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4390E" w14:textId="3A159079" w:rsidR="00707D4B" w:rsidRDefault="00DC6455">
      <w:r>
        <w:t>Seven Samurai (1958)</w:t>
      </w:r>
    </w:p>
    <w:p w14:paraId="68543757" w14:textId="0F2AE5F7" w:rsidR="00DC6455" w:rsidRDefault="00DC6455">
      <w:r>
        <w:t>Dir: Akira Kurosawa</w:t>
      </w:r>
    </w:p>
    <w:p w14:paraId="7BC4EC40" w14:textId="2D766B4A" w:rsidR="00E56107" w:rsidRDefault="00E56107">
      <w:r>
        <w:t>Scott Sowton</w:t>
      </w:r>
    </w:p>
    <w:p w14:paraId="32FEBE90" w14:textId="06B7EF66" w:rsidR="00E56107" w:rsidRDefault="00E56107">
      <w:r>
        <w:t>1702624</w:t>
      </w:r>
    </w:p>
    <w:p w14:paraId="33B45168" w14:textId="77777777" w:rsidR="00E56107" w:rsidRDefault="00E56107"/>
    <w:p w14:paraId="2012AFF7" w14:textId="77777777" w:rsidR="004F1EC7" w:rsidRDefault="004F1EC7"/>
    <w:p w14:paraId="791A4FAB" w14:textId="769FBFFC" w:rsidR="00DC6455" w:rsidRPr="004F1EC7" w:rsidRDefault="00DC6455" w:rsidP="004F1EC7">
      <w:pPr>
        <w:jc w:val="center"/>
        <w:rPr>
          <w:u w:val="single"/>
        </w:rPr>
      </w:pPr>
      <w:r w:rsidRPr="004F1EC7">
        <w:rPr>
          <w:u w:val="single"/>
        </w:rPr>
        <w:t xml:space="preserve">The </w:t>
      </w:r>
      <w:r w:rsidR="004F1EC7">
        <w:rPr>
          <w:u w:val="single"/>
        </w:rPr>
        <w:t>L</w:t>
      </w:r>
      <w:r w:rsidRPr="004F1EC7">
        <w:rPr>
          <w:u w:val="single"/>
        </w:rPr>
        <w:t xml:space="preserve">anguage of </w:t>
      </w:r>
      <w:r w:rsidR="004F1EC7">
        <w:rPr>
          <w:u w:val="single"/>
        </w:rPr>
        <w:t>F</w:t>
      </w:r>
      <w:r w:rsidRPr="004F1EC7">
        <w:rPr>
          <w:u w:val="single"/>
        </w:rPr>
        <w:t xml:space="preserve">ilms in </w:t>
      </w:r>
      <w:r w:rsidR="004F1EC7">
        <w:rPr>
          <w:u w:val="single"/>
        </w:rPr>
        <w:t>A</w:t>
      </w:r>
      <w:r w:rsidRPr="004F1EC7">
        <w:rPr>
          <w:u w:val="single"/>
        </w:rPr>
        <w:t>ction</w:t>
      </w:r>
    </w:p>
    <w:p w14:paraId="405872DA" w14:textId="1C3AFB2D" w:rsidR="008F5431" w:rsidRDefault="008F5431"/>
    <w:p w14:paraId="1DC2A8FE" w14:textId="4FD9E23A" w:rsidR="008F5431" w:rsidRDefault="008F5431" w:rsidP="007B0544">
      <w:pPr>
        <w:spacing w:line="480" w:lineRule="auto"/>
        <w:jc w:val="both"/>
      </w:pPr>
    </w:p>
    <w:p w14:paraId="74C8AF9F" w14:textId="13A6F4B3" w:rsidR="008F5431" w:rsidRDefault="008F5431" w:rsidP="003F09F6">
      <w:pPr>
        <w:spacing w:line="480" w:lineRule="auto"/>
        <w:jc w:val="both"/>
      </w:pPr>
      <w:r>
        <w:t xml:space="preserve">Directed, produced and co-written by legendary Japanese director Akira Kurosawa, </w:t>
      </w:r>
      <w:r>
        <w:rPr>
          <w:i/>
          <w:iCs/>
        </w:rPr>
        <w:t xml:space="preserve">Seven Samurai </w:t>
      </w:r>
      <w:r>
        <w:t xml:space="preserve">(1954) is considered one of the biggest influences in the cinema industry due to the films use of cinematography, filming techniques and skilfully written narratives </w:t>
      </w:r>
      <w:r w:rsidR="00B25C67">
        <w:t>and is exemplary of</w:t>
      </w:r>
      <w:r>
        <w:t xml:space="preserve"> a director and film with remarkable comprehension of film language and the visual medium. </w:t>
      </w:r>
    </w:p>
    <w:p w14:paraId="45D39683" w14:textId="3552492C" w:rsidR="009225F2" w:rsidRDefault="00B25C67" w:rsidP="003F09F6">
      <w:pPr>
        <w:spacing w:line="480" w:lineRule="auto"/>
        <w:jc w:val="both"/>
      </w:pPr>
      <w:r>
        <w:t xml:space="preserve">The film follows a group of farmers from </w:t>
      </w:r>
      <w:r w:rsidR="00487C3F">
        <w:t xml:space="preserve">a poor mountain village, who under constant attack from bandits and turn to the help of hiring ronin, masterless samurai to defend their village from the upcoming bandit raid. The first </w:t>
      </w:r>
      <w:r w:rsidR="00473E4F">
        <w:t>act</w:t>
      </w:r>
      <w:r w:rsidR="00487C3F">
        <w:t xml:space="preserve"> of the film follows the farmers and their efforts in hiring the aforementioned </w:t>
      </w:r>
      <w:r w:rsidR="00487C3F">
        <w:rPr>
          <w:i/>
          <w:iCs/>
        </w:rPr>
        <w:t>Seven Samurai</w:t>
      </w:r>
      <w:r w:rsidR="00487C3F">
        <w:t xml:space="preserve"> and the tests and trials of uniting the group. The second </w:t>
      </w:r>
      <w:r w:rsidR="00473E4F">
        <w:t>act</w:t>
      </w:r>
      <w:r w:rsidR="00487C3F">
        <w:t xml:space="preserve"> of the film is more action</w:t>
      </w:r>
      <w:r w:rsidR="00674F81">
        <w:t>-</w:t>
      </w:r>
      <w:r w:rsidR="00487C3F">
        <w:t xml:space="preserve">orientated and follows the farmers and </w:t>
      </w:r>
      <w:r w:rsidR="0002108B">
        <w:t>samurai as they defend the village. Throughout the film, Kurosawa employs cinematography effects to blend action and narrative through characterisation and editing</w:t>
      </w:r>
      <w:r w:rsidR="00473E4F">
        <w:t xml:space="preserve"> such as when Kambei is ordering the troops during the trap set by the villagers</w:t>
      </w:r>
      <w:r w:rsidR="0002108B">
        <w:t>. Through the visual characterisation of characters, editing, score and dialogue, Kurosawa created a film that has influenced cinema by introducing core concepts of film theory in such an effective manner.</w:t>
      </w:r>
    </w:p>
    <w:p w14:paraId="79A3F2EB" w14:textId="77777777" w:rsidR="00692FAD" w:rsidRDefault="00692FAD" w:rsidP="003F09F6">
      <w:pPr>
        <w:spacing w:line="480" w:lineRule="auto"/>
        <w:jc w:val="both"/>
      </w:pPr>
    </w:p>
    <w:p w14:paraId="3CC84E96" w14:textId="543E218D" w:rsidR="009225F2" w:rsidRDefault="009225F2" w:rsidP="003F09F6">
      <w:pPr>
        <w:spacing w:line="480" w:lineRule="auto"/>
        <w:jc w:val="both"/>
      </w:pPr>
      <w:r>
        <w:t xml:space="preserve">The influences that </w:t>
      </w:r>
      <w:r>
        <w:rPr>
          <w:i/>
          <w:iCs/>
        </w:rPr>
        <w:t>Seven Samurai</w:t>
      </w:r>
      <w:r>
        <w:t xml:space="preserve"> had on the cinema industry is undeniable. Kurosawa’s admirers within the film industry credit him for being their influences when making their work, such as George </w:t>
      </w:r>
      <w:r>
        <w:lastRenderedPageBreak/>
        <w:t xml:space="preserve">Lucas of </w:t>
      </w:r>
      <w:r>
        <w:rPr>
          <w:i/>
          <w:iCs/>
        </w:rPr>
        <w:t xml:space="preserve">Star Wars </w:t>
      </w:r>
      <w:r>
        <w:t xml:space="preserve">fame, a director who considers </w:t>
      </w:r>
      <w:r>
        <w:rPr>
          <w:i/>
          <w:iCs/>
        </w:rPr>
        <w:t xml:space="preserve">Seven Samurai </w:t>
      </w:r>
      <w:r>
        <w:t>to be “the best of all time”</w:t>
      </w:r>
      <w:r>
        <w:rPr>
          <w:rStyle w:val="FootnoteReference"/>
        </w:rPr>
        <w:footnoteReference w:id="1"/>
      </w:r>
      <w:r>
        <w:t xml:space="preserve">. Kurosawa’s characters in </w:t>
      </w:r>
      <w:r>
        <w:rPr>
          <w:i/>
          <w:iCs/>
        </w:rPr>
        <w:t>Seven Samurai</w:t>
      </w:r>
      <w:r>
        <w:t xml:space="preserve"> </w:t>
      </w:r>
      <w:r w:rsidR="00576C95">
        <w:t>follow what modern film viewers might consider cliched and overworked but are influencing the modern archetypes of movie characters</w:t>
      </w:r>
      <w:r w:rsidR="001E74AF">
        <w:t xml:space="preserve"> which “trace the setup, confrontation and outcome of the inside story that it is about to narrate”</w:t>
      </w:r>
      <w:r w:rsidR="001E74AF">
        <w:rPr>
          <w:rStyle w:val="FootnoteReference"/>
        </w:rPr>
        <w:footnoteReference w:id="2"/>
      </w:r>
      <w:r w:rsidR="00576C95">
        <w:t>. The characters in Kurosawa’s films all feel unique, with the introduction of their characteristics matched by the techniques of the filmmaker. This is exemplified by the characterisation of Kambei Shimada</w:t>
      </w:r>
      <w:r w:rsidR="005C64B1">
        <w:t>, (Takashi  Shimura), the first samurai hired by the farmers, who maintains the ‘m</w:t>
      </w:r>
      <w:r w:rsidR="00473E4F">
        <w:t>entor</w:t>
      </w:r>
      <w:r w:rsidR="005C64B1">
        <w:t>’ archetype as leader of the samurai. This ‘m</w:t>
      </w:r>
      <w:r w:rsidR="00473E4F">
        <w:t>ento</w:t>
      </w:r>
      <w:r w:rsidR="005C64B1">
        <w:t xml:space="preserve">r’ archetype can be seen in other films as the wise </w:t>
      </w:r>
      <w:r w:rsidR="002F10E4">
        <w:t xml:space="preserve">and </w:t>
      </w:r>
      <w:r w:rsidR="005C64B1">
        <w:t>elder leader</w:t>
      </w:r>
      <w:r w:rsidR="002F10E4">
        <w:t xml:space="preserve"> and moral waypoint</w:t>
      </w:r>
      <w:r w:rsidR="005C64B1">
        <w:t xml:space="preserve"> to be looked up to by the other characters, i.e. Obi-Won Kenobi in </w:t>
      </w:r>
      <w:r w:rsidR="005C64B1">
        <w:rPr>
          <w:i/>
          <w:iCs/>
        </w:rPr>
        <w:t>Star Wars</w:t>
      </w:r>
      <w:r w:rsidR="00EE333C">
        <w:rPr>
          <w:i/>
          <w:iCs/>
        </w:rPr>
        <w:t xml:space="preserve"> (1977 – onwards) </w:t>
      </w:r>
      <w:r w:rsidR="005C64B1">
        <w:rPr>
          <w:i/>
          <w:iCs/>
        </w:rPr>
        <w:t xml:space="preserve"> </w:t>
      </w:r>
      <w:r w:rsidR="005C64B1">
        <w:t xml:space="preserve">and Gandalf in </w:t>
      </w:r>
      <w:r w:rsidR="005C64B1">
        <w:rPr>
          <w:i/>
          <w:iCs/>
        </w:rPr>
        <w:t>The Lord of the Rings</w:t>
      </w:r>
      <w:r w:rsidR="00EE333C">
        <w:rPr>
          <w:i/>
          <w:iCs/>
        </w:rPr>
        <w:t xml:space="preserve"> (2001-2003).</w:t>
      </w:r>
      <w:r w:rsidR="005C64B1">
        <w:t xml:space="preserve"> </w:t>
      </w:r>
      <w:r w:rsidR="00473E4F">
        <w:t xml:space="preserve">This system of archetypes </w:t>
      </w:r>
      <w:r w:rsidR="00336ACA">
        <w:t>is explored by Joseph Campbell in attempt to define the hero’s journey</w:t>
      </w:r>
      <w:r w:rsidR="00336ACA">
        <w:rPr>
          <w:rStyle w:val="FootnoteReference"/>
        </w:rPr>
        <w:footnoteReference w:id="3"/>
      </w:r>
      <w:r w:rsidR="00336ACA">
        <w:t>.</w:t>
      </w:r>
    </w:p>
    <w:p w14:paraId="2A61CA2F" w14:textId="2DE0B652" w:rsidR="005C64B1" w:rsidRDefault="005C64B1" w:rsidP="003F09F6">
      <w:pPr>
        <w:spacing w:line="480" w:lineRule="auto"/>
        <w:jc w:val="both"/>
      </w:pPr>
      <w:r>
        <w:t xml:space="preserve">Kambei fulfilling this archetype is exemplified with our introduction of the character. </w:t>
      </w:r>
      <w:r w:rsidR="00E06663">
        <w:t>We meet Kambei as shaves his head in the river, preparing to rescue a kidnapped child by a thief</w:t>
      </w:r>
      <w:r w:rsidR="00B940BE">
        <w:t xml:space="preserve">. In this scene the natural power that Kambei wields can be seen in how the crowds react to him, reminiscing eastern plays and dance, the crowds swarm </w:t>
      </w:r>
      <w:r w:rsidR="00674F81">
        <w:t>a</w:t>
      </w:r>
      <w:r w:rsidR="00B940BE">
        <w:t xml:space="preserve">round Kambei </w:t>
      </w:r>
      <w:r w:rsidR="0097589E">
        <w:t xml:space="preserve">and react in tandem to his movements which in comparison to the crowds are smooth with </w:t>
      </w:r>
      <w:r w:rsidR="00674F81">
        <w:t xml:space="preserve">a </w:t>
      </w:r>
      <w:r w:rsidR="0097589E">
        <w:t xml:space="preserve">purpose behind them. </w:t>
      </w:r>
      <w:r w:rsidR="00BF10F9">
        <w:t xml:space="preserve">Kambei’s </w:t>
      </w:r>
      <w:r w:rsidR="00556691">
        <w:t>presence</w:t>
      </w:r>
      <w:r w:rsidR="00BF10F9">
        <w:t xml:space="preserve"> on screen is all</w:t>
      </w:r>
      <w:r w:rsidR="00674F81">
        <w:t>-</w:t>
      </w:r>
      <w:r w:rsidR="00BF10F9">
        <w:t>encompassing, while he is preparing and giving orders to the villagers, he remains the central focus, with shots of the farmers and the crowds existing just to be reactionary.</w:t>
      </w:r>
      <w:r w:rsidR="00556691">
        <w:t xml:space="preserve"> The introduction of Kambei as the ‘m</w:t>
      </w:r>
      <w:r w:rsidR="00473E4F">
        <w:t>ento</w:t>
      </w:r>
      <w:r w:rsidR="00556691">
        <w:t xml:space="preserve">r’ archetype is concluded with his </w:t>
      </w:r>
      <w:r w:rsidR="002F10E4">
        <w:t>dispatch</w:t>
      </w:r>
      <w:r w:rsidR="00674F81">
        <w:t>ing</w:t>
      </w:r>
      <w:r w:rsidR="00556691">
        <w:t xml:space="preserve"> of the </w:t>
      </w:r>
      <w:r w:rsidR="002F10E4">
        <w:t xml:space="preserve">kidnapping thief. Now disguised as a priest, Kambei saves the child and kills the thief, all </w:t>
      </w:r>
      <w:r w:rsidR="007B0544">
        <w:t>this,</w:t>
      </w:r>
      <w:r w:rsidR="002F10E4">
        <w:t xml:space="preserve"> however, happens off</w:t>
      </w:r>
      <w:r w:rsidR="00674F81">
        <w:t>-</w:t>
      </w:r>
      <w:r w:rsidR="002F10E4">
        <w:t xml:space="preserve">screen, with very little movement to the camera inferring to the audience of the efficiency and skill possessed by Kambei </w:t>
      </w:r>
      <w:r w:rsidR="002F10E4">
        <w:lastRenderedPageBreak/>
        <w:t xml:space="preserve">as a samurai. </w:t>
      </w:r>
      <w:r w:rsidR="00271AF6">
        <w:t>The thief emerges from off</w:t>
      </w:r>
      <w:r w:rsidR="00674F81">
        <w:t>-</w:t>
      </w:r>
      <w:r w:rsidR="00271AF6">
        <w:t>screen, dying swiftly with no exaggeration or extreme bloodshed.</w:t>
      </w:r>
    </w:p>
    <w:p w14:paraId="6DE9608C" w14:textId="2CDB94CF" w:rsidR="007B0544" w:rsidRDefault="007B0544" w:rsidP="003F09F6">
      <w:pPr>
        <w:spacing w:line="480" w:lineRule="auto"/>
        <w:jc w:val="both"/>
      </w:pPr>
      <w:r>
        <w:t>Kambei</w:t>
      </w:r>
      <w:r w:rsidR="00692FAD">
        <w:t xml:space="preserve"> </w:t>
      </w:r>
      <w:r>
        <w:t>fulfils the archetype of the ‘m</w:t>
      </w:r>
      <w:r w:rsidR="00473E4F">
        <w:t>ento</w:t>
      </w:r>
      <w:r>
        <w:t xml:space="preserve">r’ with his humility and generosity. </w:t>
      </w:r>
      <w:r w:rsidR="00271AF6">
        <w:t>This is visually represented within the film as Kambei is always maintaining the same vertical level with the other characters, such as when he sits with the farmers in their homes and when he pulls up Okam</w:t>
      </w:r>
      <w:r w:rsidR="00674F81">
        <w:t>o</w:t>
      </w:r>
      <w:r w:rsidR="00271AF6">
        <w:t>to Katsushiro (Isao Kimura) from prostrating himself on the floor</w:t>
      </w:r>
      <w:r w:rsidR="00692FAD">
        <w:t xml:space="preserve">. </w:t>
      </w:r>
      <w:r w:rsidR="00271AF6">
        <w:t xml:space="preserve">Kambei always remains at the front of the samurai when they a grouped, proving himself to be the selfless leader </w:t>
      </w:r>
      <w:r w:rsidR="001E74AF">
        <w:t xml:space="preserve">and fulfilling the archetype of a ‘master’ which has become a consistent pillar of modern filmmaking. </w:t>
      </w:r>
    </w:p>
    <w:p w14:paraId="768C9EE0" w14:textId="0BB7EA65" w:rsidR="00692FAD" w:rsidRDefault="00692FAD" w:rsidP="003F09F6">
      <w:pPr>
        <w:spacing w:line="480" w:lineRule="auto"/>
        <w:jc w:val="both"/>
      </w:pPr>
    </w:p>
    <w:p w14:paraId="29A7D147" w14:textId="4303886A" w:rsidR="00692FAD" w:rsidRDefault="00692FAD" w:rsidP="003F09F6">
      <w:pPr>
        <w:spacing w:line="480" w:lineRule="auto"/>
        <w:jc w:val="both"/>
      </w:pPr>
      <w:r>
        <w:t>Another strong characterisation that shows Kurosawa proficiency with the camera</w:t>
      </w:r>
      <w:r w:rsidR="00942DCB">
        <w:t xml:space="preserve"> and his narrative style is the samurai Kyuzo (Seiji Miyaguchi) who personifies the archetype of ‘strong and stoic’. This presentation of Kyuzo as an almost </w:t>
      </w:r>
      <w:r w:rsidR="00EE333C">
        <w:t>mythical warrior who only speaks when needed and is super capable to the point of outperforming the rest of the cast, resonated through the cinema industry as countless homages are continued to be played. One of the most obvious influences can be seen in the 4</w:t>
      </w:r>
      <w:r w:rsidR="00EE333C" w:rsidRPr="00EE333C">
        <w:rPr>
          <w:vertAlign w:val="superscript"/>
        </w:rPr>
        <w:t>th</w:t>
      </w:r>
      <w:r w:rsidR="00EE333C">
        <w:t xml:space="preserve"> chapter of George Miller’s </w:t>
      </w:r>
      <w:r w:rsidR="00EE333C">
        <w:rPr>
          <w:i/>
          <w:iCs/>
        </w:rPr>
        <w:t>Mad Max</w:t>
      </w:r>
      <w:r w:rsidR="00EE333C">
        <w:t xml:space="preserve"> series, </w:t>
      </w:r>
      <w:r w:rsidR="00EE333C">
        <w:rPr>
          <w:i/>
          <w:iCs/>
        </w:rPr>
        <w:t xml:space="preserve">Mad Max: Fury Road </w:t>
      </w:r>
      <w:r w:rsidR="00EE333C">
        <w:t xml:space="preserve">(2015). In this film, a scene where Max disappears into the darkness to face an enemy and retrieve weaponry is an exact remaking of the scene in </w:t>
      </w:r>
      <w:r w:rsidR="00EE333C">
        <w:rPr>
          <w:i/>
          <w:iCs/>
        </w:rPr>
        <w:t>Seven Samurai</w:t>
      </w:r>
      <w:r w:rsidR="00EE333C">
        <w:t xml:space="preserve"> where Kyuzo disappears to retrieve a gun from the bandits and emerges from the darkness. The films are also connected through themes as both tell stories of warriors uniting for a common good. This homage shows the influence of Kurosawa’s work into not only characterisations but thematic narratives which span genres all of </w:t>
      </w:r>
      <w:r w:rsidR="00674F81">
        <w:t xml:space="preserve">the </w:t>
      </w:r>
      <w:r w:rsidR="006E046A">
        <w:t xml:space="preserve">films </w:t>
      </w:r>
      <w:r w:rsidR="00EE333C">
        <w:t xml:space="preserve">which </w:t>
      </w:r>
      <w:r w:rsidR="006E046A">
        <w:t>take direct influence from</w:t>
      </w:r>
      <w:r w:rsidR="00EE333C">
        <w:t xml:space="preserve"> Kurosawa. </w:t>
      </w:r>
    </w:p>
    <w:p w14:paraId="387C5CC0" w14:textId="15FEFD6E" w:rsidR="006E046A" w:rsidRDefault="006E046A" w:rsidP="003F09F6">
      <w:pPr>
        <w:spacing w:line="480" w:lineRule="auto"/>
        <w:jc w:val="both"/>
      </w:pPr>
    </w:p>
    <w:p w14:paraId="2DCE5634" w14:textId="4B135C64" w:rsidR="006E046A" w:rsidRPr="006E046A" w:rsidRDefault="006E046A" w:rsidP="003F09F6">
      <w:pPr>
        <w:spacing w:line="480" w:lineRule="auto"/>
        <w:jc w:val="both"/>
      </w:pPr>
      <w:r>
        <w:t xml:space="preserve">Analysis of </w:t>
      </w:r>
      <w:r>
        <w:rPr>
          <w:i/>
          <w:iCs/>
        </w:rPr>
        <w:t>Seven Samurai</w:t>
      </w:r>
      <w:r>
        <w:t xml:space="preserve"> or indeed of Kurosawa would not be complete without directly addressing the characterisation of Kikuchiyo, played by Kurosawa’s long-term friend and colleague  Toshiro Mifune. Kikuchiyo acts as the comedic relief in</w:t>
      </w:r>
      <w:r>
        <w:rPr>
          <w:i/>
          <w:iCs/>
        </w:rPr>
        <w:t xml:space="preserve"> Seven Samurai, </w:t>
      </w:r>
      <w:r>
        <w:t xml:space="preserve">characterised by his unkempt facial hair </w:t>
      </w:r>
      <w:r>
        <w:lastRenderedPageBreak/>
        <w:t>and constant scratching, resembling a monkey, a common theme in eastern media</w:t>
      </w:r>
      <w:r>
        <w:rPr>
          <w:rStyle w:val="FootnoteReference"/>
        </w:rPr>
        <w:footnoteReference w:id="4"/>
      </w:r>
      <w:r w:rsidR="00773AFE">
        <w:rPr>
          <w:rStyle w:val="FootnoteReference"/>
        </w:rPr>
        <w:footnoteReference w:id="5"/>
      </w:r>
      <w:r>
        <w:t xml:space="preserve">. Kikuchiyo who falls into the archetype of the ‘jester’ or ‘trickster’ can adapt to any situation and often will play a role that none of the characters would ever fall into, for example when he plays and frolics in the dirt with farmers. As the archetype of the trickster tends to do, Kikuchiyo’s story ends in tragedy, but not without first completing his character arc. Kikuchiyo is not a samurai, something that he is </w:t>
      </w:r>
      <w:r w:rsidR="00F94B3F">
        <w:t>relentlessly</w:t>
      </w:r>
      <w:r>
        <w:t xml:space="preserve"> mocked for, but as he gives his life up in defence of the village, he is buried alongside the other fallen samurai, he has become one of them</w:t>
      </w:r>
      <w:r w:rsidR="00F94B3F">
        <w:t xml:space="preserve"> by standing by their side and redeeming his anger at a lower class of upbringing.</w:t>
      </w:r>
      <w:r w:rsidR="000E3602">
        <w:t xml:space="preserve"> </w:t>
      </w:r>
    </w:p>
    <w:p w14:paraId="4A684E35" w14:textId="304DBC13" w:rsidR="00576C95" w:rsidRDefault="00576C95" w:rsidP="003F09F6">
      <w:pPr>
        <w:spacing w:line="480" w:lineRule="auto"/>
        <w:jc w:val="both"/>
      </w:pPr>
    </w:p>
    <w:p w14:paraId="3134FF58" w14:textId="7B49709F" w:rsidR="00576C95" w:rsidRPr="00B73489" w:rsidRDefault="00A70F02" w:rsidP="003F09F6">
      <w:pPr>
        <w:spacing w:line="480" w:lineRule="auto"/>
        <w:jc w:val="both"/>
      </w:pPr>
      <w:r>
        <w:t>As a director, Kurosawa played a heavy role in the editorial process. This allowed for Kurosawa’s style to shine through the film and is one of the reason</w:t>
      </w:r>
      <w:r w:rsidR="00674F81">
        <w:t>s</w:t>
      </w:r>
      <w:r>
        <w:t xml:space="preserve"> why this film had such a heavy influence on the industry.  Throughout </w:t>
      </w:r>
      <w:r>
        <w:rPr>
          <w:i/>
          <w:iCs/>
        </w:rPr>
        <w:t>Seven Samurai</w:t>
      </w:r>
      <w:r>
        <w:t xml:space="preserve"> are the editorial and visual calling cards of Kurosawa’s directing style. The camera’s movement within the film is visually exciting to look at, with varied movements which keep</w:t>
      </w:r>
      <w:r w:rsidR="00674F81">
        <w:t xml:space="preserve"> the</w:t>
      </w:r>
      <w:r>
        <w:t xml:space="preserve"> audience watching. A scene in the la</w:t>
      </w:r>
      <w:r w:rsidR="00674F81">
        <w:t>t</w:t>
      </w:r>
      <w:r>
        <w:t xml:space="preserve">ter half of the film with bandits </w:t>
      </w:r>
      <w:r w:rsidR="005575F3">
        <w:t>attempting</w:t>
      </w:r>
      <w:r>
        <w:t xml:space="preserve"> to ambush Kyuzo</w:t>
      </w:r>
      <w:r w:rsidR="005575F3">
        <w:t xml:space="preserve">, the ever-growing pace of the cuts between Kyuzo, Katsushiro and the bandits reaches the crescendo of the attack. Kyuzo attacks to the right, with the camera panning round to meet him, for them both to pan to the left and return to the middle of the shot. This camera movement from right to left takes up the whole space of the screen and shows how well Kyuzo takes up space with his attacks, slaying multiple bandits in single strikes giving evidence of his prowess in battle. </w:t>
      </w:r>
      <w:r w:rsidR="00B73489">
        <w:t xml:space="preserve">There seems to be a running theme in </w:t>
      </w:r>
      <w:r w:rsidR="00B73489">
        <w:rPr>
          <w:i/>
          <w:iCs/>
        </w:rPr>
        <w:t>Seven Samurai</w:t>
      </w:r>
      <w:r w:rsidR="00B73489">
        <w:t xml:space="preserve"> where the </w:t>
      </w:r>
      <w:r w:rsidR="000F343E">
        <w:t>have freer movement within the range of the camera</w:t>
      </w:r>
      <w:r w:rsidR="00B73489">
        <w:t xml:space="preserve"> while those represented as more </w:t>
      </w:r>
      <w:r w:rsidR="00762630">
        <w:t>defenceless</w:t>
      </w:r>
      <w:r w:rsidR="00B73489">
        <w:t xml:space="preserve"> </w:t>
      </w:r>
      <w:r w:rsidR="00762630">
        <w:t>are hemmed in and visually stationary.</w:t>
      </w:r>
      <w:r w:rsidR="00B73489">
        <w:t xml:space="preserve"> No shot in </w:t>
      </w:r>
      <w:r w:rsidR="00B73489">
        <w:rPr>
          <w:i/>
          <w:iCs/>
        </w:rPr>
        <w:t>Seven Samurai</w:t>
      </w:r>
      <w:r w:rsidR="00B73489">
        <w:t xml:space="preserve"> is the same and this namely due to the movement found within Kurosawa’s framing. </w:t>
      </w:r>
      <w:r w:rsidR="00B73489">
        <w:lastRenderedPageBreak/>
        <w:t>There is always something moving in the scene to catch the audience’s eye, from the rain in the background conveying the despair of the farmers, to the siege from the barbarians and the expansive movements of the samurai.</w:t>
      </w:r>
    </w:p>
    <w:p w14:paraId="5078252E" w14:textId="35D9CDDF" w:rsidR="00576C95" w:rsidRDefault="00576C95" w:rsidP="005575F3">
      <w:pPr>
        <w:spacing w:line="480" w:lineRule="auto"/>
      </w:pPr>
    </w:p>
    <w:p w14:paraId="7FBBC1D2" w14:textId="61077F03" w:rsidR="00A70F02" w:rsidRDefault="00A70F02"/>
    <w:p w14:paraId="0BA45B25" w14:textId="01D90563" w:rsidR="00315A91" w:rsidRDefault="00A70F02" w:rsidP="00611B00">
      <w:pPr>
        <w:spacing w:line="480" w:lineRule="auto"/>
        <w:jc w:val="both"/>
      </w:pPr>
      <w:r>
        <w:t>Kurosawa co</w:t>
      </w:r>
      <w:r w:rsidR="00674F81">
        <w:t>-</w:t>
      </w:r>
      <w:r>
        <w:t xml:space="preserve">wrote </w:t>
      </w:r>
      <w:r>
        <w:rPr>
          <w:i/>
          <w:iCs/>
        </w:rPr>
        <w:t xml:space="preserve">Seven Samurai </w:t>
      </w:r>
      <w:r>
        <w:t>alongside Shinobu Hashimoto and Hiedo Oguni</w:t>
      </w:r>
      <w:r w:rsidR="00315A91">
        <w:t xml:space="preserve">, two huge figures in the Japanese movie world. The narrative structure of this film is fantastic, with many elements and techniques used to the director’s advantage. While preparing for battle with the bandits, Heihachi (Minoru Chiaki) creates a banner in which he mocks Kikuchiyo for being the triangle amongst the circled representing samurai. This foreshadows Heihachi’s death and in reality his death representing the triangle and uniting the remaining samurai. </w:t>
      </w:r>
    </w:p>
    <w:p w14:paraId="5423AAB7" w14:textId="5BB88113" w:rsidR="00315A91" w:rsidRDefault="00611B00" w:rsidP="00611B00">
      <w:pPr>
        <w:spacing w:line="480" w:lineRule="auto"/>
        <w:jc w:val="both"/>
      </w:pPr>
      <w:r>
        <w:t xml:space="preserve">Analysing the writing of </w:t>
      </w:r>
      <w:r>
        <w:rPr>
          <w:i/>
          <w:iCs/>
        </w:rPr>
        <w:t xml:space="preserve">Seven Samurai </w:t>
      </w:r>
      <w:r>
        <w:t>it becomes apparent that one of the major commentaries created by the film is concerning the agency of the samurai. Every one of the samurai ha</w:t>
      </w:r>
      <w:r w:rsidR="00674F81">
        <w:t>s</w:t>
      </w:r>
      <w:r>
        <w:t xml:space="preserve"> dedicated themselves to defending the village, all for </w:t>
      </w:r>
      <w:r w:rsidR="00674F81">
        <w:t xml:space="preserve">a </w:t>
      </w:r>
      <w:r>
        <w:t>unique reason, which on a literary level “revalidates heroism on the level of the level of the individual, as a matter of individual choice”</w:t>
      </w:r>
      <w:r>
        <w:rPr>
          <w:rStyle w:val="FootnoteReference"/>
        </w:rPr>
        <w:footnoteReference w:id="6"/>
      </w:r>
      <w:r>
        <w:t>. Kurosawa is redefining heroism away from being a global concept, to reflect on the action of each character in the film.</w:t>
      </w:r>
      <w:r w:rsidR="002221D0">
        <w:t xml:space="preserve"> The subplots within the film are written so that that the obstacles in their narratives run parallel to the main plot, the incoming bandit attacks allow Kikuchiyo to confront his heritage as a farmer and Katsushiro’s growing admiration of Kyuzo, both narratively driven by the main plot. This has the effect of the endings to these subplots all to reach their conclusion within the stages of the main plot, weaving the pages of the plots together to make one cohesive</w:t>
      </w:r>
      <w:r w:rsidR="004F1EC7">
        <w:t xml:space="preserve"> story</w:t>
      </w:r>
      <w:r w:rsidR="002221D0">
        <w:t xml:space="preserve">.  </w:t>
      </w:r>
    </w:p>
    <w:p w14:paraId="289D19FA" w14:textId="2DFA4358" w:rsidR="004F1EC7" w:rsidRDefault="004F1EC7" w:rsidP="00611B00">
      <w:pPr>
        <w:spacing w:line="480" w:lineRule="auto"/>
        <w:jc w:val="both"/>
      </w:pPr>
    </w:p>
    <w:p w14:paraId="74F6514B" w14:textId="5D965DA6" w:rsidR="004F1EC7" w:rsidRDefault="004F1EC7" w:rsidP="00611B00">
      <w:pPr>
        <w:spacing w:line="480" w:lineRule="auto"/>
        <w:jc w:val="both"/>
      </w:pPr>
      <w:r>
        <w:lastRenderedPageBreak/>
        <w:t xml:space="preserve">The score, created by Fumio Hayasaka, a long-term collaborator with Kurosawa is again another reason that </w:t>
      </w:r>
      <w:r>
        <w:rPr>
          <w:i/>
          <w:iCs/>
        </w:rPr>
        <w:t>Seven Samurai</w:t>
      </w:r>
      <w:r>
        <w:t xml:space="preserve"> is still considered among the greatest of all time. The opening credits, a black screen with Japanese characters violently appearing alongside a tribal drumbeat indicate the danger of the incoming bandit attacks leading into the first shots of the films being of the bandits</w:t>
      </w:r>
      <w:r>
        <w:rPr>
          <w:rStyle w:val="FootnoteReference"/>
        </w:rPr>
        <w:footnoteReference w:id="7"/>
      </w:r>
      <w:r>
        <w:t>.</w:t>
      </w:r>
      <w:r w:rsidR="00ED5521">
        <w:t xml:space="preserve"> Times in which either the samurai’s or the villager’s spirits need raising, the accompanying score manages to do this wi</w:t>
      </w:r>
      <w:r w:rsidR="000260A5">
        <w:t>t</w:t>
      </w:r>
      <w:r w:rsidR="00ED5521">
        <w:t xml:space="preserve">h an assortment of blaring trumpets and </w:t>
      </w:r>
      <w:r w:rsidR="000260A5">
        <w:t>drumbeats</w:t>
      </w:r>
      <w:r w:rsidR="00ED5521">
        <w:t xml:space="preserve">, combined with woodwind instruments. </w:t>
      </w:r>
    </w:p>
    <w:p w14:paraId="36EECC21" w14:textId="0219F0D3" w:rsidR="000260A5" w:rsidRDefault="000260A5" w:rsidP="00611B00">
      <w:pPr>
        <w:spacing w:line="480" w:lineRule="auto"/>
        <w:jc w:val="both"/>
      </w:pPr>
    </w:p>
    <w:p w14:paraId="3838722B" w14:textId="21996E8A" w:rsidR="000260A5" w:rsidRPr="00AB5EA8" w:rsidRDefault="000260A5" w:rsidP="00611B00">
      <w:pPr>
        <w:spacing w:line="480" w:lineRule="auto"/>
        <w:jc w:val="both"/>
      </w:pPr>
      <w:r>
        <w:t xml:space="preserve">In conclusion, the directorial trademarks and style of Akira Kurosawa shine throughout in this film, and the reasons for its global success and consistent influencing nature becomes apparent. Kurosawa implements film language in such a successful manner through the characterisations of the individual samurai alongside the way in which they are edited. </w:t>
      </w:r>
      <w:r w:rsidR="005B6153">
        <w:t xml:space="preserve">The characterisation and development of archetypal characters continue to remain within the modern filmmaking dialogue and will most probably continue on into the future. </w:t>
      </w:r>
      <w:r>
        <w:t xml:space="preserve">The score is impactful and consistent with the tones and themes of the unravelling story adding to the spectacle that Kurosawa creates. </w:t>
      </w:r>
      <w:r w:rsidR="00AB5EA8">
        <w:rPr>
          <w:i/>
          <w:iCs/>
        </w:rPr>
        <w:t>Seven Samurai</w:t>
      </w:r>
      <w:r w:rsidR="00AB5EA8">
        <w:t xml:space="preserve"> is a masterclass in filming making and conveying film language in a visual manner. </w:t>
      </w:r>
    </w:p>
    <w:p w14:paraId="02A709AB" w14:textId="4F665532" w:rsidR="00576C95" w:rsidRDefault="00576C95" w:rsidP="00315A91">
      <w:pPr>
        <w:spacing w:line="480" w:lineRule="auto"/>
      </w:pPr>
    </w:p>
    <w:p w14:paraId="0BC57615" w14:textId="314FC5DE" w:rsidR="00C92B06" w:rsidRDefault="00C92B06"/>
    <w:p w14:paraId="5C669F00" w14:textId="49EA3327" w:rsidR="00C92B06" w:rsidRDefault="00C92B06"/>
    <w:p w14:paraId="505F61AA" w14:textId="763287FA" w:rsidR="00576C95" w:rsidRDefault="00576C95"/>
    <w:p w14:paraId="0B977E21" w14:textId="2100C74D" w:rsidR="00576C95" w:rsidRDefault="00576C95"/>
    <w:p w14:paraId="35EAA931" w14:textId="06699CF0" w:rsidR="00C768B8" w:rsidRDefault="00C768B8"/>
    <w:p w14:paraId="1CB65864" w14:textId="1A69A675" w:rsidR="00C768B8" w:rsidRDefault="00C768B8"/>
    <w:p w14:paraId="62239DD5" w14:textId="0B6AF196" w:rsidR="00C768B8" w:rsidRDefault="00C768B8"/>
    <w:p w14:paraId="01A99BF9" w14:textId="77777777" w:rsidR="00336ACA" w:rsidRDefault="00336ACA"/>
    <w:p w14:paraId="5ADD74C4" w14:textId="119F2E40" w:rsidR="00576C95" w:rsidRPr="00611B00" w:rsidRDefault="00576C95">
      <w:pPr>
        <w:rPr>
          <w:sz w:val="32"/>
          <w:szCs w:val="32"/>
        </w:rPr>
      </w:pPr>
      <w:r w:rsidRPr="00611B00">
        <w:rPr>
          <w:sz w:val="32"/>
          <w:szCs w:val="32"/>
        </w:rPr>
        <w:t>Reference List</w:t>
      </w:r>
    </w:p>
    <w:p w14:paraId="22BE127C" w14:textId="70D7F297" w:rsidR="00576C95" w:rsidRDefault="00576C95"/>
    <w:p w14:paraId="286919C3" w14:textId="77777777" w:rsidR="00336ACA" w:rsidRDefault="00336ACA" w:rsidP="00ED5521">
      <w:pPr>
        <w:rPr>
          <w:rFonts w:ascii="Arial" w:hAnsi="Arial" w:cs="Arial"/>
          <w:color w:val="000000"/>
          <w:sz w:val="20"/>
          <w:szCs w:val="20"/>
          <w:shd w:val="clear" w:color="auto" w:fill="FFFFFF"/>
        </w:rPr>
      </w:pPr>
      <w:r>
        <w:rPr>
          <w:rFonts w:ascii="Arial" w:hAnsi="Arial" w:cs="Arial"/>
          <w:color w:val="000000"/>
          <w:sz w:val="20"/>
          <w:szCs w:val="20"/>
          <w:shd w:val="clear" w:color="auto" w:fill="FFFFFF"/>
        </w:rPr>
        <w:t>Campbell, Joseph, </w:t>
      </w:r>
      <w:r>
        <w:rPr>
          <w:rFonts w:ascii="Arial" w:hAnsi="Arial" w:cs="Arial"/>
          <w:i/>
          <w:iCs/>
          <w:color w:val="000000"/>
          <w:sz w:val="20"/>
          <w:szCs w:val="20"/>
          <w:shd w:val="clear" w:color="auto" w:fill="FFFFFF"/>
        </w:rPr>
        <w:t>The Hero With A Thousand Faces</w:t>
      </w:r>
      <w:r>
        <w:rPr>
          <w:rFonts w:ascii="Arial" w:hAnsi="Arial" w:cs="Arial"/>
          <w:color w:val="000000"/>
          <w:sz w:val="20"/>
          <w:szCs w:val="20"/>
          <w:shd w:val="clear" w:color="auto" w:fill="FFFFFF"/>
        </w:rPr>
        <w:t> (Novato: New World Library, 2008)</w:t>
      </w:r>
    </w:p>
    <w:p w14:paraId="630E2894" w14:textId="77777777" w:rsidR="00336ACA" w:rsidRDefault="00336ACA" w:rsidP="00ED5521">
      <w:pPr>
        <w:rPr>
          <w:rFonts w:ascii="Arial" w:hAnsi="Arial" w:cs="Arial"/>
          <w:color w:val="000000"/>
          <w:sz w:val="20"/>
          <w:szCs w:val="20"/>
          <w:shd w:val="clear" w:color="auto" w:fill="FFFFFF"/>
        </w:rPr>
      </w:pPr>
      <w:r>
        <w:rPr>
          <w:rFonts w:ascii="Arial" w:hAnsi="Arial" w:cs="Arial"/>
          <w:color w:val="000000"/>
          <w:sz w:val="20"/>
          <w:szCs w:val="20"/>
          <w:shd w:val="clear" w:color="auto" w:fill="FFFFFF"/>
        </w:rPr>
        <w:t>Criterion, </w:t>
      </w:r>
      <w:r>
        <w:rPr>
          <w:rFonts w:ascii="Arial" w:hAnsi="Arial" w:cs="Arial"/>
          <w:i/>
          <w:iCs/>
          <w:color w:val="000000"/>
          <w:sz w:val="20"/>
          <w:szCs w:val="20"/>
          <w:shd w:val="clear" w:color="auto" w:fill="FFFFFF"/>
        </w:rPr>
        <w:t>George Lucas On Akira Kurosawa</w:t>
      </w:r>
      <w:r>
        <w:rPr>
          <w:rFonts w:ascii="Arial" w:hAnsi="Arial" w:cs="Arial"/>
          <w:color w:val="000000"/>
          <w:sz w:val="20"/>
          <w:szCs w:val="20"/>
          <w:shd w:val="clear" w:color="auto" w:fill="FFFFFF"/>
        </w:rPr>
        <w:t>, 2014 &lt;https://www.youtube.com/watch?v=E9V2T1ONA2I&amp;ab_channel=criterioncollection&gt; [Accessed 26 October 2020]</w:t>
      </w:r>
    </w:p>
    <w:p w14:paraId="31378E55" w14:textId="77777777" w:rsidR="00336ACA" w:rsidRPr="009225F2" w:rsidRDefault="00336ACA" w:rsidP="00ED5521">
      <w:r>
        <w:rPr>
          <w:rFonts w:ascii="Arial" w:hAnsi="Arial" w:cs="Arial"/>
          <w:color w:val="000000"/>
          <w:sz w:val="20"/>
          <w:szCs w:val="20"/>
          <w:shd w:val="clear" w:color="auto" w:fill="FFFFFF"/>
        </w:rPr>
        <w:t>Golder, Herbert, "The Iliad And The Seven Samurai", </w:t>
      </w:r>
      <w:r>
        <w:rPr>
          <w:rFonts w:ascii="Arial" w:hAnsi="Arial" w:cs="Arial"/>
          <w:i/>
          <w:iCs/>
          <w:color w:val="000000"/>
          <w:sz w:val="20"/>
          <w:szCs w:val="20"/>
          <w:shd w:val="clear" w:color="auto" w:fill="FFFFFF"/>
        </w:rPr>
        <w:t>Arlon: A Journal Of Humanities And The Classics</w:t>
      </w:r>
      <w:r>
        <w:rPr>
          <w:rFonts w:ascii="Arial" w:hAnsi="Arial" w:cs="Arial"/>
          <w:color w:val="000000"/>
          <w:sz w:val="20"/>
          <w:szCs w:val="20"/>
          <w:shd w:val="clear" w:color="auto" w:fill="FFFFFF"/>
        </w:rPr>
        <w:t>, 17 (2010), 45-48</w:t>
      </w:r>
    </w:p>
    <w:p w14:paraId="3B5C212E" w14:textId="77777777" w:rsidR="00336ACA" w:rsidRDefault="00336ACA" w:rsidP="00ED5521">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Grunert</w:t>
      </w:r>
      <w:proofErr w:type="spellEnd"/>
      <w:r>
        <w:rPr>
          <w:rFonts w:ascii="Arial" w:hAnsi="Arial" w:cs="Arial"/>
          <w:color w:val="000000"/>
          <w:sz w:val="20"/>
          <w:szCs w:val="20"/>
          <w:shd w:val="clear" w:color="auto" w:fill="FFFFFF"/>
        </w:rPr>
        <w:t>, Andrea, "Self-Isolation Soundtrack: The Music Of The Seven Samurai", </w:t>
      </w:r>
      <w:r>
        <w:rPr>
          <w:rFonts w:ascii="Arial" w:hAnsi="Arial" w:cs="Arial"/>
          <w:i/>
          <w:iCs/>
          <w:color w:val="000000"/>
          <w:sz w:val="20"/>
          <w:szCs w:val="20"/>
          <w:shd w:val="clear" w:color="auto" w:fill="FFFFFF"/>
        </w:rPr>
        <w:t>The Big Picture</w:t>
      </w:r>
      <w:r>
        <w:rPr>
          <w:rFonts w:ascii="Arial" w:hAnsi="Arial" w:cs="Arial"/>
          <w:color w:val="000000"/>
          <w:sz w:val="20"/>
          <w:szCs w:val="20"/>
          <w:shd w:val="clear" w:color="auto" w:fill="FFFFFF"/>
        </w:rPr>
        <w:t>, 2020 &lt;http://thebigpicturemagazine.com/self-isolation-soundtrack-the-music-of-seven-samurai/&gt; [Accessed 26 October 2020]</w:t>
      </w:r>
    </w:p>
    <w:p w14:paraId="5871B46E" w14:textId="5C7EAFB6" w:rsidR="00336ACA" w:rsidRDefault="00336ACA" w:rsidP="00ED5521">
      <w:pPr>
        <w:rPr>
          <w:rFonts w:ascii="Arial" w:hAnsi="Arial" w:cs="Arial"/>
          <w:color w:val="000000"/>
          <w:sz w:val="20"/>
          <w:szCs w:val="20"/>
          <w:shd w:val="clear" w:color="auto" w:fill="FFFFFF"/>
        </w:rPr>
      </w:pPr>
      <w:r>
        <w:rPr>
          <w:rFonts w:ascii="Arial" w:hAnsi="Arial" w:cs="Arial"/>
          <w:color w:val="000000"/>
          <w:sz w:val="20"/>
          <w:szCs w:val="20"/>
          <w:shd w:val="clear" w:color="auto" w:fill="FFFFFF"/>
        </w:rPr>
        <w:t>Sanchez-</w:t>
      </w:r>
      <w:proofErr w:type="spellStart"/>
      <w:r>
        <w:rPr>
          <w:rFonts w:ascii="Arial" w:hAnsi="Arial" w:cs="Arial"/>
          <w:color w:val="000000"/>
          <w:sz w:val="20"/>
          <w:szCs w:val="20"/>
          <w:shd w:val="clear" w:color="auto" w:fill="FFFFFF"/>
        </w:rPr>
        <w:t>Escalonilla</w:t>
      </w:r>
      <w:proofErr w:type="spellEnd"/>
      <w:r>
        <w:rPr>
          <w:rFonts w:ascii="Arial" w:hAnsi="Arial" w:cs="Arial"/>
          <w:color w:val="000000"/>
          <w:sz w:val="20"/>
          <w:szCs w:val="20"/>
          <w:shd w:val="clear" w:color="auto" w:fill="FFFFFF"/>
        </w:rPr>
        <w:t>, Antonio, "Verisimilitude And Film Story: The Links Between Screenwriter, Character And Spectator", </w:t>
      </w:r>
      <w:r>
        <w:rPr>
          <w:rFonts w:ascii="Arial" w:hAnsi="Arial" w:cs="Arial"/>
          <w:i/>
          <w:iCs/>
          <w:color w:val="000000"/>
          <w:sz w:val="20"/>
          <w:szCs w:val="20"/>
          <w:shd w:val="clear" w:color="auto" w:fill="FFFFFF"/>
        </w:rPr>
        <w:t>Communication &amp; Society</w:t>
      </w:r>
      <w:r>
        <w:rPr>
          <w:rFonts w:ascii="Arial" w:hAnsi="Arial" w:cs="Arial"/>
          <w:color w:val="000000"/>
          <w:sz w:val="20"/>
          <w:szCs w:val="20"/>
          <w:shd w:val="clear" w:color="auto" w:fill="FFFFFF"/>
        </w:rPr>
        <w:t>, 26 (2013), 89 &lt;https://dadun.unav.edu/bitstream/10171/35455/1/20130411155627.pdf&gt; [Accessed 26 October 2020]</w:t>
      </w:r>
    </w:p>
    <w:p w14:paraId="0327B38F" w14:textId="61564CA2" w:rsidR="00773AFE" w:rsidRDefault="00773AFE" w:rsidP="00ED5521">
      <w:pPr>
        <w:rPr>
          <w:rFonts w:ascii="Arial" w:hAnsi="Arial" w:cs="Arial"/>
          <w:color w:val="000000"/>
          <w:sz w:val="20"/>
          <w:szCs w:val="20"/>
          <w:shd w:val="clear" w:color="auto" w:fill="FFFFFF"/>
        </w:rPr>
      </w:pPr>
      <w:r>
        <w:rPr>
          <w:rFonts w:ascii="Arial" w:hAnsi="Arial" w:cs="Arial"/>
          <w:color w:val="000000"/>
          <w:sz w:val="20"/>
          <w:szCs w:val="20"/>
          <w:shd w:val="clear" w:color="auto" w:fill="FFFFFF"/>
        </w:rPr>
        <w:t>Trapp, James, "Is The Monkey King The World's Most Popular Superhero? | British Council", </w:t>
      </w:r>
      <w:r>
        <w:rPr>
          <w:rFonts w:ascii="Arial" w:hAnsi="Arial" w:cs="Arial"/>
          <w:i/>
          <w:iCs/>
          <w:color w:val="000000"/>
          <w:sz w:val="20"/>
          <w:szCs w:val="20"/>
          <w:shd w:val="clear" w:color="auto" w:fill="FFFFFF"/>
        </w:rPr>
        <w:t>Britishcouncil.Org</w:t>
      </w:r>
      <w:r>
        <w:rPr>
          <w:rFonts w:ascii="Arial" w:hAnsi="Arial" w:cs="Arial"/>
          <w:color w:val="000000"/>
          <w:sz w:val="20"/>
          <w:szCs w:val="20"/>
          <w:shd w:val="clear" w:color="auto" w:fill="FFFFFF"/>
        </w:rPr>
        <w:t>, 2016 &lt;https://www.britishcouncil.org/voices-magazine/monkey-king-worlds-most-popular-superhero?fbclid=IwAR2SPNblCZ0LKvpJk-y0vdIvj7IukxlKu7FJauU4XUIOyHCmSBzL44DXkUo&gt; [Accessed 26 October 2020]</w:t>
      </w:r>
    </w:p>
    <w:p w14:paraId="7E8637AE" w14:textId="24A3384D" w:rsidR="00D237AB" w:rsidRDefault="00D237AB" w:rsidP="00ED5521">
      <w:pPr>
        <w:rPr>
          <w:rFonts w:ascii="Arial" w:hAnsi="Arial" w:cs="Arial"/>
          <w:color w:val="000000"/>
          <w:sz w:val="20"/>
          <w:szCs w:val="20"/>
          <w:shd w:val="clear" w:color="auto" w:fill="FFFFFF"/>
        </w:rPr>
      </w:pPr>
    </w:p>
    <w:sectPr w:rsidR="00D237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035E31" w14:textId="77777777" w:rsidR="001179C0" w:rsidRDefault="001179C0" w:rsidP="009225F2">
      <w:pPr>
        <w:spacing w:after="0" w:line="240" w:lineRule="auto"/>
      </w:pPr>
      <w:r>
        <w:separator/>
      </w:r>
    </w:p>
  </w:endnote>
  <w:endnote w:type="continuationSeparator" w:id="0">
    <w:p w14:paraId="1BACE435" w14:textId="77777777" w:rsidR="001179C0" w:rsidRDefault="001179C0" w:rsidP="00922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33BADF" w14:textId="77777777" w:rsidR="001179C0" w:rsidRDefault="001179C0" w:rsidP="009225F2">
      <w:pPr>
        <w:spacing w:after="0" w:line="240" w:lineRule="auto"/>
      </w:pPr>
      <w:r>
        <w:separator/>
      </w:r>
    </w:p>
  </w:footnote>
  <w:footnote w:type="continuationSeparator" w:id="0">
    <w:p w14:paraId="177CA37A" w14:textId="77777777" w:rsidR="001179C0" w:rsidRDefault="001179C0" w:rsidP="009225F2">
      <w:pPr>
        <w:spacing w:after="0" w:line="240" w:lineRule="auto"/>
      </w:pPr>
      <w:r>
        <w:continuationSeparator/>
      </w:r>
    </w:p>
  </w:footnote>
  <w:footnote w:id="1">
    <w:p w14:paraId="41CBD499" w14:textId="5818D294" w:rsidR="009225F2" w:rsidRDefault="009225F2">
      <w:pPr>
        <w:pStyle w:val="FootnoteText"/>
      </w:pPr>
      <w:r>
        <w:rPr>
          <w:rStyle w:val="FootnoteReference"/>
        </w:rPr>
        <w:footnoteRef/>
      </w:r>
      <w:r>
        <w:t xml:space="preserve"> </w:t>
      </w:r>
      <w:r w:rsidR="00576C95">
        <w:rPr>
          <w:rFonts w:ascii="Arial" w:hAnsi="Arial" w:cs="Arial"/>
          <w:color w:val="000000"/>
          <w:shd w:val="clear" w:color="auto" w:fill="FFFFFF"/>
        </w:rPr>
        <w:t>Criterion, </w:t>
      </w:r>
      <w:r w:rsidR="00576C95">
        <w:rPr>
          <w:rFonts w:ascii="Arial" w:hAnsi="Arial" w:cs="Arial"/>
          <w:i/>
          <w:iCs/>
          <w:color w:val="000000"/>
          <w:shd w:val="clear" w:color="auto" w:fill="FFFFFF"/>
        </w:rPr>
        <w:t>George Lucas On Akira Kurosawa</w:t>
      </w:r>
      <w:r w:rsidR="00576C95">
        <w:rPr>
          <w:rFonts w:ascii="Arial" w:hAnsi="Arial" w:cs="Arial"/>
          <w:color w:val="000000"/>
          <w:shd w:val="clear" w:color="auto" w:fill="FFFFFF"/>
        </w:rPr>
        <w:t>, 2014 &lt;https://www.youtube.com/watch?v=E9V2T1ONA2I&amp;ab_channel=criterioncollection&gt; [Accessed 26 October 2020].</w:t>
      </w:r>
    </w:p>
  </w:footnote>
  <w:footnote w:id="2">
    <w:p w14:paraId="223C7A97" w14:textId="0BD92623" w:rsidR="001E74AF" w:rsidRDefault="001E74AF">
      <w:pPr>
        <w:pStyle w:val="FootnoteText"/>
      </w:pPr>
      <w:r>
        <w:rPr>
          <w:rStyle w:val="FootnoteReference"/>
        </w:rPr>
        <w:footnoteRef/>
      </w:r>
      <w:r>
        <w:t xml:space="preserve"> </w:t>
      </w:r>
      <w:r>
        <w:rPr>
          <w:rFonts w:ascii="Arial" w:hAnsi="Arial" w:cs="Arial"/>
          <w:color w:val="000000"/>
          <w:shd w:val="clear" w:color="auto" w:fill="FFFFFF"/>
        </w:rPr>
        <w:t>Antonio Sanchez-</w:t>
      </w:r>
      <w:proofErr w:type="spellStart"/>
      <w:r>
        <w:rPr>
          <w:rFonts w:ascii="Arial" w:hAnsi="Arial" w:cs="Arial"/>
          <w:color w:val="000000"/>
          <w:shd w:val="clear" w:color="auto" w:fill="FFFFFF"/>
        </w:rPr>
        <w:t>Escalonilla</w:t>
      </w:r>
      <w:proofErr w:type="spellEnd"/>
      <w:r>
        <w:rPr>
          <w:rFonts w:ascii="Arial" w:hAnsi="Arial" w:cs="Arial"/>
          <w:color w:val="000000"/>
          <w:shd w:val="clear" w:color="auto" w:fill="FFFFFF"/>
        </w:rPr>
        <w:t>, "Verisimilitude And Film Story: The Links Between Screenwriter, Character And Spectator", </w:t>
      </w:r>
      <w:r>
        <w:rPr>
          <w:rFonts w:ascii="Arial" w:hAnsi="Arial" w:cs="Arial"/>
          <w:i/>
          <w:iCs/>
          <w:color w:val="000000"/>
          <w:shd w:val="clear" w:color="auto" w:fill="FFFFFF"/>
        </w:rPr>
        <w:t>Communication &amp; Society</w:t>
      </w:r>
      <w:r>
        <w:rPr>
          <w:rFonts w:ascii="Arial" w:hAnsi="Arial" w:cs="Arial"/>
          <w:color w:val="000000"/>
          <w:shd w:val="clear" w:color="auto" w:fill="FFFFFF"/>
        </w:rPr>
        <w:t>, 26.2 (2013), 89 &lt;https://dadun.unav.edu/bitstream/10171/35455/1/20130411155627.pdf&gt; [Accessed 26 October 2020].</w:t>
      </w:r>
    </w:p>
  </w:footnote>
  <w:footnote w:id="3">
    <w:p w14:paraId="6E9A0579" w14:textId="28470A09" w:rsidR="00336ACA" w:rsidRDefault="00336ACA">
      <w:pPr>
        <w:pStyle w:val="FootnoteText"/>
      </w:pPr>
      <w:r>
        <w:rPr>
          <w:rStyle w:val="FootnoteReference"/>
        </w:rPr>
        <w:footnoteRef/>
      </w:r>
      <w:r>
        <w:t xml:space="preserve"> </w:t>
      </w:r>
      <w:r>
        <w:rPr>
          <w:rFonts w:ascii="Arial" w:hAnsi="Arial" w:cs="Arial"/>
          <w:color w:val="000000"/>
          <w:shd w:val="clear" w:color="auto" w:fill="FFFFFF"/>
        </w:rPr>
        <w:t>Joseph Campbell, </w:t>
      </w:r>
      <w:r>
        <w:rPr>
          <w:rFonts w:ascii="Arial" w:hAnsi="Arial" w:cs="Arial"/>
          <w:i/>
          <w:iCs/>
          <w:color w:val="000000"/>
          <w:shd w:val="clear" w:color="auto" w:fill="FFFFFF"/>
        </w:rPr>
        <w:t>The Hero With A Thousand Faces</w:t>
      </w:r>
      <w:r>
        <w:rPr>
          <w:rFonts w:ascii="Arial" w:hAnsi="Arial" w:cs="Arial"/>
          <w:color w:val="000000"/>
          <w:shd w:val="clear" w:color="auto" w:fill="FFFFFF"/>
        </w:rPr>
        <w:t> (Novato: New World Library, 2008).</w:t>
      </w:r>
    </w:p>
  </w:footnote>
  <w:footnote w:id="4">
    <w:p w14:paraId="671AE26E" w14:textId="248ACE68" w:rsidR="006E046A" w:rsidRDefault="006E046A">
      <w:pPr>
        <w:pStyle w:val="FootnoteText"/>
      </w:pPr>
      <w:r>
        <w:rPr>
          <w:rStyle w:val="FootnoteReference"/>
        </w:rPr>
        <w:footnoteRef/>
      </w:r>
      <w:r>
        <w:t xml:space="preserve"> This scratching is part of a technique Kurosawa uses where he instructs actors to repeat a gesture throughout the films to understand who’s who and allow for further reading into the characters emotions.</w:t>
      </w:r>
    </w:p>
  </w:footnote>
  <w:footnote w:id="5">
    <w:p w14:paraId="40CC397A" w14:textId="618C97C2" w:rsidR="00773AFE" w:rsidRDefault="00773AFE">
      <w:pPr>
        <w:pStyle w:val="FootnoteText"/>
      </w:pPr>
      <w:r>
        <w:rPr>
          <w:rStyle w:val="FootnoteReference"/>
        </w:rPr>
        <w:footnoteRef/>
      </w:r>
      <w:r>
        <w:t xml:space="preserve"> </w:t>
      </w:r>
      <w:r>
        <w:rPr>
          <w:rFonts w:ascii="Arial" w:hAnsi="Arial" w:cs="Arial"/>
          <w:color w:val="000000"/>
          <w:shd w:val="clear" w:color="auto" w:fill="FFFFFF"/>
        </w:rPr>
        <w:t>James Trapp, "Is The Monkey King The World's Most Popular Superhero? | British Council", </w:t>
      </w:r>
      <w:r>
        <w:rPr>
          <w:rFonts w:ascii="Arial" w:hAnsi="Arial" w:cs="Arial"/>
          <w:i/>
          <w:iCs/>
          <w:color w:val="000000"/>
          <w:shd w:val="clear" w:color="auto" w:fill="FFFFFF"/>
        </w:rPr>
        <w:t>Britishcouncil.Org</w:t>
      </w:r>
      <w:r>
        <w:rPr>
          <w:rFonts w:ascii="Arial" w:hAnsi="Arial" w:cs="Arial"/>
          <w:color w:val="000000"/>
          <w:shd w:val="clear" w:color="auto" w:fill="FFFFFF"/>
        </w:rPr>
        <w:t>, 2016 &lt;https://www.britishcouncil.org/voices-magazine/monkey-king-worlds-most-popular-superhero?fbclid=IwAR2SPNblCZ0LKvpJk-y0vdIvj7IukxlKu7FJauU4XUIOyHCmSBzL44DXkUo&gt; [Accessed 26 October 2020].</w:t>
      </w:r>
    </w:p>
  </w:footnote>
  <w:footnote w:id="6">
    <w:p w14:paraId="30536D27" w14:textId="4B956511" w:rsidR="00611B00" w:rsidRDefault="00611B00">
      <w:pPr>
        <w:pStyle w:val="FootnoteText"/>
      </w:pPr>
      <w:r>
        <w:rPr>
          <w:rStyle w:val="FootnoteReference"/>
        </w:rPr>
        <w:footnoteRef/>
      </w:r>
      <w:r>
        <w:t xml:space="preserve"> </w:t>
      </w:r>
      <w:r>
        <w:rPr>
          <w:rFonts w:ascii="Arial" w:hAnsi="Arial" w:cs="Arial"/>
          <w:color w:val="000000"/>
          <w:shd w:val="clear" w:color="auto" w:fill="FFFFFF"/>
        </w:rPr>
        <w:t>Herbert Golder, "The Iliad And The Seven Samurai", </w:t>
      </w:r>
      <w:r>
        <w:rPr>
          <w:rFonts w:ascii="Arial" w:hAnsi="Arial" w:cs="Arial"/>
          <w:i/>
          <w:iCs/>
          <w:color w:val="000000"/>
          <w:shd w:val="clear" w:color="auto" w:fill="FFFFFF"/>
        </w:rPr>
        <w:t>Arlon: A Journal Of Humanities And The Classics</w:t>
      </w:r>
      <w:r>
        <w:rPr>
          <w:rFonts w:ascii="Arial" w:hAnsi="Arial" w:cs="Arial"/>
          <w:color w:val="000000"/>
          <w:shd w:val="clear" w:color="auto" w:fill="FFFFFF"/>
        </w:rPr>
        <w:t>, 17.3 (2010), 45-48.</w:t>
      </w:r>
    </w:p>
  </w:footnote>
  <w:footnote w:id="7">
    <w:p w14:paraId="0E17D35C" w14:textId="7F4C0B53" w:rsidR="004F1EC7" w:rsidRDefault="004F1EC7">
      <w:pPr>
        <w:pStyle w:val="FootnoteText"/>
      </w:pPr>
      <w:r>
        <w:rPr>
          <w:rStyle w:val="FootnoteReference"/>
        </w:rPr>
        <w:footnoteRef/>
      </w:r>
      <w:r>
        <w:t xml:space="preserve"> </w:t>
      </w:r>
      <w:r>
        <w:rPr>
          <w:rFonts w:ascii="Arial" w:hAnsi="Arial" w:cs="Arial"/>
          <w:color w:val="000000"/>
          <w:shd w:val="clear" w:color="auto" w:fill="FFFFFF"/>
        </w:rPr>
        <w:t xml:space="preserve">Andrea </w:t>
      </w:r>
      <w:proofErr w:type="spellStart"/>
      <w:r>
        <w:rPr>
          <w:rFonts w:ascii="Arial" w:hAnsi="Arial" w:cs="Arial"/>
          <w:color w:val="000000"/>
          <w:shd w:val="clear" w:color="auto" w:fill="FFFFFF"/>
        </w:rPr>
        <w:t>Grunert</w:t>
      </w:r>
      <w:proofErr w:type="spellEnd"/>
      <w:r>
        <w:rPr>
          <w:rFonts w:ascii="Arial" w:hAnsi="Arial" w:cs="Arial"/>
          <w:color w:val="000000"/>
          <w:shd w:val="clear" w:color="auto" w:fill="FFFFFF"/>
        </w:rPr>
        <w:t>, "Self-Isolation Soundtrack: The Music Of The Seven Samurai", </w:t>
      </w:r>
      <w:r>
        <w:rPr>
          <w:rFonts w:ascii="Arial" w:hAnsi="Arial" w:cs="Arial"/>
          <w:i/>
          <w:iCs/>
          <w:color w:val="000000"/>
          <w:shd w:val="clear" w:color="auto" w:fill="FFFFFF"/>
        </w:rPr>
        <w:t>The Big Picture</w:t>
      </w:r>
      <w:r>
        <w:rPr>
          <w:rFonts w:ascii="Arial" w:hAnsi="Arial" w:cs="Arial"/>
          <w:color w:val="000000"/>
          <w:shd w:val="clear" w:color="auto" w:fill="FFFFFF"/>
        </w:rPr>
        <w:t>, 2020 &lt;http://thebigpicturemagazine.com/self-isolation-soundtrack-the-music-of-seven-samurai/&gt; [Accessed 26 October 2020].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A2N7U0MTIyMDQ1NTRX0lEKTi0uzszPAykwrgUAJcRubCwAAAA="/>
  </w:docVars>
  <w:rsids>
    <w:rsidRoot w:val="008F5431"/>
    <w:rsid w:val="0002108B"/>
    <w:rsid w:val="000260A5"/>
    <w:rsid w:val="000E3602"/>
    <w:rsid w:val="000F343E"/>
    <w:rsid w:val="001179C0"/>
    <w:rsid w:val="001E74AF"/>
    <w:rsid w:val="002221D0"/>
    <w:rsid w:val="00271AF6"/>
    <w:rsid w:val="002F10E4"/>
    <w:rsid w:val="00315A91"/>
    <w:rsid w:val="00336ACA"/>
    <w:rsid w:val="003F09F6"/>
    <w:rsid w:val="0041651C"/>
    <w:rsid w:val="00473E4F"/>
    <w:rsid w:val="00487C3F"/>
    <w:rsid w:val="004F1EC7"/>
    <w:rsid w:val="00556691"/>
    <w:rsid w:val="005575F3"/>
    <w:rsid w:val="00576C95"/>
    <w:rsid w:val="005B6153"/>
    <w:rsid w:val="005C64B1"/>
    <w:rsid w:val="00611B00"/>
    <w:rsid w:val="00674F81"/>
    <w:rsid w:val="006814AF"/>
    <w:rsid w:val="00692FAD"/>
    <w:rsid w:val="006E046A"/>
    <w:rsid w:val="00707D4B"/>
    <w:rsid w:val="00762630"/>
    <w:rsid w:val="00773AFE"/>
    <w:rsid w:val="00783594"/>
    <w:rsid w:val="007B0544"/>
    <w:rsid w:val="007D4EC9"/>
    <w:rsid w:val="00846A28"/>
    <w:rsid w:val="008E028D"/>
    <w:rsid w:val="008F5431"/>
    <w:rsid w:val="009225F2"/>
    <w:rsid w:val="00942DCB"/>
    <w:rsid w:val="0097589E"/>
    <w:rsid w:val="00A70F02"/>
    <w:rsid w:val="00AB5EA8"/>
    <w:rsid w:val="00AF1093"/>
    <w:rsid w:val="00B25C67"/>
    <w:rsid w:val="00B73489"/>
    <w:rsid w:val="00B74A32"/>
    <w:rsid w:val="00B940BE"/>
    <w:rsid w:val="00BF10F9"/>
    <w:rsid w:val="00C768B8"/>
    <w:rsid w:val="00C92B06"/>
    <w:rsid w:val="00C94CAF"/>
    <w:rsid w:val="00D237AB"/>
    <w:rsid w:val="00DC6455"/>
    <w:rsid w:val="00E06663"/>
    <w:rsid w:val="00E56107"/>
    <w:rsid w:val="00ED5521"/>
    <w:rsid w:val="00EE333C"/>
    <w:rsid w:val="00F94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0B936"/>
  <w15:chartTrackingRefBased/>
  <w15:docId w15:val="{866EB7BB-BFA3-4C53-B863-49E17C067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225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225F2"/>
    <w:rPr>
      <w:sz w:val="20"/>
      <w:szCs w:val="20"/>
    </w:rPr>
  </w:style>
  <w:style w:type="character" w:styleId="FootnoteReference">
    <w:name w:val="footnote reference"/>
    <w:basedOn w:val="DefaultParagraphFont"/>
    <w:uiPriority w:val="99"/>
    <w:semiHidden/>
    <w:unhideWhenUsed/>
    <w:rsid w:val="009225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20B14E-F7E3-4A9A-BBD2-7E6C1F588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TotalTime>
  <Pages>7</Pages>
  <Words>1790</Words>
  <Characters>10206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Smith</dc:creator>
  <cp:keywords/>
  <dc:description/>
  <cp:lastModifiedBy>Scott Smith</cp:lastModifiedBy>
  <cp:revision>33</cp:revision>
  <dcterms:created xsi:type="dcterms:W3CDTF">2020-10-28T16:25:00Z</dcterms:created>
  <dcterms:modified xsi:type="dcterms:W3CDTF">2020-10-28T22:48:00Z</dcterms:modified>
</cp:coreProperties>
</file>