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24A" w:rsidRPr="00232EF6" w:rsidRDefault="0056524A" w:rsidP="0056524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32EF6">
        <w:rPr>
          <w:rFonts w:ascii="Arial" w:hAnsi="Arial" w:cs="Arial"/>
          <w:b/>
          <w:sz w:val="24"/>
          <w:szCs w:val="24"/>
          <w:u w:val="single"/>
        </w:rPr>
        <w:t xml:space="preserve">Diane </w:t>
      </w:r>
      <w:proofErr w:type="spellStart"/>
      <w:r w:rsidRPr="00232EF6">
        <w:rPr>
          <w:rFonts w:ascii="Arial" w:hAnsi="Arial" w:cs="Arial"/>
          <w:b/>
          <w:sz w:val="24"/>
          <w:szCs w:val="24"/>
          <w:u w:val="single"/>
        </w:rPr>
        <w:t>Stankaitis</w:t>
      </w:r>
      <w:proofErr w:type="spellEnd"/>
      <w:r w:rsidR="00DD1655">
        <w:rPr>
          <w:rFonts w:ascii="Arial" w:hAnsi="Arial" w:cs="Arial"/>
          <w:b/>
          <w:sz w:val="24"/>
          <w:szCs w:val="24"/>
          <w:u w:val="single"/>
        </w:rPr>
        <w:t xml:space="preserve"> – HPCA7014</w:t>
      </w:r>
      <w:r w:rsidRPr="00232EF6">
        <w:rPr>
          <w:rFonts w:ascii="Arial" w:hAnsi="Arial" w:cs="Arial"/>
          <w:b/>
          <w:sz w:val="24"/>
          <w:szCs w:val="24"/>
          <w:u w:val="single"/>
        </w:rPr>
        <w:t xml:space="preserve"> – Assignment 1</w:t>
      </w:r>
    </w:p>
    <w:p w:rsidR="0056524A" w:rsidRDefault="0056524A" w:rsidP="0056524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Compare and Critically Contrast </w:t>
      </w:r>
      <w:proofErr w:type="spellStart"/>
      <w:r>
        <w:rPr>
          <w:rFonts w:ascii="Arial" w:hAnsi="Arial" w:cs="Arial"/>
          <w:b/>
          <w:sz w:val="24"/>
          <w:szCs w:val="24"/>
        </w:rPr>
        <w:t>Mircea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Eliade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b/>
          <w:sz w:val="24"/>
          <w:szCs w:val="24"/>
        </w:rPr>
        <w:t>Émile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Durkheim’s Views of Sacred Space</w:t>
      </w:r>
    </w:p>
    <w:p w:rsidR="00B009AA" w:rsidRDefault="00B009AA" w:rsidP="00B009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Word Count:</w:t>
      </w:r>
      <w:r w:rsidR="002F6248">
        <w:rPr>
          <w:rFonts w:ascii="Arial" w:hAnsi="Arial" w:cs="Arial"/>
          <w:b/>
          <w:sz w:val="24"/>
          <w:szCs w:val="24"/>
        </w:rPr>
        <w:t xml:space="preserve"> 2276</w:t>
      </w:r>
    </w:p>
    <w:p w:rsidR="0056524A" w:rsidRDefault="0056524A" w:rsidP="0056524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___________________________________________________________________</w:t>
      </w:r>
    </w:p>
    <w:p w:rsidR="0056524A" w:rsidRDefault="0056524A" w:rsidP="0056524A">
      <w:pPr>
        <w:spacing w:after="0"/>
        <w:rPr>
          <w:rFonts w:ascii="Arial" w:hAnsi="Arial" w:cs="Arial"/>
          <w:b/>
          <w:sz w:val="24"/>
          <w:szCs w:val="24"/>
        </w:rPr>
      </w:pPr>
    </w:p>
    <w:p w:rsidR="005465EC" w:rsidRDefault="0056524A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This essay compares and critically contrasts the views of sacred space, </w:t>
      </w:r>
      <w:r w:rsidR="006057A3">
        <w:rPr>
          <w:rFonts w:ascii="Arial" w:hAnsi="Arial" w:cs="Arial"/>
          <w:sz w:val="24"/>
          <w:szCs w:val="24"/>
        </w:rPr>
        <w:t xml:space="preserve">in the context of the sacred-profane dichotomy, </w:t>
      </w:r>
      <w:r>
        <w:rPr>
          <w:rFonts w:ascii="Arial" w:hAnsi="Arial" w:cs="Arial"/>
          <w:sz w:val="24"/>
          <w:szCs w:val="24"/>
        </w:rPr>
        <w:t xml:space="preserve">as expressed by </w:t>
      </w:r>
      <w:proofErr w:type="spellStart"/>
      <w:r>
        <w:rPr>
          <w:rFonts w:ascii="Arial" w:hAnsi="Arial" w:cs="Arial"/>
          <w:sz w:val="24"/>
          <w:szCs w:val="24"/>
        </w:rPr>
        <w:t>Mircea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(1907-1986) in his book </w:t>
      </w:r>
      <w:r>
        <w:rPr>
          <w:rFonts w:ascii="Arial" w:hAnsi="Arial" w:cs="Arial"/>
          <w:i/>
          <w:sz w:val="24"/>
          <w:szCs w:val="24"/>
        </w:rPr>
        <w:t>The Sacred and the Profane: The Nature of Religion</w:t>
      </w:r>
      <w:r w:rsidR="00010C1B">
        <w:rPr>
          <w:rFonts w:ascii="Arial" w:hAnsi="Arial" w:cs="Arial"/>
          <w:sz w:val="24"/>
          <w:szCs w:val="24"/>
        </w:rPr>
        <w:t xml:space="preserve"> (hereafter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Sacred</w:t>
      </w:r>
      <w:r w:rsidR="006057A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and </w:t>
      </w:r>
      <w:proofErr w:type="spellStart"/>
      <w:r>
        <w:rPr>
          <w:rFonts w:ascii="Arial" w:hAnsi="Arial" w:cs="Arial"/>
          <w:sz w:val="24"/>
          <w:szCs w:val="24"/>
        </w:rPr>
        <w:t>Émile</w:t>
      </w:r>
      <w:proofErr w:type="spellEnd"/>
      <w:r>
        <w:rPr>
          <w:rFonts w:ascii="Arial" w:hAnsi="Arial" w:cs="Arial"/>
          <w:sz w:val="24"/>
          <w:szCs w:val="24"/>
        </w:rPr>
        <w:t xml:space="preserve"> Durkheim (1858-1917) in his book, </w:t>
      </w:r>
      <w:r>
        <w:rPr>
          <w:rFonts w:ascii="Arial" w:hAnsi="Arial" w:cs="Arial"/>
          <w:i/>
          <w:sz w:val="24"/>
          <w:szCs w:val="24"/>
        </w:rPr>
        <w:t xml:space="preserve">The Elementary Forms of Religious Life </w:t>
      </w:r>
      <w:r>
        <w:rPr>
          <w:rFonts w:ascii="Arial" w:hAnsi="Arial" w:cs="Arial"/>
          <w:sz w:val="24"/>
          <w:szCs w:val="24"/>
        </w:rPr>
        <w:t xml:space="preserve">(hereafter </w:t>
      </w:r>
      <w:r w:rsidR="006057A3">
        <w:rPr>
          <w:rFonts w:ascii="Arial" w:hAnsi="Arial" w:cs="Arial"/>
          <w:i/>
          <w:sz w:val="24"/>
          <w:szCs w:val="24"/>
        </w:rPr>
        <w:t>Forms).</w:t>
      </w:r>
      <w:r>
        <w:rPr>
          <w:rStyle w:val="FootnoteReference"/>
          <w:rFonts w:ascii="Arial" w:hAnsi="Arial" w:cs="Arial"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 xml:space="preserve"> </w:t>
      </w:r>
    </w:p>
    <w:p w:rsidR="005465EC" w:rsidRDefault="005465EC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Eliade’s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Sacred</w:t>
      </w:r>
      <w:r>
        <w:rPr>
          <w:rFonts w:ascii="Arial" w:hAnsi="Arial" w:cs="Arial"/>
          <w:sz w:val="24"/>
          <w:szCs w:val="24"/>
        </w:rPr>
        <w:t xml:space="preserve"> is a concise book, and, whilst scholarly in nature, could also appeal to a wider audience interested in the nature of religion. </w:t>
      </w:r>
      <w:r>
        <w:rPr>
          <w:rFonts w:ascii="Arial" w:hAnsi="Arial" w:cs="Arial"/>
          <w:i/>
          <w:sz w:val="24"/>
          <w:szCs w:val="24"/>
        </w:rPr>
        <w:t>Forms</w:t>
      </w:r>
      <w:r>
        <w:rPr>
          <w:rFonts w:ascii="Arial" w:hAnsi="Arial" w:cs="Arial"/>
          <w:sz w:val="24"/>
          <w:szCs w:val="24"/>
        </w:rPr>
        <w:t>, on the other hand, is a lengthy, dense book, with a broader scope on the nature of religion, and would mainly appeal to scholars.</w:t>
      </w:r>
    </w:p>
    <w:p w:rsidR="000F7B70" w:rsidRDefault="006057A3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Eliade was born in Romania, </w:t>
      </w:r>
      <w:r w:rsidR="00516356">
        <w:rPr>
          <w:rFonts w:ascii="Arial" w:hAnsi="Arial" w:cs="Arial"/>
          <w:sz w:val="24"/>
          <w:szCs w:val="24"/>
        </w:rPr>
        <w:t xml:space="preserve">but </w:t>
      </w:r>
      <w:r>
        <w:rPr>
          <w:rFonts w:ascii="Arial" w:hAnsi="Arial" w:cs="Arial"/>
          <w:sz w:val="24"/>
          <w:szCs w:val="24"/>
        </w:rPr>
        <w:t>moved to Chicago in 1956</w:t>
      </w:r>
      <w:r w:rsidR="0051635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51635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ccording to Christiane Barth, Robert Ellwood and Bryan </w:t>
      </w:r>
      <w:proofErr w:type="spellStart"/>
      <w:r>
        <w:rPr>
          <w:rFonts w:ascii="Arial" w:hAnsi="Arial" w:cs="Arial"/>
          <w:sz w:val="24"/>
          <w:szCs w:val="24"/>
        </w:rPr>
        <w:t>Rennie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516356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 xml:space="preserve">was linked to an anti-Semitic, Romanian Orthodox group, although </w:t>
      </w:r>
      <w:proofErr w:type="spellStart"/>
      <w:r>
        <w:rPr>
          <w:rFonts w:ascii="Arial" w:hAnsi="Arial" w:cs="Arial"/>
          <w:sz w:val="24"/>
          <w:szCs w:val="24"/>
        </w:rPr>
        <w:t>Rennie</w:t>
      </w:r>
      <w:proofErr w:type="spellEnd"/>
      <w:r>
        <w:rPr>
          <w:rFonts w:ascii="Arial" w:hAnsi="Arial" w:cs="Arial"/>
          <w:sz w:val="24"/>
          <w:szCs w:val="24"/>
        </w:rPr>
        <w:t xml:space="preserve"> concedes that there is considerable doubt that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himself was ever anti-Semitic.</w:t>
      </w:r>
      <w:r>
        <w:rPr>
          <w:rStyle w:val="FootnoteReference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Ellwood supports this, arguing that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condemned both Nazism and Marxism after 1945, reinventing himself as a historian of religion.</w:t>
      </w:r>
      <w:r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="000553F4">
        <w:rPr>
          <w:rFonts w:ascii="Arial" w:hAnsi="Arial" w:cs="Arial"/>
          <w:sz w:val="24"/>
          <w:szCs w:val="24"/>
        </w:rPr>
        <w:t xml:space="preserve"> Seth </w:t>
      </w:r>
      <w:proofErr w:type="spellStart"/>
      <w:r w:rsidR="000553F4">
        <w:rPr>
          <w:rFonts w:ascii="Arial" w:hAnsi="Arial" w:cs="Arial"/>
          <w:sz w:val="24"/>
          <w:szCs w:val="24"/>
        </w:rPr>
        <w:t>Kunin</w:t>
      </w:r>
      <w:proofErr w:type="spellEnd"/>
      <w:r w:rsidR="00DE780D">
        <w:rPr>
          <w:rFonts w:ascii="Arial" w:hAnsi="Arial" w:cs="Arial"/>
          <w:sz w:val="24"/>
          <w:szCs w:val="24"/>
        </w:rPr>
        <w:t>, however,</w:t>
      </w:r>
      <w:r w:rsidR="000553F4">
        <w:rPr>
          <w:rFonts w:ascii="Arial" w:hAnsi="Arial" w:cs="Arial"/>
          <w:sz w:val="24"/>
          <w:szCs w:val="24"/>
        </w:rPr>
        <w:t xml:space="preserve"> considers his work to be mainly ahistorical.</w:t>
      </w:r>
      <w:r w:rsidR="000553F4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0553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961A11" w:rsidRDefault="00C111AA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465EC">
        <w:rPr>
          <w:rFonts w:ascii="Arial" w:hAnsi="Arial" w:cs="Arial"/>
          <w:sz w:val="24"/>
          <w:szCs w:val="24"/>
        </w:rPr>
        <w:t>Karen Fields notes that</w:t>
      </w:r>
      <w:r w:rsidR="00BC6AC9">
        <w:rPr>
          <w:rFonts w:ascii="Arial" w:hAnsi="Arial" w:cs="Arial"/>
          <w:sz w:val="24"/>
          <w:szCs w:val="24"/>
        </w:rPr>
        <w:t xml:space="preserve"> little is known about Durkheim’s personal life.</w:t>
      </w:r>
      <w:r w:rsidR="00BC6AC9">
        <w:rPr>
          <w:rStyle w:val="FootnoteReference"/>
          <w:rFonts w:ascii="Arial" w:hAnsi="Arial" w:cs="Arial"/>
          <w:sz w:val="24"/>
          <w:szCs w:val="24"/>
        </w:rPr>
        <w:footnoteReference w:id="5"/>
      </w:r>
      <w:r w:rsidR="00BC6AC9">
        <w:rPr>
          <w:rFonts w:ascii="Arial" w:hAnsi="Arial" w:cs="Arial"/>
          <w:sz w:val="24"/>
          <w:szCs w:val="24"/>
        </w:rPr>
        <w:t xml:space="preserve"> Terry Morris, however, writes that his father was a rabbi, and argues that Durkheim rejected re</w:t>
      </w:r>
      <w:r w:rsidR="00516356">
        <w:rPr>
          <w:rFonts w:ascii="Arial" w:hAnsi="Arial" w:cs="Arial"/>
          <w:sz w:val="24"/>
          <w:szCs w:val="24"/>
        </w:rPr>
        <w:t>ligion in his youth, but came to view religion as important for</w:t>
      </w:r>
      <w:r w:rsidR="00BC6AC9">
        <w:rPr>
          <w:rFonts w:ascii="Arial" w:hAnsi="Arial" w:cs="Arial"/>
          <w:sz w:val="24"/>
          <w:szCs w:val="24"/>
        </w:rPr>
        <w:t xml:space="preserve"> the evolution of society.</w:t>
      </w:r>
      <w:r w:rsidR="00BC6AC9">
        <w:rPr>
          <w:rStyle w:val="FootnoteReference"/>
          <w:rFonts w:ascii="Arial" w:hAnsi="Arial" w:cs="Arial"/>
          <w:sz w:val="24"/>
          <w:szCs w:val="24"/>
        </w:rPr>
        <w:footnoteReference w:id="6"/>
      </w:r>
      <w:r w:rsidR="00BC6AC9">
        <w:rPr>
          <w:rFonts w:ascii="Arial" w:hAnsi="Arial" w:cs="Arial"/>
          <w:sz w:val="24"/>
          <w:szCs w:val="24"/>
        </w:rPr>
        <w:t xml:space="preserve"> </w:t>
      </w:r>
    </w:p>
    <w:p w:rsidR="00E64264" w:rsidRDefault="00961A11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5465EC">
        <w:rPr>
          <w:rFonts w:ascii="Arial" w:hAnsi="Arial" w:cs="Arial"/>
          <w:sz w:val="24"/>
          <w:szCs w:val="24"/>
        </w:rPr>
        <w:t>Eliade</w:t>
      </w:r>
      <w:proofErr w:type="spellEnd"/>
      <w:r w:rsidR="00E64264">
        <w:rPr>
          <w:rFonts w:ascii="Arial" w:hAnsi="Arial" w:cs="Arial"/>
          <w:sz w:val="24"/>
          <w:szCs w:val="24"/>
        </w:rPr>
        <w:t xml:space="preserve"> states that </w:t>
      </w:r>
      <w:r w:rsidR="004B7245">
        <w:rPr>
          <w:rFonts w:ascii="Arial" w:hAnsi="Arial" w:cs="Arial"/>
          <w:sz w:val="24"/>
          <w:szCs w:val="24"/>
        </w:rPr>
        <w:t xml:space="preserve">his </w:t>
      </w:r>
      <w:r w:rsidR="00E64264">
        <w:rPr>
          <w:rFonts w:ascii="Arial" w:hAnsi="Arial" w:cs="Arial"/>
          <w:sz w:val="24"/>
          <w:szCs w:val="24"/>
        </w:rPr>
        <w:t>objective is to</w:t>
      </w:r>
      <w:r w:rsidR="004B7245">
        <w:rPr>
          <w:rFonts w:ascii="Arial" w:hAnsi="Arial" w:cs="Arial"/>
          <w:sz w:val="24"/>
          <w:szCs w:val="24"/>
        </w:rPr>
        <w:t xml:space="preserve"> examine ‘the sacr</w:t>
      </w:r>
      <w:r>
        <w:rPr>
          <w:rFonts w:ascii="Arial" w:hAnsi="Arial" w:cs="Arial"/>
          <w:sz w:val="24"/>
          <w:szCs w:val="24"/>
        </w:rPr>
        <w:t>ed in its entirety’, as opposed to Rudolph Otto, who focused on the irrational aspects of religious experience.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7"/>
      </w:r>
      <w:r w:rsidR="004B724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553F4">
        <w:rPr>
          <w:rFonts w:ascii="Arial" w:hAnsi="Arial" w:cs="Arial"/>
          <w:sz w:val="24"/>
          <w:szCs w:val="24"/>
        </w:rPr>
        <w:t xml:space="preserve">A sacred </w:t>
      </w:r>
      <w:r w:rsidR="00AF5ABB">
        <w:rPr>
          <w:rFonts w:ascii="Arial" w:hAnsi="Arial" w:cs="Arial"/>
          <w:sz w:val="24"/>
          <w:szCs w:val="24"/>
        </w:rPr>
        <w:t>space/</w:t>
      </w:r>
      <w:r w:rsidR="000553F4">
        <w:rPr>
          <w:rFonts w:ascii="Arial" w:hAnsi="Arial" w:cs="Arial"/>
          <w:sz w:val="24"/>
          <w:szCs w:val="24"/>
        </w:rPr>
        <w:t xml:space="preserve">place </w:t>
      </w:r>
      <w:r w:rsidR="005465EC">
        <w:rPr>
          <w:rFonts w:ascii="Arial" w:hAnsi="Arial" w:cs="Arial"/>
          <w:sz w:val="24"/>
          <w:szCs w:val="24"/>
        </w:rPr>
        <w:t>results from</w:t>
      </w:r>
      <w:r w:rsidR="000553F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553F4">
        <w:rPr>
          <w:rFonts w:ascii="Arial" w:hAnsi="Arial" w:cs="Arial"/>
          <w:sz w:val="24"/>
          <w:szCs w:val="24"/>
        </w:rPr>
        <w:t>hier</w:t>
      </w:r>
      <w:r w:rsidR="00AF5ABB">
        <w:rPr>
          <w:rFonts w:ascii="Arial" w:hAnsi="Arial" w:cs="Arial"/>
          <w:sz w:val="24"/>
          <w:szCs w:val="24"/>
        </w:rPr>
        <w:t>o</w:t>
      </w:r>
      <w:r w:rsidR="00E64264">
        <w:rPr>
          <w:rFonts w:ascii="Arial" w:hAnsi="Arial" w:cs="Arial"/>
          <w:sz w:val="24"/>
          <w:szCs w:val="24"/>
        </w:rPr>
        <w:t>phany</w:t>
      </w:r>
      <w:proofErr w:type="spellEnd"/>
      <w:r w:rsidR="00E64264">
        <w:rPr>
          <w:rFonts w:ascii="Arial" w:hAnsi="Arial" w:cs="Arial"/>
          <w:sz w:val="24"/>
          <w:szCs w:val="24"/>
        </w:rPr>
        <w:t xml:space="preserve"> -</w:t>
      </w:r>
      <w:r w:rsidR="000553F4">
        <w:rPr>
          <w:rFonts w:ascii="Arial" w:hAnsi="Arial" w:cs="Arial"/>
          <w:sz w:val="24"/>
          <w:szCs w:val="24"/>
        </w:rPr>
        <w:t xml:space="preserve"> a place where </w:t>
      </w:r>
      <w:r w:rsidR="000553F4">
        <w:rPr>
          <w:rFonts w:ascii="Arial" w:hAnsi="Arial" w:cs="Arial"/>
          <w:sz w:val="24"/>
          <w:szCs w:val="24"/>
        </w:rPr>
        <w:lastRenderedPageBreak/>
        <w:t>‘something sacred shows it</w:t>
      </w:r>
      <w:r w:rsidR="00AF5ABB">
        <w:rPr>
          <w:rFonts w:ascii="Arial" w:hAnsi="Arial" w:cs="Arial"/>
          <w:sz w:val="24"/>
          <w:szCs w:val="24"/>
        </w:rPr>
        <w:t>s</w:t>
      </w:r>
      <w:r w:rsidR="000553F4">
        <w:rPr>
          <w:rFonts w:ascii="Arial" w:hAnsi="Arial" w:cs="Arial"/>
          <w:sz w:val="24"/>
          <w:szCs w:val="24"/>
        </w:rPr>
        <w:t>elf’.</w:t>
      </w:r>
      <w:proofErr w:type="gramEnd"/>
      <w:r w:rsidR="000553F4">
        <w:rPr>
          <w:rStyle w:val="FootnoteReference"/>
          <w:rFonts w:ascii="Arial" w:hAnsi="Arial" w:cs="Arial"/>
          <w:sz w:val="24"/>
          <w:szCs w:val="24"/>
        </w:rPr>
        <w:footnoteReference w:id="8"/>
      </w:r>
      <w:r w:rsidR="00E64264">
        <w:rPr>
          <w:rFonts w:ascii="Arial" w:hAnsi="Arial" w:cs="Arial"/>
          <w:sz w:val="24"/>
          <w:szCs w:val="24"/>
        </w:rPr>
        <w:t xml:space="preserve"> </w:t>
      </w:r>
      <w:r w:rsidR="00516356">
        <w:rPr>
          <w:rFonts w:ascii="Arial" w:hAnsi="Arial" w:cs="Arial"/>
          <w:sz w:val="24"/>
          <w:szCs w:val="24"/>
        </w:rPr>
        <w:t>It</w:t>
      </w:r>
      <w:r w:rsidR="00E64264">
        <w:rPr>
          <w:rFonts w:ascii="Arial" w:hAnsi="Arial" w:cs="Arial"/>
          <w:sz w:val="24"/>
          <w:szCs w:val="24"/>
        </w:rPr>
        <w:t xml:space="preserve"> re</w:t>
      </w:r>
      <w:r w:rsidR="005465EC">
        <w:rPr>
          <w:rFonts w:ascii="Arial" w:hAnsi="Arial" w:cs="Arial"/>
          <w:sz w:val="24"/>
          <w:szCs w:val="24"/>
        </w:rPr>
        <w:t>presents</w:t>
      </w:r>
      <w:r w:rsidR="00E64264">
        <w:rPr>
          <w:rFonts w:ascii="Arial" w:hAnsi="Arial" w:cs="Arial"/>
          <w:sz w:val="24"/>
          <w:szCs w:val="24"/>
        </w:rPr>
        <w:t xml:space="preserve"> reality, </w:t>
      </w:r>
      <w:r w:rsidR="00516356">
        <w:rPr>
          <w:rFonts w:ascii="Arial" w:hAnsi="Arial" w:cs="Arial"/>
          <w:sz w:val="24"/>
          <w:szCs w:val="24"/>
        </w:rPr>
        <w:t>with</w:t>
      </w:r>
      <w:r w:rsidR="00E64264">
        <w:rPr>
          <w:rFonts w:ascii="Arial" w:hAnsi="Arial" w:cs="Arial"/>
          <w:sz w:val="24"/>
          <w:szCs w:val="24"/>
        </w:rPr>
        <w:t xml:space="preserve"> the surrounding</w:t>
      </w:r>
      <w:r w:rsidR="005465EC">
        <w:rPr>
          <w:rFonts w:ascii="Arial" w:hAnsi="Arial" w:cs="Arial"/>
          <w:sz w:val="24"/>
          <w:szCs w:val="24"/>
        </w:rPr>
        <w:t>,</w:t>
      </w:r>
      <w:r w:rsidR="00516356">
        <w:rPr>
          <w:rFonts w:ascii="Arial" w:hAnsi="Arial" w:cs="Arial"/>
          <w:sz w:val="24"/>
          <w:szCs w:val="24"/>
        </w:rPr>
        <w:t xml:space="preserve"> profane</w:t>
      </w:r>
      <w:r w:rsidR="005465EC">
        <w:rPr>
          <w:rFonts w:ascii="Arial" w:hAnsi="Arial" w:cs="Arial"/>
          <w:sz w:val="24"/>
          <w:szCs w:val="24"/>
        </w:rPr>
        <w:t>,</w:t>
      </w:r>
      <w:r w:rsidR="00516356">
        <w:rPr>
          <w:rFonts w:ascii="Arial" w:hAnsi="Arial" w:cs="Arial"/>
          <w:sz w:val="24"/>
          <w:szCs w:val="24"/>
        </w:rPr>
        <w:t xml:space="preserve"> space</w:t>
      </w:r>
      <w:r w:rsidR="00E64264">
        <w:rPr>
          <w:rFonts w:ascii="Arial" w:hAnsi="Arial" w:cs="Arial"/>
          <w:sz w:val="24"/>
          <w:szCs w:val="24"/>
        </w:rPr>
        <w:t xml:space="preserve"> becom</w:t>
      </w:r>
      <w:r w:rsidR="00516356">
        <w:rPr>
          <w:rFonts w:ascii="Arial" w:hAnsi="Arial" w:cs="Arial"/>
          <w:sz w:val="24"/>
          <w:szCs w:val="24"/>
        </w:rPr>
        <w:t>ing</w:t>
      </w:r>
      <w:r w:rsidR="00E64264">
        <w:rPr>
          <w:rFonts w:ascii="Arial" w:hAnsi="Arial" w:cs="Arial"/>
          <w:sz w:val="24"/>
          <w:szCs w:val="24"/>
        </w:rPr>
        <w:t xml:space="preserve"> non-reality</w:t>
      </w:r>
      <w:r w:rsidR="005465EC">
        <w:rPr>
          <w:rFonts w:ascii="Arial" w:hAnsi="Arial" w:cs="Arial"/>
          <w:sz w:val="24"/>
          <w:szCs w:val="24"/>
        </w:rPr>
        <w:t>. I</w:t>
      </w:r>
      <w:r w:rsidR="00516356">
        <w:rPr>
          <w:rFonts w:ascii="Arial" w:hAnsi="Arial" w:cs="Arial"/>
          <w:sz w:val="24"/>
          <w:szCs w:val="24"/>
        </w:rPr>
        <w:t>t</w:t>
      </w:r>
      <w:r w:rsidR="00E64264">
        <w:rPr>
          <w:rFonts w:ascii="Arial" w:hAnsi="Arial" w:cs="Arial"/>
          <w:sz w:val="24"/>
          <w:szCs w:val="24"/>
        </w:rPr>
        <w:t xml:space="preserve"> is neutral and homogeneous, although certain profane spaces, such as a person’s birthplace, </w:t>
      </w:r>
      <w:r w:rsidR="00C41887">
        <w:rPr>
          <w:rFonts w:ascii="Arial" w:hAnsi="Arial" w:cs="Arial"/>
          <w:sz w:val="24"/>
          <w:szCs w:val="24"/>
        </w:rPr>
        <w:t>can be regarded as sacred</w:t>
      </w:r>
      <w:r w:rsidR="00E64264">
        <w:rPr>
          <w:rFonts w:ascii="Arial" w:hAnsi="Arial" w:cs="Arial"/>
          <w:sz w:val="24"/>
          <w:szCs w:val="24"/>
        </w:rPr>
        <w:t xml:space="preserve"> in an individual’s ‘private universe’.</w:t>
      </w:r>
      <w:r w:rsidR="00E64264">
        <w:rPr>
          <w:rStyle w:val="FootnoteReference"/>
          <w:rFonts w:ascii="Arial" w:hAnsi="Arial" w:cs="Arial"/>
          <w:sz w:val="24"/>
          <w:szCs w:val="24"/>
        </w:rPr>
        <w:footnoteReference w:id="9"/>
      </w:r>
      <w:r w:rsidR="00C41887">
        <w:rPr>
          <w:rFonts w:ascii="Arial" w:hAnsi="Arial" w:cs="Arial"/>
          <w:sz w:val="24"/>
          <w:szCs w:val="24"/>
        </w:rPr>
        <w:t xml:space="preserve"> </w:t>
      </w:r>
      <w:r w:rsidR="00E64264">
        <w:rPr>
          <w:rFonts w:ascii="Arial" w:hAnsi="Arial" w:cs="Arial"/>
          <w:sz w:val="24"/>
          <w:szCs w:val="24"/>
        </w:rPr>
        <w:t xml:space="preserve"> Where a </w:t>
      </w:r>
      <w:proofErr w:type="spellStart"/>
      <w:r w:rsidR="00E64264">
        <w:rPr>
          <w:rFonts w:ascii="Arial" w:hAnsi="Arial" w:cs="Arial"/>
          <w:sz w:val="24"/>
          <w:szCs w:val="24"/>
        </w:rPr>
        <w:t>hierophany</w:t>
      </w:r>
      <w:proofErr w:type="spellEnd"/>
      <w:r w:rsidR="00E64264">
        <w:rPr>
          <w:rFonts w:ascii="Arial" w:hAnsi="Arial" w:cs="Arial"/>
          <w:sz w:val="24"/>
          <w:szCs w:val="24"/>
        </w:rPr>
        <w:t xml:space="preserve"> has </w:t>
      </w:r>
      <w:r w:rsidR="00C41887">
        <w:rPr>
          <w:rFonts w:ascii="Arial" w:hAnsi="Arial" w:cs="Arial"/>
          <w:sz w:val="24"/>
          <w:szCs w:val="24"/>
        </w:rPr>
        <w:t>occurred</w:t>
      </w:r>
      <w:r w:rsidR="00E64264">
        <w:rPr>
          <w:rFonts w:ascii="Arial" w:hAnsi="Arial" w:cs="Arial"/>
          <w:sz w:val="24"/>
          <w:szCs w:val="24"/>
        </w:rPr>
        <w:t xml:space="preserve">, an opening appears, where earth, heaven and the underworld are able to communicate via an </w:t>
      </w:r>
      <w:r w:rsidR="00E64264">
        <w:rPr>
          <w:rFonts w:ascii="Arial" w:hAnsi="Arial" w:cs="Arial"/>
          <w:i/>
          <w:sz w:val="24"/>
          <w:szCs w:val="24"/>
        </w:rPr>
        <w:t>axis mundi</w:t>
      </w:r>
      <w:r w:rsidR="00E64264">
        <w:rPr>
          <w:rFonts w:ascii="Arial" w:hAnsi="Arial" w:cs="Arial"/>
          <w:sz w:val="24"/>
          <w:szCs w:val="24"/>
        </w:rPr>
        <w:t>; this axis becomes the centre of the world, with consecration of the centre happening in a space qualitatively different from profane space, and each consecrated space coinciding with the centre.</w:t>
      </w:r>
      <w:r w:rsidR="00E64264">
        <w:rPr>
          <w:rStyle w:val="FootnoteReference"/>
          <w:rFonts w:ascii="Arial" w:hAnsi="Arial" w:cs="Arial"/>
          <w:sz w:val="24"/>
          <w:szCs w:val="24"/>
        </w:rPr>
        <w:footnoteReference w:id="10"/>
      </w:r>
      <w:r w:rsidR="00E64264">
        <w:rPr>
          <w:rFonts w:ascii="Arial" w:hAnsi="Arial" w:cs="Arial"/>
          <w:sz w:val="24"/>
          <w:szCs w:val="24"/>
        </w:rPr>
        <w:t xml:space="preserve"> The occupation of </w:t>
      </w:r>
      <w:r w:rsidR="005465EC">
        <w:rPr>
          <w:rFonts w:ascii="Arial" w:hAnsi="Arial" w:cs="Arial"/>
          <w:sz w:val="24"/>
          <w:szCs w:val="24"/>
        </w:rPr>
        <w:t>sacred space, whether open or constructed</w:t>
      </w:r>
      <w:r w:rsidR="00E64264">
        <w:rPr>
          <w:rFonts w:ascii="Arial" w:hAnsi="Arial" w:cs="Arial"/>
          <w:sz w:val="24"/>
          <w:szCs w:val="24"/>
        </w:rPr>
        <w:t xml:space="preserve">, symbolises the creation of the world, and </w:t>
      </w:r>
      <w:r w:rsidR="00C41887">
        <w:rPr>
          <w:rFonts w:ascii="Arial" w:hAnsi="Arial" w:cs="Arial"/>
          <w:sz w:val="24"/>
          <w:szCs w:val="24"/>
        </w:rPr>
        <w:t xml:space="preserve">regular </w:t>
      </w:r>
      <w:r w:rsidR="00E64264">
        <w:rPr>
          <w:rFonts w:ascii="Arial" w:hAnsi="Arial" w:cs="Arial"/>
          <w:sz w:val="24"/>
          <w:szCs w:val="24"/>
        </w:rPr>
        <w:t>ritual activity must take place there</w:t>
      </w:r>
      <w:r w:rsidR="00C41887">
        <w:rPr>
          <w:rFonts w:ascii="Arial" w:hAnsi="Arial" w:cs="Arial"/>
          <w:sz w:val="24"/>
          <w:szCs w:val="24"/>
        </w:rPr>
        <w:t xml:space="preserve"> to retain its sacredness</w:t>
      </w:r>
      <w:r w:rsidR="00E64264">
        <w:rPr>
          <w:rFonts w:ascii="Arial" w:hAnsi="Arial" w:cs="Arial"/>
          <w:sz w:val="24"/>
          <w:szCs w:val="24"/>
        </w:rPr>
        <w:t>.</w:t>
      </w:r>
      <w:r w:rsidR="00E64264">
        <w:rPr>
          <w:rStyle w:val="FootnoteReference"/>
          <w:rFonts w:ascii="Arial" w:hAnsi="Arial" w:cs="Arial"/>
          <w:sz w:val="24"/>
          <w:szCs w:val="24"/>
        </w:rPr>
        <w:footnoteReference w:id="11"/>
      </w:r>
      <w:r w:rsidR="00E64264">
        <w:rPr>
          <w:rFonts w:ascii="Arial" w:hAnsi="Arial" w:cs="Arial"/>
          <w:sz w:val="24"/>
          <w:szCs w:val="24"/>
        </w:rPr>
        <w:t xml:space="preserve"> The number of centres is limit</w:t>
      </w:r>
      <w:r w:rsidR="00C41887">
        <w:rPr>
          <w:rFonts w:ascii="Arial" w:hAnsi="Arial" w:cs="Arial"/>
          <w:sz w:val="24"/>
          <w:szCs w:val="24"/>
        </w:rPr>
        <w:t>less</w:t>
      </w:r>
      <w:r w:rsidR="00E64264">
        <w:rPr>
          <w:rFonts w:ascii="Arial" w:hAnsi="Arial" w:cs="Arial"/>
          <w:sz w:val="24"/>
          <w:szCs w:val="24"/>
        </w:rPr>
        <w:t>.</w:t>
      </w:r>
      <w:r w:rsidR="00E64264">
        <w:rPr>
          <w:rStyle w:val="FootnoteReference"/>
          <w:rFonts w:ascii="Arial" w:hAnsi="Arial" w:cs="Arial"/>
          <w:sz w:val="24"/>
          <w:szCs w:val="24"/>
        </w:rPr>
        <w:footnoteReference w:id="12"/>
      </w:r>
    </w:p>
    <w:p w:rsidR="004B7245" w:rsidRDefault="00E64264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F5ABB">
        <w:rPr>
          <w:rFonts w:ascii="Arial" w:hAnsi="Arial" w:cs="Arial"/>
          <w:sz w:val="24"/>
          <w:szCs w:val="24"/>
        </w:rPr>
        <w:t>For a religious person, sacred space c</w:t>
      </w:r>
      <w:r>
        <w:rPr>
          <w:rFonts w:ascii="Arial" w:hAnsi="Arial" w:cs="Arial"/>
          <w:sz w:val="24"/>
          <w:szCs w:val="24"/>
        </w:rPr>
        <w:t>an be</w:t>
      </w:r>
      <w:r w:rsidR="00AF5ABB">
        <w:rPr>
          <w:rFonts w:ascii="Arial" w:hAnsi="Arial" w:cs="Arial"/>
          <w:sz w:val="24"/>
          <w:szCs w:val="24"/>
        </w:rPr>
        <w:t xml:space="preserve"> anywhere.</w:t>
      </w:r>
      <w:r w:rsidR="00AF5ABB">
        <w:rPr>
          <w:rStyle w:val="FootnoteReference"/>
          <w:rFonts w:ascii="Arial" w:hAnsi="Arial" w:cs="Arial"/>
          <w:sz w:val="24"/>
          <w:szCs w:val="24"/>
        </w:rPr>
        <w:footnoteReference w:id="13"/>
      </w:r>
      <w:r w:rsidR="004B72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Archaic</w:t>
      </w:r>
      <w:r w:rsidR="004B7245">
        <w:rPr>
          <w:rFonts w:ascii="Arial" w:hAnsi="Arial" w:cs="Arial"/>
          <w:sz w:val="24"/>
          <w:szCs w:val="24"/>
        </w:rPr>
        <w:t xml:space="preserve"> man p</w:t>
      </w:r>
      <w:r>
        <w:rPr>
          <w:rFonts w:ascii="Arial" w:hAnsi="Arial" w:cs="Arial"/>
          <w:sz w:val="24"/>
          <w:szCs w:val="24"/>
        </w:rPr>
        <w:t>refers to live IN the sacred, close</w:t>
      </w:r>
      <w:r w:rsidR="004B7245">
        <w:rPr>
          <w:rFonts w:ascii="Arial" w:hAnsi="Arial" w:cs="Arial"/>
          <w:sz w:val="24"/>
          <w:szCs w:val="24"/>
        </w:rPr>
        <w:t xml:space="preserve"> </w:t>
      </w:r>
      <w:r w:rsidR="00C41887">
        <w:rPr>
          <w:rFonts w:ascii="Arial" w:hAnsi="Arial" w:cs="Arial"/>
          <w:sz w:val="24"/>
          <w:szCs w:val="24"/>
        </w:rPr>
        <w:t>to sacred things, in order to escape from ‘the terror of history';</w:t>
      </w:r>
      <w:r w:rsidR="004B7245">
        <w:rPr>
          <w:rFonts w:ascii="Arial" w:hAnsi="Arial" w:cs="Arial"/>
          <w:sz w:val="24"/>
          <w:szCs w:val="24"/>
        </w:rPr>
        <w:t xml:space="preserve"> the sacred-profane polarity can be considered </w:t>
      </w:r>
      <w:r>
        <w:rPr>
          <w:rFonts w:ascii="Arial" w:hAnsi="Arial" w:cs="Arial"/>
          <w:sz w:val="24"/>
          <w:szCs w:val="24"/>
        </w:rPr>
        <w:t>as that</w:t>
      </w:r>
      <w:r w:rsidR="004B7245">
        <w:rPr>
          <w:rFonts w:ascii="Arial" w:hAnsi="Arial" w:cs="Arial"/>
          <w:sz w:val="24"/>
          <w:szCs w:val="24"/>
        </w:rPr>
        <w:t xml:space="preserve"> between the real and the unreal.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14"/>
      </w:r>
      <w:r w:rsidR="00AF5AB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7515">
        <w:rPr>
          <w:rFonts w:ascii="Arial" w:hAnsi="Arial" w:cs="Arial"/>
          <w:sz w:val="24"/>
          <w:szCs w:val="24"/>
        </w:rPr>
        <w:t>Eliade</w:t>
      </w:r>
      <w:proofErr w:type="spellEnd"/>
      <w:r w:rsidR="005465EC">
        <w:rPr>
          <w:rFonts w:ascii="Arial" w:hAnsi="Arial" w:cs="Arial"/>
          <w:sz w:val="24"/>
          <w:szCs w:val="24"/>
        </w:rPr>
        <w:t xml:space="preserve"> argues that traditional societies assume that there is opposition between the territory they occupy and the surrounding space. Every occupied territory is a cosmos, the sacred already having manifested itself: the irruption is repeatable, so, whether land is being cleared, or taken from others, it must be consecrated anew.</w:t>
      </w:r>
      <w:r w:rsidR="005465EC">
        <w:rPr>
          <w:rStyle w:val="FootnoteReference"/>
          <w:rFonts w:ascii="Arial" w:hAnsi="Arial" w:cs="Arial"/>
          <w:sz w:val="24"/>
          <w:szCs w:val="24"/>
        </w:rPr>
        <w:footnoteReference w:id="15"/>
      </w:r>
    </w:p>
    <w:p w:rsidR="006057A3" w:rsidRPr="005465EC" w:rsidRDefault="004B7245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 w:rsidR="009F7515">
        <w:rPr>
          <w:rFonts w:ascii="Arial" w:hAnsi="Arial" w:cs="Arial"/>
          <w:sz w:val="24"/>
          <w:szCs w:val="24"/>
        </w:rPr>
        <w:t xml:space="preserve"> identifies</w:t>
      </w:r>
      <w:r>
        <w:rPr>
          <w:rFonts w:ascii="Arial" w:hAnsi="Arial" w:cs="Arial"/>
          <w:sz w:val="24"/>
          <w:szCs w:val="24"/>
        </w:rPr>
        <w:t xml:space="preserve"> ways of passing from profane to sacred space, including via a church door and the domestic thresho</w:t>
      </w:r>
      <w:r w:rsidR="009F7515">
        <w:rPr>
          <w:rFonts w:ascii="Arial" w:hAnsi="Arial" w:cs="Arial"/>
          <w:sz w:val="24"/>
          <w:szCs w:val="24"/>
        </w:rPr>
        <w:t>ld. Once inside</w:t>
      </w:r>
      <w:r>
        <w:rPr>
          <w:rFonts w:ascii="Arial" w:hAnsi="Arial" w:cs="Arial"/>
          <w:sz w:val="24"/>
          <w:szCs w:val="24"/>
        </w:rPr>
        <w:t>, there must be an opening upwards to facilitate communication with the gods.</w:t>
      </w:r>
      <w:r>
        <w:rPr>
          <w:rStyle w:val="FootnoteReference"/>
          <w:rFonts w:ascii="Arial" w:hAnsi="Arial" w:cs="Arial"/>
          <w:sz w:val="24"/>
          <w:szCs w:val="24"/>
        </w:rPr>
        <w:footnoteReference w:id="16"/>
      </w:r>
      <w:r w:rsidR="005465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 archaic societies,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argues that sacred space </w:t>
      </w:r>
      <w:r w:rsidR="0086203C">
        <w:rPr>
          <w:rFonts w:ascii="Arial" w:hAnsi="Arial" w:cs="Arial"/>
          <w:sz w:val="24"/>
          <w:szCs w:val="24"/>
        </w:rPr>
        <w:t>includes</w:t>
      </w:r>
      <w:r w:rsidR="007B0BD9">
        <w:rPr>
          <w:rFonts w:ascii="Arial" w:hAnsi="Arial" w:cs="Arial"/>
          <w:sz w:val="24"/>
          <w:szCs w:val="24"/>
        </w:rPr>
        <w:t xml:space="preserve"> cities, countries, </w:t>
      </w:r>
      <w:r w:rsidR="005465EC">
        <w:rPr>
          <w:rFonts w:ascii="Arial" w:hAnsi="Arial" w:cs="Arial"/>
          <w:sz w:val="24"/>
          <w:szCs w:val="24"/>
        </w:rPr>
        <w:t xml:space="preserve">sacred precincts, </w:t>
      </w:r>
      <w:r>
        <w:rPr>
          <w:rFonts w:ascii="Arial" w:hAnsi="Arial" w:cs="Arial"/>
          <w:sz w:val="24"/>
          <w:szCs w:val="24"/>
        </w:rPr>
        <w:t>ceremonial houses, mountains, temples and sanctuaries.</w:t>
      </w:r>
      <w:r>
        <w:rPr>
          <w:rStyle w:val="FootnoteReference"/>
          <w:rFonts w:ascii="Arial" w:hAnsi="Arial" w:cs="Arial"/>
          <w:sz w:val="24"/>
          <w:szCs w:val="24"/>
        </w:rPr>
        <w:footnoteReference w:id="17"/>
      </w:r>
      <w:r>
        <w:rPr>
          <w:rFonts w:ascii="Arial" w:hAnsi="Arial" w:cs="Arial"/>
          <w:sz w:val="24"/>
          <w:szCs w:val="24"/>
        </w:rPr>
        <w:t xml:space="preserve"> </w:t>
      </w:r>
      <w:r w:rsidR="0086203C">
        <w:rPr>
          <w:rFonts w:ascii="Arial" w:hAnsi="Arial" w:cs="Arial"/>
          <w:sz w:val="24"/>
          <w:szCs w:val="24"/>
        </w:rPr>
        <w:t>Each</w:t>
      </w:r>
      <w:r>
        <w:rPr>
          <w:rFonts w:ascii="Arial" w:hAnsi="Arial" w:cs="Arial"/>
          <w:sz w:val="24"/>
          <w:szCs w:val="24"/>
        </w:rPr>
        <w:t xml:space="preserve"> represent</w:t>
      </w:r>
      <w:r w:rsidR="0086203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an </w:t>
      </w:r>
      <w:r>
        <w:rPr>
          <w:rFonts w:ascii="Arial" w:hAnsi="Arial" w:cs="Arial"/>
          <w:i/>
          <w:sz w:val="24"/>
          <w:szCs w:val="24"/>
        </w:rPr>
        <w:t>imago mundi</w:t>
      </w:r>
      <w:r>
        <w:rPr>
          <w:rFonts w:ascii="Arial" w:hAnsi="Arial" w:cs="Arial"/>
          <w:sz w:val="24"/>
          <w:szCs w:val="24"/>
        </w:rPr>
        <w:t>, which, like the centre, can be repeated.</w:t>
      </w:r>
      <w:r>
        <w:rPr>
          <w:rStyle w:val="FootnoteReference"/>
          <w:rFonts w:ascii="Arial" w:hAnsi="Arial" w:cs="Arial"/>
          <w:sz w:val="24"/>
          <w:szCs w:val="24"/>
        </w:rPr>
        <w:footnoteReference w:id="18"/>
      </w:r>
      <w:r>
        <w:rPr>
          <w:rFonts w:ascii="Arial" w:hAnsi="Arial" w:cs="Arial"/>
          <w:sz w:val="24"/>
          <w:szCs w:val="24"/>
        </w:rPr>
        <w:t xml:space="preserve"> However a traditional society is structured, its ‘habitation’ is always sanctified, as it is an </w:t>
      </w:r>
      <w:r>
        <w:rPr>
          <w:rFonts w:ascii="Arial" w:hAnsi="Arial" w:cs="Arial"/>
          <w:i/>
          <w:sz w:val="24"/>
          <w:szCs w:val="24"/>
        </w:rPr>
        <w:t>imago mundi</w:t>
      </w:r>
      <w:r>
        <w:rPr>
          <w:rFonts w:ascii="Arial" w:hAnsi="Arial" w:cs="Arial"/>
          <w:sz w:val="24"/>
          <w:szCs w:val="24"/>
        </w:rPr>
        <w:t>. The home</w:t>
      </w:r>
      <w:r w:rsidR="0086203C">
        <w:rPr>
          <w:rFonts w:ascii="Arial" w:hAnsi="Arial" w:cs="Arial"/>
          <w:sz w:val="24"/>
          <w:szCs w:val="24"/>
        </w:rPr>
        <w:t>, too,</w:t>
      </w:r>
      <w:r>
        <w:rPr>
          <w:rFonts w:ascii="Arial" w:hAnsi="Arial" w:cs="Arial"/>
          <w:sz w:val="24"/>
          <w:szCs w:val="24"/>
        </w:rPr>
        <w:t xml:space="preserve"> is sanctified </w:t>
      </w:r>
      <w:r w:rsidR="005465EC">
        <w:rPr>
          <w:rFonts w:ascii="Arial" w:hAnsi="Arial" w:cs="Arial"/>
          <w:sz w:val="24"/>
          <w:szCs w:val="24"/>
        </w:rPr>
        <w:t>by ritual</w:t>
      </w:r>
      <w:r w:rsidR="0086203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and man mus</w:t>
      </w:r>
      <w:r w:rsidR="005465EC">
        <w:rPr>
          <w:rFonts w:ascii="Arial" w:hAnsi="Arial" w:cs="Arial"/>
          <w:sz w:val="24"/>
          <w:szCs w:val="24"/>
        </w:rPr>
        <w:t>t maintain and renew it,</w:t>
      </w:r>
      <w:r>
        <w:rPr>
          <w:rFonts w:ascii="Arial" w:hAnsi="Arial" w:cs="Arial"/>
          <w:sz w:val="24"/>
          <w:szCs w:val="24"/>
        </w:rPr>
        <w:t xml:space="preserve"> creating his own world.</w:t>
      </w:r>
      <w:r>
        <w:rPr>
          <w:rStyle w:val="FootnoteReference"/>
          <w:rFonts w:ascii="Arial" w:hAnsi="Arial" w:cs="Arial"/>
          <w:sz w:val="24"/>
          <w:szCs w:val="24"/>
        </w:rPr>
        <w:footnoteReference w:id="19"/>
      </w:r>
    </w:p>
    <w:p w:rsidR="00B95C9A" w:rsidRDefault="006057A3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B7245">
        <w:rPr>
          <w:rFonts w:ascii="Arial" w:hAnsi="Arial" w:cs="Arial"/>
          <w:sz w:val="24"/>
          <w:szCs w:val="24"/>
        </w:rPr>
        <w:t>Durkheim proposes that, if purely homogeneou</w:t>
      </w:r>
      <w:r w:rsidR="0086203C">
        <w:rPr>
          <w:rFonts w:ascii="Arial" w:hAnsi="Arial" w:cs="Arial"/>
          <w:sz w:val="24"/>
          <w:szCs w:val="24"/>
        </w:rPr>
        <w:t>s, space would be no use.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20"/>
      </w:r>
      <w:r w:rsidR="0086203C">
        <w:rPr>
          <w:rFonts w:ascii="Arial" w:hAnsi="Arial" w:cs="Arial"/>
          <w:sz w:val="24"/>
          <w:szCs w:val="24"/>
        </w:rPr>
        <w:t xml:space="preserve"> </w:t>
      </w:r>
      <w:r w:rsidR="004B7245">
        <w:rPr>
          <w:rFonts w:ascii="Arial" w:hAnsi="Arial" w:cs="Arial"/>
          <w:sz w:val="24"/>
          <w:szCs w:val="24"/>
        </w:rPr>
        <w:t xml:space="preserve">All members of a civilisation </w:t>
      </w:r>
      <w:r w:rsidR="009F7515">
        <w:rPr>
          <w:rFonts w:ascii="Arial" w:hAnsi="Arial" w:cs="Arial"/>
          <w:sz w:val="24"/>
          <w:szCs w:val="24"/>
        </w:rPr>
        <w:t>perceive</w:t>
      </w:r>
      <w:r w:rsidR="005465EC">
        <w:rPr>
          <w:rFonts w:ascii="Arial" w:hAnsi="Arial" w:cs="Arial"/>
          <w:sz w:val="24"/>
          <w:szCs w:val="24"/>
        </w:rPr>
        <w:t xml:space="preserve"> space in the same manner; </w:t>
      </w:r>
      <w:r w:rsidR="004B7245">
        <w:rPr>
          <w:rFonts w:ascii="Arial" w:hAnsi="Arial" w:cs="Arial"/>
          <w:sz w:val="24"/>
          <w:szCs w:val="24"/>
        </w:rPr>
        <w:t xml:space="preserve">distinctions that arise must also be the same, </w:t>
      </w:r>
      <w:r w:rsidR="0086203C">
        <w:rPr>
          <w:rFonts w:ascii="Arial" w:hAnsi="Arial" w:cs="Arial"/>
          <w:sz w:val="24"/>
          <w:szCs w:val="24"/>
        </w:rPr>
        <w:t>and</w:t>
      </w:r>
      <w:r w:rsidR="004B7245">
        <w:rPr>
          <w:rFonts w:ascii="Arial" w:hAnsi="Arial" w:cs="Arial"/>
          <w:sz w:val="24"/>
          <w:szCs w:val="24"/>
        </w:rPr>
        <w:t xml:space="preserve"> of social origin.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21"/>
      </w:r>
      <w:r w:rsidR="003E5424">
        <w:rPr>
          <w:rFonts w:ascii="Arial" w:hAnsi="Arial" w:cs="Arial"/>
          <w:sz w:val="24"/>
          <w:szCs w:val="24"/>
        </w:rPr>
        <w:t xml:space="preserve"> </w:t>
      </w:r>
      <w:r w:rsidR="004B7245">
        <w:rPr>
          <w:rFonts w:ascii="Arial" w:hAnsi="Arial" w:cs="Arial"/>
          <w:sz w:val="24"/>
          <w:szCs w:val="24"/>
        </w:rPr>
        <w:t>Space is differentiated and heterogeni</w:t>
      </w:r>
      <w:r w:rsidR="009F7515">
        <w:rPr>
          <w:rFonts w:ascii="Arial" w:hAnsi="Arial" w:cs="Arial"/>
          <w:sz w:val="24"/>
          <w:szCs w:val="24"/>
        </w:rPr>
        <w:t>c, with</w:t>
      </w:r>
      <w:r w:rsidR="004B7245">
        <w:rPr>
          <w:rFonts w:ascii="Arial" w:hAnsi="Arial" w:cs="Arial"/>
          <w:sz w:val="24"/>
          <w:szCs w:val="24"/>
        </w:rPr>
        <w:t xml:space="preserve"> </w:t>
      </w:r>
      <w:r w:rsidR="0086203C">
        <w:rPr>
          <w:rFonts w:ascii="Arial" w:hAnsi="Arial" w:cs="Arial"/>
          <w:sz w:val="24"/>
          <w:szCs w:val="24"/>
        </w:rPr>
        <w:t>the world being divided into</w:t>
      </w:r>
      <w:r w:rsidR="004B7245">
        <w:rPr>
          <w:rFonts w:ascii="Arial" w:hAnsi="Arial" w:cs="Arial"/>
          <w:sz w:val="24"/>
          <w:szCs w:val="24"/>
        </w:rPr>
        <w:t xml:space="preserve"> the sacred and the profane.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22"/>
      </w:r>
      <w:r w:rsidR="0086203C">
        <w:rPr>
          <w:rFonts w:ascii="Arial" w:hAnsi="Arial" w:cs="Arial"/>
          <w:sz w:val="24"/>
          <w:szCs w:val="24"/>
        </w:rPr>
        <w:t xml:space="preserve"> A</w:t>
      </w:r>
      <w:r w:rsidR="004B7245">
        <w:rPr>
          <w:rFonts w:ascii="Arial" w:hAnsi="Arial" w:cs="Arial"/>
          <w:sz w:val="24"/>
          <w:szCs w:val="24"/>
        </w:rPr>
        <w:t xml:space="preserve">nything </w:t>
      </w:r>
      <w:r w:rsidR="004B7245">
        <w:rPr>
          <w:rFonts w:ascii="Arial" w:hAnsi="Arial" w:cs="Arial"/>
          <w:sz w:val="24"/>
          <w:szCs w:val="24"/>
        </w:rPr>
        <w:lastRenderedPageBreak/>
        <w:t>can be sacred.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23"/>
      </w:r>
      <w:r w:rsidR="004B7245">
        <w:rPr>
          <w:rFonts w:ascii="Arial" w:hAnsi="Arial" w:cs="Arial"/>
          <w:sz w:val="24"/>
          <w:szCs w:val="24"/>
        </w:rPr>
        <w:t xml:space="preserve"> Space can be repeated indefinitely.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24"/>
      </w:r>
      <w:r w:rsidR="0086203C">
        <w:rPr>
          <w:rFonts w:ascii="Arial" w:hAnsi="Arial" w:cs="Arial"/>
          <w:sz w:val="24"/>
          <w:szCs w:val="24"/>
        </w:rPr>
        <w:t xml:space="preserve"> </w:t>
      </w:r>
      <w:r w:rsidR="004B7245">
        <w:rPr>
          <w:rFonts w:ascii="Arial" w:hAnsi="Arial" w:cs="Arial"/>
          <w:sz w:val="24"/>
          <w:szCs w:val="24"/>
        </w:rPr>
        <w:t xml:space="preserve">The religious and the profane must occupy different space, </w:t>
      </w:r>
      <w:r w:rsidR="0086203C">
        <w:rPr>
          <w:rFonts w:ascii="Arial" w:hAnsi="Arial" w:cs="Arial"/>
          <w:sz w:val="24"/>
          <w:szCs w:val="24"/>
        </w:rPr>
        <w:t>with</w:t>
      </w:r>
      <w:r w:rsidR="004B7245">
        <w:rPr>
          <w:rFonts w:ascii="Arial" w:hAnsi="Arial" w:cs="Arial"/>
          <w:sz w:val="24"/>
          <w:szCs w:val="24"/>
        </w:rPr>
        <w:t xml:space="preserve"> a sacred place </w:t>
      </w:r>
      <w:r w:rsidR="0086203C">
        <w:rPr>
          <w:rFonts w:ascii="Arial" w:hAnsi="Arial" w:cs="Arial"/>
          <w:sz w:val="24"/>
          <w:szCs w:val="24"/>
        </w:rPr>
        <w:t>being</w:t>
      </w:r>
      <w:r w:rsidR="004B7245">
        <w:rPr>
          <w:rFonts w:ascii="Arial" w:hAnsi="Arial" w:cs="Arial"/>
          <w:sz w:val="24"/>
          <w:szCs w:val="24"/>
        </w:rPr>
        <w:t xml:space="preserve"> created and the profane excluded, hence the creation of sanctuaries and temples, which are sacred spaces for sacred objects and people.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25"/>
      </w:r>
      <w:r w:rsidR="009F7515">
        <w:rPr>
          <w:rFonts w:ascii="Arial" w:hAnsi="Arial" w:cs="Arial"/>
          <w:sz w:val="24"/>
          <w:szCs w:val="24"/>
        </w:rPr>
        <w:t xml:space="preserve"> </w:t>
      </w:r>
      <w:r w:rsidR="005465EC">
        <w:rPr>
          <w:rFonts w:ascii="Arial" w:hAnsi="Arial" w:cs="Arial"/>
          <w:sz w:val="24"/>
          <w:szCs w:val="24"/>
        </w:rPr>
        <w:t>S</w:t>
      </w:r>
      <w:r w:rsidR="004B7245">
        <w:rPr>
          <w:rFonts w:ascii="Arial" w:hAnsi="Arial" w:cs="Arial"/>
          <w:sz w:val="24"/>
          <w:szCs w:val="24"/>
        </w:rPr>
        <w:t>pace experienced by an individual cannot be considered the whole of space, which consists of all individual spaces. The uni</w:t>
      </w:r>
      <w:r w:rsidR="009F7515">
        <w:rPr>
          <w:rFonts w:ascii="Arial" w:hAnsi="Arial" w:cs="Arial"/>
          <w:sz w:val="24"/>
          <w:szCs w:val="24"/>
        </w:rPr>
        <w:t>verse exists in society, and</w:t>
      </w:r>
      <w:r w:rsidR="004B7245">
        <w:rPr>
          <w:rFonts w:ascii="Arial" w:hAnsi="Arial" w:cs="Arial"/>
          <w:sz w:val="24"/>
          <w:szCs w:val="24"/>
        </w:rPr>
        <w:t xml:space="preserve"> space occupied by society becomes space in its entirety.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26"/>
      </w:r>
      <w:r w:rsidR="004B7245">
        <w:rPr>
          <w:rFonts w:ascii="Arial" w:hAnsi="Arial" w:cs="Arial"/>
          <w:sz w:val="24"/>
          <w:szCs w:val="24"/>
        </w:rPr>
        <w:t xml:space="preserve"> Society is organised according to the space in which it exists, with a section of space being allocated to each group.</w:t>
      </w:r>
      <w:r w:rsidR="004B7245">
        <w:rPr>
          <w:rStyle w:val="FootnoteReference"/>
          <w:rFonts w:ascii="Arial" w:hAnsi="Arial" w:cs="Arial"/>
          <w:sz w:val="24"/>
          <w:szCs w:val="24"/>
        </w:rPr>
        <w:footnoteReference w:id="27"/>
      </w:r>
    </w:p>
    <w:p w:rsidR="00D22889" w:rsidRDefault="00B95C9A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22889">
        <w:rPr>
          <w:rFonts w:ascii="Arial" w:hAnsi="Arial" w:cs="Arial"/>
          <w:sz w:val="24"/>
          <w:szCs w:val="24"/>
        </w:rPr>
        <w:t xml:space="preserve">Both </w:t>
      </w:r>
      <w:proofErr w:type="spellStart"/>
      <w:r w:rsidR="00D22889">
        <w:rPr>
          <w:rFonts w:ascii="Arial" w:hAnsi="Arial" w:cs="Arial"/>
          <w:sz w:val="24"/>
          <w:szCs w:val="24"/>
        </w:rPr>
        <w:t>Eliade</w:t>
      </w:r>
      <w:proofErr w:type="spellEnd"/>
      <w:r w:rsidR="00D22889">
        <w:rPr>
          <w:rFonts w:ascii="Arial" w:hAnsi="Arial" w:cs="Arial"/>
          <w:sz w:val="24"/>
          <w:szCs w:val="24"/>
        </w:rPr>
        <w:t xml:space="preserve"> and Durkheim are concerned with the nature of rel</w:t>
      </w:r>
      <w:r w:rsidR="00924E53">
        <w:rPr>
          <w:rFonts w:ascii="Arial" w:hAnsi="Arial" w:cs="Arial"/>
          <w:sz w:val="24"/>
          <w:szCs w:val="24"/>
        </w:rPr>
        <w:t>igion</w:t>
      </w:r>
      <w:r w:rsidR="00D22889">
        <w:rPr>
          <w:rFonts w:ascii="Arial" w:hAnsi="Arial" w:cs="Arial"/>
          <w:sz w:val="24"/>
          <w:szCs w:val="24"/>
        </w:rPr>
        <w:t xml:space="preserve">, and both address the sacred-profane </w:t>
      </w:r>
      <w:r w:rsidR="00D46F82">
        <w:rPr>
          <w:rFonts w:ascii="Arial" w:hAnsi="Arial" w:cs="Arial"/>
          <w:sz w:val="24"/>
          <w:szCs w:val="24"/>
        </w:rPr>
        <w:t>dichotomy, but adopt different methodologies.</w:t>
      </w:r>
      <w:r w:rsidR="00D228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5CDA">
        <w:rPr>
          <w:rFonts w:ascii="Arial" w:hAnsi="Arial" w:cs="Arial"/>
          <w:sz w:val="24"/>
          <w:szCs w:val="24"/>
        </w:rPr>
        <w:t>Eliade’</w:t>
      </w:r>
      <w:r w:rsidR="007A5328">
        <w:rPr>
          <w:rFonts w:ascii="Arial" w:hAnsi="Arial" w:cs="Arial"/>
          <w:sz w:val="24"/>
          <w:szCs w:val="24"/>
        </w:rPr>
        <w:t>s</w:t>
      </w:r>
      <w:proofErr w:type="spellEnd"/>
      <w:r w:rsidR="007A5328">
        <w:rPr>
          <w:rFonts w:ascii="Arial" w:hAnsi="Arial" w:cs="Arial"/>
          <w:sz w:val="24"/>
          <w:szCs w:val="24"/>
        </w:rPr>
        <w:t xml:space="preserve"> book is well-</w:t>
      </w:r>
      <w:r w:rsidR="00635CDA">
        <w:rPr>
          <w:rFonts w:ascii="Arial" w:hAnsi="Arial" w:cs="Arial"/>
          <w:sz w:val="24"/>
          <w:szCs w:val="24"/>
        </w:rPr>
        <w:t xml:space="preserve">organised into chapters, each addressing different aspects of the sacred-profane dichotomy: </w:t>
      </w:r>
      <w:r w:rsidR="007A5328">
        <w:rPr>
          <w:rFonts w:ascii="Arial" w:hAnsi="Arial" w:cs="Arial"/>
          <w:sz w:val="24"/>
          <w:szCs w:val="24"/>
        </w:rPr>
        <w:t xml:space="preserve">sacred space; sacred time and myths; the sacredness of nature and cosmic religion and human existence and sanctified life. Durkheim’s book has a much broader range, and, despite identifying the distinction between the sacred and the profane as important to understanding the nature of religion, </w:t>
      </w:r>
      <w:r w:rsidR="00C711B8">
        <w:rPr>
          <w:rFonts w:ascii="Arial" w:hAnsi="Arial" w:cs="Arial"/>
          <w:sz w:val="24"/>
          <w:szCs w:val="24"/>
        </w:rPr>
        <w:t>he</w:t>
      </w:r>
      <w:r w:rsidR="007A5328">
        <w:rPr>
          <w:rFonts w:ascii="Arial" w:hAnsi="Arial" w:cs="Arial"/>
          <w:sz w:val="24"/>
          <w:szCs w:val="24"/>
        </w:rPr>
        <w:t xml:space="preserve"> discusses it comparatively briefly. </w:t>
      </w:r>
      <w:r w:rsidR="00105A35">
        <w:rPr>
          <w:rFonts w:ascii="Arial" w:hAnsi="Arial" w:cs="Arial"/>
          <w:sz w:val="24"/>
          <w:szCs w:val="24"/>
        </w:rPr>
        <w:t xml:space="preserve">Both provide </w:t>
      </w:r>
      <w:r w:rsidR="009F7515">
        <w:rPr>
          <w:rFonts w:ascii="Arial" w:hAnsi="Arial" w:cs="Arial"/>
          <w:sz w:val="24"/>
          <w:szCs w:val="24"/>
        </w:rPr>
        <w:t xml:space="preserve">ample references, although </w:t>
      </w:r>
      <w:proofErr w:type="spellStart"/>
      <w:r w:rsidR="000166EB">
        <w:rPr>
          <w:rFonts w:ascii="Arial" w:hAnsi="Arial" w:cs="Arial"/>
          <w:sz w:val="24"/>
          <w:szCs w:val="24"/>
        </w:rPr>
        <w:t>Eliade</w:t>
      </w:r>
      <w:proofErr w:type="spellEnd"/>
      <w:r w:rsidR="000166EB">
        <w:rPr>
          <w:rFonts w:ascii="Arial" w:hAnsi="Arial" w:cs="Arial"/>
          <w:sz w:val="24"/>
          <w:szCs w:val="24"/>
        </w:rPr>
        <w:t xml:space="preserve"> does</w:t>
      </w:r>
      <w:r w:rsidR="00105A35">
        <w:rPr>
          <w:rFonts w:ascii="Arial" w:hAnsi="Arial" w:cs="Arial"/>
          <w:sz w:val="24"/>
          <w:szCs w:val="24"/>
        </w:rPr>
        <w:t xml:space="preserve"> not discuss or mention</w:t>
      </w:r>
      <w:r w:rsidR="000166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166EB">
        <w:rPr>
          <w:rFonts w:ascii="Arial" w:hAnsi="Arial" w:cs="Arial"/>
          <w:sz w:val="24"/>
          <w:szCs w:val="24"/>
        </w:rPr>
        <w:t>Durkheims</w:t>
      </w:r>
      <w:proofErr w:type="spellEnd"/>
      <w:r w:rsidR="000166EB">
        <w:rPr>
          <w:rFonts w:ascii="Arial" w:hAnsi="Arial" w:cs="Arial"/>
          <w:sz w:val="24"/>
          <w:szCs w:val="24"/>
        </w:rPr>
        <w:t>’ views</w:t>
      </w:r>
      <w:r w:rsidR="00105A35">
        <w:rPr>
          <w:rFonts w:ascii="Arial" w:hAnsi="Arial" w:cs="Arial"/>
          <w:sz w:val="24"/>
          <w:szCs w:val="24"/>
        </w:rPr>
        <w:t xml:space="preserve"> on the dichotomy</w:t>
      </w:r>
      <w:r w:rsidR="000166EB">
        <w:rPr>
          <w:rFonts w:ascii="Arial" w:hAnsi="Arial" w:cs="Arial"/>
          <w:sz w:val="24"/>
          <w:szCs w:val="24"/>
        </w:rPr>
        <w:t xml:space="preserve">. </w:t>
      </w:r>
      <w:r w:rsidR="00C711B8">
        <w:rPr>
          <w:rFonts w:ascii="Arial" w:hAnsi="Arial" w:cs="Arial"/>
          <w:sz w:val="24"/>
          <w:szCs w:val="24"/>
        </w:rPr>
        <w:t>His</w:t>
      </w:r>
      <w:r w:rsidR="000166EB">
        <w:rPr>
          <w:rFonts w:ascii="Arial" w:hAnsi="Arial" w:cs="Arial"/>
          <w:sz w:val="24"/>
          <w:szCs w:val="24"/>
        </w:rPr>
        <w:t xml:space="preserve"> only referen</w:t>
      </w:r>
      <w:r w:rsidR="009F7515">
        <w:rPr>
          <w:rFonts w:ascii="Arial" w:hAnsi="Arial" w:cs="Arial"/>
          <w:sz w:val="24"/>
          <w:szCs w:val="24"/>
        </w:rPr>
        <w:t xml:space="preserve">ce to </w:t>
      </w:r>
      <w:r w:rsidR="000166EB">
        <w:rPr>
          <w:rFonts w:ascii="Arial" w:hAnsi="Arial" w:cs="Arial"/>
          <w:sz w:val="24"/>
          <w:szCs w:val="24"/>
        </w:rPr>
        <w:t xml:space="preserve">Durkheim </w:t>
      </w:r>
      <w:r w:rsidR="009F7515">
        <w:rPr>
          <w:rFonts w:ascii="Arial" w:hAnsi="Arial" w:cs="Arial"/>
          <w:sz w:val="24"/>
          <w:szCs w:val="24"/>
        </w:rPr>
        <w:t xml:space="preserve">is that he </w:t>
      </w:r>
      <w:r w:rsidR="000166EB">
        <w:rPr>
          <w:rFonts w:ascii="Arial" w:hAnsi="Arial" w:cs="Arial"/>
          <w:sz w:val="24"/>
          <w:szCs w:val="24"/>
        </w:rPr>
        <w:t xml:space="preserve">‘believed that he had found the sociological explanation for religion in </w:t>
      </w:r>
      <w:proofErr w:type="spellStart"/>
      <w:r w:rsidR="000166EB">
        <w:rPr>
          <w:rFonts w:ascii="Arial" w:hAnsi="Arial" w:cs="Arial"/>
          <w:sz w:val="24"/>
          <w:szCs w:val="24"/>
        </w:rPr>
        <w:t>totemism</w:t>
      </w:r>
      <w:proofErr w:type="spellEnd"/>
      <w:r w:rsidR="000166EB">
        <w:rPr>
          <w:rFonts w:ascii="Arial" w:hAnsi="Arial" w:cs="Arial"/>
          <w:sz w:val="24"/>
          <w:szCs w:val="24"/>
        </w:rPr>
        <w:t>’.</w:t>
      </w:r>
      <w:r w:rsidR="000166EB">
        <w:rPr>
          <w:rStyle w:val="FootnoteReference"/>
          <w:rFonts w:ascii="Arial" w:hAnsi="Arial" w:cs="Arial"/>
          <w:sz w:val="24"/>
          <w:szCs w:val="24"/>
        </w:rPr>
        <w:footnoteReference w:id="28"/>
      </w:r>
      <w:r w:rsidR="007A5328">
        <w:rPr>
          <w:rFonts w:ascii="Arial" w:hAnsi="Arial" w:cs="Arial"/>
          <w:sz w:val="24"/>
          <w:szCs w:val="24"/>
        </w:rPr>
        <w:t xml:space="preserve">  </w:t>
      </w:r>
    </w:p>
    <w:p w:rsidR="00635CDA" w:rsidRDefault="00C111AA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>
        <w:rPr>
          <w:rFonts w:ascii="Arial" w:hAnsi="Arial" w:cs="Arial"/>
          <w:sz w:val="24"/>
          <w:szCs w:val="24"/>
        </w:rPr>
        <w:t>Kunin</w:t>
      </w:r>
      <w:proofErr w:type="spellEnd"/>
      <w:r>
        <w:rPr>
          <w:rFonts w:ascii="Arial" w:hAnsi="Arial" w:cs="Arial"/>
          <w:sz w:val="24"/>
          <w:szCs w:val="24"/>
        </w:rPr>
        <w:t xml:space="preserve">  and</w:t>
      </w:r>
      <w:proofErr w:type="gramEnd"/>
      <w:r>
        <w:rPr>
          <w:rFonts w:ascii="Arial" w:hAnsi="Arial" w:cs="Arial"/>
          <w:sz w:val="24"/>
          <w:szCs w:val="24"/>
        </w:rPr>
        <w:t xml:space="preserve"> Randall </w:t>
      </w:r>
      <w:proofErr w:type="spellStart"/>
      <w:r>
        <w:rPr>
          <w:rFonts w:ascii="Arial" w:hAnsi="Arial" w:cs="Arial"/>
          <w:sz w:val="24"/>
          <w:szCs w:val="24"/>
        </w:rPr>
        <w:t>Studstill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C711B8">
        <w:rPr>
          <w:rFonts w:ascii="Arial" w:hAnsi="Arial" w:cs="Arial"/>
          <w:sz w:val="24"/>
          <w:szCs w:val="24"/>
        </w:rPr>
        <w:t xml:space="preserve">both </w:t>
      </w:r>
      <w:r>
        <w:rPr>
          <w:rFonts w:ascii="Arial" w:hAnsi="Arial" w:cs="Arial"/>
          <w:sz w:val="24"/>
          <w:szCs w:val="24"/>
        </w:rPr>
        <w:t xml:space="preserve">identify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as a phenomenologist, an essentialist and an evolutionist, although Christiane Barth </w:t>
      </w:r>
      <w:r w:rsidR="009F7515">
        <w:rPr>
          <w:rFonts w:ascii="Arial" w:hAnsi="Arial" w:cs="Arial"/>
          <w:sz w:val="24"/>
          <w:szCs w:val="24"/>
        </w:rPr>
        <w:t>notes</w:t>
      </w:r>
      <w:r>
        <w:rPr>
          <w:rFonts w:ascii="Arial" w:hAnsi="Arial" w:cs="Arial"/>
          <w:sz w:val="24"/>
          <w:szCs w:val="24"/>
        </w:rPr>
        <w:t xml:space="preserve"> that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does not identify himself as a phenomenologist.</w:t>
      </w:r>
      <w:r>
        <w:rPr>
          <w:rStyle w:val="FootnoteReference"/>
          <w:rFonts w:ascii="Arial" w:hAnsi="Arial" w:cs="Arial"/>
          <w:sz w:val="24"/>
          <w:szCs w:val="24"/>
        </w:rPr>
        <w:footnoteReference w:id="29"/>
      </w:r>
      <w:r>
        <w:rPr>
          <w:rFonts w:ascii="Arial" w:hAnsi="Arial" w:cs="Arial"/>
          <w:sz w:val="24"/>
          <w:szCs w:val="24"/>
        </w:rPr>
        <w:t xml:space="preserve"> </w:t>
      </w:r>
      <w:r w:rsidR="00635CDA">
        <w:rPr>
          <w:rFonts w:ascii="Arial" w:hAnsi="Arial" w:cs="Arial"/>
          <w:sz w:val="24"/>
          <w:szCs w:val="24"/>
        </w:rPr>
        <w:t>Phenomenology came into its own in the first part of the 20</w:t>
      </w:r>
      <w:r w:rsidR="00635CDA" w:rsidRPr="00B341ED">
        <w:rPr>
          <w:rFonts w:ascii="Arial" w:hAnsi="Arial" w:cs="Arial"/>
          <w:sz w:val="24"/>
          <w:szCs w:val="24"/>
          <w:vertAlign w:val="superscript"/>
        </w:rPr>
        <w:t>th</w:t>
      </w:r>
      <w:r w:rsidR="00635CDA">
        <w:rPr>
          <w:rFonts w:ascii="Arial" w:hAnsi="Arial" w:cs="Arial"/>
          <w:sz w:val="24"/>
          <w:szCs w:val="24"/>
        </w:rPr>
        <w:t xml:space="preserve"> century.</w:t>
      </w:r>
      <w:r w:rsidR="00635CDA">
        <w:rPr>
          <w:rStyle w:val="FootnoteReference"/>
          <w:rFonts w:ascii="Arial" w:hAnsi="Arial" w:cs="Arial"/>
          <w:sz w:val="24"/>
          <w:szCs w:val="24"/>
        </w:rPr>
        <w:footnoteReference w:id="30"/>
      </w:r>
      <w:r w:rsidR="00635CDA">
        <w:rPr>
          <w:rFonts w:ascii="Arial" w:hAnsi="Arial" w:cs="Arial"/>
          <w:sz w:val="24"/>
          <w:szCs w:val="24"/>
        </w:rPr>
        <w:t xml:space="preserve"> It was therefore prominent when </w:t>
      </w:r>
      <w:proofErr w:type="spellStart"/>
      <w:r w:rsidR="00635CDA">
        <w:rPr>
          <w:rFonts w:ascii="Arial" w:hAnsi="Arial" w:cs="Arial"/>
          <w:sz w:val="24"/>
          <w:szCs w:val="24"/>
        </w:rPr>
        <w:t>Eliade</w:t>
      </w:r>
      <w:proofErr w:type="spellEnd"/>
      <w:r w:rsidR="00635CDA">
        <w:rPr>
          <w:rFonts w:ascii="Arial" w:hAnsi="Arial" w:cs="Arial"/>
          <w:sz w:val="24"/>
          <w:szCs w:val="24"/>
        </w:rPr>
        <w:t xml:space="preserve"> was writing</w:t>
      </w:r>
      <w:r w:rsidR="00C711B8">
        <w:rPr>
          <w:rFonts w:ascii="Arial" w:hAnsi="Arial" w:cs="Arial"/>
          <w:sz w:val="24"/>
          <w:szCs w:val="24"/>
        </w:rPr>
        <w:t>.</w:t>
      </w:r>
      <w:r w:rsidR="00635CDA">
        <w:rPr>
          <w:rFonts w:ascii="Arial" w:hAnsi="Arial" w:cs="Arial"/>
          <w:sz w:val="24"/>
          <w:szCs w:val="24"/>
        </w:rPr>
        <w:t xml:space="preserve"> </w:t>
      </w:r>
    </w:p>
    <w:p w:rsidR="00C111AA" w:rsidRDefault="00C711B8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Studstill</w:t>
      </w:r>
      <w:proofErr w:type="spellEnd"/>
      <w:r w:rsidR="00C111AA">
        <w:rPr>
          <w:rFonts w:ascii="Arial" w:hAnsi="Arial" w:cs="Arial"/>
          <w:sz w:val="24"/>
          <w:szCs w:val="24"/>
        </w:rPr>
        <w:t xml:space="preserve"> argues that </w:t>
      </w:r>
      <w:proofErr w:type="spellStart"/>
      <w:r w:rsidR="00C111AA">
        <w:rPr>
          <w:rFonts w:ascii="Arial" w:hAnsi="Arial" w:cs="Arial"/>
          <w:sz w:val="24"/>
          <w:szCs w:val="24"/>
        </w:rPr>
        <w:t>Eliade</w:t>
      </w:r>
      <w:proofErr w:type="spellEnd"/>
      <w:r w:rsidR="00C111AA">
        <w:rPr>
          <w:rFonts w:ascii="Arial" w:hAnsi="Arial" w:cs="Arial"/>
          <w:sz w:val="24"/>
          <w:szCs w:val="24"/>
        </w:rPr>
        <w:t xml:space="preserve"> attempted to pull back from evolutionary </w:t>
      </w:r>
      <w:r w:rsidR="009F7515">
        <w:rPr>
          <w:rFonts w:ascii="Arial" w:hAnsi="Arial" w:cs="Arial"/>
          <w:sz w:val="24"/>
          <w:szCs w:val="24"/>
        </w:rPr>
        <w:t>methodology</w:t>
      </w:r>
      <w:r w:rsidR="00C111AA">
        <w:rPr>
          <w:rFonts w:ascii="Arial" w:hAnsi="Arial" w:cs="Arial"/>
          <w:sz w:val="24"/>
          <w:szCs w:val="24"/>
        </w:rPr>
        <w:t>.</w:t>
      </w:r>
      <w:r w:rsidR="00C111AA">
        <w:rPr>
          <w:rStyle w:val="FootnoteReference"/>
          <w:rFonts w:ascii="Arial" w:hAnsi="Arial" w:cs="Arial"/>
          <w:sz w:val="24"/>
          <w:szCs w:val="24"/>
        </w:rPr>
        <w:footnoteReference w:id="31"/>
      </w:r>
      <w:r w:rsidR="00C111AA">
        <w:rPr>
          <w:rFonts w:ascii="Arial" w:hAnsi="Arial" w:cs="Arial"/>
          <w:sz w:val="24"/>
          <w:szCs w:val="24"/>
        </w:rPr>
        <w:t xml:space="preserve"> He also critiques </w:t>
      </w:r>
      <w:proofErr w:type="spellStart"/>
      <w:r w:rsidR="00C111AA">
        <w:rPr>
          <w:rFonts w:ascii="Arial" w:hAnsi="Arial" w:cs="Arial"/>
          <w:sz w:val="24"/>
          <w:szCs w:val="24"/>
        </w:rPr>
        <w:t>Eliade</w:t>
      </w:r>
      <w:proofErr w:type="spellEnd"/>
      <w:r w:rsidR="00C111AA">
        <w:rPr>
          <w:rFonts w:ascii="Arial" w:hAnsi="Arial" w:cs="Arial"/>
          <w:sz w:val="24"/>
          <w:szCs w:val="24"/>
        </w:rPr>
        <w:t xml:space="preserve"> for </w:t>
      </w:r>
      <w:r w:rsidR="009F7515">
        <w:rPr>
          <w:rFonts w:ascii="Arial" w:hAnsi="Arial" w:cs="Arial"/>
          <w:sz w:val="24"/>
          <w:szCs w:val="24"/>
        </w:rPr>
        <w:t>inconsistent</w:t>
      </w:r>
      <w:r w:rsidR="00C111AA">
        <w:rPr>
          <w:rFonts w:ascii="Arial" w:hAnsi="Arial" w:cs="Arial"/>
          <w:sz w:val="24"/>
          <w:szCs w:val="24"/>
        </w:rPr>
        <w:t xml:space="preserve"> methodology, particularly concerning phenomenology.</w:t>
      </w:r>
      <w:r w:rsidR="00C111AA">
        <w:rPr>
          <w:rStyle w:val="FootnoteReference"/>
          <w:rFonts w:ascii="Arial" w:hAnsi="Arial" w:cs="Arial"/>
          <w:sz w:val="24"/>
          <w:szCs w:val="24"/>
        </w:rPr>
        <w:footnoteReference w:id="32"/>
      </w:r>
      <w:r w:rsidR="00C111AA">
        <w:rPr>
          <w:rFonts w:ascii="Arial" w:hAnsi="Arial" w:cs="Arial"/>
          <w:sz w:val="24"/>
          <w:szCs w:val="24"/>
        </w:rPr>
        <w:t xml:space="preserve"> </w:t>
      </w:r>
    </w:p>
    <w:p w:rsidR="00C8425F" w:rsidRDefault="00635CDA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111AA">
        <w:rPr>
          <w:rFonts w:ascii="Arial" w:hAnsi="Arial" w:cs="Arial"/>
          <w:sz w:val="24"/>
          <w:szCs w:val="24"/>
        </w:rPr>
        <w:t>Durkheim</w:t>
      </w:r>
      <w:r w:rsidR="009F75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was</w:t>
      </w:r>
      <w:r w:rsidR="00C111AA">
        <w:rPr>
          <w:rFonts w:ascii="Arial" w:hAnsi="Arial" w:cs="Arial"/>
          <w:sz w:val="24"/>
          <w:szCs w:val="24"/>
        </w:rPr>
        <w:t xml:space="preserve"> a French sociologist and anthropologist, interested in evolutionary methodology, </w:t>
      </w:r>
      <w:r>
        <w:rPr>
          <w:rFonts w:ascii="Arial" w:hAnsi="Arial" w:cs="Arial"/>
          <w:sz w:val="24"/>
          <w:szCs w:val="24"/>
        </w:rPr>
        <w:t xml:space="preserve">with Fiona Bowie </w:t>
      </w:r>
      <w:r w:rsidR="00C111AA">
        <w:rPr>
          <w:rFonts w:ascii="Arial" w:hAnsi="Arial" w:cs="Arial"/>
          <w:sz w:val="24"/>
          <w:szCs w:val="24"/>
        </w:rPr>
        <w:t xml:space="preserve">describing </w:t>
      </w:r>
      <w:r>
        <w:rPr>
          <w:rFonts w:ascii="Arial" w:hAnsi="Arial" w:cs="Arial"/>
          <w:sz w:val="24"/>
          <w:szCs w:val="24"/>
        </w:rPr>
        <w:t>his</w:t>
      </w:r>
      <w:r w:rsidR="00C111AA">
        <w:rPr>
          <w:rFonts w:ascii="Arial" w:hAnsi="Arial" w:cs="Arial"/>
          <w:sz w:val="24"/>
          <w:szCs w:val="24"/>
        </w:rPr>
        <w:t xml:space="preserve"> view of religion as a symbolic way of making statements about society.</w:t>
      </w:r>
      <w:r w:rsidR="00C111AA">
        <w:rPr>
          <w:rStyle w:val="FootnoteReference"/>
          <w:rFonts w:ascii="Arial" w:hAnsi="Arial" w:cs="Arial"/>
          <w:sz w:val="24"/>
          <w:szCs w:val="24"/>
        </w:rPr>
        <w:footnoteReference w:id="33"/>
      </w:r>
      <w:r w:rsidR="00C111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Durkheim was writing at a time (19</w:t>
      </w:r>
      <w:r w:rsidRPr="00635CD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and early-20</w:t>
      </w:r>
      <w:r w:rsidRPr="00635CD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century) when, according to Bowie, ‘anthropology was driven by a desire for explanation and origins’.</w:t>
      </w:r>
      <w:r>
        <w:rPr>
          <w:rStyle w:val="FootnoteReference"/>
          <w:rFonts w:ascii="Arial" w:hAnsi="Arial" w:cs="Arial"/>
          <w:sz w:val="24"/>
          <w:szCs w:val="24"/>
        </w:rPr>
        <w:footnoteReference w:id="34"/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11AA">
        <w:rPr>
          <w:rFonts w:ascii="Arial" w:hAnsi="Arial" w:cs="Arial"/>
          <w:sz w:val="24"/>
          <w:szCs w:val="24"/>
        </w:rPr>
        <w:t>Kunin</w:t>
      </w:r>
      <w:proofErr w:type="spellEnd"/>
      <w:r w:rsidR="00C111AA">
        <w:rPr>
          <w:rFonts w:ascii="Arial" w:hAnsi="Arial" w:cs="Arial"/>
          <w:sz w:val="24"/>
          <w:szCs w:val="24"/>
        </w:rPr>
        <w:t xml:space="preserve"> supports</w:t>
      </w:r>
      <w:r>
        <w:rPr>
          <w:rFonts w:ascii="Arial" w:hAnsi="Arial" w:cs="Arial"/>
          <w:sz w:val="24"/>
          <w:szCs w:val="24"/>
        </w:rPr>
        <w:t xml:space="preserve"> Bowie</w:t>
      </w:r>
      <w:r w:rsidR="00C111AA">
        <w:rPr>
          <w:rFonts w:ascii="Arial" w:hAnsi="Arial" w:cs="Arial"/>
          <w:sz w:val="24"/>
          <w:szCs w:val="24"/>
        </w:rPr>
        <w:t>,</w:t>
      </w:r>
      <w:r w:rsidR="00C8425F">
        <w:rPr>
          <w:rFonts w:ascii="Arial" w:hAnsi="Arial" w:cs="Arial"/>
          <w:sz w:val="24"/>
          <w:szCs w:val="24"/>
        </w:rPr>
        <w:t xml:space="preserve"> although does not </w:t>
      </w:r>
      <w:r w:rsidR="00C8425F">
        <w:rPr>
          <w:rFonts w:ascii="Arial" w:hAnsi="Arial" w:cs="Arial"/>
          <w:sz w:val="24"/>
          <w:szCs w:val="24"/>
        </w:rPr>
        <w:lastRenderedPageBreak/>
        <w:t>consider</w:t>
      </w:r>
      <w:r w:rsidR="00C111AA">
        <w:rPr>
          <w:rFonts w:ascii="Arial" w:hAnsi="Arial" w:cs="Arial"/>
          <w:sz w:val="24"/>
          <w:szCs w:val="24"/>
        </w:rPr>
        <w:t xml:space="preserve"> evolutionary perspectives </w:t>
      </w:r>
      <w:r w:rsidR="00C8425F">
        <w:rPr>
          <w:rFonts w:ascii="Arial" w:hAnsi="Arial" w:cs="Arial"/>
          <w:sz w:val="24"/>
          <w:szCs w:val="24"/>
        </w:rPr>
        <w:t>to be</w:t>
      </w:r>
      <w:r w:rsidR="00C111AA">
        <w:rPr>
          <w:rFonts w:ascii="Arial" w:hAnsi="Arial" w:cs="Arial"/>
          <w:sz w:val="24"/>
          <w:szCs w:val="24"/>
        </w:rPr>
        <w:t xml:space="preserve"> necessary to </w:t>
      </w:r>
      <w:r w:rsidR="00C8425F">
        <w:rPr>
          <w:rFonts w:ascii="Arial" w:hAnsi="Arial" w:cs="Arial"/>
          <w:sz w:val="24"/>
          <w:szCs w:val="24"/>
        </w:rPr>
        <w:t>Durkheim’s arguments, arguing</w:t>
      </w:r>
      <w:r w:rsidR="00C111AA">
        <w:rPr>
          <w:rFonts w:ascii="Arial" w:hAnsi="Arial" w:cs="Arial"/>
          <w:sz w:val="24"/>
          <w:szCs w:val="24"/>
        </w:rPr>
        <w:t xml:space="preserve"> effectively that his writings influenced and addressed matters concerning structuralism, materialism, idealism and functionalism.</w:t>
      </w:r>
      <w:r w:rsidR="00C111AA">
        <w:rPr>
          <w:rStyle w:val="FootnoteReference"/>
          <w:rFonts w:ascii="Arial" w:hAnsi="Arial" w:cs="Arial"/>
          <w:sz w:val="24"/>
          <w:szCs w:val="24"/>
        </w:rPr>
        <w:footnoteReference w:id="35"/>
      </w:r>
      <w:r w:rsidR="00C111AA">
        <w:rPr>
          <w:rFonts w:ascii="Arial" w:hAnsi="Arial" w:cs="Arial"/>
          <w:sz w:val="24"/>
          <w:szCs w:val="24"/>
        </w:rPr>
        <w:t xml:space="preserve"> Karen Fields identifies Karl Marx and Edward Burnett Tylor as influences on Durkheim.</w:t>
      </w:r>
      <w:r w:rsidR="00C111AA">
        <w:rPr>
          <w:rStyle w:val="FootnoteReference"/>
          <w:rFonts w:ascii="Arial" w:hAnsi="Arial" w:cs="Arial"/>
          <w:sz w:val="24"/>
          <w:szCs w:val="24"/>
        </w:rPr>
        <w:footnoteReference w:id="36"/>
      </w:r>
      <w:r w:rsidR="00D26744">
        <w:rPr>
          <w:rFonts w:ascii="Arial" w:hAnsi="Arial" w:cs="Arial"/>
          <w:sz w:val="24"/>
          <w:szCs w:val="24"/>
        </w:rPr>
        <w:t xml:space="preserve"> </w:t>
      </w:r>
      <w:r w:rsidR="00C8425F">
        <w:rPr>
          <w:rFonts w:ascii="Arial" w:hAnsi="Arial" w:cs="Arial"/>
          <w:sz w:val="24"/>
          <w:szCs w:val="24"/>
        </w:rPr>
        <w:t xml:space="preserve">The evolutionary connection is plausible with both </w:t>
      </w:r>
      <w:proofErr w:type="spellStart"/>
      <w:r w:rsidR="00C8425F">
        <w:rPr>
          <w:rFonts w:ascii="Arial" w:hAnsi="Arial" w:cs="Arial"/>
          <w:sz w:val="24"/>
          <w:szCs w:val="24"/>
        </w:rPr>
        <w:t>Eliade</w:t>
      </w:r>
      <w:proofErr w:type="spellEnd"/>
      <w:r w:rsidR="00C8425F">
        <w:rPr>
          <w:rFonts w:ascii="Arial" w:hAnsi="Arial" w:cs="Arial"/>
          <w:sz w:val="24"/>
          <w:szCs w:val="24"/>
        </w:rPr>
        <w:t xml:space="preserve"> and Durkheim, following the publication in 1859 of Charles Darwin’s </w:t>
      </w:r>
      <w:r w:rsidR="00C8425F">
        <w:rPr>
          <w:rFonts w:ascii="Arial" w:hAnsi="Arial" w:cs="Arial"/>
          <w:i/>
          <w:sz w:val="24"/>
          <w:szCs w:val="24"/>
        </w:rPr>
        <w:t xml:space="preserve">On </w:t>
      </w:r>
      <w:proofErr w:type="gramStart"/>
      <w:r w:rsidR="00C8425F">
        <w:rPr>
          <w:rFonts w:ascii="Arial" w:hAnsi="Arial" w:cs="Arial"/>
          <w:i/>
          <w:sz w:val="24"/>
          <w:szCs w:val="24"/>
        </w:rPr>
        <w:t>The</w:t>
      </w:r>
      <w:proofErr w:type="gramEnd"/>
      <w:r w:rsidR="00C8425F">
        <w:rPr>
          <w:rFonts w:ascii="Arial" w:hAnsi="Arial" w:cs="Arial"/>
          <w:i/>
          <w:sz w:val="24"/>
          <w:szCs w:val="24"/>
        </w:rPr>
        <w:t xml:space="preserve"> Origin of Species</w:t>
      </w:r>
      <w:r w:rsidR="00C8425F">
        <w:rPr>
          <w:rFonts w:ascii="Arial" w:hAnsi="Arial" w:cs="Arial"/>
          <w:sz w:val="24"/>
          <w:szCs w:val="24"/>
        </w:rPr>
        <w:t>.</w:t>
      </w:r>
      <w:r w:rsidR="00C8425F">
        <w:rPr>
          <w:rStyle w:val="FootnoteReference"/>
          <w:rFonts w:ascii="Arial" w:hAnsi="Arial" w:cs="Arial"/>
          <w:sz w:val="24"/>
          <w:szCs w:val="24"/>
        </w:rPr>
        <w:footnoteReference w:id="37"/>
      </w:r>
    </w:p>
    <w:p w:rsidR="00C111AA" w:rsidRDefault="00C8425F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="00C111AA">
        <w:rPr>
          <w:rFonts w:ascii="Arial" w:hAnsi="Arial" w:cs="Arial"/>
          <w:sz w:val="24"/>
          <w:szCs w:val="24"/>
        </w:rPr>
        <w:t>Kunin</w:t>
      </w:r>
      <w:proofErr w:type="spellEnd"/>
      <w:r w:rsidR="00C111AA">
        <w:rPr>
          <w:rFonts w:ascii="Arial" w:hAnsi="Arial" w:cs="Arial"/>
          <w:sz w:val="24"/>
          <w:szCs w:val="24"/>
        </w:rPr>
        <w:t xml:space="preserve"> </w:t>
      </w:r>
      <w:r w:rsidR="00FB096E">
        <w:rPr>
          <w:rFonts w:ascii="Arial" w:hAnsi="Arial" w:cs="Arial"/>
          <w:sz w:val="24"/>
          <w:szCs w:val="24"/>
        </w:rPr>
        <w:t>provides</w:t>
      </w:r>
      <w:r w:rsidR="00B95C9A">
        <w:rPr>
          <w:rFonts w:ascii="Arial" w:hAnsi="Arial" w:cs="Arial"/>
          <w:sz w:val="24"/>
          <w:szCs w:val="24"/>
        </w:rPr>
        <w:t xml:space="preserve"> strong </w:t>
      </w:r>
      <w:r w:rsidR="00FB096E">
        <w:rPr>
          <w:rFonts w:ascii="Arial" w:hAnsi="Arial" w:cs="Arial"/>
          <w:sz w:val="24"/>
          <w:szCs w:val="24"/>
        </w:rPr>
        <w:t>evidence</w:t>
      </w:r>
      <w:r w:rsidR="00B95C9A">
        <w:rPr>
          <w:rFonts w:ascii="Arial" w:hAnsi="Arial" w:cs="Arial"/>
          <w:sz w:val="24"/>
          <w:szCs w:val="24"/>
        </w:rPr>
        <w:t xml:space="preserve"> that</w:t>
      </w:r>
      <w:r>
        <w:rPr>
          <w:rFonts w:ascii="Arial" w:hAnsi="Arial" w:cs="Arial"/>
          <w:sz w:val="24"/>
          <w:szCs w:val="24"/>
        </w:rPr>
        <w:t xml:space="preserve"> Durkheim</w:t>
      </w:r>
      <w:r w:rsidR="00C111AA">
        <w:rPr>
          <w:rFonts w:ascii="Arial" w:hAnsi="Arial" w:cs="Arial"/>
          <w:sz w:val="24"/>
          <w:szCs w:val="24"/>
        </w:rPr>
        <w:t xml:space="preserve"> focus</w:t>
      </w:r>
      <w:r>
        <w:rPr>
          <w:rFonts w:ascii="Arial" w:hAnsi="Arial" w:cs="Arial"/>
          <w:sz w:val="24"/>
          <w:szCs w:val="24"/>
        </w:rPr>
        <w:t>es</w:t>
      </w:r>
      <w:r w:rsidR="00C111AA">
        <w:rPr>
          <w:rFonts w:ascii="Arial" w:hAnsi="Arial" w:cs="Arial"/>
          <w:sz w:val="24"/>
          <w:szCs w:val="24"/>
        </w:rPr>
        <w:t xml:space="preserve"> on the role religion plays in society, with the interrelationship between the two being central to Durkheim’s analysis.</w:t>
      </w:r>
      <w:r w:rsidR="00C111AA">
        <w:rPr>
          <w:rStyle w:val="FootnoteReference"/>
          <w:rFonts w:ascii="Arial" w:hAnsi="Arial" w:cs="Arial"/>
          <w:sz w:val="24"/>
          <w:szCs w:val="24"/>
        </w:rPr>
        <w:footnoteReference w:id="38"/>
      </w:r>
      <w:r w:rsidR="00C111A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111AA">
        <w:rPr>
          <w:rFonts w:ascii="Arial" w:hAnsi="Arial" w:cs="Arial"/>
          <w:sz w:val="24"/>
          <w:szCs w:val="24"/>
        </w:rPr>
        <w:t>The concept of the sac</w:t>
      </w:r>
      <w:r>
        <w:rPr>
          <w:rFonts w:ascii="Arial" w:hAnsi="Arial" w:cs="Arial"/>
          <w:sz w:val="24"/>
          <w:szCs w:val="24"/>
        </w:rPr>
        <w:t xml:space="preserve">red and the profane </w:t>
      </w:r>
      <w:r w:rsidR="00C111AA">
        <w:rPr>
          <w:rFonts w:ascii="Arial" w:hAnsi="Arial" w:cs="Arial"/>
          <w:sz w:val="24"/>
          <w:szCs w:val="24"/>
        </w:rPr>
        <w:t>results from society.</w:t>
      </w:r>
      <w:proofErr w:type="gramEnd"/>
      <w:r w:rsidR="00C111AA">
        <w:rPr>
          <w:rStyle w:val="FootnoteReference"/>
          <w:rFonts w:ascii="Arial" w:hAnsi="Arial" w:cs="Arial"/>
          <w:sz w:val="24"/>
          <w:szCs w:val="24"/>
        </w:rPr>
        <w:footnoteReference w:id="39"/>
      </w:r>
      <w:r>
        <w:rPr>
          <w:rFonts w:ascii="Arial" w:hAnsi="Arial" w:cs="Arial"/>
          <w:sz w:val="24"/>
          <w:szCs w:val="24"/>
        </w:rPr>
        <w:t xml:space="preserve"> Lance </w:t>
      </w:r>
      <w:proofErr w:type="spellStart"/>
      <w:r>
        <w:rPr>
          <w:rFonts w:ascii="Arial" w:hAnsi="Arial" w:cs="Arial"/>
          <w:sz w:val="24"/>
          <w:szCs w:val="24"/>
        </w:rPr>
        <w:t>Gharavi</w:t>
      </w:r>
      <w:proofErr w:type="spellEnd"/>
      <w:r>
        <w:rPr>
          <w:rFonts w:ascii="Arial" w:hAnsi="Arial" w:cs="Arial"/>
          <w:sz w:val="24"/>
          <w:szCs w:val="24"/>
        </w:rPr>
        <w:t xml:space="preserve"> supports th</w:t>
      </w:r>
      <w:r w:rsidR="00FB096E">
        <w:rPr>
          <w:rFonts w:ascii="Arial" w:hAnsi="Arial" w:cs="Arial"/>
          <w:sz w:val="24"/>
          <w:szCs w:val="24"/>
        </w:rPr>
        <w:t>e view</w:t>
      </w:r>
      <w:r>
        <w:rPr>
          <w:rFonts w:ascii="Arial" w:hAnsi="Arial" w:cs="Arial"/>
          <w:sz w:val="24"/>
          <w:szCs w:val="24"/>
        </w:rPr>
        <w:t xml:space="preserve"> that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and Durkheim held very different views on the sacred: Durkheim emphasised the role played by society on attributing sacredness to, for example, spaces, places, objects and persons, whereas </w:t>
      </w:r>
      <w:proofErr w:type="spellStart"/>
      <w:r>
        <w:rPr>
          <w:rFonts w:ascii="Arial" w:hAnsi="Arial" w:cs="Arial"/>
          <w:sz w:val="24"/>
          <w:szCs w:val="24"/>
        </w:rPr>
        <w:t>Eliade;s</w:t>
      </w:r>
      <w:proofErr w:type="spellEnd"/>
      <w:r>
        <w:rPr>
          <w:rFonts w:ascii="Arial" w:hAnsi="Arial" w:cs="Arial"/>
          <w:sz w:val="24"/>
          <w:szCs w:val="24"/>
        </w:rPr>
        <w:t xml:space="preserve"> focus was on </w:t>
      </w:r>
      <w:proofErr w:type="spellStart"/>
      <w:r>
        <w:rPr>
          <w:rFonts w:ascii="Arial" w:hAnsi="Arial" w:cs="Arial"/>
          <w:sz w:val="24"/>
          <w:szCs w:val="24"/>
        </w:rPr>
        <w:t>hierophanies</w:t>
      </w:r>
      <w:proofErr w:type="spellEnd"/>
      <w:r>
        <w:rPr>
          <w:rFonts w:ascii="Arial" w:hAnsi="Arial" w:cs="Arial"/>
          <w:sz w:val="24"/>
          <w:szCs w:val="24"/>
        </w:rPr>
        <w:t xml:space="preserve"> and experience of the individual.</w:t>
      </w:r>
      <w:r>
        <w:rPr>
          <w:rStyle w:val="FootnoteReference"/>
          <w:rFonts w:ascii="Arial" w:hAnsi="Arial" w:cs="Arial"/>
          <w:sz w:val="24"/>
          <w:szCs w:val="24"/>
        </w:rPr>
        <w:footnoteReference w:id="40"/>
      </w:r>
      <w:r>
        <w:rPr>
          <w:rFonts w:ascii="Arial" w:hAnsi="Arial" w:cs="Arial"/>
          <w:sz w:val="24"/>
          <w:szCs w:val="24"/>
        </w:rPr>
        <w:t xml:space="preserve"> For Durkheim, sacredness is not inherent in anything, but only acquire</w:t>
      </w:r>
      <w:r w:rsidR="00FB096E">
        <w:rPr>
          <w:rFonts w:ascii="Arial" w:hAnsi="Arial" w:cs="Arial"/>
          <w:sz w:val="24"/>
          <w:szCs w:val="24"/>
        </w:rPr>
        <w:t xml:space="preserve">s this status when </w:t>
      </w:r>
      <w:r>
        <w:rPr>
          <w:rFonts w:ascii="Arial" w:hAnsi="Arial" w:cs="Arial"/>
          <w:sz w:val="24"/>
          <w:szCs w:val="24"/>
        </w:rPr>
        <w:t>separate and forbidden; furthermore, they only remain sacred for as long as a society considers them as such.</w:t>
      </w:r>
      <w:r>
        <w:rPr>
          <w:rStyle w:val="FootnoteReference"/>
          <w:rFonts w:ascii="Arial" w:hAnsi="Arial" w:cs="Arial"/>
          <w:sz w:val="24"/>
          <w:szCs w:val="24"/>
        </w:rPr>
        <w:footnoteReference w:id="41"/>
      </w:r>
      <w:r>
        <w:rPr>
          <w:rFonts w:ascii="Arial" w:hAnsi="Arial" w:cs="Arial"/>
          <w:sz w:val="24"/>
          <w:szCs w:val="24"/>
        </w:rPr>
        <w:t xml:space="preserve"> He considers that something acquires sacredness from society, because religion is in itself social in nature, and society and the gods are the same.</w:t>
      </w:r>
      <w:r>
        <w:rPr>
          <w:rStyle w:val="FootnoteReference"/>
          <w:rFonts w:ascii="Arial" w:hAnsi="Arial" w:cs="Arial"/>
          <w:sz w:val="24"/>
          <w:szCs w:val="24"/>
        </w:rPr>
        <w:footnoteReference w:id="42"/>
      </w:r>
      <w:r>
        <w:rPr>
          <w:rFonts w:ascii="Arial" w:hAnsi="Arial" w:cs="Arial"/>
          <w:sz w:val="24"/>
          <w:szCs w:val="24"/>
        </w:rPr>
        <w:t xml:space="preserve"> As such, all religions result from the society from which they emerge, and no religion is false.</w:t>
      </w:r>
      <w:r>
        <w:rPr>
          <w:rStyle w:val="FootnoteReference"/>
          <w:rFonts w:ascii="Arial" w:hAnsi="Arial" w:cs="Arial"/>
          <w:sz w:val="24"/>
          <w:szCs w:val="24"/>
        </w:rPr>
        <w:footnoteReference w:id="43"/>
      </w:r>
    </w:p>
    <w:p w:rsidR="00967BE2" w:rsidRDefault="00967BE2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and Durkheim </w:t>
      </w:r>
      <w:r w:rsidR="00C8425F">
        <w:rPr>
          <w:rFonts w:ascii="Arial" w:hAnsi="Arial" w:cs="Arial"/>
          <w:sz w:val="24"/>
          <w:szCs w:val="24"/>
        </w:rPr>
        <w:t>use</w:t>
      </w:r>
      <w:r>
        <w:rPr>
          <w:rFonts w:ascii="Arial" w:hAnsi="Arial" w:cs="Arial"/>
          <w:sz w:val="24"/>
          <w:szCs w:val="24"/>
        </w:rPr>
        <w:t xml:space="preserve"> different </w:t>
      </w:r>
      <w:r w:rsidR="00FB096E">
        <w:rPr>
          <w:rFonts w:ascii="Arial" w:hAnsi="Arial" w:cs="Arial"/>
          <w:sz w:val="24"/>
          <w:szCs w:val="24"/>
        </w:rPr>
        <w:t>ethnographical studies</w:t>
      </w:r>
      <w:r>
        <w:rPr>
          <w:rFonts w:ascii="Arial" w:hAnsi="Arial" w:cs="Arial"/>
          <w:sz w:val="24"/>
          <w:szCs w:val="24"/>
        </w:rPr>
        <w:t xml:space="preserve"> t</w:t>
      </w:r>
      <w:r w:rsidR="00FB096E">
        <w:rPr>
          <w:rFonts w:ascii="Arial" w:hAnsi="Arial" w:cs="Arial"/>
          <w:sz w:val="24"/>
          <w:szCs w:val="24"/>
        </w:rPr>
        <w:t xml:space="preserve">o form their views.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draws on examples from differing </w:t>
      </w:r>
      <w:r w:rsidR="008D2538">
        <w:rPr>
          <w:rFonts w:ascii="Arial" w:hAnsi="Arial" w:cs="Arial"/>
          <w:sz w:val="24"/>
          <w:szCs w:val="24"/>
        </w:rPr>
        <w:t xml:space="preserve">cultures </w:t>
      </w:r>
      <w:r>
        <w:rPr>
          <w:rFonts w:ascii="Arial" w:hAnsi="Arial" w:cs="Arial"/>
          <w:sz w:val="24"/>
          <w:szCs w:val="24"/>
        </w:rPr>
        <w:t>and geographically distant locations, including those from both primitive societies and those of a more modern ‘crypto-religious’ natur</w:t>
      </w:r>
      <w:r w:rsidR="008D2538">
        <w:rPr>
          <w:rFonts w:ascii="Arial" w:hAnsi="Arial" w:cs="Arial"/>
          <w:sz w:val="24"/>
          <w:szCs w:val="24"/>
        </w:rPr>
        <w:t xml:space="preserve">e, to demonstrate </w:t>
      </w:r>
      <w:proofErr w:type="spellStart"/>
      <w:r w:rsidR="008D2538">
        <w:rPr>
          <w:rFonts w:ascii="Arial" w:hAnsi="Arial" w:cs="Arial"/>
          <w:sz w:val="24"/>
          <w:szCs w:val="24"/>
        </w:rPr>
        <w:t>hierophanies</w:t>
      </w:r>
      <w:proofErr w:type="spellEnd"/>
      <w:r w:rsidR="008D2538">
        <w:rPr>
          <w:rFonts w:ascii="Arial" w:hAnsi="Arial" w:cs="Arial"/>
          <w:sz w:val="24"/>
          <w:szCs w:val="24"/>
        </w:rPr>
        <w:t>.</w:t>
      </w:r>
      <w:r w:rsidR="008D2538">
        <w:rPr>
          <w:rStyle w:val="FootnoteReference"/>
          <w:rFonts w:ascii="Arial" w:hAnsi="Arial" w:cs="Arial"/>
          <w:sz w:val="24"/>
          <w:szCs w:val="24"/>
        </w:rPr>
        <w:footnoteReference w:id="44"/>
      </w:r>
      <w:r w:rsidR="008D2538">
        <w:rPr>
          <w:rFonts w:ascii="Arial" w:hAnsi="Arial" w:cs="Arial"/>
          <w:sz w:val="24"/>
          <w:szCs w:val="24"/>
        </w:rPr>
        <w:t xml:space="preserve"> Durkheim, however, </w:t>
      </w:r>
      <w:r w:rsidR="00780A85">
        <w:rPr>
          <w:rFonts w:ascii="Arial" w:hAnsi="Arial" w:cs="Arial"/>
          <w:sz w:val="24"/>
          <w:szCs w:val="24"/>
        </w:rPr>
        <w:t xml:space="preserve">as pointed out by Bowie, </w:t>
      </w:r>
      <w:r w:rsidR="008D2538">
        <w:rPr>
          <w:rFonts w:ascii="Arial" w:hAnsi="Arial" w:cs="Arial"/>
          <w:sz w:val="24"/>
          <w:szCs w:val="24"/>
        </w:rPr>
        <w:t>restricts his study to A</w:t>
      </w:r>
      <w:r w:rsidR="00780A85">
        <w:rPr>
          <w:rFonts w:ascii="Arial" w:hAnsi="Arial" w:cs="Arial"/>
          <w:sz w:val="24"/>
          <w:szCs w:val="24"/>
        </w:rPr>
        <w:t xml:space="preserve">ustralian </w:t>
      </w:r>
      <w:proofErr w:type="spellStart"/>
      <w:r w:rsidR="00C8425F">
        <w:rPr>
          <w:rFonts w:ascii="Arial" w:hAnsi="Arial" w:cs="Arial"/>
          <w:sz w:val="24"/>
          <w:szCs w:val="24"/>
        </w:rPr>
        <w:t>totemism</w:t>
      </w:r>
      <w:proofErr w:type="spellEnd"/>
      <w:r w:rsidR="00C8425F">
        <w:rPr>
          <w:rFonts w:ascii="Arial" w:hAnsi="Arial" w:cs="Arial"/>
          <w:sz w:val="24"/>
          <w:szCs w:val="24"/>
        </w:rPr>
        <w:t>, arguing that,</w:t>
      </w:r>
      <w:r w:rsidR="00780A85">
        <w:rPr>
          <w:rFonts w:ascii="Arial" w:hAnsi="Arial" w:cs="Arial"/>
          <w:sz w:val="24"/>
          <w:szCs w:val="24"/>
        </w:rPr>
        <w:t xml:space="preserve"> as </w:t>
      </w:r>
      <w:r w:rsidR="00C8425F">
        <w:rPr>
          <w:rFonts w:ascii="Arial" w:hAnsi="Arial" w:cs="Arial"/>
          <w:sz w:val="24"/>
          <w:szCs w:val="24"/>
        </w:rPr>
        <w:t xml:space="preserve">a </w:t>
      </w:r>
      <w:r w:rsidR="00780A85">
        <w:rPr>
          <w:rFonts w:ascii="Arial" w:hAnsi="Arial" w:cs="Arial"/>
          <w:sz w:val="24"/>
          <w:szCs w:val="24"/>
        </w:rPr>
        <w:t xml:space="preserve">primitive and universal example of the nature of religion, </w:t>
      </w:r>
      <w:proofErr w:type="spellStart"/>
      <w:r w:rsidR="00FB096E">
        <w:rPr>
          <w:rFonts w:ascii="Arial" w:hAnsi="Arial" w:cs="Arial"/>
          <w:sz w:val="24"/>
          <w:szCs w:val="24"/>
        </w:rPr>
        <w:t>totemism</w:t>
      </w:r>
      <w:proofErr w:type="spellEnd"/>
      <w:r w:rsidR="00FB096E">
        <w:rPr>
          <w:rFonts w:ascii="Arial" w:hAnsi="Arial" w:cs="Arial"/>
          <w:sz w:val="24"/>
          <w:szCs w:val="24"/>
        </w:rPr>
        <w:t xml:space="preserve"> provides</w:t>
      </w:r>
      <w:r w:rsidR="00780A85">
        <w:rPr>
          <w:rFonts w:ascii="Arial" w:hAnsi="Arial" w:cs="Arial"/>
          <w:sz w:val="24"/>
          <w:szCs w:val="24"/>
        </w:rPr>
        <w:t xml:space="preserve"> a</w:t>
      </w:r>
      <w:r w:rsidR="00FB096E">
        <w:rPr>
          <w:rFonts w:ascii="Arial" w:hAnsi="Arial" w:cs="Arial"/>
          <w:sz w:val="24"/>
          <w:szCs w:val="24"/>
        </w:rPr>
        <w:t>n</w:t>
      </w:r>
      <w:r w:rsidR="00780A85">
        <w:rPr>
          <w:rFonts w:ascii="Arial" w:hAnsi="Arial" w:cs="Arial"/>
          <w:sz w:val="24"/>
          <w:szCs w:val="24"/>
        </w:rPr>
        <w:t xml:space="preserve"> </w:t>
      </w:r>
      <w:r w:rsidR="00FB096E">
        <w:rPr>
          <w:rFonts w:ascii="Arial" w:hAnsi="Arial" w:cs="Arial"/>
          <w:sz w:val="24"/>
          <w:szCs w:val="24"/>
        </w:rPr>
        <w:t xml:space="preserve">ideal </w:t>
      </w:r>
      <w:r w:rsidR="00780A85">
        <w:rPr>
          <w:rFonts w:ascii="Arial" w:hAnsi="Arial" w:cs="Arial"/>
          <w:sz w:val="24"/>
          <w:szCs w:val="24"/>
        </w:rPr>
        <w:t>framework for uniting religion and society.</w:t>
      </w:r>
      <w:r w:rsidR="00780A85">
        <w:rPr>
          <w:rStyle w:val="FootnoteReference"/>
          <w:rFonts w:ascii="Arial" w:hAnsi="Arial" w:cs="Arial"/>
          <w:sz w:val="24"/>
          <w:szCs w:val="24"/>
        </w:rPr>
        <w:footnoteReference w:id="45"/>
      </w:r>
      <w:r w:rsidR="00237CDA">
        <w:rPr>
          <w:rFonts w:ascii="Arial" w:hAnsi="Arial" w:cs="Arial"/>
          <w:sz w:val="24"/>
          <w:szCs w:val="24"/>
        </w:rPr>
        <w:t xml:space="preserve"> </w:t>
      </w:r>
      <w:r w:rsidR="008D2538">
        <w:rPr>
          <w:rFonts w:ascii="Arial" w:hAnsi="Arial" w:cs="Arial"/>
          <w:sz w:val="24"/>
          <w:szCs w:val="24"/>
        </w:rPr>
        <w:t xml:space="preserve">  </w:t>
      </w:r>
    </w:p>
    <w:p w:rsidR="00A83E2F" w:rsidRDefault="000275B6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Both writers consider the sacred to be heterogeneous and separate from the profane.</w:t>
      </w:r>
      <w:r>
        <w:rPr>
          <w:rStyle w:val="FootnoteReference"/>
          <w:rFonts w:ascii="Arial" w:hAnsi="Arial" w:cs="Arial"/>
          <w:sz w:val="24"/>
          <w:szCs w:val="24"/>
        </w:rPr>
        <w:footnoteReference w:id="46"/>
      </w:r>
      <w:r w:rsidR="00FB096E">
        <w:rPr>
          <w:rFonts w:ascii="Arial" w:hAnsi="Arial" w:cs="Arial"/>
          <w:sz w:val="24"/>
          <w:szCs w:val="24"/>
        </w:rPr>
        <w:t xml:space="preserve"> </w:t>
      </w:r>
      <w:r w:rsidR="00D22889">
        <w:rPr>
          <w:rFonts w:ascii="Arial" w:hAnsi="Arial" w:cs="Arial"/>
          <w:sz w:val="24"/>
          <w:szCs w:val="24"/>
        </w:rPr>
        <w:t xml:space="preserve">Durkheim </w:t>
      </w:r>
      <w:r w:rsidR="00FB096E">
        <w:rPr>
          <w:rFonts w:ascii="Arial" w:hAnsi="Arial" w:cs="Arial"/>
          <w:sz w:val="24"/>
          <w:szCs w:val="24"/>
        </w:rPr>
        <w:t>proposes</w:t>
      </w:r>
      <w:r w:rsidR="00D22889">
        <w:rPr>
          <w:rFonts w:ascii="Arial" w:hAnsi="Arial" w:cs="Arial"/>
          <w:sz w:val="24"/>
          <w:szCs w:val="24"/>
        </w:rPr>
        <w:t xml:space="preserve"> that the sacred and the profane are completely separate, two different worlds, and can be viewed as ‘hostile and jealous rivals’.</w:t>
      </w:r>
      <w:r w:rsidR="00D22889">
        <w:rPr>
          <w:rStyle w:val="FootnoteReference"/>
          <w:rFonts w:ascii="Arial" w:hAnsi="Arial" w:cs="Arial"/>
          <w:sz w:val="24"/>
          <w:szCs w:val="24"/>
        </w:rPr>
        <w:footnoteReference w:id="47"/>
      </w:r>
      <w:r w:rsidR="00DE13D0">
        <w:rPr>
          <w:rFonts w:ascii="Arial" w:hAnsi="Arial" w:cs="Arial"/>
          <w:sz w:val="24"/>
          <w:szCs w:val="24"/>
        </w:rPr>
        <w:t xml:space="preserve"> </w:t>
      </w:r>
      <w:r w:rsidR="00FB096E">
        <w:rPr>
          <w:rFonts w:ascii="Arial" w:hAnsi="Arial" w:cs="Arial"/>
          <w:sz w:val="24"/>
          <w:szCs w:val="24"/>
        </w:rPr>
        <w:t>The</w:t>
      </w:r>
      <w:r w:rsidR="0023574E">
        <w:rPr>
          <w:rFonts w:ascii="Arial" w:hAnsi="Arial" w:cs="Arial"/>
          <w:sz w:val="24"/>
          <w:szCs w:val="24"/>
        </w:rPr>
        <w:t xml:space="preserve"> sacred and the profane are both heterogeneous, </w:t>
      </w:r>
      <w:r w:rsidR="00FB096E">
        <w:rPr>
          <w:rFonts w:ascii="Arial" w:hAnsi="Arial" w:cs="Arial"/>
          <w:sz w:val="24"/>
          <w:szCs w:val="24"/>
        </w:rPr>
        <w:t>with</w:t>
      </w:r>
      <w:r w:rsidR="0023574E">
        <w:rPr>
          <w:rFonts w:ascii="Arial" w:hAnsi="Arial" w:cs="Arial"/>
          <w:sz w:val="24"/>
          <w:szCs w:val="24"/>
        </w:rPr>
        <w:t xml:space="preserve"> rules and regulations </w:t>
      </w:r>
      <w:r w:rsidR="0023574E">
        <w:rPr>
          <w:rFonts w:ascii="Arial" w:hAnsi="Arial" w:cs="Arial"/>
          <w:sz w:val="24"/>
          <w:szCs w:val="24"/>
        </w:rPr>
        <w:lastRenderedPageBreak/>
        <w:t>keep</w:t>
      </w:r>
      <w:r w:rsidR="00FB096E">
        <w:rPr>
          <w:rFonts w:ascii="Arial" w:hAnsi="Arial" w:cs="Arial"/>
          <w:sz w:val="24"/>
          <w:szCs w:val="24"/>
        </w:rPr>
        <w:t>ing</w:t>
      </w:r>
      <w:r w:rsidR="0023574E">
        <w:rPr>
          <w:rFonts w:ascii="Arial" w:hAnsi="Arial" w:cs="Arial"/>
          <w:sz w:val="24"/>
          <w:szCs w:val="24"/>
        </w:rPr>
        <w:t xml:space="preserve"> them apart.</w:t>
      </w:r>
      <w:r w:rsidR="0023574E">
        <w:rPr>
          <w:rStyle w:val="FootnoteReference"/>
          <w:rFonts w:ascii="Arial" w:hAnsi="Arial" w:cs="Arial"/>
          <w:sz w:val="24"/>
          <w:szCs w:val="24"/>
        </w:rPr>
        <w:footnoteReference w:id="48"/>
      </w:r>
      <w:r w:rsidR="00416FBC">
        <w:rPr>
          <w:rFonts w:ascii="Arial" w:hAnsi="Arial" w:cs="Arial"/>
          <w:sz w:val="24"/>
          <w:szCs w:val="24"/>
        </w:rPr>
        <w:t xml:space="preserve"> </w:t>
      </w:r>
      <w:r w:rsidR="001C2211">
        <w:rPr>
          <w:rFonts w:ascii="Arial" w:hAnsi="Arial" w:cs="Arial"/>
          <w:sz w:val="24"/>
          <w:szCs w:val="24"/>
        </w:rPr>
        <w:t>For Durkheim, a space, place or object remains profane, unless it has been designated otherwise by society.</w:t>
      </w:r>
      <w:r w:rsidR="001C2211">
        <w:rPr>
          <w:rStyle w:val="FootnoteReference"/>
          <w:rFonts w:ascii="Arial" w:hAnsi="Arial" w:cs="Arial"/>
          <w:sz w:val="24"/>
          <w:szCs w:val="24"/>
        </w:rPr>
        <w:footnoteReference w:id="49"/>
      </w:r>
      <w:r w:rsidR="001C22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6FBC">
        <w:rPr>
          <w:rFonts w:ascii="Arial" w:hAnsi="Arial" w:cs="Arial"/>
          <w:sz w:val="24"/>
          <w:szCs w:val="24"/>
        </w:rPr>
        <w:t>Eliade</w:t>
      </w:r>
      <w:proofErr w:type="spellEnd"/>
      <w:r w:rsidR="00416FBC">
        <w:rPr>
          <w:rFonts w:ascii="Arial" w:hAnsi="Arial" w:cs="Arial"/>
          <w:sz w:val="24"/>
          <w:szCs w:val="24"/>
        </w:rPr>
        <w:t>, on the other hand, argues that</w:t>
      </w:r>
      <w:r w:rsidR="00B95C9A">
        <w:rPr>
          <w:rFonts w:ascii="Arial" w:hAnsi="Arial" w:cs="Arial"/>
          <w:sz w:val="24"/>
          <w:szCs w:val="24"/>
        </w:rPr>
        <w:t xml:space="preserve"> only a religious person can perceive the sacred, with</w:t>
      </w:r>
      <w:r w:rsidR="00416FBC">
        <w:rPr>
          <w:rFonts w:ascii="Arial" w:hAnsi="Arial" w:cs="Arial"/>
          <w:sz w:val="24"/>
          <w:szCs w:val="24"/>
        </w:rPr>
        <w:t xml:space="preserve"> the sacred reveal</w:t>
      </w:r>
      <w:r w:rsidR="00B95C9A">
        <w:rPr>
          <w:rFonts w:ascii="Arial" w:hAnsi="Arial" w:cs="Arial"/>
          <w:sz w:val="24"/>
          <w:szCs w:val="24"/>
        </w:rPr>
        <w:t>ing</w:t>
      </w:r>
      <w:r w:rsidR="00416FBC">
        <w:rPr>
          <w:rFonts w:ascii="Arial" w:hAnsi="Arial" w:cs="Arial"/>
          <w:sz w:val="24"/>
          <w:szCs w:val="24"/>
        </w:rPr>
        <w:t xml:space="preserve"> itself through a </w:t>
      </w:r>
      <w:proofErr w:type="spellStart"/>
      <w:r w:rsidR="00416FBC">
        <w:rPr>
          <w:rFonts w:ascii="Arial" w:hAnsi="Arial" w:cs="Arial"/>
          <w:sz w:val="24"/>
          <w:szCs w:val="24"/>
        </w:rPr>
        <w:t>hierophan</w:t>
      </w:r>
      <w:r w:rsidR="00611DF4">
        <w:rPr>
          <w:rFonts w:ascii="Arial" w:hAnsi="Arial" w:cs="Arial"/>
          <w:sz w:val="24"/>
          <w:szCs w:val="24"/>
        </w:rPr>
        <w:t>y</w:t>
      </w:r>
      <w:proofErr w:type="spellEnd"/>
      <w:r w:rsidR="00611DF4">
        <w:rPr>
          <w:rFonts w:ascii="Arial" w:hAnsi="Arial" w:cs="Arial"/>
          <w:sz w:val="24"/>
          <w:szCs w:val="24"/>
        </w:rPr>
        <w:t>.</w:t>
      </w:r>
      <w:r w:rsidR="00611DF4">
        <w:rPr>
          <w:rStyle w:val="FootnoteReference"/>
          <w:rFonts w:ascii="Arial" w:hAnsi="Arial" w:cs="Arial"/>
          <w:sz w:val="24"/>
          <w:szCs w:val="24"/>
        </w:rPr>
        <w:footnoteReference w:id="50"/>
      </w:r>
      <w:r w:rsidR="00611DF4">
        <w:rPr>
          <w:rFonts w:ascii="Arial" w:hAnsi="Arial" w:cs="Arial"/>
          <w:sz w:val="24"/>
          <w:szCs w:val="24"/>
        </w:rPr>
        <w:t xml:space="preserve"> </w:t>
      </w:r>
      <w:r w:rsidR="00522858">
        <w:rPr>
          <w:rFonts w:ascii="Arial" w:hAnsi="Arial" w:cs="Arial"/>
          <w:sz w:val="24"/>
          <w:szCs w:val="24"/>
        </w:rPr>
        <w:t xml:space="preserve">For </w:t>
      </w:r>
      <w:proofErr w:type="spellStart"/>
      <w:r w:rsidR="00522858">
        <w:rPr>
          <w:rFonts w:ascii="Arial" w:hAnsi="Arial" w:cs="Arial"/>
          <w:sz w:val="24"/>
          <w:szCs w:val="24"/>
        </w:rPr>
        <w:t>Eliade</w:t>
      </w:r>
      <w:proofErr w:type="spellEnd"/>
      <w:r w:rsidR="00522858">
        <w:rPr>
          <w:rFonts w:ascii="Arial" w:hAnsi="Arial" w:cs="Arial"/>
          <w:sz w:val="24"/>
          <w:szCs w:val="24"/>
        </w:rPr>
        <w:t xml:space="preserve">, ‘by manifesting the sacred, any object becomes </w:t>
      </w:r>
      <w:r w:rsidR="00522858">
        <w:rPr>
          <w:rFonts w:ascii="Arial" w:hAnsi="Arial" w:cs="Arial"/>
          <w:i/>
          <w:sz w:val="24"/>
          <w:szCs w:val="24"/>
        </w:rPr>
        <w:t xml:space="preserve">something </w:t>
      </w:r>
      <w:r w:rsidR="00522858" w:rsidRPr="00FB096E">
        <w:rPr>
          <w:rFonts w:ascii="Arial" w:hAnsi="Arial" w:cs="Arial"/>
          <w:i/>
          <w:sz w:val="24"/>
          <w:szCs w:val="24"/>
        </w:rPr>
        <w:t>else</w:t>
      </w:r>
      <w:r w:rsidR="00522858">
        <w:rPr>
          <w:rFonts w:ascii="Arial" w:hAnsi="Arial" w:cs="Arial"/>
          <w:sz w:val="24"/>
          <w:szCs w:val="24"/>
        </w:rPr>
        <w:t xml:space="preserve">, </w:t>
      </w:r>
      <w:r w:rsidR="00FB096E">
        <w:rPr>
          <w:rFonts w:ascii="Arial" w:hAnsi="Arial" w:cs="Arial"/>
          <w:sz w:val="24"/>
          <w:szCs w:val="24"/>
        </w:rPr>
        <w:t>but</w:t>
      </w:r>
      <w:r w:rsidR="00522858">
        <w:rPr>
          <w:rFonts w:ascii="Arial" w:hAnsi="Arial" w:cs="Arial"/>
          <w:sz w:val="24"/>
          <w:szCs w:val="24"/>
        </w:rPr>
        <w:t xml:space="preserve"> continues to remain </w:t>
      </w:r>
      <w:r w:rsidR="00522858" w:rsidRPr="001C2211">
        <w:rPr>
          <w:rFonts w:ascii="Arial" w:hAnsi="Arial" w:cs="Arial"/>
          <w:i/>
          <w:sz w:val="24"/>
          <w:szCs w:val="24"/>
        </w:rPr>
        <w:t>itself</w:t>
      </w:r>
      <w:r w:rsidR="00522858">
        <w:rPr>
          <w:rFonts w:ascii="Arial" w:hAnsi="Arial" w:cs="Arial"/>
          <w:sz w:val="24"/>
          <w:szCs w:val="24"/>
        </w:rPr>
        <w:t>, for it continues to participate in its surrounding cosmic milieu’.</w:t>
      </w:r>
      <w:r w:rsidR="00522858">
        <w:rPr>
          <w:rStyle w:val="FootnoteReference"/>
          <w:rFonts w:ascii="Arial" w:hAnsi="Arial" w:cs="Arial"/>
          <w:sz w:val="24"/>
          <w:szCs w:val="24"/>
        </w:rPr>
        <w:footnoteReference w:id="51"/>
      </w:r>
      <w:r w:rsidR="00961A11">
        <w:rPr>
          <w:rFonts w:ascii="Arial" w:hAnsi="Arial" w:cs="Arial"/>
          <w:sz w:val="24"/>
          <w:szCs w:val="24"/>
        </w:rPr>
        <w:t xml:space="preserve"> S</w:t>
      </w:r>
      <w:r w:rsidR="00A83E2F">
        <w:rPr>
          <w:rFonts w:ascii="Arial" w:hAnsi="Arial" w:cs="Arial"/>
          <w:sz w:val="24"/>
          <w:szCs w:val="24"/>
        </w:rPr>
        <w:t>omewhere, or something, i</w:t>
      </w:r>
      <w:r w:rsidR="00FB096E">
        <w:rPr>
          <w:rFonts w:ascii="Arial" w:hAnsi="Arial" w:cs="Arial"/>
          <w:sz w:val="24"/>
          <w:szCs w:val="24"/>
        </w:rPr>
        <w:t xml:space="preserve">s only sacred to religious man; </w:t>
      </w:r>
      <w:r w:rsidR="00A83E2F">
        <w:rPr>
          <w:rFonts w:ascii="Arial" w:hAnsi="Arial" w:cs="Arial"/>
          <w:sz w:val="24"/>
          <w:szCs w:val="24"/>
        </w:rPr>
        <w:t>to anyone else it retains its profane status.</w:t>
      </w:r>
      <w:r w:rsidR="00A83E2F">
        <w:rPr>
          <w:rStyle w:val="FootnoteReference"/>
          <w:rFonts w:ascii="Arial" w:hAnsi="Arial" w:cs="Arial"/>
          <w:sz w:val="24"/>
          <w:szCs w:val="24"/>
        </w:rPr>
        <w:footnoteReference w:id="52"/>
      </w:r>
      <w:r w:rsidR="00A83E2F">
        <w:rPr>
          <w:rFonts w:ascii="Arial" w:hAnsi="Arial" w:cs="Arial"/>
          <w:sz w:val="24"/>
          <w:szCs w:val="24"/>
        </w:rPr>
        <w:t xml:space="preserve"> </w:t>
      </w:r>
      <w:r w:rsidR="0023574E" w:rsidRPr="00522858">
        <w:rPr>
          <w:rFonts w:ascii="Arial" w:hAnsi="Arial" w:cs="Arial"/>
          <w:sz w:val="24"/>
          <w:szCs w:val="24"/>
        </w:rPr>
        <w:t>A</w:t>
      </w:r>
      <w:r w:rsidR="00611DF4">
        <w:rPr>
          <w:rFonts w:ascii="Arial" w:hAnsi="Arial" w:cs="Arial"/>
          <w:sz w:val="24"/>
          <w:szCs w:val="24"/>
        </w:rPr>
        <w:t xml:space="preserve"> sacred place is revealed by an interruption/irruption of space, which creates a means of communication between different realms, and identified by an </w:t>
      </w:r>
      <w:r w:rsidR="00611DF4">
        <w:rPr>
          <w:rFonts w:ascii="Arial" w:hAnsi="Arial" w:cs="Arial"/>
          <w:i/>
          <w:sz w:val="24"/>
          <w:szCs w:val="24"/>
        </w:rPr>
        <w:t>axis mundi</w:t>
      </w:r>
      <w:r w:rsidR="00611DF4">
        <w:rPr>
          <w:rFonts w:ascii="Arial" w:hAnsi="Arial" w:cs="Arial"/>
          <w:sz w:val="24"/>
          <w:szCs w:val="24"/>
        </w:rPr>
        <w:t xml:space="preserve">, representing the ‘centre of the world’. </w:t>
      </w:r>
      <w:r w:rsidR="00611DF4">
        <w:rPr>
          <w:rStyle w:val="FootnoteReference"/>
          <w:rFonts w:ascii="Arial" w:hAnsi="Arial" w:cs="Arial"/>
          <w:sz w:val="24"/>
          <w:szCs w:val="24"/>
        </w:rPr>
        <w:footnoteReference w:id="53"/>
      </w:r>
      <w:r w:rsidR="00D735A7">
        <w:rPr>
          <w:rFonts w:ascii="Arial" w:hAnsi="Arial" w:cs="Arial"/>
          <w:sz w:val="24"/>
          <w:szCs w:val="24"/>
        </w:rPr>
        <w:t xml:space="preserve"> Sacred space is created so that a religious person may experience the original creation of the world by the gods, as well as to keep the forces of chaos at bay.</w:t>
      </w:r>
      <w:r w:rsidR="00D735A7">
        <w:rPr>
          <w:rStyle w:val="FootnoteReference"/>
          <w:rFonts w:ascii="Arial" w:hAnsi="Arial" w:cs="Arial"/>
          <w:sz w:val="24"/>
          <w:szCs w:val="24"/>
        </w:rPr>
        <w:footnoteReference w:id="54"/>
      </w:r>
      <w:r w:rsidR="00D735A7">
        <w:rPr>
          <w:rFonts w:ascii="Arial" w:hAnsi="Arial" w:cs="Arial"/>
          <w:sz w:val="24"/>
          <w:szCs w:val="24"/>
        </w:rPr>
        <w:t xml:space="preserve"> </w:t>
      </w:r>
    </w:p>
    <w:p w:rsidR="00A42683" w:rsidRDefault="001C2211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As </w:t>
      </w:r>
      <w:proofErr w:type="spellStart"/>
      <w:r>
        <w:rPr>
          <w:rFonts w:ascii="Arial" w:hAnsi="Arial" w:cs="Arial"/>
          <w:sz w:val="24"/>
          <w:szCs w:val="24"/>
        </w:rPr>
        <w:t>Ormrod</w:t>
      </w:r>
      <w:proofErr w:type="spellEnd"/>
      <w:r>
        <w:rPr>
          <w:rFonts w:ascii="Arial" w:hAnsi="Arial" w:cs="Arial"/>
          <w:sz w:val="24"/>
          <w:szCs w:val="24"/>
        </w:rPr>
        <w:t xml:space="preserve"> points out, sacred space as viewed by Durkheim can be considered to be a ‘human construct’, designated as such by society, whilst, for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, it comes about by means of a </w:t>
      </w:r>
      <w:proofErr w:type="spellStart"/>
      <w:r>
        <w:rPr>
          <w:rFonts w:ascii="Arial" w:hAnsi="Arial" w:cs="Arial"/>
          <w:sz w:val="24"/>
          <w:szCs w:val="24"/>
        </w:rPr>
        <w:t>hierophany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Style w:val="FootnoteReference"/>
          <w:rFonts w:ascii="Arial" w:hAnsi="Arial" w:cs="Arial"/>
          <w:sz w:val="24"/>
          <w:szCs w:val="24"/>
        </w:rPr>
        <w:footnoteReference w:id="55"/>
      </w:r>
      <w:r w:rsidR="000166EB">
        <w:rPr>
          <w:rFonts w:ascii="Arial" w:hAnsi="Arial" w:cs="Arial"/>
          <w:sz w:val="24"/>
          <w:szCs w:val="24"/>
        </w:rPr>
        <w:t xml:space="preserve"> </w:t>
      </w:r>
      <w:r w:rsidR="00D735A7">
        <w:rPr>
          <w:rFonts w:ascii="Arial" w:hAnsi="Arial" w:cs="Arial"/>
          <w:sz w:val="24"/>
          <w:szCs w:val="24"/>
        </w:rPr>
        <w:t xml:space="preserve">Sacred space must be </w:t>
      </w:r>
      <w:proofErr w:type="spellStart"/>
      <w:r w:rsidR="00D735A7">
        <w:rPr>
          <w:rFonts w:ascii="Arial" w:hAnsi="Arial" w:cs="Arial"/>
          <w:sz w:val="24"/>
          <w:szCs w:val="24"/>
        </w:rPr>
        <w:t>reconsecrated</w:t>
      </w:r>
      <w:proofErr w:type="spellEnd"/>
      <w:r w:rsidR="00D735A7">
        <w:rPr>
          <w:rFonts w:ascii="Arial" w:hAnsi="Arial" w:cs="Arial"/>
          <w:sz w:val="24"/>
          <w:szCs w:val="24"/>
        </w:rPr>
        <w:t xml:space="preserve"> </w:t>
      </w:r>
      <w:r w:rsidR="0023574E">
        <w:rPr>
          <w:rFonts w:ascii="Arial" w:hAnsi="Arial" w:cs="Arial"/>
          <w:sz w:val="24"/>
          <w:szCs w:val="24"/>
        </w:rPr>
        <w:t xml:space="preserve">on a regular basis </w:t>
      </w:r>
      <w:r w:rsidR="00D735A7">
        <w:rPr>
          <w:rFonts w:ascii="Arial" w:hAnsi="Arial" w:cs="Arial"/>
          <w:sz w:val="24"/>
          <w:szCs w:val="24"/>
        </w:rPr>
        <w:t>by ritual activity</w:t>
      </w:r>
      <w:r w:rsidR="00A42683">
        <w:rPr>
          <w:rFonts w:ascii="Arial" w:hAnsi="Arial" w:cs="Arial"/>
          <w:sz w:val="24"/>
          <w:szCs w:val="24"/>
        </w:rPr>
        <w:t>, that is, it must be repeated to keep the world safe.</w:t>
      </w:r>
      <w:r w:rsidR="00A42683">
        <w:rPr>
          <w:rStyle w:val="FootnoteReference"/>
          <w:rFonts w:ascii="Arial" w:hAnsi="Arial" w:cs="Arial"/>
          <w:sz w:val="24"/>
          <w:szCs w:val="24"/>
        </w:rPr>
        <w:footnoteReference w:id="56"/>
      </w:r>
      <w:r w:rsidR="00105A35">
        <w:rPr>
          <w:rFonts w:ascii="Arial" w:hAnsi="Arial" w:cs="Arial"/>
          <w:sz w:val="24"/>
          <w:szCs w:val="24"/>
        </w:rPr>
        <w:t xml:space="preserve"> </w:t>
      </w:r>
      <w:r w:rsidR="00A42683">
        <w:rPr>
          <w:rFonts w:ascii="Arial" w:hAnsi="Arial" w:cs="Arial"/>
          <w:sz w:val="24"/>
          <w:szCs w:val="24"/>
        </w:rPr>
        <w:t xml:space="preserve">Durkheim holds a similar view, </w:t>
      </w:r>
      <w:r w:rsidR="0023574E">
        <w:rPr>
          <w:rFonts w:ascii="Arial" w:hAnsi="Arial" w:cs="Arial"/>
          <w:sz w:val="24"/>
          <w:szCs w:val="24"/>
        </w:rPr>
        <w:t xml:space="preserve">also </w:t>
      </w:r>
      <w:r w:rsidR="00A42683">
        <w:rPr>
          <w:rFonts w:ascii="Arial" w:hAnsi="Arial" w:cs="Arial"/>
          <w:sz w:val="24"/>
          <w:szCs w:val="24"/>
        </w:rPr>
        <w:t xml:space="preserve">arguing that sacredness </w:t>
      </w:r>
      <w:r w:rsidR="0023574E">
        <w:rPr>
          <w:rFonts w:ascii="Arial" w:hAnsi="Arial" w:cs="Arial"/>
          <w:sz w:val="24"/>
          <w:szCs w:val="24"/>
        </w:rPr>
        <w:t xml:space="preserve">is not permanent, and therefore </w:t>
      </w:r>
      <w:r w:rsidR="00A42683">
        <w:rPr>
          <w:rFonts w:ascii="Arial" w:hAnsi="Arial" w:cs="Arial"/>
          <w:sz w:val="24"/>
          <w:szCs w:val="24"/>
        </w:rPr>
        <w:t xml:space="preserve">needs to be regularly </w:t>
      </w:r>
      <w:proofErr w:type="spellStart"/>
      <w:r w:rsidR="00A42683">
        <w:rPr>
          <w:rFonts w:ascii="Arial" w:hAnsi="Arial" w:cs="Arial"/>
          <w:sz w:val="24"/>
          <w:szCs w:val="24"/>
        </w:rPr>
        <w:t>reconsecrate</w:t>
      </w:r>
      <w:r w:rsidR="00BC6AC9">
        <w:rPr>
          <w:rFonts w:ascii="Arial" w:hAnsi="Arial" w:cs="Arial"/>
          <w:sz w:val="24"/>
          <w:szCs w:val="24"/>
        </w:rPr>
        <w:t>d</w:t>
      </w:r>
      <w:proofErr w:type="spellEnd"/>
      <w:r w:rsidR="00BC6AC9">
        <w:rPr>
          <w:rFonts w:ascii="Arial" w:hAnsi="Arial" w:cs="Arial"/>
          <w:sz w:val="24"/>
          <w:szCs w:val="24"/>
        </w:rPr>
        <w:t xml:space="preserve"> by ritual activity.</w:t>
      </w:r>
      <w:r w:rsidR="00BC6AC9">
        <w:rPr>
          <w:rStyle w:val="FootnoteReference"/>
          <w:rFonts w:ascii="Arial" w:hAnsi="Arial" w:cs="Arial"/>
          <w:sz w:val="24"/>
          <w:szCs w:val="24"/>
        </w:rPr>
        <w:footnoteReference w:id="57"/>
      </w:r>
    </w:p>
    <w:p w:rsidR="00E82D28" w:rsidRDefault="000C5A46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This essay has compared and contrasted the views of </w:t>
      </w:r>
      <w:proofErr w:type="spellStart"/>
      <w:r>
        <w:rPr>
          <w:rFonts w:ascii="Arial" w:hAnsi="Arial" w:cs="Arial"/>
          <w:sz w:val="24"/>
          <w:szCs w:val="24"/>
        </w:rPr>
        <w:t>Mircea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</w:rPr>
        <w:t>Émile</w:t>
      </w:r>
      <w:proofErr w:type="spellEnd"/>
      <w:r>
        <w:rPr>
          <w:rFonts w:ascii="Arial" w:hAnsi="Arial" w:cs="Arial"/>
          <w:sz w:val="24"/>
          <w:szCs w:val="24"/>
        </w:rPr>
        <w:t xml:space="preserve"> Durkheim</w:t>
      </w:r>
      <w:r w:rsidR="00E82D28">
        <w:rPr>
          <w:rFonts w:ascii="Arial" w:hAnsi="Arial" w:cs="Arial"/>
          <w:sz w:val="24"/>
          <w:szCs w:val="24"/>
        </w:rPr>
        <w:t>’s views of sacred space in the context of the sacred-profane dichotomy.</w:t>
      </w:r>
      <w:r w:rsidR="00C711B8">
        <w:rPr>
          <w:rFonts w:ascii="Arial" w:hAnsi="Arial" w:cs="Arial"/>
          <w:sz w:val="24"/>
          <w:szCs w:val="24"/>
        </w:rPr>
        <w:t xml:space="preserve"> </w:t>
      </w:r>
      <w:r w:rsidR="00E82D28">
        <w:rPr>
          <w:rFonts w:ascii="Arial" w:hAnsi="Arial" w:cs="Arial"/>
          <w:sz w:val="24"/>
          <w:szCs w:val="24"/>
        </w:rPr>
        <w:t xml:space="preserve"> </w:t>
      </w:r>
    </w:p>
    <w:p w:rsidR="000F7B70" w:rsidRPr="00DC4D72" w:rsidRDefault="00E82D28" w:rsidP="00316CC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One of the main points to arise was the different methodologies employed by the writers, but which reflected trends at the time of writing. </w:t>
      </w:r>
      <w:proofErr w:type="spellStart"/>
      <w:r w:rsidR="00C711B8">
        <w:rPr>
          <w:rFonts w:ascii="Arial" w:hAnsi="Arial" w:cs="Arial"/>
          <w:sz w:val="24"/>
          <w:szCs w:val="24"/>
        </w:rPr>
        <w:t>Eliade</w:t>
      </w:r>
      <w:proofErr w:type="spellEnd"/>
      <w:r w:rsidR="00C711B8">
        <w:rPr>
          <w:rFonts w:ascii="Arial" w:hAnsi="Arial" w:cs="Arial"/>
          <w:sz w:val="24"/>
          <w:szCs w:val="24"/>
        </w:rPr>
        <w:t xml:space="preserve"> adopts a</w:t>
      </w:r>
      <w:r>
        <w:rPr>
          <w:rFonts w:ascii="Arial" w:hAnsi="Arial" w:cs="Arial"/>
          <w:sz w:val="24"/>
          <w:szCs w:val="24"/>
        </w:rPr>
        <w:t xml:space="preserve"> phenomenological approach, whereas Durkheim’s approach is sociological. They both use ethnographic studies, but, whilst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uses a range of studies from different times and places, Durkheim bases his work on primitive, Australian totemic religion.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advocates the </w:t>
      </w:r>
      <w:proofErr w:type="spellStart"/>
      <w:r>
        <w:rPr>
          <w:rFonts w:ascii="Arial" w:hAnsi="Arial" w:cs="Arial"/>
          <w:sz w:val="24"/>
          <w:szCs w:val="24"/>
        </w:rPr>
        <w:t>hierophany</w:t>
      </w:r>
      <w:proofErr w:type="spellEnd"/>
      <w:r>
        <w:rPr>
          <w:rFonts w:ascii="Arial" w:hAnsi="Arial" w:cs="Arial"/>
          <w:sz w:val="24"/>
          <w:szCs w:val="24"/>
        </w:rPr>
        <w:t xml:space="preserve"> as a way of revealing, among other things, sacred space, but only religious man </w:t>
      </w:r>
      <w:r w:rsidR="00105A35">
        <w:rPr>
          <w:rFonts w:ascii="Arial" w:hAnsi="Arial" w:cs="Arial"/>
          <w:sz w:val="24"/>
          <w:szCs w:val="24"/>
        </w:rPr>
        <w:t>can perceive their</w:t>
      </w:r>
      <w:r>
        <w:rPr>
          <w:rFonts w:ascii="Arial" w:hAnsi="Arial" w:cs="Arial"/>
          <w:sz w:val="24"/>
          <w:szCs w:val="24"/>
        </w:rPr>
        <w:t xml:space="preserve"> sacred</w:t>
      </w:r>
      <w:r w:rsidR="00105A35">
        <w:rPr>
          <w:rFonts w:ascii="Arial" w:hAnsi="Arial" w:cs="Arial"/>
          <w:sz w:val="24"/>
          <w:szCs w:val="24"/>
        </w:rPr>
        <w:t>ness</w:t>
      </w:r>
      <w:r w:rsidR="00C711B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105A35">
        <w:rPr>
          <w:rFonts w:ascii="Arial" w:hAnsi="Arial" w:cs="Arial"/>
          <w:sz w:val="24"/>
          <w:szCs w:val="24"/>
        </w:rPr>
        <w:t xml:space="preserve">To </w:t>
      </w:r>
      <w:proofErr w:type="spellStart"/>
      <w:r w:rsidR="00105A35">
        <w:rPr>
          <w:rFonts w:ascii="Arial" w:hAnsi="Arial" w:cs="Arial"/>
          <w:sz w:val="24"/>
          <w:szCs w:val="24"/>
        </w:rPr>
        <w:t>Eliade</w:t>
      </w:r>
      <w:proofErr w:type="spellEnd"/>
      <w:r w:rsidR="00105A35">
        <w:rPr>
          <w:rFonts w:ascii="Arial" w:hAnsi="Arial" w:cs="Arial"/>
          <w:sz w:val="24"/>
          <w:szCs w:val="24"/>
        </w:rPr>
        <w:t xml:space="preserve">, it is the individual experience which matters. </w:t>
      </w:r>
      <w:r>
        <w:rPr>
          <w:rFonts w:ascii="Arial" w:hAnsi="Arial" w:cs="Arial"/>
          <w:sz w:val="24"/>
          <w:szCs w:val="24"/>
        </w:rPr>
        <w:t xml:space="preserve">In Durkheim’s view, </w:t>
      </w:r>
      <w:r w:rsidR="00105A35">
        <w:rPr>
          <w:rFonts w:ascii="Arial" w:hAnsi="Arial" w:cs="Arial"/>
          <w:sz w:val="24"/>
          <w:szCs w:val="24"/>
        </w:rPr>
        <w:t>however,</w:t>
      </w:r>
      <w:r w:rsidR="005B5F45">
        <w:rPr>
          <w:rFonts w:ascii="Arial" w:hAnsi="Arial" w:cs="Arial"/>
          <w:sz w:val="24"/>
          <w:szCs w:val="24"/>
        </w:rPr>
        <w:t xml:space="preserve"> sacredness is ascribed </w:t>
      </w:r>
      <w:r>
        <w:rPr>
          <w:rFonts w:ascii="Arial" w:hAnsi="Arial" w:cs="Arial"/>
          <w:sz w:val="24"/>
          <w:szCs w:val="24"/>
        </w:rPr>
        <w:t>by society</w:t>
      </w:r>
      <w:r w:rsidR="00105A35">
        <w:rPr>
          <w:rFonts w:ascii="Arial" w:hAnsi="Arial" w:cs="Arial"/>
          <w:sz w:val="24"/>
          <w:szCs w:val="24"/>
        </w:rPr>
        <w:t xml:space="preserve"> as a whole, and remain</w:t>
      </w:r>
      <w:r w:rsidR="00C711B8">
        <w:rPr>
          <w:rFonts w:ascii="Arial" w:hAnsi="Arial" w:cs="Arial"/>
          <w:sz w:val="24"/>
          <w:szCs w:val="24"/>
        </w:rPr>
        <w:t>s</w:t>
      </w:r>
      <w:r w:rsidR="00105A35">
        <w:rPr>
          <w:rFonts w:ascii="Arial" w:hAnsi="Arial" w:cs="Arial"/>
          <w:sz w:val="24"/>
          <w:szCs w:val="24"/>
        </w:rPr>
        <w:t xml:space="preserve"> so as long as the particular society continues to view them as such.</w:t>
      </w:r>
      <w:r w:rsidR="00C711B8">
        <w:rPr>
          <w:rFonts w:ascii="Arial" w:hAnsi="Arial" w:cs="Arial"/>
          <w:sz w:val="24"/>
          <w:szCs w:val="24"/>
        </w:rPr>
        <w:t xml:space="preserve"> Both authors pre</w:t>
      </w:r>
      <w:r w:rsidR="00495C5A">
        <w:rPr>
          <w:rFonts w:ascii="Arial" w:hAnsi="Arial" w:cs="Arial"/>
          <w:sz w:val="24"/>
          <w:szCs w:val="24"/>
        </w:rPr>
        <w:t xml:space="preserve">sent their theories clearly and provide supporting evidence. To conclude, whilst </w:t>
      </w:r>
      <w:proofErr w:type="spellStart"/>
      <w:r w:rsidR="00495C5A">
        <w:rPr>
          <w:rFonts w:ascii="Arial" w:hAnsi="Arial" w:cs="Arial"/>
          <w:sz w:val="24"/>
          <w:szCs w:val="24"/>
        </w:rPr>
        <w:t>Eliade</w:t>
      </w:r>
      <w:proofErr w:type="spellEnd"/>
      <w:r w:rsidR="00495C5A">
        <w:rPr>
          <w:rFonts w:ascii="Arial" w:hAnsi="Arial" w:cs="Arial"/>
          <w:sz w:val="24"/>
          <w:szCs w:val="24"/>
        </w:rPr>
        <w:t xml:space="preserve"> and Durkheim approach the dichotomy differently, each raises valid points concerning sacred space.</w:t>
      </w:r>
      <w:r w:rsidR="00C711B8">
        <w:rPr>
          <w:rFonts w:ascii="Arial" w:hAnsi="Arial" w:cs="Arial"/>
          <w:sz w:val="24"/>
          <w:szCs w:val="24"/>
        </w:rPr>
        <w:t xml:space="preserve"> </w:t>
      </w:r>
    </w:p>
    <w:p w:rsidR="006271C8" w:rsidRDefault="006271C8" w:rsidP="006271C8">
      <w:pPr>
        <w:ind w:left="567" w:hanging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Bibliography</w:t>
      </w:r>
    </w:p>
    <w:p w:rsidR="006271C8" w:rsidRPr="00EB5D8C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Barth, Christiane, ‘”In </w:t>
      </w:r>
      <w:proofErr w:type="spellStart"/>
      <w:r>
        <w:rPr>
          <w:rFonts w:ascii="Arial" w:hAnsi="Arial" w:cs="Arial"/>
          <w:sz w:val="24"/>
          <w:szCs w:val="24"/>
        </w:rPr>
        <w:t>Illo</w:t>
      </w:r>
      <w:proofErr w:type="spellEnd"/>
      <w:r>
        <w:rPr>
          <w:rFonts w:ascii="Arial" w:hAnsi="Arial" w:cs="Arial"/>
          <w:sz w:val="24"/>
          <w:szCs w:val="24"/>
        </w:rPr>
        <w:t xml:space="preserve"> Tempore, at the Centre of the World”: </w:t>
      </w:r>
      <w:proofErr w:type="spellStart"/>
      <w:r>
        <w:rPr>
          <w:rFonts w:ascii="Arial" w:hAnsi="Arial" w:cs="Arial"/>
          <w:sz w:val="24"/>
          <w:szCs w:val="24"/>
        </w:rPr>
        <w:t>Mircea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 and Religious Studies’ Concepts of Sacred Time and Space’, </w:t>
      </w:r>
      <w:r>
        <w:rPr>
          <w:rFonts w:ascii="Arial" w:hAnsi="Arial" w:cs="Arial"/>
          <w:i/>
          <w:sz w:val="24"/>
          <w:szCs w:val="24"/>
        </w:rPr>
        <w:t>Historical Social Research</w:t>
      </w:r>
      <w:r>
        <w:rPr>
          <w:rFonts w:ascii="Arial" w:hAnsi="Arial" w:cs="Arial"/>
          <w:sz w:val="24"/>
          <w:szCs w:val="24"/>
        </w:rPr>
        <w:t>, 38, 3 (2013), pp.59-75.</w:t>
      </w:r>
    </w:p>
    <w:p w:rsidR="006271C8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Bowie, Fiona, </w:t>
      </w:r>
      <w:proofErr w:type="gramStart"/>
      <w:r>
        <w:rPr>
          <w:rFonts w:ascii="Arial" w:hAnsi="Arial" w:cs="Arial"/>
          <w:i/>
          <w:sz w:val="24"/>
          <w:szCs w:val="24"/>
        </w:rPr>
        <w:t>The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Anthropology of Religion</w:t>
      </w:r>
      <w:r>
        <w:rPr>
          <w:rFonts w:ascii="Arial" w:hAnsi="Arial" w:cs="Arial"/>
          <w:sz w:val="24"/>
          <w:szCs w:val="24"/>
        </w:rPr>
        <w:t xml:space="preserve"> (Oxford: Blackwell Publishing, 2006 [2000]).</w:t>
      </w:r>
    </w:p>
    <w:p w:rsidR="006271C8" w:rsidRPr="00AF6E9B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Darwin, Charles, </w:t>
      </w:r>
      <w:r>
        <w:rPr>
          <w:rFonts w:ascii="Arial" w:hAnsi="Arial" w:cs="Arial"/>
          <w:i/>
          <w:sz w:val="24"/>
          <w:szCs w:val="24"/>
        </w:rPr>
        <w:t>On the Origin of Species</w:t>
      </w:r>
      <w:r>
        <w:rPr>
          <w:rFonts w:ascii="Arial" w:hAnsi="Arial" w:cs="Arial"/>
          <w:sz w:val="24"/>
          <w:szCs w:val="24"/>
        </w:rPr>
        <w:t xml:space="preserve"> (Oxford: Oxford University Press, 1998 [1859]).</w:t>
      </w:r>
    </w:p>
    <w:p w:rsidR="006271C8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Durkheim, </w:t>
      </w:r>
      <w:proofErr w:type="spellStart"/>
      <w:r>
        <w:rPr>
          <w:rFonts w:ascii="Arial" w:hAnsi="Arial" w:cs="Arial"/>
          <w:sz w:val="24"/>
          <w:szCs w:val="24"/>
        </w:rPr>
        <w:t>Émile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i/>
          <w:sz w:val="24"/>
          <w:szCs w:val="24"/>
        </w:rPr>
        <w:t>The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Elementary Forms of Religious Life</w:t>
      </w:r>
      <w:r>
        <w:rPr>
          <w:rFonts w:ascii="Arial" w:hAnsi="Arial" w:cs="Arial"/>
          <w:sz w:val="24"/>
          <w:szCs w:val="24"/>
        </w:rPr>
        <w:t>, trans. by Karen E. Fields (New York: The Free Press, 1995 [1912]).</w:t>
      </w:r>
    </w:p>
    <w:p w:rsidR="006271C8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Mircea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i/>
          <w:sz w:val="24"/>
          <w:szCs w:val="24"/>
        </w:rPr>
        <w:t>The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Myth of the Eternal Return: Cosmos and History, </w:t>
      </w:r>
      <w:r>
        <w:rPr>
          <w:rFonts w:ascii="Arial" w:hAnsi="Arial" w:cs="Arial"/>
          <w:sz w:val="24"/>
          <w:szCs w:val="24"/>
        </w:rPr>
        <w:t>trans. by Willard R. Trask (Princeton: Princeton University Press, 2005 [1954]).</w:t>
      </w:r>
    </w:p>
    <w:p w:rsidR="006271C8" w:rsidRPr="00AF6E9B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Mircea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i/>
          <w:sz w:val="24"/>
          <w:szCs w:val="24"/>
        </w:rPr>
        <w:t>Patterns in Comparative Religion</w:t>
      </w:r>
      <w:r>
        <w:rPr>
          <w:rFonts w:ascii="Arial" w:hAnsi="Arial" w:cs="Arial"/>
          <w:sz w:val="24"/>
          <w:szCs w:val="24"/>
        </w:rPr>
        <w:t xml:space="preserve">, trans. by Rosemary </w:t>
      </w:r>
      <w:proofErr w:type="spellStart"/>
      <w:r>
        <w:rPr>
          <w:rFonts w:ascii="Arial" w:hAnsi="Arial" w:cs="Arial"/>
          <w:sz w:val="24"/>
          <w:szCs w:val="24"/>
        </w:rPr>
        <w:t>Sheed</w:t>
      </w:r>
      <w:proofErr w:type="spellEnd"/>
      <w:r>
        <w:rPr>
          <w:rFonts w:ascii="Arial" w:hAnsi="Arial" w:cs="Arial"/>
          <w:sz w:val="24"/>
          <w:szCs w:val="24"/>
        </w:rPr>
        <w:t xml:space="preserve"> (London: </w:t>
      </w:r>
      <w:proofErr w:type="spellStart"/>
      <w:r>
        <w:rPr>
          <w:rFonts w:ascii="Arial" w:hAnsi="Arial" w:cs="Arial"/>
          <w:sz w:val="24"/>
          <w:szCs w:val="24"/>
        </w:rPr>
        <w:t>Sheed</w:t>
      </w:r>
      <w:proofErr w:type="spellEnd"/>
      <w:r>
        <w:rPr>
          <w:rFonts w:ascii="Arial" w:hAnsi="Arial" w:cs="Arial"/>
          <w:sz w:val="24"/>
          <w:szCs w:val="24"/>
        </w:rPr>
        <w:t xml:space="preserve"> and Ward, 1958).</w:t>
      </w:r>
    </w:p>
    <w:p w:rsidR="006271C8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Mircea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i/>
          <w:sz w:val="24"/>
          <w:szCs w:val="24"/>
        </w:rPr>
        <w:t>The Sacred and the Profane: The Nature of Religion</w:t>
      </w:r>
      <w:r>
        <w:rPr>
          <w:rFonts w:ascii="Arial" w:hAnsi="Arial" w:cs="Arial"/>
          <w:sz w:val="24"/>
          <w:szCs w:val="24"/>
        </w:rPr>
        <w:t>, trans. by Willard R. Trask (London: Harcourt, Inc. (1987 [1957</w:t>
      </w:r>
      <w:proofErr w:type="gramStart"/>
      <w:r>
        <w:rPr>
          <w:rFonts w:ascii="Arial" w:hAnsi="Arial" w:cs="Arial"/>
          <w:sz w:val="24"/>
          <w:szCs w:val="24"/>
        </w:rPr>
        <w:t>,1959</w:t>
      </w:r>
      <w:proofErr w:type="gramEnd"/>
      <w:r>
        <w:rPr>
          <w:rFonts w:ascii="Arial" w:hAnsi="Arial" w:cs="Arial"/>
          <w:sz w:val="24"/>
          <w:szCs w:val="24"/>
        </w:rPr>
        <w:t>]).</w:t>
      </w:r>
    </w:p>
    <w:p w:rsidR="006271C8" w:rsidRPr="00AC366A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Ellwood, Robert, </w:t>
      </w:r>
      <w:proofErr w:type="gramStart"/>
      <w:r>
        <w:rPr>
          <w:rFonts w:ascii="Arial" w:hAnsi="Arial" w:cs="Arial"/>
          <w:i/>
          <w:sz w:val="24"/>
          <w:szCs w:val="24"/>
        </w:rPr>
        <w:t>The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Politics of Myth: A Study of C.G. Jung, </w:t>
      </w:r>
      <w:proofErr w:type="spellStart"/>
      <w:r>
        <w:rPr>
          <w:rFonts w:ascii="Arial" w:hAnsi="Arial" w:cs="Arial"/>
          <w:i/>
          <w:sz w:val="24"/>
          <w:szCs w:val="24"/>
        </w:rPr>
        <w:t>Mircea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Eliade</w:t>
      </w:r>
      <w:proofErr w:type="spellEnd"/>
      <w:r>
        <w:rPr>
          <w:rFonts w:ascii="Arial" w:hAnsi="Arial" w:cs="Arial"/>
          <w:i/>
          <w:sz w:val="24"/>
          <w:szCs w:val="24"/>
        </w:rPr>
        <w:t>, and Joseph Campbell</w:t>
      </w:r>
      <w:r>
        <w:rPr>
          <w:rFonts w:ascii="Arial" w:hAnsi="Arial" w:cs="Arial"/>
          <w:sz w:val="24"/>
          <w:szCs w:val="24"/>
        </w:rPr>
        <w:t xml:space="preserve"> (Albany: State University of New York Press, 1999).</w:t>
      </w:r>
    </w:p>
    <w:p w:rsidR="006271C8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Fields, Karen E. Translator’s Introduction to </w:t>
      </w:r>
      <w:r>
        <w:rPr>
          <w:rFonts w:ascii="Arial" w:hAnsi="Arial" w:cs="Arial"/>
          <w:i/>
          <w:sz w:val="24"/>
          <w:szCs w:val="24"/>
        </w:rPr>
        <w:t>The Elementary Forms of Religious Life</w:t>
      </w:r>
      <w:r>
        <w:rPr>
          <w:rFonts w:ascii="Arial" w:hAnsi="Arial" w:cs="Arial"/>
          <w:sz w:val="24"/>
          <w:szCs w:val="24"/>
        </w:rPr>
        <w:t xml:space="preserve">, by </w:t>
      </w:r>
      <w:proofErr w:type="spellStart"/>
      <w:r>
        <w:rPr>
          <w:rFonts w:ascii="Arial" w:hAnsi="Arial" w:cs="Arial"/>
          <w:sz w:val="24"/>
          <w:szCs w:val="24"/>
        </w:rPr>
        <w:t>Émile</w:t>
      </w:r>
      <w:proofErr w:type="spellEnd"/>
      <w:r>
        <w:rPr>
          <w:rFonts w:ascii="Arial" w:hAnsi="Arial" w:cs="Arial"/>
          <w:sz w:val="24"/>
          <w:szCs w:val="24"/>
        </w:rPr>
        <w:t xml:space="preserve"> Durkheim, trans. by Karen E. Fields (New York: The Free Press, 1995 [1912]), pp. xvii-lxxiii.</w:t>
      </w:r>
    </w:p>
    <w:p w:rsidR="006271C8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Gharavi</w:t>
      </w:r>
      <w:proofErr w:type="spellEnd"/>
      <w:r>
        <w:rPr>
          <w:rFonts w:ascii="Arial" w:hAnsi="Arial" w:cs="Arial"/>
          <w:sz w:val="24"/>
          <w:szCs w:val="24"/>
        </w:rPr>
        <w:t xml:space="preserve">, Lance, ‘Sacred’, </w:t>
      </w:r>
      <w:proofErr w:type="spellStart"/>
      <w:r>
        <w:rPr>
          <w:rFonts w:ascii="Arial" w:hAnsi="Arial" w:cs="Arial"/>
          <w:i/>
          <w:sz w:val="24"/>
          <w:szCs w:val="24"/>
        </w:rPr>
        <w:t>Ecumenica</w:t>
      </w:r>
      <w:proofErr w:type="spellEnd"/>
      <w:r>
        <w:rPr>
          <w:rFonts w:ascii="Arial" w:hAnsi="Arial" w:cs="Arial"/>
          <w:sz w:val="24"/>
          <w:szCs w:val="24"/>
        </w:rPr>
        <w:t>, 7, 1-2 (2014), pp.103-107.</w:t>
      </w:r>
    </w:p>
    <w:p w:rsidR="006271C8" w:rsidRPr="00AF6E9B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Hardenberg, Roland</w:t>
      </w:r>
      <w:proofErr w:type="gramStart"/>
      <w:r>
        <w:rPr>
          <w:rFonts w:ascii="Arial" w:hAnsi="Arial" w:cs="Arial"/>
          <w:sz w:val="24"/>
          <w:szCs w:val="24"/>
        </w:rPr>
        <w:t>,  ‘From</w:t>
      </w:r>
      <w:proofErr w:type="gramEnd"/>
      <w:r>
        <w:rPr>
          <w:rFonts w:ascii="Arial" w:hAnsi="Arial" w:cs="Arial"/>
          <w:sz w:val="24"/>
          <w:szCs w:val="24"/>
        </w:rPr>
        <w:t xml:space="preserve"> Durkheim to </w:t>
      </w:r>
      <w:proofErr w:type="spellStart"/>
      <w:r>
        <w:rPr>
          <w:rFonts w:ascii="Arial" w:hAnsi="Arial" w:cs="Arial"/>
          <w:sz w:val="24"/>
          <w:szCs w:val="24"/>
        </w:rPr>
        <w:t>Hocart</w:t>
      </w:r>
      <w:proofErr w:type="spellEnd"/>
      <w:r>
        <w:rPr>
          <w:rFonts w:ascii="Arial" w:hAnsi="Arial" w:cs="Arial"/>
          <w:sz w:val="24"/>
          <w:szCs w:val="24"/>
        </w:rPr>
        <w:t xml:space="preserve">’, </w:t>
      </w:r>
      <w:proofErr w:type="spellStart"/>
      <w:r>
        <w:rPr>
          <w:rFonts w:ascii="Arial" w:hAnsi="Arial" w:cs="Arial"/>
          <w:i/>
          <w:sz w:val="24"/>
          <w:szCs w:val="24"/>
        </w:rPr>
        <w:t>Durkheimian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Studies</w:t>
      </w:r>
      <w:r>
        <w:rPr>
          <w:rFonts w:ascii="Arial" w:hAnsi="Arial" w:cs="Arial"/>
          <w:sz w:val="24"/>
          <w:szCs w:val="24"/>
        </w:rPr>
        <w:t>, 23, 1 (2017), pp.40-56.</w:t>
      </w:r>
    </w:p>
    <w:p w:rsidR="006271C8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Kunin</w:t>
      </w:r>
      <w:proofErr w:type="spellEnd"/>
      <w:r>
        <w:rPr>
          <w:rFonts w:ascii="Arial" w:hAnsi="Arial" w:cs="Arial"/>
          <w:sz w:val="24"/>
          <w:szCs w:val="24"/>
        </w:rPr>
        <w:t xml:space="preserve">, Seth D., </w:t>
      </w:r>
      <w:r>
        <w:rPr>
          <w:rFonts w:ascii="Arial" w:hAnsi="Arial" w:cs="Arial"/>
          <w:i/>
          <w:sz w:val="24"/>
          <w:szCs w:val="24"/>
        </w:rPr>
        <w:t xml:space="preserve">Religion: The Modern Theories </w:t>
      </w:r>
      <w:r>
        <w:rPr>
          <w:rFonts w:ascii="Arial" w:hAnsi="Arial" w:cs="Arial"/>
          <w:sz w:val="24"/>
          <w:szCs w:val="24"/>
        </w:rPr>
        <w:t>(Edinburgh: Edinburgh University Press, 2016 [2003]).</w:t>
      </w:r>
    </w:p>
    <w:p w:rsidR="006271C8" w:rsidRPr="008F3806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Marx, Karl and Friedrich Engels, </w:t>
      </w:r>
      <w:proofErr w:type="gramStart"/>
      <w:r>
        <w:rPr>
          <w:rFonts w:ascii="Arial" w:hAnsi="Arial" w:cs="Arial"/>
          <w:i/>
          <w:sz w:val="24"/>
          <w:szCs w:val="24"/>
        </w:rPr>
        <w:t>The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German Ideology</w:t>
      </w:r>
      <w:r>
        <w:rPr>
          <w:rFonts w:ascii="Arial" w:hAnsi="Arial" w:cs="Arial"/>
          <w:sz w:val="24"/>
          <w:szCs w:val="24"/>
        </w:rPr>
        <w:t xml:space="preserve">, trans. by Lawrence &amp; </w:t>
      </w:r>
      <w:proofErr w:type="spellStart"/>
      <w:r>
        <w:rPr>
          <w:rFonts w:ascii="Arial" w:hAnsi="Arial" w:cs="Arial"/>
          <w:sz w:val="24"/>
          <w:szCs w:val="24"/>
        </w:rPr>
        <w:t>Wishart</w:t>
      </w:r>
      <w:proofErr w:type="spellEnd"/>
      <w:r>
        <w:rPr>
          <w:rFonts w:ascii="Arial" w:hAnsi="Arial" w:cs="Arial"/>
          <w:sz w:val="24"/>
          <w:szCs w:val="24"/>
        </w:rPr>
        <w:t xml:space="preserve">, (London: Lawrence &amp; </w:t>
      </w:r>
      <w:proofErr w:type="spellStart"/>
      <w:r>
        <w:rPr>
          <w:rFonts w:ascii="Arial" w:hAnsi="Arial" w:cs="Arial"/>
          <w:sz w:val="24"/>
          <w:szCs w:val="24"/>
        </w:rPr>
        <w:t>Wishart</w:t>
      </w:r>
      <w:proofErr w:type="spellEnd"/>
      <w:r>
        <w:rPr>
          <w:rFonts w:ascii="Arial" w:hAnsi="Arial" w:cs="Arial"/>
          <w:sz w:val="24"/>
          <w:szCs w:val="24"/>
        </w:rPr>
        <w:t>, 1974 [1970]).</w:t>
      </w:r>
    </w:p>
    <w:p w:rsidR="006271C8" w:rsidRPr="009D2701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Morris, Terry R., ‘Emile Durkheim: A Biography’, review of </w:t>
      </w:r>
      <w:r>
        <w:rPr>
          <w:rFonts w:ascii="Arial" w:hAnsi="Arial" w:cs="Arial"/>
          <w:i/>
          <w:sz w:val="24"/>
          <w:szCs w:val="24"/>
        </w:rPr>
        <w:t>Emile Durkheim: A Biography</w:t>
      </w:r>
      <w:r>
        <w:rPr>
          <w:rFonts w:ascii="Arial" w:hAnsi="Arial" w:cs="Arial"/>
          <w:sz w:val="24"/>
          <w:szCs w:val="24"/>
        </w:rPr>
        <w:t xml:space="preserve">, by Marcel Fournier, </w:t>
      </w:r>
      <w:r>
        <w:rPr>
          <w:rFonts w:ascii="Arial" w:hAnsi="Arial" w:cs="Arial"/>
          <w:i/>
          <w:sz w:val="24"/>
          <w:szCs w:val="24"/>
        </w:rPr>
        <w:t>International Social Science Review</w:t>
      </w:r>
      <w:r>
        <w:rPr>
          <w:rFonts w:ascii="Arial" w:hAnsi="Arial" w:cs="Arial"/>
          <w:sz w:val="24"/>
          <w:szCs w:val="24"/>
        </w:rPr>
        <w:t>, 89, 1 (2014), pp.1-2.</w:t>
      </w:r>
    </w:p>
    <w:p w:rsidR="006271C8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Ormrod</w:t>
      </w:r>
      <w:proofErr w:type="spellEnd"/>
      <w:r>
        <w:rPr>
          <w:rFonts w:ascii="Arial" w:hAnsi="Arial" w:cs="Arial"/>
          <w:sz w:val="24"/>
          <w:szCs w:val="24"/>
        </w:rPr>
        <w:t>, Caroline, ‘Blood Swept Lands and Seas of Red and the Tower of London: Contested Sacred Space or Renewal of a Historical Landmark?</w:t>
      </w:r>
      <w:proofErr w:type="gramStart"/>
      <w:r>
        <w:rPr>
          <w:rFonts w:ascii="Arial" w:hAnsi="Arial" w:cs="Arial"/>
          <w:sz w:val="24"/>
          <w:szCs w:val="24"/>
        </w:rPr>
        <w:t>’,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Spica, </w:t>
      </w:r>
      <w:r>
        <w:rPr>
          <w:rFonts w:ascii="Arial" w:hAnsi="Arial" w:cs="Arial"/>
          <w:sz w:val="24"/>
          <w:szCs w:val="24"/>
        </w:rPr>
        <w:t>IV, 2 (2016), pp.12-31.</w:t>
      </w:r>
    </w:p>
    <w:p w:rsidR="006271C8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Otto, Rudolph, </w:t>
      </w:r>
      <w:r>
        <w:rPr>
          <w:rFonts w:ascii="Arial" w:hAnsi="Arial" w:cs="Arial"/>
          <w:i/>
          <w:sz w:val="24"/>
          <w:szCs w:val="24"/>
        </w:rPr>
        <w:t>The Idea of the Holy: An Inquiry into the Non-Rational Factor in the Idea of the Divine and its Relation to the Rational</w:t>
      </w:r>
      <w:r>
        <w:rPr>
          <w:rFonts w:ascii="Arial" w:hAnsi="Arial" w:cs="Arial"/>
          <w:sz w:val="24"/>
          <w:szCs w:val="24"/>
        </w:rPr>
        <w:t>, trans. by John W. Harvey (London: Oxford University Press, 1958 [1923]).</w:t>
      </w:r>
    </w:p>
    <w:p w:rsidR="006271C8" w:rsidRPr="00224C1F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Rennie</w:t>
      </w:r>
      <w:proofErr w:type="spellEnd"/>
      <w:r>
        <w:rPr>
          <w:rFonts w:ascii="Arial" w:hAnsi="Arial" w:cs="Arial"/>
          <w:sz w:val="24"/>
          <w:szCs w:val="24"/>
        </w:rPr>
        <w:t>, Bryan, ‘</w:t>
      </w:r>
      <w:proofErr w:type="spellStart"/>
      <w:r>
        <w:rPr>
          <w:rFonts w:ascii="Arial" w:hAnsi="Arial" w:cs="Arial"/>
          <w:sz w:val="24"/>
          <w:szCs w:val="24"/>
        </w:rPr>
        <w:t>Mircea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Eliade’s</w:t>
      </w:r>
      <w:proofErr w:type="spellEnd"/>
      <w:r>
        <w:rPr>
          <w:rFonts w:ascii="Arial" w:hAnsi="Arial" w:cs="Arial"/>
          <w:sz w:val="24"/>
          <w:szCs w:val="24"/>
        </w:rPr>
        <w:t xml:space="preserve"> Understanding of Religion and Eastern Christian Thought’, </w:t>
      </w:r>
      <w:r>
        <w:rPr>
          <w:rFonts w:ascii="Arial" w:hAnsi="Arial" w:cs="Arial"/>
          <w:i/>
          <w:sz w:val="24"/>
          <w:szCs w:val="24"/>
        </w:rPr>
        <w:t>Russian History</w:t>
      </w:r>
      <w:r>
        <w:rPr>
          <w:rFonts w:ascii="Arial" w:hAnsi="Arial" w:cs="Arial"/>
          <w:sz w:val="24"/>
          <w:szCs w:val="24"/>
        </w:rPr>
        <w:t>, 40, 2 (2013), pp.264-280.</w:t>
      </w:r>
      <w:proofErr w:type="gramEnd"/>
    </w:p>
    <w:p w:rsidR="006271C8" w:rsidRPr="004A5E4B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 w:rsidRPr="004A5E4B">
        <w:rPr>
          <w:rFonts w:ascii="Arial" w:hAnsi="Arial" w:cs="Arial"/>
          <w:color w:val="1A1A1A"/>
          <w:sz w:val="24"/>
          <w:szCs w:val="24"/>
        </w:rPr>
        <w:t>Smith, David Woodruff, ‘</w:t>
      </w:r>
      <w:proofErr w:type="spellStart"/>
      <w:r w:rsidRPr="004A5E4B">
        <w:rPr>
          <w:rFonts w:ascii="Arial" w:hAnsi="Arial" w:cs="Arial"/>
          <w:color w:val="1A1A1A"/>
          <w:sz w:val="24"/>
          <w:szCs w:val="24"/>
        </w:rPr>
        <w:t>Phenomenology’</w:t>
      </w:r>
      <w:proofErr w:type="gramStart"/>
      <w:r w:rsidRPr="004A5E4B">
        <w:rPr>
          <w:rFonts w:ascii="Arial" w:hAnsi="Arial" w:cs="Arial"/>
          <w:color w:val="1A1A1A"/>
          <w:sz w:val="24"/>
          <w:szCs w:val="24"/>
        </w:rPr>
        <w:t>,in</w:t>
      </w:r>
      <w:proofErr w:type="spellEnd"/>
      <w:proofErr w:type="gramEnd"/>
      <w:r w:rsidRPr="004A5E4B">
        <w:rPr>
          <w:rFonts w:ascii="Arial" w:hAnsi="Arial" w:cs="Arial"/>
          <w:color w:val="1A1A1A"/>
          <w:sz w:val="24"/>
          <w:szCs w:val="24"/>
        </w:rPr>
        <w:t xml:space="preserve"> </w:t>
      </w:r>
      <w:r w:rsidRPr="004A5E4B">
        <w:rPr>
          <w:rStyle w:val="Emphasis"/>
          <w:rFonts w:ascii="Arial" w:hAnsi="Arial" w:cs="Arial"/>
          <w:color w:val="1A1A1A"/>
          <w:sz w:val="24"/>
          <w:szCs w:val="24"/>
        </w:rPr>
        <w:t xml:space="preserve">The Stanford </w:t>
      </w:r>
      <w:proofErr w:type="spellStart"/>
      <w:r w:rsidRPr="004A5E4B">
        <w:rPr>
          <w:rStyle w:val="Emphasis"/>
          <w:rFonts w:ascii="Arial" w:hAnsi="Arial" w:cs="Arial"/>
          <w:color w:val="1A1A1A"/>
          <w:sz w:val="24"/>
          <w:szCs w:val="24"/>
        </w:rPr>
        <w:t>Encyclopedia</w:t>
      </w:r>
      <w:proofErr w:type="spellEnd"/>
      <w:r w:rsidRPr="004A5E4B">
        <w:rPr>
          <w:rStyle w:val="Emphasis"/>
          <w:rFonts w:ascii="Arial" w:hAnsi="Arial" w:cs="Arial"/>
          <w:color w:val="1A1A1A"/>
          <w:sz w:val="24"/>
          <w:szCs w:val="24"/>
        </w:rPr>
        <w:t xml:space="preserve"> of Philosophy, ed. by Edward N. </w:t>
      </w:r>
      <w:proofErr w:type="spellStart"/>
      <w:r w:rsidRPr="004A5E4B">
        <w:rPr>
          <w:rStyle w:val="Emphasis"/>
          <w:rFonts w:ascii="Arial" w:hAnsi="Arial" w:cs="Arial"/>
          <w:color w:val="1A1A1A"/>
          <w:sz w:val="24"/>
          <w:szCs w:val="24"/>
        </w:rPr>
        <w:t>Zalta</w:t>
      </w:r>
      <w:proofErr w:type="spellEnd"/>
      <w:r w:rsidRPr="004A5E4B">
        <w:rPr>
          <w:rStyle w:val="Emphasis"/>
          <w:rFonts w:ascii="Arial" w:hAnsi="Arial" w:cs="Arial"/>
          <w:color w:val="1A1A1A"/>
          <w:sz w:val="24"/>
          <w:szCs w:val="24"/>
        </w:rPr>
        <w:t xml:space="preserve">. </w:t>
      </w:r>
      <w:hyperlink r:id="rId8" w:history="1">
        <w:r w:rsidRPr="004A5E4B">
          <w:rPr>
            <w:rStyle w:val="Hyperlink"/>
            <w:rFonts w:ascii="Arial" w:hAnsi="Arial" w:cs="Arial"/>
            <w:sz w:val="24"/>
            <w:szCs w:val="24"/>
          </w:rPr>
          <w:t>https://plato.stanford.edu/archives/sum2018/entries/phenomenology</w:t>
        </w:r>
      </w:hyperlink>
      <w:r w:rsidRPr="004A5E4B">
        <w:rPr>
          <w:rFonts w:ascii="Arial" w:hAnsi="Arial" w:cs="Arial"/>
          <w:color w:val="1A1A1A"/>
          <w:sz w:val="24"/>
          <w:szCs w:val="24"/>
        </w:rPr>
        <w:t xml:space="preserve">. </w:t>
      </w:r>
      <w:proofErr w:type="gramStart"/>
      <w:r w:rsidRPr="004A5E4B">
        <w:rPr>
          <w:rFonts w:ascii="Arial" w:hAnsi="Arial" w:cs="Arial"/>
          <w:color w:val="1A1A1A"/>
          <w:sz w:val="24"/>
          <w:szCs w:val="24"/>
        </w:rPr>
        <w:t>Accessed 30.10.2020.</w:t>
      </w:r>
      <w:proofErr w:type="gramEnd"/>
    </w:p>
    <w:p w:rsidR="006271C8" w:rsidRPr="00FA4453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Studstill</w:t>
      </w:r>
      <w:proofErr w:type="spellEnd"/>
      <w:r>
        <w:rPr>
          <w:rFonts w:ascii="Arial" w:hAnsi="Arial" w:cs="Arial"/>
          <w:sz w:val="24"/>
          <w:szCs w:val="24"/>
        </w:rPr>
        <w:t>, Randall, ‘</w:t>
      </w:r>
      <w:proofErr w:type="spellStart"/>
      <w:r>
        <w:rPr>
          <w:rFonts w:ascii="Arial" w:hAnsi="Arial" w:cs="Arial"/>
          <w:sz w:val="24"/>
          <w:szCs w:val="24"/>
        </w:rPr>
        <w:t>Eliade</w:t>
      </w:r>
      <w:proofErr w:type="spellEnd"/>
      <w:r>
        <w:rPr>
          <w:rFonts w:ascii="Arial" w:hAnsi="Arial" w:cs="Arial"/>
          <w:sz w:val="24"/>
          <w:szCs w:val="24"/>
        </w:rPr>
        <w:t xml:space="preserve">, Phenomenology, and the “Sacred”’, </w:t>
      </w:r>
      <w:r>
        <w:rPr>
          <w:rFonts w:ascii="Arial" w:hAnsi="Arial" w:cs="Arial"/>
          <w:i/>
          <w:sz w:val="24"/>
          <w:szCs w:val="24"/>
        </w:rPr>
        <w:t>Religious Studies</w:t>
      </w:r>
      <w:r>
        <w:rPr>
          <w:rFonts w:ascii="Arial" w:hAnsi="Arial" w:cs="Arial"/>
          <w:sz w:val="24"/>
          <w:szCs w:val="24"/>
        </w:rPr>
        <w:t>, 36, 2 (2000), pp.177-194.</w:t>
      </w:r>
      <w:proofErr w:type="gramEnd"/>
    </w:p>
    <w:p w:rsidR="006271C8" w:rsidRPr="008F3806" w:rsidRDefault="006271C8" w:rsidP="006271C8">
      <w:pPr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Tylor, Edward Burnett, </w:t>
      </w:r>
      <w:r>
        <w:rPr>
          <w:rFonts w:ascii="Arial" w:hAnsi="Arial" w:cs="Arial"/>
          <w:i/>
          <w:sz w:val="24"/>
          <w:szCs w:val="24"/>
        </w:rPr>
        <w:t xml:space="preserve">Researches into the Early History of Mankind and the Development of Civilisation </w:t>
      </w:r>
      <w:r>
        <w:rPr>
          <w:rFonts w:ascii="Arial" w:hAnsi="Arial" w:cs="Arial"/>
          <w:sz w:val="24"/>
          <w:szCs w:val="24"/>
        </w:rPr>
        <w:t>(London: John Murray, 1985).</w:t>
      </w:r>
    </w:p>
    <w:p w:rsidR="006271C8" w:rsidRPr="003A2CE7" w:rsidRDefault="006271C8" w:rsidP="006271C8">
      <w:pPr>
        <w:rPr>
          <w:rFonts w:ascii="Arial" w:hAnsi="Arial" w:cs="Arial"/>
          <w:sz w:val="24"/>
          <w:szCs w:val="24"/>
        </w:rPr>
      </w:pPr>
    </w:p>
    <w:p w:rsidR="006271C8" w:rsidRDefault="006271C8" w:rsidP="00316CC6">
      <w:pPr>
        <w:jc w:val="both"/>
      </w:pPr>
    </w:p>
    <w:p w:rsidR="00F45912" w:rsidRDefault="00F45912" w:rsidP="00510B64">
      <w:bookmarkStart w:id="0" w:name="_GoBack"/>
      <w:bookmarkEnd w:id="0"/>
    </w:p>
    <w:sectPr w:rsidR="00F4591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957" w:rsidRDefault="00F52957" w:rsidP="0056524A">
      <w:pPr>
        <w:spacing w:after="0" w:line="240" w:lineRule="auto"/>
      </w:pPr>
      <w:r>
        <w:separator/>
      </w:r>
    </w:p>
  </w:endnote>
  <w:endnote w:type="continuationSeparator" w:id="0">
    <w:p w:rsidR="00F52957" w:rsidRDefault="00F52957" w:rsidP="00565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957" w:rsidRDefault="00F52957" w:rsidP="0056524A">
      <w:pPr>
        <w:spacing w:after="0" w:line="240" w:lineRule="auto"/>
      </w:pPr>
      <w:r>
        <w:separator/>
      </w:r>
    </w:p>
  </w:footnote>
  <w:footnote w:type="continuationSeparator" w:id="0">
    <w:p w:rsidR="00F52957" w:rsidRDefault="00F52957" w:rsidP="0056524A">
      <w:pPr>
        <w:spacing w:after="0" w:line="240" w:lineRule="auto"/>
      </w:pPr>
      <w:r>
        <w:continuationSeparator/>
      </w:r>
    </w:p>
  </w:footnote>
  <w:footnote w:id="1">
    <w:p w:rsidR="0056524A" w:rsidRPr="00F42EE5" w:rsidRDefault="0056524A" w:rsidP="005652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Mircea</w:t>
      </w:r>
      <w:proofErr w:type="spellEnd"/>
      <w:r>
        <w:t xml:space="preserve"> </w:t>
      </w:r>
      <w:proofErr w:type="spellStart"/>
      <w:r>
        <w:t>Eliade</w:t>
      </w:r>
      <w:proofErr w:type="spellEnd"/>
      <w:r>
        <w:t xml:space="preserve">, </w:t>
      </w:r>
      <w:r>
        <w:rPr>
          <w:i/>
        </w:rPr>
        <w:t>The Sacred and the Profane</w:t>
      </w:r>
      <w:r>
        <w:t>, trans. by Willard R. Trask (</w:t>
      </w:r>
      <w:proofErr w:type="spellStart"/>
      <w:r>
        <w:t>London:Harcourt</w:t>
      </w:r>
      <w:proofErr w:type="spellEnd"/>
      <w:r>
        <w:t xml:space="preserve"> Inc., 1987 [1959, 1957]), pp.8-18, 20-65; </w:t>
      </w:r>
      <w:proofErr w:type="spellStart"/>
      <w:r>
        <w:rPr>
          <w:rFonts w:cstheme="minorHAnsi"/>
        </w:rPr>
        <w:t>É</w:t>
      </w:r>
      <w:r>
        <w:t>mile</w:t>
      </w:r>
      <w:proofErr w:type="spellEnd"/>
      <w:r>
        <w:t xml:space="preserve"> Durkheim, </w:t>
      </w:r>
      <w:r>
        <w:rPr>
          <w:i/>
        </w:rPr>
        <w:t>The Elementary Forms of Religious Life</w:t>
      </w:r>
      <w:r>
        <w:t>, trans. by Karen E. Fields (New York: The Free Press, 1</w:t>
      </w:r>
      <w:r w:rsidR="00485C2B">
        <w:t>995 [1912]). pp.1-18, 21-44, 303-325</w:t>
      </w:r>
      <w:r>
        <w:t>, 440-447.</w:t>
      </w:r>
    </w:p>
  </w:footnote>
  <w:footnote w:id="2">
    <w:p w:rsidR="006057A3" w:rsidRDefault="006057A3" w:rsidP="006057A3">
      <w:pPr>
        <w:pStyle w:val="FootnoteText"/>
      </w:pPr>
      <w:r>
        <w:rPr>
          <w:rStyle w:val="FootnoteReference"/>
        </w:rPr>
        <w:footnoteRef/>
      </w:r>
      <w:r>
        <w:t xml:space="preserve"> Christiane Barth, ‘”In </w:t>
      </w:r>
      <w:proofErr w:type="spellStart"/>
      <w:r>
        <w:t>Illo</w:t>
      </w:r>
      <w:proofErr w:type="spellEnd"/>
      <w:r>
        <w:t xml:space="preserve"> Tempore, at the Centre of the World”: </w:t>
      </w:r>
      <w:proofErr w:type="spellStart"/>
      <w:r>
        <w:t>Mircea</w:t>
      </w:r>
      <w:proofErr w:type="spellEnd"/>
      <w:r>
        <w:t xml:space="preserve"> </w:t>
      </w:r>
      <w:proofErr w:type="spellStart"/>
      <w:r>
        <w:t>Eliade</w:t>
      </w:r>
      <w:proofErr w:type="spellEnd"/>
      <w:r>
        <w:t xml:space="preserve"> and Religious Studies’ Concepts of Sacred Time and Space;, </w:t>
      </w:r>
      <w:r>
        <w:rPr>
          <w:i/>
        </w:rPr>
        <w:t xml:space="preserve">Historical Social </w:t>
      </w:r>
      <w:r w:rsidRPr="00F511FF">
        <w:t>Research</w:t>
      </w:r>
      <w:r>
        <w:t xml:space="preserve">, 38, 3 (2013), n.2p.60; </w:t>
      </w:r>
      <w:r w:rsidRPr="00F511FF">
        <w:t>Robert</w:t>
      </w:r>
      <w:r>
        <w:t xml:space="preserve"> Ellwood, </w:t>
      </w:r>
      <w:r>
        <w:rPr>
          <w:i/>
        </w:rPr>
        <w:t xml:space="preserve">The Politics of Myth: A Study of C.G. Jung, </w:t>
      </w:r>
      <w:proofErr w:type="spellStart"/>
      <w:r>
        <w:rPr>
          <w:i/>
        </w:rPr>
        <w:t>Mircea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Eliade</w:t>
      </w:r>
      <w:proofErr w:type="spellEnd"/>
      <w:r>
        <w:rPr>
          <w:i/>
        </w:rPr>
        <w:t xml:space="preserve">, and Joseph Campbell </w:t>
      </w:r>
      <w:r>
        <w:t xml:space="preserve">(Albany: State University of New York, 1999), p.82; Bryan </w:t>
      </w:r>
      <w:proofErr w:type="spellStart"/>
      <w:r>
        <w:t>Rennie</w:t>
      </w:r>
      <w:proofErr w:type="spellEnd"/>
      <w:r>
        <w:t>, ‘</w:t>
      </w:r>
      <w:proofErr w:type="spellStart"/>
      <w:r>
        <w:t>Mircea</w:t>
      </w:r>
      <w:proofErr w:type="spellEnd"/>
      <w:r>
        <w:t xml:space="preserve"> </w:t>
      </w:r>
      <w:proofErr w:type="spellStart"/>
      <w:r>
        <w:t>Eliade</w:t>
      </w:r>
      <w:proofErr w:type="spellEnd"/>
      <w:r>
        <w:t xml:space="preserve">’ Understanding of Religion and Eastern Christian Thought’, </w:t>
      </w:r>
      <w:r>
        <w:rPr>
          <w:i/>
        </w:rPr>
        <w:t>Russian History</w:t>
      </w:r>
      <w:r>
        <w:t xml:space="preserve">, 40, 2 (2013),  p.268. </w:t>
      </w:r>
    </w:p>
  </w:footnote>
  <w:footnote w:id="3">
    <w:p w:rsidR="006057A3" w:rsidRPr="005F17B2" w:rsidRDefault="006057A3" w:rsidP="006057A3">
      <w:pPr>
        <w:pStyle w:val="FootnoteText"/>
      </w:pPr>
      <w:r>
        <w:rPr>
          <w:rStyle w:val="FootnoteReference"/>
        </w:rPr>
        <w:footnoteRef/>
      </w:r>
      <w:r>
        <w:t xml:space="preserve"> Ellwood, </w:t>
      </w:r>
      <w:r>
        <w:rPr>
          <w:i/>
        </w:rPr>
        <w:t>Politics</w:t>
      </w:r>
      <w:r>
        <w:t>, pp.91</w:t>
      </w:r>
      <w:proofErr w:type="gramStart"/>
      <w:r>
        <w:t>,96,101</w:t>
      </w:r>
      <w:proofErr w:type="gramEnd"/>
      <w:r>
        <w:t>.</w:t>
      </w:r>
    </w:p>
  </w:footnote>
  <w:footnote w:id="4">
    <w:p w:rsidR="000553F4" w:rsidRDefault="000553F4">
      <w:pPr>
        <w:pStyle w:val="FootnoteText"/>
      </w:pPr>
      <w:r>
        <w:rPr>
          <w:rStyle w:val="FootnoteReference"/>
        </w:rPr>
        <w:footnoteRef/>
      </w:r>
      <w:r>
        <w:t xml:space="preserve"> Seth </w:t>
      </w:r>
      <w:proofErr w:type="spellStart"/>
      <w:r>
        <w:t>Kunin</w:t>
      </w:r>
      <w:proofErr w:type="spellEnd"/>
      <w:r>
        <w:t xml:space="preserve">, </w:t>
      </w:r>
      <w:r>
        <w:rPr>
          <w:i/>
        </w:rPr>
        <w:t xml:space="preserve">Religion: The Modern Theories </w:t>
      </w:r>
      <w:r>
        <w:t>(Edinburgh: Edinburgh University Press, 2016 [2003]), p.127.</w:t>
      </w:r>
    </w:p>
  </w:footnote>
  <w:footnote w:id="5">
    <w:p w:rsidR="00BC6AC9" w:rsidRPr="00710516" w:rsidRDefault="00BC6AC9" w:rsidP="00BC6AC9">
      <w:pPr>
        <w:pStyle w:val="FootnoteText"/>
      </w:pPr>
      <w:r>
        <w:rPr>
          <w:rStyle w:val="FootnoteReference"/>
        </w:rPr>
        <w:footnoteRef/>
      </w:r>
      <w:r>
        <w:t xml:space="preserve"> Karen Fields, Translator’s Introduction to </w:t>
      </w:r>
      <w:r>
        <w:rPr>
          <w:i/>
        </w:rPr>
        <w:t xml:space="preserve">The Elementary Forms of Religious Life, </w:t>
      </w:r>
      <w:r>
        <w:t xml:space="preserve">by </w:t>
      </w:r>
      <w:proofErr w:type="spellStart"/>
      <w:r>
        <w:rPr>
          <w:rFonts w:cstheme="minorHAnsi"/>
        </w:rPr>
        <w:t>É</w:t>
      </w:r>
      <w:r>
        <w:t>mile</w:t>
      </w:r>
      <w:proofErr w:type="spellEnd"/>
      <w:r>
        <w:t xml:space="preserve"> Durkheim, trans. by Karen E. Fields (New York: The Free Press, 1995 [1912]), </w:t>
      </w:r>
      <w:proofErr w:type="spellStart"/>
      <w:r>
        <w:t>pp.xvii</w:t>
      </w:r>
      <w:proofErr w:type="spellEnd"/>
      <w:r>
        <w:t>-lxxiii.</w:t>
      </w:r>
    </w:p>
  </w:footnote>
  <w:footnote w:id="6">
    <w:p w:rsidR="00BC6AC9" w:rsidRPr="00557AE5" w:rsidRDefault="00BC6AC9" w:rsidP="00BC6AC9">
      <w:pPr>
        <w:pStyle w:val="FootnoteText"/>
      </w:pPr>
      <w:r>
        <w:rPr>
          <w:rStyle w:val="FootnoteReference"/>
        </w:rPr>
        <w:footnoteRef/>
      </w:r>
      <w:r>
        <w:t xml:space="preserve"> Terry Morris, ‘</w:t>
      </w:r>
      <w:proofErr w:type="spellStart"/>
      <w:r>
        <w:rPr>
          <w:rFonts w:cstheme="minorHAnsi"/>
        </w:rPr>
        <w:t>É</w:t>
      </w:r>
      <w:r>
        <w:t>mile</w:t>
      </w:r>
      <w:proofErr w:type="spellEnd"/>
      <w:r>
        <w:t xml:space="preserve"> Durkheim: A Biography’, review of </w:t>
      </w:r>
      <w:proofErr w:type="spellStart"/>
      <w:r>
        <w:rPr>
          <w:rFonts w:cstheme="minorHAnsi"/>
          <w:i/>
        </w:rPr>
        <w:t>Émile</w:t>
      </w:r>
      <w:proofErr w:type="spellEnd"/>
      <w:r>
        <w:rPr>
          <w:rFonts w:cstheme="minorHAnsi"/>
          <w:i/>
        </w:rPr>
        <w:t xml:space="preserve"> Durkheim: A Biography</w:t>
      </w:r>
      <w:r>
        <w:rPr>
          <w:rFonts w:cstheme="minorHAnsi"/>
        </w:rPr>
        <w:t xml:space="preserve">, by Marcel Fournier, </w:t>
      </w:r>
      <w:r>
        <w:rPr>
          <w:rFonts w:cstheme="minorHAnsi"/>
          <w:i/>
        </w:rPr>
        <w:t>International Social Science Review</w:t>
      </w:r>
      <w:r w:rsidR="00967BE2">
        <w:rPr>
          <w:rFonts w:cstheme="minorHAnsi"/>
        </w:rPr>
        <w:t>, 89, 1 (2014), p.1.</w:t>
      </w:r>
    </w:p>
  </w:footnote>
  <w:footnote w:id="7">
    <w:p w:rsidR="00961A11" w:rsidRPr="0002519E" w:rsidRDefault="004B7245" w:rsidP="00961A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Eliade</w:t>
      </w:r>
      <w:proofErr w:type="spellEnd"/>
      <w:r>
        <w:t xml:space="preserve">, </w:t>
      </w:r>
      <w:r>
        <w:rPr>
          <w:i/>
        </w:rPr>
        <w:t>Sacred</w:t>
      </w:r>
      <w:r w:rsidR="00961A11">
        <w:t xml:space="preserve">, pp.10-11; Rudolph Otto, </w:t>
      </w:r>
      <w:r w:rsidR="00961A11">
        <w:rPr>
          <w:i/>
        </w:rPr>
        <w:t xml:space="preserve">The Idea of the Holy: An Inquiry into the Non-Rational Factor in the Idea of the Divine and its Relation to the </w:t>
      </w:r>
      <w:r w:rsidR="00961A11" w:rsidRPr="0002519E">
        <w:t>Rational</w:t>
      </w:r>
      <w:r w:rsidR="00961A11">
        <w:t xml:space="preserve">, trans. by John W. Harvey (Oxford: Oxford University Press, 1958 [1923]); </w:t>
      </w:r>
      <w:proofErr w:type="spellStart"/>
      <w:r w:rsidR="00961A11" w:rsidRPr="0002519E">
        <w:t>Eliade</w:t>
      </w:r>
      <w:proofErr w:type="spellEnd"/>
      <w:r w:rsidR="00961A11">
        <w:t xml:space="preserve">, </w:t>
      </w:r>
      <w:r w:rsidR="00961A11">
        <w:rPr>
          <w:i/>
        </w:rPr>
        <w:t>Sacred</w:t>
      </w:r>
      <w:r w:rsidR="00961A11">
        <w:t>, p.8.</w:t>
      </w:r>
    </w:p>
    <w:p w:rsidR="004B7245" w:rsidRPr="00CF1D73" w:rsidRDefault="004B7245" w:rsidP="004B7245">
      <w:pPr>
        <w:pStyle w:val="FootnoteText"/>
      </w:pPr>
    </w:p>
  </w:footnote>
  <w:footnote w:id="8">
    <w:p w:rsidR="000553F4" w:rsidRPr="000553F4" w:rsidRDefault="000553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pp.11, 12, 26.</w:t>
      </w:r>
      <w:proofErr w:type="gramEnd"/>
    </w:p>
  </w:footnote>
  <w:footnote w:id="9">
    <w:p w:rsidR="00E64264" w:rsidRPr="00342554" w:rsidRDefault="00E64264" w:rsidP="00E642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pp.21-22, 24.</w:t>
      </w:r>
      <w:proofErr w:type="gramEnd"/>
    </w:p>
  </w:footnote>
  <w:footnote w:id="10">
    <w:p w:rsidR="00E64264" w:rsidRPr="0086238C" w:rsidRDefault="00E64264" w:rsidP="00E642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 xml:space="preserve">, p.37; </w:t>
      </w:r>
      <w:proofErr w:type="spellStart"/>
      <w:r>
        <w:t>Mircea</w:t>
      </w:r>
      <w:proofErr w:type="spellEnd"/>
      <w:r>
        <w:t xml:space="preserve"> </w:t>
      </w:r>
      <w:proofErr w:type="spellStart"/>
      <w:r>
        <w:t>Eliade</w:t>
      </w:r>
      <w:proofErr w:type="spellEnd"/>
      <w:r>
        <w:t xml:space="preserve">, </w:t>
      </w:r>
      <w:r>
        <w:rPr>
          <w:i/>
        </w:rPr>
        <w:t>The Myth of the Eternal Return</w:t>
      </w:r>
      <w:r>
        <w:t xml:space="preserve">, trans. by </w:t>
      </w:r>
      <w:r w:rsidR="00416FBC">
        <w:t>Willard R. Trask (Princeton:</w:t>
      </w:r>
      <w:r>
        <w:t>: Princeton University Press, 2005 [1954, 1949]), p.20, .</w:t>
      </w:r>
    </w:p>
  </w:footnote>
  <w:footnote w:id="11">
    <w:p w:rsidR="00E64264" w:rsidRPr="00F23660" w:rsidRDefault="00E64264" w:rsidP="00E642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Barth, </w:t>
      </w:r>
      <w:r>
        <w:rPr>
          <w:i/>
        </w:rPr>
        <w:t xml:space="preserve">In </w:t>
      </w:r>
      <w:proofErr w:type="spellStart"/>
      <w:r>
        <w:rPr>
          <w:i/>
        </w:rPr>
        <w:t>Illo</w:t>
      </w:r>
      <w:proofErr w:type="spellEnd"/>
      <w:r>
        <w:t>, p.63.</w:t>
      </w:r>
      <w:proofErr w:type="gramEnd"/>
    </w:p>
  </w:footnote>
  <w:footnote w:id="12">
    <w:p w:rsidR="00E64264" w:rsidRPr="008E490E" w:rsidRDefault="00E64264" w:rsidP="00E642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p.57.</w:t>
      </w:r>
      <w:proofErr w:type="gramEnd"/>
    </w:p>
  </w:footnote>
  <w:footnote w:id="13">
    <w:p w:rsidR="00AF5ABB" w:rsidRPr="00AF5ABB" w:rsidRDefault="00AF5A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pp.20-29, 112.</w:t>
      </w:r>
      <w:proofErr w:type="gramEnd"/>
    </w:p>
  </w:footnote>
  <w:footnote w:id="14">
    <w:p w:rsidR="004B7245" w:rsidRPr="00C41887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 w:rsidR="00C41887">
        <w:t xml:space="preserve">, pp.12-13; </w:t>
      </w:r>
      <w:proofErr w:type="spellStart"/>
      <w:r w:rsidR="00C41887">
        <w:t>Eliade</w:t>
      </w:r>
      <w:proofErr w:type="spellEnd"/>
      <w:r w:rsidR="00C41887">
        <w:t xml:space="preserve">, </w:t>
      </w:r>
      <w:r w:rsidR="00C41887">
        <w:rPr>
          <w:i/>
        </w:rPr>
        <w:t>Myth</w:t>
      </w:r>
      <w:r w:rsidR="00C41887">
        <w:t>, p.161.</w:t>
      </w:r>
      <w:proofErr w:type="gramEnd"/>
    </w:p>
  </w:footnote>
  <w:footnote w:id="15">
    <w:p w:rsidR="005465EC" w:rsidRPr="0086238C" w:rsidRDefault="005465EC" w:rsidP="005465E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pp.29-32.</w:t>
      </w:r>
      <w:proofErr w:type="gramEnd"/>
    </w:p>
  </w:footnote>
  <w:footnote w:id="16">
    <w:p w:rsidR="004B7245" w:rsidRPr="00342554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pp.25-26.</w:t>
      </w:r>
      <w:proofErr w:type="gramEnd"/>
    </w:p>
  </w:footnote>
  <w:footnote w:id="17">
    <w:p w:rsidR="004B7245" w:rsidRPr="0086238C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pp.37-39.</w:t>
      </w:r>
      <w:proofErr w:type="gramEnd"/>
    </w:p>
  </w:footnote>
  <w:footnote w:id="18">
    <w:p w:rsidR="004B7245" w:rsidRPr="0086238C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p.43.</w:t>
      </w:r>
      <w:proofErr w:type="gramEnd"/>
    </w:p>
  </w:footnote>
  <w:footnote w:id="19">
    <w:p w:rsidR="004B7245" w:rsidRPr="008E490E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pp.52, 56.</w:t>
      </w:r>
      <w:proofErr w:type="gramEnd"/>
    </w:p>
  </w:footnote>
  <w:footnote w:id="20">
    <w:p w:rsidR="004B7245" w:rsidRPr="00055AE8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p.10.</w:t>
      </w:r>
    </w:p>
  </w:footnote>
  <w:footnote w:id="21">
    <w:p w:rsidR="004B7245" w:rsidRPr="00055AE8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p.10.</w:t>
      </w:r>
    </w:p>
  </w:footnote>
  <w:footnote w:id="22">
    <w:p w:rsidR="004B7245" w:rsidRPr="008E490E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p.34.</w:t>
      </w:r>
    </w:p>
  </w:footnote>
  <w:footnote w:id="23">
    <w:p w:rsidR="004B7245" w:rsidRPr="008E490E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pp.34-35, 37-38.</w:t>
      </w:r>
    </w:p>
  </w:footnote>
  <w:footnote w:id="24">
    <w:p w:rsidR="004B7245" w:rsidRPr="00AC6DF2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p.82.</w:t>
      </w:r>
    </w:p>
  </w:footnote>
  <w:footnote w:id="25">
    <w:p w:rsidR="004B7245" w:rsidRPr="00AC6DF2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p.312.</w:t>
      </w:r>
    </w:p>
  </w:footnote>
  <w:footnote w:id="26">
    <w:p w:rsidR="004B7245" w:rsidRPr="00AC6DF2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p.443.</w:t>
      </w:r>
    </w:p>
  </w:footnote>
  <w:footnote w:id="27">
    <w:p w:rsidR="004B7245" w:rsidRPr="00AC6DF2" w:rsidRDefault="004B7245" w:rsidP="004B7245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p.444.</w:t>
      </w:r>
    </w:p>
  </w:footnote>
  <w:footnote w:id="28">
    <w:p w:rsidR="000166EB" w:rsidRPr="000166EB" w:rsidRDefault="000166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p.231.</w:t>
      </w:r>
      <w:proofErr w:type="gramEnd"/>
    </w:p>
  </w:footnote>
  <w:footnote w:id="29">
    <w:p w:rsidR="00C111AA" w:rsidRPr="00D571F6" w:rsidRDefault="00C111AA" w:rsidP="00C111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Kunin</w:t>
      </w:r>
      <w:proofErr w:type="spellEnd"/>
      <w:r>
        <w:t xml:space="preserve">, </w:t>
      </w:r>
      <w:r>
        <w:rPr>
          <w:i/>
        </w:rPr>
        <w:t>Religion</w:t>
      </w:r>
      <w:r>
        <w:t xml:space="preserve">, pp.104, 127; </w:t>
      </w:r>
      <w:r w:rsidRPr="005A341C">
        <w:t xml:space="preserve">Randall </w:t>
      </w:r>
      <w:proofErr w:type="spellStart"/>
      <w:r w:rsidRPr="005A341C">
        <w:t>Studstill</w:t>
      </w:r>
      <w:proofErr w:type="spellEnd"/>
      <w:r w:rsidRPr="005A341C">
        <w:t>, ‘</w:t>
      </w:r>
      <w:proofErr w:type="spellStart"/>
      <w:r w:rsidRPr="005A341C">
        <w:t>Eliade</w:t>
      </w:r>
      <w:proofErr w:type="spellEnd"/>
      <w:r w:rsidRPr="005A341C">
        <w:t xml:space="preserve">, Phenomenology, and the “Sacred”, </w:t>
      </w:r>
      <w:r w:rsidRPr="005A341C">
        <w:rPr>
          <w:i/>
        </w:rPr>
        <w:t>Religious Studies</w:t>
      </w:r>
      <w:r>
        <w:t xml:space="preserve">, 36, 2 (2000), pp.177-8; Barth, </w:t>
      </w:r>
      <w:r>
        <w:rPr>
          <w:i/>
        </w:rPr>
        <w:t xml:space="preserve">In </w:t>
      </w:r>
      <w:proofErr w:type="spellStart"/>
      <w:r>
        <w:rPr>
          <w:i/>
        </w:rPr>
        <w:t>Illo</w:t>
      </w:r>
      <w:proofErr w:type="spellEnd"/>
      <w:r>
        <w:t>, p.65.</w:t>
      </w:r>
      <w:proofErr w:type="gramEnd"/>
      <w:r>
        <w:t xml:space="preserve"> </w:t>
      </w:r>
    </w:p>
  </w:footnote>
  <w:footnote w:id="30">
    <w:p w:rsidR="00635CDA" w:rsidRPr="001833B6" w:rsidRDefault="00635CDA" w:rsidP="00635CDA">
      <w:pPr>
        <w:spacing w:after="0" w:line="240" w:lineRule="auto"/>
        <w:ind w:left="567" w:hanging="567"/>
        <w:rPr>
          <w:rFonts w:cstheme="minorHAnsi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B341ED">
        <w:rPr>
          <w:rFonts w:cstheme="minorHAnsi"/>
          <w:color w:val="1A1A1A"/>
          <w:sz w:val="20"/>
          <w:szCs w:val="20"/>
        </w:rPr>
        <w:t>Smith, David Woodruff, ‘</w:t>
      </w:r>
      <w:proofErr w:type="spellStart"/>
      <w:r w:rsidRPr="00B341ED">
        <w:rPr>
          <w:rFonts w:cstheme="minorHAnsi"/>
          <w:color w:val="1A1A1A"/>
          <w:sz w:val="20"/>
          <w:szCs w:val="20"/>
        </w:rPr>
        <w:t>Phenomenology’</w:t>
      </w:r>
      <w:proofErr w:type="gramStart"/>
      <w:r w:rsidRPr="00B341ED">
        <w:rPr>
          <w:rFonts w:cstheme="minorHAnsi"/>
          <w:color w:val="1A1A1A"/>
          <w:sz w:val="20"/>
          <w:szCs w:val="20"/>
        </w:rPr>
        <w:t>,in</w:t>
      </w:r>
      <w:proofErr w:type="spellEnd"/>
      <w:proofErr w:type="gramEnd"/>
      <w:r w:rsidRPr="00B341ED">
        <w:rPr>
          <w:rFonts w:cstheme="minorHAnsi"/>
          <w:color w:val="1A1A1A"/>
          <w:sz w:val="20"/>
          <w:szCs w:val="20"/>
        </w:rPr>
        <w:t xml:space="preserve"> </w:t>
      </w:r>
      <w:r w:rsidRPr="00B341ED">
        <w:rPr>
          <w:rStyle w:val="Emphasis"/>
          <w:rFonts w:cstheme="minorHAnsi"/>
          <w:color w:val="1A1A1A"/>
          <w:sz w:val="20"/>
          <w:szCs w:val="20"/>
        </w:rPr>
        <w:t xml:space="preserve">The Stanford </w:t>
      </w:r>
      <w:proofErr w:type="spellStart"/>
      <w:r w:rsidRPr="00B341ED">
        <w:rPr>
          <w:rStyle w:val="Emphasis"/>
          <w:rFonts w:cstheme="minorHAnsi"/>
          <w:color w:val="1A1A1A"/>
          <w:sz w:val="20"/>
          <w:szCs w:val="20"/>
        </w:rPr>
        <w:t>Encyclopedia</w:t>
      </w:r>
      <w:proofErr w:type="spellEnd"/>
      <w:r w:rsidRPr="00B341ED">
        <w:rPr>
          <w:rStyle w:val="Emphasis"/>
          <w:rFonts w:cstheme="minorHAnsi"/>
          <w:color w:val="1A1A1A"/>
          <w:sz w:val="20"/>
          <w:szCs w:val="20"/>
        </w:rPr>
        <w:t xml:space="preserve"> of Philosophy, ed. by Edward N. </w:t>
      </w:r>
      <w:proofErr w:type="spellStart"/>
      <w:r w:rsidRPr="00B341ED">
        <w:rPr>
          <w:rStyle w:val="Emphasis"/>
          <w:rFonts w:cstheme="minorHAnsi"/>
          <w:color w:val="1A1A1A"/>
          <w:sz w:val="20"/>
          <w:szCs w:val="20"/>
        </w:rPr>
        <w:t>Zalta</w:t>
      </w:r>
      <w:proofErr w:type="spellEnd"/>
      <w:r w:rsidRPr="00B341ED">
        <w:rPr>
          <w:rStyle w:val="Emphasis"/>
          <w:rFonts w:cstheme="minorHAnsi"/>
          <w:color w:val="1A1A1A"/>
          <w:sz w:val="20"/>
          <w:szCs w:val="20"/>
        </w:rPr>
        <w:t>.</w:t>
      </w:r>
      <w:r w:rsidRPr="001833B6">
        <w:t xml:space="preserve"> </w:t>
      </w:r>
      <w:hyperlink r:id="rId1" w:history="1">
        <w:r w:rsidRPr="00B341ED">
          <w:rPr>
            <w:rStyle w:val="Hyperlink"/>
            <w:rFonts w:cstheme="minorHAnsi"/>
            <w:sz w:val="20"/>
            <w:szCs w:val="20"/>
          </w:rPr>
          <w:t>https://plato.stanford.edu/archives/sum2018/entries/phenomenology</w:t>
        </w:r>
      </w:hyperlink>
      <w:r w:rsidRPr="00B341ED">
        <w:rPr>
          <w:rFonts w:cstheme="minorHAnsi"/>
          <w:color w:val="1A1A1A"/>
          <w:sz w:val="20"/>
          <w:szCs w:val="20"/>
        </w:rPr>
        <w:t xml:space="preserve">. </w:t>
      </w:r>
      <w:proofErr w:type="gramStart"/>
      <w:r w:rsidRPr="00B341ED">
        <w:rPr>
          <w:rFonts w:cstheme="minorHAnsi"/>
          <w:color w:val="1A1A1A"/>
          <w:sz w:val="20"/>
          <w:szCs w:val="20"/>
        </w:rPr>
        <w:t>Accessed 30.10.2020.</w:t>
      </w:r>
      <w:proofErr w:type="gramEnd"/>
      <w:r w:rsidRPr="00B341ED">
        <w:rPr>
          <w:rStyle w:val="Emphasis"/>
          <w:rFonts w:cstheme="minorHAnsi"/>
          <w:color w:val="1A1A1A"/>
          <w:sz w:val="20"/>
          <w:szCs w:val="20"/>
        </w:rPr>
        <w:t xml:space="preserve"> </w:t>
      </w:r>
    </w:p>
  </w:footnote>
  <w:footnote w:id="31">
    <w:p w:rsidR="00C111AA" w:rsidRPr="00F42EE5" w:rsidRDefault="00C111AA" w:rsidP="00C111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Studstill</w:t>
      </w:r>
      <w:proofErr w:type="spellEnd"/>
      <w:r>
        <w:t xml:space="preserve">, </w:t>
      </w:r>
      <w:proofErr w:type="spellStart"/>
      <w:r w:rsidRPr="001833B6">
        <w:rPr>
          <w:i/>
        </w:rPr>
        <w:t>Eliade</w:t>
      </w:r>
      <w:proofErr w:type="spellEnd"/>
      <w:r>
        <w:t xml:space="preserve">, p.185; </w:t>
      </w:r>
      <w:proofErr w:type="spellStart"/>
      <w:r>
        <w:t>Mircea</w:t>
      </w:r>
      <w:proofErr w:type="spellEnd"/>
      <w:r>
        <w:t xml:space="preserve"> </w:t>
      </w:r>
      <w:proofErr w:type="spellStart"/>
      <w:r>
        <w:t>Eliade</w:t>
      </w:r>
      <w:proofErr w:type="spellEnd"/>
      <w:r>
        <w:t xml:space="preserve">, </w:t>
      </w:r>
      <w:r>
        <w:rPr>
          <w:i/>
        </w:rPr>
        <w:t>Patterns in Comparative Religion</w:t>
      </w:r>
      <w:r>
        <w:t xml:space="preserve">, trans. by Rosemary </w:t>
      </w:r>
      <w:proofErr w:type="spellStart"/>
      <w:r>
        <w:t>Sheed</w:t>
      </w:r>
      <w:proofErr w:type="spellEnd"/>
      <w:r>
        <w:t xml:space="preserve"> (London: </w:t>
      </w:r>
      <w:proofErr w:type="spellStart"/>
      <w:r>
        <w:t>Sheed</w:t>
      </w:r>
      <w:proofErr w:type="spellEnd"/>
      <w:r>
        <w:t xml:space="preserve"> and Ward, 1958), </w:t>
      </w:r>
      <w:proofErr w:type="spellStart"/>
      <w:r>
        <w:t>p.xiv</w:t>
      </w:r>
      <w:proofErr w:type="spellEnd"/>
      <w:r>
        <w:t>.</w:t>
      </w:r>
      <w:proofErr w:type="gramEnd"/>
    </w:p>
  </w:footnote>
  <w:footnote w:id="32">
    <w:p w:rsidR="00C111AA" w:rsidRDefault="00C111AA" w:rsidP="00C111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Studstill</w:t>
      </w:r>
      <w:proofErr w:type="spellEnd"/>
      <w:r>
        <w:t xml:space="preserve">, </w:t>
      </w:r>
      <w:proofErr w:type="spellStart"/>
      <w:r w:rsidRPr="001833B6">
        <w:rPr>
          <w:i/>
        </w:rPr>
        <w:t>Eliade</w:t>
      </w:r>
      <w:proofErr w:type="spellEnd"/>
      <w:r>
        <w:t>, pp.186, 190.</w:t>
      </w:r>
    </w:p>
  </w:footnote>
  <w:footnote w:id="33">
    <w:p w:rsidR="00C111AA" w:rsidRPr="00306F01" w:rsidRDefault="00C111AA" w:rsidP="00C111AA">
      <w:pPr>
        <w:spacing w:after="0" w:line="240" w:lineRule="auto"/>
        <w:ind w:left="567" w:hanging="567"/>
        <w:rPr>
          <w:rFonts w:cstheme="minorHAnsi"/>
          <w:sz w:val="20"/>
          <w:szCs w:val="20"/>
        </w:rPr>
      </w:pPr>
      <w:r w:rsidRPr="00306F01">
        <w:rPr>
          <w:rStyle w:val="FootnoteReference"/>
          <w:sz w:val="20"/>
          <w:szCs w:val="20"/>
        </w:rPr>
        <w:footnoteRef/>
      </w:r>
      <w:r w:rsidRPr="00306F01">
        <w:rPr>
          <w:sz w:val="20"/>
          <w:szCs w:val="20"/>
        </w:rPr>
        <w:t xml:space="preserve">Fiona Bowie, The </w:t>
      </w:r>
      <w:r w:rsidRPr="00306F01">
        <w:rPr>
          <w:i/>
          <w:sz w:val="20"/>
          <w:szCs w:val="20"/>
        </w:rPr>
        <w:t>Anthropology</w:t>
      </w:r>
      <w:r w:rsidRPr="00306F01">
        <w:rPr>
          <w:rFonts w:ascii="Arial" w:hAnsi="Arial" w:cs="Arial"/>
          <w:i/>
          <w:sz w:val="20"/>
          <w:szCs w:val="20"/>
        </w:rPr>
        <w:t xml:space="preserve"> </w:t>
      </w:r>
      <w:r w:rsidRPr="00306F01">
        <w:rPr>
          <w:rFonts w:cstheme="minorHAnsi"/>
          <w:i/>
          <w:sz w:val="20"/>
          <w:szCs w:val="20"/>
        </w:rPr>
        <w:t>of Religion</w:t>
      </w:r>
      <w:r w:rsidRPr="00306F01">
        <w:rPr>
          <w:rFonts w:cstheme="minorHAnsi"/>
          <w:sz w:val="20"/>
          <w:szCs w:val="20"/>
        </w:rPr>
        <w:t xml:space="preserve"> (Oxford: Bla</w:t>
      </w:r>
      <w:r>
        <w:rPr>
          <w:rFonts w:cstheme="minorHAnsi"/>
          <w:sz w:val="20"/>
          <w:szCs w:val="20"/>
        </w:rPr>
        <w:t xml:space="preserve">ckwell Publishing, 2006 [2000]), </w:t>
      </w:r>
      <w:r w:rsidRPr="00306F01">
        <w:rPr>
          <w:rFonts w:cstheme="minorHAnsi"/>
          <w:sz w:val="20"/>
          <w:szCs w:val="20"/>
        </w:rPr>
        <w:t>pp.15</w:t>
      </w:r>
      <w:proofErr w:type="gramStart"/>
      <w:r w:rsidRPr="00306F01">
        <w:rPr>
          <w:rFonts w:cstheme="minorHAnsi"/>
          <w:sz w:val="20"/>
          <w:szCs w:val="20"/>
        </w:rPr>
        <w:t>,125,143</w:t>
      </w:r>
      <w:proofErr w:type="gramEnd"/>
      <w:r w:rsidRPr="00306F01">
        <w:rPr>
          <w:rFonts w:cstheme="minorHAnsi"/>
          <w:sz w:val="20"/>
          <w:szCs w:val="20"/>
        </w:rPr>
        <w:t>.</w:t>
      </w:r>
    </w:p>
  </w:footnote>
  <w:footnote w:id="34">
    <w:p w:rsidR="00635CDA" w:rsidRPr="00635CDA" w:rsidRDefault="00635CDA" w:rsidP="00635CDA">
      <w:pPr>
        <w:pStyle w:val="FootnoteText"/>
      </w:pPr>
      <w:r>
        <w:rPr>
          <w:rStyle w:val="FootnoteReference"/>
        </w:rPr>
        <w:footnoteRef/>
      </w:r>
      <w:r>
        <w:t xml:space="preserve"> Bowie, </w:t>
      </w:r>
      <w:r>
        <w:rPr>
          <w:i/>
        </w:rPr>
        <w:t>Anthropology</w:t>
      </w:r>
      <w:r>
        <w:t>, p.3.</w:t>
      </w:r>
    </w:p>
  </w:footnote>
  <w:footnote w:id="35">
    <w:p w:rsidR="00C111AA" w:rsidRPr="00672FEE" w:rsidRDefault="00C111AA" w:rsidP="00C111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Kunin</w:t>
      </w:r>
      <w:proofErr w:type="spellEnd"/>
      <w:r>
        <w:t xml:space="preserve">, </w:t>
      </w:r>
      <w:r>
        <w:rPr>
          <w:i/>
        </w:rPr>
        <w:t>Religion</w:t>
      </w:r>
      <w:r>
        <w:t>, pp.16, 22.</w:t>
      </w:r>
    </w:p>
  </w:footnote>
  <w:footnote w:id="36">
    <w:p w:rsidR="00C111AA" w:rsidRPr="008A4232" w:rsidRDefault="00C111AA" w:rsidP="00C111AA">
      <w:pPr>
        <w:pStyle w:val="FootnoteText"/>
      </w:pPr>
      <w:r>
        <w:rPr>
          <w:rStyle w:val="FootnoteReference"/>
        </w:rPr>
        <w:footnoteRef/>
      </w:r>
      <w:r>
        <w:t xml:space="preserve"> Fields, </w:t>
      </w:r>
      <w:r w:rsidRPr="00AF5ABB">
        <w:rPr>
          <w:i/>
        </w:rPr>
        <w:t>Introduction</w:t>
      </w:r>
      <w:r>
        <w:t xml:space="preserve">, </w:t>
      </w:r>
      <w:proofErr w:type="spellStart"/>
      <w:r>
        <w:t>pp.xix</w:t>
      </w:r>
      <w:proofErr w:type="spellEnd"/>
      <w:r>
        <w:t xml:space="preserve">, xxvi; Karl Marx and Friedrich Engels, </w:t>
      </w:r>
      <w:r>
        <w:rPr>
          <w:i/>
        </w:rPr>
        <w:t>The German Ideology</w:t>
      </w:r>
      <w:r>
        <w:t xml:space="preserve">, trans. by Lawrence &amp; </w:t>
      </w:r>
      <w:proofErr w:type="spellStart"/>
      <w:r>
        <w:t>Wishart</w:t>
      </w:r>
      <w:proofErr w:type="spellEnd"/>
      <w:r>
        <w:t xml:space="preserve"> (London: Lawrence &amp; </w:t>
      </w:r>
      <w:proofErr w:type="spellStart"/>
      <w:r>
        <w:t>Wishart</w:t>
      </w:r>
      <w:proofErr w:type="spellEnd"/>
      <w:r>
        <w:t xml:space="preserve">, 1974 [1970]); Edward Burnett Tylor, </w:t>
      </w:r>
      <w:r>
        <w:rPr>
          <w:i/>
        </w:rPr>
        <w:t xml:space="preserve">Researches into the Early History of Mankind and the Development of Civilisation </w:t>
      </w:r>
      <w:r>
        <w:t>(London: John Murray, 1865).</w:t>
      </w:r>
    </w:p>
  </w:footnote>
  <w:footnote w:id="37">
    <w:p w:rsidR="00C8425F" w:rsidRPr="00221BF5" w:rsidRDefault="00C8425F" w:rsidP="00C842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Charles Darwin, </w:t>
      </w:r>
      <w:r>
        <w:rPr>
          <w:i/>
        </w:rPr>
        <w:t>On the Origin of Species</w:t>
      </w:r>
      <w:r>
        <w:t xml:space="preserve"> (Oxford: Oxford University Press, 1998 [1859]).</w:t>
      </w:r>
      <w:proofErr w:type="gramEnd"/>
    </w:p>
  </w:footnote>
  <w:footnote w:id="38">
    <w:p w:rsidR="00C111AA" w:rsidRPr="007B0BD9" w:rsidRDefault="00C111AA" w:rsidP="00C111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Kunin</w:t>
      </w:r>
      <w:proofErr w:type="spellEnd"/>
      <w:r>
        <w:t xml:space="preserve">, </w:t>
      </w:r>
      <w:r>
        <w:rPr>
          <w:i/>
        </w:rPr>
        <w:t xml:space="preserve">Religion, </w:t>
      </w:r>
      <w:r>
        <w:t>pp.16, 18.</w:t>
      </w:r>
    </w:p>
  </w:footnote>
  <w:footnote w:id="39">
    <w:p w:rsidR="00C111AA" w:rsidRPr="007B0BD9" w:rsidRDefault="00C111AA" w:rsidP="00C111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Barth, </w:t>
      </w:r>
      <w:r>
        <w:rPr>
          <w:i/>
        </w:rPr>
        <w:t xml:space="preserve">In </w:t>
      </w:r>
      <w:proofErr w:type="spellStart"/>
      <w:r>
        <w:rPr>
          <w:i/>
        </w:rPr>
        <w:t>Ill</w:t>
      </w:r>
      <w:r>
        <w:t>o</w:t>
      </w:r>
      <w:proofErr w:type="spellEnd"/>
      <w:r>
        <w:rPr>
          <w:i/>
        </w:rPr>
        <w:t xml:space="preserve">, </w:t>
      </w:r>
      <w:r>
        <w:t>p.68.</w:t>
      </w:r>
      <w:proofErr w:type="gramEnd"/>
    </w:p>
  </w:footnote>
  <w:footnote w:id="40">
    <w:p w:rsidR="00C8425F" w:rsidRPr="00631A59" w:rsidRDefault="00C8425F" w:rsidP="00631A59">
      <w:pPr>
        <w:spacing w:after="0" w:line="240" w:lineRule="auto"/>
        <w:ind w:left="567" w:hanging="567"/>
        <w:rPr>
          <w:rFonts w:cstheme="minorHAnsi"/>
          <w:sz w:val="20"/>
          <w:szCs w:val="20"/>
        </w:rPr>
      </w:pPr>
      <w:r w:rsidRPr="00631A59">
        <w:rPr>
          <w:rStyle w:val="FootnoteReference"/>
          <w:rFonts w:cstheme="minorHAnsi"/>
          <w:sz w:val="20"/>
          <w:szCs w:val="20"/>
        </w:rPr>
        <w:footnoteRef/>
      </w:r>
      <w:r w:rsidRPr="00631A59">
        <w:rPr>
          <w:rFonts w:cstheme="minorHAnsi"/>
          <w:sz w:val="20"/>
          <w:szCs w:val="20"/>
        </w:rPr>
        <w:t xml:space="preserve"> </w:t>
      </w:r>
      <w:r w:rsidR="00631A59" w:rsidRPr="00631A59">
        <w:rPr>
          <w:rFonts w:cstheme="minorHAnsi"/>
          <w:sz w:val="20"/>
          <w:szCs w:val="20"/>
        </w:rPr>
        <w:t xml:space="preserve">Lance </w:t>
      </w:r>
      <w:proofErr w:type="spellStart"/>
      <w:r w:rsidRPr="00631A59">
        <w:rPr>
          <w:rFonts w:cstheme="minorHAnsi"/>
          <w:sz w:val="20"/>
          <w:szCs w:val="20"/>
        </w:rPr>
        <w:t>Gharavi</w:t>
      </w:r>
      <w:proofErr w:type="spellEnd"/>
      <w:r w:rsidRPr="00631A59">
        <w:rPr>
          <w:rFonts w:cstheme="minorHAnsi"/>
          <w:sz w:val="20"/>
          <w:szCs w:val="20"/>
        </w:rPr>
        <w:t xml:space="preserve">, ‘Sacred’, </w:t>
      </w:r>
      <w:proofErr w:type="spellStart"/>
      <w:r w:rsidRPr="00631A59">
        <w:rPr>
          <w:rFonts w:cstheme="minorHAnsi"/>
          <w:i/>
          <w:sz w:val="20"/>
          <w:szCs w:val="20"/>
        </w:rPr>
        <w:t>Ecumenica</w:t>
      </w:r>
      <w:proofErr w:type="spellEnd"/>
      <w:r w:rsidR="00631A59" w:rsidRPr="00631A59">
        <w:rPr>
          <w:rFonts w:cstheme="minorHAnsi"/>
          <w:sz w:val="20"/>
          <w:szCs w:val="20"/>
        </w:rPr>
        <w:t>, 7, 1-2 (2014), p.104.</w:t>
      </w:r>
    </w:p>
  </w:footnote>
  <w:footnote w:id="41">
    <w:p w:rsidR="00C8425F" w:rsidRPr="00631A59" w:rsidRDefault="00C8425F" w:rsidP="00C8425F">
      <w:pPr>
        <w:pStyle w:val="FootnoteText"/>
        <w:rPr>
          <w:rFonts w:cstheme="minorHAnsi"/>
        </w:rPr>
      </w:pPr>
      <w:r w:rsidRPr="00631A59">
        <w:rPr>
          <w:rStyle w:val="FootnoteReference"/>
          <w:rFonts w:cstheme="minorHAnsi"/>
        </w:rPr>
        <w:footnoteRef/>
      </w:r>
      <w:r w:rsidRPr="00631A59">
        <w:rPr>
          <w:rFonts w:cstheme="minorHAnsi"/>
        </w:rPr>
        <w:t xml:space="preserve"> Fields, </w:t>
      </w:r>
      <w:r w:rsidRPr="00631A59">
        <w:rPr>
          <w:rFonts w:cstheme="minorHAnsi"/>
          <w:i/>
        </w:rPr>
        <w:t>Introduction</w:t>
      </w:r>
      <w:r w:rsidRPr="00631A59">
        <w:rPr>
          <w:rFonts w:cstheme="minorHAnsi"/>
        </w:rPr>
        <w:t xml:space="preserve">, </w:t>
      </w:r>
      <w:proofErr w:type="spellStart"/>
      <w:r w:rsidRPr="00631A59">
        <w:rPr>
          <w:rFonts w:cstheme="minorHAnsi"/>
        </w:rPr>
        <w:t>pp.xlv</w:t>
      </w:r>
      <w:proofErr w:type="spellEnd"/>
      <w:r w:rsidRPr="00631A59">
        <w:rPr>
          <w:rFonts w:cstheme="minorHAnsi"/>
        </w:rPr>
        <w:t>, xlvi.</w:t>
      </w:r>
    </w:p>
  </w:footnote>
  <w:footnote w:id="42">
    <w:p w:rsidR="00C8425F" w:rsidRPr="00522858" w:rsidRDefault="00C8425F" w:rsidP="00C8425F">
      <w:pPr>
        <w:spacing w:after="0" w:line="240" w:lineRule="auto"/>
        <w:ind w:left="567" w:hanging="567"/>
        <w:rPr>
          <w:rFonts w:cstheme="minorHAnsi"/>
          <w:sz w:val="20"/>
          <w:szCs w:val="20"/>
        </w:rPr>
      </w:pPr>
      <w:r>
        <w:rPr>
          <w:rStyle w:val="FootnoteReference"/>
        </w:rPr>
        <w:footnoteRef/>
      </w:r>
      <w:r>
        <w:rPr>
          <w:rFonts w:cstheme="minorHAnsi"/>
          <w:sz w:val="20"/>
          <w:szCs w:val="20"/>
        </w:rPr>
        <w:t xml:space="preserve"> </w:t>
      </w:r>
      <w:proofErr w:type="spellStart"/>
      <w:proofErr w:type="gramStart"/>
      <w:r>
        <w:rPr>
          <w:rFonts w:cstheme="minorHAnsi"/>
          <w:sz w:val="20"/>
          <w:szCs w:val="20"/>
        </w:rPr>
        <w:t>Ormrod</w:t>
      </w:r>
      <w:proofErr w:type="spellEnd"/>
      <w:r>
        <w:rPr>
          <w:rFonts w:cstheme="minorHAnsi"/>
          <w:sz w:val="20"/>
          <w:szCs w:val="20"/>
        </w:rPr>
        <w:t xml:space="preserve">, </w:t>
      </w:r>
      <w:r w:rsidRPr="00B95C9A">
        <w:rPr>
          <w:rFonts w:cstheme="minorHAnsi"/>
          <w:i/>
          <w:sz w:val="20"/>
          <w:szCs w:val="20"/>
        </w:rPr>
        <w:t>Blood</w:t>
      </w:r>
      <w:r w:rsidRPr="00901D0D">
        <w:rPr>
          <w:rFonts w:cstheme="minorHAnsi"/>
          <w:sz w:val="20"/>
          <w:szCs w:val="20"/>
        </w:rPr>
        <w:t xml:space="preserve">, </w:t>
      </w:r>
      <w:r>
        <w:rPr>
          <w:rFonts w:cstheme="minorHAnsi"/>
          <w:sz w:val="20"/>
          <w:szCs w:val="20"/>
        </w:rPr>
        <w:t xml:space="preserve">p.14; Durkheim, </w:t>
      </w:r>
      <w:r>
        <w:rPr>
          <w:rFonts w:cstheme="minorHAnsi"/>
          <w:i/>
          <w:sz w:val="20"/>
          <w:szCs w:val="20"/>
        </w:rPr>
        <w:t>Forms</w:t>
      </w:r>
      <w:r>
        <w:rPr>
          <w:rFonts w:cstheme="minorHAnsi"/>
          <w:sz w:val="20"/>
          <w:szCs w:val="20"/>
        </w:rPr>
        <w:t>, p.208.</w:t>
      </w:r>
      <w:proofErr w:type="gramEnd"/>
    </w:p>
  </w:footnote>
  <w:footnote w:id="43">
    <w:p w:rsidR="00C8425F" w:rsidRPr="00780A85" w:rsidRDefault="00C8425F" w:rsidP="00C842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Kunin</w:t>
      </w:r>
      <w:proofErr w:type="spellEnd"/>
      <w:r>
        <w:t xml:space="preserve">, </w:t>
      </w:r>
      <w:r>
        <w:rPr>
          <w:i/>
        </w:rPr>
        <w:t>Religion</w:t>
      </w:r>
      <w:r>
        <w:t>, p.17.</w:t>
      </w:r>
    </w:p>
  </w:footnote>
  <w:footnote w:id="44">
    <w:p w:rsidR="008D2538" w:rsidRPr="008D2538" w:rsidRDefault="008D25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pp.20-64.</w:t>
      </w:r>
      <w:proofErr w:type="gramEnd"/>
    </w:p>
  </w:footnote>
  <w:footnote w:id="45">
    <w:p w:rsidR="00780A85" w:rsidRPr="00780A85" w:rsidRDefault="00780A85">
      <w:pPr>
        <w:pStyle w:val="FootnoteText"/>
      </w:pPr>
      <w:r>
        <w:rPr>
          <w:rStyle w:val="FootnoteReference"/>
        </w:rPr>
        <w:footnoteRef/>
      </w:r>
      <w:r>
        <w:t xml:space="preserve"> Bowie, </w:t>
      </w:r>
      <w:r>
        <w:rPr>
          <w:i/>
        </w:rPr>
        <w:t>Anthropology</w:t>
      </w:r>
      <w:r>
        <w:t>, p.125.</w:t>
      </w:r>
    </w:p>
  </w:footnote>
  <w:footnote w:id="46">
    <w:p w:rsidR="000275B6" w:rsidRDefault="000275B6" w:rsidP="000275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cstheme="minorHAnsi"/>
        </w:rPr>
        <w:t xml:space="preserve">Caroline </w:t>
      </w:r>
      <w:proofErr w:type="spellStart"/>
      <w:r>
        <w:rPr>
          <w:rFonts w:cstheme="minorHAnsi"/>
        </w:rPr>
        <w:t>Ormrod</w:t>
      </w:r>
      <w:proofErr w:type="spellEnd"/>
      <w:r w:rsidRPr="00901D0D">
        <w:rPr>
          <w:rFonts w:cstheme="minorHAnsi"/>
        </w:rPr>
        <w:t>, ‘Blood Swept Lands and Seas of Red and the Tower of Lo</w:t>
      </w:r>
      <w:r>
        <w:rPr>
          <w:rFonts w:cstheme="minorHAnsi"/>
        </w:rPr>
        <w:t xml:space="preserve">ndon: Contested Sacred Space or </w:t>
      </w:r>
      <w:r w:rsidRPr="00901D0D">
        <w:rPr>
          <w:rFonts w:cstheme="minorHAnsi"/>
        </w:rPr>
        <w:t>Renewal of a Historical Landmark?</w:t>
      </w:r>
      <w:proofErr w:type="gramStart"/>
      <w:r w:rsidRPr="00901D0D">
        <w:rPr>
          <w:rFonts w:cstheme="minorHAnsi"/>
        </w:rPr>
        <w:t>’,</w:t>
      </w:r>
      <w:proofErr w:type="gramEnd"/>
      <w:r w:rsidRPr="00901D0D">
        <w:rPr>
          <w:rFonts w:cstheme="minorHAnsi"/>
        </w:rPr>
        <w:t xml:space="preserve"> </w:t>
      </w:r>
      <w:r w:rsidRPr="00901D0D">
        <w:rPr>
          <w:rFonts w:cstheme="minorHAnsi"/>
          <w:i/>
        </w:rPr>
        <w:t xml:space="preserve">Spica, </w:t>
      </w:r>
      <w:r w:rsidRPr="00901D0D">
        <w:rPr>
          <w:rFonts w:cstheme="minorHAnsi"/>
        </w:rPr>
        <w:t xml:space="preserve">IV, 2 (2016), </w:t>
      </w:r>
      <w:r>
        <w:rPr>
          <w:rFonts w:cstheme="minorHAnsi"/>
        </w:rPr>
        <w:t>p.13.</w:t>
      </w:r>
    </w:p>
  </w:footnote>
  <w:footnote w:id="47">
    <w:p w:rsidR="00D22889" w:rsidRPr="00D22889" w:rsidRDefault="00D22889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pp. 36, 37</w:t>
      </w:r>
    </w:p>
  </w:footnote>
  <w:footnote w:id="48">
    <w:p w:rsidR="0023574E" w:rsidRPr="0023574E" w:rsidRDefault="0023574E" w:rsidP="00631A59">
      <w:pPr>
        <w:spacing w:after="0" w:line="240" w:lineRule="auto"/>
        <w:ind w:left="567" w:hanging="567"/>
        <w:rPr>
          <w:rFonts w:ascii="Arial" w:hAnsi="Arial" w:cs="Arial"/>
          <w:sz w:val="24"/>
          <w:szCs w:val="24"/>
        </w:rPr>
      </w:pPr>
      <w:r>
        <w:rPr>
          <w:rStyle w:val="FootnoteReference"/>
        </w:rPr>
        <w:footnoteRef/>
      </w:r>
      <w:proofErr w:type="spellStart"/>
      <w:proofErr w:type="gramStart"/>
      <w:r>
        <w:rPr>
          <w:rFonts w:cstheme="minorHAnsi"/>
          <w:sz w:val="20"/>
          <w:szCs w:val="20"/>
        </w:rPr>
        <w:t>Gharavi</w:t>
      </w:r>
      <w:proofErr w:type="spellEnd"/>
      <w:r>
        <w:rPr>
          <w:rFonts w:cstheme="minorHAnsi"/>
          <w:sz w:val="20"/>
          <w:szCs w:val="20"/>
        </w:rPr>
        <w:t>,</w:t>
      </w:r>
      <w:r w:rsidR="00D46F82">
        <w:rPr>
          <w:rFonts w:cstheme="minorHAnsi"/>
          <w:sz w:val="20"/>
          <w:szCs w:val="20"/>
        </w:rPr>
        <w:t xml:space="preserve"> </w:t>
      </w:r>
      <w:r w:rsidR="00D46F82" w:rsidRPr="00D46F82">
        <w:rPr>
          <w:rFonts w:cstheme="minorHAnsi"/>
          <w:i/>
          <w:sz w:val="20"/>
          <w:szCs w:val="20"/>
        </w:rPr>
        <w:t>Sacred</w:t>
      </w:r>
      <w:r w:rsidR="00D46F82">
        <w:rPr>
          <w:rFonts w:cstheme="minorHAnsi"/>
          <w:sz w:val="20"/>
          <w:szCs w:val="20"/>
        </w:rPr>
        <w:t>, pp. 104-5</w:t>
      </w:r>
      <w:r>
        <w:rPr>
          <w:rFonts w:cstheme="minorHAnsi"/>
          <w:sz w:val="20"/>
          <w:szCs w:val="20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cstheme="minorHAnsi"/>
          <w:sz w:val="20"/>
          <w:szCs w:val="20"/>
        </w:rPr>
        <w:t xml:space="preserve">Roland Hardenberg, </w:t>
      </w:r>
      <w:r w:rsidRPr="0023574E">
        <w:rPr>
          <w:rFonts w:cstheme="minorHAnsi"/>
          <w:sz w:val="20"/>
          <w:szCs w:val="20"/>
        </w:rPr>
        <w:t xml:space="preserve">‘From Durkheim to </w:t>
      </w:r>
      <w:proofErr w:type="spellStart"/>
      <w:r w:rsidRPr="0023574E">
        <w:rPr>
          <w:rFonts w:cstheme="minorHAnsi"/>
          <w:sz w:val="20"/>
          <w:szCs w:val="20"/>
        </w:rPr>
        <w:t>Hocart</w:t>
      </w:r>
      <w:proofErr w:type="spellEnd"/>
      <w:r w:rsidRPr="0023574E">
        <w:rPr>
          <w:rFonts w:cstheme="minorHAnsi"/>
          <w:sz w:val="20"/>
          <w:szCs w:val="20"/>
        </w:rPr>
        <w:t xml:space="preserve">’, </w:t>
      </w:r>
      <w:proofErr w:type="spellStart"/>
      <w:r w:rsidRPr="0023574E">
        <w:rPr>
          <w:rFonts w:cstheme="minorHAnsi"/>
          <w:i/>
          <w:sz w:val="20"/>
          <w:szCs w:val="20"/>
        </w:rPr>
        <w:t>Durkheimian</w:t>
      </w:r>
      <w:proofErr w:type="spellEnd"/>
      <w:r w:rsidRPr="0023574E">
        <w:rPr>
          <w:rFonts w:cstheme="minorHAnsi"/>
          <w:i/>
          <w:sz w:val="20"/>
          <w:szCs w:val="20"/>
        </w:rPr>
        <w:t xml:space="preserve"> Studies</w:t>
      </w:r>
      <w:r w:rsidRPr="0023574E">
        <w:rPr>
          <w:rFonts w:cstheme="minorHAnsi"/>
          <w:sz w:val="20"/>
          <w:szCs w:val="20"/>
        </w:rPr>
        <w:t xml:space="preserve">, 23, 1 </w:t>
      </w:r>
      <w:r>
        <w:rPr>
          <w:rFonts w:cstheme="minorHAnsi"/>
          <w:sz w:val="20"/>
          <w:szCs w:val="20"/>
        </w:rPr>
        <w:t>(2017)</w:t>
      </w:r>
      <w:r w:rsidRPr="0023574E">
        <w:rPr>
          <w:rFonts w:cstheme="minorHAnsi"/>
          <w:sz w:val="20"/>
          <w:szCs w:val="20"/>
        </w:rPr>
        <w:t xml:space="preserve">, </w:t>
      </w:r>
      <w:r>
        <w:rPr>
          <w:rFonts w:cstheme="minorHAnsi"/>
          <w:sz w:val="20"/>
          <w:szCs w:val="20"/>
        </w:rPr>
        <w:t>p.45</w:t>
      </w:r>
      <w:r w:rsidRPr="0023574E">
        <w:rPr>
          <w:rFonts w:cstheme="minorHAnsi"/>
          <w:sz w:val="20"/>
          <w:szCs w:val="20"/>
        </w:rPr>
        <w:t>.</w:t>
      </w:r>
      <w:proofErr w:type="gramEnd"/>
    </w:p>
  </w:footnote>
  <w:footnote w:id="49">
    <w:p w:rsidR="001C2211" w:rsidRPr="001C2211" w:rsidRDefault="001C2211" w:rsidP="00631A59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>
        <w:rPr>
          <w:i/>
        </w:rPr>
        <w:t>Forms</w:t>
      </w:r>
      <w:r>
        <w:t>, pp.37, 39</w:t>
      </w:r>
    </w:p>
  </w:footnote>
  <w:footnote w:id="50">
    <w:p w:rsidR="00611DF4" w:rsidRPr="00611DF4" w:rsidRDefault="00611DF4" w:rsidP="00631A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 w:rsidR="00B95C9A">
        <w:t>, pp.10-11, 15.</w:t>
      </w:r>
      <w:proofErr w:type="gramEnd"/>
    </w:p>
  </w:footnote>
  <w:footnote w:id="51">
    <w:p w:rsidR="00522858" w:rsidRPr="00522858" w:rsidRDefault="005228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p.12.</w:t>
      </w:r>
      <w:proofErr w:type="gramEnd"/>
    </w:p>
  </w:footnote>
  <w:footnote w:id="52">
    <w:p w:rsidR="00A83E2F" w:rsidRPr="00A83E2F" w:rsidRDefault="00A83E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pp.12, 15.</w:t>
      </w:r>
      <w:proofErr w:type="gramEnd"/>
    </w:p>
  </w:footnote>
  <w:footnote w:id="53">
    <w:p w:rsidR="00611DF4" w:rsidRPr="00611DF4" w:rsidRDefault="00611D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p.37.</w:t>
      </w:r>
      <w:proofErr w:type="gramEnd"/>
    </w:p>
  </w:footnote>
  <w:footnote w:id="54">
    <w:p w:rsidR="00D735A7" w:rsidRPr="00D735A7" w:rsidRDefault="00D735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pp.49, 63.</w:t>
      </w:r>
      <w:proofErr w:type="gramEnd"/>
    </w:p>
  </w:footnote>
  <w:footnote w:id="55">
    <w:p w:rsidR="001C2211" w:rsidRPr="001C2211" w:rsidRDefault="001C22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Ormrod</w:t>
      </w:r>
      <w:proofErr w:type="spellEnd"/>
      <w:r>
        <w:t xml:space="preserve">, </w:t>
      </w:r>
      <w:r>
        <w:rPr>
          <w:i/>
        </w:rPr>
        <w:t>Blood</w:t>
      </w:r>
      <w:r>
        <w:t>, p.</w:t>
      </w:r>
      <w:r w:rsidR="006C1C22">
        <w:t>27.</w:t>
      </w:r>
    </w:p>
  </w:footnote>
  <w:footnote w:id="56">
    <w:p w:rsidR="00A42683" w:rsidRPr="00A42683" w:rsidRDefault="00A426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Ormrod</w:t>
      </w:r>
      <w:proofErr w:type="spellEnd"/>
      <w:r>
        <w:t xml:space="preserve">, </w:t>
      </w:r>
      <w:r>
        <w:rPr>
          <w:i/>
        </w:rPr>
        <w:t>Blood</w:t>
      </w:r>
      <w:r>
        <w:t xml:space="preserve">, p.14; </w:t>
      </w:r>
      <w:proofErr w:type="spellStart"/>
      <w:r>
        <w:t>Eliade</w:t>
      </w:r>
      <w:proofErr w:type="spellEnd"/>
      <w:r>
        <w:t xml:space="preserve">, </w:t>
      </w:r>
      <w:r>
        <w:rPr>
          <w:i/>
        </w:rPr>
        <w:t>Sacred</w:t>
      </w:r>
      <w:r>
        <w:t>, p.49.</w:t>
      </w:r>
      <w:proofErr w:type="gramEnd"/>
    </w:p>
  </w:footnote>
  <w:footnote w:id="57">
    <w:p w:rsidR="00BC6AC9" w:rsidRDefault="00BC6A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Fields, </w:t>
      </w:r>
      <w:r>
        <w:rPr>
          <w:i/>
        </w:rPr>
        <w:t>Introduction</w:t>
      </w:r>
      <w:r>
        <w:t xml:space="preserve">, </w:t>
      </w:r>
      <w:proofErr w:type="spellStart"/>
      <w:r>
        <w:t>p</w:t>
      </w:r>
      <w:r w:rsidR="0023574E">
        <w:t>p</w:t>
      </w:r>
      <w:r>
        <w:t>.</w:t>
      </w:r>
      <w:r w:rsidR="0023574E">
        <w:t>xlii</w:t>
      </w:r>
      <w:proofErr w:type="spellEnd"/>
      <w:r w:rsidR="0023574E">
        <w:t xml:space="preserve">, </w:t>
      </w:r>
      <w:r>
        <w:t xml:space="preserve">xliv; </w:t>
      </w:r>
      <w:proofErr w:type="spellStart"/>
      <w:r>
        <w:t>Ormrod</w:t>
      </w:r>
      <w:proofErr w:type="spellEnd"/>
      <w:r>
        <w:t xml:space="preserve">, </w:t>
      </w:r>
      <w:r>
        <w:rPr>
          <w:i/>
        </w:rPr>
        <w:t>Blood</w:t>
      </w:r>
      <w:r w:rsidR="00DC4D72">
        <w:t>, p.14</w:t>
      </w:r>
      <w:r w:rsidR="00042D81">
        <w:t>.</w:t>
      </w:r>
      <w:proofErr w:type="gramEnd"/>
    </w:p>
    <w:p w:rsidR="006271C8" w:rsidRPr="00BC6AC9" w:rsidRDefault="006271C8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85876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DD1655" w:rsidRDefault="00DD165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0B6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D1655" w:rsidRDefault="00DD1655">
    <w:pPr>
      <w:pStyle w:val="Header"/>
    </w:pPr>
    <w:r>
      <w:t xml:space="preserve">Diane </w:t>
    </w:r>
    <w:proofErr w:type="spellStart"/>
    <w:r>
      <w:t>Stankaitis</w:t>
    </w:r>
    <w:proofErr w:type="spellEnd"/>
    <w:r>
      <w:t xml:space="preserve"> HPCA7014 Assignment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24A"/>
    <w:rsid w:val="00010C1B"/>
    <w:rsid w:val="000166EB"/>
    <w:rsid w:val="000275B6"/>
    <w:rsid w:val="00042D81"/>
    <w:rsid w:val="000553F4"/>
    <w:rsid w:val="000C5A46"/>
    <w:rsid w:val="000F7B70"/>
    <w:rsid w:val="00105A35"/>
    <w:rsid w:val="00133EB6"/>
    <w:rsid w:val="001C2211"/>
    <w:rsid w:val="0023574E"/>
    <w:rsid w:val="00237CDA"/>
    <w:rsid w:val="002F6248"/>
    <w:rsid w:val="00306F01"/>
    <w:rsid w:val="00316CC6"/>
    <w:rsid w:val="003B68AF"/>
    <w:rsid w:val="003E5424"/>
    <w:rsid w:val="00416FBC"/>
    <w:rsid w:val="00485C2B"/>
    <w:rsid w:val="00495C5A"/>
    <w:rsid w:val="004B7245"/>
    <w:rsid w:val="004E119E"/>
    <w:rsid w:val="00510B64"/>
    <w:rsid w:val="00516356"/>
    <w:rsid w:val="00522858"/>
    <w:rsid w:val="005465EC"/>
    <w:rsid w:val="0056524A"/>
    <w:rsid w:val="005B5F45"/>
    <w:rsid w:val="005C1129"/>
    <w:rsid w:val="006057A3"/>
    <w:rsid w:val="00606CA6"/>
    <w:rsid w:val="00611DF4"/>
    <w:rsid w:val="006271C8"/>
    <w:rsid w:val="00631A59"/>
    <w:rsid w:val="00635CDA"/>
    <w:rsid w:val="00682982"/>
    <w:rsid w:val="006C1C22"/>
    <w:rsid w:val="00780A85"/>
    <w:rsid w:val="007A5328"/>
    <w:rsid w:val="007B0BD9"/>
    <w:rsid w:val="0086203C"/>
    <w:rsid w:val="008D2538"/>
    <w:rsid w:val="008E36BC"/>
    <w:rsid w:val="00901D0D"/>
    <w:rsid w:val="00924E53"/>
    <w:rsid w:val="00961A11"/>
    <w:rsid w:val="00967BE2"/>
    <w:rsid w:val="009F07DA"/>
    <w:rsid w:val="009F7515"/>
    <w:rsid w:val="00A42683"/>
    <w:rsid w:val="00A803DB"/>
    <w:rsid w:val="00A83E2F"/>
    <w:rsid w:val="00AF5ABB"/>
    <w:rsid w:val="00B009AA"/>
    <w:rsid w:val="00B95C9A"/>
    <w:rsid w:val="00BC6AC9"/>
    <w:rsid w:val="00C111AA"/>
    <w:rsid w:val="00C41887"/>
    <w:rsid w:val="00C711B8"/>
    <w:rsid w:val="00C8425F"/>
    <w:rsid w:val="00CB0D68"/>
    <w:rsid w:val="00D22889"/>
    <w:rsid w:val="00D25585"/>
    <w:rsid w:val="00D26744"/>
    <w:rsid w:val="00D46F82"/>
    <w:rsid w:val="00D735A7"/>
    <w:rsid w:val="00D87E0A"/>
    <w:rsid w:val="00DC4D72"/>
    <w:rsid w:val="00DD1655"/>
    <w:rsid w:val="00DD6B03"/>
    <w:rsid w:val="00DE13D0"/>
    <w:rsid w:val="00DE780D"/>
    <w:rsid w:val="00E64264"/>
    <w:rsid w:val="00E82D28"/>
    <w:rsid w:val="00E95D9F"/>
    <w:rsid w:val="00ED7354"/>
    <w:rsid w:val="00F23660"/>
    <w:rsid w:val="00F45912"/>
    <w:rsid w:val="00F52957"/>
    <w:rsid w:val="00FB096E"/>
    <w:rsid w:val="00FC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6524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524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6524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6524A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6524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D16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655"/>
  </w:style>
  <w:style w:type="paragraph" w:styleId="Footer">
    <w:name w:val="footer"/>
    <w:basedOn w:val="Normal"/>
    <w:link w:val="FooterChar"/>
    <w:uiPriority w:val="99"/>
    <w:unhideWhenUsed/>
    <w:rsid w:val="00DD16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655"/>
  </w:style>
  <w:style w:type="paragraph" w:styleId="BalloonText">
    <w:name w:val="Balloon Text"/>
    <w:basedOn w:val="Normal"/>
    <w:link w:val="BalloonTextChar"/>
    <w:uiPriority w:val="99"/>
    <w:semiHidden/>
    <w:unhideWhenUsed/>
    <w:rsid w:val="00DD1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6524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524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6524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6524A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6524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D16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655"/>
  </w:style>
  <w:style w:type="paragraph" w:styleId="Footer">
    <w:name w:val="footer"/>
    <w:basedOn w:val="Normal"/>
    <w:link w:val="FooterChar"/>
    <w:uiPriority w:val="99"/>
    <w:unhideWhenUsed/>
    <w:rsid w:val="00DD16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655"/>
  </w:style>
  <w:style w:type="paragraph" w:styleId="BalloonText">
    <w:name w:val="Balloon Text"/>
    <w:basedOn w:val="Normal"/>
    <w:link w:val="BalloonTextChar"/>
    <w:uiPriority w:val="99"/>
    <w:semiHidden/>
    <w:unhideWhenUsed/>
    <w:rsid w:val="00DD1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to.stanford.edu/archives/sum2018/entries/phenomenolog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plato.stanford.edu/archives/sum2018/entries/phenomenol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58612-30D3-4712-945B-8AF9357B3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2121</Words>
  <Characters>12093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</dc:creator>
  <cp:lastModifiedBy>Diane</cp:lastModifiedBy>
  <cp:revision>2</cp:revision>
  <cp:lastPrinted>2020-11-05T13:08:00Z</cp:lastPrinted>
  <dcterms:created xsi:type="dcterms:W3CDTF">2020-11-07T13:53:00Z</dcterms:created>
  <dcterms:modified xsi:type="dcterms:W3CDTF">2020-11-07T13:53:00Z</dcterms:modified>
</cp:coreProperties>
</file>