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CAC9D0" w14:textId="77777777" w:rsidR="009026D8" w:rsidRPr="005A6106" w:rsidRDefault="009026D8" w:rsidP="00442B5B">
      <w:pPr>
        <w:jc w:val="center"/>
      </w:pPr>
      <w:r w:rsidRPr="005A6106">
        <w:t>Name: Sharon Cuthbert</w:t>
      </w:r>
    </w:p>
    <w:p w14:paraId="5CAD37E2" w14:textId="77777777" w:rsidR="009026D8" w:rsidRPr="005A6106" w:rsidRDefault="009026D8" w:rsidP="00442B5B">
      <w:pPr>
        <w:jc w:val="center"/>
      </w:pPr>
      <w:r w:rsidRPr="005A6106">
        <w:t>Student No: 2409782</w:t>
      </w:r>
    </w:p>
    <w:p w14:paraId="7C45B4BC" w14:textId="71291DAA" w:rsidR="009026D8" w:rsidRPr="005A6106" w:rsidRDefault="009026D8" w:rsidP="00442B5B">
      <w:pPr>
        <w:jc w:val="center"/>
      </w:pPr>
      <w:r w:rsidRPr="005A6106">
        <w:t>Word Count: 5,</w:t>
      </w:r>
      <w:r w:rsidR="005E7623">
        <w:t>0</w:t>
      </w:r>
      <w:r w:rsidR="00A82A6F">
        <w:t>51</w:t>
      </w:r>
    </w:p>
    <w:p w14:paraId="7AD2E2A9" w14:textId="77777777" w:rsidR="00442B5B" w:rsidRPr="005A6106" w:rsidRDefault="00442B5B" w:rsidP="00442B5B">
      <w:pPr>
        <w:jc w:val="center"/>
      </w:pPr>
      <w:r w:rsidRPr="005A6106">
        <w:t>CIPD 5CO01</w:t>
      </w:r>
    </w:p>
    <w:p w14:paraId="2AA56A83" w14:textId="60897B5F" w:rsidR="009026D8" w:rsidRPr="005A6106" w:rsidRDefault="00807138" w:rsidP="00442B5B">
      <w:pPr>
        <w:jc w:val="center"/>
        <w:rPr>
          <w:u w:val="single"/>
        </w:rPr>
      </w:pPr>
      <w:r w:rsidRPr="005A6106">
        <w:rPr>
          <w:u w:val="single"/>
        </w:rPr>
        <w:t xml:space="preserve">Organisational Performance and Culture </w:t>
      </w:r>
      <w:r w:rsidR="00C01AC5" w:rsidRPr="005A6106">
        <w:rPr>
          <w:u w:val="single"/>
        </w:rPr>
        <w:t>in</w:t>
      </w:r>
      <w:r w:rsidRPr="005A6106">
        <w:rPr>
          <w:u w:val="single"/>
        </w:rPr>
        <w:t xml:space="preserve"> Practice</w:t>
      </w:r>
    </w:p>
    <w:p w14:paraId="675F11DC" w14:textId="77777777" w:rsidR="00442B5B" w:rsidRPr="00442B5B" w:rsidRDefault="00442B5B" w:rsidP="00442B5B">
      <w:pPr>
        <w:jc w:val="center"/>
        <w:rPr>
          <w:sz w:val="22"/>
          <w:szCs w:val="22"/>
        </w:rPr>
      </w:pPr>
    </w:p>
    <w:p w14:paraId="6E01EC1E" w14:textId="38A1F8A8" w:rsidR="00E936CB" w:rsidRPr="00D8015A" w:rsidRDefault="00A81C1E" w:rsidP="00442B5B">
      <w:pPr>
        <w:spacing w:after="0" w:line="259" w:lineRule="auto"/>
        <w:contextualSpacing/>
        <w:rPr>
          <w:rFonts w:eastAsia="Arial" w:cs="Times New Roman"/>
          <w:b/>
          <w:bCs/>
        </w:rPr>
      </w:pPr>
      <w:r w:rsidRPr="00D8015A">
        <w:rPr>
          <w:rFonts w:eastAsia="Arial" w:cs="Times New Roman"/>
          <w:b/>
          <w:bCs/>
        </w:rPr>
        <w:t>(</w:t>
      </w:r>
      <w:r w:rsidR="00901501" w:rsidRPr="00D8015A">
        <w:rPr>
          <w:rFonts w:eastAsia="Arial" w:cs="Times New Roman"/>
          <w:b/>
          <w:bCs/>
        </w:rPr>
        <w:t xml:space="preserve">AC 1.1) </w:t>
      </w:r>
      <w:r w:rsidR="00BC1029" w:rsidRPr="00D8015A">
        <w:rPr>
          <w:rFonts w:eastAsia="Arial" w:cs="Times New Roman"/>
          <w:b/>
          <w:bCs/>
        </w:rPr>
        <w:t>Evaluate the advantages and disadvantages of both a divisional structure and a matrix structure. Within the evaluation, you should include the reasons underpinning each structure.</w:t>
      </w:r>
    </w:p>
    <w:p w14:paraId="3D9037A3" w14:textId="77777777" w:rsidR="00BC411C" w:rsidRDefault="00BC411C" w:rsidP="00E936CB">
      <w:pPr>
        <w:spacing w:after="0" w:line="259" w:lineRule="auto"/>
        <w:contextualSpacing/>
        <w:rPr>
          <w:rFonts w:eastAsia="Arial" w:cs="Times New Roman"/>
          <w:sz w:val="22"/>
          <w:szCs w:val="22"/>
        </w:rPr>
      </w:pPr>
    </w:p>
    <w:p w14:paraId="1B57C5EF" w14:textId="77777777" w:rsidR="00CE1F85" w:rsidRPr="00CE1F85" w:rsidRDefault="00CE1F85" w:rsidP="00CE1F85">
      <w:pPr>
        <w:spacing w:after="0" w:line="259" w:lineRule="auto"/>
        <w:contextualSpacing/>
        <w:rPr>
          <w:rFonts w:eastAsia="Arial" w:cs="Times New Roman"/>
          <w:sz w:val="22"/>
          <w:szCs w:val="22"/>
        </w:rPr>
      </w:pPr>
      <w:r w:rsidRPr="00CE1F85">
        <w:rPr>
          <w:rFonts w:eastAsia="Arial" w:cs="Times New Roman"/>
          <w:sz w:val="22"/>
          <w:szCs w:val="22"/>
        </w:rPr>
        <w:t>A divisional structure allows organisations to manage growing complexity by creating separate divisions based on products, services, or geographical regions. Each division is accountable for its performance, with decision-making and resource allocation centralised within that division. This structure improves efficiency and enables divisions to focus on their specific objectives. According to CIPD (2023), divisions can use Key Performance Indicators (KPIs) to measure success, ensuring alignment with organisational goals. KPIs track divisional contributions to overall success, aiding in decision-making and identifying areas for improvement.</w:t>
      </w:r>
    </w:p>
    <w:p w14:paraId="5A656FF2" w14:textId="363F42C2" w:rsidR="00B643BF" w:rsidRPr="005A6554" w:rsidRDefault="00CE1F85" w:rsidP="00CE1F85">
      <w:pPr>
        <w:spacing w:after="0" w:line="259" w:lineRule="auto"/>
        <w:contextualSpacing/>
        <w:rPr>
          <w:rFonts w:eastAsia="Arial" w:cs="Times New Roman"/>
          <w:sz w:val="22"/>
          <w:szCs w:val="22"/>
        </w:rPr>
      </w:pPr>
      <w:r w:rsidRPr="00CE1F85">
        <w:rPr>
          <w:rFonts w:eastAsia="Arial" w:cs="Times New Roman"/>
          <w:sz w:val="22"/>
          <w:szCs w:val="22"/>
        </w:rPr>
        <w:t>However, a divisional structure can also create inefficiencies due to resource duplication. Each division may have its own functions, such as marketing or HR, which can increase costs across the organisation. Additionally, divisions may focus too much on their individual goals, leading to poor coordination and communication, especially when KPIs conflict with broader company objectives. CIPD (2023) notes that this can result in inefficiencies and internal conflict, as divisions may prioritise their own performance metrics over the company's collective goals, hindering alignment.</w:t>
      </w:r>
    </w:p>
    <w:p w14:paraId="09B86589" w14:textId="77777777" w:rsidR="00697C34" w:rsidRPr="00CE1F85" w:rsidRDefault="00697C34" w:rsidP="00CE1F85">
      <w:pPr>
        <w:spacing w:after="0" w:line="259" w:lineRule="auto"/>
        <w:contextualSpacing/>
        <w:rPr>
          <w:rFonts w:eastAsia="Arial" w:cs="Times New Roman"/>
          <w:sz w:val="22"/>
          <w:szCs w:val="22"/>
        </w:rPr>
      </w:pPr>
    </w:p>
    <w:p w14:paraId="5DB90E56" w14:textId="576D458D" w:rsidR="008D305C" w:rsidRPr="005A6554" w:rsidRDefault="00CE1F85" w:rsidP="00CE1F85">
      <w:pPr>
        <w:spacing w:after="0" w:line="259" w:lineRule="auto"/>
        <w:contextualSpacing/>
        <w:rPr>
          <w:rFonts w:eastAsia="Arial" w:cs="Times New Roman"/>
          <w:sz w:val="22"/>
          <w:szCs w:val="22"/>
        </w:rPr>
      </w:pPr>
      <w:r w:rsidRPr="00CE1F85">
        <w:rPr>
          <w:rFonts w:eastAsia="Arial" w:cs="Times New Roman"/>
          <w:sz w:val="22"/>
          <w:szCs w:val="22"/>
        </w:rPr>
        <w:t>Furthermore, recent CIPD research (2022a) highlighted how partnering across the business and working cross-functionally has become even more critical as the HR function plays a more central role in leading transformation. The research identified key themes for HR in adopting a collaborative and consultative approach, including building a shared understanding and purpose, working transparently, sharing necessary expertise, and collaborating across boundaries to achieve cross-organisational working.</w:t>
      </w:r>
    </w:p>
    <w:p w14:paraId="02A23151" w14:textId="77777777" w:rsidR="00697C34" w:rsidRPr="005A6554" w:rsidRDefault="00697C34" w:rsidP="00CE1F85">
      <w:pPr>
        <w:spacing w:after="0" w:line="259" w:lineRule="auto"/>
        <w:contextualSpacing/>
        <w:rPr>
          <w:rFonts w:eastAsia="Arial" w:cs="Times New Roman"/>
          <w:sz w:val="22"/>
          <w:szCs w:val="22"/>
        </w:rPr>
      </w:pPr>
    </w:p>
    <w:p w14:paraId="7547FDE0" w14:textId="0AF2B1AC" w:rsidR="00B643BF" w:rsidRPr="00CE1F85" w:rsidRDefault="008D305C" w:rsidP="00CE1F85">
      <w:pPr>
        <w:spacing w:after="0" w:line="259" w:lineRule="auto"/>
        <w:contextualSpacing/>
        <w:rPr>
          <w:rFonts w:eastAsia="Arial" w:cs="Times New Roman"/>
          <w:sz w:val="22"/>
          <w:szCs w:val="22"/>
        </w:rPr>
      </w:pPr>
      <w:r w:rsidRPr="00CE1F85">
        <w:rPr>
          <w:rFonts w:eastAsia="Arial" w:cs="Times New Roman"/>
          <w:sz w:val="22"/>
          <w:szCs w:val="22"/>
        </w:rPr>
        <w:t>Both structures offer benefits but require careful management to avoid inefficiencies and ensure alignment with organisational goals. While both OD&amp;D and CIPD (2023) highlight the value of matrix structures in industries requiring rapid innovation or multifaceted projects, such structures also offer employees the opportunity to develop new skills and experiences through cross-functional teams. CIPD's professional map (2022b) contributes to this perspective.</w:t>
      </w:r>
    </w:p>
    <w:p w14:paraId="3A0E768B" w14:textId="77777777" w:rsidR="00CE1F85" w:rsidRPr="005A6554" w:rsidRDefault="00CE1F85" w:rsidP="00CE1F85">
      <w:pPr>
        <w:spacing w:after="0" w:line="259" w:lineRule="auto"/>
        <w:contextualSpacing/>
        <w:rPr>
          <w:rFonts w:eastAsia="Arial" w:cs="Times New Roman"/>
          <w:sz w:val="22"/>
          <w:szCs w:val="22"/>
        </w:rPr>
      </w:pPr>
      <w:r w:rsidRPr="00CE1F85">
        <w:rPr>
          <w:rFonts w:eastAsia="Arial" w:cs="Times New Roman"/>
          <w:sz w:val="22"/>
          <w:szCs w:val="22"/>
        </w:rPr>
        <w:t>In contrast, a matrix structure offers greater flexibility by combining functional expertise with project-based work, fostering collaboration across departments. This structure enables quick responses to market changes and promotes communication, enhancing problem-solving and innovation.</w:t>
      </w:r>
    </w:p>
    <w:p w14:paraId="7EFDBA6D" w14:textId="77777777" w:rsidR="00697C34" w:rsidRPr="00CE1F85" w:rsidRDefault="00697C34" w:rsidP="00CE1F85">
      <w:pPr>
        <w:spacing w:after="0" w:line="259" w:lineRule="auto"/>
        <w:contextualSpacing/>
        <w:rPr>
          <w:rFonts w:eastAsia="Arial" w:cs="Times New Roman"/>
          <w:sz w:val="22"/>
          <w:szCs w:val="22"/>
        </w:rPr>
      </w:pPr>
    </w:p>
    <w:p w14:paraId="59B4EFE1" w14:textId="29586F72" w:rsidR="00BD4CDD" w:rsidRDefault="00B32433" w:rsidP="00CE1F85">
      <w:pPr>
        <w:spacing w:after="0" w:line="259" w:lineRule="auto"/>
        <w:contextualSpacing/>
        <w:rPr>
          <w:rFonts w:eastAsia="Arial" w:cs="Times New Roman"/>
          <w:sz w:val="22"/>
          <w:szCs w:val="22"/>
        </w:rPr>
      </w:pPr>
      <w:r w:rsidRPr="005A6554">
        <w:rPr>
          <w:rFonts w:eastAsia="Arial" w:cs="Times New Roman"/>
          <w:sz w:val="22"/>
          <w:szCs w:val="22"/>
        </w:rPr>
        <w:lastRenderedPageBreak/>
        <w:t xml:space="preserve">In contrast to this, </w:t>
      </w:r>
      <w:r w:rsidR="00201F50" w:rsidRPr="005A6554">
        <w:rPr>
          <w:rFonts w:eastAsia="Arial" w:cs="Times New Roman"/>
          <w:sz w:val="22"/>
          <w:szCs w:val="22"/>
        </w:rPr>
        <w:t>the</w:t>
      </w:r>
      <w:r w:rsidR="0052740D" w:rsidRPr="005A6554">
        <w:rPr>
          <w:rFonts w:eastAsia="Arial" w:cs="Times New Roman"/>
          <w:sz w:val="22"/>
          <w:szCs w:val="22"/>
        </w:rPr>
        <w:t xml:space="preserve"> matrix structure offers flexibility by combining functional expertise with project-based work, encouraging collaboration across departments. However, it can struggle to maintain its effectiveness at higher levels of a corporation. According to Davies &amp; Lawrence (1978), the matrix may "sink" to group and division levels where it thrives, as senior management may fail to implement it effectively. This may occur because senior management either doesn't fully understand the matrix concept or is unable to implement it as well as lower-level managers. Additionally, if a company sets up a matrix between functional and product groups, product managers may not relinquish full control, causing the matrix to falter at the corporate level (Davies &amp; Lawrence, 1978).</w:t>
      </w:r>
    </w:p>
    <w:p w14:paraId="5207C56F" w14:textId="77777777" w:rsidR="00CF5895" w:rsidRDefault="00CF5895" w:rsidP="00D27533">
      <w:pPr>
        <w:spacing w:after="0" w:line="259" w:lineRule="auto"/>
        <w:rPr>
          <w:sz w:val="22"/>
          <w:szCs w:val="22"/>
        </w:rPr>
      </w:pPr>
    </w:p>
    <w:p w14:paraId="5D64B643" w14:textId="30C9FB50" w:rsidR="00D27533" w:rsidRPr="00D8015A" w:rsidRDefault="00EB495C" w:rsidP="00D27533">
      <w:pPr>
        <w:spacing w:after="0" w:line="259" w:lineRule="auto"/>
        <w:rPr>
          <w:rFonts w:eastAsia="Arial" w:cs="Times New Roman"/>
          <w:b/>
          <w:bCs/>
        </w:rPr>
      </w:pPr>
      <w:r w:rsidRPr="00D8015A">
        <w:rPr>
          <w:b/>
          <w:bCs/>
        </w:rPr>
        <w:t>(AC 1.2)</w:t>
      </w:r>
      <w:r w:rsidR="00D27533" w:rsidRPr="00D8015A">
        <w:rPr>
          <w:b/>
          <w:bCs/>
        </w:rPr>
        <w:t xml:space="preserve"> </w:t>
      </w:r>
      <w:r w:rsidR="00D27533" w:rsidRPr="00D8015A">
        <w:rPr>
          <w:rFonts w:eastAsia="Arial" w:cs="Times New Roman"/>
          <w:b/>
          <w:bCs/>
        </w:rPr>
        <w:t>Analyse the extent to which the organisational strategy in your organisation (or an organisation with which you are familiar) helps to ensure products or services meet customers’ needs.</w:t>
      </w:r>
    </w:p>
    <w:p w14:paraId="69B39008" w14:textId="77777777" w:rsidR="00E763D0" w:rsidRDefault="00E763D0" w:rsidP="00D27533">
      <w:pPr>
        <w:spacing w:after="0" w:line="259" w:lineRule="auto"/>
        <w:rPr>
          <w:rFonts w:ascii="Trebuchet MS" w:eastAsia="Arial" w:hAnsi="Trebuchet MS" w:cs="Times New Roman"/>
        </w:rPr>
      </w:pPr>
    </w:p>
    <w:p w14:paraId="454D855E" w14:textId="77777777" w:rsidR="00054900" w:rsidRPr="00054900" w:rsidRDefault="00054900" w:rsidP="00054900">
      <w:pPr>
        <w:spacing w:after="0" w:line="259" w:lineRule="auto"/>
        <w:rPr>
          <w:rFonts w:eastAsia="Arial" w:cs="Times New Roman"/>
          <w:sz w:val="22"/>
          <w:szCs w:val="22"/>
        </w:rPr>
      </w:pPr>
      <w:r w:rsidRPr="00054900">
        <w:rPr>
          <w:rFonts w:eastAsia="Arial" w:cs="Times New Roman"/>
          <w:sz w:val="22"/>
          <w:szCs w:val="22"/>
        </w:rPr>
        <w:t>Taylor &amp; Woodham (2022c) emphasise the importance of an organisation's strategy in providing direction and ensuring all parts of the company work towards common goals. A well-defined strategy helps a company achieve its long-term objectives while adapting to external changes and meeting customer expectations. In analysing the extent to which an organisation’s strategy ensures its products or services meet customers’ needs, it’s essential to understand how strategy aligns resources and operations with customer expectations.</w:t>
      </w:r>
    </w:p>
    <w:p w14:paraId="4A024376" w14:textId="77777777" w:rsidR="00054900" w:rsidRPr="00054900" w:rsidRDefault="00054900" w:rsidP="00054900">
      <w:pPr>
        <w:spacing w:after="0" w:line="259" w:lineRule="auto"/>
        <w:rPr>
          <w:rFonts w:eastAsia="Arial" w:cs="Times New Roman"/>
          <w:sz w:val="22"/>
          <w:szCs w:val="22"/>
        </w:rPr>
      </w:pPr>
      <w:r w:rsidRPr="00054900">
        <w:rPr>
          <w:rFonts w:eastAsia="Arial" w:cs="Times New Roman"/>
          <w:sz w:val="22"/>
          <w:szCs w:val="22"/>
        </w:rPr>
        <w:t>For example, South Hook LNG (SHLNG), a vital player in the UK’s oil and gas sector, relies on its strategic approach to meet customer demands for reliable, cost-effective energy while addressing growing environmental concerns. SHLNG processes around 20% of the UK’s natural gas demand at its terminal in Milford Haven, Pembrokeshire. Since 2010, it has been importing liquefied natural gas (LNG) from various parts of the world, converting it into gas, and supplying it across the UK (BBC News, 2022). This strategy ensures that SHLNG meets the UK's energy needs. As Dr. Carol Bell (BBC News, 2022), an energy market expert, notes, Milford Haven is a "vital port" for the UK's gas imports and a key conduit to Europe. The terminal’s capacity to process 15.6 million tonnes of gas per year plays a significant role in providing energy across the country.</w:t>
      </w:r>
    </w:p>
    <w:p w14:paraId="6CF97CCC" w14:textId="77777777" w:rsidR="00D01E6D" w:rsidRPr="00830E91" w:rsidRDefault="00D01E6D" w:rsidP="00830E91">
      <w:pPr>
        <w:spacing w:after="0" w:line="259" w:lineRule="auto"/>
        <w:rPr>
          <w:rFonts w:eastAsia="Arial" w:cs="Times New Roman"/>
          <w:sz w:val="22"/>
          <w:szCs w:val="22"/>
        </w:rPr>
      </w:pPr>
    </w:p>
    <w:p w14:paraId="75F635D0" w14:textId="77777777" w:rsidR="00DD6C76" w:rsidRPr="00DD6C76" w:rsidRDefault="00DD6C76" w:rsidP="00DD6C76">
      <w:pPr>
        <w:spacing w:after="0" w:line="259" w:lineRule="auto"/>
        <w:rPr>
          <w:rFonts w:eastAsia="Arial" w:cs="Times New Roman"/>
          <w:sz w:val="22"/>
          <w:szCs w:val="22"/>
        </w:rPr>
      </w:pPr>
      <w:r w:rsidRPr="00DD6C76">
        <w:rPr>
          <w:rFonts w:eastAsia="Arial" w:cs="Times New Roman"/>
          <w:sz w:val="22"/>
          <w:szCs w:val="22"/>
        </w:rPr>
        <w:t>However, as the Welsh government works towards net-zero emissions, SHLNG faces the challenge of balancing customer energy demands with environmental sustainability. Research has raised concerns about the environmental costs of LNG, with organisations like Friends of the Earth Cymru expressing worries about the sector’s long-term impact on the environment. This highlights the need for SHLNG and other oil and gas companies to adapt their strategies to meet not only energy demands but also the growing pressure for sustainability.</w:t>
      </w:r>
    </w:p>
    <w:p w14:paraId="017B5E4F" w14:textId="77777777" w:rsidR="00DD6C76" w:rsidRPr="00DD6C76" w:rsidRDefault="00DD6C76" w:rsidP="00DD6C76">
      <w:pPr>
        <w:spacing w:after="0" w:line="259" w:lineRule="auto"/>
        <w:rPr>
          <w:rFonts w:eastAsia="Arial" w:cs="Times New Roman"/>
          <w:sz w:val="22"/>
          <w:szCs w:val="22"/>
        </w:rPr>
      </w:pPr>
      <w:r w:rsidRPr="00DD6C76">
        <w:rPr>
          <w:rFonts w:eastAsia="Arial" w:cs="Times New Roman"/>
          <w:sz w:val="22"/>
          <w:szCs w:val="22"/>
        </w:rPr>
        <w:t>Innovation is another key aspect of organisational strategy. Companies in the oil and gas industry, including SHLNG, are increasingly adopting advanced technologies, such as more efficient drilling methods and renewable energy solutions. Integrating offshore wind energy or carbon capture technologies helps meet the rising demand for cleaner energy solutions while continuing to offer traditional oil and gas products.</w:t>
      </w:r>
    </w:p>
    <w:p w14:paraId="74DDA5FB" w14:textId="77777777" w:rsidR="00DD6C76" w:rsidRPr="00DD6C76" w:rsidRDefault="00DD6C76" w:rsidP="00DD6C76">
      <w:pPr>
        <w:spacing w:after="0" w:line="259" w:lineRule="auto"/>
        <w:rPr>
          <w:rFonts w:eastAsia="Arial" w:cs="Times New Roman"/>
          <w:sz w:val="22"/>
          <w:szCs w:val="22"/>
        </w:rPr>
      </w:pPr>
      <w:r w:rsidRPr="00DD6C76">
        <w:rPr>
          <w:rFonts w:eastAsia="Arial" w:cs="Times New Roman"/>
          <w:sz w:val="22"/>
          <w:szCs w:val="22"/>
        </w:rPr>
        <w:t>Overall, SHLNG’s strategy is effective in meeting the UK’s energy demands by ensuring a reliable supply of gas. However, the company must adapt to growing environmental concerns and technological advancements to maintain its position in the market while addressing evolving customer expectations for sustainability (BBC News, 2022).</w:t>
      </w:r>
    </w:p>
    <w:p w14:paraId="28298595" w14:textId="77777777" w:rsidR="00830E91" w:rsidRPr="00356ACA" w:rsidRDefault="00830E91" w:rsidP="00386253">
      <w:pPr>
        <w:spacing w:after="0" w:line="259" w:lineRule="auto"/>
        <w:rPr>
          <w:rFonts w:eastAsia="Arial" w:cs="Times New Roman"/>
          <w:sz w:val="22"/>
          <w:szCs w:val="22"/>
        </w:rPr>
      </w:pPr>
    </w:p>
    <w:p w14:paraId="542AB79E" w14:textId="34662FCA" w:rsidR="00ED144F" w:rsidRPr="00D8015A" w:rsidRDefault="00E96BE4" w:rsidP="00ED144F">
      <w:pPr>
        <w:spacing w:after="0" w:line="259" w:lineRule="auto"/>
        <w:contextualSpacing/>
        <w:rPr>
          <w:rFonts w:eastAsia="Arial" w:cs="Times New Roman"/>
          <w:b/>
          <w:bCs/>
        </w:rPr>
      </w:pPr>
      <w:r w:rsidRPr="00D8015A">
        <w:rPr>
          <w:b/>
          <w:bCs/>
        </w:rPr>
        <w:lastRenderedPageBreak/>
        <w:t>(AC</w:t>
      </w:r>
      <w:r w:rsidR="008D2B0B" w:rsidRPr="00D8015A">
        <w:rPr>
          <w:b/>
          <w:bCs/>
        </w:rPr>
        <w:t xml:space="preserve"> 1.3)</w:t>
      </w:r>
      <w:r w:rsidR="00ED144F" w:rsidRPr="00D8015A">
        <w:rPr>
          <w:b/>
          <w:bCs/>
        </w:rPr>
        <w:t xml:space="preserve"> </w:t>
      </w:r>
      <w:r w:rsidR="00ED144F" w:rsidRPr="00D8015A">
        <w:rPr>
          <w:rFonts w:eastAsia="Arial" w:cs="Times New Roman"/>
          <w:b/>
          <w:bCs/>
        </w:rPr>
        <w:t>Analyse the current impact of interest rates, inflation and one other external factor on your organisation (or one with which you are familiar). Identify organisational priorities arising from your analysis.</w:t>
      </w:r>
    </w:p>
    <w:p w14:paraId="1E050F60" w14:textId="77777777" w:rsidR="00826253" w:rsidRDefault="00826253" w:rsidP="00ED144F">
      <w:pPr>
        <w:spacing w:after="0" w:line="259" w:lineRule="auto"/>
        <w:contextualSpacing/>
        <w:rPr>
          <w:rFonts w:ascii="Trebuchet MS" w:eastAsia="Arial" w:hAnsi="Trebuchet MS" w:cs="Times New Roman"/>
        </w:rPr>
      </w:pPr>
    </w:p>
    <w:p w14:paraId="7537DC8E" w14:textId="77777777" w:rsidR="00C92DDB" w:rsidRPr="00FF7122" w:rsidRDefault="00C92DDB" w:rsidP="00C92DDB">
      <w:pPr>
        <w:spacing w:after="0" w:line="259" w:lineRule="auto"/>
        <w:contextualSpacing/>
        <w:rPr>
          <w:rFonts w:eastAsia="Arial" w:cs="Times New Roman"/>
          <w:sz w:val="22"/>
          <w:szCs w:val="22"/>
        </w:rPr>
      </w:pPr>
      <w:r w:rsidRPr="00C92DDB">
        <w:rPr>
          <w:rFonts w:eastAsia="Arial" w:cs="Times New Roman"/>
          <w:sz w:val="22"/>
          <w:szCs w:val="22"/>
        </w:rPr>
        <w:t>During the COVID-19 pandemic in 2020, I worked at Keadby Power Station in North Lincolnshire when UK Prime Minister Boris Johnson announced on March 23rd, 2020, that all non-essential travel and social contact should be avoided (BBC, 2020). This led to significant labour shortages, as many workers returned home, leaving limited staff on-site, which severely impacted the project.</w:t>
      </w:r>
    </w:p>
    <w:p w14:paraId="7EAE217B" w14:textId="77777777" w:rsidR="00C92DDB" w:rsidRPr="00C92DDB" w:rsidRDefault="00C92DDB" w:rsidP="00C92DDB">
      <w:pPr>
        <w:spacing w:after="0" w:line="259" w:lineRule="auto"/>
        <w:contextualSpacing/>
        <w:rPr>
          <w:rFonts w:eastAsia="Arial" w:cs="Times New Roman"/>
          <w:sz w:val="22"/>
          <w:szCs w:val="22"/>
        </w:rPr>
      </w:pPr>
    </w:p>
    <w:p w14:paraId="7B1536DB" w14:textId="77777777" w:rsidR="00C92DDB" w:rsidRPr="00FF7122" w:rsidRDefault="00C92DDB" w:rsidP="00C92DDB">
      <w:pPr>
        <w:spacing w:after="0" w:line="259" w:lineRule="auto"/>
        <w:contextualSpacing/>
        <w:rPr>
          <w:rFonts w:eastAsia="Arial" w:cs="Times New Roman"/>
          <w:sz w:val="22"/>
          <w:szCs w:val="22"/>
        </w:rPr>
      </w:pPr>
      <w:r w:rsidRPr="00C92DDB">
        <w:rPr>
          <w:rFonts w:eastAsia="Arial" w:cs="Times New Roman"/>
          <w:sz w:val="22"/>
          <w:szCs w:val="22"/>
        </w:rPr>
        <w:t>Three key external factors—interest rates, inflation, and workforce changes—had a major impact on the Organisation. The rise in interest rates led to higher borrowing costs, putting pressure on the financing strategy for the gas-fired power station project. This necessitated a more cautious approach, delaying planned investments and causing adjustments in project timelines and financial management.</w:t>
      </w:r>
    </w:p>
    <w:p w14:paraId="448CAF01" w14:textId="77777777" w:rsidR="00C92DDB" w:rsidRPr="00C92DDB" w:rsidRDefault="00C92DDB" w:rsidP="00C92DDB">
      <w:pPr>
        <w:spacing w:after="0" w:line="259" w:lineRule="auto"/>
        <w:contextualSpacing/>
        <w:rPr>
          <w:rFonts w:eastAsia="Arial" w:cs="Times New Roman"/>
          <w:sz w:val="22"/>
          <w:szCs w:val="22"/>
        </w:rPr>
      </w:pPr>
    </w:p>
    <w:p w14:paraId="77E678C0" w14:textId="77777777" w:rsidR="00C92DDB" w:rsidRPr="00FF7122" w:rsidRDefault="00C92DDB" w:rsidP="00C92DDB">
      <w:pPr>
        <w:spacing w:after="0" w:line="259" w:lineRule="auto"/>
        <w:contextualSpacing/>
        <w:rPr>
          <w:rFonts w:eastAsia="Arial" w:cs="Times New Roman"/>
          <w:sz w:val="22"/>
          <w:szCs w:val="22"/>
        </w:rPr>
      </w:pPr>
      <w:r w:rsidRPr="00C92DDB">
        <w:rPr>
          <w:rFonts w:eastAsia="Arial" w:cs="Times New Roman"/>
          <w:sz w:val="22"/>
          <w:szCs w:val="22"/>
        </w:rPr>
        <w:t>Inflation added further strain, with rising material and fuel costs increasing project expenses. This forced the Organisation to reassess its budget, renegotiate supplier contracts, and adjust project schedules. Increased costs, particularly in transportation and logistics, heightened pressure on the company’s cash flow management.</w:t>
      </w:r>
    </w:p>
    <w:p w14:paraId="1D8D0288" w14:textId="77777777" w:rsidR="00C92DDB" w:rsidRPr="00C92DDB" w:rsidRDefault="00C92DDB" w:rsidP="00C92DDB">
      <w:pPr>
        <w:spacing w:after="0" w:line="259" w:lineRule="auto"/>
        <w:contextualSpacing/>
        <w:rPr>
          <w:rFonts w:eastAsia="Arial" w:cs="Times New Roman"/>
          <w:sz w:val="22"/>
          <w:szCs w:val="22"/>
        </w:rPr>
      </w:pPr>
    </w:p>
    <w:p w14:paraId="5FB34E11" w14:textId="02D2BE26" w:rsidR="00C92DDB" w:rsidRPr="00FF7122" w:rsidRDefault="00C92DDB" w:rsidP="00C92DDB">
      <w:pPr>
        <w:spacing w:after="0" w:line="259" w:lineRule="auto"/>
        <w:contextualSpacing/>
        <w:rPr>
          <w:rFonts w:eastAsia="Arial" w:cs="Times New Roman"/>
          <w:sz w:val="22"/>
          <w:szCs w:val="22"/>
        </w:rPr>
      </w:pPr>
      <w:r w:rsidRPr="00C92DDB">
        <w:rPr>
          <w:rFonts w:eastAsia="Arial" w:cs="Times New Roman"/>
          <w:sz w:val="22"/>
          <w:szCs w:val="22"/>
        </w:rPr>
        <w:t>Workforce changes, particularly due to the national lockdown, had significant effects. However, the introduction of the Coronavirus Job Retention Scheme (CJRS), announced by Chancellor Rishi Sunak on March 20th, 2020, provided grants to employers to cover 80% of staff wages, up to £2,500 per person per month (BBC, 2020). While the scheme helped reduce direct financial pressure, the reduced workforce still led to delays in key tasks, causing missed milestones and making it difficult to meet client expectations.</w:t>
      </w:r>
    </w:p>
    <w:p w14:paraId="2C193D3D" w14:textId="77777777" w:rsidR="00C92DDB" w:rsidRPr="00C92DDB" w:rsidRDefault="00C92DDB" w:rsidP="00C92DDB">
      <w:pPr>
        <w:spacing w:after="0" w:line="259" w:lineRule="auto"/>
        <w:contextualSpacing/>
        <w:rPr>
          <w:rFonts w:eastAsia="Arial" w:cs="Times New Roman"/>
          <w:sz w:val="22"/>
          <w:szCs w:val="22"/>
        </w:rPr>
      </w:pPr>
    </w:p>
    <w:p w14:paraId="7CC6C6CD" w14:textId="24C70C92" w:rsidR="00C92DDB" w:rsidRPr="00FF7122" w:rsidRDefault="00C92DDB" w:rsidP="00C92DDB">
      <w:pPr>
        <w:spacing w:after="0" w:line="259" w:lineRule="auto"/>
        <w:contextualSpacing/>
        <w:rPr>
          <w:rFonts w:eastAsia="Arial" w:cs="Times New Roman"/>
          <w:sz w:val="22"/>
          <w:szCs w:val="22"/>
        </w:rPr>
      </w:pPr>
      <w:r w:rsidRPr="00C92DDB">
        <w:rPr>
          <w:rFonts w:eastAsia="Arial" w:cs="Times New Roman"/>
          <w:sz w:val="22"/>
          <w:szCs w:val="22"/>
        </w:rPr>
        <w:t>Despite these challenges, the Organisation prioritised maintaining essential supply chains to ensure continuous delivery of materials for the project. As deliveries to the site were deemed essential, the company was able to keep critical activities running, minimising the impact on project progress.</w:t>
      </w:r>
    </w:p>
    <w:p w14:paraId="65AF315E" w14:textId="77777777" w:rsidR="00C92DDB" w:rsidRPr="00C92DDB" w:rsidRDefault="00C92DDB" w:rsidP="00C92DDB">
      <w:pPr>
        <w:spacing w:after="0" w:line="259" w:lineRule="auto"/>
        <w:contextualSpacing/>
        <w:rPr>
          <w:rFonts w:eastAsia="Arial" w:cs="Times New Roman"/>
          <w:sz w:val="22"/>
          <w:szCs w:val="22"/>
        </w:rPr>
      </w:pPr>
    </w:p>
    <w:p w14:paraId="70C5A480" w14:textId="77777777" w:rsidR="00C92DDB" w:rsidRPr="00FF7122" w:rsidRDefault="00C92DDB" w:rsidP="00C92DDB">
      <w:pPr>
        <w:spacing w:after="0" w:line="259" w:lineRule="auto"/>
        <w:contextualSpacing/>
        <w:rPr>
          <w:rFonts w:eastAsia="Arial" w:cs="Times New Roman"/>
          <w:sz w:val="22"/>
          <w:szCs w:val="22"/>
        </w:rPr>
      </w:pPr>
      <w:r w:rsidRPr="00C92DDB">
        <w:rPr>
          <w:rFonts w:eastAsia="Arial" w:cs="Times New Roman"/>
          <w:sz w:val="22"/>
          <w:szCs w:val="22"/>
        </w:rPr>
        <w:t>To address these external challenges, the Organisation focused on key priorities. Financial management and cost control became critical, with efforts to renegotiate supplier contracts, reduce overheads, and manage rising costs effectively. Workforce planning also became essential, focusing on retaining skilled workers to minimise delays. Clear and transparent communication with clients was prioritised, with the Organisation renegotiating timelines and milestone payments to accommodate delays. Lastly, alternative financing options, such as grants and bonds, were explored to mitigate risks from rising interest rates.</w:t>
      </w:r>
    </w:p>
    <w:p w14:paraId="31AE6D63" w14:textId="77777777" w:rsidR="00C92DDB" w:rsidRPr="00C92DDB" w:rsidRDefault="00C92DDB" w:rsidP="00C92DDB">
      <w:pPr>
        <w:spacing w:after="0" w:line="259" w:lineRule="auto"/>
        <w:contextualSpacing/>
        <w:rPr>
          <w:rFonts w:eastAsia="Arial" w:cs="Times New Roman"/>
          <w:sz w:val="22"/>
          <w:szCs w:val="22"/>
        </w:rPr>
      </w:pPr>
    </w:p>
    <w:p w14:paraId="6944B06B" w14:textId="77777777" w:rsidR="00C92DDB" w:rsidRPr="00C92DDB" w:rsidRDefault="00C92DDB" w:rsidP="00C92DDB">
      <w:pPr>
        <w:spacing w:after="0" w:line="259" w:lineRule="auto"/>
        <w:contextualSpacing/>
        <w:rPr>
          <w:rFonts w:eastAsia="Arial" w:cs="Times New Roman"/>
          <w:sz w:val="22"/>
          <w:szCs w:val="22"/>
        </w:rPr>
      </w:pPr>
      <w:r w:rsidRPr="00C92DDB">
        <w:rPr>
          <w:rFonts w:eastAsia="Arial" w:cs="Times New Roman"/>
          <w:sz w:val="22"/>
          <w:szCs w:val="22"/>
        </w:rPr>
        <w:t>In conclusion, the Organisation’s ability to adapt its strategy to these external pressures ensured the gas-fired power station project continued, demonstrating resilience and strategic agility in a challenging environment.</w:t>
      </w:r>
    </w:p>
    <w:p w14:paraId="3E1E164B" w14:textId="77777777" w:rsidR="00C92DDB" w:rsidRDefault="00C92DDB" w:rsidP="00826253">
      <w:pPr>
        <w:spacing w:after="0" w:line="259" w:lineRule="auto"/>
        <w:contextualSpacing/>
        <w:rPr>
          <w:rFonts w:eastAsia="Arial" w:cs="Times New Roman"/>
          <w:sz w:val="22"/>
          <w:szCs w:val="22"/>
        </w:rPr>
      </w:pPr>
    </w:p>
    <w:p w14:paraId="6E3CC5F6" w14:textId="77777777" w:rsidR="00C92DDB" w:rsidRDefault="00C92DDB" w:rsidP="00826253">
      <w:pPr>
        <w:spacing w:after="0" w:line="259" w:lineRule="auto"/>
        <w:contextualSpacing/>
        <w:rPr>
          <w:rFonts w:eastAsia="Arial" w:cs="Times New Roman"/>
          <w:sz w:val="22"/>
          <w:szCs w:val="22"/>
        </w:rPr>
      </w:pPr>
    </w:p>
    <w:p w14:paraId="51B81E6A" w14:textId="2C480751" w:rsidR="00233093" w:rsidRPr="00D8015A" w:rsidRDefault="00E96BE4" w:rsidP="00865A45">
      <w:pPr>
        <w:spacing w:after="0" w:line="259" w:lineRule="auto"/>
        <w:contextualSpacing/>
        <w:rPr>
          <w:rFonts w:ascii="Trebuchet MS" w:eastAsia="Arial" w:hAnsi="Trebuchet MS" w:cs="Times New Roman"/>
          <w:b/>
          <w:bCs/>
        </w:rPr>
      </w:pPr>
      <w:r w:rsidRPr="00D8015A">
        <w:rPr>
          <w:b/>
          <w:bCs/>
          <w:sz w:val="22"/>
          <w:szCs w:val="22"/>
        </w:rPr>
        <w:lastRenderedPageBreak/>
        <w:t>(AC</w:t>
      </w:r>
      <w:r w:rsidR="00E72F16" w:rsidRPr="00D8015A">
        <w:rPr>
          <w:b/>
          <w:bCs/>
          <w:sz w:val="22"/>
          <w:szCs w:val="22"/>
        </w:rPr>
        <w:t xml:space="preserve"> 1.4)</w:t>
      </w:r>
      <w:r w:rsidR="00865A45" w:rsidRPr="00D8015A">
        <w:rPr>
          <w:b/>
          <w:bCs/>
          <w:sz w:val="22"/>
          <w:szCs w:val="22"/>
        </w:rPr>
        <w:t xml:space="preserve"> </w:t>
      </w:r>
      <w:r w:rsidR="00865A45" w:rsidRPr="00D8015A">
        <w:rPr>
          <w:rFonts w:ascii="Trebuchet MS" w:eastAsia="Arial" w:hAnsi="Trebuchet MS" w:cs="Times New Roman"/>
          <w:b/>
          <w:bCs/>
        </w:rPr>
        <w:t>In February 2024,</w:t>
      </w:r>
      <w:r w:rsidR="00865A45" w:rsidRPr="00D8015A">
        <w:rPr>
          <w:rFonts w:ascii="Trebuchet MS" w:hAnsi="Trebuchet MS"/>
          <w:b/>
          <w:bCs/>
        </w:rPr>
        <w:t xml:space="preserve"> </w:t>
      </w:r>
      <w:r w:rsidR="00865A45" w:rsidRPr="00D8015A">
        <w:rPr>
          <w:rFonts w:ascii="Trebuchet MS" w:eastAsia="Arial" w:hAnsi="Trebuchet MS" w:cs="Times New Roman"/>
          <w:b/>
          <w:bCs/>
        </w:rPr>
        <w:t>Peter Cheese, current CEO of CIPD stated, “</w:t>
      </w:r>
      <w:r w:rsidR="00865A45" w:rsidRPr="00D8015A">
        <w:rPr>
          <w:rFonts w:ascii="Trebuchet MS" w:eastAsia="Arial" w:hAnsi="Trebuchet MS" w:cs="Times New Roman"/>
          <w:b/>
          <w:bCs/>
          <w:i/>
          <w:iCs/>
        </w:rPr>
        <w:t>AI is transforming jobs, careers and workplaces. People professionals have a key role to play in encouraging safe experimentation and rapid learning, so that we can reap the benefits and mitigate the risks</w:t>
      </w:r>
      <w:r w:rsidR="00865A45" w:rsidRPr="00D8015A">
        <w:rPr>
          <w:rFonts w:ascii="Trebuchet MS" w:eastAsia="Arial" w:hAnsi="Trebuchet MS" w:cs="Times New Roman"/>
          <w:b/>
          <w:bCs/>
        </w:rPr>
        <w:t>.” Assess the extent that AI is, or could be, used in your organisation (or an organisation with which you are familiar) and assess how AI impacts work.</w:t>
      </w:r>
    </w:p>
    <w:p w14:paraId="538579B3" w14:textId="77777777" w:rsidR="00233093" w:rsidRDefault="00233093" w:rsidP="00865A45">
      <w:pPr>
        <w:spacing w:after="0" w:line="259" w:lineRule="auto"/>
        <w:contextualSpacing/>
        <w:rPr>
          <w:rFonts w:ascii="Trebuchet MS" w:eastAsia="Arial" w:hAnsi="Trebuchet MS" w:cs="Times New Roman"/>
        </w:rPr>
      </w:pPr>
    </w:p>
    <w:p w14:paraId="2E1A0BF5" w14:textId="229025E8" w:rsidR="00E64849" w:rsidRPr="00BA34F9" w:rsidRDefault="00E64849" w:rsidP="00E64849">
      <w:pPr>
        <w:spacing w:after="0" w:line="259" w:lineRule="auto"/>
        <w:contextualSpacing/>
        <w:rPr>
          <w:rFonts w:eastAsia="Arial" w:cs="Times New Roman"/>
          <w:sz w:val="22"/>
          <w:szCs w:val="22"/>
        </w:rPr>
      </w:pPr>
      <w:r w:rsidRPr="00BA34F9">
        <w:rPr>
          <w:rFonts w:eastAsia="Arial" w:cs="Times New Roman"/>
          <w:sz w:val="22"/>
          <w:szCs w:val="22"/>
        </w:rPr>
        <w:t>In February 2024, Peter Cheese, CEO of CIPD, emphasi</w:t>
      </w:r>
      <w:r w:rsidR="00FA1700" w:rsidRPr="00BA34F9">
        <w:rPr>
          <w:rFonts w:eastAsia="Arial" w:cs="Times New Roman"/>
          <w:sz w:val="22"/>
          <w:szCs w:val="22"/>
        </w:rPr>
        <w:t>s</w:t>
      </w:r>
      <w:r w:rsidRPr="00BA34F9">
        <w:rPr>
          <w:rFonts w:eastAsia="Arial" w:cs="Times New Roman"/>
          <w:sz w:val="22"/>
          <w:szCs w:val="22"/>
        </w:rPr>
        <w:t>ed the transformative role of AI in workplaces, stating that "AI is transforming jobs, careers and workplaces. People professionals have a key role to play in encouraging safe experimentation and rapid learning, so that we can reap the benefits and mitigate the risks" (Cheese, 202</w:t>
      </w:r>
      <w:r w:rsidR="00E155CD" w:rsidRPr="00BA34F9">
        <w:rPr>
          <w:rFonts w:eastAsia="Arial" w:cs="Times New Roman"/>
          <w:sz w:val="22"/>
          <w:szCs w:val="22"/>
        </w:rPr>
        <w:t>3</w:t>
      </w:r>
      <w:r w:rsidRPr="00BA34F9">
        <w:rPr>
          <w:rFonts w:eastAsia="Arial" w:cs="Times New Roman"/>
          <w:sz w:val="22"/>
          <w:szCs w:val="22"/>
        </w:rPr>
        <w:t xml:space="preserve">). This sentiment aligns with how AI was adopted in many </w:t>
      </w:r>
      <w:r w:rsidR="00624E35" w:rsidRPr="00BA34F9">
        <w:rPr>
          <w:rFonts w:eastAsia="Arial" w:cs="Times New Roman"/>
          <w:sz w:val="22"/>
          <w:szCs w:val="22"/>
        </w:rPr>
        <w:t>o</w:t>
      </w:r>
      <w:r w:rsidR="00FA1700" w:rsidRPr="00BA34F9">
        <w:rPr>
          <w:rFonts w:eastAsia="Arial" w:cs="Times New Roman"/>
          <w:sz w:val="22"/>
          <w:szCs w:val="22"/>
        </w:rPr>
        <w:t>rganisation</w:t>
      </w:r>
      <w:r w:rsidRPr="00BA34F9">
        <w:rPr>
          <w:rFonts w:eastAsia="Arial" w:cs="Times New Roman"/>
          <w:sz w:val="22"/>
          <w:szCs w:val="22"/>
        </w:rPr>
        <w:t>s, including my own, especially during the COVID-19 pandemic.</w:t>
      </w:r>
    </w:p>
    <w:p w14:paraId="38497877" w14:textId="62100F3F" w:rsidR="00E64849" w:rsidRPr="00BA34F9" w:rsidRDefault="00E64849" w:rsidP="00E64849">
      <w:pPr>
        <w:spacing w:after="0" w:line="259" w:lineRule="auto"/>
        <w:contextualSpacing/>
        <w:rPr>
          <w:rFonts w:eastAsia="Arial" w:cs="Times New Roman"/>
          <w:sz w:val="22"/>
          <w:szCs w:val="22"/>
        </w:rPr>
      </w:pPr>
      <w:r w:rsidRPr="00BA34F9">
        <w:rPr>
          <w:rFonts w:eastAsia="Arial" w:cs="Times New Roman"/>
          <w:sz w:val="22"/>
          <w:szCs w:val="22"/>
        </w:rPr>
        <w:t xml:space="preserve">When the pandemic forced employees to work from home, many </w:t>
      </w:r>
      <w:r w:rsidR="00624E35" w:rsidRPr="00BA34F9">
        <w:rPr>
          <w:rFonts w:eastAsia="Arial" w:cs="Times New Roman"/>
          <w:sz w:val="22"/>
          <w:szCs w:val="22"/>
        </w:rPr>
        <w:t>o</w:t>
      </w:r>
      <w:r w:rsidR="00FA1700" w:rsidRPr="00BA34F9">
        <w:rPr>
          <w:rFonts w:eastAsia="Arial" w:cs="Times New Roman"/>
          <w:sz w:val="22"/>
          <w:szCs w:val="22"/>
        </w:rPr>
        <w:t>rganisation</w:t>
      </w:r>
      <w:r w:rsidRPr="00BA34F9">
        <w:rPr>
          <w:rFonts w:eastAsia="Arial" w:cs="Times New Roman"/>
          <w:sz w:val="22"/>
          <w:szCs w:val="22"/>
        </w:rPr>
        <w:t xml:space="preserve">s were unprepared for the technological demands. Businesses lacked proper tools for accessing folders and sharing sensitive data securely. AI played a key role in addressing these challenges. For instance, AI-powered systems were implemented to enhance data security, enable secure file-sharing, and streamline virtual collaboration platforms. HR teams </w:t>
      </w:r>
      <w:r w:rsidR="0083380D" w:rsidRPr="00BA34F9">
        <w:rPr>
          <w:rFonts w:eastAsia="Arial" w:cs="Times New Roman"/>
          <w:sz w:val="22"/>
          <w:szCs w:val="22"/>
        </w:rPr>
        <w:t>strengthen</w:t>
      </w:r>
      <w:r w:rsidRPr="00BA34F9">
        <w:rPr>
          <w:rFonts w:eastAsia="Arial" w:cs="Times New Roman"/>
          <w:sz w:val="22"/>
          <w:szCs w:val="22"/>
        </w:rPr>
        <w:t xml:space="preserve"> AI solutions to ensure that remote work was conducted securely and efficiently. Moving forward, AI has not only facilitated safe working conditions but also contributed to continuous improvement in various workplace processes, such as employee training, recruitment, and cybersecurity.</w:t>
      </w:r>
    </w:p>
    <w:p w14:paraId="759F4B7D" w14:textId="2FB941CB" w:rsidR="00E64849" w:rsidRPr="00BA34F9" w:rsidRDefault="00E64849" w:rsidP="00E64849">
      <w:pPr>
        <w:spacing w:after="0" w:line="259" w:lineRule="auto"/>
        <w:contextualSpacing/>
        <w:rPr>
          <w:rFonts w:eastAsia="Arial" w:cs="Times New Roman"/>
          <w:sz w:val="22"/>
          <w:szCs w:val="22"/>
        </w:rPr>
      </w:pPr>
      <w:r w:rsidRPr="00BA34F9">
        <w:rPr>
          <w:rFonts w:eastAsia="Arial" w:cs="Times New Roman"/>
          <w:sz w:val="22"/>
          <w:szCs w:val="22"/>
        </w:rPr>
        <w:t>The COVID-19 pandemic, which lasted for nearly 18 months, brought significant changes to business operations worldwide. Peter Cheese (202</w:t>
      </w:r>
      <w:r w:rsidR="00E155CD" w:rsidRPr="00BA34F9">
        <w:rPr>
          <w:rFonts w:eastAsia="Arial" w:cs="Times New Roman"/>
          <w:sz w:val="22"/>
          <w:szCs w:val="22"/>
        </w:rPr>
        <w:t>3</w:t>
      </w:r>
      <w:r w:rsidRPr="00BA34F9">
        <w:rPr>
          <w:rFonts w:eastAsia="Arial" w:cs="Times New Roman"/>
          <w:sz w:val="22"/>
          <w:szCs w:val="22"/>
        </w:rPr>
        <w:t xml:space="preserve">) highlighted the importance of adapting to these changes and ensuring that </w:t>
      </w:r>
      <w:r w:rsidR="00A72449" w:rsidRPr="00BA34F9">
        <w:rPr>
          <w:rFonts w:eastAsia="Arial" w:cs="Times New Roman"/>
          <w:sz w:val="22"/>
          <w:szCs w:val="22"/>
        </w:rPr>
        <w:t>o</w:t>
      </w:r>
      <w:r w:rsidR="00FA1700" w:rsidRPr="00BA34F9">
        <w:rPr>
          <w:rFonts w:eastAsia="Arial" w:cs="Times New Roman"/>
          <w:sz w:val="22"/>
          <w:szCs w:val="22"/>
        </w:rPr>
        <w:t>rganisation</w:t>
      </w:r>
      <w:r w:rsidRPr="00BA34F9">
        <w:rPr>
          <w:rFonts w:eastAsia="Arial" w:cs="Times New Roman"/>
          <w:sz w:val="22"/>
          <w:szCs w:val="22"/>
        </w:rPr>
        <w:t xml:space="preserve">s remain </w:t>
      </w:r>
      <w:r w:rsidR="000C401D" w:rsidRPr="00BA34F9">
        <w:rPr>
          <w:rFonts w:eastAsia="Arial" w:cs="Times New Roman"/>
          <w:sz w:val="22"/>
          <w:szCs w:val="22"/>
        </w:rPr>
        <w:t>Proactive</w:t>
      </w:r>
      <w:r w:rsidRPr="00BA34F9">
        <w:rPr>
          <w:rFonts w:eastAsia="Arial" w:cs="Times New Roman"/>
          <w:sz w:val="22"/>
          <w:szCs w:val="22"/>
        </w:rPr>
        <w:t xml:space="preserve"> by encouraging a culture of learning and collaboration. His advice included focusing on building work environments that support employees' well-being, creativity, and critical thinking. This aligns with how my </w:t>
      </w:r>
      <w:r w:rsidR="008C33AF" w:rsidRPr="00BA34F9">
        <w:rPr>
          <w:rFonts w:eastAsia="Arial" w:cs="Times New Roman"/>
          <w:sz w:val="22"/>
          <w:szCs w:val="22"/>
        </w:rPr>
        <w:t>o</w:t>
      </w:r>
      <w:r w:rsidR="00FA1700" w:rsidRPr="00BA34F9">
        <w:rPr>
          <w:rFonts w:eastAsia="Arial" w:cs="Times New Roman"/>
          <w:sz w:val="22"/>
          <w:szCs w:val="22"/>
        </w:rPr>
        <w:t>rganisation</w:t>
      </w:r>
      <w:r w:rsidRPr="00BA34F9">
        <w:rPr>
          <w:rFonts w:eastAsia="Arial" w:cs="Times New Roman"/>
          <w:sz w:val="22"/>
          <w:szCs w:val="22"/>
        </w:rPr>
        <w:t xml:space="preserve"> has used AI to support employee learning and development. AI-driven tools have been utili</w:t>
      </w:r>
      <w:r w:rsidR="00FA1700" w:rsidRPr="00BA34F9">
        <w:rPr>
          <w:rFonts w:eastAsia="Arial" w:cs="Times New Roman"/>
          <w:sz w:val="22"/>
          <w:szCs w:val="22"/>
        </w:rPr>
        <w:t>s</w:t>
      </w:r>
      <w:r w:rsidRPr="00BA34F9">
        <w:rPr>
          <w:rFonts w:eastAsia="Arial" w:cs="Times New Roman"/>
          <w:sz w:val="22"/>
          <w:szCs w:val="22"/>
        </w:rPr>
        <w:t>ed to provide personali</w:t>
      </w:r>
      <w:r w:rsidR="00FA1700" w:rsidRPr="00BA34F9">
        <w:rPr>
          <w:rFonts w:eastAsia="Arial" w:cs="Times New Roman"/>
          <w:sz w:val="22"/>
          <w:szCs w:val="22"/>
        </w:rPr>
        <w:t>s</w:t>
      </w:r>
      <w:r w:rsidRPr="00BA34F9">
        <w:rPr>
          <w:rFonts w:eastAsia="Arial" w:cs="Times New Roman"/>
          <w:sz w:val="22"/>
          <w:szCs w:val="22"/>
        </w:rPr>
        <w:t>ed training experiences, assist in career planning, and promote skills like collaboration, creativity, and critical thinking among employees.</w:t>
      </w:r>
    </w:p>
    <w:p w14:paraId="7B1FE794" w14:textId="77777777" w:rsidR="00E64849" w:rsidRPr="00BA34F9" w:rsidRDefault="00E64849" w:rsidP="00E64849">
      <w:pPr>
        <w:spacing w:after="0" w:line="259" w:lineRule="auto"/>
        <w:contextualSpacing/>
        <w:rPr>
          <w:rFonts w:eastAsia="Arial" w:cs="Times New Roman"/>
          <w:sz w:val="22"/>
          <w:szCs w:val="22"/>
        </w:rPr>
      </w:pPr>
      <w:r w:rsidRPr="00BA34F9">
        <w:rPr>
          <w:rFonts w:eastAsia="Arial" w:cs="Times New Roman"/>
          <w:sz w:val="22"/>
          <w:szCs w:val="22"/>
        </w:rPr>
        <w:t>AI also supports HR functions, particularly in recruitment and performance management. AI tools help to streamline the hiring process by automating candidate screening, reducing bias, and enabling more objective decision-making. In addition, AI assists in managing employee performance by providing data-driven insights that allow managers to identify strengths and weaknesses within teams.</w:t>
      </w:r>
    </w:p>
    <w:p w14:paraId="12040BA2" w14:textId="46919848" w:rsidR="00E64849" w:rsidRDefault="00E64849" w:rsidP="00E64849">
      <w:pPr>
        <w:spacing w:after="0" w:line="259" w:lineRule="auto"/>
        <w:contextualSpacing/>
        <w:rPr>
          <w:rFonts w:eastAsia="Arial" w:cs="Times New Roman"/>
          <w:sz w:val="22"/>
          <w:szCs w:val="22"/>
        </w:rPr>
      </w:pPr>
      <w:r w:rsidRPr="00BA34F9">
        <w:rPr>
          <w:rFonts w:eastAsia="Arial" w:cs="Times New Roman"/>
          <w:sz w:val="22"/>
          <w:szCs w:val="22"/>
        </w:rPr>
        <w:t>As Peter Cheese (202</w:t>
      </w:r>
      <w:r w:rsidR="00E155CD" w:rsidRPr="00BA34F9">
        <w:rPr>
          <w:rFonts w:eastAsia="Arial" w:cs="Times New Roman"/>
          <w:sz w:val="22"/>
          <w:szCs w:val="22"/>
        </w:rPr>
        <w:t>3</w:t>
      </w:r>
      <w:r w:rsidRPr="00BA34F9">
        <w:rPr>
          <w:rFonts w:eastAsia="Arial" w:cs="Times New Roman"/>
          <w:sz w:val="22"/>
          <w:szCs w:val="22"/>
        </w:rPr>
        <w:t xml:space="preserve">) suggests, people professionals have an essential role in fostering the safe experimentation and rapid learning required to fully integrate AI into the workplace. In my </w:t>
      </w:r>
      <w:r w:rsidR="00FA1700" w:rsidRPr="00BA34F9">
        <w:rPr>
          <w:rFonts w:eastAsia="Arial" w:cs="Times New Roman"/>
          <w:sz w:val="22"/>
          <w:szCs w:val="22"/>
        </w:rPr>
        <w:t>Organisation</w:t>
      </w:r>
      <w:r w:rsidRPr="00BA34F9">
        <w:rPr>
          <w:rFonts w:eastAsia="Arial" w:cs="Times New Roman"/>
          <w:sz w:val="22"/>
          <w:szCs w:val="22"/>
        </w:rPr>
        <w:t xml:space="preserve">, HR managers have been proactive in adopting AI technologies and ensuring that employees are equipped with the necessary skills to navigate these advancements. By encouraging a balance between human input and AI support, my </w:t>
      </w:r>
      <w:r w:rsidR="00FA1700" w:rsidRPr="00BA34F9">
        <w:rPr>
          <w:rFonts w:eastAsia="Arial" w:cs="Times New Roman"/>
          <w:sz w:val="22"/>
          <w:szCs w:val="22"/>
        </w:rPr>
        <w:t>Organisation</w:t>
      </w:r>
      <w:r w:rsidRPr="00BA34F9">
        <w:rPr>
          <w:rFonts w:eastAsia="Arial" w:cs="Times New Roman"/>
          <w:sz w:val="22"/>
          <w:szCs w:val="22"/>
        </w:rPr>
        <w:t xml:space="preserve"> is leveraging AI to improve both employee experiences and business outcomes</w:t>
      </w:r>
      <w:r w:rsidR="00BE2AB4" w:rsidRPr="00BA34F9">
        <w:rPr>
          <w:rFonts w:eastAsia="Arial" w:cs="Times New Roman"/>
          <w:sz w:val="22"/>
          <w:szCs w:val="22"/>
        </w:rPr>
        <w:t xml:space="preserve">. Moreover, </w:t>
      </w:r>
      <w:r w:rsidR="00DD6058" w:rsidRPr="00BA34F9">
        <w:rPr>
          <w:rFonts w:eastAsia="Arial" w:cs="Times New Roman"/>
          <w:sz w:val="22"/>
          <w:szCs w:val="22"/>
        </w:rPr>
        <w:t>Prime Minister Rishi Sunak, in his speech on 26th October 2023, addressed the dual-edged nature of AI’s impact on the workplace. While AI has the potential to revolutioni</w:t>
      </w:r>
      <w:r w:rsidR="00722879" w:rsidRPr="00BA34F9">
        <w:rPr>
          <w:rFonts w:eastAsia="Arial" w:cs="Times New Roman"/>
          <w:sz w:val="22"/>
          <w:szCs w:val="22"/>
        </w:rPr>
        <w:t>s</w:t>
      </w:r>
      <w:r w:rsidR="00DD6058" w:rsidRPr="00BA34F9">
        <w:rPr>
          <w:rFonts w:eastAsia="Arial" w:cs="Times New Roman"/>
          <w:sz w:val="22"/>
          <w:szCs w:val="22"/>
        </w:rPr>
        <w:t>e industries by automating routine tasks, improving efficiency, and driving innovation, it also raises significant concerns about job displacement. He acknowledged that AI could augment productivity, allowing businesses to streamline operations, enhance decision-making, and foster economic growth. However, Sunak also pointed out that as AI systems become more advanced, they may replace roles traditionally performed by humans, leading to workforce reductions in certain sectors. The challenge, he emphasi</w:t>
      </w:r>
      <w:r w:rsidR="00722879" w:rsidRPr="00BA34F9">
        <w:rPr>
          <w:rFonts w:eastAsia="Arial" w:cs="Times New Roman"/>
          <w:sz w:val="22"/>
          <w:szCs w:val="22"/>
        </w:rPr>
        <w:t>s</w:t>
      </w:r>
      <w:r w:rsidR="00DD6058" w:rsidRPr="00BA34F9">
        <w:rPr>
          <w:rFonts w:eastAsia="Arial" w:cs="Times New Roman"/>
          <w:sz w:val="22"/>
          <w:szCs w:val="22"/>
        </w:rPr>
        <w:t xml:space="preserve">ed, lies in harnessing AI’s transformative potential while ensuring that </w:t>
      </w:r>
      <w:r w:rsidR="00DD6058" w:rsidRPr="00BA34F9">
        <w:rPr>
          <w:rFonts w:eastAsia="Arial" w:cs="Times New Roman"/>
          <w:sz w:val="22"/>
          <w:szCs w:val="22"/>
        </w:rPr>
        <w:lastRenderedPageBreak/>
        <w:t>the benefits of automation are widely distributed and that workers are supported through reskilling and new job opportunities (Sunak, 2023).</w:t>
      </w:r>
    </w:p>
    <w:p w14:paraId="0790484B" w14:textId="7727014A" w:rsidR="004973C3" w:rsidRPr="00E64849" w:rsidRDefault="004973C3" w:rsidP="00E64849">
      <w:pPr>
        <w:spacing w:after="0" w:line="259" w:lineRule="auto"/>
        <w:contextualSpacing/>
        <w:rPr>
          <w:rFonts w:eastAsia="Arial" w:cs="Times New Roman"/>
          <w:sz w:val="22"/>
          <w:szCs w:val="22"/>
        </w:rPr>
      </w:pPr>
    </w:p>
    <w:p w14:paraId="35317959" w14:textId="77777777" w:rsidR="006B5F1E" w:rsidRPr="007C76E9" w:rsidRDefault="006B5F1E" w:rsidP="00EC3395">
      <w:pPr>
        <w:rPr>
          <w:sz w:val="22"/>
          <w:szCs w:val="22"/>
        </w:rPr>
      </w:pPr>
    </w:p>
    <w:p w14:paraId="2214DF49" w14:textId="40BAA3A2" w:rsidR="002769AA" w:rsidRPr="00D8015A" w:rsidRDefault="00516A45" w:rsidP="00EE795F">
      <w:pPr>
        <w:rPr>
          <w:rFonts w:eastAsia="Arial" w:cs="Times New Roman"/>
          <w:b/>
          <w:bCs/>
        </w:rPr>
      </w:pPr>
      <w:r w:rsidRPr="00D8015A">
        <w:rPr>
          <w:b/>
          <w:bCs/>
        </w:rPr>
        <w:t>(AC</w:t>
      </w:r>
      <w:r w:rsidR="002769AA" w:rsidRPr="00D8015A">
        <w:rPr>
          <w:b/>
          <w:bCs/>
        </w:rPr>
        <w:t xml:space="preserve"> </w:t>
      </w:r>
      <w:proofErr w:type="gramStart"/>
      <w:r w:rsidR="002769AA" w:rsidRPr="00D8015A">
        <w:rPr>
          <w:b/>
          <w:bCs/>
        </w:rPr>
        <w:t>2.1 )</w:t>
      </w:r>
      <w:proofErr w:type="gramEnd"/>
      <w:r w:rsidR="002769AA" w:rsidRPr="00D8015A">
        <w:rPr>
          <w:b/>
          <w:bCs/>
        </w:rPr>
        <w:t xml:space="preserve"> </w:t>
      </w:r>
      <w:r w:rsidR="002769AA" w:rsidRPr="00D8015A">
        <w:rPr>
          <w:rFonts w:eastAsia="Arial" w:cs="Times New Roman"/>
          <w:b/>
          <w:bCs/>
        </w:rPr>
        <w:t>Explain Charles Handy’s model of organisational culture and explain David Rock’s SCARF theory</w:t>
      </w:r>
      <w:r w:rsidR="00D8015A">
        <w:rPr>
          <w:rFonts w:eastAsia="Arial" w:cs="Times New Roman"/>
          <w:b/>
          <w:bCs/>
        </w:rPr>
        <w:t>.</w:t>
      </w:r>
    </w:p>
    <w:p w14:paraId="0F40035E" w14:textId="2517BCD3" w:rsidR="008203E5" w:rsidRDefault="00FE48FF" w:rsidP="00FE48FF">
      <w:pPr>
        <w:jc w:val="both"/>
        <w:rPr>
          <w:rFonts w:eastAsia="Arial" w:cs="Times New Roman"/>
          <w:sz w:val="22"/>
          <w:szCs w:val="22"/>
        </w:rPr>
      </w:pPr>
      <w:r w:rsidRPr="00FE48FF">
        <w:rPr>
          <w:rFonts w:eastAsia="Arial" w:cs="Times New Roman"/>
          <w:sz w:val="22"/>
          <w:szCs w:val="22"/>
        </w:rPr>
        <w:t>Charles Handy (Waite, 2021, p. 28) explains that organisational cultures consist of four distinct sub-cultures: club culture, task culture, role culture, and existential culture. These sub-cultures combine in varying degrees to create an organisation's unique culture, with one typically being dominant over the others.</w:t>
      </w:r>
    </w:p>
    <w:p w14:paraId="687F5127" w14:textId="77777777" w:rsidR="008203E5" w:rsidRDefault="008203E5" w:rsidP="008203E5">
      <w:pPr>
        <w:ind w:left="720"/>
        <w:rPr>
          <w:rFonts w:eastAsia="Arial" w:cs="Times New Roman"/>
          <w:sz w:val="22"/>
          <w:szCs w:val="22"/>
        </w:rPr>
      </w:pPr>
    </w:p>
    <w:p w14:paraId="06399D23" w14:textId="25CDF010" w:rsidR="00DA0D82" w:rsidRPr="00DA0D82" w:rsidRDefault="00DA0D82" w:rsidP="00DA0D82">
      <w:pPr>
        <w:numPr>
          <w:ilvl w:val="0"/>
          <w:numId w:val="6"/>
        </w:numPr>
        <w:rPr>
          <w:rFonts w:eastAsia="Arial" w:cs="Times New Roman"/>
          <w:sz w:val="22"/>
          <w:szCs w:val="22"/>
        </w:rPr>
      </w:pPr>
      <w:r w:rsidRPr="00DA0D82">
        <w:rPr>
          <w:rFonts w:eastAsia="Arial" w:cs="Times New Roman"/>
          <w:b/>
          <w:bCs/>
          <w:sz w:val="22"/>
          <w:szCs w:val="22"/>
        </w:rPr>
        <w:t>Club culture</w:t>
      </w:r>
      <w:r w:rsidRPr="00DA0D82">
        <w:rPr>
          <w:rFonts w:eastAsia="Arial" w:cs="Times New Roman"/>
          <w:sz w:val="22"/>
          <w:szCs w:val="22"/>
        </w:rPr>
        <w:t xml:space="preserve"> focuses on belonging, loyalty, and shared values, prioritising personal relationships and group cohesion.</w:t>
      </w:r>
    </w:p>
    <w:p w14:paraId="6B4DFA4A" w14:textId="77777777" w:rsidR="00DA0D82" w:rsidRPr="00DA0D82" w:rsidRDefault="00DA0D82" w:rsidP="00DA0D82">
      <w:pPr>
        <w:numPr>
          <w:ilvl w:val="0"/>
          <w:numId w:val="6"/>
        </w:numPr>
        <w:rPr>
          <w:rFonts w:eastAsia="Arial" w:cs="Times New Roman"/>
          <w:sz w:val="22"/>
          <w:szCs w:val="22"/>
        </w:rPr>
      </w:pPr>
      <w:r w:rsidRPr="00DA0D82">
        <w:rPr>
          <w:rFonts w:eastAsia="Arial" w:cs="Times New Roman"/>
          <w:b/>
          <w:bCs/>
          <w:sz w:val="22"/>
          <w:szCs w:val="22"/>
        </w:rPr>
        <w:t>Task culture</w:t>
      </w:r>
      <w:r w:rsidRPr="00DA0D82">
        <w:rPr>
          <w:rFonts w:eastAsia="Arial" w:cs="Times New Roman"/>
          <w:sz w:val="22"/>
          <w:szCs w:val="22"/>
        </w:rPr>
        <w:t xml:space="preserve"> centres on problem-solving and project-based collaboration, with an emphasis on achieving results through teamwork and expertise.</w:t>
      </w:r>
    </w:p>
    <w:p w14:paraId="2987DA07" w14:textId="77777777" w:rsidR="00DA0D82" w:rsidRPr="00DA0D82" w:rsidRDefault="00DA0D82" w:rsidP="00DA0D82">
      <w:pPr>
        <w:numPr>
          <w:ilvl w:val="0"/>
          <w:numId w:val="6"/>
        </w:numPr>
        <w:rPr>
          <w:rFonts w:eastAsia="Arial" w:cs="Times New Roman"/>
          <w:sz w:val="22"/>
          <w:szCs w:val="22"/>
        </w:rPr>
      </w:pPr>
      <w:r w:rsidRPr="00DA0D82">
        <w:rPr>
          <w:rFonts w:eastAsia="Arial" w:cs="Times New Roman"/>
          <w:b/>
          <w:bCs/>
          <w:sz w:val="22"/>
          <w:szCs w:val="22"/>
        </w:rPr>
        <w:t>Role culture</w:t>
      </w:r>
      <w:r w:rsidRPr="00DA0D82">
        <w:rPr>
          <w:rFonts w:eastAsia="Arial" w:cs="Times New Roman"/>
          <w:sz w:val="22"/>
          <w:szCs w:val="22"/>
        </w:rPr>
        <w:t xml:space="preserve"> is characterised by clear structures, rules, and responsibilities, where individuals are assigned specific roles with well-defined expectations.</w:t>
      </w:r>
    </w:p>
    <w:p w14:paraId="5BC3FCCF" w14:textId="77777777" w:rsidR="00DA0D82" w:rsidRPr="00DA0D82" w:rsidRDefault="00DA0D82" w:rsidP="00DA0D82">
      <w:pPr>
        <w:numPr>
          <w:ilvl w:val="0"/>
          <w:numId w:val="6"/>
        </w:numPr>
        <w:rPr>
          <w:rFonts w:eastAsia="Arial" w:cs="Times New Roman"/>
          <w:sz w:val="22"/>
          <w:szCs w:val="22"/>
        </w:rPr>
      </w:pPr>
      <w:r w:rsidRPr="00DA0D82">
        <w:rPr>
          <w:rFonts w:eastAsia="Arial" w:cs="Times New Roman"/>
          <w:b/>
          <w:bCs/>
          <w:sz w:val="22"/>
          <w:szCs w:val="22"/>
        </w:rPr>
        <w:t>Existential culture</w:t>
      </w:r>
      <w:r w:rsidRPr="00DA0D82">
        <w:rPr>
          <w:rFonts w:eastAsia="Arial" w:cs="Times New Roman"/>
          <w:sz w:val="22"/>
          <w:szCs w:val="22"/>
        </w:rPr>
        <w:t xml:space="preserve"> is based on personal autonomy and individual growth, encouraging employees to pursue their own development and values.</w:t>
      </w:r>
    </w:p>
    <w:p w14:paraId="08C668DE" w14:textId="77777777" w:rsidR="00DA0D82" w:rsidRPr="00DA0D82" w:rsidRDefault="00DA0D82" w:rsidP="00DA0D82">
      <w:pPr>
        <w:rPr>
          <w:rFonts w:eastAsia="Arial" w:cs="Times New Roman"/>
          <w:sz w:val="22"/>
          <w:szCs w:val="22"/>
        </w:rPr>
      </w:pPr>
      <w:r w:rsidRPr="00DA0D82">
        <w:rPr>
          <w:rFonts w:eastAsia="Arial" w:cs="Times New Roman"/>
          <w:sz w:val="22"/>
          <w:szCs w:val="22"/>
        </w:rPr>
        <w:t xml:space="preserve">While all four elements may exist within an organisation, one often dominates, influencing how employees interact, how decisions are made, and how the organisation </w:t>
      </w:r>
      <w:proofErr w:type="gramStart"/>
      <w:r w:rsidRPr="00DA0D82">
        <w:rPr>
          <w:rFonts w:eastAsia="Arial" w:cs="Times New Roman"/>
          <w:sz w:val="22"/>
          <w:szCs w:val="22"/>
        </w:rPr>
        <w:t>functions as a whole</w:t>
      </w:r>
      <w:proofErr w:type="gramEnd"/>
      <w:r w:rsidRPr="00DA0D82">
        <w:rPr>
          <w:rFonts w:eastAsia="Arial" w:cs="Times New Roman"/>
          <w:sz w:val="22"/>
          <w:szCs w:val="22"/>
        </w:rPr>
        <w:t>.</w:t>
      </w:r>
    </w:p>
    <w:p w14:paraId="2AF74035" w14:textId="13E96C4B" w:rsidR="000E35E6" w:rsidRDefault="000E35E6" w:rsidP="00DA0D82">
      <w:pPr>
        <w:rPr>
          <w:rFonts w:eastAsia="Arial" w:cs="Times New Roman"/>
          <w:sz w:val="22"/>
          <w:szCs w:val="22"/>
        </w:rPr>
      </w:pPr>
      <w:r w:rsidRPr="000E35E6">
        <w:rPr>
          <w:rFonts w:eastAsia="Arial" w:cs="Times New Roman"/>
          <w:sz w:val="22"/>
          <w:szCs w:val="22"/>
        </w:rPr>
        <w:t>David Rock’s SCARF model (2008) explains how individuals respond to change and why resistance to change occurs within organisations. The model identifies five key domains that influence how people react: Status, Certainty, Autonomy, Relatedness, and Fairness. These domains reflect fundamental human needs, and when they are threatened, they activate a “threat response” in the brain, which leads to stress, anxiety, and reduced cognitive functioning. As a result, individuals may resist change, even if it is beneficial for the organisation. For instance, when employees feel their status is undermined, or their sense of certainty about the future is disrupted, they may become defensive and hesitant to embrace new initiatives. Similarly, a loss of autonomy, such as being told what to do without input or control, can trigger resistance. On the other hand, when these five domains are supported, individuals experience a “reward response,” which leads to positive emotions, greater cooperation, and openness to change. Supporting employees’ needs for Status, Certainty, Autonomy, Relatedness, and Fairness helps to reduce resistance and fosters a more adaptive environment. When these elements are considered in the change process, organisations can navigate transitions more effectively and create a culture of continuous improvement. Figure 1, as Rock (2008) suggests, demonstrates how these domains interact and influence behaviour in the context of organisational change. By applying the SCARF model, leaders can better understand and manage the human side of organisational change.</w:t>
      </w:r>
    </w:p>
    <w:p w14:paraId="0A643476" w14:textId="77777777" w:rsidR="000E35E6" w:rsidRDefault="000E35E6" w:rsidP="00DA0D82">
      <w:pPr>
        <w:rPr>
          <w:rFonts w:eastAsia="Arial" w:cs="Times New Roman"/>
          <w:sz w:val="22"/>
          <w:szCs w:val="22"/>
        </w:rPr>
      </w:pPr>
    </w:p>
    <w:p w14:paraId="655EDF8C" w14:textId="77777777" w:rsidR="000E35E6" w:rsidRDefault="000E35E6" w:rsidP="00DA0D82">
      <w:pPr>
        <w:rPr>
          <w:rFonts w:eastAsia="Arial" w:cs="Times New Roman"/>
          <w:sz w:val="22"/>
          <w:szCs w:val="22"/>
        </w:rPr>
      </w:pPr>
    </w:p>
    <w:p w14:paraId="0031D262" w14:textId="77777777" w:rsidR="000E35E6" w:rsidRDefault="000E35E6" w:rsidP="00DA0D82">
      <w:pPr>
        <w:rPr>
          <w:rFonts w:eastAsia="Arial" w:cs="Times New Roman"/>
          <w:sz w:val="22"/>
          <w:szCs w:val="22"/>
        </w:rPr>
      </w:pPr>
    </w:p>
    <w:p w14:paraId="40DCBDE3" w14:textId="7A1539AC" w:rsidR="002258F0" w:rsidRDefault="00B82CA1" w:rsidP="00DA0D82">
      <w:pPr>
        <w:rPr>
          <w:rFonts w:ascii="Trebuchet MS" w:eastAsia="Arial" w:hAnsi="Trebuchet MS" w:cs="Times New Roman"/>
        </w:rPr>
      </w:pPr>
      <w:r>
        <w:rPr>
          <w:rFonts w:ascii="Trebuchet MS" w:eastAsia="Arial" w:hAnsi="Trebuchet MS" w:cs="Times New Roman"/>
        </w:rPr>
        <w:t>Figure 1,</w:t>
      </w:r>
    </w:p>
    <w:p w14:paraId="5537CC2D" w14:textId="6E1BF4AF" w:rsidR="002258F0" w:rsidRDefault="00751EEE" w:rsidP="00751EEE">
      <w:pPr>
        <w:jc w:val="center"/>
        <w:rPr>
          <w:rFonts w:ascii="Trebuchet MS" w:eastAsia="Arial" w:hAnsi="Trebuchet MS" w:cs="Times New Roman"/>
        </w:rPr>
      </w:pPr>
      <w:r>
        <w:rPr>
          <w:noProof/>
        </w:rPr>
        <w:drawing>
          <wp:inline distT="0" distB="0" distL="0" distR="0" wp14:anchorId="4186D65C" wp14:editId="370D84D2">
            <wp:extent cx="4831307" cy="2421255"/>
            <wp:effectExtent l="0" t="0" r="7620" b="0"/>
            <wp:docPr id="1253268433" name="Picture 1" descr="A diagram of a scarf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268433" name="Picture 1" descr="A diagram of a scarf model"/>
                    <pic:cNvPicPr/>
                  </pic:nvPicPr>
                  <pic:blipFill>
                    <a:blip r:embed="rId5"/>
                    <a:stretch>
                      <a:fillRect/>
                    </a:stretch>
                  </pic:blipFill>
                  <pic:spPr>
                    <a:xfrm>
                      <a:off x="0" y="0"/>
                      <a:ext cx="4865955" cy="2438619"/>
                    </a:xfrm>
                    <a:prstGeom prst="rect">
                      <a:avLst/>
                    </a:prstGeom>
                  </pic:spPr>
                </pic:pic>
              </a:graphicData>
            </a:graphic>
          </wp:inline>
        </w:drawing>
      </w:r>
    </w:p>
    <w:p w14:paraId="45597D01" w14:textId="77777777" w:rsidR="007B15E3" w:rsidRDefault="007B15E3" w:rsidP="00DA0D82">
      <w:pPr>
        <w:rPr>
          <w:rFonts w:ascii="Trebuchet MS" w:eastAsia="Arial" w:hAnsi="Trebuchet MS" w:cs="Times New Roman"/>
        </w:rPr>
      </w:pPr>
    </w:p>
    <w:p w14:paraId="23A65AFB" w14:textId="540BD1B6" w:rsidR="003A2A3D" w:rsidRPr="00DA0D82" w:rsidRDefault="003A2A3D" w:rsidP="00DA0D82">
      <w:pPr>
        <w:rPr>
          <w:rFonts w:eastAsia="Arial" w:cs="Times New Roman"/>
          <w:sz w:val="22"/>
          <w:szCs w:val="22"/>
        </w:rPr>
      </w:pPr>
      <w:r w:rsidRPr="002A1985">
        <w:rPr>
          <w:rFonts w:eastAsia="Arial" w:cs="Times New Roman"/>
          <w:sz w:val="22"/>
          <w:szCs w:val="22"/>
        </w:rPr>
        <w:t>Rock’s SCARF model highlights five key domains—Status, Certainty, Autonomy, Relatedness, and Fairness—that influence how individuals respond to change. By addressing these psychological needs, leaders can manage change more effectively. When implementing changes such as reorganisation or new processes, leaders can reduce threat responses by offering increased autonomy, providing clarity, and ensuring employees feel valued. Focusing on one domain can help counterbalance threats in others. For example, offering flexible work options can alleviate concerns related to both status and autonomy, helping employees feel more in control and empowered during the transition. By understanding these factors, leaders can foster a more positive and cooperative environment, improving the overall success of change initiatives (Rock, 2016).</w:t>
      </w:r>
    </w:p>
    <w:p w14:paraId="11FC3F86" w14:textId="7E6D658A" w:rsidR="00B8506C" w:rsidRPr="001B183D" w:rsidRDefault="00DA0D82" w:rsidP="00EE795F">
      <w:pPr>
        <w:rPr>
          <w:rFonts w:eastAsia="Arial" w:cs="Times New Roman"/>
          <w:sz w:val="22"/>
          <w:szCs w:val="22"/>
        </w:rPr>
      </w:pPr>
      <w:r w:rsidRPr="00DA0D82">
        <w:rPr>
          <w:rFonts w:eastAsia="Arial" w:cs="Times New Roman"/>
          <w:sz w:val="22"/>
          <w:szCs w:val="22"/>
        </w:rPr>
        <w:t>The SCARF model also underscores the importance of effective communication, reducing uncertainty, and ensuring fairness during change initiatives. By aligning these domains with employees’ needs, organisations can foster greater engagement, ultimately leading to more successful change initiatives and a stronger, more adaptable organisation (Rock, 2016).</w:t>
      </w:r>
    </w:p>
    <w:p w14:paraId="2D24F6EF" w14:textId="77777777" w:rsidR="00903C87" w:rsidRDefault="00903C87" w:rsidP="00EE795F">
      <w:pPr>
        <w:rPr>
          <w:rFonts w:ascii="Trebuchet MS" w:eastAsia="Arial" w:hAnsi="Trebuchet MS" w:cs="Times New Roman"/>
        </w:rPr>
      </w:pPr>
    </w:p>
    <w:p w14:paraId="61F099FA" w14:textId="3234EF10" w:rsidR="00903C87" w:rsidRPr="00D8015A" w:rsidRDefault="00B003D6" w:rsidP="00903C87">
      <w:pPr>
        <w:spacing w:after="0" w:line="259" w:lineRule="auto"/>
        <w:contextualSpacing/>
        <w:rPr>
          <w:rFonts w:eastAsia="Arial" w:cs="Times New Roman"/>
          <w:b/>
          <w:bCs/>
        </w:rPr>
      </w:pPr>
      <w:r w:rsidRPr="00D8015A">
        <w:rPr>
          <w:b/>
          <w:bCs/>
        </w:rPr>
        <w:t>(AC</w:t>
      </w:r>
      <w:r w:rsidR="00903C87" w:rsidRPr="00D8015A">
        <w:rPr>
          <w:b/>
          <w:bCs/>
        </w:rPr>
        <w:t xml:space="preserve"> 2.2) </w:t>
      </w:r>
      <w:r w:rsidR="00903C87" w:rsidRPr="00D8015A">
        <w:rPr>
          <w:rFonts w:eastAsia="Arial" w:cs="Times New Roman"/>
          <w:b/>
          <w:bCs/>
        </w:rPr>
        <w:t xml:space="preserve">Assess how employee selection or employee development impacts organisational culture and behaviour in your organisation (or one with which you are familiar). </w:t>
      </w:r>
    </w:p>
    <w:p w14:paraId="27FBF401" w14:textId="77777777" w:rsidR="0041245A" w:rsidRDefault="0041245A" w:rsidP="008622D9">
      <w:pPr>
        <w:spacing w:after="0" w:line="259" w:lineRule="auto"/>
        <w:contextualSpacing/>
        <w:rPr>
          <w:rFonts w:eastAsia="Arial" w:cs="Times New Roman"/>
          <w:sz w:val="22"/>
          <w:szCs w:val="22"/>
        </w:rPr>
      </w:pPr>
    </w:p>
    <w:p w14:paraId="3FD73C4D" w14:textId="77777777" w:rsidR="00BF1EF8" w:rsidRPr="00B003D6" w:rsidRDefault="00BF1EF8" w:rsidP="00BF1EF8">
      <w:pPr>
        <w:spacing w:after="0" w:line="259" w:lineRule="auto"/>
        <w:contextualSpacing/>
        <w:rPr>
          <w:rFonts w:eastAsia="Arial" w:cs="Times New Roman"/>
          <w:sz w:val="22"/>
          <w:szCs w:val="22"/>
        </w:rPr>
      </w:pPr>
      <w:r w:rsidRPr="00BF1EF8">
        <w:rPr>
          <w:rFonts w:eastAsia="Arial" w:cs="Times New Roman"/>
          <w:sz w:val="22"/>
          <w:szCs w:val="22"/>
        </w:rPr>
        <w:t>Organisational culture is defined by traditions, habits, structures, and relationships. Those with experience in multiple organisations observe differences in climate, task execution, energy levels, personal freedom, and workforce diversity, with each organisation developing its own distinct culture (Molander &amp; Winterton, 1994).</w:t>
      </w:r>
    </w:p>
    <w:p w14:paraId="6FB04418" w14:textId="77777777" w:rsidR="003F737E" w:rsidRPr="00BF1EF8" w:rsidRDefault="003F737E" w:rsidP="00BF1EF8">
      <w:pPr>
        <w:spacing w:after="0" w:line="259" w:lineRule="auto"/>
        <w:contextualSpacing/>
        <w:rPr>
          <w:rFonts w:eastAsia="Arial" w:cs="Times New Roman"/>
          <w:sz w:val="22"/>
          <w:szCs w:val="22"/>
        </w:rPr>
      </w:pPr>
    </w:p>
    <w:p w14:paraId="3F3126D2" w14:textId="77777777" w:rsidR="00BF1EF8" w:rsidRPr="00B003D6" w:rsidRDefault="00BF1EF8" w:rsidP="00BF1EF8">
      <w:pPr>
        <w:spacing w:after="0" w:line="259" w:lineRule="auto"/>
        <w:contextualSpacing/>
        <w:rPr>
          <w:rFonts w:eastAsia="Arial" w:cs="Times New Roman"/>
          <w:sz w:val="22"/>
          <w:szCs w:val="22"/>
        </w:rPr>
      </w:pPr>
      <w:r w:rsidRPr="00BF1EF8">
        <w:rPr>
          <w:rFonts w:eastAsia="Arial" w:cs="Times New Roman"/>
          <w:sz w:val="22"/>
          <w:szCs w:val="22"/>
        </w:rPr>
        <w:t>As an example, I currently work in the HR department of a busy poultry farm company, Capestone Organic Poultry (COPL), where I am fortunate to work closely with a multicultural workforce. We employ individuals from various nationalities, each bringing unique cultural perspectives that may differ significantly from the culture they are used to. These cultural differences can sometimes present challenges in adapting to our workplace environment. The company has several departments with roles ranging from heavy to light duties. This diversity in tasks can sometimes lead to changes in employee behaviour and personalities, especially after working long hours or switching between shifts. To manage this, we provide opportunities for employees to transfer between departments, helping them find roles that better suit their strengths and preferences. Additionally, we conduct employee discussion reports to gain insight into changes in behaviour, enabling us to offer the necessary support and ensure employees thrive.</w:t>
      </w:r>
    </w:p>
    <w:p w14:paraId="7283F7F7" w14:textId="77777777" w:rsidR="003F737E" w:rsidRPr="00BF1EF8" w:rsidRDefault="003F737E" w:rsidP="00BF1EF8">
      <w:pPr>
        <w:spacing w:after="0" w:line="259" w:lineRule="auto"/>
        <w:contextualSpacing/>
        <w:rPr>
          <w:rFonts w:eastAsia="Arial" w:cs="Times New Roman"/>
          <w:sz w:val="22"/>
          <w:szCs w:val="22"/>
        </w:rPr>
      </w:pPr>
    </w:p>
    <w:p w14:paraId="5BAB1FC1" w14:textId="3C5B3256" w:rsidR="00BF1EF8" w:rsidRPr="00B003D6" w:rsidRDefault="00BF1EF8" w:rsidP="00BF1EF8">
      <w:pPr>
        <w:spacing w:after="0" w:line="259" w:lineRule="auto"/>
        <w:contextualSpacing/>
        <w:rPr>
          <w:rFonts w:eastAsia="Arial" w:cs="Times New Roman"/>
          <w:sz w:val="22"/>
          <w:szCs w:val="22"/>
        </w:rPr>
      </w:pPr>
      <w:r w:rsidRPr="00BF1EF8">
        <w:rPr>
          <w:rFonts w:eastAsia="Arial" w:cs="Times New Roman"/>
          <w:sz w:val="22"/>
          <w:szCs w:val="22"/>
        </w:rPr>
        <w:t xml:space="preserve">Beyond fostering a strong organisational culture, we also prioritise employee development by offering training programs to improve skills and support career growth. We make it a point to ensure our employees feel valued, not just by management but also by their co-workers. One way we do this is through the "Employee of the Month" incentive program, which allows employees to recognise and nominate others for outstanding performance. </w:t>
      </w:r>
      <w:proofErr w:type="gramStart"/>
      <w:r w:rsidR="00AE5D9B" w:rsidRPr="00BF1EF8">
        <w:rPr>
          <w:rFonts w:eastAsia="Arial" w:cs="Times New Roman"/>
          <w:sz w:val="22"/>
          <w:szCs w:val="22"/>
        </w:rPr>
        <w:t>This program boosts motivation</w:t>
      </w:r>
      <w:r w:rsidR="008278F9">
        <w:rPr>
          <w:rFonts w:eastAsia="Arial" w:cs="Times New Roman"/>
          <w:sz w:val="22"/>
          <w:szCs w:val="22"/>
        </w:rPr>
        <w:t>,</w:t>
      </w:r>
      <w:proofErr w:type="gramEnd"/>
      <w:r w:rsidR="008278F9">
        <w:rPr>
          <w:rFonts w:eastAsia="Arial" w:cs="Times New Roman"/>
          <w:sz w:val="22"/>
          <w:szCs w:val="22"/>
        </w:rPr>
        <w:t xml:space="preserve"> </w:t>
      </w:r>
      <w:r w:rsidRPr="00BF1EF8">
        <w:rPr>
          <w:rFonts w:eastAsia="Arial" w:cs="Times New Roman"/>
          <w:sz w:val="22"/>
          <w:szCs w:val="22"/>
        </w:rPr>
        <w:t>encourages positive recognition among fellow employees, and helps create a supportive and engaging work environment.</w:t>
      </w:r>
    </w:p>
    <w:p w14:paraId="097AC081" w14:textId="77777777" w:rsidR="003F737E" w:rsidRPr="00BF1EF8" w:rsidRDefault="003F737E" w:rsidP="00BF1EF8">
      <w:pPr>
        <w:spacing w:after="0" w:line="259" w:lineRule="auto"/>
        <w:contextualSpacing/>
        <w:rPr>
          <w:rFonts w:eastAsia="Arial" w:cs="Times New Roman"/>
          <w:sz w:val="22"/>
          <w:szCs w:val="22"/>
        </w:rPr>
      </w:pPr>
    </w:p>
    <w:p w14:paraId="4EEE044E" w14:textId="77777777" w:rsidR="00BF1EF8" w:rsidRPr="00B003D6" w:rsidRDefault="00BF1EF8" w:rsidP="00BF1EF8">
      <w:pPr>
        <w:spacing w:after="0" w:line="259" w:lineRule="auto"/>
        <w:contextualSpacing/>
        <w:rPr>
          <w:rFonts w:eastAsia="Arial" w:cs="Times New Roman"/>
          <w:sz w:val="22"/>
          <w:szCs w:val="22"/>
        </w:rPr>
      </w:pPr>
      <w:r w:rsidRPr="00BF1EF8">
        <w:rPr>
          <w:rFonts w:eastAsia="Arial" w:cs="Times New Roman"/>
          <w:sz w:val="22"/>
          <w:szCs w:val="22"/>
        </w:rPr>
        <w:t>As Fincham and Rhodes (2005, p.28) describe, organisational culture is “the set of beliefs, values, and norms that represent the unique character of an organisation and provide the context for its actions” (Waite et al., 2021).</w:t>
      </w:r>
    </w:p>
    <w:p w14:paraId="05A93ED4" w14:textId="77777777" w:rsidR="003F737E" w:rsidRPr="00BF1EF8" w:rsidRDefault="003F737E" w:rsidP="00BF1EF8">
      <w:pPr>
        <w:spacing w:after="0" w:line="259" w:lineRule="auto"/>
        <w:contextualSpacing/>
        <w:rPr>
          <w:rFonts w:eastAsia="Arial" w:cs="Times New Roman"/>
          <w:sz w:val="22"/>
          <w:szCs w:val="22"/>
        </w:rPr>
      </w:pPr>
    </w:p>
    <w:p w14:paraId="1C281255" w14:textId="77777777" w:rsidR="00BF1EF8" w:rsidRPr="00BF1EF8" w:rsidRDefault="00BF1EF8" w:rsidP="00BF1EF8">
      <w:pPr>
        <w:spacing w:after="0" w:line="259" w:lineRule="auto"/>
        <w:contextualSpacing/>
        <w:rPr>
          <w:rFonts w:eastAsia="Arial" w:cs="Times New Roman"/>
          <w:sz w:val="22"/>
          <w:szCs w:val="22"/>
        </w:rPr>
      </w:pPr>
      <w:r w:rsidRPr="00BF1EF8">
        <w:rPr>
          <w:rFonts w:eastAsia="Arial" w:cs="Times New Roman"/>
          <w:sz w:val="22"/>
          <w:szCs w:val="22"/>
        </w:rPr>
        <w:t>However, Edgar Schein (1992, p.28) defines culture as “a pattern of shared basic assumptions that the group learned … that has worked well enough to be considered valid and therefore to be taught to new members as the correct way to perceive, think, and feel.” Schein goes on to describe three levels of culture: artefacts, values, and assumptions (Waite et al., 2021).</w:t>
      </w:r>
    </w:p>
    <w:p w14:paraId="118F84C9" w14:textId="77777777" w:rsidR="00BF1EF8" w:rsidRPr="00B003D6" w:rsidRDefault="00BF1EF8" w:rsidP="008622D9">
      <w:pPr>
        <w:spacing w:after="0" w:line="259" w:lineRule="auto"/>
        <w:contextualSpacing/>
        <w:rPr>
          <w:rFonts w:eastAsia="Arial" w:cs="Times New Roman"/>
          <w:sz w:val="22"/>
          <w:szCs w:val="22"/>
        </w:rPr>
      </w:pPr>
    </w:p>
    <w:p w14:paraId="7D838CA7" w14:textId="77777777" w:rsidR="00256960" w:rsidRPr="00B003D6" w:rsidRDefault="00256960" w:rsidP="008622D9">
      <w:pPr>
        <w:spacing w:after="0" w:line="259" w:lineRule="auto"/>
        <w:contextualSpacing/>
        <w:rPr>
          <w:rFonts w:eastAsia="Arial" w:cs="Times New Roman"/>
          <w:sz w:val="22"/>
          <w:szCs w:val="22"/>
        </w:rPr>
      </w:pPr>
    </w:p>
    <w:p w14:paraId="39D54A36" w14:textId="44C6FB06" w:rsidR="00256960" w:rsidRDefault="007D6219" w:rsidP="008622D9">
      <w:pPr>
        <w:spacing w:after="0" w:line="259" w:lineRule="auto"/>
        <w:contextualSpacing/>
        <w:rPr>
          <w:rFonts w:eastAsia="Arial" w:cs="Times New Roman"/>
          <w:sz w:val="22"/>
          <w:szCs w:val="22"/>
        </w:rPr>
      </w:pPr>
      <w:r w:rsidRPr="00B003D6">
        <w:rPr>
          <w:rFonts w:eastAsia="Arial" w:cs="Times New Roman"/>
          <w:b/>
          <w:bCs/>
          <w:sz w:val="22"/>
          <w:szCs w:val="22"/>
        </w:rPr>
        <w:t xml:space="preserve">Figure </w:t>
      </w:r>
      <w:r w:rsidR="00B82CA1">
        <w:rPr>
          <w:rFonts w:eastAsia="Arial" w:cs="Times New Roman"/>
          <w:b/>
          <w:bCs/>
          <w:sz w:val="22"/>
          <w:szCs w:val="22"/>
        </w:rPr>
        <w:t>2</w:t>
      </w:r>
      <w:r w:rsidR="00A102A6" w:rsidRPr="00B003D6">
        <w:rPr>
          <w:rFonts w:eastAsia="Arial" w:cs="Times New Roman"/>
          <w:b/>
          <w:bCs/>
          <w:sz w:val="22"/>
          <w:szCs w:val="22"/>
        </w:rPr>
        <w:t>,</w:t>
      </w:r>
      <w:r w:rsidR="00A102A6" w:rsidRPr="00B003D6">
        <w:rPr>
          <w:rFonts w:eastAsia="Arial" w:cs="Times New Roman"/>
          <w:sz w:val="22"/>
          <w:szCs w:val="22"/>
        </w:rPr>
        <w:t xml:space="preserve"> </w:t>
      </w:r>
      <w:r w:rsidR="00384081" w:rsidRPr="00B003D6">
        <w:rPr>
          <w:rFonts w:eastAsia="Arial" w:cs="Times New Roman"/>
          <w:sz w:val="22"/>
          <w:szCs w:val="22"/>
        </w:rPr>
        <w:t xml:space="preserve">Edgar </w:t>
      </w:r>
      <w:r w:rsidR="00E36123" w:rsidRPr="00B003D6">
        <w:rPr>
          <w:rFonts w:eastAsia="Arial" w:cs="Times New Roman"/>
          <w:sz w:val="22"/>
          <w:szCs w:val="22"/>
        </w:rPr>
        <w:t>Schein`s Culture Model (</w:t>
      </w:r>
      <w:r w:rsidR="00797B30" w:rsidRPr="00B003D6">
        <w:rPr>
          <w:rFonts w:eastAsia="Arial" w:cs="Times New Roman"/>
          <w:sz w:val="22"/>
          <w:szCs w:val="22"/>
        </w:rPr>
        <w:t>1992)</w:t>
      </w:r>
    </w:p>
    <w:p w14:paraId="3B874E56" w14:textId="77777777" w:rsidR="00A46F6D" w:rsidRDefault="00A46F6D" w:rsidP="00A46F6D">
      <w:pPr>
        <w:spacing w:after="0" w:line="259" w:lineRule="auto"/>
        <w:contextualSpacing/>
        <w:rPr>
          <w:rFonts w:eastAsia="Arial" w:cs="Times New Roman"/>
          <w:sz w:val="22"/>
          <w:szCs w:val="22"/>
        </w:rPr>
      </w:pPr>
    </w:p>
    <w:p w14:paraId="19977AD0" w14:textId="77777777" w:rsidR="00A46F6D" w:rsidRDefault="00A46F6D" w:rsidP="00A46F6D">
      <w:pPr>
        <w:spacing w:after="0" w:line="259" w:lineRule="auto"/>
        <w:contextualSpacing/>
        <w:rPr>
          <w:rFonts w:eastAsia="Arial" w:cs="Times New Roman"/>
          <w:sz w:val="22"/>
          <w:szCs w:val="22"/>
        </w:rPr>
      </w:pPr>
    </w:p>
    <w:p w14:paraId="2C673C48" w14:textId="1D6DF930" w:rsidR="00093360" w:rsidRDefault="001A7C4B" w:rsidP="00A46F6D">
      <w:pPr>
        <w:spacing w:after="0" w:line="259" w:lineRule="auto"/>
        <w:contextualSpacing/>
        <w:jc w:val="center"/>
        <w:rPr>
          <w:rFonts w:eastAsia="Arial" w:cs="Times New Roman"/>
          <w:sz w:val="22"/>
          <w:szCs w:val="22"/>
        </w:rPr>
      </w:pPr>
      <w:r>
        <w:rPr>
          <w:noProof/>
        </w:rPr>
        <w:drawing>
          <wp:inline distT="0" distB="0" distL="0" distR="0" wp14:anchorId="1EFD6082" wp14:editId="4D4E1638">
            <wp:extent cx="2926938" cy="1951630"/>
            <wp:effectExtent l="0" t="0" r="6985" b="0"/>
            <wp:docPr id="1847333246" name="Picture 1" descr="A pyramid of value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333246" name="Picture 1" descr="A pyramid of values with text&#10;&#10;AI-generated content may be incorrect."/>
                    <pic:cNvPicPr/>
                  </pic:nvPicPr>
                  <pic:blipFill>
                    <a:blip r:embed="rId6"/>
                    <a:stretch>
                      <a:fillRect/>
                    </a:stretch>
                  </pic:blipFill>
                  <pic:spPr>
                    <a:xfrm>
                      <a:off x="0" y="0"/>
                      <a:ext cx="2951936" cy="1968298"/>
                    </a:xfrm>
                    <a:prstGeom prst="rect">
                      <a:avLst/>
                    </a:prstGeom>
                  </pic:spPr>
                </pic:pic>
              </a:graphicData>
            </a:graphic>
          </wp:inline>
        </w:drawing>
      </w:r>
    </w:p>
    <w:p w14:paraId="6880E634" w14:textId="77777777" w:rsidR="0092688D" w:rsidRDefault="0092688D" w:rsidP="00A46F6D">
      <w:pPr>
        <w:spacing w:after="0" w:line="259" w:lineRule="auto"/>
        <w:contextualSpacing/>
        <w:jc w:val="center"/>
        <w:rPr>
          <w:rFonts w:eastAsia="Arial" w:cs="Times New Roman"/>
          <w:sz w:val="22"/>
          <w:szCs w:val="22"/>
        </w:rPr>
      </w:pPr>
    </w:p>
    <w:p w14:paraId="709A787B" w14:textId="77777777" w:rsidR="00A46F6D" w:rsidRDefault="00A46F6D" w:rsidP="00A46F6D">
      <w:pPr>
        <w:spacing w:after="0" w:line="259" w:lineRule="auto"/>
        <w:contextualSpacing/>
        <w:jc w:val="center"/>
        <w:rPr>
          <w:rFonts w:eastAsia="Arial" w:cs="Times New Roman"/>
          <w:sz w:val="22"/>
          <w:szCs w:val="22"/>
        </w:rPr>
      </w:pPr>
    </w:p>
    <w:p w14:paraId="47DBCDA6" w14:textId="34EE305D" w:rsidR="008C5D93" w:rsidRPr="008C5D93" w:rsidRDefault="008C5D93" w:rsidP="008C5D93">
      <w:pPr>
        <w:spacing w:after="0" w:line="259" w:lineRule="auto"/>
        <w:contextualSpacing/>
        <w:rPr>
          <w:rFonts w:eastAsia="Arial" w:cs="Times New Roman"/>
          <w:sz w:val="22"/>
          <w:szCs w:val="22"/>
        </w:rPr>
      </w:pPr>
      <w:r w:rsidRPr="008C5D93">
        <w:rPr>
          <w:rFonts w:eastAsia="Arial" w:cs="Times New Roman"/>
          <w:sz w:val="22"/>
          <w:szCs w:val="22"/>
        </w:rPr>
        <w:lastRenderedPageBreak/>
        <w:t xml:space="preserve">Edgar Schein's model of organisational culture aligns with the distinction made by Gordon and </w:t>
      </w:r>
      <w:proofErr w:type="spellStart"/>
      <w:r w:rsidRPr="008C5D93">
        <w:rPr>
          <w:rFonts w:eastAsia="Arial" w:cs="Times New Roman"/>
          <w:sz w:val="22"/>
          <w:szCs w:val="22"/>
        </w:rPr>
        <w:t>DiTimosa</w:t>
      </w:r>
      <w:proofErr w:type="spellEnd"/>
      <w:r w:rsidRPr="008C5D93">
        <w:rPr>
          <w:rFonts w:eastAsia="Arial" w:cs="Times New Roman"/>
          <w:sz w:val="22"/>
          <w:szCs w:val="22"/>
        </w:rPr>
        <w:t xml:space="preserve"> (1992) between a strong and weak organisational culture. A strong culture is characterised by widely shared and intensely held values that guide employee behaviour, leading to emotional attachment and commitment to the organisation. In contrast, a weak culture lacks consensus on core values and expected behaviours, which can undermine unity and direction Gordon </w:t>
      </w:r>
      <w:r w:rsidR="00CF1E42">
        <w:rPr>
          <w:rFonts w:eastAsia="Arial" w:cs="Times New Roman"/>
          <w:sz w:val="22"/>
          <w:szCs w:val="22"/>
        </w:rPr>
        <w:t xml:space="preserve">and </w:t>
      </w:r>
      <w:proofErr w:type="spellStart"/>
      <w:r w:rsidRPr="008C5D93">
        <w:rPr>
          <w:rFonts w:eastAsia="Arial" w:cs="Times New Roman"/>
          <w:sz w:val="22"/>
          <w:szCs w:val="22"/>
        </w:rPr>
        <w:t>DiTimosa</w:t>
      </w:r>
      <w:proofErr w:type="spellEnd"/>
      <w:r w:rsidRPr="008C5D93">
        <w:rPr>
          <w:rFonts w:eastAsia="Arial" w:cs="Times New Roman"/>
          <w:sz w:val="22"/>
          <w:szCs w:val="22"/>
        </w:rPr>
        <w:t xml:space="preserve">, </w:t>
      </w:r>
      <w:r w:rsidR="002C1AA5">
        <w:rPr>
          <w:rFonts w:eastAsia="Arial" w:cs="Times New Roman"/>
          <w:sz w:val="22"/>
          <w:szCs w:val="22"/>
        </w:rPr>
        <w:t>(</w:t>
      </w:r>
      <w:r w:rsidRPr="008C5D93">
        <w:rPr>
          <w:rFonts w:eastAsia="Arial" w:cs="Times New Roman"/>
          <w:sz w:val="22"/>
          <w:szCs w:val="22"/>
        </w:rPr>
        <w:t>1992). Schein’s framework, which includes artefacts, values, and assumptions, further explains how these shared cultural elements become embedded within an organisation, shaping how individuals perceive, think, and act (Waite et al., 2021).</w:t>
      </w:r>
    </w:p>
    <w:p w14:paraId="566D2BBA" w14:textId="77777777" w:rsidR="008C5D93" w:rsidRPr="008C5D93" w:rsidRDefault="008C5D93" w:rsidP="008C5D93">
      <w:pPr>
        <w:spacing w:after="0" w:line="259" w:lineRule="auto"/>
        <w:contextualSpacing/>
        <w:rPr>
          <w:rFonts w:eastAsia="Arial" w:cs="Times New Roman"/>
          <w:sz w:val="22"/>
          <w:szCs w:val="22"/>
        </w:rPr>
      </w:pPr>
      <w:r w:rsidRPr="008C5D93">
        <w:rPr>
          <w:rFonts w:eastAsia="Arial" w:cs="Times New Roman"/>
          <w:sz w:val="22"/>
          <w:szCs w:val="22"/>
        </w:rPr>
        <w:t>Additionally, Charles Handy (1993) expands on this by proposing that organisational cultures can be broken down into four sub-cultures, each with its own set of behaviours and values. This framework helps us understand that even in a strong organisational culture, different departments or teams may exhibit distinct sub-cultures, influencing how they interact with each other and contribute to the overall organisational climate (Waite et al., 2021).</w:t>
      </w:r>
    </w:p>
    <w:p w14:paraId="48FCED5C" w14:textId="77777777" w:rsidR="00093360" w:rsidRPr="008622D9" w:rsidRDefault="00093360" w:rsidP="008622D9">
      <w:pPr>
        <w:spacing w:after="0" w:line="259" w:lineRule="auto"/>
        <w:contextualSpacing/>
        <w:rPr>
          <w:rFonts w:eastAsia="Arial" w:cs="Times New Roman"/>
          <w:sz w:val="22"/>
          <w:szCs w:val="22"/>
        </w:rPr>
      </w:pPr>
    </w:p>
    <w:p w14:paraId="440E3A0E" w14:textId="77777777" w:rsidR="00EE7CA2" w:rsidRPr="008622D9" w:rsidRDefault="00EE7CA2" w:rsidP="00903C87">
      <w:pPr>
        <w:spacing w:after="0" w:line="259" w:lineRule="auto"/>
        <w:contextualSpacing/>
        <w:rPr>
          <w:rFonts w:eastAsia="Arial" w:cs="Times New Roman"/>
          <w:sz w:val="22"/>
          <w:szCs w:val="22"/>
        </w:rPr>
      </w:pPr>
    </w:p>
    <w:p w14:paraId="06BBC2D3" w14:textId="4AFC189C" w:rsidR="006B0EBB" w:rsidRPr="00D8015A" w:rsidRDefault="00387305" w:rsidP="00F11985">
      <w:pPr>
        <w:spacing w:after="0" w:line="259" w:lineRule="auto"/>
        <w:contextualSpacing/>
        <w:rPr>
          <w:rFonts w:ascii="Trebuchet MS" w:eastAsia="Arial" w:hAnsi="Trebuchet MS" w:cs="Times New Roman"/>
          <w:b/>
          <w:bCs/>
        </w:rPr>
      </w:pPr>
      <w:r w:rsidRPr="00D8015A">
        <w:rPr>
          <w:b/>
          <w:bCs/>
        </w:rPr>
        <w:t xml:space="preserve">(AC 2.3) </w:t>
      </w:r>
      <w:r w:rsidR="00F11985" w:rsidRPr="00D8015A">
        <w:rPr>
          <w:rFonts w:ascii="Trebuchet MS" w:eastAsia="Arial" w:hAnsi="Trebuchet MS" w:cs="Times New Roman"/>
          <w:b/>
          <w:bCs/>
        </w:rPr>
        <w:t xml:space="preserve">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w:t>
      </w:r>
      <w:r w:rsidRPr="00D8015A">
        <w:rPr>
          <w:rFonts w:ascii="Trebuchet MS" w:eastAsia="Arial" w:hAnsi="Trebuchet MS" w:cs="Times New Roman"/>
          <w:b/>
          <w:bCs/>
        </w:rPr>
        <w:t>change.</w:t>
      </w:r>
    </w:p>
    <w:p w14:paraId="3D41D334" w14:textId="0251B08B" w:rsidR="00CC56BC" w:rsidRDefault="00CC56BC" w:rsidP="00F11985">
      <w:pPr>
        <w:spacing w:after="0" w:line="259" w:lineRule="auto"/>
        <w:contextualSpacing/>
        <w:rPr>
          <w:rFonts w:ascii="Trebuchet MS" w:eastAsia="Arial" w:hAnsi="Trebuchet MS" w:cs="Times New Roman"/>
        </w:rPr>
      </w:pPr>
    </w:p>
    <w:p w14:paraId="3A69E350" w14:textId="77777777" w:rsidR="00A305D8" w:rsidRPr="00A305D8" w:rsidRDefault="00A305D8" w:rsidP="00A305D8">
      <w:pPr>
        <w:spacing w:after="0" w:line="259" w:lineRule="auto"/>
        <w:contextualSpacing/>
        <w:rPr>
          <w:rFonts w:eastAsia="Arial" w:cs="Times New Roman"/>
          <w:sz w:val="22"/>
          <w:szCs w:val="22"/>
        </w:rPr>
      </w:pPr>
      <w:r w:rsidRPr="00A305D8">
        <w:rPr>
          <w:rFonts w:eastAsia="Arial" w:cs="Times New Roman"/>
          <w:sz w:val="22"/>
          <w:szCs w:val="22"/>
        </w:rPr>
        <w:t>When the government announced during the COVID-19 pandemic in March 2020 that all non-essential workers could work from home, the first step was to design a new policy for hybrid working. The potential impact of this shift on employees' mindsets was uncertain, making it crucial to gather feedback from individuals to understand their perspectives. This approach helped ensure employees felt engaged with the company and received the necessary support.</w:t>
      </w:r>
    </w:p>
    <w:p w14:paraId="0B425300" w14:textId="77777777" w:rsidR="00A305D8" w:rsidRPr="00387305" w:rsidRDefault="00A305D8" w:rsidP="00A305D8">
      <w:pPr>
        <w:spacing w:after="0" w:line="259" w:lineRule="auto"/>
        <w:contextualSpacing/>
        <w:rPr>
          <w:rFonts w:eastAsia="Arial" w:cs="Times New Roman"/>
          <w:sz w:val="22"/>
          <w:szCs w:val="22"/>
        </w:rPr>
      </w:pPr>
      <w:r w:rsidRPr="00A305D8">
        <w:rPr>
          <w:rFonts w:eastAsia="Arial" w:cs="Times New Roman"/>
          <w:sz w:val="22"/>
          <w:szCs w:val="22"/>
        </w:rPr>
        <w:t>According to the CIPD's Hybrid Working Practical Guidance (2021a), for hybrid working to be successful, it must be implemented with a focus on inclusion, equality, and fairness. Therefore, collaboration with staff is essential. Furthermore, reflecting on employees' potential by understanding the impact on their performance is critical (CIPD, 2016).</w:t>
      </w:r>
    </w:p>
    <w:p w14:paraId="157B3FB4" w14:textId="77777777" w:rsidR="00A305D8" w:rsidRPr="00A305D8" w:rsidRDefault="00A305D8" w:rsidP="00A305D8">
      <w:pPr>
        <w:spacing w:after="0" w:line="259" w:lineRule="auto"/>
        <w:contextualSpacing/>
        <w:rPr>
          <w:rFonts w:eastAsia="Arial" w:cs="Times New Roman"/>
          <w:sz w:val="22"/>
          <w:szCs w:val="22"/>
        </w:rPr>
      </w:pPr>
    </w:p>
    <w:p w14:paraId="0A76DFCD" w14:textId="77777777" w:rsidR="00A305D8" w:rsidRPr="00387305" w:rsidRDefault="00A305D8" w:rsidP="00A305D8">
      <w:pPr>
        <w:spacing w:after="0" w:line="259" w:lineRule="auto"/>
        <w:contextualSpacing/>
        <w:rPr>
          <w:rFonts w:eastAsia="Arial" w:cs="Times New Roman"/>
          <w:sz w:val="22"/>
          <w:szCs w:val="22"/>
        </w:rPr>
      </w:pPr>
      <w:r w:rsidRPr="00A305D8">
        <w:rPr>
          <w:rFonts w:eastAsia="Arial" w:cs="Times New Roman"/>
          <w:sz w:val="22"/>
          <w:szCs w:val="22"/>
        </w:rPr>
        <w:t>Ensuring employee well-being is another key aspect, which could be supported by conducting a survey to assess employees' mindsets and prevent presenteeism, a potential issue arising from the shift to hybrid working (CIPD, 2020a).</w:t>
      </w:r>
    </w:p>
    <w:p w14:paraId="3C5DBBAB" w14:textId="77777777" w:rsidR="00A305D8" w:rsidRPr="00A305D8" w:rsidRDefault="00A305D8" w:rsidP="00A305D8">
      <w:pPr>
        <w:spacing w:after="0" w:line="259" w:lineRule="auto"/>
        <w:contextualSpacing/>
        <w:rPr>
          <w:rFonts w:eastAsia="Arial" w:cs="Times New Roman"/>
          <w:sz w:val="22"/>
          <w:szCs w:val="22"/>
        </w:rPr>
      </w:pPr>
    </w:p>
    <w:p w14:paraId="0D7462D0" w14:textId="77777777" w:rsidR="00A305D8" w:rsidRPr="00A305D8" w:rsidRDefault="00A305D8" w:rsidP="00A305D8">
      <w:pPr>
        <w:spacing w:after="0" w:line="259" w:lineRule="auto"/>
        <w:contextualSpacing/>
        <w:rPr>
          <w:rFonts w:eastAsia="Arial" w:cs="Times New Roman"/>
          <w:sz w:val="22"/>
          <w:szCs w:val="22"/>
        </w:rPr>
      </w:pPr>
      <w:r w:rsidRPr="00A305D8">
        <w:rPr>
          <w:rFonts w:eastAsia="Arial" w:cs="Times New Roman"/>
          <w:sz w:val="22"/>
          <w:szCs w:val="22"/>
        </w:rPr>
        <w:t>There are several models available to manage change, and Kotter's 8-stage model is one that can provide a useful framework for successfully implementing the transition back to the office.</w:t>
      </w:r>
    </w:p>
    <w:p w14:paraId="55977D6C" w14:textId="77777777" w:rsidR="00AA6FD8" w:rsidRPr="00387305" w:rsidRDefault="00AA6FD8" w:rsidP="003E0851">
      <w:pPr>
        <w:spacing w:after="0" w:line="259" w:lineRule="auto"/>
        <w:contextualSpacing/>
        <w:rPr>
          <w:rFonts w:eastAsia="Arial" w:cs="Times New Roman"/>
          <w:sz w:val="22"/>
          <w:szCs w:val="22"/>
        </w:rPr>
      </w:pPr>
    </w:p>
    <w:p w14:paraId="7B70E72D" w14:textId="31F89859" w:rsidR="003F26FE" w:rsidRDefault="00D41821" w:rsidP="00666B51">
      <w:pPr>
        <w:spacing w:after="0" w:line="259" w:lineRule="auto"/>
        <w:contextualSpacing/>
        <w:rPr>
          <w:sz w:val="22"/>
          <w:szCs w:val="22"/>
        </w:rPr>
      </w:pPr>
      <w:r w:rsidRPr="00387305">
        <w:rPr>
          <w:rFonts w:eastAsia="Arial" w:cs="Times New Roman"/>
          <w:sz w:val="22"/>
          <w:szCs w:val="22"/>
        </w:rPr>
        <w:t xml:space="preserve">There are many </w:t>
      </w:r>
      <w:r w:rsidR="00C22A1A" w:rsidRPr="00387305">
        <w:rPr>
          <w:rFonts w:eastAsia="Arial" w:cs="Times New Roman"/>
          <w:sz w:val="22"/>
          <w:szCs w:val="22"/>
        </w:rPr>
        <w:t xml:space="preserve">models that can be used to </w:t>
      </w:r>
      <w:r w:rsidR="00116ECF" w:rsidRPr="00387305">
        <w:rPr>
          <w:rFonts w:eastAsia="Arial" w:cs="Times New Roman"/>
          <w:sz w:val="22"/>
          <w:szCs w:val="22"/>
        </w:rPr>
        <w:t xml:space="preserve">manage change, and </w:t>
      </w:r>
      <w:r w:rsidR="00B444A0" w:rsidRPr="00387305">
        <w:rPr>
          <w:rFonts w:eastAsia="Arial" w:cs="Times New Roman"/>
          <w:sz w:val="22"/>
          <w:szCs w:val="22"/>
        </w:rPr>
        <w:t>Kotter’s</w:t>
      </w:r>
      <w:r w:rsidR="006D1C81" w:rsidRPr="00387305">
        <w:rPr>
          <w:rFonts w:eastAsia="Arial" w:cs="Times New Roman"/>
          <w:sz w:val="22"/>
          <w:szCs w:val="22"/>
        </w:rPr>
        <w:t xml:space="preserve"> 8-stage model is one of them</w:t>
      </w:r>
      <w:r w:rsidR="00666B51" w:rsidRPr="00387305">
        <w:rPr>
          <w:rFonts w:eastAsia="Arial" w:cs="Times New Roman"/>
          <w:sz w:val="22"/>
          <w:szCs w:val="22"/>
        </w:rPr>
        <w:t xml:space="preserve"> we would</w:t>
      </w:r>
      <w:r w:rsidR="003F26FE" w:rsidRPr="00387305">
        <w:rPr>
          <w:rFonts w:eastAsia="Arial" w:cs="Times New Roman"/>
          <w:sz w:val="22"/>
          <w:szCs w:val="22"/>
        </w:rPr>
        <w:t xml:space="preserve"> use to </w:t>
      </w:r>
      <w:r w:rsidR="003F26FE" w:rsidRPr="00387305">
        <w:rPr>
          <w:sz w:val="22"/>
          <w:szCs w:val="22"/>
        </w:rPr>
        <w:t>provide</w:t>
      </w:r>
      <w:r w:rsidR="004C5682" w:rsidRPr="00387305">
        <w:rPr>
          <w:sz w:val="22"/>
          <w:szCs w:val="22"/>
        </w:rPr>
        <w:t xml:space="preserve"> a useful framework to successfully implement the transition back to the office</w:t>
      </w:r>
      <w:r w:rsidR="004D224F">
        <w:rPr>
          <w:sz w:val="22"/>
          <w:szCs w:val="22"/>
        </w:rPr>
        <w:t>, which I will show in figure 3</w:t>
      </w:r>
      <w:r w:rsidR="0056535A">
        <w:rPr>
          <w:sz w:val="22"/>
          <w:szCs w:val="22"/>
        </w:rPr>
        <w:t xml:space="preserve"> below.</w:t>
      </w:r>
    </w:p>
    <w:p w14:paraId="7F8FADEF" w14:textId="77777777" w:rsidR="003F26FE" w:rsidRDefault="003F26FE" w:rsidP="00666B51">
      <w:pPr>
        <w:spacing w:after="0" w:line="259" w:lineRule="auto"/>
        <w:contextualSpacing/>
        <w:rPr>
          <w:sz w:val="22"/>
          <w:szCs w:val="22"/>
        </w:rPr>
      </w:pPr>
    </w:p>
    <w:p w14:paraId="7F2D3F0C" w14:textId="18591AB9" w:rsidR="0056535A" w:rsidRPr="0056535A" w:rsidRDefault="0056535A" w:rsidP="00666B51">
      <w:pPr>
        <w:spacing w:after="0" w:line="259" w:lineRule="auto"/>
        <w:contextualSpacing/>
        <w:rPr>
          <w:b/>
          <w:bCs/>
          <w:sz w:val="22"/>
          <w:szCs w:val="22"/>
        </w:rPr>
      </w:pPr>
      <w:r w:rsidRPr="0056535A">
        <w:rPr>
          <w:b/>
          <w:bCs/>
          <w:sz w:val="22"/>
          <w:szCs w:val="22"/>
        </w:rPr>
        <w:t>Figure 3,</w:t>
      </w:r>
      <w:r w:rsidR="0001543E" w:rsidRPr="0001543E">
        <w:rPr>
          <w:rFonts w:eastAsia="Arial" w:cs="Times New Roman"/>
          <w:sz w:val="22"/>
          <w:szCs w:val="22"/>
        </w:rPr>
        <w:t xml:space="preserve"> </w:t>
      </w:r>
      <w:r w:rsidR="0001543E" w:rsidRPr="00387305">
        <w:rPr>
          <w:rFonts w:eastAsia="Arial" w:cs="Times New Roman"/>
          <w:sz w:val="22"/>
          <w:szCs w:val="22"/>
        </w:rPr>
        <w:t>Kotter’s 8-stage model</w:t>
      </w:r>
      <w:r w:rsidR="0001543E">
        <w:rPr>
          <w:rFonts w:eastAsia="Arial" w:cs="Times New Roman"/>
          <w:sz w:val="22"/>
          <w:szCs w:val="22"/>
        </w:rPr>
        <w:t>.</w:t>
      </w:r>
    </w:p>
    <w:p w14:paraId="30ADD274" w14:textId="07FD6AF0" w:rsidR="00231553" w:rsidRPr="004C5682" w:rsidRDefault="00FF2444" w:rsidP="004C5682">
      <w:pPr>
        <w:rPr>
          <w:sz w:val="22"/>
          <w:szCs w:val="22"/>
        </w:rPr>
      </w:pPr>
      <w:r>
        <w:rPr>
          <w:noProof/>
          <w:sz w:val="22"/>
          <w:szCs w:val="22"/>
        </w:rPr>
        <w:lastRenderedPageBreak/>
        <w:drawing>
          <wp:inline distT="0" distB="0" distL="0" distR="0" wp14:anchorId="1FFC23E6" wp14:editId="60177321">
            <wp:extent cx="5486400" cy="3200400"/>
            <wp:effectExtent l="0" t="0" r="0" b="19050"/>
            <wp:docPr id="69041776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456C9BCB" w14:textId="77777777" w:rsidR="00074AF7" w:rsidRDefault="00074AF7" w:rsidP="00EE795F"/>
    <w:p w14:paraId="4E29DBB7" w14:textId="4FDC4FCD" w:rsidR="009D6DA6" w:rsidRPr="004D5044" w:rsidRDefault="009D6DA6" w:rsidP="00EE795F">
      <w:pPr>
        <w:rPr>
          <w:sz w:val="22"/>
          <w:szCs w:val="22"/>
        </w:rPr>
      </w:pPr>
      <w:r w:rsidRPr="004D5044">
        <w:rPr>
          <w:sz w:val="22"/>
          <w:szCs w:val="22"/>
        </w:rPr>
        <w:t>1,</w:t>
      </w:r>
      <w:r w:rsidR="00517F1B">
        <w:rPr>
          <w:sz w:val="22"/>
          <w:szCs w:val="22"/>
        </w:rPr>
        <w:t xml:space="preserve"> Create a sense of urgency </w:t>
      </w:r>
      <w:r w:rsidR="00A4554F">
        <w:rPr>
          <w:sz w:val="22"/>
          <w:szCs w:val="22"/>
        </w:rPr>
        <w:t xml:space="preserve">- </w:t>
      </w:r>
      <w:r w:rsidR="00A4554F" w:rsidRPr="004D5044">
        <w:rPr>
          <w:sz w:val="22"/>
          <w:szCs w:val="22"/>
        </w:rPr>
        <w:t>Make</w:t>
      </w:r>
      <w:r w:rsidR="008B40CF" w:rsidRPr="004D5044">
        <w:rPr>
          <w:sz w:val="22"/>
          <w:szCs w:val="22"/>
        </w:rPr>
        <w:t xml:space="preserve"> it clear why change is necessary, so everyone understands that action is needed right away to improve the work environment or meet business goals.</w:t>
      </w:r>
    </w:p>
    <w:p w14:paraId="1F92F73E" w14:textId="675940AA" w:rsidR="000C0CC5" w:rsidRPr="004D5044" w:rsidRDefault="000C0CC5" w:rsidP="00EE795F">
      <w:pPr>
        <w:rPr>
          <w:sz w:val="22"/>
          <w:szCs w:val="22"/>
        </w:rPr>
      </w:pPr>
      <w:r w:rsidRPr="004D5044">
        <w:rPr>
          <w:sz w:val="22"/>
          <w:szCs w:val="22"/>
        </w:rPr>
        <w:t>2</w:t>
      </w:r>
      <w:r w:rsidR="008B40CF" w:rsidRPr="004D5044">
        <w:rPr>
          <w:sz w:val="22"/>
          <w:szCs w:val="22"/>
        </w:rPr>
        <w:t xml:space="preserve">, </w:t>
      </w:r>
      <w:r w:rsidR="00AA495B">
        <w:rPr>
          <w:sz w:val="22"/>
          <w:szCs w:val="22"/>
        </w:rPr>
        <w:t xml:space="preserve">Create a guiding </w:t>
      </w:r>
      <w:r w:rsidR="00A4554F">
        <w:rPr>
          <w:sz w:val="22"/>
          <w:szCs w:val="22"/>
        </w:rPr>
        <w:t>coalition</w:t>
      </w:r>
      <w:r w:rsidR="00AA495B">
        <w:rPr>
          <w:sz w:val="22"/>
          <w:szCs w:val="22"/>
        </w:rPr>
        <w:t xml:space="preserve"> - </w:t>
      </w:r>
      <w:r w:rsidR="008B40CF" w:rsidRPr="004D5044">
        <w:rPr>
          <w:sz w:val="22"/>
          <w:szCs w:val="22"/>
        </w:rPr>
        <w:t>Bring together key managers and team leaders to support and help lead the change, ensuring everyone has someone to turn to for guidance.</w:t>
      </w:r>
    </w:p>
    <w:p w14:paraId="3229280C" w14:textId="08445CB6" w:rsidR="000C0CC5" w:rsidRPr="004D5044" w:rsidRDefault="000C0CC5" w:rsidP="00EE795F">
      <w:pPr>
        <w:rPr>
          <w:sz w:val="22"/>
          <w:szCs w:val="22"/>
        </w:rPr>
      </w:pPr>
      <w:r w:rsidRPr="004D5044">
        <w:rPr>
          <w:sz w:val="22"/>
          <w:szCs w:val="22"/>
        </w:rPr>
        <w:t>3</w:t>
      </w:r>
      <w:r w:rsidR="008B40CF" w:rsidRPr="004D5044">
        <w:rPr>
          <w:sz w:val="22"/>
          <w:szCs w:val="22"/>
        </w:rPr>
        <w:t xml:space="preserve">, </w:t>
      </w:r>
      <w:r w:rsidR="00A4554F">
        <w:rPr>
          <w:sz w:val="22"/>
          <w:szCs w:val="22"/>
        </w:rPr>
        <w:t xml:space="preserve">Develop a vision and strategies - </w:t>
      </w:r>
      <w:r w:rsidR="00C062CF" w:rsidRPr="004D5044">
        <w:rPr>
          <w:sz w:val="22"/>
          <w:szCs w:val="22"/>
        </w:rPr>
        <w:t>Create a clear plan that shows what the change will look like and how it will be carried out, so everyone knows the direction and the steps involved.</w:t>
      </w:r>
    </w:p>
    <w:p w14:paraId="33496A6A" w14:textId="0033B44D" w:rsidR="000C0CC5" w:rsidRPr="004D5044" w:rsidRDefault="000C0CC5" w:rsidP="00EE795F">
      <w:pPr>
        <w:rPr>
          <w:sz w:val="22"/>
          <w:szCs w:val="22"/>
        </w:rPr>
      </w:pPr>
      <w:r w:rsidRPr="004D5044">
        <w:rPr>
          <w:sz w:val="22"/>
          <w:szCs w:val="22"/>
        </w:rPr>
        <w:t>4</w:t>
      </w:r>
      <w:r w:rsidR="00C062CF" w:rsidRPr="004D5044">
        <w:rPr>
          <w:sz w:val="22"/>
          <w:szCs w:val="22"/>
        </w:rPr>
        <w:t xml:space="preserve">, </w:t>
      </w:r>
      <w:r w:rsidR="00A4554F">
        <w:rPr>
          <w:sz w:val="22"/>
          <w:szCs w:val="22"/>
        </w:rPr>
        <w:t xml:space="preserve">Communicate </w:t>
      </w:r>
      <w:r w:rsidR="001C179A">
        <w:rPr>
          <w:sz w:val="22"/>
          <w:szCs w:val="22"/>
        </w:rPr>
        <w:t xml:space="preserve">with change vision - </w:t>
      </w:r>
      <w:r w:rsidR="00C062CF" w:rsidRPr="004D5044">
        <w:rPr>
          <w:sz w:val="22"/>
          <w:szCs w:val="22"/>
        </w:rPr>
        <w:t>Regularly update employees on the plan and progress, ensuring they’re informed and can stay aligned with the changes.</w:t>
      </w:r>
    </w:p>
    <w:p w14:paraId="68566497" w14:textId="1316481F" w:rsidR="000C0CC5" w:rsidRPr="004D5044" w:rsidRDefault="000C0CC5" w:rsidP="00EE795F">
      <w:pPr>
        <w:rPr>
          <w:sz w:val="22"/>
          <w:szCs w:val="22"/>
        </w:rPr>
      </w:pPr>
      <w:r w:rsidRPr="004D5044">
        <w:rPr>
          <w:sz w:val="22"/>
          <w:szCs w:val="22"/>
        </w:rPr>
        <w:t>5,</w:t>
      </w:r>
      <w:r w:rsidR="009E2B3E" w:rsidRPr="004D5044">
        <w:rPr>
          <w:sz w:val="22"/>
          <w:szCs w:val="22"/>
        </w:rPr>
        <w:t xml:space="preserve"> </w:t>
      </w:r>
      <w:r w:rsidR="001C179A">
        <w:rPr>
          <w:sz w:val="22"/>
          <w:szCs w:val="22"/>
        </w:rPr>
        <w:t xml:space="preserve">Remove barriers to action - </w:t>
      </w:r>
      <w:r w:rsidR="00C062CF" w:rsidRPr="004D5044">
        <w:rPr>
          <w:sz w:val="22"/>
          <w:szCs w:val="22"/>
        </w:rPr>
        <w:t>Identify any challenges that might make the change harder, like outdated tools or lack of training, and work to fix them so employees can move forward without obstacles.</w:t>
      </w:r>
    </w:p>
    <w:p w14:paraId="40FE6078" w14:textId="7DD77450" w:rsidR="000C0CC5" w:rsidRPr="004D5044" w:rsidRDefault="000C0CC5" w:rsidP="00EE795F">
      <w:pPr>
        <w:rPr>
          <w:sz w:val="22"/>
          <w:szCs w:val="22"/>
        </w:rPr>
      </w:pPr>
      <w:r w:rsidRPr="004D5044">
        <w:rPr>
          <w:sz w:val="22"/>
          <w:szCs w:val="22"/>
        </w:rPr>
        <w:t>6</w:t>
      </w:r>
      <w:r w:rsidR="00143A55" w:rsidRPr="004D5044">
        <w:rPr>
          <w:sz w:val="22"/>
          <w:szCs w:val="22"/>
        </w:rPr>
        <w:t xml:space="preserve">, </w:t>
      </w:r>
      <w:r w:rsidR="001C179A">
        <w:rPr>
          <w:sz w:val="22"/>
          <w:szCs w:val="22"/>
        </w:rPr>
        <w:t xml:space="preserve">Accomplish shorten-term wins - </w:t>
      </w:r>
      <w:r w:rsidR="00143A55" w:rsidRPr="004D5044">
        <w:rPr>
          <w:sz w:val="22"/>
          <w:szCs w:val="22"/>
        </w:rPr>
        <w:t>Acknowledge and highlight small successes along the way, like meeting early goals or improvements, to keep motivation high and show that progress is being made.</w:t>
      </w:r>
    </w:p>
    <w:p w14:paraId="6E23FDC5" w14:textId="0D156138" w:rsidR="000C0CC5" w:rsidRPr="004D5044" w:rsidRDefault="000C0CC5" w:rsidP="00EE795F">
      <w:pPr>
        <w:rPr>
          <w:sz w:val="22"/>
          <w:szCs w:val="22"/>
        </w:rPr>
      </w:pPr>
      <w:r w:rsidRPr="004D5044">
        <w:rPr>
          <w:sz w:val="22"/>
          <w:szCs w:val="22"/>
        </w:rPr>
        <w:t>7</w:t>
      </w:r>
      <w:r w:rsidR="0082090F" w:rsidRPr="004D5044">
        <w:rPr>
          <w:sz w:val="22"/>
          <w:szCs w:val="22"/>
        </w:rPr>
        <w:t xml:space="preserve">, </w:t>
      </w:r>
      <w:r w:rsidR="001C179A">
        <w:rPr>
          <w:sz w:val="22"/>
          <w:szCs w:val="22"/>
        </w:rPr>
        <w:t xml:space="preserve">Build on the change - </w:t>
      </w:r>
      <w:r w:rsidR="0082090F" w:rsidRPr="004D5044">
        <w:rPr>
          <w:sz w:val="22"/>
          <w:szCs w:val="22"/>
        </w:rPr>
        <w:t>Use the initial successes to keep pushing forward, expanding on what’s working and making further improvements.</w:t>
      </w:r>
    </w:p>
    <w:p w14:paraId="5FEC5DD1" w14:textId="52D36EED" w:rsidR="00B97F20" w:rsidRPr="008855E8" w:rsidRDefault="000C0CC5" w:rsidP="00EE795F">
      <w:pPr>
        <w:rPr>
          <w:sz w:val="22"/>
          <w:szCs w:val="22"/>
        </w:rPr>
      </w:pPr>
      <w:r w:rsidRPr="004D5044">
        <w:rPr>
          <w:sz w:val="22"/>
          <w:szCs w:val="22"/>
        </w:rPr>
        <w:t>8</w:t>
      </w:r>
      <w:r w:rsidR="00C36CF4" w:rsidRPr="004D5044">
        <w:rPr>
          <w:sz w:val="22"/>
          <w:szCs w:val="22"/>
        </w:rPr>
        <w:t xml:space="preserve">, </w:t>
      </w:r>
      <w:r w:rsidR="00D55099">
        <w:rPr>
          <w:sz w:val="22"/>
          <w:szCs w:val="22"/>
        </w:rPr>
        <w:t xml:space="preserve">Institute change - </w:t>
      </w:r>
      <w:r w:rsidR="006360A0" w:rsidRPr="004D5044">
        <w:rPr>
          <w:sz w:val="22"/>
          <w:szCs w:val="22"/>
        </w:rPr>
        <w:t>Ensure</w:t>
      </w:r>
      <w:r w:rsidR="00C36CF4" w:rsidRPr="004D5044">
        <w:rPr>
          <w:sz w:val="22"/>
          <w:szCs w:val="22"/>
        </w:rPr>
        <w:t xml:space="preserve"> the changes a permanent fixture in the company’s systems, processes, and culture, ensuring they are sustained over time and fully adopted by the organi</w:t>
      </w:r>
      <w:r w:rsidR="00662C10" w:rsidRPr="004D5044">
        <w:rPr>
          <w:sz w:val="22"/>
          <w:szCs w:val="22"/>
        </w:rPr>
        <w:t>s</w:t>
      </w:r>
      <w:r w:rsidR="00C36CF4" w:rsidRPr="004D5044">
        <w:rPr>
          <w:sz w:val="22"/>
          <w:szCs w:val="22"/>
        </w:rPr>
        <w:t>ation.</w:t>
      </w:r>
      <w:r w:rsidR="00B444A0" w:rsidRPr="004D5044">
        <w:t xml:space="preserve"> </w:t>
      </w:r>
      <w:r w:rsidR="00B444A0" w:rsidRPr="004D5044">
        <w:rPr>
          <w:sz w:val="22"/>
          <w:szCs w:val="22"/>
        </w:rPr>
        <w:t>(Kotter’s 8-Step Model, CIPD, no date)</w:t>
      </w:r>
    </w:p>
    <w:p w14:paraId="68EFCD27" w14:textId="3D3A6808" w:rsidR="00F13768" w:rsidRPr="00182D91" w:rsidRDefault="0056535A" w:rsidP="00F13768">
      <w:pPr>
        <w:spacing w:line="259" w:lineRule="auto"/>
        <w:rPr>
          <w:rFonts w:eastAsia="Arial" w:cs="Times New Roman"/>
          <w:b/>
          <w:bCs/>
        </w:rPr>
      </w:pPr>
      <w:r w:rsidRPr="00182D91">
        <w:rPr>
          <w:b/>
          <w:bCs/>
        </w:rPr>
        <w:t>(</w:t>
      </w:r>
      <w:r w:rsidR="00182D91" w:rsidRPr="00182D91">
        <w:rPr>
          <w:b/>
          <w:bCs/>
        </w:rPr>
        <w:t>AC</w:t>
      </w:r>
      <w:r w:rsidRPr="00182D91">
        <w:rPr>
          <w:b/>
          <w:bCs/>
        </w:rPr>
        <w:t xml:space="preserve"> 2</w:t>
      </w:r>
      <w:r w:rsidR="00182D91" w:rsidRPr="00182D91">
        <w:rPr>
          <w:b/>
          <w:bCs/>
        </w:rPr>
        <w:t xml:space="preserve">.4) </w:t>
      </w:r>
      <w:r w:rsidR="00F13768" w:rsidRPr="00182D91">
        <w:rPr>
          <w:rFonts w:eastAsia="Arial" w:cs="Times New Roman"/>
          <w:b/>
          <w:bCs/>
        </w:rPr>
        <w:t>Using the Kubler-Ross change curve, discuss how change is experienced.</w:t>
      </w:r>
    </w:p>
    <w:p w14:paraId="0B1F919D" w14:textId="7255D680" w:rsidR="00373DBE" w:rsidRPr="004D5044" w:rsidRDefault="00563837" w:rsidP="00EE795F">
      <w:pPr>
        <w:rPr>
          <w:rFonts w:eastAsia="Arial" w:cs="Times New Roman"/>
          <w:sz w:val="22"/>
          <w:szCs w:val="22"/>
        </w:rPr>
      </w:pPr>
      <w:r w:rsidRPr="004D5044">
        <w:lastRenderedPageBreak/>
        <w:t>People respond differently to change</w:t>
      </w:r>
      <w:r w:rsidR="002F0FC0" w:rsidRPr="004D5044">
        <w:t xml:space="preserve">, </w:t>
      </w:r>
      <w:r w:rsidR="00AD792B" w:rsidRPr="004D5044">
        <w:t xml:space="preserve">it all depends on </w:t>
      </w:r>
      <w:r w:rsidR="00F654B5" w:rsidRPr="004D5044">
        <w:t>their</w:t>
      </w:r>
      <w:r w:rsidR="00AD792B" w:rsidRPr="004D5044">
        <w:t xml:space="preserve"> lifestyle</w:t>
      </w:r>
      <w:r w:rsidR="00E23EBA" w:rsidRPr="004D5044">
        <w:t xml:space="preserve">, </w:t>
      </w:r>
      <w:r w:rsidR="0026653D" w:rsidRPr="004D5044">
        <w:t xml:space="preserve">and their </w:t>
      </w:r>
      <w:r w:rsidR="00EF5095" w:rsidRPr="004D5044">
        <w:t>mindset</w:t>
      </w:r>
      <w:r w:rsidR="0026653D" w:rsidRPr="004D5044">
        <w:t>.</w:t>
      </w:r>
      <w:r w:rsidR="00E903F5" w:rsidRPr="004D5044">
        <w:rPr>
          <w:rFonts w:eastAsia="Arial" w:cs="Times New Roman"/>
          <w:sz w:val="22"/>
          <w:szCs w:val="22"/>
        </w:rPr>
        <w:t xml:space="preserve"> </w:t>
      </w:r>
      <w:r w:rsidR="00E903F5" w:rsidRPr="00BF1EF8">
        <w:rPr>
          <w:rFonts w:eastAsia="Arial" w:cs="Times New Roman"/>
          <w:sz w:val="22"/>
          <w:szCs w:val="22"/>
        </w:rPr>
        <w:t>(Waite et al., 2021)</w:t>
      </w:r>
      <w:r w:rsidR="00E903F5" w:rsidRPr="004D5044">
        <w:rPr>
          <w:rFonts w:eastAsia="Arial" w:cs="Times New Roman"/>
          <w:sz w:val="22"/>
          <w:szCs w:val="22"/>
        </w:rPr>
        <w:t xml:space="preserve"> </w:t>
      </w:r>
      <w:r w:rsidR="00DD0E60" w:rsidRPr="004D5044">
        <w:rPr>
          <w:rFonts w:eastAsia="Arial" w:cs="Times New Roman"/>
          <w:sz w:val="22"/>
          <w:szCs w:val="22"/>
        </w:rPr>
        <w:t xml:space="preserve">explain how change can have a negative impact </w:t>
      </w:r>
      <w:r w:rsidR="00B46C7E" w:rsidRPr="004D5044">
        <w:rPr>
          <w:rFonts w:eastAsia="Arial" w:cs="Times New Roman"/>
          <w:sz w:val="22"/>
          <w:szCs w:val="22"/>
        </w:rPr>
        <w:t xml:space="preserve">on people for many different </w:t>
      </w:r>
      <w:r w:rsidR="00373DBE" w:rsidRPr="004D5044">
        <w:rPr>
          <w:rFonts w:eastAsia="Arial" w:cs="Times New Roman"/>
          <w:sz w:val="22"/>
          <w:szCs w:val="22"/>
        </w:rPr>
        <w:t>reasons</w:t>
      </w:r>
      <w:r w:rsidR="00B46C7E" w:rsidRPr="004D5044">
        <w:rPr>
          <w:rFonts w:eastAsia="Arial" w:cs="Times New Roman"/>
          <w:sz w:val="22"/>
          <w:szCs w:val="22"/>
        </w:rPr>
        <w:t xml:space="preserve"> </w:t>
      </w:r>
      <w:r w:rsidR="002C2AE6" w:rsidRPr="004D5044">
        <w:rPr>
          <w:rFonts w:eastAsia="Arial" w:cs="Times New Roman"/>
          <w:sz w:val="22"/>
          <w:szCs w:val="22"/>
        </w:rPr>
        <w:t>which can lead to physical health concerns</w:t>
      </w:r>
      <w:r w:rsidR="00C339E0" w:rsidRPr="004D5044">
        <w:rPr>
          <w:rFonts w:eastAsia="Arial" w:cs="Times New Roman"/>
          <w:sz w:val="22"/>
          <w:szCs w:val="22"/>
        </w:rPr>
        <w:t>,</w:t>
      </w:r>
      <w:r w:rsidR="0000396E" w:rsidRPr="004D5044">
        <w:rPr>
          <w:rFonts w:eastAsia="Arial" w:cs="Times New Roman"/>
          <w:sz w:val="22"/>
          <w:szCs w:val="22"/>
        </w:rPr>
        <w:t xml:space="preserve"> s</w:t>
      </w:r>
      <w:r w:rsidR="00342F81" w:rsidRPr="004D5044">
        <w:rPr>
          <w:rFonts w:eastAsia="Arial" w:cs="Times New Roman"/>
          <w:sz w:val="22"/>
          <w:szCs w:val="22"/>
        </w:rPr>
        <w:t xml:space="preserve">o as a company, we need to </w:t>
      </w:r>
      <w:r w:rsidR="0000396E" w:rsidRPr="004D5044">
        <w:rPr>
          <w:rFonts w:eastAsia="Arial" w:cs="Times New Roman"/>
          <w:sz w:val="22"/>
          <w:szCs w:val="22"/>
        </w:rPr>
        <w:t xml:space="preserve">be prepared </w:t>
      </w:r>
      <w:r w:rsidR="00DF0BCC" w:rsidRPr="004D5044">
        <w:rPr>
          <w:rFonts w:eastAsia="Arial" w:cs="Times New Roman"/>
          <w:sz w:val="22"/>
          <w:szCs w:val="22"/>
        </w:rPr>
        <w:t xml:space="preserve">and available to </w:t>
      </w:r>
      <w:r w:rsidR="00E849F2" w:rsidRPr="004D5044">
        <w:rPr>
          <w:rFonts w:eastAsia="Arial" w:cs="Times New Roman"/>
          <w:sz w:val="22"/>
          <w:szCs w:val="22"/>
        </w:rPr>
        <w:t xml:space="preserve">understand </w:t>
      </w:r>
      <w:r w:rsidR="002266D2" w:rsidRPr="004D5044">
        <w:rPr>
          <w:rFonts w:eastAsia="Arial" w:cs="Times New Roman"/>
          <w:sz w:val="22"/>
          <w:szCs w:val="22"/>
        </w:rPr>
        <w:t xml:space="preserve">the negative </w:t>
      </w:r>
      <w:r w:rsidR="002C418C" w:rsidRPr="004D5044">
        <w:rPr>
          <w:rFonts w:eastAsia="Arial" w:cs="Times New Roman"/>
          <w:sz w:val="22"/>
          <w:szCs w:val="22"/>
        </w:rPr>
        <w:t xml:space="preserve">implications of change so we can </w:t>
      </w:r>
      <w:r w:rsidR="00FA004C" w:rsidRPr="004D5044">
        <w:rPr>
          <w:rFonts w:eastAsia="Arial" w:cs="Times New Roman"/>
          <w:sz w:val="22"/>
          <w:szCs w:val="22"/>
        </w:rPr>
        <w:t>support them</w:t>
      </w:r>
      <w:r w:rsidR="00373DBE" w:rsidRPr="004D5044">
        <w:rPr>
          <w:rFonts w:eastAsia="Arial" w:cs="Times New Roman"/>
          <w:sz w:val="22"/>
          <w:szCs w:val="22"/>
        </w:rPr>
        <w:t xml:space="preserve">. </w:t>
      </w:r>
      <w:r w:rsidR="00373DBE" w:rsidRPr="00BF1EF8">
        <w:rPr>
          <w:rFonts w:eastAsia="Arial" w:cs="Times New Roman"/>
          <w:sz w:val="22"/>
          <w:szCs w:val="22"/>
        </w:rPr>
        <w:t>(Waite et al., 2021</w:t>
      </w:r>
      <w:r w:rsidR="004C152D" w:rsidRPr="004D5044">
        <w:rPr>
          <w:rFonts w:eastAsia="Arial" w:cs="Times New Roman"/>
          <w:sz w:val="22"/>
          <w:szCs w:val="22"/>
        </w:rPr>
        <w:t xml:space="preserve"> p</w:t>
      </w:r>
      <w:r w:rsidR="00C339E0" w:rsidRPr="004D5044">
        <w:rPr>
          <w:rFonts w:eastAsia="Arial" w:cs="Times New Roman"/>
          <w:sz w:val="22"/>
          <w:szCs w:val="22"/>
        </w:rPr>
        <w:t>40</w:t>
      </w:r>
      <w:r w:rsidR="00373DBE" w:rsidRPr="00BF1EF8">
        <w:rPr>
          <w:rFonts w:eastAsia="Arial" w:cs="Times New Roman"/>
          <w:sz w:val="22"/>
          <w:szCs w:val="22"/>
        </w:rPr>
        <w:t>)</w:t>
      </w:r>
      <w:r w:rsidR="00373DBE" w:rsidRPr="004D5044">
        <w:rPr>
          <w:rFonts w:eastAsia="Arial" w:cs="Times New Roman"/>
          <w:sz w:val="22"/>
          <w:szCs w:val="22"/>
        </w:rPr>
        <w:t xml:space="preserve"> </w:t>
      </w:r>
    </w:p>
    <w:p w14:paraId="3E3764F8" w14:textId="4FF0D257" w:rsidR="00B97F20" w:rsidRDefault="0000396E" w:rsidP="00EE795F">
      <w:pPr>
        <w:rPr>
          <w:rFonts w:eastAsia="Arial" w:cs="Times New Roman"/>
          <w:sz w:val="22"/>
          <w:szCs w:val="22"/>
        </w:rPr>
      </w:pPr>
      <w:r w:rsidRPr="004D5044">
        <w:rPr>
          <w:rFonts w:eastAsia="Arial" w:cs="Times New Roman"/>
          <w:sz w:val="22"/>
          <w:szCs w:val="22"/>
        </w:rPr>
        <w:t xml:space="preserve"> </w:t>
      </w:r>
      <w:r w:rsidR="002C418C" w:rsidRPr="004D5044">
        <w:rPr>
          <w:rFonts w:eastAsia="Arial" w:cs="Times New Roman"/>
          <w:sz w:val="22"/>
          <w:szCs w:val="22"/>
        </w:rPr>
        <w:t xml:space="preserve">We also need to be </w:t>
      </w:r>
      <w:r w:rsidR="004D5044" w:rsidRPr="004D5044">
        <w:rPr>
          <w:rFonts w:eastAsia="Arial" w:cs="Times New Roman"/>
          <w:sz w:val="22"/>
          <w:szCs w:val="22"/>
        </w:rPr>
        <w:t>mindful;</w:t>
      </w:r>
      <w:r w:rsidR="002C418C" w:rsidRPr="004D5044">
        <w:rPr>
          <w:rFonts w:eastAsia="Arial" w:cs="Times New Roman"/>
          <w:sz w:val="22"/>
          <w:szCs w:val="22"/>
        </w:rPr>
        <w:t xml:space="preserve"> this may not be a quick fix as </w:t>
      </w:r>
      <w:r w:rsidR="00C21B5D" w:rsidRPr="004D5044">
        <w:rPr>
          <w:rFonts w:eastAsia="Arial" w:cs="Times New Roman"/>
          <w:sz w:val="22"/>
          <w:szCs w:val="22"/>
        </w:rPr>
        <w:t>every</w:t>
      </w:r>
      <w:r w:rsidR="002C418C" w:rsidRPr="004D5044">
        <w:rPr>
          <w:rFonts w:eastAsia="Arial" w:cs="Times New Roman"/>
          <w:sz w:val="22"/>
          <w:szCs w:val="22"/>
        </w:rPr>
        <w:t xml:space="preserve"> individual deal with things differently</w:t>
      </w:r>
      <w:r w:rsidR="00444C5E" w:rsidRPr="004D5044">
        <w:rPr>
          <w:rFonts w:eastAsia="Arial" w:cs="Times New Roman"/>
          <w:sz w:val="22"/>
          <w:szCs w:val="22"/>
        </w:rPr>
        <w:t xml:space="preserve">, </w:t>
      </w:r>
      <w:r w:rsidR="0038282D" w:rsidRPr="004D5044">
        <w:rPr>
          <w:rFonts w:eastAsia="Arial" w:cs="Times New Roman"/>
          <w:sz w:val="22"/>
          <w:szCs w:val="22"/>
        </w:rPr>
        <w:t>we</w:t>
      </w:r>
      <w:r w:rsidR="00031978" w:rsidRPr="004D5044">
        <w:rPr>
          <w:rFonts w:eastAsia="Arial" w:cs="Times New Roman"/>
          <w:sz w:val="22"/>
          <w:szCs w:val="22"/>
        </w:rPr>
        <w:t xml:space="preserve"> can use a tool called </w:t>
      </w:r>
      <w:proofErr w:type="spellStart"/>
      <w:r w:rsidR="007C781F" w:rsidRPr="004D5044">
        <w:rPr>
          <w:rFonts w:eastAsia="Arial" w:cs="Times New Roman"/>
          <w:sz w:val="22"/>
          <w:szCs w:val="22"/>
        </w:rPr>
        <w:t>Kublers-RossChange</w:t>
      </w:r>
      <w:proofErr w:type="spellEnd"/>
      <w:r w:rsidR="007C781F" w:rsidRPr="004D5044">
        <w:rPr>
          <w:rFonts w:eastAsia="Arial" w:cs="Times New Roman"/>
          <w:sz w:val="22"/>
          <w:szCs w:val="22"/>
        </w:rPr>
        <w:t xml:space="preserve"> </w:t>
      </w:r>
      <w:proofErr w:type="spellStart"/>
      <w:r w:rsidR="007C781F" w:rsidRPr="004D5044">
        <w:rPr>
          <w:rFonts w:eastAsia="Arial" w:cs="Times New Roman"/>
          <w:sz w:val="22"/>
          <w:szCs w:val="22"/>
        </w:rPr>
        <w:t>Kurve</w:t>
      </w:r>
      <w:proofErr w:type="spellEnd"/>
      <w:r w:rsidR="007C781F" w:rsidRPr="004D5044">
        <w:rPr>
          <w:rFonts w:eastAsia="Arial" w:cs="Times New Roman"/>
          <w:sz w:val="22"/>
          <w:szCs w:val="22"/>
        </w:rPr>
        <w:t xml:space="preserve"> </w:t>
      </w:r>
      <w:r w:rsidR="00085AC9" w:rsidRPr="004D5044">
        <w:rPr>
          <w:rFonts w:eastAsia="Arial" w:cs="Times New Roman"/>
          <w:sz w:val="22"/>
          <w:szCs w:val="22"/>
        </w:rPr>
        <w:t>seen below</w:t>
      </w:r>
      <w:r w:rsidR="007332C8">
        <w:rPr>
          <w:rFonts w:eastAsia="Arial" w:cs="Times New Roman"/>
          <w:sz w:val="22"/>
          <w:szCs w:val="22"/>
        </w:rPr>
        <w:t xml:space="preserve"> </w:t>
      </w:r>
      <w:r w:rsidR="007C781F" w:rsidRPr="004D5044">
        <w:rPr>
          <w:rFonts w:eastAsia="Arial" w:cs="Times New Roman"/>
          <w:sz w:val="22"/>
          <w:szCs w:val="22"/>
        </w:rPr>
        <w:t>to support his</w:t>
      </w:r>
      <w:r w:rsidR="00732AEF" w:rsidRPr="004D5044">
        <w:rPr>
          <w:rFonts w:eastAsia="Arial" w:cs="Times New Roman"/>
          <w:sz w:val="22"/>
          <w:szCs w:val="22"/>
        </w:rPr>
        <w:t>.</w:t>
      </w:r>
      <w:r w:rsidR="00467F9F" w:rsidRPr="004D5044">
        <w:rPr>
          <w:rFonts w:eastAsia="Arial" w:cs="Times New Roman"/>
          <w:sz w:val="22"/>
          <w:szCs w:val="22"/>
        </w:rPr>
        <w:t xml:space="preserve"> </w:t>
      </w:r>
      <w:r w:rsidR="00467F9F" w:rsidRPr="00BF1EF8">
        <w:rPr>
          <w:rFonts w:eastAsia="Arial" w:cs="Times New Roman"/>
          <w:sz w:val="22"/>
          <w:szCs w:val="22"/>
        </w:rPr>
        <w:t>(Waite et al., 2021</w:t>
      </w:r>
      <w:r w:rsidR="00467F9F" w:rsidRPr="004D5044">
        <w:rPr>
          <w:rFonts w:eastAsia="Arial" w:cs="Times New Roman"/>
          <w:sz w:val="22"/>
          <w:szCs w:val="22"/>
        </w:rPr>
        <w:t xml:space="preserve"> p39</w:t>
      </w:r>
      <w:r w:rsidR="00467F9F" w:rsidRPr="00BF1EF8">
        <w:rPr>
          <w:rFonts w:eastAsia="Arial" w:cs="Times New Roman"/>
          <w:sz w:val="22"/>
          <w:szCs w:val="22"/>
        </w:rPr>
        <w:t>)</w:t>
      </w:r>
    </w:p>
    <w:p w14:paraId="29E2350B" w14:textId="57137205" w:rsidR="00085AC9" w:rsidRDefault="00FA1DB0" w:rsidP="00EE795F">
      <w:pPr>
        <w:rPr>
          <w:rFonts w:eastAsia="Arial" w:cs="Times New Roman"/>
          <w:sz w:val="22"/>
          <w:szCs w:val="22"/>
        </w:rPr>
      </w:pPr>
      <w:r>
        <w:rPr>
          <w:rFonts w:eastAsia="Arial" w:cs="Times New Roman"/>
          <w:sz w:val="22"/>
          <w:szCs w:val="22"/>
        </w:rPr>
        <w:t xml:space="preserve"> </w:t>
      </w:r>
      <w:r w:rsidR="0001543E" w:rsidRPr="0001543E">
        <w:rPr>
          <w:rFonts w:eastAsia="Arial" w:cs="Times New Roman"/>
          <w:b/>
          <w:bCs/>
          <w:sz w:val="22"/>
          <w:szCs w:val="22"/>
        </w:rPr>
        <w:t>Figure 4,</w:t>
      </w:r>
      <w:r w:rsidR="0001543E">
        <w:rPr>
          <w:rFonts w:eastAsia="Arial" w:cs="Times New Roman"/>
          <w:sz w:val="22"/>
          <w:szCs w:val="22"/>
        </w:rPr>
        <w:t xml:space="preserve"> </w:t>
      </w:r>
      <w:proofErr w:type="spellStart"/>
      <w:r w:rsidR="0001543E" w:rsidRPr="004D5044">
        <w:rPr>
          <w:rFonts w:eastAsia="Arial" w:cs="Times New Roman"/>
          <w:sz w:val="22"/>
          <w:szCs w:val="22"/>
        </w:rPr>
        <w:t>Kublers-RossChange</w:t>
      </w:r>
      <w:proofErr w:type="spellEnd"/>
      <w:r w:rsidR="0001543E" w:rsidRPr="004D5044">
        <w:rPr>
          <w:rFonts w:eastAsia="Arial" w:cs="Times New Roman"/>
          <w:sz w:val="22"/>
          <w:szCs w:val="22"/>
        </w:rPr>
        <w:t xml:space="preserve"> </w:t>
      </w:r>
      <w:proofErr w:type="spellStart"/>
      <w:r w:rsidR="0001543E" w:rsidRPr="004D5044">
        <w:rPr>
          <w:rFonts w:eastAsia="Arial" w:cs="Times New Roman"/>
          <w:sz w:val="22"/>
          <w:szCs w:val="22"/>
        </w:rPr>
        <w:t>Kurve</w:t>
      </w:r>
      <w:proofErr w:type="spellEnd"/>
      <w:r w:rsidR="0001543E">
        <w:rPr>
          <w:rFonts w:eastAsia="Arial" w:cs="Times New Roman"/>
          <w:sz w:val="22"/>
          <w:szCs w:val="22"/>
        </w:rPr>
        <w:t>.</w:t>
      </w:r>
    </w:p>
    <w:p w14:paraId="29D175D0" w14:textId="77777777" w:rsidR="00FA1DB0" w:rsidRDefault="00FA1DB0" w:rsidP="00EE795F">
      <w:pPr>
        <w:rPr>
          <w:rFonts w:eastAsia="Arial" w:cs="Times New Roman"/>
          <w:sz w:val="22"/>
          <w:szCs w:val="22"/>
        </w:rPr>
      </w:pPr>
    </w:p>
    <w:p w14:paraId="0557C3D3" w14:textId="15828E6C" w:rsidR="00085AC9" w:rsidRDefault="00480605" w:rsidP="00EE795F">
      <w:r>
        <w:rPr>
          <w:noProof/>
        </w:rPr>
        <w:drawing>
          <wp:inline distT="0" distB="0" distL="0" distR="0" wp14:anchorId="4C9E91F6" wp14:editId="5BE06D96">
            <wp:extent cx="5731510" cy="3208020"/>
            <wp:effectExtent l="0" t="0" r="2540" b="0"/>
            <wp:docPr id="271046396" name="Picture 1" descr="A diagram of a probl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046396" name="Picture 1" descr="A diagram of a problem&#10;&#10;AI-generated content may be incorrect."/>
                    <pic:cNvPicPr/>
                  </pic:nvPicPr>
                  <pic:blipFill>
                    <a:blip r:embed="rId12"/>
                    <a:stretch>
                      <a:fillRect/>
                    </a:stretch>
                  </pic:blipFill>
                  <pic:spPr>
                    <a:xfrm>
                      <a:off x="0" y="0"/>
                      <a:ext cx="5731510" cy="3208020"/>
                    </a:xfrm>
                    <a:prstGeom prst="rect">
                      <a:avLst/>
                    </a:prstGeom>
                  </pic:spPr>
                </pic:pic>
              </a:graphicData>
            </a:graphic>
          </wp:inline>
        </w:drawing>
      </w:r>
    </w:p>
    <w:p w14:paraId="48D8DA44" w14:textId="77777777" w:rsidR="00A30716" w:rsidRDefault="00A30716" w:rsidP="00EE795F"/>
    <w:p w14:paraId="1E5BBCBB" w14:textId="3C03C1E7" w:rsidR="002B6388" w:rsidRPr="00833D92" w:rsidRDefault="002B6388" w:rsidP="00EE795F">
      <w:pPr>
        <w:rPr>
          <w:sz w:val="22"/>
          <w:szCs w:val="22"/>
        </w:rPr>
      </w:pPr>
      <w:r w:rsidRPr="00833D92">
        <w:rPr>
          <w:sz w:val="22"/>
          <w:szCs w:val="22"/>
        </w:rPr>
        <w:t>Although we appreciate that managing change in an organisation can be quite challenging, we must remain mindful that building trust and allowing people to adapt to our changes can be difficult. As Baxter and Macleod (2008, p.66) mention, previous research highlighted the clear implications of poor management, which can lead to negative consequences for an organisation (CIPD, 2023). We must give employees the time and support they need to adapt effectively to changes, while McKinsey (2015) estimated that 70% of change initiatives fail, with 39% of these failures attributed to employee resistance and 33% to management errors (Kogan Page, 2022).</w:t>
      </w:r>
    </w:p>
    <w:p w14:paraId="1B577DDD" w14:textId="77777777" w:rsidR="002B6388" w:rsidRDefault="002B6388" w:rsidP="00EE795F"/>
    <w:p w14:paraId="1D897194" w14:textId="77777777" w:rsidR="002B6388" w:rsidRDefault="002B6388" w:rsidP="00EE795F"/>
    <w:p w14:paraId="3476DC18" w14:textId="77777777" w:rsidR="00D42C1B" w:rsidRDefault="00D42C1B" w:rsidP="00EE795F"/>
    <w:p w14:paraId="0F2962F8" w14:textId="6A39E41E" w:rsidR="006918AF" w:rsidRPr="00C87657" w:rsidRDefault="004D5044" w:rsidP="006918AF">
      <w:pPr>
        <w:spacing w:after="0" w:line="259" w:lineRule="auto"/>
        <w:contextualSpacing/>
        <w:rPr>
          <w:rFonts w:eastAsia="Arial" w:cs="Times New Roman"/>
          <w:b/>
          <w:bCs/>
        </w:rPr>
      </w:pPr>
      <w:r w:rsidRPr="00C87657">
        <w:rPr>
          <w:rFonts w:eastAsia="Arial" w:cs="Times New Roman"/>
          <w:b/>
          <w:bCs/>
        </w:rPr>
        <w:lastRenderedPageBreak/>
        <w:t>(AC 2.5)</w:t>
      </w:r>
      <w:r w:rsidR="006918AF" w:rsidRPr="00C87657">
        <w:rPr>
          <w:rFonts w:eastAsia="Arial" w:cs="Times New Roman"/>
          <w:b/>
          <w:bCs/>
        </w:rPr>
        <w:t xml:space="preserve"> 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w:t>
      </w:r>
      <w:r w:rsidRPr="00C87657">
        <w:rPr>
          <w:rFonts w:eastAsia="Arial" w:cs="Times New Roman"/>
          <w:b/>
          <w:bCs/>
        </w:rPr>
        <w:t>.</w:t>
      </w:r>
    </w:p>
    <w:p w14:paraId="39E477A5" w14:textId="77777777" w:rsidR="00F24990" w:rsidRDefault="00F24990" w:rsidP="006918AF">
      <w:pPr>
        <w:spacing w:after="0" w:line="259" w:lineRule="auto"/>
        <w:contextualSpacing/>
        <w:rPr>
          <w:rFonts w:ascii="Trebuchet MS" w:eastAsia="Arial" w:hAnsi="Trebuchet MS" w:cs="Times New Roman"/>
        </w:rPr>
      </w:pPr>
    </w:p>
    <w:p w14:paraId="50940060" w14:textId="77777777" w:rsidR="00F64AF5" w:rsidRPr="004D5044" w:rsidRDefault="00F64AF5" w:rsidP="00F64AF5">
      <w:pPr>
        <w:spacing w:after="0" w:line="259" w:lineRule="auto"/>
        <w:contextualSpacing/>
        <w:rPr>
          <w:rFonts w:eastAsia="Arial" w:cs="Times New Roman"/>
          <w:sz w:val="22"/>
          <w:szCs w:val="22"/>
        </w:rPr>
      </w:pPr>
      <w:r w:rsidRPr="00F64AF5">
        <w:rPr>
          <w:rFonts w:eastAsia="Arial" w:cs="Times New Roman"/>
          <w:sz w:val="22"/>
          <w:szCs w:val="22"/>
        </w:rPr>
        <w:t xml:space="preserve">Taking care of employees’ health and wellbeing in the workplace has a significant impact on both employers and employees. Reinforcing this through health and wellbeing policies and support systems is essential (CIPD, 2023). However, employee health and wellbeing may not always be work-related. Monitoring absenteeism can help identify employees' needs and address underlying issues. The CIPD's </w:t>
      </w:r>
      <w:r w:rsidRPr="00F64AF5">
        <w:rPr>
          <w:rFonts w:eastAsia="Arial" w:cs="Times New Roman"/>
          <w:i/>
          <w:iCs/>
          <w:sz w:val="22"/>
          <w:szCs w:val="22"/>
        </w:rPr>
        <w:t>Health and Well-being at Work</w:t>
      </w:r>
      <w:r w:rsidRPr="00F64AF5">
        <w:rPr>
          <w:rFonts w:eastAsia="Arial" w:cs="Times New Roman"/>
          <w:sz w:val="22"/>
          <w:szCs w:val="22"/>
        </w:rPr>
        <w:t xml:space="preserve"> survey report (March 2020) identified key findings that suggest presenteeism and </w:t>
      </w:r>
      <w:proofErr w:type="spellStart"/>
      <w:r w:rsidRPr="00F64AF5">
        <w:rPr>
          <w:rFonts w:eastAsia="Arial" w:cs="Times New Roman"/>
          <w:sz w:val="22"/>
          <w:szCs w:val="22"/>
        </w:rPr>
        <w:t>leaveism</w:t>
      </w:r>
      <w:proofErr w:type="spellEnd"/>
      <w:r w:rsidRPr="00F64AF5">
        <w:rPr>
          <w:rFonts w:eastAsia="Arial" w:cs="Times New Roman"/>
          <w:sz w:val="22"/>
          <w:szCs w:val="22"/>
        </w:rPr>
        <w:t xml:space="preserve"> are widespread, with stress-related absence having increased due to heavy workloads (CIPD, 2020a). Based on these findings, it is critical to adopt a more strategic approach to employee well-being, alongside improving work-life balance. Noon and Blyton (2007) define work-life balance as the ability of individuals to pursue both their work and non-work lives successfully, without undue pressures. Sparrow (2019) suggests that, for an organisation to remain competitive, work is increasingly becoming just a part of life (Kogan Page, 2021).</w:t>
      </w:r>
    </w:p>
    <w:p w14:paraId="21030A2E" w14:textId="77777777" w:rsidR="009E3521" w:rsidRPr="00F64AF5" w:rsidRDefault="009E3521" w:rsidP="00F64AF5">
      <w:pPr>
        <w:spacing w:after="0" w:line="259" w:lineRule="auto"/>
        <w:contextualSpacing/>
        <w:rPr>
          <w:rFonts w:eastAsia="Arial" w:cs="Times New Roman"/>
          <w:sz w:val="22"/>
          <w:szCs w:val="22"/>
        </w:rPr>
      </w:pPr>
    </w:p>
    <w:p w14:paraId="58DF325F" w14:textId="77777777" w:rsidR="00F64AF5" w:rsidRPr="00F64AF5" w:rsidRDefault="00F64AF5" w:rsidP="00F64AF5">
      <w:pPr>
        <w:spacing w:after="0" w:line="259" w:lineRule="auto"/>
        <w:contextualSpacing/>
        <w:rPr>
          <w:rFonts w:eastAsia="Arial" w:cs="Times New Roman"/>
          <w:sz w:val="22"/>
          <w:szCs w:val="22"/>
        </w:rPr>
      </w:pPr>
      <w:r w:rsidRPr="00F64AF5">
        <w:rPr>
          <w:rFonts w:eastAsia="Arial" w:cs="Times New Roman"/>
          <w:sz w:val="22"/>
          <w:szCs w:val="22"/>
        </w:rPr>
        <w:t xml:space="preserve">Additionally, the latest CIPD </w:t>
      </w:r>
      <w:r w:rsidRPr="00F64AF5">
        <w:rPr>
          <w:rFonts w:eastAsia="Arial" w:cs="Times New Roman"/>
          <w:i/>
          <w:iCs/>
          <w:sz w:val="22"/>
          <w:szCs w:val="22"/>
        </w:rPr>
        <w:t>Employee Health and Well-being</w:t>
      </w:r>
      <w:r w:rsidRPr="00F64AF5">
        <w:rPr>
          <w:rFonts w:eastAsia="Arial" w:cs="Times New Roman"/>
          <w:sz w:val="22"/>
          <w:szCs w:val="22"/>
        </w:rPr>
        <w:t xml:space="preserve"> report indicates that 35.2 million working days were lost to work-related ill health in 2022/23, with stress, anxiety, and depression accounting for almost 24 million of these days. This highlights the importance of addressing employee well-being, as employee sickness absence is at its highest level in 15 years (CIPD, 2023). Around 76% of respondents report some stress-related absence, while two-thirds indicate that senior leaders take well-being seriously. However, a lack of line manager skills and confidence remains a significant challenge for employee well-being, with ‘management style’ being one of the top causes of stress-related absence. Furthermore, many employees continue to work while unwell, even from home, and many use holiday or sick leave to continue working (CIPD, 2023).</w:t>
      </w:r>
    </w:p>
    <w:p w14:paraId="4704E810" w14:textId="77777777" w:rsidR="00F64AF5" w:rsidRDefault="00F64AF5" w:rsidP="009E63CB">
      <w:pPr>
        <w:spacing w:after="0" w:line="259" w:lineRule="auto"/>
        <w:contextualSpacing/>
        <w:rPr>
          <w:rFonts w:ascii="Trebuchet MS" w:eastAsia="Arial" w:hAnsi="Trebuchet MS" w:cs="Times New Roman"/>
        </w:rPr>
      </w:pPr>
    </w:p>
    <w:p w14:paraId="2ADBBDFC" w14:textId="77777777" w:rsidR="00F64AF5" w:rsidRDefault="00F64AF5" w:rsidP="009E63CB">
      <w:pPr>
        <w:spacing w:after="0" w:line="259" w:lineRule="auto"/>
        <w:contextualSpacing/>
        <w:rPr>
          <w:rFonts w:ascii="Trebuchet MS" w:eastAsia="Arial" w:hAnsi="Trebuchet MS" w:cs="Times New Roman"/>
        </w:rPr>
      </w:pPr>
    </w:p>
    <w:p w14:paraId="5EC9D017" w14:textId="77777777" w:rsidR="00F64AF5" w:rsidRDefault="00F64AF5" w:rsidP="009E63CB">
      <w:pPr>
        <w:spacing w:after="0" w:line="259" w:lineRule="auto"/>
        <w:contextualSpacing/>
        <w:rPr>
          <w:rFonts w:ascii="Trebuchet MS" w:eastAsia="Arial" w:hAnsi="Trebuchet MS" w:cs="Times New Roman"/>
        </w:rPr>
      </w:pPr>
    </w:p>
    <w:p w14:paraId="25550C96" w14:textId="77777777" w:rsidR="00A83901" w:rsidRDefault="00A83901" w:rsidP="009E63CB">
      <w:pPr>
        <w:spacing w:after="0" w:line="259" w:lineRule="auto"/>
        <w:contextualSpacing/>
        <w:rPr>
          <w:rFonts w:ascii="Trebuchet MS" w:eastAsia="Arial" w:hAnsi="Trebuchet MS" w:cs="Times New Roman"/>
        </w:rPr>
      </w:pPr>
    </w:p>
    <w:p w14:paraId="1BD4F29C" w14:textId="77777777" w:rsidR="009E63CB" w:rsidRDefault="009E63CB" w:rsidP="009E63CB">
      <w:pPr>
        <w:spacing w:after="0" w:line="259" w:lineRule="auto"/>
        <w:contextualSpacing/>
      </w:pPr>
    </w:p>
    <w:p w14:paraId="1DA4727A" w14:textId="3AE86D86" w:rsidR="00251375" w:rsidRPr="00C87657" w:rsidRDefault="004D5044" w:rsidP="00251375">
      <w:pPr>
        <w:spacing w:after="0" w:line="259" w:lineRule="auto"/>
        <w:contextualSpacing/>
        <w:rPr>
          <w:rFonts w:eastAsia="Arial" w:cs="Times New Roman"/>
          <w:b/>
          <w:bCs/>
        </w:rPr>
      </w:pPr>
      <w:r w:rsidRPr="00C87657">
        <w:rPr>
          <w:rFonts w:eastAsia="Arial" w:cs="Times New Roman"/>
          <w:b/>
          <w:bCs/>
        </w:rPr>
        <w:t>(AC 3.1) P</w:t>
      </w:r>
      <w:r w:rsidR="00246E45" w:rsidRPr="00C87657">
        <w:rPr>
          <w:rFonts w:eastAsia="Arial" w:cs="Times New Roman"/>
          <w:b/>
          <w:bCs/>
        </w:rPr>
        <w:t>rovide</w:t>
      </w:r>
      <w:r w:rsidR="00251375" w:rsidRPr="00C87657">
        <w:rPr>
          <w:rFonts w:eastAsia="Arial" w:cs="Times New Roman"/>
          <w:b/>
          <w:bCs/>
        </w:rPr>
        <w:t xml:space="preserve"> a brief overview of the employee lifecycle</w:t>
      </w:r>
      <w:r w:rsidR="00251375" w:rsidRPr="00C87657">
        <w:rPr>
          <w:rFonts w:eastAsia="Arial" w:cs="Times New Roman"/>
          <w:b/>
          <w:bCs/>
          <w:i/>
          <w:iCs/>
        </w:rPr>
        <w:t xml:space="preserve"> </w:t>
      </w:r>
      <w:r w:rsidR="00251375" w:rsidRPr="00C87657">
        <w:rPr>
          <w:rFonts w:eastAsia="Arial" w:cs="Times New Roman"/>
          <w:b/>
          <w:bCs/>
        </w:rPr>
        <w:t>and discuss people practice roles at the recruitment, development and separation stages of the lifecycle.</w:t>
      </w:r>
    </w:p>
    <w:p w14:paraId="72891B61" w14:textId="77777777" w:rsidR="00E01259" w:rsidRPr="004D5044" w:rsidRDefault="00E01259" w:rsidP="00251375">
      <w:pPr>
        <w:spacing w:after="0" w:line="259" w:lineRule="auto"/>
        <w:contextualSpacing/>
        <w:rPr>
          <w:rFonts w:ascii="Trebuchet MS" w:eastAsia="Arial" w:hAnsi="Trebuchet MS" w:cs="Times New Roman"/>
        </w:rPr>
      </w:pPr>
    </w:p>
    <w:p w14:paraId="76CD135C" w14:textId="77777777" w:rsidR="00E01259" w:rsidRPr="00E01259" w:rsidRDefault="00E01259" w:rsidP="00E01259">
      <w:pPr>
        <w:spacing w:after="0" w:line="259" w:lineRule="auto"/>
        <w:contextualSpacing/>
        <w:rPr>
          <w:rFonts w:eastAsia="Arial" w:cs="Times New Roman"/>
          <w:sz w:val="22"/>
          <w:szCs w:val="22"/>
        </w:rPr>
      </w:pPr>
      <w:r w:rsidRPr="00E01259">
        <w:rPr>
          <w:rFonts w:eastAsia="Arial" w:cs="Times New Roman"/>
          <w:sz w:val="22"/>
          <w:szCs w:val="22"/>
        </w:rPr>
        <w:t xml:space="preserve">The employee lifecycle is a fundamental concept in human resource management, detailing the journey of an employee from their initial recruitment through to their eventual separation from the organisation. It includes several key stages, such as attracting, developing, and retaining talent, as well as managing transitions like promotions, career changes, or departures. This lifecycle also encompasses essential processes, including the onboarding of employees to their separation, with variations depending on the size of the organisation and the role the individual holds, as outlined in </w:t>
      </w:r>
      <w:r w:rsidRPr="00E01259">
        <w:rPr>
          <w:rFonts w:eastAsia="Arial" w:cs="Times New Roman"/>
          <w:i/>
          <w:iCs/>
          <w:sz w:val="22"/>
          <w:szCs w:val="22"/>
        </w:rPr>
        <w:t>People Practice</w:t>
      </w:r>
      <w:r w:rsidRPr="00E01259">
        <w:rPr>
          <w:rFonts w:eastAsia="Arial" w:cs="Times New Roman"/>
          <w:sz w:val="22"/>
          <w:szCs w:val="22"/>
        </w:rPr>
        <w:t xml:space="preserve"> (Waite et al., 2021). At each stage, people practice plays a </w:t>
      </w:r>
      <w:r w:rsidRPr="00E01259">
        <w:rPr>
          <w:rFonts w:eastAsia="Arial" w:cs="Times New Roman"/>
          <w:sz w:val="22"/>
          <w:szCs w:val="22"/>
        </w:rPr>
        <w:lastRenderedPageBreak/>
        <w:t>critical role in shaping the employee experience and influencing the overall success of the organisation.</w:t>
      </w:r>
    </w:p>
    <w:p w14:paraId="346CB2E0" w14:textId="77777777" w:rsidR="00E01259" w:rsidRDefault="00E01259" w:rsidP="00E01259">
      <w:pPr>
        <w:spacing w:after="0" w:line="259" w:lineRule="auto"/>
        <w:contextualSpacing/>
        <w:rPr>
          <w:rFonts w:eastAsia="Arial" w:cs="Times New Roman"/>
          <w:sz w:val="22"/>
          <w:szCs w:val="22"/>
        </w:rPr>
      </w:pPr>
      <w:r w:rsidRPr="00E01259">
        <w:rPr>
          <w:rFonts w:eastAsia="Arial" w:cs="Times New Roman"/>
          <w:sz w:val="22"/>
          <w:szCs w:val="22"/>
        </w:rPr>
        <w:t xml:space="preserve">In this discussion, I will show the employee lifecycle model, as shown in Figure 4.1 on page 94 of </w:t>
      </w:r>
      <w:r w:rsidRPr="00E01259">
        <w:rPr>
          <w:rFonts w:eastAsia="Arial" w:cs="Times New Roman"/>
          <w:i/>
          <w:iCs/>
          <w:sz w:val="22"/>
          <w:szCs w:val="22"/>
        </w:rPr>
        <w:t>People Practice</w:t>
      </w:r>
      <w:r w:rsidRPr="00E01259">
        <w:rPr>
          <w:rFonts w:eastAsia="Arial" w:cs="Times New Roman"/>
          <w:sz w:val="22"/>
          <w:szCs w:val="22"/>
        </w:rPr>
        <w:t xml:space="preserve"> (Kogan Page, 2021), to help understand how employees engage with the business. This model will provide a clearer picture of how employees interact with and progress within the organisation. I will then focus on the recruitment, development, and separation stages of the employee lifecycle, highlighting how people practices are integral in shaping these phases and ensuring both employee and organisational success.</w:t>
      </w:r>
    </w:p>
    <w:p w14:paraId="58C9188A" w14:textId="77777777" w:rsidR="009F666D" w:rsidRDefault="009F666D" w:rsidP="00E01259">
      <w:pPr>
        <w:spacing w:after="0" w:line="259" w:lineRule="auto"/>
        <w:contextualSpacing/>
        <w:rPr>
          <w:rFonts w:eastAsia="Arial" w:cs="Times New Roman"/>
          <w:sz w:val="22"/>
          <w:szCs w:val="22"/>
        </w:rPr>
      </w:pPr>
    </w:p>
    <w:p w14:paraId="08E89863" w14:textId="19F613D4" w:rsidR="009F666D" w:rsidRDefault="009F666D" w:rsidP="00E01259">
      <w:pPr>
        <w:spacing w:after="0" w:line="259" w:lineRule="auto"/>
        <w:contextualSpacing/>
        <w:rPr>
          <w:rFonts w:eastAsia="Arial" w:cs="Times New Roman"/>
          <w:sz w:val="22"/>
          <w:szCs w:val="22"/>
        </w:rPr>
      </w:pPr>
      <w:r w:rsidRPr="00C054F4">
        <w:rPr>
          <w:rFonts w:eastAsia="Arial" w:cs="Times New Roman"/>
          <w:b/>
          <w:bCs/>
          <w:sz w:val="22"/>
          <w:szCs w:val="22"/>
        </w:rPr>
        <w:t xml:space="preserve">Figure </w:t>
      </w:r>
      <w:r w:rsidR="00FA1DB0">
        <w:rPr>
          <w:rFonts w:eastAsia="Arial" w:cs="Times New Roman"/>
          <w:b/>
          <w:bCs/>
          <w:sz w:val="22"/>
          <w:szCs w:val="22"/>
        </w:rPr>
        <w:t xml:space="preserve">5, </w:t>
      </w:r>
      <w:r w:rsidR="004901C7">
        <w:rPr>
          <w:rFonts w:eastAsia="Arial" w:cs="Times New Roman"/>
          <w:sz w:val="22"/>
          <w:szCs w:val="22"/>
        </w:rPr>
        <w:t xml:space="preserve">Employee Lifecycle </w:t>
      </w:r>
      <w:r w:rsidR="00C054F4">
        <w:rPr>
          <w:rFonts w:eastAsia="Arial" w:cs="Times New Roman"/>
          <w:sz w:val="22"/>
          <w:szCs w:val="22"/>
        </w:rPr>
        <w:t xml:space="preserve"> </w:t>
      </w:r>
    </w:p>
    <w:p w14:paraId="541D21C4" w14:textId="77777777" w:rsidR="00E01259" w:rsidRDefault="00E01259" w:rsidP="00E01259">
      <w:pPr>
        <w:spacing w:after="0" w:line="259" w:lineRule="auto"/>
        <w:contextualSpacing/>
        <w:rPr>
          <w:rFonts w:eastAsia="Arial" w:cs="Times New Roman"/>
          <w:sz w:val="22"/>
          <w:szCs w:val="22"/>
        </w:rPr>
      </w:pPr>
    </w:p>
    <w:p w14:paraId="69B80E6C" w14:textId="1690B807" w:rsidR="00E01259" w:rsidRDefault="00B12489" w:rsidP="004E4D41">
      <w:pPr>
        <w:spacing w:after="0" w:line="259" w:lineRule="auto"/>
        <w:contextualSpacing/>
        <w:jc w:val="center"/>
        <w:rPr>
          <w:rFonts w:ascii="Trebuchet MS" w:eastAsia="Arial" w:hAnsi="Trebuchet MS" w:cs="Times New Roman"/>
        </w:rPr>
      </w:pPr>
      <w:r>
        <w:rPr>
          <w:noProof/>
        </w:rPr>
        <w:drawing>
          <wp:inline distT="0" distB="0" distL="0" distR="0" wp14:anchorId="4B7C8051" wp14:editId="2DB57E87">
            <wp:extent cx="2584237" cy="2476500"/>
            <wp:effectExtent l="0" t="0" r="6985" b="0"/>
            <wp:docPr id="552645861" name="Picture 1" descr="A diagram of a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645861" name="Picture 1" descr="A diagram of a company"/>
                    <pic:cNvPicPr/>
                  </pic:nvPicPr>
                  <pic:blipFill>
                    <a:blip r:embed="rId13"/>
                    <a:stretch>
                      <a:fillRect/>
                    </a:stretch>
                  </pic:blipFill>
                  <pic:spPr>
                    <a:xfrm>
                      <a:off x="0" y="0"/>
                      <a:ext cx="2595649" cy="2487436"/>
                    </a:xfrm>
                    <a:prstGeom prst="rect">
                      <a:avLst/>
                    </a:prstGeom>
                  </pic:spPr>
                </pic:pic>
              </a:graphicData>
            </a:graphic>
          </wp:inline>
        </w:drawing>
      </w:r>
    </w:p>
    <w:p w14:paraId="27C1BEEC" w14:textId="77777777" w:rsidR="00C054F4" w:rsidRDefault="00C054F4" w:rsidP="004E4D41">
      <w:pPr>
        <w:spacing w:after="0" w:line="259" w:lineRule="auto"/>
        <w:contextualSpacing/>
        <w:jc w:val="center"/>
        <w:rPr>
          <w:rFonts w:ascii="Trebuchet MS" w:eastAsia="Arial" w:hAnsi="Trebuchet MS" w:cs="Times New Roman"/>
        </w:rPr>
      </w:pPr>
    </w:p>
    <w:p w14:paraId="212E4517" w14:textId="15C6CE05" w:rsidR="009D4AD8" w:rsidRPr="004D5044" w:rsidRDefault="009D4AD8" w:rsidP="009D4AD8">
      <w:pPr>
        <w:spacing w:after="0" w:line="259" w:lineRule="auto"/>
        <w:contextualSpacing/>
        <w:rPr>
          <w:rFonts w:eastAsia="Arial" w:cs="Times New Roman"/>
          <w:sz w:val="22"/>
          <w:szCs w:val="22"/>
        </w:rPr>
      </w:pPr>
      <w:r w:rsidRPr="009D4AD8">
        <w:rPr>
          <w:rFonts w:eastAsia="Arial" w:cs="Times New Roman"/>
          <w:sz w:val="22"/>
          <w:szCs w:val="22"/>
        </w:rPr>
        <w:t xml:space="preserve">Effective people </w:t>
      </w:r>
      <w:r w:rsidR="00731909" w:rsidRPr="004D5044">
        <w:rPr>
          <w:rFonts w:eastAsia="Arial" w:cs="Times New Roman"/>
          <w:sz w:val="22"/>
          <w:szCs w:val="22"/>
        </w:rPr>
        <w:t>practice</w:t>
      </w:r>
      <w:r w:rsidRPr="009D4AD8">
        <w:rPr>
          <w:rFonts w:eastAsia="Arial" w:cs="Times New Roman"/>
          <w:sz w:val="22"/>
          <w:szCs w:val="22"/>
        </w:rPr>
        <w:t xml:space="preserve"> at each stage of the employee lifecycle — attraction, recruitment, development, retention, and separation — are essential for fostering a productive and positive work environment. At the attraction stage, people practices focus on creating a positive employer reputation that resonates with the right talent and encourages potential candidates to apply. According to Saunders (2021, p.37) in Taylor and Woodhams (2022c), some of the best ways to improve the attraction stage include building a positive reputation and creating a strong employer reputation. However, Watkins (2021, p.19) points out that candidates may be looking for different things in their ideal employer. We use the same sort of process at COPL, where we focus on enhancing our organisational appeal to attract the right talent.</w:t>
      </w:r>
    </w:p>
    <w:p w14:paraId="1F064BE0" w14:textId="77777777" w:rsidR="00731909" w:rsidRPr="009D4AD8" w:rsidRDefault="00731909" w:rsidP="009D4AD8">
      <w:pPr>
        <w:spacing w:after="0" w:line="259" w:lineRule="auto"/>
        <w:contextualSpacing/>
        <w:rPr>
          <w:rFonts w:eastAsia="Arial" w:cs="Times New Roman"/>
          <w:sz w:val="22"/>
          <w:szCs w:val="22"/>
        </w:rPr>
      </w:pPr>
    </w:p>
    <w:p w14:paraId="071D38EF" w14:textId="0350E4D9" w:rsidR="009D4AD8" w:rsidRPr="004D5044" w:rsidRDefault="009D4AD8" w:rsidP="009D4AD8">
      <w:pPr>
        <w:spacing w:after="0" w:line="259" w:lineRule="auto"/>
        <w:contextualSpacing/>
        <w:rPr>
          <w:rFonts w:eastAsia="Arial" w:cs="Times New Roman"/>
          <w:sz w:val="22"/>
          <w:szCs w:val="22"/>
        </w:rPr>
      </w:pPr>
      <w:r w:rsidRPr="009D4AD8">
        <w:rPr>
          <w:rFonts w:eastAsia="Arial" w:cs="Times New Roman"/>
          <w:sz w:val="22"/>
          <w:szCs w:val="22"/>
        </w:rPr>
        <w:t xml:space="preserve">During the recruitment stage, people </w:t>
      </w:r>
      <w:r w:rsidR="00731909" w:rsidRPr="004D5044">
        <w:rPr>
          <w:rFonts w:eastAsia="Arial" w:cs="Times New Roman"/>
          <w:sz w:val="22"/>
          <w:szCs w:val="22"/>
        </w:rPr>
        <w:t>practice</w:t>
      </w:r>
      <w:r w:rsidRPr="009D4AD8">
        <w:rPr>
          <w:rFonts w:eastAsia="Arial" w:cs="Times New Roman"/>
          <w:sz w:val="22"/>
          <w:szCs w:val="22"/>
        </w:rPr>
        <w:t xml:space="preserve"> centre around attracting and selecting the right talent, ensuring fairness in the hiring process, and effectively onboarding new employees to set clear expectations and integrate them into the organisation (Waite et al., 2021). The development stage focuses on employee growth through learning opportunities, performance management, and career progression, while providing feedback and recognition to ensure motivation and alignment with company goals (Waite et al., 2021).</w:t>
      </w:r>
    </w:p>
    <w:p w14:paraId="54187DAE" w14:textId="77777777" w:rsidR="00731909" w:rsidRPr="009D4AD8" w:rsidRDefault="00731909" w:rsidP="009D4AD8">
      <w:pPr>
        <w:spacing w:after="0" w:line="259" w:lineRule="auto"/>
        <w:contextualSpacing/>
        <w:rPr>
          <w:rFonts w:eastAsia="Arial" w:cs="Times New Roman"/>
          <w:sz w:val="22"/>
          <w:szCs w:val="22"/>
        </w:rPr>
      </w:pPr>
    </w:p>
    <w:p w14:paraId="071DD76F" w14:textId="77777777" w:rsidR="009D4AD8" w:rsidRPr="004D5044" w:rsidRDefault="009D4AD8" w:rsidP="009D4AD8">
      <w:pPr>
        <w:spacing w:after="0" w:line="259" w:lineRule="auto"/>
        <w:contextualSpacing/>
        <w:rPr>
          <w:rFonts w:eastAsia="Arial" w:cs="Times New Roman"/>
          <w:sz w:val="22"/>
          <w:szCs w:val="22"/>
        </w:rPr>
      </w:pPr>
      <w:r w:rsidRPr="009D4AD8">
        <w:rPr>
          <w:rFonts w:eastAsia="Arial" w:cs="Times New Roman"/>
          <w:sz w:val="22"/>
          <w:szCs w:val="22"/>
        </w:rPr>
        <w:t>The retention stage involves creating a supportive work environment that encourages long-term engagement through employee well-being programs, recognition, and opportunities for advancement. Finally, the separation stage involves managing offboarding processes, conducting exit interviews, and maintaining positive alumni relations, which helps gain valuable feedback and protect the organisation’s reputation (CIPD, 2023).</w:t>
      </w:r>
    </w:p>
    <w:p w14:paraId="1DC463D2" w14:textId="77777777" w:rsidR="00731909" w:rsidRPr="009D4AD8" w:rsidRDefault="00731909" w:rsidP="009D4AD8">
      <w:pPr>
        <w:spacing w:after="0" w:line="259" w:lineRule="auto"/>
        <w:contextualSpacing/>
        <w:rPr>
          <w:rFonts w:eastAsia="Arial" w:cs="Times New Roman"/>
          <w:sz w:val="22"/>
          <w:szCs w:val="22"/>
          <w:highlight w:val="magenta"/>
        </w:rPr>
      </w:pPr>
    </w:p>
    <w:p w14:paraId="647C4EB3" w14:textId="77777777" w:rsidR="006126A6" w:rsidRDefault="006126A6" w:rsidP="009D4AD8">
      <w:pPr>
        <w:spacing w:after="0" w:line="259" w:lineRule="auto"/>
        <w:contextualSpacing/>
        <w:rPr>
          <w:rFonts w:ascii="Trebuchet MS" w:eastAsia="Arial" w:hAnsi="Trebuchet MS" w:cs="Times New Roman"/>
        </w:rPr>
      </w:pPr>
    </w:p>
    <w:p w14:paraId="54E765EF" w14:textId="77777777" w:rsidR="00E01259" w:rsidRDefault="00E01259" w:rsidP="00251375">
      <w:pPr>
        <w:spacing w:after="0" w:line="259" w:lineRule="auto"/>
        <w:contextualSpacing/>
        <w:rPr>
          <w:rFonts w:ascii="Trebuchet MS" w:eastAsia="Arial" w:hAnsi="Trebuchet MS" w:cs="Times New Roman"/>
        </w:rPr>
      </w:pPr>
    </w:p>
    <w:p w14:paraId="52D91FA8" w14:textId="77777777" w:rsidR="00251375" w:rsidRDefault="00251375" w:rsidP="00251375">
      <w:pPr>
        <w:spacing w:after="0" w:line="259" w:lineRule="auto"/>
        <w:contextualSpacing/>
        <w:rPr>
          <w:rFonts w:ascii="Trebuchet MS" w:eastAsia="Arial" w:hAnsi="Trebuchet MS" w:cs="Times New Roman"/>
        </w:rPr>
      </w:pPr>
    </w:p>
    <w:p w14:paraId="530F5063" w14:textId="1099303F" w:rsidR="004201B4" w:rsidRPr="00C87657" w:rsidRDefault="009E0D3F" w:rsidP="004201B4">
      <w:pPr>
        <w:spacing w:after="0" w:line="259" w:lineRule="auto"/>
        <w:contextualSpacing/>
        <w:rPr>
          <w:rFonts w:eastAsia="Arial" w:cs="Times New Roman"/>
          <w:b/>
          <w:bCs/>
        </w:rPr>
      </w:pPr>
      <w:r w:rsidRPr="00C87657">
        <w:rPr>
          <w:rFonts w:eastAsia="Arial" w:cs="Times New Roman"/>
          <w:b/>
          <w:bCs/>
        </w:rPr>
        <w:t xml:space="preserve">(AC 3.2) </w:t>
      </w:r>
      <w:r w:rsidR="004201B4" w:rsidRPr="00C87657">
        <w:rPr>
          <w:rFonts w:eastAsia="Arial" w:cs="Times New Roman"/>
          <w:b/>
          <w:bCs/>
        </w:rPr>
        <w:t>Analyse how people practice supports organisational strategy through vertical integration and how people practice supports wider people strategies through horizontal integration.</w:t>
      </w:r>
    </w:p>
    <w:p w14:paraId="52160F1D" w14:textId="77777777" w:rsidR="00C042C0" w:rsidRDefault="00C042C0" w:rsidP="004201B4">
      <w:pPr>
        <w:spacing w:after="0" w:line="259" w:lineRule="auto"/>
        <w:contextualSpacing/>
        <w:rPr>
          <w:rFonts w:ascii="Trebuchet MS" w:eastAsia="Arial" w:hAnsi="Trebuchet MS" w:cs="Times New Roman"/>
        </w:rPr>
      </w:pPr>
    </w:p>
    <w:p w14:paraId="64D22571" w14:textId="77777777" w:rsidR="00380D03" w:rsidRPr="009E0D3F" w:rsidRDefault="00380D03" w:rsidP="00380D03">
      <w:pPr>
        <w:spacing w:after="0" w:line="259" w:lineRule="auto"/>
        <w:contextualSpacing/>
        <w:rPr>
          <w:rFonts w:eastAsia="Arial" w:cs="Times New Roman"/>
          <w:sz w:val="22"/>
          <w:szCs w:val="22"/>
        </w:rPr>
      </w:pPr>
      <w:r w:rsidRPr="00380D03">
        <w:rPr>
          <w:rFonts w:eastAsia="Arial" w:cs="Times New Roman"/>
          <w:sz w:val="22"/>
          <w:szCs w:val="22"/>
        </w:rPr>
        <w:t>People practice plays a crucial role in supporting both the organisational strategy and wider people strategies. It ensures that HR practices align with business goals and work cohesively across various HR functions, which is essential for fostering a productive and engaged workforce. Strategic human resource management (strategic HRM) provides a framework that connects people management and development practices with long-term business goals. By effectively integrating strategies such as recruitment, performance, and rewards into the overall business strategy, HR contributes to the achievement of these goals (CIPD, 2023).</w:t>
      </w:r>
    </w:p>
    <w:p w14:paraId="49819844" w14:textId="77777777" w:rsidR="00380D03" w:rsidRPr="00380D03" w:rsidRDefault="00380D03" w:rsidP="00380D03">
      <w:pPr>
        <w:spacing w:after="0" w:line="259" w:lineRule="auto"/>
        <w:contextualSpacing/>
        <w:rPr>
          <w:rFonts w:eastAsia="Arial" w:cs="Times New Roman"/>
          <w:sz w:val="22"/>
          <w:szCs w:val="22"/>
        </w:rPr>
      </w:pPr>
    </w:p>
    <w:p w14:paraId="7D5C7462" w14:textId="0DBCCBC3" w:rsidR="00F8066E" w:rsidRPr="009E0D3F" w:rsidRDefault="00217FF5" w:rsidP="00380D03">
      <w:pPr>
        <w:spacing w:after="0" w:line="259" w:lineRule="auto"/>
        <w:contextualSpacing/>
        <w:rPr>
          <w:rFonts w:eastAsia="Arial" w:cs="Times New Roman"/>
          <w:sz w:val="22"/>
          <w:szCs w:val="22"/>
        </w:rPr>
      </w:pPr>
      <w:r w:rsidRPr="009E0D3F">
        <w:rPr>
          <w:rFonts w:eastAsia="Arial" w:cs="Times New Roman"/>
          <w:sz w:val="22"/>
          <w:szCs w:val="22"/>
        </w:rPr>
        <w:t xml:space="preserve">In my </w:t>
      </w:r>
      <w:r w:rsidR="003E5D9F" w:rsidRPr="009E0D3F">
        <w:rPr>
          <w:rFonts w:eastAsia="Arial" w:cs="Times New Roman"/>
          <w:sz w:val="22"/>
          <w:szCs w:val="22"/>
        </w:rPr>
        <w:t xml:space="preserve">perspective, </w:t>
      </w:r>
      <w:r w:rsidR="00A25D2F" w:rsidRPr="009E0D3F">
        <w:rPr>
          <w:rFonts w:eastAsia="Arial" w:cs="Times New Roman"/>
          <w:sz w:val="22"/>
          <w:szCs w:val="22"/>
        </w:rPr>
        <w:t>t</w:t>
      </w:r>
      <w:r w:rsidR="00380D03" w:rsidRPr="00380D03">
        <w:rPr>
          <w:rFonts w:eastAsia="Arial" w:cs="Times New Roman"/>
          <w:sz w:val="22"/>
          <w:szCs w:val="22"/>
        </w:rPr>
        <w:t xml:space="preserve">o align HR practices with the organisation’s objectives, people practices must be tailored to support the business's direction. For example, if an organisation is focused on growth or innovation, its HR practices should prioritize recruiting talent with the necessary skills to help drive that vision forward. Performance management systems should be designed to align individual goals with broader business objectives, and training and development initiatives should focus on areas that are critical to the organisation's success. </w:t>
      </w:r>
    </w:p>
    <w:p w14:paraId="4C18F007" w14:textId="77777777" w:rsidR="00F8066E" w:rsidRPr="009E0D3F" w:rsidRDefault="00F8066E" w:rsidP="00380D03">
      <w:pPr>
        <w:spacing w:after="0" w:line="259" w:lineRule="auto"/>
        <w:contextualSpacing/>
        <w:rPr>
          <w:rFonts w:eastAsia="Arial" w:cs="Times New Roman"/>
          <w:sz w:val="22"/>
          <w:szCs w:val="22"/>
        </w:rPr>
      </w:pPr>
    </w:p>
    <w:p w14:paraId="4CA4331C" w14:textId="001F2AC4" w:rsidR="00380D03" w:rsidRPr="009E0D3F" w:rsidRDefault="00380D03" w:rsidP="00380D03">
      <w:pPr>
        <w:spacing w:after="0" w:line="259" w:lineRule="auto"/>
        <w:contextualSpacing/>
        <w:rPr>
          <w:rFonts w:eastAsia="Arial" w:cs="Times New Roman"/>
          <w:sz w:val="22"/>
          <w:szCs w:val="22"/>
        </w:rPr>
      </w:pPr>
      <w:r w:rsidRPr="00380D03">
        <w:rPr>
          <w:rFonts w:eastAsia="Arial" w:cs="Times New Roman"/>
          <w:sz w:val="22"/>
          <w:szCs w:val="22"/>
        </w:rPr>
        <w:t xml:space="preserve">This integration ensures that all HR practices are working together to help achieve long-term business </w:t>
      </w:r>
      <w:r w:rsidR="00F8066E" w:rsidRPr="009E0D3F">
        <w:rPr>
          <w:rFonts w:eastAsia="Arial" w:cs="Times New Roman"/>
          <w:sz w:val="22"/>
          <w:szCs w:val="22"/>
        </w:rPr>
        <w:t>goals. Additionally</w:t>
      </w:r>
      <w:r w:rsidRPr="00380D03">
        <w:rPr>
          <w:rFonts w:eastAsia="Arial" w:cs="Times New Roman"/>
          <w:sz w:val="22"/>
          <w:szCs w:val="22"/>
        </w:rPr>
        <w:t>, different HR functions, such as recruitment, training, performance management, compensation, and benefits, must be aligned to provide a seamless and consistent experience for employees. For instance, the recruitment process should be linked to performance expectations, ensuring new hires understand the skills and behaviours that the company values. Employee training and development should be directly aligned with performance management systems to support career progression and organisational goals. Similarly, compensation and reward systems should be tied to employee performance, engagement, and retention. Ensuring that all HR functions are integrated creates a cohesive and consistent employee experience, contributing to both individual satisfaction and organisational success (Taylor &amp; Woodhams, 2022c).</w:t>
      </w:r>
    </w:p>
    <w:p w14:paraId="7BA1502D" w14:textId="77777777" w:rsidR="00F8066E" w:rsidRPr="00380D03" w:rsidRDefault="00F8066E" w:rsidP="00380D03">
      <w:pPr>
        <w:spacing w:after="0" w:line="259" w:lineRule="auto"/>
        <w:contextualSpacing/>
        <w:rPr>
          <w:rFonts w:eastAsia="Arial" w:cs="Times New Roman"/>
          <w:sz w:val="22"/>
          <w:szCs w:val="22"/>
        </w:rPr>
      </w:pPr>
    </w:p>
    <w:p w14:paraId="52498945" w14:textId="40B0BBD0" w:rsidR="00380D03" w:rsidRPr="00380D03" w:rsidRDefault="00380D03" w:rsidP="00380D03">
      <w:pPr>
        <w:spacing w:after="0" w:line="259" w:lineRule="auto"/>
        <w:contextualSpacing/>
        <w:rPr>
          <w:rFonts w:eastAsia="Arial" w:cs="Times New Roman"/>
          <w:sz w:val="22"/>
          <w:szCs w:val="22"/>
        </w:rPr>
      </w:pPr>
      <w:r w:rsidRPr="00380D03">
        <w:rPr>
          <w:rFonts w:eastAsia="Arial" w:cs="Times New Roman"/>
          <w:sz w:val="22"/>
          <w:szCs w:val="22"/>
        </w:rPr>
        <w:t xml:space="preserve">By integrating people practices with business strategy, organisations can create a supportive environment that drives employee engagement, strengthens organisational culture, and contributes to the achievement of long-term business </w:t>
      </w:r>
      <w:r w:rsidR="00A25D2F" w:rsidRPr="009E0D3F">
        <w:rPr>
          <w:rFonts w:eastAsia="Arial" w:cs="Times New Roman"/>
          <w:sz w:val="22"/>
          <w:szCs w:val="22"/>
        </w:rPr>
        <w:t>goals. (</w:t>
      </w:r>
      <w:r w:rsidR="00F102F8" w:rsidRPr="009E0D3F">
        <w:rPr>
          <w:rFonts w:eastAsia="Arial" w:cs="Times New Roman"/>
          <w:sz w:val="22"/>
          <w:szCs w:val="22"/>
        </w:rPr>
        <w:t>Armstrong &amp; Taylor</w:t>
      </w:r>
      <w:r w:rsidR="00EE6665" w:rsidRPr="009E0D3F">
        <w:rPr>
          <w:rFonts w:eastAsia="Arial" w:cs="Times New Roman"/>
          <w:sz w:val="22"/>
          <w:szCs w:val="22"/>
        </w:rPr>
        <w:t>,</w:t>
      </w:r>
      <w:r w:rsidR="00F102F8" w:rsidRPr="009E0D3F">
        <w:rPr>
          <w:rFonts w:eastAsia="Arial" w:cs="Times New Roman"/>
          <w:sz w:val="22"/>
          <w:szCs w:val="22"/>
        </w:rPr>
        <w:t xml:space="preserve"> 2023)</w:t>
      </w:r>
      <w:r w:rsidR="00EE6665" w:rsidRPr="009E0D3F">
        <w:rPr>
          <w:rFonts w:eastAsia="Arial" w:cs="Times New Roman"/>
          <w:sz w:val="22"/>
          <w:szCs w:val="22"/>
        </w:rPr>
        <w:t>.</w:t>
      </w:r>
    </w:p>
    <w:p w14:paraId="13C76A37" w14:textId="77777777" w:rsidR="00380D03" w:rsidRDefault="00380D03" w:rsidP="004201B4">
      <w:pPr>
        <w:spacing w:after="0" w:line="259" w:lineRule="auto"/>
        <w:contextualSpacing/>
        <w:rPr>
          <w:rFonts w:eastAsia="Arial" w:cs="Times New Roman"/>
          <w:sz w:val="22"/>
          <w:szCs w:val="22"/>
        </w:rPr>
      </w:pPr>
    </w:p>
    <w:p w14:paraId="62F29115" w14:textId="77777777" w:rsidR="00380D03" w:rsidRDefault="00380D03" w:rsidP="004201B4">
      <w:pPr>
        <w:spacing w:after="0" w:line="259" w:lineRule="auto"/>
        <w:contextualSpacing/>
        <w:rPr>
          <w:rFonts w:eastAsia="Arial" w:cs="Times New Roman"/>
          <w:sz w:val="22"/>
          <w:szCs w:val="22"/>
        </w:rPr>
      </w:pPr>
    </w:p>
    <w:p w14:paraId="45715BF2" w14:textId="77777777" w:rsidR="00380D03" w:rsidRDefault="00380D03" w:rsidP="004201B4">
      <w:pPr>
        <w:spacing w:after="0" w:line="259" w:lineRule="auto"/>
        <w:contextualSpacing/>
        <w:rPr>
          <w:rFonts w:eastAsia="Arial" w:cs="Times New Roman"/>
          <w:sz w:val="22"/>
          <w:szCs w:val="22"/>
        </w:rPr>
      </w:pPr>
    </w:p>
    <w:p w14:paraId="5EADADC6" w14:textId="77777777" w:rsidR="00191A8A" w:rsidRDefault="00191A8A" w:rsidP="004201B4">
      <w:pPr>
        <w:spacing w:after="0" w:line="259" w:lineRule="auto"/>
        <w:contextualSpacing/>
        <w:rPr>
          <w:rFonts w:eastAsia="Arial" w:cs="Times New Roman"/>
          <w:sz w:val="22"/>
          <w:szCs w:val="22"/>
        </w:rPr>
      </w:pPr>
    </w:p>
    <w:p w14:paraId="70642434" w14:textId="77777777" w:rsidR="00191A8A" w:rsidRDefault="00191A8A" w:rsidP="004201B4">
      <w:pPr>
        <w:spacing w:after="0" w:line="259" w:lineRule="auto"/>
        <w:contextualSpacing/>
        <w:rPr>
          <w:rFonts w:eastAsia="Arial" w:cs="Times New Roman"/>
          <w:sz w:val="22"/>
          <w:szCs w:val="22"/>
        </w:rPr>
      </w:pPr>
    </w:p>
    <w:p w14:paraId="5C1FDD0D" w14:textId="4EA5E07B" w:rsidR="00673B84" w:rsidRPr="00C87657" w:rsidRDefault="009E0D3F" w:rsidP="00673B84">
      <w:pPr>
        <w:spacing w:after="0" w:line="259" w:lineRule="auto"/>
        <w:contextualSpacing/>
        <w:rPr>
          <w:rFonts w:eastAsia="Arial" w:cs="Times New Roman"/>
          <w:b/>
          <w:bCs/>
        </w:rPr>
      </w:pPr>
      <w:r w:rsidRPr="00C87657">
        <w:rPr>
          <w:rFonts w:eastAsia="Arial" w:cs="Times New Roman"/>
          <w:b/>
          <w:bCs/>
        </w:rPr>
        <w:t xml:space="preserve">(AC 3.3) </w:t>
      </w:r>
      <w:r w:rsidR="00673B84" w:rsidRPr="00C87657">
        <w:rPr>
          <w:rFonts w:eastAsia="Arial" w:cs="Times New Roman"/>
          <w:b/>
          <w:bCs/>
        </w:rPr>
        <w:t>An organisation is planning to introduce a four-day working week. Discuss the processes the people function could use to consult and engage with managers and employees to understand their needs when moving from a five-day to four-day working week.</w:t>
      </w:r>
    </w:p>
    <w:p w14:paraId="17377001" w14:textId="77777777" w:rsidR="001A0A41" w:rsidRDefault="001A0A41" w:rsidP="00673B84">
      <w:pPr>
        <w:spacing w:after="0" w:line="259" w:lineRule="auto"/>
        <w:contextualSpacing/>
        <w:rPr>
          <w:rFonts w:ascii="Trebuchet MS" w:eastAsia="Arial" w:hAnsi="Trebuchet MS" w:cs="Times New Roman"/>
        </w:rPr>
      </w:pPr>
    </w:p>
    <w:p w14:paraId="7C499999" w14:textId="6182A728" w:rsidR="00CD4293" w:rsidRPr="00CD4293" w:rsidRDefault="00CD4293" w:rsidP="00CD4293">
      <w:pPr>
        <w:spacing w:after="0" w:line="259" w:lineRule="auto"/>
        <w:contextualSpacing/>
        <w:rPr>
          <w:rFonts w:eastAsia="Arial" w:cs="Times New Roman"/>
          <w:sz w:val="22"/>
          <w:szCs w:val="22"/>
        </w:rPr>
      </w:pPr>
      <w:r>
        <w:rPr>
          <w:rFonts w:eastAsia="Arial" w:cs="Times New Roman"/>
          <w:sz w:val="22"/>
          <w:szCs w:val="22"/>
        </w:rPr>
        <w:t>A</w:t>
      </w:r>
      <w:r w:rsidRPr="00CD4293">
        <w:rPr>
          <w:rFonts w:eastAsia="Arial" w:cs="Times New Roman"/>
          <w:sz w:val="22"/>
          <w:szCs w:val="22"/>
        </w:rPr>
        <w:t>n organisation planning to introduce a four-day working week should carefully consider the needs and concerns of both managers and employees throughout the consultation and engagement process. At COPL, we recently went through this process before reaching a conclusion. It involved in-depth discussions with both employees and managers to fully understand their needs, preferences, and potential challenges before any changes were made.</w:t>
      </w:r>
    </w:p>
    <w:p w14:paraId="2E967B38" w14:textId="77777777" w:rsidR="00CD4293" w:rsidRDefault="00CD4293" w:rsidP="00CD4293">
      <w:pPr>
        <w:spacing w:after="0" w:line="259" w:lineRule="auto"/>
        <w:contextualSpacing/>
        <w:rPr>
          <w:rFonts w:eastAsia="Arial" w:cs="Times New Roman"/>
          <w:sz w:val="22"/>
          <w:szCs w:val="22"/>
        </w:rPr>
      </w:pPr>
      <w:r w:rsidRPr="00CD4293">
        <w:rPr>
          <w:rFonts w:eastAsia="Arial" w:cs="Times New Roman"/>
          <w:sz w:val="22"/>
          <w:szCs w:val="22"/>
        </w:rPr>
        <w:t>To begin, the people function could initiate consultations with managers across various departments to gather insights into how a four-day working week would impact team dynamics, productivity, and workload distribution. Understanding these perspectives is crucial to ensuring smooth implementation and avoiding any unintended disruptions. After this, focus groups or surveys could be used to engage employees directly, allowing them to share their thoughts on work-life balance, potential benefits, and concerns they might have regarding reduced working days.</w:t>
      </w:r>
    </w:p>
    <w:p w14:paraId="6A12E879" w14:textId="77777777" w:rsidR="00CD4293" w:rsidRPr="00CD4293" w:rsidRDefault="00CD4293" w:rsidP="00CD4293">
      <w:pPr>
        <w:spacing w:after="0" w:line="259" w:lineRule="auto"/>
        <w:contextualSpacing/>
        <w:rPr>
          <w:rFonts w:eastAsia="Arial" w:cs="Times New Roman"/>
          <w:sz w:val="22"/>
          <w:szCs w:val="22"/>
        </w:rPr>
      </w:pPr>
    </w:p>
    <w:p w14:paraId="5E01D7E7" w14:textId="77777777" w:rsidR="00CD4293" w:rsidRDefault="00CD4293" w:rsidP="00CD4293">
      <w:pPr>
        <w:spacing w:after="0" w:line="259" w:lineRule="auto"/>
        <w:contextualSpacing/>
        <w:rPr>
          <w:rFonts w:eastAsia="Arial" w:cs="Times New Roman"/>
          <w:sz w:val="22"/>
          <w:szCs w:val="22"/>
        </w:rPr>
      </w:pPr>
      <w:r w:rsidRPr="00CD4293">
        <w:rPr>
          <w:rFonts w:eastAsia="Arial" w:cs="Times New Roman"/>
          <w:sz w:val="22"/>
          <w:szCs w:val="22"/>
        </w:rPr>
        <w:t>In our case at COPL, this process highlighted that two departments, which had less demand compared to others, were more suited for the transition. As a result, these two departments adopted the four-day working week, while their daily working hours were adjusted to ensure the total work hours remained at 40 per week. Additionally, to accommodate employees’ individual situations, we provided various contract variations to suit their specific needs and ensure that they could transition smoothly without any disruption to their financial stability or personal commitments. One of the major benefits of this transition was that employees gained an additional day off each week, which enhanced their work-life balance and provided more time for personal activities, rest, or family commitments. This careful assessment allowed us to tailor the change to meet the needs of the specific departments while considering the overall business demands.</w:t>
      </w:r>
    </w:p>
    <w:p w14:paraId="67C2B8C4" w14:textId="77777777" w:rsidR="00CD4293" w:rsidRPr="00CD4293" w:rsidRDefault="00CD4293" w:rsidP="00CD4293">
      <w:pPr>
        <w:spacing w:after="0" w:line="259" w:lineRule="auto"/>
        <w:contextualSpacing/>
        <w:rPr>
          <w:rFonts w:eastAsia="Arial" w:cs="Times New Roman"/>
          <w:sz w:val="22"/>
          <w:szCs w:val="22"/>
        </w:rPr>
      </w:pPr>
    </w:p>
    <w:p w14:paraId="07C49A7A" w14:textId="77777777" w:rsidR="00CD4293" w:rsidRDefault="00CD4293" w:rsidP="00CD4293">
      <w:pPr>
        <w:spacing w:after="0" w:line="259" w:lineRule="auto"/>
        <w:contextualSpacing/>
        <w:rPr>
          <w:rFonts w:eastAsia="Arial" w:cs="Times New Roman"/>
          <w:sz w:val="22"/>
          <w:szCs w:val="22"/>
        </w:rPr>
      </w:pPr>
      <w:r w:rsidRPr="00CD4293">
        <w:rPr>
          <w:rFonts w:eastAsia="Arial" w:cs="Times New Roman"/>
          <w:sz w:val="22"/>
          <w:szCs w:val="22"/>
        </w:rPr>
        <w:t>This concept of flexibility is not new, as Atkinson (1984) and the Institute for Manpower Studies introduced flexible working as a means for employers to adapt different forms of flexibility. These are often referred to as task or temporary flexibility, which allows organisations to tailor working arrangements to meet both the needs of employees and the operational requirements of the business (Waite et al., 2021, p.149).</w:t>
      </w:r>
    </w:p>
    <w:p w14:paraId="43D433C8" w14:textId="77777777" w:rsidR="00CD4293" w:rsidRPr="00CD4293" w:rsidRDefault="00CD4293" w:rsidP="00CD4293">
      <w:pPr>
        <w:spacing w:after="0" w:line="259" w:lineRule="auto"/>
        <w:contextualSpacing/>
        <w:rPr>
          <w:rFonts w:eastAsia="Arial" w:cs="Times New Roman"/>
          <w:sz w:val="22"/>
          <w:szCs w:val="22"/>
        </w:rPr>
      </w:pPr>
    </w:p>
    <w:p w14:paraId="1C6700D5" w14:textId="77777777" w:rsidR="00CD4293" w:rsidRPr="00CD4293" w:rsidRDefault="00CD4293" w:rsidP="00CD4293">
      <w:pPr>
        <w:spacing w:after="0" w:line="259" w:lineRule="auto"/>
        <w:contextualSpacing/>
        <w:rPr>
          <w:rFonts w:eastAsia="Arial" w:cs="Times New Roman"/>
          <w:sz w:val="22"/>
          <w:szCs w:val="22"/>
        </w:rPr>
      </w:pPr>
      <w:r w:rsidRPr="00CD4293">
        <w:rPr>
          <w:rFonts w:eastAsia="Arial" w:cs="Times New Roman"/>
          <w:sz w:val="22"/>
          <w:szCs w:val="22"/>
        </w:rPr>
        <w:t>Moreover, it’s important to establish ongoing feedback loops throughout the transition period, allowing for adjustments if needed. This can be achieved through regular surveys or team check-ins to assess how employees are adapting to the new schedule and to identify any issues that may arise. By involving both managers and employees in this decision-making process, organisations can ensure a successful shift to a four-day working week while balancing productivity and employee well-being.</w:t>
      </w:r>
    </w:p>
    <w:p w14:paraId="00330E66" w14:textId="77777777" w:rsidR="00CD4293" w:rsidRDefault="00CD4293" w:rsidP="00C41F55">
      <w:pPr>
        <w:spacing w:after="0" w:line="259" w:lineRule="auto"/>
        <w:contextualSpacing/>
        <w:rPr>
          <w:rFonts w:eastAsia="Arial" w:cs="Times New Roman"/>
          <w:sz w:val="22"/>
          <w:szCs w:val="22"/>
        </w:rPr>
      </w:pPr>
    </w:p>
    <w:p w14:paraId="54A5EBDB" w14:textId="77777777" w:rsidR="00C11F50" w:rsidRDefault="00C11F50" w:rsidP="00C11F50">
      <w:pPr>
        <w:spacing w:after="0" w:line="259" w:lineRule="auto"/>
        <w:contextualSpacing/>
        <w:rPr>
          <w:rFonts w:ascii="Trebuchet MS" w:eastAsia="Arial" w:hAnsi="Trebuchet MS" w:cs="Times New Roman"/>
        </w:rPr>
      </w:pPr>
    </w:p>
    <w:p w14:paraId="7C561063" w14:textId="59CFD291" w:rsidR="00C11F50" w:rsidRPr="00C87657" w:rsidRDefault="00BF1001" w:rsidP="00C11F50">
      <w:pPr>
        <w:spacing w:after="0" w:line="259" w:lineRule="auto"/>
        <w:contextualSpacing/>
        <w:rPr>
          <w:rFonts w:eastAsia="Arial" w:cs="Times New Roman"/>
          <w:b/>
          <w:bCs/>
          <w:u w:val="single"/>
        </w:rPr>
      </w:pPr>
      <w:r w:rsidRPr="00C87657">
        <w:rPr>
          <w:rFonts w:eastAsia="Arial" w:cs="Times New Roman"/>
          <w:b/>
          <w:bCs/>
          <w:u w:val="single"/>
        </w:rPr>
        <w:t>Referenc</w:t>
      </w:r>
      <w:r w:rsidR="008337E0" w:rsidRPr="00C87657">
        <w:rPr>
          <w:rFonts w:eastAsia="Arial" w:cs="Times New Roman"/>
          <w:b/>
          <w:bCs/>
          <w:u w:val="single"/>
        </w:rPr>
        <w:t>es</w:t>
      </w:r>
    </w:p>
    <w:p w14:paraId="1CC9195A" w14:textId="77777777" w:rsidR="00C11F50" w:rsidRDefault="00C11F50" w:rsidP="00C11F50">
      <w:pPr>
        <w:spacing w:after="0" w:line="259" w:lineRule="auto"/>
        <w:contextualSpacing/>
        <w:rPr>
          <w:rFonts w:eastAsia="Arial" w:cs="Times New Roman"/>
          <w:b/>
          <w:bCs/>
          <w:sz w:val="22"/>
          <w:szCs w:val="22"/>
        </w:rPr>
      </w:pPr>
    </w:p>
    <w:p w14:paraId="49BE20F3" w14:textId="77777777" w:rsidR="00612F45" w:rsidRDefault="00612F45" w:rsidP="00612F45">
      <w:pPr>
        <w:spacing w:after="0" w:line="259" w:lineRule="auto"/>
        <w:contextualSpacing/>
        <w:rPr>
          <w:rFonts w:eastAsia="Arial" w:cs="Times New Roman"/>
          <w:sz w:val="22"/>
          <w:szCs w:val="22"/>
        </w:rPr>
      </w:pPr>
      <w:r w:rsidRPr="00612F45">
        <w:rPr>
          <w:rFonts w:eastAsia="Arial" w:cs="Times New Roman"/>
          <w:sz w:val="22"/>
          <w:szCs w:val="22"/>
        </w:rPr>
        <w:t xml:space="preserve">BBC News (2020) </w:t>
      </w:r>
      <w:r w:rsidRPr="00612F45">
        <w:rPr>
          <w:rFonts w:eastAsia="Arial" w:cs="Times New Roman"/>
          <w:i/>
          <w:iCs/>
          <w:sz w:val="22"/>
          <w:szCs w:val="22"/>
        </w:rPr>
        <w:t>Johnson, B. (March 23, 2020) COVID-19 lockdown in the United Kingdom</w:t>
      </w:r>
      <w:r w:rsidRPr="00612F45">
        <w:rPr>
          <w:rFonts w:eastAsia="Arial" w:cs="Times New Roman"/>
          <w:sz w:val="22"/>
          <w:szCs w:val="22"/>
        </w:rPr>
        <w:t xml:space="preserve">. Available at: </w:t>
      </w:r>
      <w:hyperlink r:id="rId14" w:tgtFrame="_new" w:history="1">
        <w:r w:rsidRPr="00612F45">
          <w:rPr>
            <w:rStyle w:val="Hyperlink"/>
            <w:rFonts w:eastAsia="Arial" w:cs="Times New Roman"/>
            <w:i/>
            <w:iCs/>
            <w:sz w:val="22"/>
            <w:szCs w:val="22"/>
          </w:rPr>
          <w:t>https://en.wikipedia.org/wiki/COVID-19_lockdown_in_the_United_Kingdom</w:t>
        </w:r>
      </w:hyperlink>
      <w:r w:rsidRPr="00612F45">
        <w:rPr>
          <w:rFonts w:eastAsia="Arial" w:cs="Times New Roman"/>
          <w:sz w:val="22"/>
          <w:szCs w:val="22"/>
        </w:rPr>
        <w:t xml:space="preserve"> (Accessed: 8 February 2025).</w:t>
      </w:r>
    </w:p>
    <w:p w14:paraId="0F4DECAD" w14:textId="77777777" w:rsidR="00BF1001" w:rsidRPr="00612F45" w:rsidRDefault="00BF1001" w:rsidP="00612F45">
      <w:pPr>
        <w:spacing w:after="0" w:line="259" w:lineRule="auto"/>
        <w:contextualSpacing/>
        <w:rPr>
          <w:rFonts w:eastAsia="Arial" w:cs="Times New Roman"/>
          <w:sz w:val="22"/>
          <w:szCs w:val="22"/>
        </w:rPr>
      </w:pPr>
    </w:p>
    <w:p w14:paraId="1E02F02F" w14:textId="77777777" w:rsidR="00612F45" w:rsidRDefault="00612F45" w:rsidP="00612F45">
      <w:pPr>
        <w:spacing w:after="0" w:line="259" w:lineRule="auto"/>
        <w:contextualSpacing/>
        <w:rPr>
          <w:rFonts w:eastAsia="Arial" w:cs="Times New Roman"/>
          <w:sz w:val="22"/>
          <w:szCs w:val="22"/>
        </w:rPr>
      </w:pPr>
      <w:r w:rsidRPr="00612F45">
        <w:rPr>
          <w:rFonts w:eastAsia="Arial" w:cs="Times New Roman"/>
          <w:sz w:val="22"/>
          <w:szCs w:val="22"/>
        </w:rPr>
        <w:t xml:space="preserve">BBC News (2022) </w:t>
      </w:r>
      <w:r w:rsidRPr="00612F45">
        <w:rPr>
          <w:rFonts w:eastAsia="Arial" w:cs="Times New Roman"/>
          <w:i/>
          <w:iCs/>
          <w:sz w:val="22"/>
          <w:szCs w:val="22"/>
        </w:rPr>
        <w:t>Milford Haven is a "vital port" for UK's gas imports</w:t>
      </w:r>
      <w:r w:rsidRPr="00612F45">
        <w:rPr>
          <w:rFonts w:eastAsia="Arial" w:cs="Times New Roman"/>
          <w:sz w:val="22"/>
          <w:szCs w:val="22"/>
        </w:rPr>
        <w:t xml:space="preserve">. Available at: </w:t>
      </w:r>
      <w:hyperlink r:id="rId15" w:tgtFrame="_new" w:history="1">
        <w:r w:rsidRPr="00612F45">
          <w:rPr>
            <w:rStyle w:val="Hyperlink"/>
            <w:rFonts w:eastAsia="Arial" w:cs="Times New Roman"/>
            <w:i/>
            <w:iCs/>
            <w:sz w:val="22"/>
            <w:szCs w:val="22"/>
          </w:rPr>
          <w:t>https://www.bbc.com/news</w:t>
        </w:r>
      </w:hyperlink>
      <w:r w:rsidRPr="00612F45">
        <w:rPr>
          <w:rFonts w:eastAsia="Arial" w:cs="Times New Roman"/>
          <w:sz w:val="22"/>
          <w:szCs w:val="22"/>
        </w:rPr>
        <w:t xml:space="preserve"> (Accessed: 8 February 2025).</w:t>
      </w:r>
    </w:p>
    <w:p w14:paraId="542BE3BC" w14:textId="77777777" w:rsidR="00BF1001" w:rsidRPr="00612F45" w:rsidRDefault="00BF1001" w:rsidP="00612F45">
      <w:pPr>
        <w:spacing w:after="0" w:line="259" w:lineRule="auto"/>
        <w:contextualSpacing/>
        <w:rPr>
          <w:rFonts w:eastAsia="Arial" w:cs="Times New Roman"/>
          <w:sz w:val="22"/>
          <w:szCs w:val="22"/>
        </w:rPr>
      </w:pPr>
    </w:p>
    <w:p w14:paraId="71C4EFBF" w14:textId="77777777" w:rsidR="00612F45" w:rsidRDefault="00612F45" w:rsidP="00612F45">
      <w:pPr>
        <w:spacing w:after="0" w:line="259" w:lineRule="auto"/>
        <w:contextualSpacing/>
        <w:rPr>
          <w:rFonts w:eastAsia="Arial" w:cs="Times New Roman"/>
          <w:sz w:val="22"/>
          <w:szCs w:val="22"/>
        </w:rPr>
      </w:pPr>
      <w:r w:rsidRPr="00612F45">
        <w:rPr>
          <w:rFonts w:eastAsia="Arial" w:cs="Times New Roman"/>
          <w:sz w:val="22"/>
          <w:szCs w:val="22"/>
        </w:rPr>
        <w:t xml:space="preserve">Cheese, P. (2023, 18th July) ‘Chief Executive Peter Cheese shares advice for ensuring organisations are future-fit’, </w:t>
      </w:r>
      <w:r w:rsidRPr="00612F45">
        <w:rPr>
          <w:rFonts w:eastAsia="Arial" w:cs="Times New Roman"/>
          <w:i/>
          <w:iCs/>
          <w:sz w:val="22"/>
          <w:szCs w:val="22"/>
        </w:rPr>
        <w:t>CIPD</w:t>
      </w:r>
      <w:r w:rsidRPr="00612F45">
        <w:rPr>
          <w:rFonts w:eastAsia="Arial" w:cs="Times New Roman"/>
          <w:sz w:val="22"/>
          <w:szCs w:val="22"/>
        </w:rPr>
        <w:t xml:space="preserve">. Available at: </w:t>
      </w:r>
      <w:hyperlink r:id="rId16" w:tgtFrame="_new" w:history="1">
        <w:r w:rsidRPr="00612F45">
          <w:rPr>
            <w:rStyle w:val="Hyperlink"/>
            <w:rFonts w:eastAsia="Arial" w:cs="Times New Roman"/>
            <w:i/>
            <w:iCs/>
            <w:sz w:val="22"/>
            <w:szCs w:val="22"/>
          </w:rPr>
          <w:t>https://www.cipd.co.uk</w:t>
        </w:r>
      </w:hyperlink>
      <w:r w:rsidRPr="00612F45">
        <w:rPr>
          <w:rFonts w:eastAsia="Arial" w:cs="Times New Roman"/>
          <w:sz w:val="22"/>
          <w:szCs w:val="22"/>
        </w:rPr>
        <w:t xml:space="preserve"> (Accessed: 8 February 2025).</w:t>
      </w:r>
    </w:p>
    <w:p w14:paraId="6D6A5109" w14:textId="77777777" w:rsidR="00BF1001" w:rsidRPr="00612F45" w:rsidRDefault="00BF1001" w:rsidP="00612F45">
      <w:pPr>
        <w:spacing w:after="0" w:line="259" w:lineRule="auto"/>
        <w:contextualSpacing/>
        <w:rPr>
          <w:rFonts w:eastAsia="Arial" w:cs="Times New Roman"/>
          <w:sz w:val="22"/>
          <w:szCs w:val="22"/>
        </w:rPr>
      </w:pPr>
    </w:p>
    <w:p w14:paraId="2B2E66D4" w14:textId="77777777" w:rsidR="00612F45" w:rsidRDefault="00612F45" w:rsidP="00612F45">
      <w:pPr>
        <w:spacing w:after="0" w:line="259" w:lineRule="auto"/>
        <w:contextualSpacing/>
        <w:rPr>
          <w:rFonts w:eastAsia="Arial" w:cs="Times New Roman"/>
          <w:sz w:val="22"/>
          <w:szCs w:val="22"/>
        </w:rPr>
      </w:pPr>
      <w:r w:rsidRPr="00612F45">
        <w:rPr>
          <w:rFonts w:eastAsia="Arial" w:cs="Times New Roman"/>
          <w:sz w:val="22"/>
          <w:szCs w:val="22"/>
        </w:rPr>
        <w:t xml:space="preserve">CIPD (2023) </w:t>
      </w:r>
      <w:r w:rsidRPr="00612F45">
        <w:rPr>
          <w:rFonts w:eastAsia="Arial" w:cs="Times New Roman"/>
          <w:i/>
          <w:iCs/>
          <w:sz w:val="22"/>
          <w:szCs w:val="22"/>
        </w:rPr>
        <w:t>Employee Health and Well-being report</w:t>
      </w:r>
      <w:r w:rsidRPr="00612F45">
        <w:rPr>
          <w:rFonts w:eastAsia="Arial" w:cs="Times New Roman"/>
          <w:sz w:val="22"/>
          <w:szCs w:val="22"/>
        </w:rPr>
        <w:t xml:space="preserve">. Available at: </w:t>
      </w:r>
      <w:hyperlink r:id="rId17" w:tgtFrame="_new" w:history="1">
        <w:r w:rsidRPr="00612F45">
          <w:rPr>
            <w:rStyle w:val="Hyperlink"/>
            <w:rFonts w:eastAsia="Arial" w:cs="Times New Roman"/>
            <w:i/>
            <w:iCs/>
            <w:sz w:val="22"/>
            <w:szCs w:val="22"/>
          </w:rPr>
          <w:t>https://www.cipd.co.uk</w:t>
        </w:r>
      </w:hyperlink>
      <w:r w:rsidRPr="00612F45">
        <w:rPr>
          <w:rFonts w:eastAsia="Arial" w:cs="Times New Roman"/>
          <w:sz w:val="22"/>
          <w:szCs w:val="22"/>
        </w:rPr>
        <w:t xml:space="preserve"> (Accessed: 8 February 2025).</w:t>
      </w:r>
    </w:p>
    <w:p w14:paraId="62C9C49F" w14:textId="77777777" w:rsidR="00BF1001" w:rsidRPr="00612F45" w:rsidRDefault="00BF1001" w:rsidP="00612F45">
      <w:pPr>
        <w:spacing w:after="0" w:line="259" w:lineRule="auto"/>
        <w:contextualSpacing/>
        <w:rPr>
          <w:rFonts w:eastAsia="Arial" w:cs="Times New Roman"/>
          <w:sz w:val="22"/>
          <w:szCs w:val="22"/>
        </w:rPr>
      </w:pPr>
    </w:p>
    <w:p w14:paraId="2E2B90FC" w14:textId="77777777" w:rsidR="00612F45" w:rsidRDefault="00612F45" w:rsidP="00612F45">
      <w:pPr>
        <w:spacing w:after="0" w:line="259" w:lineRule="auto"/>
        <w:contextualSpacing/>
        <w:rPr>
          <w:rFonts w:eastAsia="Arial" w:cs="Times New Roman"/>
          <w:sz w:val="22"/>
          <w:szCs w:val="22"/>
        </w:rPr>
      </w:pPr>
      <w:r w:rsidRPr="00612F45">
        <w:rPr>
          <w:rFonts w:eastAsia="Arial" w:cs="Times New Roman"/>
          <w:sz w:val="22"/>
          <w:szCs w:val="22"/>
        </w:rPr>
        <w:t xml:space="preserve">CIPD (2023) </w:t>
      </w:r>
      <w:r w:rsidRPr="00612F45">
        <w:rPr>
          <w:rFonts w:eastAsia="Arial" w:cs="Times New Roman"/>
          <w:i/>
          <w:iCs/>
          <w:sz w:val="22"/>
          <w:szCs w:val="22"/>
        </w:rPr>
        <w:t>Employee health and wellbeing: Survey report 2023</w:t>
      </w:r>
      <w:r w:rsidRPr="00612F45">
        <w:rPr>
          <w:rFonts w:eastAsia="Arial" w:cs="Times New Roman"/>
          <w:sz w:val="22"/>
          <w:szCs w:val="22"/>
        </w:rPr>
        <w:t xml:space="preserve">. Available at: </w:t>
      </w:r>
      <w:hyperlink r:id="rId18" w:tgtFrame="_new" w:history="1">
        <w:r w:rsidRPr="00612F45">
          <w:rPr>
            <w:rStyle w:val="Hyperlink"/>
            <w:rFonts w:eastAsia="Arial" w:cs="Times New Roman"/>
            <w:i/>
            <w:iCs/>
            <w:sz w:val="22"/>
            <w:szCs w:val="22"/>
          </w:rPr>
          <w:t>https://www.cipd.co.uk</w:t>
        </w:r>
      </w:hyperlink>
      <w:r w:rsidRPr="00612F45">
        <w:rPr>
          <w:rFonts w:eastAsia="Arial" w:cs="Times New Roman"/>
          <w:sz w:val="22"/>
          <w:szCs w:val="22"/>
        </w:rPr>
        <w:t xml:space="preserve"> (Accessed: 8 February 2025).</w:t>
      </w:r>
    </w:p>
    <w:p w14:paraId="2C43771C" w14:textId="77777777" w:rsidR="00BF1001" w:rsidRPr="00612F45" w:rsidRDefault="00BF1001" w:rsidP="00612F45">
      <w:pPr>
        <w:spacing w:after="0" w:line="259" w:lineRule="auto"/>
        <w:contextualSpacing/>
        <w:rPr>
          <w:rFonts w:eastAsia="Arial" w:cs="Times New Roman"/>
          <w:sz w:val="22"/>
          <w:szCs w:val="22"/>
        </w:rPr>
      </w:pPr>
    </w:p>
    <w:p w14:paraId="5865CF57" w14:textId="77777777" w:rsidR="00612F45" w:rsidRDefault="00612F45" w:rsidP="00612F45">
      <w:pPr>
        <w:spacing w:after="0" w:line="259" w:lineRule="auto"/>
        <w:contextualSpacing/>
        <w:rPr>
          <w:rFonts w:eastAsia="Arial" w:cs="Times New Roman"/>
          <w:sz w:val="22"/>
          <w:szCs w:val="22"/>
        </w:rPr>
      </w:pPr>
      <w:r w:rsidRPr="00612F45">
        <w:rPr>
          <w:rFonts w:eastAsia="Arial" w:cs="Times New Roman"/>
          <w:sz w:val="22"/>
          <w:szCs w:val="22"/>
        </w:rPr>
        <w:t xml:space="preserve">CIPD (2023) </w:t>
      </w:r>
      <w:r w:rsidRPr="00612F45">
        <w:rPr>
          <w:rFonts w:eastAsia="Arial" w:cs="Times New Roman"/>
          <w:i/>
          <w:iCs/>
          <w:sz w:val="22"/>
          <w:szCs w:val="22"/>
        </w:rPr>
        <w:t>Employee Wellbeing at work: report 2023</w:t>
      </w:r>
      <w:r w:rsidRPr="00612F45">
        <w:rPr>
          <w:rFonts w:eastAsia="Arial" w:cs="Times New Roman"/>
          <w:sz w:val="22"/>
          <w:szCs w:val="22"/>
        </w:rPr>
        <w:t xml:space="preserve">. Available at: </w:t>
      </w:r>
      <w:hyperlink r:id="rId19" w:tgtFrame="_new" w:history="1">
        <w:r w:rsidRPr="00612F45">
          <w:rPr>
            <w:rStyle w:val="Hyperlink"/>
            <w:rFonts w:eastAsia="Arial" w:cs="Times New Roman"/>
            <w:i/>
            <w:iCs/>
            <w:sz w:val="22"/>
            <w:szCs w:val="22"/>
          </w:rPr>
          <w:t>https://www.cipd.co.uk</w:t>
        </w:r>
      </w:hyperlink>
      <w:r w:rsidRPr="00612F45">
        <w:rPr>
          <w:rFonts w:eastAsia="Arial" w:cs="Times New Roman"/>
          <w:sz w:val="22"/>
          <w:szCs w:val="22"/>
        </w:rPr>
        <w:t xml:space="preserve"> (Accessed: 8 February 2025).</w:t>
      </w:r>
    </w:p>
    <w:p w14:paraId="4D92B586" w14:textId="77777777" w:rsidR="00BF1001" w:rsidRPr="00612F45" w:rsidRDefault="00BF1001" w:rsidP="00612F45">
      <w:pPr>
        <w:spacing w:after="0" w:line="259" w:lineRule="auto"/>
        <w:contextualSpacing/>
        <w:rPr>
          <w:rFonts w:eastAsia="Arial" w:cs="Times New Roman"/>
          <w:sz w:val="22"/>
          <w:szCs w:val="22"/>
        </w:rPr>
      </w:pPr>
    </w:p>
    <w:p w14:paraId="54D0147F" w14:textId="77777777" w:rsidR="00612F45" w:rsidRDefault="00612F45" w:rsidP="00612F45">
      <w:pPr>
        <w:spacing w:after="0" w:line="259" w:lineRule="auto"/>
        <w:contextualSpacing/>
        <w:rPr>
          <w:rFonts w:eastAsia="Arial" w:cs="Times New Roman"/>
          <w:sz w:val="22"/>
          <w:szCs w:val="22"/>
        </w:rPr>
      </w:pPr>
      <w:r w:rsidRPr="00612F45">
        <w:rPr>
          <w:rFonts w:eastAsia="Arial" w:cs="Times New Roman"/>
          <w:sz w:val="22"/>
          <w:szCs w:val="22"/>
        </w:rPr>
        <w:t xml:space="preserve">CIPD (no date) </w:t>
      </w:r>
      <w:r w:rsidRPr="00612F45">
        <w:rPr>
          <w:rFonts w:eastAsia="Arial" w:cs="Times New Roman"/>
          <w:i/>
          <w:iCs/>
          <w:sz w:val="22"/>
          <w:szCs w:val="22"/>
        </w:rPr>
        <w:t>Kotter's 8-step model explained</w:t>
      </w:r>
      <w:r w:rsidRPr="00612F45">
        <w:rPr>
          <w:rFonts w:eastAsia="Arial" w:cs="Times New Roman"/>
          <w:sz w:val="22"/>
          <w:szCs w:val="22"/>
        </w:rPr>
        <w:t xml:space="preserve">. Available at: </w:t>
      </w:r>
      <w:hyperlink r:id="rId20" w:tgtFrame="_new" w:history="1">
        <w:r w:rsidRPr="00612F45">
          <w:rPr>
            <w:rStyle w:val="Hyperlink"/>
            <w:rFonts w:eastAsia="Arial" w:cs="Times New Roman"/>
            <w:i/>
            <w:iCs/>
            <w:sz w:val="22"/>
            <w:szCs w:val="22"/>
          </w:rPr>
          <w:t>https://www.cipd.co.uk/knowledge/fundamentals/organisational-change/kotters-8-step-model</w:t>
        </w:r>
      </w:hyperlink>
      <w:r w:rsidRPr="00612F45">
        <w:rPr>
          <w:rFonts w:eastAsia="Arial" w:cs="Times New Roman"/>
          <w:sz w:val="22"/>
          <w:szCs w:val="22"/>
        </w:rPr>
        <w:t xml:space="preserve"> (Accessed: 8 February 2025).</w:t>
      </w:r>
    </w:p>
    <w:p w14:paraId="1E477B74" w14:textId="77777777" w:rsidR="00BF1001" w:rsidRPr="00612F45" w:rsidRDefault="00BF1001" w:rsidP="00612F45">
      <w:pPr>
        <w:spacing w:after="0" w:line="259" w:lineRule="auto"/>
        <w:contextualSpacing/>
        <w:rPr>
          <w:rFonts w:eastAsia="Arial" w:cs="Times New Roman"/>
          <w:sz w:val="22"/>
          <w:szCs w:val="22"/>
        </w:rPr>
      </w:pPr>
    </w:p>
    <w:p w14:paraId="4DAF2873" w14:textId="77777777" w:rsidR="00612F45" w:rsidRDefault="00612F45" w:rsidP="00612F45">
      <w:pPr>
        <w:spacing w:after="0" w:line="259" w:lineRule="auto"/>
        <w:contextualSpacing/>
        <w:rPr>
          <w:rFonts w:eastAsia="Arial" w:cs="Times New Roman"/>
          <w:sz w:val="22"/>
          <w:szCs w:val="22"/>
        </w:rPr>
      </w:pPr>
      <w:r w:rsidRPr="00612F45">
        <w:rPr>
          <w:rFonts w:eastAsia="Arial" w:cs="Times New Roman"/>
          <w:sz w:val="22"/>
          <w:szCs w:val="22"/>
        </w:rPr>
        <w:t xml:space="preserve">Davies, S. M. and Lawrence, P. R. (1978) ‘Problems of matrix organisations’, </w:t>
      </w:r>
      <w:r w:rsidRPr="00612F45">
        <w:rPr>
          <w:rFonts w:eastAsia="Arial" w:cs="Times New Roman"/>
          <w:i/>
          <w:iCs/>
          <w:sz w:val="22"/>
          <w:szCs w:val="22"/>
        </w:rPr>
        <w:t>Harvard Business Review</w:t>
      </w:r>
      <w:r w:rsidRPr="00612F45">
        <w:rPr>
          <w:rFonts w:eastAsia="Arial" w:cs="Times New Roman"/>
          <w:sz w:val="22"/>
          <w:szCs w:val="22"/>
        </w:rPr>
        <w:t xml:space="preserve">, (May). Available at: </w:t>
      </w:r>
      <w:hyperlink r:id="rId21" w:tgtFrame="_new" w:history="1">
        <w:r w:rsidRPr="00612F45">
          <w:rPr>
            <w:rStyle w:val="Hyperlink"/>
            <w:rFonts w:eastAsia="Arial" w:cs="Times New Roman"/>
            <w:i/>
            <w:iCs/>
            <w:sz w:val="22"/>
            <w:szCs w:val="22"/>
          </w:rPr>
          <w:t>https://hbr.org</w:t>
        </w:r>
      </w:hyperlink>
      <w:r w:rsidRPr="00612F45">
        <w:rPr>
          <w:rFonts w:eastAsia="Arial" w:cs="Times New Roman"/>
          <w:sz w:val="22"/>
          <w:szCs w:val="22"/>
        </w:rPr>
        <w:t xml:space="preserve"> (Accessed: 8 February 2025).</w:t>
      </w:r>
    </w:p>
    <w:p w14:paraId="3FA2961A" w14:textId="77777777" w:rsidR="00BF1001" w:rsidRPr="00612F45" w:rsidRDefault="00BF1001" w:rsidP="00612F45">
      <w:pPr>
        <w:spacing w:after="0" w:line="259" w:lineRule="auto"/>
        <w:contextualSpacing/>
        <w:rPr>
          <w:rFonts w:eastAsia="Arial" w:cs="Times New Roman"/>
          <w:sz w:val="22"/>
          <w:szCs w:val="22"/>
        </w:rPr>
      </w:pPr>
    </w:p>
    <w:p w14:paraId="53AF9539" w14:textId="77777777" w:rsidR="00612F45" w:rsidRDefault="00612F45" w:rsidP="00612F45">
      <w:pPr>
        <w:spacing w:after="0" w:line="259" w:lineRule="auto"/>
        <w:contextualSpacing/>
        <w:rPr>
          <w:rFonts w:eastAsia="Arial" w:cs="Times New Roman"/>
          <w:sz w:val="22"/>
          <w:szCs w:val="22"/>
        </w:rPr>
      </w:pPr>
      <w:r w:rsidRPr="00612F45">
        <w:rPr>
          <w:rFonts w:eastAsia="Arial" w:cs="Times New Roman"/>
          <w:sz w:val="22"/>
          <w:szCs w:val="22"/>
        </w:rPr>
        <w:t xml:space="preserve">Rock, D. (2008) </w:t>
      </w:r>
      <w:r w:rsidRPr="00612F45">
        <w:rPr>
          <w:rFonts w:eastAsia="Arial" w:cs="Times New Roman"/>
          <w:i/>
          <w:iCs/>
          <w:sz w:val="22"/>
          <w:szCs w:val="22"/>
        </w:rPr>
        <w:t>SCARF: A brain-based model for collaborating with and influencing others</w:t>
      </w:r>
      <w:r w:rsidRPr="00612F45">
        <w:rPr>
          <w:rFonts w:eastAsia="Arial" w:cs="Times New Roman"/>
          <w:sz w:val="22"/>
          <w:szCs w:val="22"/>
        </w:rPr>
        <w:t xml:space="preserve">. </w:t>
      </w:r>
      <w:proofErr w:type="spellStart"/>
      <w:r w:rsidRPr="00612F45">
        <w:rPr>
          <w:rFonts w:eastAsia="Arial" w:cs="Times New Roman"/>
          <w:sz w:val="22"/>
          <w:szCs w:val="22"/>
        </w:rPr>
        <w:t>NeuroLeadership</w:t>
      </w:r>
      <w:proofErr w:type="spellEnd"/>
      <w:r w:rsidRPr="00612F45">
        <w:rPr>
          <w:rFonts w:eastAsia="Arial" w:cs="Times New Roman"/>
          <w:sz w:val="22"/>
          <w:szCs w:val="22"/>
        </w:rPr>
        <w:t xml:space="preserve"> Institute. Available at: </w:t>
      </w:r>
      <w:hyperlink r:id="rId22" w:tgtFrame="_new" w:history="1">
        <w:r w:rsidRPr="00612F45">
          <w:rPr>
            <w:rStyle w:val="Hyperlink"/>
            <w:rFonts w:eastAsia="Arial" w:cs="Times New Roman"/>
            <w:i/>
            <w:iCs/>
            <w:sz w:val="22"/>
            <w:szCs w:val="22"/>
          </w:rPr>
          <w:t>https://www.neuroleadership.com</w:t>
        </w:r>
      </w:hyperlink>
      <w:r w:rsidRPr="00612F45">
        <w:rPr>
          <w:rFonts w:eastAsia="Arial" w:cs="Times New Roman"/>
          <w:sz w:val="22"/>
          <w:szCs w:val="22"/>
        </w:rPr>
        <w:t xml:space="preserve"> (Accessed: 8 February 2025).</w:t>
      </w:r>
    </w:p>
    <w:p w14:paraId="557FB01B" w14:textId="77777777" w:rsidR="00BF1001" w:rsidRPr="00612F45" w:rsidRDefault="00BF1001" w:rsidP="00612F45">
      <w:pPr>
        <w:spacing w:after="0" w:line="259" w:lineRule="auto"/>
        <w:contextualSpacing/>
        <w:rPr>
          <w:rFonts w:eastAsia="Arial" w:cs="Times New Roman"/>
          <w:sz w:val="22"/>
          <w:szCs w:val="22"/>
        </w:rPr>
      </w:pPr>
    </w:p>
    <w:p w14:paraId="11FC968F" w14:textId="77777777" w:rsidR="00612F45" w:rsidRPr="00612F45" w:rsidRDefault="00612F45" w:rsidP="00612F45">
      <w:pPr>
        <w:spacing w:after="0" w:line="259" w:lineRule="auto"/>
        <w:contextualSpacing/>
        <w:rPr>
          <w:rFonts w:eastAsia="Arial" w:cs="Times New Roman"/>
          <w:sz w:val="22"/>
          <w:szCs w:val="22"/>
        </w:rPr>
      </w:pPr>
      <w:r w:rsidRPr="00612F45">
        <w:rPr>
          <w:rFonts w:eastAsia="Arial" w:cs="Times New Roman"/>
          <w:sz w:val="22"/>
          <w:szCs w:val="22"/>
        </w:rPr>
        <w:t xml:space="preserve">Sunak, R. (2020) </w:t>
      </w:r>
      <w:r w:rsidRPr="00612F45">
        <w:rPr>
          <w:rFonts w:eastAsia="Arial" w:cs="Times New Roman"/>
          <w:i/>
          <w:iCs/>
          <w:sz w:val="22"/>
          <w:szCs w:val="22"/>
        </w:rPr>
        <w:t>Rishi Sunak extends furlough scheme for another month</w:t>
      </w:r>
      <w:r w:rsidRPr="00612F45">
        <w:rPr>
          <w:rFonts w:eastAsia="Arial" w:cs="Times New Roman"/>
          <w:sz w:val="22"/>
          <w:szCs w:val="22"/>
        </w:rPr>
        <w:t xml:space="preserve">, BBC News. 17 December 2020. Available at: </w:t>
      </w:r>
      <w:r w:rsidRPr="00612F45">
        <w:rPr>
          <w:rFonts w:eastAsia="Arial" w:cs="Times New Roman"/>
          <w:i/>
          <w:iCs/>
          <w:sz w:val="22"/>
          <w:szCs w:val="22"/>
        </w:rPr>
        <w:t>https://www.bbc.co.uk/news</w:t>
      </w:r>
      <w:r w:rsidRPr="00612F45">
        <w:rPr>
          <w:rFonts w:eastAsia="Arial" w:cs="Times New Roman"/>
          <w:sz w:val="22"/>
          <w:szCs w:val="22"/>
        </w:rPr>
        <w:t xml:space="preserve"> (Accessed: 8 February 2025).</w:t>
      </w:r>
    </w:p>
    <w:p w14:paraId="2228A02D" w14:textId="77777777" w:rsidR="00612F45" w:rsidRDefault="00612F45" w:rsidP="00612F45">
      <w:pPr>
        <w:spacing w:after="0" w:line="259" w:lineRule="auto"/>
        <w:contextualSpacing/>
        <w:rPr>
          <w:rFonts w:eastAsia="Arial" w:cs="Times New Roman"/>
          <w:sz w:val="22"/>
          <w:szCs w:val="22"/>
        </w:rPr>
      </w:pPr>
      <w:r w:rsidRPr="00612F45">
        <w:rPr>
          <w:rFonts w:eastAsia="Arial" w:cs="Times New Roman"/>
          <w:sz w:val="22"/>
          <w:szCs w:val="22"/>
        </w:rPr>
        <w:t xml:space="preserve">Sunak, R. (2023) </w:t>
      </w:r>
      <w:r w:rsidRPr="00612F45">
        <w:rPr>
          <w:rFonts w:eastAsia="Arial" w:cs="Times New Roman"/>
          <w:i/>
          <w:iCs/>
          <w:sz w:val="22"/>
          <w:szCs w:val="22"/>
        </w:rPr>
        <w:t>Speech on Artificial Intelligence, 26 October</w:t>
      </w:r>
      <w:r w:rsidRPr="00612F45">
        <w:rPr>
          <w:rFonts w:eastAsia="Arial" w:cs="Times New Roman"/>
          <w:sz w:val="22"/>
          <w:szCs w:val="22"/>
        </w:rPr>
        <w:t xml:space="preserve">. Available at: </w:t>
      </w:r>
      <w:hyperlink r:id="rId23" w:tgtFrame="_new" w:history="1">
        <w:r w:rsidRPr="00612F45">
          <w:rPr>
            <w:rStyle w:val="Hyperlink"/>
            <w:rFonts w:eastAsia="Arial" w:cs="Times New Roman"/>
            <w:i/>
            <w:iCs/>
            <w:sz w:val="22"/>
            <w:szCs w:val="22"/>
          </w:rPr>
          <w:t>https://www.gov.uk/government/speeches/prime-ministers-speech-on-artificial-intelligence</w:t>
        </w:r>
      </w:hyperlink>
      <w:r w:rsidRPr="00612F45">
        <w:rPr>
          <w:rFonts w:eastAsia="Arial" w:cs="Times New Roman"/>
          <w:sz w:val="22"/>
          <w:szCs w:val="22"/>
        </w:rPr>
        <w:t xml:space="preserve"> (Accessed: 8 February 2025).</w:t>
      </w:r>
    </w:p>
    <w:p w14:paraId="28DF8E53" w14:textId="77777777" w:rsidR="00BF1001" w:rsidRPr="00612F45" w:rsidRDefault="00BF1001" w:rsidP="00612F45">
      <w:pPr>
        <w:spacing w:after="0" w:line="259" w:lineRule="auto"/>
        <w:contextualSpacing/>
        <w:rPr>
          <w:rFonts w:eastAsia="Arial" w:cs="Times New Roman"/>
          <w:sz w:val="22"/>
          <w:szCs w:val="22"/>
        </w:rPr>
      </w:pPr>
    </w:p>
    <w:p w14:paraId="0B95A8FB" w14:textId="77777777" w:rsidR="00612F45" w:rsidRDefault="00612F45" w:rsidP="00612F45">
      <w:pPr>
        <w:spacing w:after="0" w:line="259" w:lineRule="auto"/>
        <w:contextualSpacing/>
        <w:rPr>
          <w:rFonts w:eastAsia="Arial" w:cs="Times New Roman"/>
          <w:sz w:val="22"/>
          <w:szCs w:val="22"/>
        </w:rPr>
      </w:pPr>
      <w:r w:rsidRPr="00612F45">
        <w:rPr>
          <w:rFonts w:eastAsia="Arial" w:cs="Times New Roman"/>
          <w:sz w:val="22"/>
          <w:szCs w:val="22"/>
        </w:rPr>
        <w:t xml:space="preserve">Taylor, S. and Woodhams, C. (2022) </w:t>
      </w:r>
      <w:r w:rsidRPr="00612F45">
        <w:rPr>
          <w:rFonts w:eastAsia="Arial" w:cs="Times New Roman"/>
          <w:i/>
          <w:iCs/>
          <w:sz w:val="22"/>
          <w:szCs w:val="22"/>
        </w:rPr>
        <w:t>Studying Human Resources Management: A guide to the study, context and practice of HR</w:t>
      </w:r>
      <w:r w:rsidRPr="00612F45">
        <w:rPr>
          <w:rFonts w:eastAsia="Arial" w:cs="Times New Roman"/>
          <w:sz w:val="22"/>
          <w:szCs w:val="22"/>
        </w:rPr>
        <w:t>. 3rd ed. London, United Kingdom; New York, NY: CIPD: Kogan Page.</w:t>
      </w:r>
    </w:p>
    <w:p w14:paraId="42DDE204" w14:textId="77777777" w:rsidR="00BF1001" w:rsidRPr="00612F45" w:rsidRDefault="00BF1001" w:rsidP="00612F45">
      <w:pPr>
        <w:spacing w:after="0" w:line="259" w:lineRule="auto"/>
        <w:contextualSpacing/>
        <w:rPr>
          <w:rFonts w:eastAsia="Arial" w:cs="Times New Roman"/>
          <w:sz w:val="22"/>
          <w:szCs w:val="22"/>
        </w:rPr>
      </w:pPr>
    </w:p>
    <w:p w14:paraId="0780555E" w14:textId="77777777" w:rsidR="00612F45" w:rsidRPr="00612F45" w:rsidRDefault="00612F45" w:rsidP="00612F45">
      <w:pPr>
        <w:spacing w:after="0" w:line="259" w:lineRule="auto"/>
        <w:contextualSpacing/>
        <w:rPr>
          <w:rFonts w:eastAsia="Arial" w:cs="Times New Roman"/>
          <w:sz w:val="22"/>
          <w:szCs w:val="22"/>
        </w:rPr>
      </w:pPr>
      <w:r w:rsidRPr="00612F45">
        <w:rPr>
          <w:rFonts w:eastAsia="Arial" w:cs="Times New Roman"/>
          <w:sz w:val="22"/>
          <w:szCs w:val="22"/>
        </w:rPr>
        <w:t xml:space="preserve">Waite, K., Beevers, K., Small, N., Tomlinson, K. and Hussain, S. (2021) </w:t>
      </w:r>
      <w:r w:rsidRPr="00612F45">
        <w:rPr>
          <w:rFonts w:eastAsia="Arial" w:cs="Times New Roman"/>
          <w:i/>
          <w:iCs/>
          <w:sz w:val="22"/>
          <w:szCs w:val="22"/>
        </w:rPr>
        <w:t>People Practice: A Complete Guide</w:t>
      </w:r>
      <w:r w:rsidRPr="00612F45">
        <w:rPr>
          <w:rFonts w:eastAsia="Arial" w:cs="Times New Roman"/>
          <w:sz w:val="22"/>
          <w:szCs w:val="22"/>
        </w:rPr>
        <w:t>, United Kingdom: Kogan Page.</w:t>
      </w:r>
    </w:p>
    <w:p w14:paraId="2161AF08" w14:textId="77777777" w:rsidR="00612F45" w:rsidRDefault="00612F45" w:rsidP="00C11F50">
      <w:pPr>
        <w:spacing w:after="0" w:line="259" w:lineRule="auto"/>
        <w:contextualSpacing/>
        <w:rPr>
          <w:rFonts w:eastAsia="Arial" w:cs="Times New Roman"/>
          <w:b/>
          <w:bCs/>
          <w:sz w:val="22"/>
          <w:szCs w:val="22"/>
        </w:rPr>
      </w:pPr>
    </w:p>
    <w:p w14:paraId="651A4BCC" w14:textId="77777777" w:rsidR="00612F45" w:rsidRDefault="00612F45" w:rsidP="00C11F50">
      <w:pPr>
        <w:spacing w:after="0" w:line="259" w:lineRule="auto"/>
        <w:contextualSpacing/>
        <w:rPr>
          <w:rFonts w:eastAsia="Arial" w:cs="Times New Roman"/>
          <w:b/>
          <w:bCs/>
          <w:sz w:val="22"/>
          <w:szCs w:val="22"/>
        </w:rPr>
      </w:pPr>
    </w:p>
    <w:p w14:paraId="2D838AF1" w14:textId="77777777" w:rsidR="00612F45" w:rsidRDefault="00612F45" w:rsidP="00C11F50">
      <w:pPr>
        <w:spacing w:after="0" w:line="259" w:lineRule="auto"/>
        <w:contextualSpacing/>
        <w:rPr>
          <w:rFonts w:eastAsia="Arial" w:cs="Times New Roman"/>
          <w:b/>
          <w:bCs/>
          <w:sz w:val="22"/>
          <w:szCs w:val="22"/>
        </w:rPr>
      </w:pPr>
    </w:p>
    <w:p w14:paraId="0B1B7828" w14:textId="77777777" w:rsidR="00612F45" w:rsidRDefault="00612F45" w:rsidP="00C11F50">
      <w:pPr>
        <w:spacing w:after="0" w:line="259" w:lineRule="auto"/>
        <w:contextualSpacing/>
        <w:rPr>
          <w:rFonts w:eastAsia="Arial" w:cs="Times New Roman"/>
          <w:b/>
          <w:bCs/>
          <w:sz w:val="22"/>
          <w:szCs w:val="22"/>
        </w:rPr>
      </w:pPr>
    </w:p>
    <w:p w14:paraId="40391737" w14:textId="77777777" w:rsidR="00612F45" w:rsidRDefault="00612F45" w:rsidP="00C11F50">
      <w:pPr>
        <w:spacing w:after="0" w:line="259" w:lineRule="auto"/>
        <w:contextualSpacing/>
        <w:rPr>
          <w:rFonts w:eastAsia="Arial" w:cs="Times New Roman"/>
          <w:b/>
          <w:bCs/>
          <w:sz w:val="22"/>
          <w:szCs w:val="22"/>
        </w:rPr>
      </w:pPr>
    </w:p>
    <w:p w14:paraId="51217C09" w14:textId="77777777" w:rsidR="00612F45" w:rsidRDefault="00612F45" w:rsidP="00C11F50">
      <w:pPr>
        <w:spacing w:after="0" w:line="259" w:lineRule="auto"/>
        <w:contextualSpacing/>
        <w:rPr>
          <w:rFonts w:eastAsia="Arial" w:cs="Times New Roman"/>
          <w:b/>
          <w:bCs/>
          <w:sz w:val="22"/>
          <w:szCs w:val="22"/>
        </w:rPr>
      </w:pPr>
    </w:p>
    <w:p w14:paraId="7B4B7F36" w14:textId="77777777" w:rsidR="00612F45" w:rsidRDefault="00612F45" w:rsidP="00C11F50">
      <w:pPr>
        <w:spacing w:after="0" w:line="259" w:lineRule="auto"/>
        <w:contextualSpacing/>
        <w:rPr>
          <w:rFonts w:eastAsia="Arial" w:cs="Times New Roman"/>
          <w:b/>
          <w:bCs/>
          <w:sz w:val="22"/>
          <w:szCs w:val="22"/>
        </w:rPr>
      </w:pPr>
    </w:p>
    <w:p w14:paraId="5D46D31C" w14:textId="77777777" w:rsidR="00612F45" w:rsidRDefault="00612F45" w:rsidP="00C11F50">
      <w:pPr>
        <w:spacing w:after="0" w:line="259" w:lineRule="auto"/>
        <w:contextualSpacing/>
        <w:rPr>
          <w:rFonts w:eastAsia="Arial" w:cs="Times New Roman"/>
          <w:b/>
          <w:bCs/>
          <w:sz w:val="22"/>
          <w:szCs w:val="22"/>
        </w:rPr>
      </w:pPr>
    </w:p>
    <w:p w14:paraId="4F79D74D" w14:textId="58B2BDFA" w:rsidR="003F30DC" w:rsidRPr="00504FEE" w:rsidRDefault="003F30DC" w:rsidP="00EE795F">
      <w:pPr>
        <w:rPr>
          <w:sz w:val="22"/>
          <w:szCs w:val="22"/>
        </w:rPr>
      </w:pPr>
    </w:p>
    <w:sectPr w:rsidR="003F30DC" w:rsidRPr="00504F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9F3AD3"/>
    <w:multiLevelType w:val="multilevel"/>
    <w:tmpl w:val="C89239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093E2B"/>
    <w:multiLevelType w:val="multilevel"/>
    <w:tmpl w:val="4E72D1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E8C751E"/>
    <w:multiLevelType w:val="multilevel"/>
    <w:tmpl w:val="90FEC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6932560"/>
    <w:multiLevelType w:val="multilevel"/>
    <w:tmpl w:val="FEB2B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8966E81"/>
    <w:multiLevelType w:val="multilevel"/>
    <w:tmpl w:val="40C096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9373750">
    <w:abstractNumId w:val="3"/>
  </w:num>
  <w:num w:numId="2" w16cid:durableId="228657282">
    <w:abstractNumId w:val="1"/>
  </w:num>
  <w:num w:numId="3" w16cid:durableId="1415006512">
    <w:abstractNumId w:val="0"/>
  </w:num>
  <w:num w:numId="4" w16cid:durableId="1258824977">
    <w:abstractNumId w:val="5"/>
  </w:num>
  <w:num w:numId="5" w16cid:durableId="2071027263">
    <w:abstractNumId w:val="4"/>
  </w:num>
  <w:num w:numId="6" w16cid:durableId="11866031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214"/>
    <w:rsid w:val="000029C5"/>
    <w:rsid w:val="00003097"/>
    <w:rsid w:val="0000396E"/>
    <w:rsid w:val="00005DA8"/>
    <w:rsid w:val="0000710E"/>
    <w:rsid w:val="00012F70"/>
    <w:rsid w:val="0001543E"/>
    <w:rsid w:val="00020290"/>
    <w:rsid w:val="00020B95"/>
    <w:rsid w:val="00022A0B"/>
    <w:rsid w:val="00026AC7"/>
    <w:rsid w:val="00031978"/>
    <w:rsid w:val="00031AFB"/>
    <w:rsid w:val="00031D64"/>
    <w:rsid w:val="000321F1"/>
    <w:rsid w:val="00033313"/>
    <w:rsid w:val="000347AD"/>
    <w:rsid w:val="00034C4E"/>
    <w:rsid w:val="00034DA6"/>
    <w:rsid w:val="00036437"/>
    <w:rsid w:val="0003763C"/>
    <w:rsid w:val="000415C3"/>
    <w:rsid w:val="00041FC8"/>
    <w:rsid w:val="00043D38"/>
    <w:rsid w:val="00046B4A"/>
    <w:rsid w:val="00050A48"/>
    <w:rsid w:val="000510F5"/>
    <w:rsid w:val="000519ED"/>
    <w:rsid w:val="000534FD"/>
    <w:rsid w:val="00054900"/>
    <w:rsid w:val="00054B27"/>
    <w:rsid w:val="00062484"/>
    <w:rsid w:val="000666FC"/>
    <w:rsid w:val="000718AE"/>
    <w:rsid w:val="00074AF7"/>
    <w:rsid w:val="00076808"/>
    <w:rsid w:val="000823F8"/>
    <w:rsid w:val="00083BB3"/>
    <w:rsid w:val="0008417C"/>
    <w:rsid w:val="000859D0"/>
    <w:rsid w:val="00085AC9"/>
    <w:rsid w:val="000908AC"/>
    <w:rsid w:val="00093360"/>
    <w:rsid w:val="00094835"/>
    <w:rsid w:val="000A37EC"/>
    <w:rsid w:val="000A3EAC"/>
    <w:rsid w:val="000A4780"/>
    <w:rsid w:val="000A58AD"/>
    <w:rsid w:val="000A60C6"/>
    <w:rsid w:val="000A64B4"/>
    <w:rsid w:val="000B0E47"/>
    <w:rsid w:val="000B0FF5"/>
    <w:rsid w:val="000B1355"/>
    <w:rsid w:val="000C0CC5"/>
    <w:rsid w:val="000C2764"/>
    <w:rsid w:val="000C3EA1"/>
    <w:rsid w:val="000C401D"/>
    <w:rsid w:val="000C407C"/>
    <w:rsid w:val="000C7D7D"/>
    <w:rsid w:val="000D5392"/>
    <w:rsid w:val="000D6E75"/>
    <w:rsid w:val="000E35E6"/>
    <w:rsid w:val="000E5A11"/>
    <w:rsid w:val="000E7259"/>
    <w:rsid w:val="000F04EF"/>
    <w:rsid w:val="000F179C"/>
    <w:rsid w:val="000F24EA"/>
    <w:rsid w:val="000F402F"/>
    <w:rsid w:val="000F6423"/>
    <w:rsid w:val="00101E64"/>
    <w:rsid w:val="001117EB"/>
    <w:rsid w:val="00116ECF"/>
    <w:rsid w:val="00120237"/>
    <w:rsid w:val="00121B50"/>
    <w:rsid w:val="00124874"/>
    <w:rsid w:val="001327EC"/>
    <w:rsid w:val="00133695"/>
    <w:rsid w:val="0013557C"/>
    <w:rsid w:val="001361A2"/>
    <w:rsid w:val="001373D7"/>
    <w:rsid w:val="001408C1"/>
    <w:rsid w:val="00143A55"/>
    <w:rsid w:val="0015008D"/>
    <w:rsid w:val="0015648A"/>
    <w:rsid w:val="00165763"/>
    <w:rsid w:val="00165FD9"/>
    <w:rsid w:val="001676AA"/>
    <w:rsid w:val="001727EE"/>
    <w:rsid w:val="00173092"/>
    <w:rsid w:val="0017448B"/>
    <w:rsid w:val="00175F32"/>
    <w:rsid w:val="00182D91"/>
    <w:rsid w:val="00183344"/>
    <w:rsid w:val="00183AFD"/>
    <w:rsid w:val="00191810"/>
    <w:rsid w:val="00191A8A"/>
    <w:rsid w:val="00191D9B"/>
    <w:rsid w:val="00194701"/>
    <w:rsid w:val="001A0A41"/>
    <w:rsid w:val="001A3415"/>
    <w:rsid w:val="001A5696"/>
    <w:rsid w:val="001A58E9"/>
    <w:rsid w:val="001A7C4B"/>
    <w:rsid w:val="001B183D"/>
    <w:rsid w:val="001B59A1"/>
    <w:rsid w:val="001C0ACA"/>
    <w:rsid w:val="001C179A"/>
    <w:rsid w:val="001C1C60"/>
    <w:rsid w:val="001C43FE"/>
    <w:rsid w:val="001D05C4"/>
    <w:rsid w:val="001D6A78"/>
    <w:rsid w:val="001E3EE4"/>
    <w:rsid w:val="001E425C"/>
    <w:rsid w:val="001E4E53"/>
    <w:rsid w:val="001E6FA0"/>
    <w:rsid w:val="001F04F6"/>
    <w:rsid w:val="001F294F"/>
    <w:rsid w:val="001F5125"/>
    <w:rsid w:val="001F75BD"/>
    <w:rsid w:val="00201F50"/>
    <w:rsid w:val="00206C74"/>
    <w:rsid w:val="0020777D"/>
    <w:rsid w:val="00210D37"/>
    <w:rsid w:val="00215357"/>
    <w:rsid w:val="00217038"/>
    <w:rsid w:val="00217FF5"/>
    <w:rsid w:val="002258F0"/>
    <w:rsid w:val="002266D2"/>
    <w:rsid w:val="00226C0A"/>
    <w:rsid w:val="00231553"/>
    <w:rsid w:val="00232E57"/>
    <w:rsid w:val="00233093"/>
    <w:rsid w:val="0023420B"/>
    <w:rsid w:val="00243059"/>
    <w:rsid w:val="00246E45"/>
    <w:rsid w:val="00251132"/>
    <w:rsid w:val="00251375"/>
    <w:rsid w:val="00256960"/>
    <w:rsid w:val="002604AD"/>
    <w:rsid w:val="002625EB"/>
    <w:rsid w:val="0026653D"/>
    <w:rsid w:val="00267501"/>
    <w:rsid w:val="0027178A"/>
    <w:rsid w:val="002731DD"/>
    <w:rsid w:val="00275EDF"/>
    <w:rsid w:val="002769AA"/>
    <w:rsid w:val="00277ABE"/>
    <w:rsid w:val="00277E85"/>
    <w:rsid w:val="0028158D"/>
    <w:rsid w:val="00283D58"/>
    <w:rsid w:val="00285AA5"/>
    <w:rsid w:val="00290A16"/>
    <w:rsid w:val="00292AF8"/>
    <w:rsid w:val="00297981"/>
    <w:rsid w:val="002A1985"/>
    <w:rsid w:val="002B0238"/>
    <w:rsid w:val="002B270F"/>
    <w:rsid w:val="002B2930"/>
    <w:rsid w:val="002B2CB9"/>
    <w:rsid w:val="002B3641"/>
    <w:rsid w:val="002B6388"/>
    <w:rsid w:val="002C0509"/>
    <w:rsid w:val="002C1AA5"/>
    <w:rsid w:val="002C1AB1"/>
    <w:rsid w:val="002C228D"/>
    <w:rsid w:val="002C2353"/>
    <w:rsid w:val="002C2AE6"/>
    <w:rsid w:val="002C3D2C"/>
    <w:rsid w:val="002C418C"/>
    <w:rsid w:val="002D53EF"/>
    <w:rsid w:val="002D5824"/>
    <w:rsid w:val="002D6046"/>
    <w:rsid w:val="002D6A25"/>
    <w:rsid w:val="002E3912"/>
    <w:rsid w:val="002E3DF7"/>
    <w:rsid w:val="002E5382"/>
    <w:rsid w:val="002E56FE"/>
    <w:rsid w:val="002E6929"/>
    <w:rsid w:val="002E750C"/>
    <w:rsid w:val="002F0FC0"/>
    <w:rsid w:val="002F2CF3"/>
    <w:rsid w:val="002F4B80"/>
    <w:rsid w:val="002F4DE9"/>
    <w:rsid w:val="00300FBE"/>
    <w:rsid w:val="0030361C"/>
    <w:rsid w:val="0030653B"/>
    <w:rsid w:val="00306D30"/>
    <w:rsid w:val="00310D1D"/>
    <w:rsid w:val="00313445"/>
    <w:rsid w:val="00321A96"/>
    <w:rsid w:val="00323EEF"/>
    <w:rsid w:val="00340A26"/>
    <w:rsid w:val="003417DA"/>
    <w:rsid w:val="00342F81"/>
    <w:rsid w:val="00350415"/>
    <w:rsid w:val="00354BF8"/>
    <w:rsid w:val="00356ACA"/>
    <w:rsid w:val="00366201"/>
    <w:rsid w:val="003665F2"/>
    <w:rsid w:val="0036738F"/>
    <w:rsid w:val="00370656"/>
    <w:rsid w:val="00373AB9"/>
    <w:rsid w:val="00373DBE"/>
    <w:rsid w:val="00373FA2"/>
    <w:rsid w:val="00375301"/>
    <w:rsid w:val="00377DAE"/>
    <w:rsid w:val="00380D03"/>
    <w:rsid w:val="0038282D"/>
    <w:rsid w:val="00382ABA"/>
    <w:rsid w:val="00384081"/>
    <w:rsid w:val="00386253"/>
    <w:rsid w:val="00387305"/>
    <w:rsid w:val="0039314B"/>
    <w:rsid w:val="00397D7A"/>
    <w:rsid w:val="003A0AD8"/>
    <w:rsid w:val="003A2A3D"/>
    <w:rsid w:val="003A38F3"/>
    <w:rsid w:val="003A4955"/>
    <w:rsid w:val="003B0BBF"/>
    <w:rsid w:val="003B145E"/>
    <w:rsid w:val="003B16DE"/>
    <w:rsid w:val="003B4D58"/>
    <w:rsid w:val="003B6EA5"/>
    <w:rsid w:val="003C17C1"/>
    <w:rsid w:val="003C187B"/>
    <w:rsid w:val="003C1AAD"/>
    <w:rsid w:val="003C2BD7"/>
    <w:rsid w:val="003C342F"/>
    <w:rsid w:val="003C7890"/>
    <w:rsid w:val="003D5C0E"/>
    <w:rsid w:val="003D6A17"/>
    <w:rsid w:val="003E01CB"/>
    <w:rsid w:val="003E0851"/>
    <w:rsid w:val="003E5D9F"/>
    <w:rsid w:val="003E7144"/>
    <w:rsid w:val="003E7B21"/>
    <w:rsid w:val="003F255B"/>
    <w:rsid w:val="003F26FE"/>
    <w:rsid w:val="003F30DC"/>
    <w:rsid w:val="003F317D"/>
    <w:rsid w:val="003F5B37"/>
    <w:rsid w:val="003F737E"/>
    <w:rsid w:val="004024C0"/>
    <w:rsid w:val="00404766"/>
    <w:rsid w:val="00405F46"/>
    <w:rsid w:val="0040795C"/>
    <w:rsid w:val="00410E91"/>
    <w:rsid w:val="0041245A"/>
    <w:rsid w:val="00412644"/>
    <w:rsid w:val="004201B4"/>
    <w:rsid w:val="00420FE2"/>
    <w:rsid w:val="00423D2A"/>
    <w:rsid w:val="00430884"/>
    <w:rsid w:val="00434C03"/>
    <w:rsid w:val="00435896"/>
    <w:rsid w:val="00436218"/>
    <w:rsid w:val="00442B5B"/>
    <w:rsid w:val="00443038"/>
    <w:rsid w:val="004434F1"/>
    <w:rsid w:val="00444C5E"/>
    <w:rsid w:val="004461D5"/>
    <w:rsid w:val="0044698F"/>
    <w:rsid w:val="00446B46"/>
    <w:rsid w:val="00450E91"/>
    <w:rsid w:val="00451A07"/>
    <w:rsid w:val="004520C8"/>
    <w:rsid w:val="00452A49"/>
    <w:rsid w:val="0046039D"/>
    <w:rsid w:val="004620A1"/>
    <w:rsid w:val="00462E43"/>
    <w:rsid w:val="00465543"/>
    <w:rsid w:val="004669C9"/>
    <w:rsid w:val="00467F9F"/>
    <w:rsid w:val="00470F6C"/>
    <w:rsid w:val="00471BF9"/>
    <w:rsid w:val="00476F12"/>
    <w:rsid w:val="004778E9"/>
    <w:rsid w:val="00480605"/>
    <w:rsid w:val="00482823"/>
    <w:rsid w:val="004834E8"/>
    <w:rsid w:val="004867EA"/>
    <w:rsid w:val="00487816"/>
    <w:rsid w:val="00487EEC"/>
    <w:rsid w:val="004901C7"/>
    <w:rsid w:val="004907F6"/>
    <w:rsid w:val="004927DA"/>
    <w:rsid w:val="00492D40"/>
    <w:rsid w:val="004935B7"/>
    <w:rsid w:val="00493D7B"/>
    <w:rsid w:val="00493EF7"/>
    <w:rsid w:val="004973C3"/>
    <w:rsid w:val="004A05F5"/>
    <w:rsid w:val="004A0CE7"/>
    <w:rsid w:val="004A1CD5"/>
    <w:rsid w:val="004A1D91"/>
    <w:rsid w:val="004A61AE"/>
    <w:rsid w:val="004A728B"/>
    <w:rsid w:val="004A7D84"/>
    <w:rsid w:val="004B0212"/>
    <w:rsid w:val="004B1E5B"/>
    <w:rsid w:val="004B2B77"/>
    <w:rsid w:val="004B42C1"/>
    <w:rsid w:val="004B4B19"/>
    <w:rsid w:val="004B6BDA"/>
    <w:rsid w:val="004B738B"/>
    <w:rsid w:val="004C152D"/>
    <w:rsid w:val="004C2FC7"/>
    <w:rsid w:val="004C4BAD"/>
    <w:rsid w:val="004C50A1"/>
    <w:rsid w:val="004C5682"/>
    <w:rsid w:val="004D0300"/>
    <w:rsid w:val="004D224F"/>
    <w:rsid w:val="004D5044"/>
    <w:rsid w:val="004D7880"/>
    <w:rsid w:val="004E1EC4"/>
    <w:rsid w:val="004E4D41"/>
    <w:rsid w:val="004F0195"/>
    <w:rsid w:val="004F1E0C"/>
    <w:rsid w:val="004F5B43"/>
    <w:rsid w:val="00504FEE"/>
    <w:rsid w:val="00505DF7"/>
    <w:rsid w:val="00510270"/>
    <w:rsid w:val="0051575C"/>
    <w:rsid w:val="0051691D"/>
    <w:rsid w:val="00516A45"/>
    <w:rsid w:val="00517F1B"/>
    <w:rsid w:val="00521D06"/>
    <w:rsid w:val="005229FB"/>
    <w:rsid w:val="0052607B"/>
    <w:rsid w:val="0052740D"/>
    <w:rsid w:val="00533374"/>
    <w:rsid w:val="0054114D"/>
    <w:rsid w:val="00551F28"/>
    <w:rsid w:val="00555183"/>
    <w:rsid w:val="00555FAA"/>
    <w:rsid w:val="00563837"/>
    <w:rsid w:val="0056535A"/>
    <w:rsid w:val="0057262B"/>
    <w:rsid w:val="00576CBF"/>
    <w:rsid w:val="00583972"/>
    <w:rsid w:val="005868AF"/>
    <w:rsid w:val="00591073"/>
    <w:rsid w:val="005913D5"/>
    <w:rsid w:val="005A6106"/>
    <w:rsid w:val="005A6554"/>
    <w:rsid w:val="005A6CD3"/>
    <w:rsid w:val="005A70CB"/>
    <w:rsid w:val="005B3CE1"/>
    <w:rsid w:val="005B6C0E"/>
    <w:rsid w:val="005B7FAA"/>
    <w:rsid w:val="005C30A0"/>
    <w:rsid w:val="005C3C56"/>
    <w:rsid w:val="005C3EC3"/>
    <w:rsid w:val="005D08CB"/>
    <w:rsid w:val="005D0A15"/>
    <w:rsid w:val="005D1814"/>
    <w:rsid w:val="005D2865"/>
    <w:rsid w:val="005D6AC6"/>
    <w:rsid w:val="005D7547"/>
    <w:rsid w:val="005E1C34"/>
    <w:rsid w:val="005E29D9"/>
    <w:rsid w:val="005E7623"/>
    <w:rsid w:val="005F1E34"/>
    <w:rsid w:val="005F2D57"/>
    <w:rsid w:val="005F44DF"/>
    <w:rsid w:val="00602729"/>
    <w:rsid w:val="00602AEE"/>
    <w:rsid w:val="0060402C"/>
    <w:rsid w:val="006111EB"/>
    <w:rsid w:val="006123C8"/>
    <w:rsid w:val="006126A6"/>
    <w:rsid w:val="00612F45"/>
    <w:rsid w:val="00614F1E"/>
    <w:rsid w:val="00622F27"/>
    <w:rsid w:val="00624E35"/>
    <w:rsid w:val="00626395"/>
    <w:rsid w:val="00630D49"/>
    <w:rsid w:val="00635F9E"/>
    <w:rsid w:val="006360A0"/>
    <w:rsid w:val="0063613B"/>
    <w:rsid w:val="00637A65"/>
    <w:rsid w:val="00645BE8"/>
    <w:rsid w:val="006535E1"/>
    <w:rsid w:val="00660D0E"/>
    <w:rsid w:val="00662C10"/>
    <w:rsid w:val="00665EE6"/>
    <w:rsid w:val="00666B51"/>
    <w:rsid w:val="00673B84"/>
    <w:rsid w:val="00676EB6"/>
    <w:rsid w:val="006849A1"/>
    <w:rsid w:val="006918AF"/>
    <w:rsid w:val="00692C40"/>
    <w:rsid w:val="006954D6"/>
    <w:rsid w:val="00697A95"/>
    <w:rsid w:val="00697C34"/>
    <w:rsid w:val="006A06D3"/>
    <w:rsid w:val="006A0E2B"/>
    <w:rsid w:val="006A1C88"/>
    <w:rsid w:val="006B0EBB"/>
    <w:rsid w:val="006B26AD"/>
    <w:rsid w:val="006B2B79"/>
    <w:rsid w:val="006B2C87"/>
    <w:rsid w:val="006B3B43"/>
    <w:rsid w:val="006B5F1E"/>
    <w:rsid w:val="006B6498"/>
    <w:rsid w:val="006C142A"/>
    <w:rsid w:val="006C20B3"/>
    <w:rsid w:val="006C42A9"/>
    <w:rsid w:val="006C5742"/>
    <w:rsid w:val="006C74F3"/>
    <w:rsid w:val="006D1C81"/>
    <w:rsid w:val="006D1F1C"/>
    <w:rsid w:val="006E2698"/>
    <w:rsid w:val="006F3119"/>
    <w:rsid w:val="006F39BA"/>
    <w:rsid w:val="006F4ACB"/>
    <w:rsid w:val="006F5C2A"/>
    <w:rsid w:val="006F6A18"/>
    <w:rsid w:val="0070392C"/>
    <w:rsid w:val="00703A07"/>
    <w:rsid w:val="00703BAE"/>
    <w:rsid w:val="007064AC"/>
    <w:rsid w:val="00710288"/>
    <w:rsid w:val="007166D0"/>
    <w:rsid w:val="00717F4D"/>
    <w:rsid w:val="007200E4"/>
    <w:rsid w:val="007211D0"/>
    <w:rsid w:val="00721A71"/>
    <w:rsid w:val="00722879"/>
    <w:rsid w:val="00725391"/>
    <w:rsid w:val="0073036D"/>
    <w:rsid w:val="007304B1"/>
    <w:rsid w:val="007304B8"/>
    <w:rsid w:val="0073108E"/>
    <w:rsid w:val="00731909"/>
    <w:rsid w:val="00732AEF"/>
    <w:rsid w:val="007332C8"/>
    <w:rsid w:val="00736E7F"/>
    <w:rsid w:val="00740778"/>
    <w:rsid w:val="00744DD5"/>
    <w:rsid w:val="0074708B"/>
    <w:rsid w:val="00747570"/>
    <w:rsid w:val="00751367"/>
    <w:rsid w:val="00751EEE"/>
    <w:rsid w:val="007542BB"/>
    <w:rsid w:val="00760C4F"/>
    <w:rsid w:val="00762EBE"/>
    <w:rsid w:val="00764535"/>
    <w:rsid w:val="00773C58"/>
    <w:rsid w:val="00774084"/>
    <w:rsid w:val="00774D48"/>
    <w:rsid w:val="00775677"/>
    <w:rsid w:val="007807C7"/>
    <w:rsid w:val="00780A3A"/>
    <w:rsid w:val="0078357D"/>
    <w:rsid w:val="00785ACA"/>
    <w:rsid w:val="007922F3"/>
    <w:rsid w:val="00793828"/>
    <w:rsid w:val="00793DF7"/>
    <w:rsid w:val="00793EFE"/>
    <w:rsid w:val="00795FC5"/>
    <w:rsid w:val="00797B30"/>
    <w:rsid w:val="007A4B41"/>
    <w:rsid w:val="007A5A80"/>
    <w:rsid w:val="007A74E7"/>
    <w:rsid w:val="007B15E3"/>
    <w:rsid w:val="007B492E"/>
    <w:rsid w:val="007C406D"/>
    <w:rsid w:val="007C4315"/>
    <w:rsid w:val="007C6E9E"/>
    <w:rsid w:val="007C76E9"/>
    <w:rsid w:val="007C781F"/>
    <w:rsid w:val="007D17D4"/>
    <w:rsid w:val="007D3D4A"/>
    <w:rsid w:val="007D6219"/>
    <w:rsid w:val="007E1B2B"/>
    <w:rsid w:val="007E1FBC"/>
    <w:rsid w:val="007E2F67"/>
    <w:rsid w:val="007E68CD"/>
    <w:rsid w:val="007F6699"/>
    <w:rsid w:val="007F6EB6"/>
    <w:rsid w:val="00801205"/>
    <w:rsid w:val="00807138"/>
    <w:rsid w:val="0081015B"/>
    <w:rsid w:val="00812FC2"/>
    <w:rsid w:val="008130BA"/>
    <w:rsid w:val="008139F8"/>
    <w:rsid w:val="00813D39"/>
    <w:rsid w:val="00814626"/>
    <w:rsid w:val="008168A2"/>
    <w:rsid w:val="008179D9"/>
    <w:rsid w:val="008203E5"/>
    <w:rsid w:val="0082090F"/>
    <w:rsid w:val="00822247"/>
    <w:rsid w:val="00822FC2"/>
    <w:rsid w:val="00826253"/>
    <w:rsid w:val="008278F9"/>
    <w:rsid w:val="00830E91"/>
    <w:rsid w:val="008337E0"/>
    <w:rsid w:val="0083380D"/>
    <w:rsid w:val="00833D92"/>
    <w:rsid w:val="008356A5"/>
    <w:rsid w:val="008402DA"/>
    <w:rsid w:val="008431B5"/>
    <w:rsid w:val="00845017"/>
    <w:rsid w:val="00847DE6"/>
    <w:rsid w:val="00850CE2"/>
    <w:rsid w:val="00854096"/>
    <w:rsid w:val="00857B7F"/>
    <w:rsid w:val="008622D9"/>
    <w:rsid w:val="00862A4B"/>
    <w:rsid w:val="00865A45"/>
    <w:rsid w:val="00865DB5"/>
    <w:rsid w:val="00867CF7"/>
    <w:rsid w:val="008702D1"/>
    <w:rsid w:val="00876EFA"/>
    <w:rsid w:val="00877FA0"/>
    <w:rsid w:val="008831E9"/>
    <w:rsid w:val="00883531"/>
    <w:rsid w:val="00884828"/>
    <w:rsid w:val="008855E8"/>
    <w:rsid w:val="008878E1"/>
    <w:rsid w:val="00891610"/>
    <w:rsid w:val="00893874"/>
    <w:rsid w:val="008945E5"/>
    <w:rsid w:val="008A1F13"/>
    <w:rsid w:val="008A1F9D"/>
    <w:rsid w:val="008A3B02"/>
    <w:rsid w:val="008A45DC"/>
    <w:rsid w:val="008A4F90"/>
    <w:rsid w:val="008A5693"/>
    <w:rsid w:val="008B0DE5"/>
    <w:rsid w:val="008B0FD3"/>
    <w:rsid w:val="008B40CF"/>
    <w:rsid w:val="008C0331"/>
    <w:rsid w:val="008C2064"/>
    <w:rsid w:val="008C33AF"/>
    <w:rsid w:val="008C5D93"/>
    <w:rsid w:val="008C61E3"/>
    <w:rsid w:val="008C64D8"/>
    <w:rsid w:val="008D241B"/>
    <w:rsid w:val="008D2B0B"/>
    <w:rsid w:val="008D305C"/>
    <w:rsid w:val="008D4595"/>
    <w:rsid w:val="008D7214"/>
    <w:rsid w:val="008E26D7"/>
    <w:rsid w:val="008E29E9"/>
    <w:rsid w:val="008E6DA7"/>
    <w:rsid w:val="008F09D1"/>
    <w:rsid w:val="008F18D8"/>
    <w:rsid w:val="008F33D5"/>
    <w:rsid w:val="008F5801"/>
    <w:rsid w:val="008F75BB"/>
    <w:rsid w:val="008F76E6"/>
    <w:rsid w:val="00901501"/>
    <w:rsid w:val="009026D8"/>
    <w:rsid w:val="00903C87"/>
    <w:rsid w:val="00904267"/>
    <w:rsid w:val="00904A8A"/>
    <w:rsid w:val="00905A1D"/>
    <w:rsid w:val="00906932"/>
    <w:rsid w:val="0091704A"/>
    <w:rsid w:val="0092688D"/>
    <w:rsid w:val="00934AD8"/>
    <w:rsid w:val="00940FDF"/>
    <w:rsid w:val="00941697"/>
    <w:rsid w:val="0094298A"/>
    <w:rsid w:val="00944BA0"/>
    <w:rsid w:val="00945AFD"/>
    <w:rsid w:val="0095263B"/>
    <w:rsid w:val="00954890"/>
    <w:rsid w:val="00955E3B"/>
    <w:rsid w:val="009621DD"/>
    <w:rsid w:val="00962D47"/>
    <w:rsid w:val="0096536C"/>
    <w:rsid w:val="0096580B"/>
    <w:rsid w:val="00971519"/>
    <w:rsid w:val="00974576"/>
    <w:rsid w:val="00977F7C"/>
    <w:rsid w:val="00980E3D"/>
    <w:rsid w:val="0098326A"/>
    <w:rsid w:val="0098715E"/>
    <w:rsid w:val="0099322D"/>
    <w:rsid w:val="00993E42"/>
    <w:rsid w:val="00996A25"/>
    <w:rsid w:val="009A5844"/>
    <w:rsid w:val="009A637E"/>
    <w:rsid w:val="009A7272"/>
    <w:rsid w:val="009B169A"/>
    <w:rsid w:val="009B2F2F"/>
    <w:rsid w:val="009B42EC"/>
    <w:rsid w:val="009C04BA"/>
    <w:rsid w:val="009C2A64"/>
    <w:rsid w:val="009C5621"/>
    <w:rsid w:val="009C7D8F"/>
    <w:rsid w:val="009C7E82"/>
    <w:rsid w:val="009D4AD8"/>
    <w:rsid w:val="009D6DA6"/>
    <w:rsid w:val="009E0953"/>
    <w:rsid w:val="009E0D3F"/>
    <w:rsid w:val="009E0E39"/>
    <w:rsid w:val="009E2A08"/>
    <w:rsid w:val="009E2B3E"/>
    <w:rsid w:val="009E2BD8"/>
    <w:rsid w:val="009E3521"/>
    <w:rsid w:val="009E4E08"/>
    <w:rsid w:val="009E5162"/>
    <w:rsid w:val="009E5C54"/>
    <w:rsid w:val="009E63CB"/>
    <w:rsid w:val="009F666D"/>
    <w:rsid w:val="009F76DA"/>
    <w:rsid w:val="00A00C2F"/>
    <w:rsid w:val="00A0242D"/>
    <w:rsid w:val="00A102A6"/>
    <w:rsid w:val="00A129E7"/>
    <w:rsid w:val="00A141AB"/>
    <w:rsid w:val="00A155E5"/>
    <w:rsid w:val="00A17A18"/>
    <w:rsid w:val="00A2036C"/>
    <w:rsid w:val="00A229C2"/>
    <w:rsid w:val="00A23CA0"/>
    <w:rsid w:val="00A24198"/>
    <w:rsid w:val="00A2436A"/>
    <w:rsid w:val="00A25D2F"/>
    <w:rsid w:val="00A305D8"/>
    <w:rsid w:val="00A30716"/>
    <w:rsid w:val="00A340C5"/>
    <w:rsid w:val="00A37252"/>
    <w:rsid w:val="00A403E6"/>
    <w:rsid w:val="00A4554F"/>
    <w:rsid w:val="00A46F6D"/>
    <w:rsid w:val="00A54411"/>
    <w:rsid w:val="00A5758D"/>
    <w:rsid w:val="00A61397"/>
    <w:rsid w:val="00A6235A"/>
    <w:rsid w:val="00A623A3"/>
    <w:rsid w:val="00A647A4"/>
    <w:rsid w:val="00A704A3"/>
    <w:rsid w:val="00A70763"/>
    <w:rsid w:val="00A72419"/>
    <w:rsid w:val="00A72449"/>
    <w:rsid w:val="00A72973"/>
    <w:rsid w:val="00A7325A"/>
    <w:rsid w:val="00A758BF"/>
    <w:rsid w:val="00A769E3"/>
    <w:rsid w:val="00A76FAB"/>
    <w:rsid w:val="00A81C1E"/>
    <w:rsid w:val="00A828E0"/>
    <w:rsid w:val="00A82A6F"/>
    <w:rsid w:val="00A83901"/>
    <w:rsid w:val="00A901B9"/>
    <w:rsid w:val="00A927EB"/>
    <w:rsid w:val="00A94C59"/>
    <w:rsid w:val="00A94FBF"/>
    <w:rsid w:val="00AA3C2E"/>
    <w:rsid w:val="00AA495B"/>
    <w:rsid w:val="00AA6FD8"/>
    <w:rsid w:val="00AA798F"/>
    <w:rsid w:val="00AB146F"/>
    <w:rsid w:val="00AB2BA5"/>
    <w:rsid w:val="00AB534C"/>
    <w:rsid w:val="00AD213F"/>
    <w:rsid w:val="00AD28BD"/>
    <w:rsid w:val="00AD75D5"/>
    <w:rsid w:val="00AD792B"/>
    <w:rsid w:val="00AE175D"/>
    <w:rsid w:val="00AE24B8"/>
    <w:rsid w:val="00AE2BC1"/>
    <w:rsid w:val="00AE2FD7"/>
    <w:rsid w:val="00AE5D9B"/>
    <w:rsid w:val="00AE67AB"/>
    <w:rsid w:val="00AF0FB2"/>
    <w:rsid w:val="00AF404B"/>
    <w:rsid w:val="00AF618C"/>
    <w:rsid w:val="00AF6AC7"/>
    <w:rsid w:val="00AF6C3A"/>
    <w:rsid w:val="00B003D6"/>
    <w:rsid w:val="00B0237E"/>
    <w:rsid w:val="00B04C84"/>
    <w:rsid w:val="00B12489"/>
    <w:rsid w:val="00B1412A"/>
    <w:rsid w:val="00B146AF"/>
    <w:rsid w:val="00B1664A"/>
    <w:rsid w:val="00B17AE3"/>
    <w:rsid w:val="00B229DE"/>
    <w:rsid w:val="00B22C84"/>
    <w:rsid w:val="00B248B9"/>
    <w:rsid w:val="00B26527"/>
    <w:rsid w:val="00B27357"/>
    <w:rsid w:val="00B32433"/>
    <w:rsid w:val="00B32E3F"/>
    <w:rsid w:val="00B36306"/>
    <w:rsid w:val="00B41603"/>
    <w:rsid w:val="00B444A0"/>
    <w:rsid w:val="00B4591D"/>
    <w:rsid w:val="00B4600E"/>
    <w:rsid w:val="00B46C7E"/>
    <w:rsid w:val="00B61E11"/>
    <w:rsid w:val="00B62FBC"/>
    <w:rsid w:val="00B643BF"/>
    <w:rsid w:val="00B70A17"/>
    <w:rsid w:val="00B81C62"/>
    <w:rsid w:val="00B82322"/>
    <w:rsid w:val="00B82C24"/>
    <w:rsid w:val="00B82CA1"/>
    <w:rsid w:val="00B846EC"/>
    <w:rsid w:val="00B8506C"/>
    <w:rsid w:val="00B85873"/>
    <w:rsid w:val="00B90B5A"/>
    <w:rsid w:val="00B938D7"/>
    <w:rsid w:val="00B97F20"/>
    <w:rsid w:val="00BA34F9"/>
    <w:rsid w:val="00BA4BA7"/>
    <w:rsid w:val="00BA5D80"/>
    <w:rsid w:val="00BA626D"/>
    <w:rsid w:val="00BB0812"/>
    <w:rsid w:val="00BB0BC8"/>
    <w:rsid w:val="00BB4EA7"/>
    <w:rsid w:val="00BB7DEC"/>
    <w:rsid w:val="00BC0986"/>
    <w:rsid w:val="00BC1029"/>
    <w:rsid w:val="00BC411C"/>
    <w:rsid w:val="00BD4CDD"/>
    <w:rsid w:val="00BD63F0"/>
    <w:rsid w:val="00BE2AB4"/>
    <w:rsid w:val="00BE4248"/>
    <w:rsid w:val="00BE4ECC"/>
    <w:rsid w:val="00BE61FC"/>
    <w:rsid w:val="00BE7110"/>
    <w:rsid w:val="00BF1001"/>
    <w:rsid w:val="00BF1EF8"/>
    <w:rsid w:val="00BF33B5"/>
    <w:rsid w:val="00BF41E1"/>
    <w:rsid w:val="00BF642A"/>
    <w:rsid w:val="00C00453"/>
    <w:rsid w:val="00C017A8"/>
    <w:rsid w:val="00C01AC5"/>
    <w:rsid w:val="00C042C0"/>
    <w:rsid w:val="00C054F4"/>
    <w:rsid w:val="00C055C6"/>
    <w:rsid w:val="00C058F0"/>
    <w:rsid w:val="00C062CF"/>
    <w:rsid w:val="00C11F50"/>
    <w:rsid w:val="00C12A0C"/>
    <w:rsid w:val="00C140C8"/>
    <w:rsid w:val="00C14FE4"/>
    <w:rsid w:val="00C15ECE"/>
    <w:rsid w:val="00C17797"/>
    <w:rsid w:val="00C2163C"/>
    <w:rsid w:val="00C21B5D"/>
    <w:rsid w:val="00C22A1A"/>
    <w:rsid w:val="00C24A2F"/>
    <w:rsid w:val="00C333D6"/>
    <w:rsid w:val="00C339E0"/>
    <w:rsid w:val="00C345AB"/>
    <w:rsid w:val="00C3462E"/>
    <w:rsid w:val="00C360E6"/>
    <w:rsid w:val="00C36604"/>
    <w:rsid w:val="00C36CF4"/>
    <w:rsid w:val="00C40FB3"/>
    <w:rsid w:val="00C41442"/>
    <w:rsid w:val="00C41F55"/>
    <w:rsid w:val="00C43622"/>
    <w:rsid w:val="00C43F6B"/>
    <w:rsid w:val="00C54CCD"/>
    <w:rsid w:val="00C54ED0"/>
    <w:rsid w:val="00C56D2F"/>
    <w:rsid w:val="00C60BE6"/>
    <w:rsid w:val="00C6130D"/>
    <w:rsid w:val="00C65D8D"/>
    <w:rsid w:val="00C67641"/>
    <w:rsid w:val="00C67ACE"/>
    <w:rsid w:val="00C7003E"/>
    <w:rsid w:val="00C7423A"/>
    <w:rsid w:val="00C76210"/>
    <w:rsid w:val="00C803A2"/>
    <w:rsid w:val="00C80656"/>
    <w:rsid w:val="00C82A4F"/>
    <w:rsid w:val="00C8536D"/>
    <w:rsid w:val="00C873CB"/>
    <w:rsid w:val="00C87657"/>
    <w:rsid w:val="00C8798F"/>
    <w:rsid w:val="00C92DDB"/>
    <w:rsid w:val="00C9324D"/>
    <w:rsid w:val="00C96A89"/>
    <w:rsid w:val="00CA1628"/>
    <w:rsid w:val="00CA18E1"/>
    <w:rsid w:val="00CA2C24"/>
    <w:rsid w:val="00CA3EBC"/>
    <w:rsid w:val="00CA5687"/>
    <w:rsid w:val="00CA5C4E"/>
    <w:rsid w:val="00CB4CB2"/>
    <w:rsid w:val="00CB58BC"/>
    <w:rsid w:val="00CB7267"/>
    <w:rsid w:val="00CB7B47"/>
    <w:rsid w:val="00CC3B4B"/>
    <w:rsid w:val="00CC56BC"/>
    <w:rsid w:val="00CC59D4"/>
    <w:rsid w:val="00CC6B0A"/>
    <w:rsid w:val="00CC6FB8"/>
    <w:rsid w:val="00CC7015"/>
    <w:rsid w:val="00CC7A11"/>
    <w:rsid w:val="00CC7F2B"/>
    <w:rsid w:val="00CD2350"/>
    <w:rsid w:val="00CD4293"/>
    <w:rsid w:val="00CD67E5"/>
    <w:rsid w:val="00CE1502"/>
    <w:rsid w:val="00CE17FA"/>
    <w:rsid w:val="00CE1F85"/>
    <w:rsid w:val="00CE2377"/>
    <w:rsid w:val="00CE42BB"/>
    <w:rsid w:val="00CF10DF"/>
    <w:rsid w:val="00CF199E"/>
    <w:rsid w:val="00CF1E42"/>
    <w:rsid w:val="00CF2523"/>
    <w:rsid w:val="00CF435E"/>
    <w:rsid w:val="00CF5895"/>
    <w:rsid w:val="00CF6F59"/>
    <w:rsid w:val="00D01E6D"/>
    <w:rsid w:val="00D03C1D"/>
    <w:rsid w:val="00D058B4"/>
    <w:rsid w:val="00D0638F"/>
    <w:rsid w:val="00D0663D"/>
    <w:rsid w:val="00D06C4C"/>
    <w:rsid w:val="00D120BE"/>
    <w:rsid w:val="00D17D5C"/>
    <w:rsid w:val="00D21295"/>
    <w:rsid w:val="00D2323D"/>
    <w:rsid w:val="00D244D9"/>
    <w:rsid w:val="00D25136"/>
    <w:rsid w:val="00D25C12"/>
    <w:rsid w:val="00D27533"/>
    <w:rsid w:val="00D314C3"/>
    <w:rsid w:val="00D31A25"/>
    <w:rsid w:val="00D340F1"/>
    <w:rsid w:val="00D37142"/>
    <w:rsid w:val="00D4113B"/>
    <w:rsid w:val="00D41821"/>
    <w:rsid w:val="00D42C1B"/>
    <w:rsid w:val="00D43081"/>
    <w:rsid w:val="00D4583E"/>
    <w:rsid w:val="00D47F2D"/>
    <w:rsid w:val="00D5266C"/>
    <w:rsid w:val="00D53FA2"/>
    <w:rsid w:val="00D55099"/>
    <w:rsid w:val="00D572F9"/>
    <w:rsid w:val="00D620BB"/>
    <w:rsid w:val="00D671CE"/>
    <w:rsid w:val="00D8015A"/>
    <w:rsid w:val="00D81096"/>
    <w:rsid w:val="00D811B5"/>
    <w:rsid w:val="00D82314"/>
    <w:rsid w:val="00D82395"/>
    <w:rsid w:val="00D83706"/>
    <w:rsid w:val="00D90F85"/>
    <w:rsid w:val="00D92E0E"/>
    <w:rsid w:val="00D93E2B"/>
    <w:rsid w:val="00D95534"/>
    <w:rsid w:val="00DA0D82"/>
    <w:rsid w:val="00DA10E3"/>
    <w:rsid w:val="00DA1478"/>
    <w:rsid w:val="00DA2472"/>
    <w:rsid w:val="00DB077B"/>
    <w:rsid w:val="00DB1B82"/>
    <w:rsid w:val="00DB2164"/>
    <w:rsid w:val="00DB571D"/>
    <w:rsid w:val="00DB65D0"/>
    <w:rsid w:val="00DB7222"/>
    <w:rsid w:val="00DC066F"/>
    <w:rsid w:val="00DC542D"/>
    <w:rsid w:val="00DD017F"/>
    <w:rsid w:val="00DD0E60"/>
    <w:rsid w:val="00DD37CB"/>
    <w:rsid w:val="00DD41F2"/>
    <w:rsid w:val="00DD5B39"/>
    <w:rsid w:val="00DD6058"/>
    <w:rsid w:val="00DD6C76"/>
    <w:rsid w:val="00DD6F25"/>
    <w:rsid w:val="00DE047A"/>
    <w:rsid w:val="00DE0B83"/>
    <w:rsid w:val="00DE5EF9"/>
    <w:rsid w:val="00DE6120"/>
    <w:rsid w:val="00DE667E"/>
    <w:rsid w:val="00DE70F8"/>
    <w:rsid w:val="00DE7FC7"/>
    <w:rsid w:val="00DF0BCC"/>
    <w:rsid w:val="00DF1159"/>
    <w:rsid w:val="00DF4D7E"/>
    <w:rsid w:val="00DF5075"/>
    <w:rsid w:val="00DF5493"/>
    <w:rsid w:val="00DF554A"/>
    <w:rsid w:val="00DF5652"/>
    <w:rsid w:val="00DF5E0F"/>
    <w:rsid w:val="00DF7DDD"/>
    <w:rsid w:val="00E01259"/>
    <w:rsid w:val="00E0450B"/>
    <w:rsid w:val="00E1317F"/>
    <w:rsid w:val="00E155CD"/>
    <w:rsid w:val="00E16FC1"/>
    <w:rsid w:val="00E20B1F"/>
    <w:rsid w:val="00E21A85"/>
    <w:rsid w:val="00E2386A"/>
    <w:rsid w:val="00E23EBA"/>
    <w:rsid w:val="00E27244"/>
    <w:rsid w:val="00E36123"/>
    <w:rsid w:val="00E36538"/>
    <w:rsid w:val="00E36AE5"/>
    <w:rsid w:val="00E43AAF"/>
    <w:rsid w:val="00E51409"/>
    <w:rsid w:val="00E5359E"/>
    <w:rsid w:val="00E5444C"/>
    <w:rsid w:val="00E552DC"/>
    <w:rsid w:val="00E570CE"/>
    <w:rsid w:val="00E64849"/>
    <w:rsid w:val="00E66044"/>
    <w:rsid w:val="00E71216"/>
    <w:rsid w:val="00E71270"/>
    <w:rsid w:val="00E72F16"/>
    <w:rsid w:val="00E7387C"/>
    <w:rsid w:val="00E744B6"/>
    <w:rsid w:val="00E750E3"/>
    <w:rsid w:val="00E759EC"/>
    <w:rsid w:val="00E75E33"/>
    <w:rsid w:val="00E7618D"/>
    <w:rsid w:val="00E763D0"/>
    <w:rsid w:val="00E76684"/>
    <w:rsid w:val="00E80124"/>
    <w:rsid w:val="00E80852"/>
    <w:rsid w:val="00E849F2"/>
    <w:rsid w:val="00E903F5"/>
    <w:rsid w:val="00E913AE"/>
    <w:rsid w:val="00E936CB"/>
    <w:rsid w:val="00E93C8F"/>
    <w:rsid w:val="00E9409E"/>
    <w:rsid w:val="00E9419C"/>
    <w:rsid w:val="00E95D3B"/>
    <w:rsid w:val="00E96207"/>
    <w:rsid w:val="00E968F5"/>
    <w:rsid w:val="00E96BE4"/>
    <w:rsid w:val="00E97B2E"/>
    <w:rsid w:val="00E97EA6"/>
    <w:rsid w:val="00EA109B"/>
    <w:rsid w:val="00EA476C"/>
    <w:rsid w:val="00EB100A"/>
    <w:rsid w:val="00EB4438"/>
    <w:rsid w:val="00EB470D"/>
    <w:rsid w:val="00EB495C"/>
    <w:rsid w:val="00EC1644"/>
    <w:rsid w:val="00EC1EFB"/>
    <w:rsid w:val="00EC3395"/>
    <w:rsid w:val="00ED0D9D"/>
    <w:rsid w:val="00ED144F"/>
    <w:rsid w:val="00ED572E"/>
    <w:rsid w:val="00ED73B2"/>
    <w:rsid w:val="00EE4086"/>
    <w:rsid w:val="00EE60B2"/>
    <w:rsid w:val="00EE6665"/>
    <w:rsid w:val="00EE795F"/>
    <w:rsid w:val="00EE7A60"/>
    <w:rsid w:val="00EE7AE7"/>
    <w:rsid w:val="00EE7CA2"/>
    <w:rsid w:val="00EE7ECB"/>
    <w:rsid w:val="00EF5095"/>
    <w:rsid w:val="00F00F7F"/>
    <w:rsid w:val="00F01488"/>
    <w:rsid w:val="00F025C1"/>
    <w:rsid w:val="00F04FAD"/>
    <w:rsid w:val="00F05DFC"/>
    <w:rsid w:val="00F102F8"/>
    <w:rsid w:val="00F11985"/>
    <w:rsid w:val="00F13768"/>
    <w:rsid w:val="00F17635"/>
    <w:rsid w:val="00F23032"/>
    <w:rsid w:val="00F23738"/>
    <w:rsid w:val="00F24990"/>
    <w:rsid w:val="00F25804"/>
    <w:rsid w:val="00F25AE4"/>
    <w:rsid w:val="00F27947"/>
    <w:rsid w:val="00F30C08"/>
    <w:rsid w:val="00F32134"/>
    <w:rsid w:val="00F33102"/>
    <w:rsid w:val="00F34F8C"/>
    <w:rsid w:val="00F37C87"/>
    <w:rsid w:val="00F41C11"/>
    <w:rsid w:val="00F52D3E"/>
    <w:rsid w:val="00F554D2"/>
    <w:rsid w:val="00F55EFB"/>
    <w:rsid w:val="00F56959"/>
    <w:rsid w:val="00F64AF5"/>
    <w:rsid w:val="00F654B5"/>
    <w:rsid w:val="00F6562F"/>
    <w:rsid w:val="00F65CF8"/>
    <w:rsid w:val="00F762CF"/>
    <w:rsid w:val="00F8066E"/>
    <w:rsid w:val="00F8139C"/>
    <w:rsid w:val="00F82E37"/>
    <w:rsid w:val="00F87CFE"/>
    <w:rsid w:val="00F87F4A"/>
    <w:rsid w:val="00F95B3D"/>
    <w:rsid w:val="00F96A8B"/>
    <w:rsid w:val="00F9792C"/>
    <w:rsid w:val="00FA004C"/>
    <w:rsid w:val="00FA1700"/>
    <w:rsid w:val="00FA1DB0"/>
    <w:rsid w:val="00FA20C6"/>
    <w:rsid w:val="00FA2D6F"/>
    <w:rsid w:val="00FA3106"/>
    <w:rsid w:val="00FB0372"/>
    <w:rsid w:val="00FB4CEF"/>
    <w:rsid w:val="00FB5724"/>
    <w:rsid w:val="00FB7701"/>
    <w:rsid w:val="00FC06E6"/>
    <w:rsid w:val="00FC24B9"/>
    <w:rsid w:val="00FC5D9B"/>
    <w:rsid w:val="00FC736A"/>
    <w:rsid w:val="00FC7A70"/>
    <w:rsid w:val="00FD06DB"/>
    <w:rsid w:val="00FD0D91"/>
    <w:rsid w:val="00FD1763"/>
    <w:rsid w:val="00FD1E08"/>
    <w:rsid w:val="00FD2B1D"/>
    <w:rsid w:val="00FD376B"/>
    <w:rsid w:val="00FD57F5"/>
    <w:rsid w:val="00FD65FB"/>
    <w:rsid w:val="00FE0797"/>
    <w:rsid w:val="00FE47B9"/>
    <w:rsid w:val="00FE48FF"/>
    <w:rsid w:val="00FE58E8"/>
    <w:rsid w:val="00FF19B0"/>
    <w:rsid w:val="00FF2444"/>
    <w:rsid w:val="00FF592C"/>
    <w:rsid w:val="00FF7122"/>
    <w:rsid w:val="00FF7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8FB9F"/>
  <w15:chartTrackingRefBased/>
  <w15:docId w15:val="{8B3C29CA-E6F2-4025-9EEE-DA752A693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26D8"/>
    <w:pPr>
      <w:spacing w:line="278" w:lineRule="auto"/>
    </w:pPr>
    <w:rPr>
      <w:sz w:val="24"/>
      <w:szCs w:val="24"/>
    </w:rPr>
  </w:style>
  <w:style w:type="paragraph" w:styleId="Heading1">
    <w:name w:val="heading 1"/>
    <w:basedOn w:val="Normal"/>
    <w:next w:val="Normal"/>
    <w:link w:val="Heading1Char"/>
    <w:uiPriority w:val="9"/>
    <w:qFormat/>
    <w:rsid w:val="008D72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72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72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72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72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72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72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72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72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72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72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72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72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72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72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72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72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7214"/>
    <w:rPr>
      <w:rFonts w:eastAsiaTheme="majorEastAsia" w:cstheme="majorBidi"/>
      <w:color w:val="272727" w:themeColor="text1" w:themeTint="D8"/>
    </w:rPr>
  </w:style>
  <w:style w:type="paragraph" w:styleId="Title">
    <w:name w:val="Title"/>
    <w:basedOn w:val="Normal"/>
    <w:next w:val="Normal"/>
    <w:link w:val="TitleChar"/>
    <w:uiPriority w:val="10"/>
    <w:qFormat/>
    <w:rsid w:val="008D72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72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72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72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7214"/>
    <w:pPr>
      <w:spacing w:before="160"/>
      <w:jc w:val="center"/>
    </w:pPr>
    <w:rPr>
      <w:i/>
      <w:iCs/>
      <w:color w:val="404040" w:themeColor="text1" w:themeTint="BF"/>
    </w:rPr>
  </w:style>
  <w:style w:type="character" w:customStyle="1" w:styleId="QuoteChar">
    <w:name w:val="Quote Char"/>
    <w:basedOn w:val="DefaultParagraphFont"/>
    <w:link w:val="Quote"/>
    <w:uiPriority w:val="29"/>
    <w:rsid w:val="008D7214"/>
    <w:rPr>
      <w:i/>
      <w:iCs/>
      <w:color w:val="404040" w:themeColor="text1" w:themeTint="BF"/>
    </w:rPr>
  </w:style>
  <w:style w:type="paragraph" w:styleId="ListParagraph">
    <w:name w:val="List Paragraph"/>
    <w:basedOn w:val="Normal"/>
    <w:link w:val="ListParagraphChar"/>
    <w:uiPriority w:val="34"/>
    <w:qFormat/>
    <w:rsid w:val="008D7214"/>
    <w:pPr>
      <w:ind w:left="720"/>
      <w:contextualSpacing/>
    </w:pPr>
  </w:style>
  <w:style w:type="character" w:styleId="IntenseEmphasis">
    <w:name w:val="Intense Emphasis"/>
    <w:basedOn w:val="DefaultParagraphFont"/>
    <w:uiPriority w:val="21"/>
    <w:qFormat/>
    <w:rsid w:val="008D7214"/>
    <w:rPr>
      <w:i/>
      <w:iCs/>
      <w:color w:val="0F4761" w:themeColor="accent1" w:themeShade="BF"/>
    </w:rPr>
  </w:style>
  <w:style w:type="paragraph" w:styleId="IntenseQuote">
    <w:name w:val="Intense Quote"/>
    <w:basedOn w:val="Normal"/>
    <w:next w:val="Normal"/>
    <w:link w:val="IntenseQuoteChar"/>
    <w:uiPriority w:val="30"/>
    <w:qFormat/>
    <w:rsid w:val="008D72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7214"/>
    <w:rPr>
      <w:i/>
      <w:iCs/>
      <w:color w:val="0F4761" w:themeColor="accent1" w:themeShade="BF"/>
    </w:rPr>
  </w:style>
  <w:style w:type="character" w:styleId="IntenseReference">
    <w:name w:val="Intense Reference"/>
    <w:basedOn w:val="DefaultParagraphFont"/>
    <w:uiPriority w:val="32"/>
    <w:qFormat/>
    <w:rsid w:val="008D7214"/>
    <w:rPr>
      <w:b/>
      <w:bCs/>
      <w:smallCaps/>
      <w:color w:val="0F4761" w:themeColor="accent1" w:themeShade="BF"/>
      <w:spacing w:val="5"/>
    </w:rPr>
  </w:style>
  <w:style w:type="paragraph" w:styleId="Bibliography">
    <w:name w:val="Bibliography"/>
    <w:basedOn w:val="Normal"/>
    <w:next w:val="Normal"/>
    <w:uiPriority w:val="37"/>
    <w:unhideWhenUsed/>
    <w:rsid w:val="00A76FAB"/>
    <w:pPr>
      <w:spacing w:after="0" w:line="240" w:lineRule="auto"/>
    </w:pPr>
    <w:rPr>
      <w:rFonts w:ascii="Times New Roman" w:eastAsia="Times New Roman" w:hAnsi="Times New Roman" w:cs="Times New Roman"/>
      <w:kern w:val="0"/>
      <w:sz w:val="20"/>
      <w:szCs w:val="20"/>
      <w14:ligatures w14:val="none"/>
    </w:rPr>
  </w:style>
  <w:style w:type="character" w:customStyle="1" w:styleId="ListParagraphChar">
    <w:name w:val="List Paragraph Char"/>
    <w:basedOn w:val="DefaultParagraphFont"/>
    <w:link w:val="ListParagraph"/>
    <w:uiPriority w:val="34"/>
    <w:rsid w:val="00D27533"/>
    <w:rPr>
      <w:sz w:val="24"/>
      <w:szCs w:val="24"/>
    </w:rPr>
  </w:style>
  <w:style w:type="character" w:styleId="Hyperlink">
    <w:name w:val="Hyperlink"/>
    <w:basedOn w:val="DefaultParagraphFont"/>
    <w:uiPriority w:val="99"/>
    <w:unhideWhenUsed/>
    <w:rsid w:val="00A623A3"/>
    <w:rPr>
      <w:color w:val="467886" w:themeColor="hyperlink"/>
      <w:u w:val="single"/>
    </w:rPr>
  </w:style>
  <w:style w:type="character" w:styleId="UnresolvedMention">
    <w:name w:val="Unresolved Mention"/>
    <w:basedOn w:val="DefaultParagraphFont"/>
    <w:uiPriority w:val="99"/>
    <w:semiHidden/>
    <w:unhideWhenUsed/>
    <w:rsid w:val="00A623A3"/>
    <w:rPr>
      <w:color w:val="605E5C"/>
      <w:shd w:val="clear" w:color="auto" w:fill="E1DFDD"/>
    </w:rPr>
  </w:style>
  <w:style w:type="paragraph" w:styleId="NormalWeb">
    <w:name w:val="Normal (Web)"/>
    <w:basedOn w:val="Normal"/>
    <w:uiPriority w:val="99"/>
    <w:semiHidden/>
    <w:unhideWhenUsed/>
    <w:rsid w:val="007922F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734711">
      <w:bodyDiv w:val="1"/>
      <w:marLeft w:val="0"/>
      <w:marRight w:val="0"/>
      <w:marTop w:val="0"/>
      <w:marBottom w:val="0"/>
      <w:divBdr>
        <w:top w:val="none" w:sz="0" w:space="0" w:color="auto"/>
        <w:left w:val="none" w:sz="0" w:space="0" w:color="auto"/>
        <w:bottom w:val="none" w:sz="0" w:space="0" w:color="auto"/>
        <w:right w:val="none" w:sz="0" w:space="0" w:color="auto"/>
      </w:divBdr>
    </w:div>
    <w:div w:id="56755192">
      <w:bodyDiv w:val="1"/>
      <w:marLeft w:val="0"/>
      <w:marRight w:val="0"/>
      <w:marTop w:val="0"/>
      <w:marBottom w:val="0"/>
      <w:divBdr>
        <w:top w:val="none" w:sz="0" w:space="0" w:color="auto"/>
        <w:left w:val="none" w:sz="0" w:space="0" w:color="auto"/>
        <w:bottom w:val="none" w:sz="0" w:space="0" w:color="auto"/>
        <w:right w:val="none" w:sz="0" w:space="0" w:color="auto"/>
      </w:divBdr>
    </w:div>
    <w:div w:id="62605933">
      <w:bodyDiv w:val="1"/>
      <w:marLeft w:val="0"/>
      <w:marRight w:val="0"/>
      <w:marTop w:val="0"/>
      <w:marBottom w:val="0"/>
      <w:divBdr>
        <w:top w:val="none" w:sz="0" w:space="0" w:color="auto"/>
        <w:left w:val="none" w:sz="0" w:space="0" w:color="auto"/>
        <w:bottom w:val="none" w:sz="0" w:space="0" w:color="auto"/>
        <w:right w:val="none" w:sz="0" w:space="0" w:color="auto"/>
      </w:divBdr>
    </w:div>
    <w:div w:id="91781527">
      <w:bodyDiv w:val="1"/>
      <w:marLeft w:val="0"/>
      <w:marRight w:val="0"/>
      <w:marTop w:val="0"/>
      <w:marBottom w:val="0"/>
      <w:divBdr>
        <w:top w:val="none" w:sz="0" w:space="0" w:color="auto"/>
        <w:left w:val="none" w:sz="0" w:space="0" w:color="auto"/>
        <w:bottom w:val="none" w:sz="0" w:space="0" w:color="auto"/>
        <w:right w:val="none" w:sz="0" w:space="0" w:color="auto"/>
      </w:divBdr>
    </w:div>
    <w:div w:id="99953424">
      <w:bodyDiv w:val="1"/>
      <w:marLeft w:val="0"/>
      <w:marRight w:val="0"/>
      <w:marTop w:val="0"/>
      <w:marBottom w:val="0"/>
      <w:divBdr>
        <w:top w:val="none" w:sz="0" w:space="0" w:color="auto"/>
        <w:left w:val="none" w:sz="0" w:space="0" w:color="auto"/>
        <w:bottom w:val="none" w:sz="0" w:space="0" w:color="auto"/>
        <w:right w:val="none" w:sz="0" w:space="0" w:color="auto"/>
      </w:divBdr>
    </w:div>
    <w:div w:id="132261457">
      <w:bodyDiv w:val="1"/>
      <w:marLeft w:val="0"/>
      <w:marRight w:val="0"/>
      <w:marTop w:val="0"/>
      <w:marBottom w:val="0"/>
      <w:divBdr>
        <w:top w:val="none" w:sz="0" w:space="0" w:color="auto"/>
        <w:left w:val="none" w:sz="0" w:space="0" w:color="auto"/>
        <w:bottom w:val="none" w:sz="0" w:space="0" w:color="auto"/>
        <w:right w:val="none" w:sz="0" w:space="0" w:color="auto"/>
      </w:divBdr>
    </w:div>
    <w:div w:id="138350011">
      <w:bodyDiv w:val="1"/>
      <w:marLeft w:val="0"/>
      <w:marRight w:val="0"/>
      <w:marTop w:val="0"/>
      <w:marBottom w:val="0"/>
      <w:divBdr>
        <w:top w:val="none" w:sz="0" w:space="0" w:color="auto"/>
        <w:left w:val="none" w:sz="0" w:space="0" w:color="auto"/>
        <w:bottom w:val="none" w:sz="0" w:space="0" w:color="auto"/>
        <w:right w:val="none" w:sz="0" w:space="0" w:color="auto"/>
      </w:divBdr>
    </w:div>
    <w:div w:id="149912572">
      <w:bodyDiv w:val="1"/>
      <w:marLeft w:val="0"/>
      <w:marRight w:val="0"/>
      <w:marTop w:val="0"/>
      <w:marBottom w:val="0"/>
      <w:divBdr>
        <w:top w:val="none" w:sz="0" w:space="0" w:color="auto"/>
        <w:left w:val="none" w:sz="0" w:space="0" w:color="auto"/>
        <w:bottom w:val="none" w:sz="0" w:space="0" w:color="auto"/>
        <w:right w:val="none" w:sz="0" w:space="0" w:color="auto"/>
      </w:divBdr>
    </w:div>
    <w:div w:id="149949811">
      <w:bodyDiv w:val="1"/>
      <w:marLeft w:val="0"/>
      <w:marRight w:val="0"/>
      <w:marTop w:val="0"/>
      <w:marBottom w:val="0"/>
      <w:divBdr>
        <w:top w:val="none" w:sz="0" w:space="0" w:color="auto"/>
        <w:left w:val="none" w:sz="0" w:space="0" w:color="auto"/>
        <w:bottom w:val="none" w:sz="0" w:space="0" w:color="auto"/>
        <w:right w:val="none" w:sz="0" w:space="0" w:color="auto"/>
      </w:divBdr>
    </w:div>
    <w:div w:id="196891169">
      <w:bodyDiv w:val="1"/>
      <w:marLeft w:val="0"/>
      <w:marRight w:val="0"/>
      <w:marTop w:val="0"/>
      <w:marBottom w:val="0"/>
      <w:divBdr>
        <w:top w:val="none" w:sz="0" w:space="0" w:color="auto"/>
        <w:left w:val="none" w:sz="0" w:space="0" w:color="auto"/>
        <w:bottom w:val="none" w:sz="0" w:space="0" w:color="auto"/>
        <w:right w:val="none" w:sz="0" w:space="0" w:color="auto"/>
      </w:divBdr>
    </w:div>
    <w:div w:id="214239276">
      <w:bodyDiv w:val="1"/>
      <w:marLeft w:val="0"/>
      <w:marRight w:val="0"/>
      <w:marTop w:val="0"/>
      <w:marBottom w:val="0"/>
      <w:divBdr>
        <w:top w:val="none" w:sz="0" w:space="0" w:color="auto"/>
        <w:left w:val="none" w:sz="0" w:space="0" w:color="auto"/>
        <w:bottom w:val="none" w:sz="0" w:space="0" w:color="auto"/>
        <w:right w:val="none" w:sz="0" w:space="0" w:color="auto"/>
      </w:divBdr>
    </w:div>
    <w:div w:id="219176708">
      <w:bodyDiv w:val="1"/>
      <w:marLeft w:val="0"/>
      <w:marRight w:val="0"/>
      <w:marTop w:val="0"/>
      <w:marBottom w:val="0"/>
      <w:divBdr>
        <w:top w:val="none" w:sz="0" w:space="0" w:color="auto"/>
        <w:left w:val="none" w:sz="0" w:space="0" w:color="auto"/>
        <w:bottom w:val="none" w:sz="0" w:space="0" w:color="auto"/>
        <w:right w:val="none" w:sz="0" w:space="0" w:color="auto"/>
      </w:divBdr>
    </w:div>
    <w:div w:id="228807076">
      <w:bodyDiv w:val="1"/>
      <w:marLeft w:val="0"/>
      <w:marRight w:val="0"/>
      <w:marTop w:val="0"/>
      <w:marBottom w:val="0"/>
      <w:divBdr>
        <w:top w:val="none" w:sz="0" w:space="0" w:color="auto"/>
        <w:left w:val="none" w:sz="0" w:space="0" w:color="auto"/>
        <w:bottom w:val="none" w:sz="0" w:space="0" w:color="auto"/>
        <w:right w:val="none" w:sz="0" w:space="0" w:color="auto"/>
      </w:divBdr>
    </w:div>
    <w:div w:id="260838502">
      <w:bodyDiv w:val="1"/>
      <w:marLeft w:val="0"/>
      <w:marRight w:val="0"/>
      <w:marTop w:val="0"/>
      <w:marBottom w:val="0"/>
      <w:divBdr>
        <w:top w:val="none" w:sz="0" w:space="0" w:color="auto"/>
        <w:left w:val="none" w:sz="0" w:space="0" w:color="auto"/>
        <w:bottom w:val="none" w:sz="0" w:space="0" w:color="auto"/>
        <w:right w:val="none" w:sz="0" w:space="0" w:color="auto"/>
      </w:divBdr>
    </w:div>
    <w:div w:id="285698491">
      <w:bodyDiv w:val="1"/>
      <w:marLeft w:val="0"/>
      <w:marRight w:val="0"/>
      <w:marTop w:val="0"/>
      <w:marBottom w:val="0"/>
      <w:divBdr>
        <w:top w:val="none" w:sz="0" w:space="0" w:color="auto"/>
        <w:left w:val="none" w:sz="0" w:space="0" w:color="auto"/>
        <w:bottom w:val="none" w:sz="0" w:space="0" w:color="auto"/>
        <w:right w:val="none" w:sz="0" w:space="0" w:color="auto"/>
      </w:divBdr>
    </w:div>
    <w:div w:id="303312172">
      <w:bodyDiv w:val="1"/>
      <w:marLeft w:val="0"/>
      <w:marRight w:val="0"/>
      <w:marTop w:val="0"/>
      <w:marBottom w:val="0"/>
      <w:divBdr>
        <w:top w:val="none" w:sz="0" w:space="0" w:color="auto"/>
        <w:left w:val="none" w:sz="0" w:space="0" w:color="auto"/>
        <w:bottom w:val="none" w:sz="0" w:space="0" w:color="auto"/>
        <w:right w:val="none" w:sz="0" w:space="0" w:color="auto"/>
      </w:divBdr>
    </w:div>
    <w:div w:id="326634626">
      <w:bodyDiv w:val="1"/>
      <w:marLeft w:val="0"/>
      <w:marRight w:val="0"/>
      <w:marTop w:val="0"/>
      <w:marBottom w:val="0"/>
      <w:divBdr>
        <w:top w:val="none" w:sz="0" w:space="0" w:color="auto"/>
        <w:left w:val="none" w:sz="0" w:space="0" w:color="auto"/>
        <w:bottom w:val="none" w:sz="0" w:space="0" w:color="auto"/>
        <w:right w:val="none" w:sz="0" w:space="0" w:color="auto"/>
      </w:divBdr>
    </w:div>
    <w:div w:id="336543579">
      <w:bodyDiv w:val="1"/>
      <w:marLeft w:val="0"/>
      <w:marRight w:val="0"/>
      <w:marTop w:val="0"/>
      <w:marBottom w:val="0"/>
      <w:divBdr>
        <w:top w:val="none" w:sz="0" w:space="0" w:color="auto"/>
        <w:left w:val="none" w:sz="0" w:space="0" w:color="auto"/>
        <w:bottom w:val="none" w:sz="0" w:space="0" w:color="auto"/>
        <w:right w:val="none" w:sz="0" w:space="0" w:color="auto"/>
      </w:divBdr>
    </w:div>
    <w:div w:id="345249939">
      <w:bodyDiv w:val="1"/>
      <w:marLeft w:val="0"/>
      <w:marRight w:val="0"/>
      <w:marTop w:val="0"/>
      <w:marBottom w:val="0"/>
      <w:divBdr>
        <w:top w:val="none" w:sz="0" w:space="0" w:color="auto"/>
        <w:left w:val="none" w:sz="0" w:space="0" w:color="auto"/>
        <w:bottom w:val="none" w:sz="0" w:space="0" w:color="auto"/>
        <w:right w:val="none" w:sz="0" w:space="0" w:color="auto"/>
      </w:divBdr>
    </w:div>
    <w:div w:id="372925565">
      <w:bodyDiv w:val="1"/>
      <w:marLeft w:val="0"/>
      <w:marRight w:val="0"/>
      <w:marTop w:val="0"/>
      <w:marBottom w:val="0"/>
      <w:divBdr>
        <w:top w:val="none" w:sz="0" w:space="0" w:color="auto"/>
        <w:left w:val="none" w:sz="0" w:space="0" w:color="auto"/>
        <w:bottom w:val="none" w:sz="0" w:space="0" w:color="auto"/>
        <w:right w:val="none" w:sz="0" w:space="0" w:color="auto"/>
      </w:divBdr>
    </w:div>
    <w:div w:id="401298000">
      <w:bodyDiv w:val="1"/>
      <w:marLeft w:val="0"/>
      <w:marRight w:val="0"/>
      <w:marTop w:val="0"/>
      <w:marBottom w:val="0"/>
      <w:divBdr>
        <w:top w:val="none" w:sz="0" w:space="0" w:color="auto"/>
        <w:left w:val="none" w:sz="0" w:space="0" w:color="auto"/>
        <w:bottom w:val="none" w:sz="0" w:space="0" w:color="auto"/>
        <w:right w:val="none" w:sz="0" w:space="0" w:color="auto"/>
      </w:divBdr>
    </w:div>
    <w:div w:id="434982360">
      <w:bodyDiv w:val="1"/>
      <w:marLeft w:val="0"/>
      <w:marRight w:val="0"/>
      <w:marTop w:val="0"/>
      <w:marBottom w:val="0"/>
      <w:divBdr>
        <w:top w:val="none" w:sz="0" w:space="0" w:color="auto"/>
        <w:left w:val="none" w:sz="0" w:space="0" w:color="auto"/>
        <w:bottom w:val="none" w:sz="0" w:space="0" w:color="auto"/>
        <w:right w:val="none" w:sz="0" w:space="0" w:color="auto"/>
      </w:divBdr>
    </w:div>
    <w:div w:id="458837087">
      <w:bodyDiv w:val="1"/>
      <w:marLeft w:val="0"/>
      <w:marRight w:val="0"/>
      <w:marTop w:val="0"/>
      <w:marBottom w:val="0"/>
      <w:divBdr>
        <w:top w:val="none" w:sz="0" w:space="0" w:color="auto"/>
        <w:left w:val="none" w:sz="0" w:space="0" w:color="auto"/>
        <w:bottom w:val="none" w:sz="0" w:space="0" w:color="auto"/>
        <w:right w:val="none" w:sz="0" w:space="0" w:color="auto"/>
      </w:divBdr>
    </w:div>
    <w:div w:id="468059906">
      <w:bodyDiv w:val="1"/>
      <w:marLeft w:val="0"/>
      <w:marRight w:val="0"/>
      <w:marTop w:val="0"/>
      <w:marBottom w:val="0"/>
      <w:divBdr>
        <w:top w:val="none" w:sz="0" w:space="0" w:color="auto"/>
        <w:left w:val="none" w:sz="0" w:space="0" w:color="auto"/>
        <w:bottom w:val="none" w:sz="0" w:space="0" w:color="auto"/>
        <w:right w:val="none" w:sz="0" w:space="0" w:color="auto"/>
      </w:divBdr>
    </w:div>
    <w:div w:id="471680979">
      <w:bodyDiv w:val="1"/>
      <w:marLeft w:val="0"/>
      <w:marRight w:val="0"/>
      <w:marTop w:val="0"/>
      <w:marBottom w:val="0"/>
      <w:divBdr>
        <w:top w:val="none" w:sz="0" w:space="0" w:color="auto"/>
        <w:left w:val="none" w:sz="0" w:space="0" w:color="auto"/>
        <w:bottom w:val="none" w:sz="0" w:space="0" w:color="auto"/>
        <w:right w:val="none" w:sz="0" w:space="0" w:color="auto"/>
      </w:divBdr>
    </w:div>
    <w:div w:id="559100594">
      <w:bodyDiv w:val="1"/>
      <w:marLeft w:val="0"/>
      <w:marRight w:val="0"/>
      <w:marTop w:val="0"/>
      <w:marBottom w:val="0"/>
      <w:divBdr>
        <w:top w:val="none" w:sz="0" w:space="0" w:color="auto"/>
        <w:left w:val="none" w:sz="0" w:space="0" w:color="auto"/>
        <w:bottom w:val="none" w:sz="0" w:space="0" w:color="auto"/>
        <w:right w:val="none" w:sz="0" w:space="0" w:color="auto"/>
      </w:divBdr>
    </w:div>
    <w:div w:id="569923718">
      <w:bodyDiv w:val="1"/>
      <w:marLeft w:val="0"/>
      <w:marRight w:val="0"/>
      <w:marTop w:val="0"/>
      <w:marBottom w:val="0"/>
      <w:divBdr>
        <w:top w:val="none" w:sz="0" w:space="0" w:color="auto"/>
        <w:left w:val="none" w:sz="0" w:space="0" w:color="auto"/>
        <w:bottom w:val="none" w:sz="0" w:space="0" w:color="auto"/>
        <w:right w:val="none" w:sz="0" w:space="0" w:color="auto"/>
      </w:divBdr>
    </w:div>
    <w:div w:id="622879817">
      <w:bodyDiv w:val="1"/>
      <w:marLeft w:val="0"/>
      <w:marRight w:val="0"/>
      <w:marTop w:val="0"/>
      <w:marBottom w:val="0"/>
      <w:divBdr>
        <w:top w:val="none" w:sz="0" w:space="0" w:color="auto"/>
        <w:left w:val="none" w:sz="0" w:space="0" w:color="auto"/>
        <w:bottom w:val="none" w:sz="0" w:space="0" w:color="auto"/>
        <w:right w:val="none" w:sz="0" w:space="0" w:color="auto"/>
      </w:divBdr>
    </w:div>
    <w:div w:id="638732261">
      <w:bodyDiv w:val="1"/>
      <w:marLeft w:val="0"/>
      <w:marRight w:val="0"/>
      <w:marTop w:val="0"/>
      <w:marBottom w:val="0"/>
      <w:divBdr>
        <w:top w:val="none" w:sz="0" w:space="0" w:color="auto"/>
        <w:left w:val="none" w:sz="0" w:space="0" w:color="auto"/>
        <w:bottom w:val="none" w:sz="0" w:space="0" w:color="auto"/>
        <w:right w:val="none" w:sz="0" w:space="0" w:color="auto"/>
      </w:divBdr>
    </w:div>
    <w:div w:id="639068301">
      <w:bodyDiv w:val="1"/>
      <w:marLeft w:val="0"/>
      <w:marRight w:val="0"/>
      <w:marTop w:val="0"/>
      <w:marBottom w:val="0"/>
      <w:divBdr>
        <w:top w:val="none" w:sz="0" w:space="0" w:color="auto"/>
        <w:left w:val="none" w:sz="0" w:space="0" w:color="auto"/>
        <w:bottom w:val="none" w:sz="0" w:space="0" w:color="auto"/>
        <w:right w:val="none" w:sz="0" w:space="0" w:color="auto"/>
      </w:divBdr>
    </w:div>
    <w:div w:id="690453118">
      <w:bodyDiv w:val="1"/>
      <w:marLeft w:val="0"/>
      <w:marRight w:val="0"/>
      <w:marTop w:val="0"/>
      <w:marBottom w:val="0"/>
      <w:divBdr>
        <w:top w:val="none" w:sz="0" w:space="0" w:color="auto"/>
        <w:left w:val="none" w:sz="0" w:space="0" w:color="auto"/>
        <w:bottom w:val="none" w:sz="0" w:space="0" w:color="auto"/>
        <w:right w:val="none" w:sz="0" w:space="0" w:color="auto"/>
      </w:divBdr>
    </w:div>
    <w:div w:id="702285790">
      <w:bodyDiv w:val="1"/>
      <w:marLeft w:val="0"/>
      <w:marRight w:val="0"/>
      <w:marTop w:val="0"/>
      <w:marBottom w:val="0"/>
      <w:divBdr>
        <w:top w:val="none" w:sz="0" w:space="0" w:color="auto"/>
        <w:left w:val="none" w:sz="0" w:space="0" w:color="auto"/>
        <w:bottom w:val="none" w:sz="0" w:space="0" w:color="auto"/>
        <w:right w:val="none" w:sz="0" w:space="0" w:color="auto"/>
      </w:divBdr>
    </w:div>
    <w:div w:id="728655725">
      <w:bodyDiv w:val="1"/>
      <w:marLeft w:val="0"/>
      <w:marRight w:val="0"/>
      <w:marTop w:val="0"/>
      <w:marBottom w:val="0"/>
      <w:divBdr>
        <w:top w:val="none" w:sz="0" w:space="0" w:color="auto"/>
        <w:left w:val="none" w:sz="0" w:space="0" w:color="auto"/>
        <w:bottom w:val="none" w:sz="0" w:space="0" w:color="auto"/>
        <w:right w:val="none" w:sz="0" w:space="0" w:color="auto"/>
      </w:divBdr>
    </w:div>
    <w:div w:id="750352132">
      <w:bodyDiv w:val="1"/>
      <w:marLeft w:val="0"/>
      <w:marRight w:val="0"/>
      <w:marTop w:val="0"/>
      <w:marBottom w:val="0"/>
      <w:divBdr>
        <w:top w:val="none" w:sz="0" w:space="0" w:color="auto"/>
        <w:left w:val="none" w:sz="0" w:space="0" w:color="auto"/>
        <w:bottom w:val="none" w:sz="0" w:space="0" w:color="auto"/>
        <w:right w:val="none" w:sz="0" w:space="0" w:color="auto"/>
      </w:divBdr>
    </w:div>
    <w:div w:id="760642740">
      <w:bodyDiv w:val="1"/>
      <w:marLeft w:val="0"/>
      <w:marRight w:val="0"/>
      <w:marTop w:val="0"/>
      <w:marBottom w:val="0"/>
      <w:divBdr>
        <w:top w:val="none" w:sz="0" w:space="0" w:color="auto"/>
        <w:left w:val="none" w:sz="0" w:space="0" w:color="auto"/>
        <w:bottom w:val="none" w:sz="0" w:space="0" w:color="auto"/>
        <w:right w:val="none" w:sz="0" w:space="0" w:color="auto"/>
      </w:divBdr>
    </w:div>
    <w:div w:id="775715112">
      <w:bodyDiv w:val="1"/>
      <w:marLeft w:val="0"/>
      <w:marRight w:val="0"/>
      <w:marTop w:val="0"/>
      <w:marBottom w:val="0"/>
      <w:divBdr>
        <w:top w:val="none" w:sz="0" w:space="0" w:color="auto"/>
        <w:left w:val="none" w:sz="0" w:space="0" w:color="auto"/>
        <w:bottom w:val="none" w:sz="0" w:space="0" w:color="auto"/>
        <w:right w:val="none" w:sz="0" w:space="0" w:color="auto"/>
      </w:divBdr>
    </w:div>
    <w:div w:id="794372242">
      <w:bodyDiv w:val="1"/>
      <w:marLeft w:val="0"/>
      <w:marRight w:val="0"/>
      <w:marTop w:val="0"/>
      <w:marBottom w:val="0"/>
      <w:divBdr>
        <w:top w:val="none" w:sz="0" w:space="0" w:color="auto"/>
        <w:left w:val="none" w:sz="0" w:space="0" w:color="auto"/>
        <w:bottom w:val="none" w:sz="0" w:space="0" w:color="auto"/>
        <w:right w:val="none" w:sz="0" w:space="0" w:color="auto"/>
      </w:divBdr>
    </w:div>
    <w:div w:id="797408933">
      <w:bodyDiv w:val="1"/>
      <w:marLeft w:val="0"/>
      <w:marRight w:val="0"/>
      <w:marTop w:val="0"/>
      <w:marBottom w:val="0"/>
      <w:divBdr>
        <w:top w:val="none" w:sz="0" w:space="0" w:color="auto"/>
        <w:left w:val="none" w:sz="0" w:space="0" w:color="auto"/>
        <w:bottom w:val="none" w:sz="0" w:space="0" w:color="auto"/>
        <w:right w:val="none" w:sz="0" w:space="0" w:color="auto"/>
      </w:divBdr>
    </w:div>
    <w:div w:id="815881054">
      <w:bodyDiv w:val="1"/>
      <w:marLeft w:val="0"/>
      <w:marRight w:val="0"/>
      <w:marTop w:val="0"/>
      <w:marBottom w:val="0"/>
      <w:divBdr>
        <w:top w:val="none" w:sz="0" w:space="0" w:color="auto"/>
        <w:left w:val="none" w:sz="0" w:space="0" w:color="auto"/>
        <w:bottom w:val="none" w:sz="0" w:space="0" w:color="auto"/>
        <w:right w:val="none" w:sz="0" w:space="0" w:color="auto"/>
      </w:divBdr>
    </w:div>
    <w:div w:id="861211870">
      <w:bodyDiv w:val="1"/>
      <w:marLeft w:val="0"/>
      <w:marRight w:val="0"/>
      <w:marTop w:val="0"/>
      <w:marBottom w:val="0"/>
      <w:divBdr>
        <w:top w:val="none" w:sz="0" w:space="0" w:color="auto"/>
        <w:left w:val="none" w:sz="0" w:space="0" w:color="auto"/>
        <w:bottom w:val="none" w:sz="0" w:space="0" w:color="auto"/>
        <w:right w:val="none" w:sz="0" w:space="0" w:color="auto"/>
      </w:divBdr>
    </w:div>
    <w:div w:id="867568251">
      <w:bodyDiv w:val="1"/>
      <w:marLeft w:val="0"/>
      <w:marRight w:val="0"/>
      <w:marTop w:val="0"/>
      <w:marBottom w:val="0"/>
      <w:divBdr>
        <w:top w:val="none" w:sz="0" w:space="0" w:color="auto"/>
        <w:left w:val="none" w:sz="0" w:space="0" w:color="auto"/>
        <w:bottom w:val="none" w:sz="0" w:space="0" w:color="auto"/>
        <w:right w:val="none" w:sz="0" w:space="0" w:color="auto"/>
      </w:divBdr>
    </w:div>
    <w:div w:id="890116835">
      <w:bodyDiv w:val="1"/>
      <w:marLeft w:val="0"/>
      <w:marRight w:val="0"/>
      <w:marTop w:val="0"/>
      <w:marBottom w:val="0"/>
      <w:divBdr>
        <w:top w:val="none" w:sz="0" w:space="0" w:color="auto"/>
        <w:left w:val="none" w:sz="0" w:space="0" w:color="auto"/>
        <w:bottom w:val="none" w:sz="0" w:space="0" w:color="auto"/>
        <w:right w:val="none" w:sz="0" w:space="0" w:color="auto"/>
      </w:divBdr>
    </w:div>
    <w:div w:id="912157178">
      <w:bodyDiv w:val="1"/>
      <w:marLeft w:val="0"/>
      <w:marRight w:val="0"/>
      <w:marTop w:val="0"/>
      <w:marBottom w:val="0"/>
      <w:divBdr>
        <w:top w:val="none" w:sz="0" w:space="0" w:color="auto"/>
        <w:left w:val="none" w:sz="0" w:space="0" w:color="auto"/>
        <w:bottom w:val="none" w:sz="0" w:space="0" w:color="auto"/>
        <w:right w:val="none" w:sz="0" w:space="0" w:color="auto"/>
      </w:divBdr>
    </w:div>
    <w:div w:id="913392327">
      <w:bodyDiv w:val="1"/>
      <w:marLeft w:val="0"/>
      <w:marRight w:val="0"/>
      <w:marTop w:val="0"/>
      <w:marBottom w:val="0"/>
      <w:divBdr>
        <w:top w:val="none" w:sz="0" w:space="0" w:color="auto"/>
        <w:left w:val="none" w:sz="0" w:space="0" w:color="auto"/>
        <w:bottom w:val="none" w:sz="0" w:space="0" w:color="auto"/>
        <w:right w:val="none" w:sz="0" w:space="0" w:color="auto"/>
      </w:divBdr>
    </w:div>
    <w:div w:id="929504675">
      <w:bodyDiv w:val="1"/>
      <w:marLeft w:val="0"/>
      <w:marRight w:val="0"/>
      <w:marTop w:val="0"/>
      <w:marBottom w:val="0"/>
      <w:divBdr>
        <w:top w:val="none" w:sz="0" w:space="0" w:color="auto"/>
        <w:left w:val="none" w:sz="0" w:space="0" w:color="auto"/>
        <w:bottom w:val="none" w:sz="0" w:space="0" w:color="auto"/>
        <w:right w:val="none" w:sz="0" w:space="0" w:color="auto"/>
      </w:divBdr>
    </w:div>
    <w:div w:id="938873683">
      <w:bodyDiv w:val="1"/>
      <w:marLeft w:val="0"/>
      <w:marRight w:val="0"/>
      <w:marTop w:val="0"/>
      <w:marBottom w:val="0"/>
      <w:divBdr>
        <w:top w:val="none" w:sz="0" w:space="0" w:color="auto"/>
        <w:left w:val="none" w:sz="0" w:space="0" w:color="auto"/>
        <w:bottom w:val="none" w:sz="0" w:space="0" w:color="auto"/>
        <w:right w:val="none" w:sz="0" w:space="0" w:color="auto"/>
      </w:divBdr>
    </w:div>
    <w:div w:id="943267760">
      <w:bodyDiv w:val="1"/>
      <w:marLeft w:val="0"/>
      <w:marRight w:val="0"/>
      <w:marTop w:val="0"/>
      <w:marBottom w:val="0"/>
      <w:divBdr>
        <w:top w:val="none" w:sz="0" w:space="0" w:color="auto"/>
        <w:left w:val="none" w:sz="0" w:space="0" w:color="auto"/>
        <w:bottom w:val="none" w:sz="0" w:space="0" w:color="auto"/>
        <w:right w:val="none" w:sz="0" w:space="0" w:color="auto"/>
      </w:divBdr>
    </w:div>
    <w:div w:id="950669427">
      <w:bodyDiv w:val="1"/>
      <w:marLeft w:val="0"/>
      <w:marRight w:val="0"/>
      <w:marTop w:val="0"/>
      <w:marBottom w:val="0"/>
      <w:divBdr>
        <w:top w:val="none" w:sz="0" w:space="0" w:color="auto"/>
        <w:left w:val="none" w:sz="0" w:space="0" w:color="auto"/>
        <w:bottom w:val="none" w:sz="0" w:space="0" w:color="auto"/>
        <w:right w:val="none" w:sz="0" w:space="0" w:color="auto"/>
      </w:divBdr>
    </w:div>
    <w:div w:id="986206249">
      <w:bodyDiv w:val="1"/>
      <w:marLeft w:val="0"/>
      <w:marRight w:val="0"/>
      <w:marTop w:val="0"/>
      <w:marBottom w:val="0"/>
      <w:divBdr>
        <w:top w:val="none" w:sz="0" w:space="0" w:color="auto"/>
        <w:left w:val="none" w:sz="0" w:space="0" w:color="auto"/>
        <w:bottom w:val="none" w:sz="0" w:space="0" w:color="auto"/>
        <w:right w:val="none" w:sz="0" w:space="0" w:color="auto"/>
      </w:divBdr>
    </w:div>
    <w:div w:id="986472106">
      <w:bodyDiv w:val="1"/>
      <w:marLeft w:val="0"/>
      <w:marRight w:val="0"/>
      <w:marTop w:val="0"/>
      <w:marBottom w:val="0"/>
      <w:divBdr>
        <w:top w:val="none" w:sz="0" w:space="0" w:color="auto"/>
        <w:left w:val="none" w:sz="0" w:space="0" w:color="auto"/>
        <w:bottom w:val="none" w:sz="0" w:space="0" w:color="auto"/>
        <w:right w:val="none" w:sz="0" w:space="0" w:color="auto"/>
      </w:divBdr>
    </w:div>
    <w:div w:id="999188691">
      <w:bodyDiv w:val="1"/>
      <w:marLeft w:val="0"/>
      <w:marRight w:val="0"/>
      <w:marTop w:val="0"/>
      <w:marBottom w:val="0"/>
      <w:divBdr>
        <w:top w:val="none" w:sz="0" w:space="0" w:color="auto"/>
        <w:left w:val="none" w:sz="0" w:space="0" w:color="auto"/>
        <w:bottom w:val="none" w:sz="0" w:space="0" w:color="auto"/>
        <w:right w:val="none" w:sz="0" w:space="0" w:color="auto"/>
      </w:divBdr>
    </w:div>
    <w:div w:id="1009327845">
      <w:bodyDiv w:val="1"/>
      <w:marLeft w:val="0"/>
      <w:marRight w:val="0"/>
      <w:marTop w:val="0"/>
      <w:marBottom w:val="0"/>
      <w:divBdr>
        <w:top w:val="none" w:sz="0" w:space="0" w:color="auto"/>
        <w:left w:val="none" w:sz="0" w:space="0" w:color="auto"/>
        <w:bottom w:val="none" w:sz="0" w:space="0" w:color="auto"/>
        <w:right w:val="none" w:sz="0" w:space="0" w:color="auto"/>
      </w:divBdr>
    </w:div>
    <w:div w:id="1013189696">
      <w:bodyDiv w:val="1"/>
      <w:marLeft w:val="0"/>
      <w:marRight w:val="0"/>
      <w:marTop w:val="0"/>
      <w:marBottom w:val="0"/>
      <w:divBdr>
        <w:top w:val="none" w:sz="0" w:space="0" w:color="auto"/>
        <w:left w:val="none" w:sz="0" w:space="0" w:color="auto"/>
        <w:bottom w:val="none" w:sz="0" w:space="0" w:color="auto"/>
        <w:right w:val="none" w:sz="0" w:space="0" w:color="auto"/>
      </w:divBdr>
    </w:div>
    <w:div w:id="1024862977">
      <w:bodyDiv w:val="1"/>
      <w:marLeft w:val="0"/>
      <w:marRight w:val="0"/>
      <w:marTop w:val="0"/>
      <w:marBottom w:val="0"/>
      <w:divBdr>
        <w:top w:val="none" w:sz="0" w:space="0" w:color="auto"/>
        <w:left w:val="none" w:sz="0" w:space="0" w:color="auto"/>
        <w:bottom w:val="none" w:sz="0" w:space="0" w:color="auto"/>
        <w:right w:val="none" w:sz="0" w:space="0" w:color="auto"/>
      </w:divBdr>
    </w:div>
    <w:div w:id="1047147282">
      <w:bodyDiv w:val="1"/>
      <w:marLeft w:val="0"/>
      <w:marRight w:val="0"/>
      <w:marTop w:val="0"/>
      <w:marBottom w:val="0"/>
      <w:divBdr>
        <w:top w:val="none" w:sz="0" w:space="0" w:color="auto"/>
        <w:left w:val="none" w:sz="0" w:space="0" w:color="auto"/>
        <w:bottom w:val="none" w:sz="0" w:space="0" w:color="auto"/>
        <w:right w:val="none" w:sz="0" w:space="0" w:color="auto"/>
      </w:divBdr>
    </w:div>
    <w:div w:id="1085372876">
      <w:bodyDiv w:val="1"/>
      <w:marLeft w:val="0"/>
      <w:marRight w:val="0"/>
      <w:marTop w:val="0"/>
      <w:marBottom w:val="0"/>
      <w:divBdr>
        <w:top w:val="none" w:sz="0" w:space="0" w:color="auto"/>
        <w:left w:val="none" w:sz="0" w:space="0" w:color="auto"/>
        <w:bottom w:val="none" w:sz="0" w:space="0" w:color="auto"/>
        <w:right w:val="none" w:sz="0" w:space="0" w:color="auto"/>
      </w:divBdr>
    </w:div>
    <w:div w:id="1087462082">
      <w:bodyDiv w:val="1"/>
      <w:marLeft w:val="0"/>
      <w:marRight w:val="0"/>
      <w:marTop w:val="0"/>
      <w:marBottom w:val="0"/>
      <w:divBdr>
        <w:top w:val="none" w:sz="0" w:space="0" w:color="auto"/>
        <w:left w:val="none" w:sz="0" w:space="0" w:color="auto"/>
        <w:bottom w:val="none" w:sz="0" w:space="0" w:color="auto"/>
        <w:right w:val="none" w:sz="0" w:space="0" w:color="auto"/>
      </w:divBdr>
    </w:div>
    <w:div w:id="1095131295">
      <w:bodyDiv w:val="1"/>
      <w:marLeft w:val="0"/>
      <w:marRight w:val="0"/>
      <w:marTop w:val="0"/>
      <w:marBottom w:val="0"/>
      <w:divBdr>
        <w:top w:val="none" w:sz="0" w:space="0" w:color="auto"/>
        <w:left w:val="none" w:sz="0" w:space="0" w:color="auto"/>
        <w:bottom w:val="none" w:sz="0" w:space="0" w:color="auto"/>
        <w:right w:val="none" w:sz="0" w:space="0" w:color="auto"/>
      </w:divBdr>
    </w:div>
    <w:div w:id="1143278964">
      <w:bodyDiv w:val="1"/>
      <w:marLeft w:val="0"/>
      <w:marRight w:val="0"/>
      <w:marTop w:val="0"/>
      <w:marBottom w:val="0"/>
      <w:divBdr>
        <w:top w:val="none" w:sz="0" w:space="0" w:color="auto"/>
        <w:left w:val="none" w:sz="0" w:space="0" w:color="auto"/>
        <w:bottom w:val="none" w:sz="0" w:space="0" w:color="auto"/>
        <w:right w:val="none" w:sz="0" w:space="0" w:color="auto"/>
      </w:divBdr>
    </w:div>
    <w:div w:id="1154294705">
      <w:bodyDiv w:val="1"/>
      <w:marLeft w:val="0"/>
      <w:marRight w:val="0"/>
      <w:marTop w:val="0"/>
      <w:marBottom w:val="0"/>
      <w:divBdr>
        <w:top w:val="none" w:sz="0" w:space="0" w:color="auto"/>
        <w:left w:val="none" w:sz="0" w:space="0" w:color="auto"/>
        <w:bottom w:val="none" w:sz="0" w:space="0" w:color="auto"/>
        <w:right w:val="none" w:sz="0" w:space="0" w:color="auto"/>
      </w:divBdr>
    </w:div>
    <w:div w:id="1160122132">
      <w:bodyDiv w:val="1"/>
      <w:marLeft w:val="0"/>
      <w:marRight w:val="0"/>
      <w:marTop w:val="0"/>
      <w:marBottom w:val="0"/>
      <w:divBdr>
        <w:top w:val="none" w:sz="0" w:space="0" w:color="auto"/>
        <w:left w:val="none" w:sz="0" w:space="0" w:color="auto"/>
        <w:bottom w:val="none" w:sz="0" w:space="0" w:color="auto"/>
        <w:right w:val="none" w:sz="0" w:space="0" w:color="auto"/>
      </w:divBdr>
    </w:div>
    <w:div w:id="1177961341">
      <w:bodyDiv w:val="1"/>
      <w:marLeft w:val="0"/>
      <w:marRight w:val="0"/>
      <w:marTop w:val="0"/>
      <w:marBottom w:val="0"/>
      <w:divBdr>
        <w:top w:val="none" w:sz="0" w:space="0" w:color="auto"/>
        <w:left w:val="none" w:sz="0" w:space="0" w:color="auto"/>
        <w:bottom w:val="none" w:sz="0" w:space="0" w:color="auto"/>
        <w:right w:val="none" w:sz="0" w:space="0" w:color="auto"/>
      </w:divBdr>
    </w:div>
    <w:div w:id="1180316078">
      <w:bodyDiv w:val="1"/>
      <w:marLeft w:val="0"/>
      <w:marRight w:val="0"/>
      <w:marTop w:val="0"/>
      <w:marBottom w:val="0"/>
      <w:divBdr>
        <w:top w:val="none" w:sz="0" w:space="0" w:color="auto"/>
        <w:left w:val="none" w:sz="0" w:space="0" w:color="auto"/>
        <w:bottom w:val="none" w:sz="0" w:space="0" w:color="auto"/>
        <w:right w:val="none" w:sz="0" w:space="0" w:color="auto"/>
      </w:divBdr>
    </w:div>
    <w:div w:id="1190949286">
      <w:bodyDiv w:val="1"/>
      <w:marLeft w:val="0"/>
      <w:marRight w:val="0"/>
      <w:marTop w:val="0"/>
      <w:marBottom w:val="0"/>
      <w:divBdr>
        <w:top w:val="none" w:sz="0" w:space="0" w:color="auto"/>
        <w:left w:val="none" w:sz="0" w:space="0" w:color="auto"/>
        <w:bottom w:val="none" w:sz="0" w:space="0" w:color="auto"/>
        <w:right w:val="none" w:sz="0" w:space="0" w:color="auto"/>
      </w:divBdr>
    </w:div>
    <w:div w:id="1199973744">
      <w:bodyDiv w:val="1"/>
      <w:marLeft w:val="0"/>
      <w:marRight w:val="0"/>
      <w:marTop w:val="0"/>
      <w:marBottom w:val="0"/>
      <w:divBdr>
        <w:top w:val="none" w:sz="0" w:space="0" w:color="auto"/>
        <w:left w:val="none" w:sz="0" w:space="0" w:color="auto"/>
        <w:bottom w:val="none" w:sz="0" w:space="0" w:color="auto"/>
        <w:right w:val="none" w:sz="0" w:space="0" w:color="auto"/>
      </w:divBdr>
    </w:div>
    <w:div w:id="1212186374">
      <w:bodyDiv w:val="1"/>
      <w:marLeft w:val="0"/>
      <w:marRight w:val="0"/>
      <w:marTop w:val="0"/>
      <w:marBottom w:val="0"/>
      <w:divBdr>
        <w:top w:val="none" w:sz="0" w:space="0" w:color="auto"/>
        <w:left w:val="none" w:sz="0" w:space="0" w:color="auto"/>
        <w:bottom w:val="none" w:sz="0" w:space="0" w:color="auto"/>
        <w:right w:val="none" w:sz="0" w:space="0" w:color="auto"/>
      </w:divBdr>
    </w:div>
    <w:div w:id="1213537313">
      <w:bodyDiv w:val="1"/>
      <w:marLeft w:val="0"/>
      <w:marRight w:val="0"/>
      <w:marTop w:val="0"/>
      <w:marBottom w:val="0"/>
      <w:divBdr>
        <w:top w:val="none" w:sz="0" w:space="0" w:color="auto"/>
        <w:left w:val="none" w:sz="0" w:space="0" w:color="auto"/>
        <w:bottom w:val="none" w:sz="0" w:space="0" w:color="auto"/>
        <w:right w:val="none" w:sz="0" w:space="0" w:color="auto"/>
      </w:divBdr>
    </w:div>
    <w:div w:id="1242834883">
      <w:bodyDiv w:val="1"/>
      <w:marLeft w:val="0"/>
      <w:marRight w:val="0"/>
      <w:marTop w:val="0"/>
      <w:marBottom w:val="0"/>
      <w:divBdr>
        <w:top w:val="none" w:sz="0" w:space="0" w:color="auto"/>
        <w:left w:val="none" w:sz="0" w:space="0" w:color="auto"/>
        <w:bottom w:val="none" w:sz="0" w:space="0" w:color="auto"/>
        <w:right w:val="none" w:sz="0" w:space="0" w:color="auto"/>
      </w:divBdr>
    </w:div>
    <w:div w:id="1247029759">
      <w:bodyDiv w:val="1"/>
      <w:marLeft w:val="0"/>
      <w:marRight w:val="0"/>
      <w:marTop w:val="0"/>
      <w:marBottom w:val="0"/>
      <w:divBdr>
        <w:top w:val="none" w:sz="0" w:space="0" w:color="auto"/>
        <w:left w:val="none" w:sz="0" w:space="0" w:color="auto"/>
        <w:bottom w:val="none" w:sz="0" w:space="0" w:color="auto"/>
        <w:right w:val="none" w:sz="0" w:space="0" w:color="auto"/>
      </w:divBdr>
    </w:div>
    <w:div w:id="1283196517">
      <w:bodyDiv w:val="1"/>
      <w:marLeft w:val="0"/>
      <w:marRight w:val="0"/>
      <w:marTop w:val="0"/>
      <w:marBottom w:val="0"/>
      <w:divBdr>
        <w:top w:val="none" w:sz="0" w:space="0" w:color="auto"/>
        <w:left w:val="none" w:sz="0" w:space="0" w:color="auto"/>
        <w:bottom w:val="none" w:sz="0" w:space="0" w:color="auto"/>
        <w:right w:val="none" w:sz="0" w:space="0" w:color="auto"/>
      </w:divBdr>
    </w:div>
    <w:div w:id="1289512018">
      <w:bodyDiv w:val="1"/>
      <w:marLeft w:val="0"/>
      <w:marRight w:val="0"/>
      <w:marTop w:val="0"/>
      <w:marBottom w:val="0"/>
      <w:divBdr>
        <w:top w:val="none" w:sz="0" w:space="0" w:color="auto"/>
        <w:left w:val="none" w:sz="0" w:space="0" w:color="auto"/>
        <w:bottom w:val="none" w:sz="0" w:space="0" w:color="auto"/>
        <w:right w:val="none" w:sz="0" w:space="0" w:color="auto"/>
      </w:divBdr>
    </w:div>
    <w:div w:id="1296059453">
      <w:bodyDiv w:val="1"/>
      <w:marLeft w:val="0"/>
      <w:marRight w:val="0"/>
      <w:marTop w:val="0"/>
      <w:marBottom w:val="0"/>
      <w:divBdr>
        <w:top w:val="none" w:sz="0" w:space="0" w:color="auto"/>
        <w:left w:val="none" w:sz="0" w:space="0" w:color="auto"/>
        <w:bottom w:val="none" w:sz="0" w:space="0" w:color="auto"/>
        <w:right w:val="none" w:sz="0" w:space="0" w:color="auto"/>
      </w:divBdr>
    </w:div>
    <w:div w:id="1352754132">
      <w:bodyDiv w:val="1"/>
      <w:marLeft w:val="0"/>
      <w:marRight w:val="0"/>
      <w:marTop w:val="0"/>
      <w:marBottom w:val="0"/>
      <w:divBdr>
        <w:top w:val="none" w:sz="0" w:space="0" w:color="auto"/>
        <w:left w:val="none" w:sz="0" w:space="0" w:color="auto"/>
        <w:bottom w:val="none" w:sz="0" w:space="0" w:color="auto"/>
        <w:right w:val="none" w:sz="0" w:space="0" w:color="auto"/>
      </w:divBdr>
    </w:div>
    <w:div w:id="1378235785">
      <w:bodyDiv w:val="1"/>
      <w:marLeft w:val="0"/>
      <w:marRight w:val="0"/>
      <w:marTop w:val="0"/>
      <w:marBottom w:val="0"/>
      <w:divBdr>
        <w:top w:val="none" w:sz="0" w:space="0" w:color="auto"/>
        <w:left w:val="none" w:sz="0" w:space="0" w:color="auto"/>
        <w:bottom w:val="none" w:sz="0" w:space="0" w:color="auto"/>
        <w:right w:val="none" w:sz="0" w:space="0" w:color="auto"/>
      </w:divBdr>
    </w:div>
    <w:div w:id="1389913410">
      <w:bodyDiv w:val="1"/>
      <w:marLeft w:val="0"/>
      <w:marRight w:val="0"/>
      <w:marTop w:val="0"/>
      <w:marBottom w:val="0"/>
      <w:divBdr>
        <w:top w:val="none" w:sz="0" w:space="0" w:color="auto"/>
        <w:left w:val="none" w:sz="0" w:space="0" w:color="auto"/>
        <w:bottom w:val="none" w:sz="0" w:space="0" w:color="auto"/>
        <w:right w:val="none" w:sz="0" w:space="0" w:color="auto"/>
      </w:divBdr>
    </w:div>
    <w:div w:id="1391273534">
      <w:bodyDiv w:val="1"/>
      <w:marLeft w:val="0"/>
      <w:marRight w:val="0"/>
      <w:marTop w:val="0"/>
      <w:marBottom w:val="0"/>
      <w:divBdr>
        <w:top w:val="none" w:sz="0" w:space="0" w:color="auto"/>
        <w:left w:val="none" w:sz="0" w:space="0" w:color="auto"/>
        <w:bottom w:val="none" w:sz="0" w:space="0" w:color="auto"/>
        <w:right w:val="none" w:sz="0" w:space="0" w:color="auto"/>
      </w:divBdr>
    </w:div>
    <w:div w:id="1392117030">
      <w:bodyDiv w:val="1"/>
      <w:marLeft w:val="0"/>
      <w:marRight w:val="0"/>
      <w:marTop w:val="0"/>
      <w:marBottom w:val="0"/>
      <w:divBdr>
        <w:top w:val="none" w:sz="0" w:space="0" w:color="auto"/>
        <w:left w:val="none" w:sz="0" w:space="0" w:color="auto"/>
        <w:bottom w:val="none" w:sz="0" w:space="0" w:color="auto"/>
        <w:right w:val="none" w:sz="0" w:space="0" w:color="auto"/>
      </w:divBdr>
    </w:div>
    <w:div w:id="1394498929">
      <w:bodyDiv w:val="1"/>
      <w:marLeft w:val="0"/>
      <w:marRight w:val="0"/>
      <w:marTop w:val="0"/>
      <w:marBottom w:val="0"/>
      <w:divBdr>
        <w:top w:val="none" w:sz="0" w:space="0" w:color="auto"/>
        <w:left w:val="none" w:sz="0" w:space="0" w:color="auto"/>
        <w:bottom w:val="none" w:sz="0" w:space="0" w:color="auto"/>
        <w:right w:val="none" w:sz="0" w:space="0" w:color="auto"/>
      </w:divBdr>
    </w:div>
    <w:div w:id="1421290278">
      <w:bodyDiv w:val="1"/>
      <w:marLeft w:val="0"/>
      <w:marRight w:val="0"/>
      <w:marTop w:val="0"/>
      <w:marBottom w:val="0"/>
      <w:divBdr>
        <w:top w:val="none" w:sz="0" w:space="0" w:color="auto"/>
        <w:left w:val="none" w:sz="0" w:space="0" w:color="auto"/>
        <w:bottom w:val="none" w:sz="0" w:space="0" w:color="auto"/>
        <w:right w:val="none" w:sz="0" w:space="0" w:color="auto"/>
      </w:divBdr>
    </w:div>
    <w:div w:id="1428573389">
      <w:bodyDiv w:val="1"/>
      <w:marLeft w:val="0"/>
      <w:marRight w:val="0"/>
      <w:marTop w:val="0"/>
      <w:marBottom w:val="0"/>
      <w:divBdr>
        <w:top w:val="none" w:sz="0" w:space="0" w:color="auto"/>
        <w:left w:val="none" w:sz="0" w:space="0" w:color="auto"/>
        <w:bottom w:val="none" w:sz="0" w:space="0" w:color="auto"/>
        <w:right w:val="none" w:sz="0" w:space="0" w:color="auto"/>
      </w:divBdr>
    </w:div>
    <w:div w:id="1433476315">
      <w:bodyDiv w:val="1"/>
      <w:marLeft w:val="0"/>
      <w:marRight w:val="0"/>
      <w:marTop w:val="0"/>
      <w:marBottom w:val="0"/>
      <w:divBdr>
        <w:top w:val="none" w:sz="0" w:space="0" w:color="auto"/>
        <w:left w:val="none" w:sz="0" w:space="0" w:color="auto"/>
        <w:bottom w:val="none" w:sz="0" w:space="0" w:color="auto"/>
        <w:right w:val="none" w:sz="0" w:space="0" w:color="auto"/>
      </w:divBdr>
    </w:div>
    <w:div w:id="1449619359">
      <w:bodyDiv w:val="1"/>
      <w:marLeft w:val="0"/>
      <w:marRight w:val="0"/>
      <w:marTop w:val="0"/>
      <w:marBottom w:val="0"/>
      <w:divBdr>
        <w:top w:val="none" w:sz="0" w:space="0" w:color="auto"/>
        <w:left w:val="none" w:sz="0" w:space="0" w:color="auto"/>
        <w:bottom w:val="none" w:sz="0" w:space="0" w:color="auto"/>
        <w:right w:val="none" w:sz="0" w:space="0" w:color="auto"/>
      </w:divBdr>
    </w:div>
    <w:div w:id="1487628708">
      <w:bodyDiv w:val="1"/>
      <w:marLeft w:val="0"/>
      <w:marRight w:val="0"/>
      <w:marTop w:val="0"/>
      <w:marBottom w:val="0"/>
      <w:divBdr>
        <w:top w:val="none" w:sz="0" w:space="0" w:color="auto"/>
        <w:left w:val="none" w:sz="0" w:space="0" w:color="auto"/>
        <w:bottom w:val="none" w:sz="0" w:space="0" w:color="auto"/>
        <w:right w:val="none" w:sz="0" w:space="0" w:color="auto"/>
      </w:divBdr>
    </w:div>
    <w:div w:id="1490444157">
      <w:bodyDiv w:val="1"/>
      <w:marLeft w:val="0"/>
      <w:marRight w:val="0"/>
      <w:marTop w:val="0"/>
      <w:marBottom w:val="0"/>
      <w:divBdr>
        <w:top w:val="none" w:sz="0" w:space="0" w:color="auto"/>
        <w:left w:val="none" w:sz="0" w:space="0" w:color="auto"/>
        <w:bottom w:val="none" w:sz="0" w:space="0" w:color="auto"/>
        <w:right w:val="none" w:sz="0" w:space="0" w:color="auto"/>
      </w:divBdr>
    </w:div>
    <w:div w:id="1506356482">
      <w:bodyDiv w:val="1"/>
      <w:marLeft w:val="0"/>
      <w:marRight w:val="0"/>
      <w:marTop w:val="0"/>
      <w:marBottom w:val="0"/>
      <w:divBdr>
        <w:top w:val="none" w:sz="0" w:space="0" w:color="auto"/>
        <w:left w:val="none" w:sz="0" w:space="0" w:color="auto"/>
        <w:bottom w:val="none" w:sz="0" w:space="0" w:color="auto"/>
        <w:right w:val="none" w:sz="0" w:space="0" w:color="auto"/>
      </w:divBdr>
    </w:div>
    <w:div w:id="1507137400">
      <w:bodyDiv w:val="1"/>
      <w:marLeft w:val="0"/>
      <w:marRight w:val="0"/>
      <w:marTop w:val="0"/>
      <w:marBottom w:val="0"/>
      <w:divBdr>
        <w:top w:val="none" w:sz="0" w:space="0" w:color="auto"/>
        <w:left w:val="none" w:sz="0" w:space="0" w:color="auto"/>
        <w:bottom w:val="none" w:sz="0" w:space="0" w:color="auto"/>
        <w:right w:val="none" w:sz="0" w:space="0" w:color="auto"/>
      </w:divBdr>
    </w:div>
    <w:div w:id="1528449341">
      <w:bodyDiv w:val="1"/>
      <w:marLeft w:val="0"/>
      <w:marRight w:val="0"/>
      <w:marTop w:val="0"/>
      <w:marBottom w:val="0"/>
      <w:divBdr>
        <w:top w:val="none" w:sz="0" w:space="0" w:color="auto"/>
        <w:left w:val="none" w:sz="0" w:space="0" w:color="auto"/>
        <w:bottom w:val="none" w:sz="0" w:space="0" w:color="auto"/>
        <w:right w:val="none" w:sz="0" w:space="0" w:color="auto"/>
      </w:divBdr>
    </w:div>
    <w:div w:id="1530993276">
      <w:bodyDiv w:val="1"/>
      <w:marLeft w:val="0"/>
      <w:marRight w:val="0"/>
      <w:marTop w:val="0"/>
      <w:marBottom w:val="0"/>
      <w:divBdr>
        <w:top w:val="none" w:sz="0" w:space="0" w:color="auto"/>
        <w:left w:val="none" w:sz="0" w:space="0" w:color="auto"/>
        <w:bottom w:val="none" w:sz="0" w:space="0" w:color="auto"/>
        <w:right w:val="none" w:sz="0" w:space="0" w:color="auto"/>
      </w:divBdr>
    </w:div>
    <w:div w:id="1578437584">
      <w:bodyDiv w:val="1"/>
      <w:marLeft w:val="0"/>
      <w:marRight w:val="0"/>
      <w:marTop w:val="0"/>
      <w:marBottom w:val="0"/>
      <w:divBdr>
        <w:top w:val="none" w:sz="0" w:space="0" w:color="auto"/>
        <w:left w:val="none" w:sz="0" w:space="0" w:color="auto"/>
        <w:bottom w:val="none" w:sz="0" w:space="0" w:color="auto"/>
        <w:right w:val="none" w:sz="0" w:space="0" w:color="auto"/>
      </w:divBdr>
    </w:div>
    <w:div w:id="1601835356">
      <w:bodyDiv w:val="1"/>
      <w:marLeft w:val="0"/>
      <w:marRight w:val="0"/>
      <w:marTop w:val="0"/>
      <w:marBottom w:val="0"/>
      <w:divBdr>
        <w:top w:val="none" w:sz="0" w:space="0" w:color="auto"/>
        <w:left w:val="none" w:sz="0" w:space="0" w:color="auto"/>
        <w:bottom w:val="none" w:sz="0" w:space="0" w:color="auto"/>
        <w:right w:val="none" w:sz="0" w:space="0" w:color="auto"/>
      </w:divBdr>
    </w:div>
    <w:div w:id="1643192462">
      <w:bodyDiv w:val="1"/>
      <w:marLeft w:val="0"/>
      <w:marRight w:val="0"/>
      <w:marTop w:val="0"/>
      <w:marBottom w:val="0"/>
      <w:divBdr>
        <w:top w:val="none" w:sz="0" w:space="0" w:color="auto"/>
        <w:left w:val="none" w:sz="0" w:space="0" w:color="auto"/>
        <w:bottom w:val="none" w:sz="0" w:space="0" w:color="auto"/>
        <w:right w:val="none" w:sz="0" w:space="0" w:color="auto"/>
      </w:divBdr>
    </w:div>
    <w:div w:id="1653365984">
      <w:bodyDiv w:val="1"/>
      <w:marLeft w:val="0"/>
      <w:marRight w:val="0"/>
      <w:marTop w:val="0"/>
      <w:marBottom w:val="0"/>
      <w:divBdr>
        <w:top w:val="none" w:sz="0" w:space="0" w:color="auto"/>
        <w:left w:val="none" w:sz="0" w:space="0" w:color="auto"/>
        <w:bottom w:val="none" w:sz="0" w:space="0" w:color="auto"/>
        <w:right w:val="none" w:sz="0" w:space="0" w:color="auto"/>
      </w:divBdr>
    </w:div>
    <w:div w:id="1676109517">
      <w:bodyDiv w:val="1"/>
      <w:marLeft w:val="0"/>
      <w:marRight w:val="0"/>
      <w:marTop w:val="0"/>
      <w:marBottom w:val="0"/>
      <w:divBdr>
        <w:top w:val="none" w:sz="0" w:space="0" w:color="auto"/>
        <w:left w:val="none" w:sz="0" w:space="0" w:color="auto"/>
        <w:bottom w:val="none" w:sz="0" w:space="0" w:color="auto"/>
        <w:right w:val="none" w:sz="0" w:space="0" w:color="auto"/>
      </w:divBdr>
    </w:div>
    <w:div w:id="1677802705">
      <w:bodyDiv w:val="1"/>
      <w:marLeft w:val="0"/>
      <w:marRight w:val="0"/>
      <w:marTop w:val="0"/>
      <w:marBottom w:val="0"/>
      <w:divBdr>
        <w:top w:val="none" w:sz="0" w:space="0" w:color="auto"/>
        <w:left w:val="none" w:sz="0" w:space="0" w:color="auto"/>
        <w:bottom w:val="none" w:sz="0" w:space="0" w:color="auto"/>
        <w:right w:val="none" w:sz="0" w:space="0" w:color="auto"/>
      </w:divBdr>
    </w:div>
    <w:div w:id="1678842494">
      <w:bodyDiv w:val="1"/>
      <w:marLeft w:val="0"/>
      <w:marRight w:val="0"/>
      <w:marTop w:val="0"/>
      <w:marBottom w:val="0"/>
      <w:divBdr>
        <w:top w:val="none" w:sz="0" w:space="0" w:color="auto"/>
        <w:left w:val="none" w:sz="0" w:space="0" w:color="auto"/>
        <w:bottom w:val="none" w:sz="0" w:space="0" w:color="auto"/>
        <w:right w:val="none" w:sz="0" w:space="0" w:color="auto"/>
      </w:divBdr>
    </w:div>
    <w:div w:id="1688486202">
      <w:bodyDiv w:val="1"/>
      <w:marLeft w:val="0"/>
      <w:marRight w:val="0"/>
      <w:marTop w:val="0"/>
      <w:marBottom w:val="0"/>
      <w:divBdr>
        <w:top w:val="none" w:sz="0" w:space="0" w:color="auto"/>
        <w:left w:val="none" w:sz="0" w:space="0" w:color="auto"/>
        <w:bottom w:val="none" w:sz="0" w:space="0" w:color="auto"/>
        <w:right w:val="none" w:sz="0" w:space="0" w:color="auto"/>
      </w:divBdr>
    </w:div>
    <w:div w:id="1704019937">
      <w:bodyDiv w:val="1"/>
      <w:marLeft w:val="0"/>
      <w:marRight w:val="0"/>
      <w:marTop w:val="0"/>
      <w:marBottom w:val="0"/>
      <w:divBdr>
        <w:top w:val="none" w:sz="0" w:space="0" w:color="auto"/>
        <w:left w:val="none" w:sz="0" w:space="0" w:color="auto"/>
        <w:bottom w:val="none" w:sz="0" w:space="0" w:color="auto"/>
        <w:right w:val="none" w:sz="0" w:space="0" w:color="auto"/>
      </w:divBdr>
    </w:div>
    <w:div w:id="1737850118">
      <w:bodyDiv w:val="1"/>
      <w:marLeft w:val="0"/>
      <w:marRight w:val="0"/>
      <w:marTop w:val="0"/>
      <w:marBottom w:val="0"/>
      <w:divBdr>
        <w:top w:val="none" w:sz="0" w:space="0" w:color="auto"/>
        <w:left w:val="none" w:sz="0" w:space="0" w:color="auto"/>
        <w:bottom w:val="none" w:sz="0" w:space="0" w:color="auto"/>
        <w:right w:val="none" w:sz="0" w:space="0" w:color="auto"/>
      </w:divBdr>
    </w:div>
    <w:div w:id="1769546970">
      <w:bodyDiv w:val="1"/>
      <w:marLeft w:val="0"/>
      <w:marRight w:val="0"/>
      <w:marTop w:val="0"/>
      <w:marBottom w:val="0"/>
      <w:divBdr>
        <w:top w:val="none" w:sz="0" w:space="0" w:color="auto"/>
        <w:left w:val="none" w:sz="0" w:space="0" w:color="auto"/>
        <w:bottom w:val="none" w:sz="0" w:space="0" w:color="auto"/>
        <w:right w:val="none" w:sz="0" w:space="0" w:color="auto"/>
      </w:divBdr>
    </w:div>
    <w:div w:id="1775321656">
      <w:bodyDiv w:val="1"/>
      <w:marLeft w:val="0"/>
      <w:marRight w:val="0"/>
      <w:marTop w:val="0"/>
      <w:marBottom w:val="0"/>
      <w:divBdr>
        <w:top w:val="none" w:sz="0" w:space="0" w:color="auto"/>
        <w:left w:val="none" w:sz="0" w:space="0" w:color="auto"/>
        <w:bottom w:val="none" w:sz="0" w:space="0" w:color="auto"/>
        <w:right w:val="none" w:sz="0" w:space="0" w:color="auto"/>
      </w:divBdr>
    </w:div>
    <w:div w:id="1821119861">
      <w:bodyDiv w:val="1"/>
      <w:marLeft w:val="0"/>
      <w:marRight w:val="0"/>
      <w:marTop w:val="0"/>
      <w:marBottom w:val="0"/>
      <w:divBdr>
        <w:top w:val="none" w:sz="0" w:space="0" w:color="auto"/>
        <w:left w:val="none" w:sz="0" w:space="0" w:color="auto"/>
        <w:bottom w:val="none" w:sz="0" w:space="0" w:color="auto"/>
        <w:right w:val="none" w:sz="0" w:space="0" w:color="auto"/>
      </w:divBdr>
    </w:div>
    <w:div w:id="1839808121">
      <w:bodyDiv w:val="1"/>
      <w:marLeft w:val="0"/>
      <w:marRight w:val="0"/>
      <w:marTop w:val="0"/>
      <w:marBottom w:val="0"/>
      <w:divBdr>
        <w:top w:val="none" w:sz="0" w:space="0" w:color="auto"/>
        <w:left w:val="none" w:sz="0" w:space="0" w:color="auto"/>
        <w:bottom w:val="none" w:sz="0" w:space="0" w:color="auto"/>
        <w:right w:val="none" w:sz="0" w:space="0" w:color="auto"/>
      </w:divBdr>
    </w:div>
    <w:div w:id="1846239149">
      <w:bodyDiv w:val="1"/>
      <w:marLeft w:val="0"/>
      <w:marRight w:val="0"/>
      <w:marTop w:val="0"/>
      <w:marBottom w:val="0"/>
      <w:divBdr>
        <w:top w:val="none" w:sz="0" w:space="0" w:color="auto"/>
        <w:left w:val="none" w:sz="0" w:space="0" w:color="auto"/>
        <w:bottom w:val="none" w:sz="0" w:space="0" w:color="auto"/>
        <w:right w:val="none" w:sz="0" w:space="0" w:color="auto"/>
      </w:divBdr>
    </w:div>
    <w:div w:id="1852599621">
      <w:bodyDiv w:val="1"/>
      <w:marLeft w:val="0"/>
      <w:marRight w:val="0"/>
      <w:marTop w:val="0"/>
      <w:marBottom w:val="0"/>
      <w:divBdr>
        <w:top w:val="none" w:sz="0" w:space="0" w:color="auto"/>
        <w:left w:val="none" w:sz="0" w:space="0" w:color="auto"/>
        <w:bottom w:val="none" w:sz="0" w:space="0" w:color="auto"/>
        <w:right w:val="none" w:sz="0" w:space="0" w:color="auto"/>
      </w:divBdr>
    </w:div>
    <w:div w:id="1855461949">
      <w:bodyDiv w:val="1"/>
      <w:marLeft w:val="0"/>
      <w:marRight w:val="0"/>
      <w:marTop w:val="0"/>
      <w:marBottom w:val="0"/>
      <w:divBdr>
        <w:top w:val="none" w:sz="0" w:space="0" w:color="auto"/>
        <w:left w:val="none" w:sz="0" w:space="0" w:color="auto"/>
        <w:bottom w:val="none" w:sz="0" w:space="0" w:color="auto"/>
        <w:right w:val="none" w:sz="0" w:space="0" w:color="auto"/>
      </w:divBdr>
    </w:div>
    <w:div w:id="1881626820">
      <w:bodyDiv w:val="1"/>
      <w:marLeft w:val="0"/>
      <w:marRight w:val="0"/>
      <w:marTop w:val="0"/>
      <w:marBottom w:val="0"/>
      <w:divBdr>
        <w:top w:val="none" w:sz="0" w:space="0" w:color="auto"/>
        <w:left w:val="none" w:sz="0" w:space="0" w:color="auto"/>
        <w:bottom w:val="none" w:sz="0" w:space="0" w:color="auto"/>
        <w:right w:val="none" w:sz="0" w:space="0" w:color="auto"/>
      </w:divBdr>
    </w:div>
    <w:div w:id="1940141756">
      <w:bodyDiv w:val="1"/>
      <w:marLeft w:val="0"/>
      <w:marRight w:val="0"/>
      <w:marTop w:val="0"/>
      <w:marBottom w:val="0"/>
      <w:divBdr>
        <w:top w:val="none" w:sz="0" w:space="0" w:color="auto"/>
        <w:left w:val="none" w:sz="0" w:space="0" w:color="auto"/>
        <w:bottom w:val="none" w:sz="0" w:space="0" w:color="auto"/>
        <w:right w:val="none" w:sz="0" w:space="0" w:color="auto"/>
      </w:divBdr>
    </w:div>
    <w:div w:id="1967465484">
      <w:bodyDiv w:val="1"/>
      <w:marLeft w:val="0"/>
      <w:marRight w:val="0"/>
      <w:marTop w:val="0"/>
      <w:marBottom w:val="0"/>
      <w:divBdr>
        <w:top w:val="none" w:sz="0" w:space="0" w:color="auto"/>
        <w:left w:val="none" w:sz="0" w:space="0" w:color="auto"/>
        <w:bottom w:val="none" w:sz="0" w:space="0" w:color="auto"/>
        <w:right w:val="none" w:sz="0" w:space="0" w:color="auto"/>
      </w:divBdr>
    </w:div>
    <w:div w:id="2000619967">
      <w:bodyDiv w:val="1"/>
      <w:marLeft w:val="0"/>
      <w:marRight w:val="0"/>
      <w:marTop w:val="0"/>
      <w:marBottom w:val="0"/>
      <w:divBdr>
        <w:top w:val="none" w:sz="0" w:space="0" w:color="auto"/>
        <w:left w:val="none" w:sz="0" w:space="0" w:color="auto"/>
        <w:bottom w:val="none" w:sz="0" w:space="0" w:color="auto"/>
        <w:right w:val="none" w:sz="0" w:space="0" w:color="auto"/>
      </w:divBdr>
    </w:div>
    <w:div w:id="2010867073">
      <w:bodyDiv w:val="1"/>
      <w:marLeft w:val="0"/>
      <w:marRight w:val="0"/>
      <w:marTop w:val="0"/>
      <w:marBottom w:val="0"/>
      <w:divBdr>
        <w:top w:val="none" w:sz="0" w:space="0" w:color="auto"/>
        <w:left w:val="none" w:sz="0" w:space="0" w:color="auto"/>
        <w:bottom w:val="none" w:sz="0" w:space="0" w:color="auto"/>
        <w:right w:val="none" w:sz="0" w:space="0" w:color="auto"/>
      </w:divBdr>
    </w:div>
    <w:div w:id="2040859489">
      <w:bodyDiv w:val="1"/>
      <w:marLeft w:val="0"/>
      <w:marRight w:val="0"/>
      <w:marTop w:val="0"/>
      <w:marBottom w:val="0"/>
      <w:divBdr>
        <w:top w:val="none" w:sz="0" w:space="0" w:color="auto"/>
        <w:left w:val="none" w:sz="0" w:space="0" w:color="auto"/>
        <w:bottom w:val="none" w:sz="0" w:space="0" w:color="auto"/>
        <w:right w:val="none" w:sz="0" w:space="0" w:color="auto"/>
      </w:divBdr>
    </w:div>
    <w:div w:id="2056001423">
      <w:bodyDiv w:val="1"/>
      <w:marLeft w:val="0"/>
      <w:marRight w:val="0"/>
      <w:marTop w:val="0"/>
      <w:marBottom w:val="0"/>
      <w:divBdr>
        <w:top w:val="none" w:sz="0" w:space="0" w:color="auto"/>
        <w:left w:val="none" w:sz="0" w:space="0" w:color="auto"/>
        <w:bottom w:val="none" w:sz="0" w:space="0" w:color="auto"/>
        <w:right w:val="none" w:sz="0" w:space="0" w:color="auto"/>
      </w:divBdr>
    </w:div>
    <w:div w:id="2074353654">
      <w:bodyDiv w:val="1"/>
      <w:marLeft w:val="0"/>
      <w:marRight w:val="0"/>
      <w:marTop w:val="0"/>
      <w:marBottom w:val="0"/>
      <w:divBdr>
        <w:top w:val="none" w:sz="0" w:space="0" w:color="auto"/>
        <w:left w:val="none" w:sz="0" w:space="0" w:color="auto"/>
        <w:bottom w:val="none" w:sz="0" w:space="0" w:color="auto"/>
        <w:right w:val="none" w:sz="0" w:space="0" w:color="auto"/>
      </w:divBdr>
    </w:div>
    <w:div w:id="2106145376">
      <w:bodyDiv w:val="1"/>
      <w:marLeft w:val="0"/>
      <w:marRight w:val="0"/>
      <w:marTop w:val="0"/>
      <w:marBottom w:val="0"/>
      <w:divBdr>
        <w:top w:val="none" w:sz="0" w:space="0" w:color="auto"/>
        <w:left w:val="none" w:sz="0" w:space="0" w:color="auto"/>
        <w:bottom w:val="none" w:sz="0" w:space="0" w:color="auto"/>
        <w:right w:val="none" w:sz="0" w:space="0" w:color="auto"/>
      </w:divBdr>
    </w:div>
    <w:div w:id="2135168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image" Target="media/image4.png"/><Relationship Id="rId18" Type="http://schemas.openxmlformats.org/officeDocument/2006/relationships/hyperlink" Target="https://www.cipd.co.uk" TargetMode="External"/><Relationship Id="rId3" Type="http://schemas.openxmlformats.org/officeDocument/2006/relationships/settings" Target="settings.xml"/><Relationship Id="rId21" Type="http://schemas.openxmlformats.org/officeDocument/2006/relationships/hyperlink" Target="https://hbr.org" TargetMode="External"/><Relationship Id="rId7" Type="http://schemas.openxmlformats.org/officeDocument/2006/relationships/diagramData" Target="diagrams/data1.xml"/><Relationship Id="rId12" Type="http://schemas.openxmlformats.org/officeDocument/2006/relationships/image" Target="media/image3.png"/><Relationship Id="rId17" Type="http://schemas.openxmlformats.org/officeDocument/2006/relationships/hyperlink" Target="https://www.cipd.co.uk"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ipd.co.uk" TargetMode="External"/><Relationship Id="rId20" Type="http://schemas.openxmlformats.org/officeDocument/2006/relationships/hyperlink" Target="https://www.cipd.co.uk/knowledge/fundamentals/organisational-change/kotters-8-step-model" TargetMode="External"/><Relationship Id="rId1" Type="http://schemas.openxmlformats.org/officeDocument/2006/relationships/numbering" Target="numbering.xml"/><Relationship Id="rId6" Type="http://schemas.openxmlformats.org/officeDocument/2006/relationships/image" Target="media/image2.png"/><Relationship Id="rId11" Type="http://schemas.microsoft.com/office/2007/relationships/diagramDrawing" Target="diagrams/drawing1.xm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bbc.com/news" TargetMode="External"/><Relationship Id="rId23" Type="http://schemas.openxmlformats.org/officeDocument/2006/relationships/hyperlink" Target="https://www.gov.uk/government/speeches/prime-ministers-speech-on-artificial-intelligence" TargetMode="External"/><Relationship Id="rId10" Type="http://schemas.openxmlformats.org/officeDocument/2006/relationships/diagramColors" Target="diagrams/colors1.xml"/><Relationship Id="rId19" Type="http://schemas.openxmlformats.org/officeDocument/2006/relationships/hyperlink" Target="https://www.cipd.co.uk"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en.wikipedia.org/wiki/COVID-19_lockdown_in_the_United_Kingdom" TargetMode="External"/><Relationship Id="rId22" Type="http://schemas.openxmlformats.org/officeDocument/2006/relationships/hyperlink" Target="https://www.neuroleadership.com"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7DD7B1E-A96A-46D9-964E-0E69C4E16913}"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GB"/>
        </a:p>
      </dgm:t>
    </dgm:pt>
    <dgm:pt modelId="{7345B201-DB2F-4B6A-9C0E-0E15869A7278}">
      <dgm:prSet phldrT="[Text]"/>
      <dgm:spPr/>
      <dgm:t>
        <a:bodyPr/>
        <a:lstStyle/>
        <a:p>
          <a:r>
            <a:rPr lang="en-GB"/>
            <a:t>1, Create a sence of urgency</a:t>
          </a:r>
        </a:p>
      </dgm:t>
    </dgm:pt>
    <dgm:pt modelId="{771CBE8B-AA5A-499F-B546-A5EBB8294435}" type="parTrans" cxnId="{A548B8BC-28C6-41E2-ACCB-99D8D6B34F14}">
      <dgm:prSet/>
      <dgm:spPr/>
      <dgm:t>
        <a:bodyPr/>
        <a:lstStyle/>
        <a:p>
          <a:endParaRPr lang="en-GB"/>
        </a:p>
      </dgm:t>
    </dgm:pt>
    <dgm:pt modelId="{F2226BA8-58DB-4396-ABA2-9430C444859D}" type="sibTrans" cxnId="{A548B8BC-28C6-41E2-ACCB-99D8D6B34F14}">
      <dgm:prSet/>
      <dgm:spPr/>
      <dgm:t>
        <a:bodyPr/>
        <a:lstStyle/>
        <a:p>
          <a:endParaRPr lang="en-GB"/>
        </a:p>
      </dgm:t>
    </dgm:pt>
    <dgm:pt modelId="{2A70CB7D-3A20-4554-81FF-4697898BAE15}">
      <dgm:prSet phldrT="[Text]"/>
      <dgm:spPr/>
      <dgm:t>
        <a:bodyPr/>
        <a:lstStyle/>
        <a:p>
          <a:r>
            <a:rPr lang="en-GB"/>
            <a:t>5, Remove barriers to action</a:t>
          </a:r>
        </a:p>
      </dgm:t>
    </dgm:pt>
    <dgm:pt modelId="{D40084B7-E39D-4970-91D2-C2FDADB4790E}" type="parTrans" cxnId="{85F35ABB-862D-4D19-9085-999355CC1A21}">
      <dgm:prSet/>
      <dgm:spPr/>
      <dgm:t>
        <a:bodyPr/>
        <a:lstStyle/>
        <a:p>
          <a:endParaRPr lang="en-GB"/>
        </a:p>
      </dgm:t>
    </dgm:pt>
    <dgm:pt modelId="{50F47D78-71F9-4CF4-AEB6-5C0617A48A82}" type="sibTrans" cxnId="{85F35ABB-862D-4D19-9085-999355CC1A21}">
      <dgm:prSet/>
      <dgm:spPr/>
      <dgm:t>
        <a:bodyPr/>
        <a:lstStyle/>
        <a:p>
          <a:endParaRPr lang="en-GB"/>
        </a:p>
      </dgm:t>
    </dgm:pt>
    <dgm:pt modelId="{19C08784-C157-4350-8453-CDEE52D80A6E}">
      <dgm:prSet phldrT="[Text]"/>
      <dgm:spPr/>
      <dgm:t>
        <a:bodyPr/>
        <a:lstStyle/>
        <a:p>
          <a:r>
            <a:rPr lang="en-GB"/>
            <a:t>6, Accomplish short-term wins</a:t>
          </a:r>
        </a:p>
      </dgm:t>
    </dgm:pt>
    <dgm:pt modelId="{670FF5E9-F64D-4066-9B29-590BECEE5E1C}" type="parTrans" cxnId="{326F85FE-E8BF-43C5-928E-181211F0CA9C}">
      <dgm:prSet/>
      <dgm:spPr/>
      <dgm:t>
        <a:bodyPr/>
        <a:lstStyle/>
        <a:p>
          <a:endParaRPr lang="en-GB"/>
        </a:p>
      </dgm:t>
    </dgm:pt>
    <dgm:pt modelId="{6E0C7A6F-C55D-4441-949D-8181910383EA}" type="sibTrans" cxnId="{326F85FE-E8BF-43C5-928E-181211F0CA9C}">
      <dgm:prSet/>
      <dgm:spPr/>
      <dgm:t>
        <a:bodyPr/>
        <a:lstStyle/>
        <a:p>
          <a:endParaRPr lang="en-GB"/>
        </a:p>
      </dgm:t>
    </dgm:pt>
    <dgm:pt modelId="{5B0E8299-E531-4517-9835-2693B2CBFF0C}">
      <dgm:prSet phldrT="[Text]"/>
      <dgm:spPr/>
      <dgm:t>
        <a:bodyPr/>
        <a:lstStyle/>
        <a:p>
          <a:r>
            <a:rPr lang="en-GB"/>
            <a:t>7, Build on the change</a:t>
          </a:r>
        </a:p>
      </dgm:t>
    </dgm:pt>
    <dgm:pt modelId="{F6A6CC7A-C373-4268-8239-D9020E121E02}" type="parTrans" cxnId="{075F9D75-4F47-4CC7-A166-1AA7DFF09153}">
      <dgm:prSet/>
      <dgm:spPr/>
      <dgm:t>
        <a:bodyPr/>
        <a:lstStyle/>
        <a:p>
          <a:endParaRPr lang="en-GB"/>
        </a:p>
      </dgm:t>
    </dgm:pt>
    <dgm:pt modelId="{001E1034-6634-4B63-BDE5-8B1E4DB7EBBA}" type="sibTrans" cxnId="{075F9D75-4F47-4CC7-A166-1AA7DFF09153}">
      <dgm:prSet/>
      <dgm:spPr/>
      <dgm:t>
        <a:bodyPr/>
        <a:lstStyle/>
        <a:p>
          <a:endParaRPr lang="en-GB"/>
        </a:p>
      </dgm:t>
    </dgm:pt>
    <dgm:pt modelId="{6AA0659E-8D2B-4812-A88F-5F27308975DE}">
      <dgm:prSet phldrT="[Text]"/>
      <dgm:spPr/>
      <dgm:t>
        <a:bodyPr/>
        <a:lstStyle/>
        <a:p>
          <a:r>
            <a:rPr lang="en-GB"/>
            <a:t>8, Institute change</a:t>
          </a:r>
        </a:p>
      </dgm:t>
    </dgm:pt>
    <dgm:pt modelId="{D9D07741-5758-4EC4-8873-1039F092665B}" type="parTrans" cxnId="{34B60F5F-4CCB-4CDB-8001-9C1DF1B80ECC}">
      <dgm:prSet/>
      <dgm:spPr/>
      <dgm:t>
        <a:bodyPr/>
        <a:lstStyle/>
        <a:p>
          <a:endParaRPr lang="en-GB"/>
        </a:p>
      </dgm:t>
    </dgm:pt>
    <dgm:pt modelId="{93A37B27-FB1A-4130-AE08-12A440FB9568}" type="sibTrans" cxnId="{34B60F5F-4CCB-4CDB-8001-9C1DF1B80ECC}">
      <dgm:prSet/>
      <dgm:spPr/>
      <dgm:t>
        <a:bodyPr/>
        <a:lstStyle/>
        <a:p>
          <a:endParaRPr lang="en-GB"/>
        </a:p>
      </dgm:t>
    </dgm:pt>
    <dgm:pt modelId="{A9C77E00-2491-4701-801A-E4518009104B}">
      <dgm:prSet/>
      <dgm:spPr/>
      <dgm:t>
        <a:bodyPr/>
        <a:lstStyle/>
        <a:p>
          <a:r>
            <a:rPr lang="en-GB"/>
            <a:t>4, Communicate with change vision</a:t>
          </a:r>
        </a:p>
      </dgm:t>
    </dgm:pt>
    <dgm:pt modelId="{AA0F5597-582D-4623-8E8A-C0A75A814CE4}" type="parTrans" cxnId="{8D4698EE-2FB9-46C3-A828-5C5D653FEA68}">
      <dgm:prSet/>
      <dgm:spPr/>
      <dgm:t>
        <a:bodyPr/>
        <a:lstStyle/>
        <a:p>
          <a:endParaRPr lang="en-GB"/>
        </a:p>
      </dgm:t>
    </dgm:pt>
    <dgm:pt modelId="{A8E56DE7-1685-42EB-9BDF-0B6AB62D4073}" type="sibTrans" cxnId="{8D4698EE-2FB9-46C3-A828-5C5D653FEA68}">
      <dgm:prSet/>
      <dgm:spPr/>
      <dgm:t>
        <a:bodyPr/>
        <a:lstStyle/>
        <a:p>
          <a:endParaRPr lang="en-GB"/>
        </a:p>
      </dgm:t>
    </dgm:pt>
    <dgm:pt modelId="{8A2CB8E6-6538-4C0F-A555-97979AE878AB}">
      <dgm:prSet/>
      <dgm:spPr/>
      <dgm:t>
        <a:bodyPr/>
        <a:lstStyle/>
        <a:p>
          <a:r>
            <a:rPr lang="en-GB"/>
            <a:t>2, Create a guiding coalitation</a:t>
          </a:r>
        </a:p>
      </dgm:t>
    </dgm:pt>
    <dgm:pt modelId="{387A5567-2C6F-4B74-818A-DA60480981F0}" type="parTrans" cxnId="{51085A42-1BD9-4D90-8777-34A6ADD83167}">
      <dgm:prSet/>
      <dgm:spPr/>
      <dgm:t>
        <a:bodyPr/>
        <a:lstStyle/>
        <a:p>
          <a:endParaRPr lang="en-GB"/>
        </a:p>
      </dgm:t>
    </dgm:pt>
    <dgm:pt modelId="{03058969-CE9A-435A-860F-C8E7698E813C}" type="sibTrans" cxnId="{51085A42-1BD9-4D90-8777-34A6ADD83167}">
      <dgm:prSet/>
      <dgm:spPr/>
      <dgm:t>
        <a:bodyPr/>
        <a:lstStyle/>
        <a:p>
          <a:endParaRPr lang="en-GB"/>
        </a:p>
      </dgm:t>
    </dgm:pt>
    <dgm:pt modelId="{E7B174F2-386B-46E6-BB2D-34C6B80ABA17}">
      <dgm:prSet/>
      <dgm:spPr/>
      <dgm:t>
        <a:bodyPr/>
        <a:lstStyle/>
        <a:p>
          <a:r>
            <a:rPr lang="en-GB"/>
            <a:t>3, Develop a vision and strategies</a:t>
          </a:r>
        </a:p>
      </dgm:t>
    </dgm:pt>
    <dgm:pt modelId="{71883120-6C3A-40D6-A855-A21568A4A57B}" type="parTrans" cxnId="{5B62CEBF-B150-49A0-93D2-6E6501362B6B}">
      <dgm:prSet/>
      <dgm:spPr/>
      <dgm:t>
        <a:bodyPr/>
        <a:lstStyle/>
        <a:p>
          <a:endParaRPr lang="en-GB"/>
        </a:p>
      </dgm:t>
    </dgm:pt>
    <dgm:pt modelId="{FDF25C83-7333-48CE-AE70-D98BCE8FF629}" type="sibTrans" cxnId="{5B62CEBF-B150-49A0-93D2-6E6501362B6B}">
      <dgm:prSet/>
      <dgm:spPr/>
      <dgm:t>
        <a:bodyPr/>
        <a:lstStyle/>
        <a:p>
          <a:endParaRPr lang="en-GB"/>
        </a:p>
      </dgm:t>
    </dgm:pt>
    <dgm:pt modelId="{864D8A11-F800-4ABF-BC42-18A0C8155BB9}" type="pres">
      <dgm:prSet presAssocID="{A7DD7B1E-A96A-46D9-964E-0E69C4E16913}" presName="cycle" presStyleCnt="0">
        <dgm:presLayoutVars>
          <dgm:dir/>
          <dgm:resizeHandles val="exact"/>
        </dgm:presLayoutVars>
      </dgm:prSet>
      <dgm:spPr/>
    </dgm:pt>
    <dgm:pt modelId="{988BC4C9-880C-434F-ADC7-C934C804E833}" type="pres">
      <dgm:prSet presAssocID="{7345B201-DB2F-4B6A-9C0E-0E15869A7278}" presName="node" presStyleLbl="node1" presStyleIdx="0" presStyleCnt="8">
        <dgm:presLayoutVars>
          <dgm:bulletEnabled val="1"/>
        </dgm:presLayoutVars>
      </dgm:prSet>
      <dgm:spPr/>
    </dgm:pt>
    <dgm:pt modelId="{07197F10-70E3-48F2-A50B-9A3CB81C9743}" type="pres">
      <dgm:prSet presAssocID="{7345B201-DB2F-4B6A-9C0E-0E15869A7278}" presName="spNode" presStyleCnt="0"/>
      <dgm:spPr/>
    </dgm:pt>
    <dgm:pt modelId="{A18699CB-0316-4EA5-92DD-4D6F3365D8E4}" type="pres">
      <dgm:prSet presAssocID="{F2226BA8-58DB-4396-ABA2-9430C444859D}" presName="sibTrans" presStyleLbl="sibTrans1D1" presStyleIdx="0" presStyleCnt="8"/>
      <dgm:spPr/>
    </dgm:pt>
    <dgm:pt modelId="{620FFA03-AC94-45A9-8D9E-E16D955C0F7C}" type="pres">
      <dgm:prSet presAssocID="{8A2CB8E6-6538-4C0F-A555-97979AE878AB}" presName="node" presStyleLbl="node1" presStyleIdx="1" presStyleCnt="8">
        <dgm:presLayoutVars>
          <dgm:bulletEnabled val="1"/>
        </dgm:presLayoutVars>
      </dgm:prSet>
      <dgm:spPr/>
    </dgm:pt>
    <dgm:pt modelId="{0B2B9355-B953-429C-BA1D-102E7778779E}" type="pres">
      <dgm:prSet presAssocID="{8A2CB8E6-6538-4C0F-A555-97979AE878AB}" presName="spNode" presStyleCnt="0"/>
      <dgm:spPr/>
    </dgm:pt>
    <dgm:pt modelId="{1F45A49F-E0F4-48A6-BAE9-432CDEBBA15A}" type="pres">
      <dgm:prSet presAssocID="{03058969-CE9A-435A-860F-C8E7698E813C}" presName="sibTrans" presStyleLbl="sibTrans1D1" presStyleIdx="1" presStyleCnt="8"/>
      <dgm:spPr/>
    </dgm:pt>
    <dgm:pt modelId="{C9B356FF-8EE8-4B19-A48A-69B988257CCA}" type="pres">
      <dgm:prSet presAssocID="{E7B174F2-386B-46E6-BB2D-34C6B80ABA17}" presName="node" presStyleLbl="node1" presStyleIdx="2" presStyleCnt="8">
        <dgm:presLayoutVars>
          <dgm:bulletEnabled val="1"/>
        </dgm:presLayoutVars>
      </dgm:prSet>
      <dgm:spPr/>
    </dgm:pt>
    <dgm:pt modelId="{858094BC-BE51-4822-B66F-3B8F9609ACC5}" type="pres">
      <dgm:prSet presAssocID="{E7B174F2-386B-46E6-BB2D-34C6B80ABA17}" presName="spNode" presStyleCnt="0"/>
      <dgm:spPr/>
    </dgm:pt>
    <dgm:pt modelId="{D54D348C-310C-4EC1-8813-0C1DF17D5C1B}" type="pres">
      <dgm:prSet presAssocID="{FDF25C83-7333-48CE-AE70-D98BCE8FF629}" presName="sibTrans" presStyleLbl="sibTrans1D1" presStyleIdx="2" presStyleCnt="8"/>
      <dgm:spPr/>
    </dgm:pt>
    <dgm:pt modelId="{49198F5E-4B21-4957-A20B-C8F102EC6BD9}" type="pres">
      <dgm:prSet presAssocID="{A9C77E00-2491-4701-801A-E4518009104B}" presName="node" presStyleLbl="node1" presStyleIdx="3" presStyleCnt="8">
        <dgm:presLayoutVars>
          <dgm:bulletEnabled val="1"/>
        </dgm:presLayoutVars>
      </dgm:prSet>
      <dgm:spPr/>
    </dgm:pt>
    <dgm:pt modelId="{ECFB56EE-FE9E-46BC-9BC8-3E5BB526F727}" type="pres">
      <dgm:prSet presAssocID="{A9C77E00-2491-4701-801A-E4518009104B}" presName="spNode" presStyleCnt="0"/>
      <dgm:spPr/>
    </dgm:pt>
    <dgm:pt modelId="{999EDC96-39B8-4DA6-A937-D16EB8B761CE}" type="pres">
      <dgm:prSet presAssocID="{A8E56DE7-1685-42EB-9BDF-0B6AB62D4073}" presName="sibTrans" presStyleLbl="sibTrans1D1" presStyleIdx="3" presStyleCnt="8"/>
      <dgm:spPr/>
    </dgm:pt>
    <dgm:pt modelId="{47832330-C3F2-451C-8FCC-25C9C43A9DD2}" type="pres">
      <dgm:prSet presAssocID="{2A70CB7D-3A20-4554-81FF-4697898BAE15}" presName="node" presStyleLbl="node1" presStyleIdx="4" presStyleCnt="8">
        <dgm:presLayoutVars>
          <dgm:bulletEnabled val="1"/>
        </dgm:presLayoutVars>
      </dgm:prSet>
      <dgm:spPr/>
    </dgm:pt>
    <dgm:pt modelId="{9847BF8F-2D6B-4015-89A0-C7C43D60340F}" type="pres">
      <dgm:prSet presAssocID="{2A70CB7D-3A20-4554-81FF-4697898BAE15}" presName="spNode" presStyleCnt="0"/>
      <dgm:spPr/>
    </dgm:pt>
    <dgm:pt modelId="{BD20E870-8252-4373-B424-E529DDCBE6C4}" type="pres">
      <dgm:prSet presAssocID="{50F47D78-71F9-4CF4-AEB6-5C0617A48A82}" presName="sibTrans" presStyleLbl="sibTrans1D1" presStyleIdx="4" presStyleCnt="8"/>
      <dgm:spPr/>
    </dgm:pt>
    <dgm:pt modelId="{8C8216DF-1E49-4757-8AEA-ED6F7F19911A}" type="pres">
      <dgm:prSet presAssocID="{19C08784-C157-4350-8453-CDEE52D80A6E}" presName="node" presStyleLbl="node1" presStyleIdx="5" presStyleCnt="8">
        <dgm:presLayoutVars>
          <dgm:bulletEnabled val="1"/>
        </dgm:presLayoutVars>
      </dgm:prSet>
      <dgm:spPr/>
    </dgm:pt>
    <dgm:pt modelId="{9F20E662-DAA4-4C61-982D-F86370850738}" type="pres">
      <dgm:prSet presAssocID="{19C08784-C157-4350-8453-CDEE52D80A6E}" presName="spNode" presStyleCnt="0"/>
      <dgm:spPr/>
    </dgm:pt>
    <dgm:pt modelId="{F76EF1E6-E61D-4D70-9EE5-C475D0FB9701}" type="pres">
      <dgm:prSet presAssocID="{6E0C7A6F-C55D-4441-949D-8181910383EA}" presName="sibTrans" presStyleLbl="sibTrans1D1" presStyleIdx="5" presStyleCnt="8"/>
      <dgm:spPr/>
    </dgm:pt>
    <dgm:pt modelId="{CF34C3DF-D2A0-471D-A930-6FC4F64430DC}" type="pres">
      <dgm:prSet presAssocID="{5B0E8299-E531-4517-9835-2693B2CBFF0C}" presName="node" presStyleLbl="node1" presStyleIdx="6" presStyleCnt="8">
        <dgm:presLayoutVars>
          <dgm:bulletEnabled val="1"/>
        </dgm:presLayoutVars>
      </dgm:prSet>
      <dgm:spPr/>
    </dgm:pt>
    <dgm:pt modelId="{4AD5C846-D1DF-48E2-8906-0F157B9E7F30}" type="pres">
      <dgm:prSet presAssocID="{5B0E8299-E531-4517-9835-2693B2CBFF0C}" presName="spNode" presStyleCnt="0"/>
      <dgm:spPr/>
    </dgm:pt>
    <dgm:pt modelId="{6737D48D-B30C-4FA5-A4E6-0D90E415368B}" type="pres">
      <dgm:prSet presAssocID="{001E1034-6634-4B63-BDE5-8B1E4DB7EBBA}" presName="sibTrans" presStyleLbl="sibTrans1D1" presStyleIdx="6" presStyleCnt="8"/>
      <dgm:spPr/>
    </dgm:pt>
    <dgm:pt modelId="{A4980FF2-39DA-403A-8427-6881D1F75983}" type="pres">
      <dgm:prSet presAssocID="{6AA0659E-8D2B-4812-A88F-5F27308975DE}" presName="node" presStyleLbl="node1" presStyleIdx="7" presStyleCnt="8">
        <dgm:presLayoutVars>
          <dgm:bulletEnabled val="1"/>
        </dgm:presLayoutVars>
      </dgm:prSet>
      <dgm:spPr/>
    </dgm:pt>
    <dgm:pt modelId="{F60089C7-D7CD-4BCF-BCD4-547E049DCE65}" type="pres">
      <dgm:prSet presAssocID="{6AA0659E-8D2B-4812-A88F-5F27308975DE}" presName="spNode" presStyleCnt="0"/>
      <dgm:spPr/>
    </dgm:pt>
    <dgm:pt modelId="{43356ACD-745B-4D17-8178-F3273727221B}" type="pres">
      <dgm:prSet presAssocID="{93A37B27-FB1A-4130-AE08-12A440FB9568}" presName="sibTrans" presStyleLbl="sibTrans1D1" presStyleIdx="7" presStyleCnt="8"/>
      <dgm:spPr/>
    </dgm:pt>
  </dgm:ptLst>
  <dgm:cxnLst>
    <dgm:cxn modelId="{20458F04-A809-4354-890F-3666CFFF2717}" type="presOf" srcId="{93A37B27-FB1A-4130-AE08-12A440FB9568}" destId="{43356ACD-745B-4D17-8178-F3273727221B}" srcOrd="0" destOrd="0" presId="urn:microsoft.com/office/officeart/2005/8/layout/cycle5"/>
    <dgm:cxn modelId="{B3B2F125-96E7-413C-9A82-F765E707E715}" type="presOf" srcId="{19C08784-C157-4350-8453-CDEE52D80A6E}" destId="{8C8216DF-1E49-4757-8AEA-ED6F7F19911A}" srcOrd="0" destOrd="0" presId="urn:microsoft.com/office/officeart/2005/8/layout/cycle5"/>
    <dgm:cxn modelId="{F21C6230-A709-457D-B548-13666A3377B2}" type="presOf" srcId="{6AA0659E-8D2B-4812-A88F-5F27308975DE}" destId="{A4980FF2-39DA-403A-8427-6881D1F75983}" srcOrd="0" destOrd="0" presId="urn:microsoft.com/office/officeart/2005/8/layout/cycle5"/>
    <dgm:cxn modelId="{11FCE631-80AA-442D-8502-4D3AD31B04F1}" type="presOf" srcId="{03058969-CE9A-435A-860F-C8E7698E813C}" destId="{1F45A49F-E0F4-48A6-BAE9-432CDEBBA15A}" srcOrd="0" destOrd="0" presId="urn:microsoft.com/office/officeart/2005/8/layout/cycle5"/>
    <dgm:cxn modelId="{34B60F5F-4CCB-4CDB-8001-9C1DF1B80ECC}" srcId="{A7DD7B1E-A96A-46D9-964E-0E69C4E16913}" destId="{6AA0659E-8D2B-4812-A88F-5F27308975DE}" srcOrd="7" destOrd="0" parTransId="{D9D07741-5758-4EC4-8873-1039F092665B}" sibTransId="{93A37B27-FB1A-4130-AE08-12A440FB9568}"/>
    <dgm:cxn modelId="{51085A42-1BD9-4D90-8777-34A6ADD83167}" srcId="{A7DD7B1E-A96A-46D9-964E-0E69C4E16913}" destId="{8A2CB8E6-6538-4C0F-A555-97979AE878AB}" srcOrd="1" destOrd="0" parTransId="{387A5567-2C6F-4B74-818A-DA60480981F0}" sibTransId="{03058969-CE9A-435A-860F-C8E7698E813C}"/>
    <dgm:cxn modelId="{4CD09043-AF64-46A3-83FB-72598F8464B5}" type="presOf" srcId="{7345B201-DB2F-4B6A-9C0E-0E15869A7278}" destId="{988BC4C9-880C-434F-ADC7-C934C804E833}" srcOrd="0" destOrd="0" presId="urn:microsoft.com/office/officeart/2005/8/layout/cycle5"/>
    <dgm:cxn modelId="{5F2EE449-6AA3-4C05-8DB9-B1ADC9EA8C41}" type="presOf" srcId="{FDF25C83-7333-48CE-AE70-D98BCE8FF629}" destId="{D54D348C-310C-4EC1-8813-0C1DF17D5C1B}" srcOrd="0" destOrd="0" presId="urn:microsoft.com/office/officeart/2005/8/layout/cycle5"/>
    <dgm:cxn modelId="{3A4CC84F-7F8E-453B-9081-EA6AAE6D7EBC}" type="presOf" srcId="{F2226BA8-58DB-4396-ABA2-9430C444859D}" destId="{A18699CB-0316-4EA5-92DD-4D6F3365D8E4}" srcOrd="0" destOrd="0" presId="urn:microsoft.com/office/officeart/2005/8/layout/cycle5"/>
    <dgm:cxn modelId="{075F9D75-4F47-4CC7-A166-1AA7DFF09153}" srcId="{A7DD7B1E-A96A-46D9-964E-0E69C4E16913}" destId="{5B0E8299-E531-4517-9835-2693B2CBFF0C}" srcOrd="6" destOrd="0" parTransId="{F6A6CC7A-C373-4268-8239-D9020E121E02}" sibTransId="{001E1034-6634-4B63-BDE5-8B1E4DB7EBBA}"/>
    <dgm:cxn modelId="{A535FE76-ED03-4CC7-9A9B-B4CE5004A090}" type="presOf" srcId="{5B0E8299-E531-4517-9835-2693B2CBFF0C}" destId="{CF34C3DF-D2A0-471D-A930-6FC4F64430DC}" srcOrd="0" destOrd="0" presId="urn:microsoft.com/office/officeart/2005/8/layout/cycle5"/>
    <dgm:cxn modelId="{084E8E7F-FB77-4E19-9CA6-E20E1C737BF3}" type="presOf" srcId="{50F47D78-71F9-4CF4-AEB6-5C0617A48A82}" destId="{BD20E870-8252-4373-B424-E529DDCBE6C4}" srcOrd="0" destOrd="0" presId="urn:microsoft.com/office/officeart/2005/8/layout/cycle5"/>
    <dgm:cxn modelId="{CE9B3D97-5568-4447-ADCF-50B889E04FBD}" type="presOf" srcId="{8A2CB8E6-6538-4C0F-A555-97979AE878AB}" destId="{620FFA03-AC94-45A9-8D9E-E16D955C0F7C}" srcOrd="0" destOrd="0" presId="urn:microsoft.com/office/officeart/2005/8/layout/cycle5"/>
    <dgm:cxn modelId="{85F35ABB-862D-4D19-9085-999355CC1A21}" srcId="{A7DD7B1E-A96A-46D9-964E-0E69C4E16913}" destId="{2A70CB7D-3A20-4554-81FF-4697898BAE15}" srcOrd="4" destOrd="0" parTransId="{D40084B7-E39D-4970-91D2-C2FDADB4790E}" sibTransId="{50F47D78-71F9-4CF4-AEB6-5C0617A48A82}"/>
    <dgm:cxn modelId="{A548B8BC-28C6-41E2-ACCB-99D8D6B34F14}" srcId="{A7DD7B1E-A96A-46D9-964E-0E69C4E16913}" destId="{7345B201-DB2F-4B6A-9C0E-0E15869A7278}" srcOrd="0" destOrd="0" parTransId="{771CBE8B-AA5A-499F-B546-A5EBB8294435}" sibTransId="{F2226BA8-58DB-4396-ABA2-9430C444859D}"/>
    <dgm:cxn modelId="{5B62CEBF-B150-49A0-93D2-6E6501362B6B}" srcId="{A7DD7B1E-A96A-46D9-964E-0E69C4E16913}" destId="{E7B174F2-386B-46E6-BB2D-34C6B80ABA17}" srcOrd="2" destOrd="0" parTransId="{71883120-6C3A-40D6-A855-A21568A4A57B}" sibTransId="{FDF25C83-7333-48CE-AE70-D98BCE8FF629}"/>
    <dgm:cxn modelId="{78AAF9C7-56BE-49C9-BF36-04DEB9DC47EE}" type="presOf" srcId="{A7DD7B1E-A96A-46D9-964E-0E69C4E16913}" destId="{864D8A11-F800-4ABF-BC42-18A0C8155BB9}" srcOrd="0" destOrd="0" presId="urn:microsoft.com/office/officeart/2005/8/layout/cycle5"/>
    <dgm:cxn modelId="{B1D3FADC-396D-4912-9997-AF90C2EABDF3}" type="presOf" srcId="{A9C77E00-2491-4701-801A-E4518009104B}" destId="{49198F5E-4B21-4957-A20B-C8F102EC6BD9}" srcOrd="0" destOrd="0" presId="urn:microsoft.com/office/officeart/2005/8/layout/cycle5"/>
    <dgm:cxn modelId="{9C94A7DF-099C-4A82-B314-08D271BE9F3E}" type="presOf" srcId="{001E1034-6634-4B63-BDE5-8B1E4DB7EBBA}" destId="{6737D48D-B30C-4FA5-A4E6-0D90E415368B}" srcOrd="0" destOrd="0" presId="urn:microsoft.com/office/officeart/2005/8/layout/cycle5"/>
    <dgm:cxn modelId="{AE16A2E1-5F09-4710-BEB6-EFFCDF5EF59E}" type="presOf" srcId="{E7B174F2-386B-46E6-BB2D-34C6B80ABA17}" destId="{C9B356FF-8EE8-4B19-A48A-69B988257CCA}" srcOrd="0" destOrd="0" presId="urn:microsoft.com/office/officeart/2005/8/layout/cycle5"/>
    <dgm:cxn modelId="{8D4698EE-2FB9-46C3-A828-5C5D653FEA68}" srcId="{A7DD7B1E-A96A-46D9-964E-0E69C4E16913}" destId="{A9C77E00-2491-4701-801A-E4518009104B}" srcOrd="3" destOrd="0" parTransId="{AA0F5597-582D-4623-8E8A-C0A75A814CE4}" sibTransId="{A8E56DE7-1685-42EB-9BDF-0B6AB62D4073}"/>
    <dgm:cxn modelId="{F1D91FF6-388B-4F7E-ACB6-9415208B8AE3}" type="presOf" srcId="{2A70CB7D-3A20-4554-81FF-4697898BAE15}" destId="{47832330-C3F2-451C-8FCC-25C9C43A9DD2}" srcOrd="0" destOrd="0" presId="urn:microsoft.com/office/officeart/2005/8/layout/cycle5"/>
    <dgm:cxn modelId="{D563CEF8-3833-4A62-877F-F07EA926BF09}" type="presOf" srcId="{A8E56DE7-1685-42EB-9BDF-0B6AB62D4073}" destId="{999EDC96-39B8-4DA6-A937-D16EB8B761CE}" srcOrd="0" destOrd="0" presId="urn:microsoft.com/office/officeart/2005/8/layout/cycle5"/>
    <dgm:cxn modelId="{5A7DC2FB-8B41-4EB3-BB63-0A6EDAE5FA1A}" type="presOf" srcId="{6E0C7A6F-C55D-4441-949D-8181910383EA}" destId="{F76EF1E6-E61D-4D70-9EE5-C475D0FB9701}" srcOrd="0" destOrd="0" presId="urn:microsoft.com/office/officeart/2005/8/layout/cycle5"/>
    <dgm:cxn modelId="{326F85FE-E8BF-43C5-928E-181211F0CA9C}" srcId="{A7DD7B1E-A96A-46D9-964E-0E69C4E16913}" destId="{19C08784-C157-4350-8453-CDEE52D80A6E}" srcOrd="5" destOrd="0" parTransId="{670FF5E9-F64D-4066-9B29-590BECEE5E1C}" sibTransId="{6E0C7A6F-C55D-4441-949D-8181910383EA}"/>
    <dgm:cxn modelId="{414D6AF3-CEDE-4036-BB07-D283FF397569}" type="presParOf" srcId="{864D8A11-F800-4ABF-BC42-18A0C8155BB9}" destId="{988BC4C9-880C-434F-ADC7-C934C804E833}" srcOrd="0" destOrd="0" presId="urn:microsoft.com/office/officeart/2005/8/layout/cycle5"/>
    <dgm:cxn modelId="{8BD50037-46B9-4B15-85E7-582139BE4BA5}" type="presParOf" srcId="{864D8A11-F800-4ABF-BC42-18A0C8155BB9}" destId="{07197F10-70E3-48F2-A50B-9A3CB81C9743}" srcOrd="1" destOrd="0" presId="urn:microsoft.com/office/officeart/2005/8/layout/cycle5"/>
    <dgm:cxn modelId="{273E96F6-855B-4EF0-8DA5-84210B8E9DA7}" type="presParOf" srcId="{864D8A11-F800-4ABF-BC42-18A0C8155BB9}" destId="{A18699CB-0316-4EA5-92DD-4D6F3365D8E4}" srcOrd="2" destOrd="0" presId="urn:microsoft.com/office/officeart/2005/8/layout/cycle5"/>
    <dgm:cxn modelId="{F91ADD4D-F815-41E3-BFE7-29C5DF4A24CF}" type="presParOf" srcId="{864D8A11-F800-4ABF-BC42-18A0C8155BB9}" destId="{620FFA03-AC94-45A9-8D9E-E16D955C0F7C}" srcOrd="3" destOrd="0" presId="urn:microsoft.com/office/officeart/2005/8/layout/cycle5"/>
    <dgm:cxn modelId="{E9686A09-9E26-43C6-8296-8B9F9965C526}" type="presParOf" srcId="{864D8A11-F800-4ABF-BC42-18A0C8155BB9}" destId="{0B2B9355-B953-429C-BA1D-102E7778779E}" srcOrd="4" destOrd="0" presId="urn:microsoft.com/office/officeart/2005/8/layout/cycle5"/>
    <dgm:cxn modelId="{CA509709-3F1D-4CC4-B54F-221FCF7D10D9}" type="presParOf" srcId="{864D8A11-F800-4ABF-BC42-18A0C8155BB9}" destId="{1F45A49F-E0F4-48A6-BAE9-432CDEBBA15A}" srcOrd="5" destOrd="0" presId="urn:microsoft.com/office/officeart/2005/8/layout/cycle5"/>
    <dgm:cxn modelId="{EF52B85E-68BF-480F-8189-BF2789ED51BB}" type="presParOf" srcId="{864D8A11-F800-4ABF-BC42-18A0C8155BB9}" destId="{C9B356FF-8EE8-4B19-A48A-69B988257CCA}" srcOrd="6" destOrd="0" presId="urn:microsoft.com/office/officeart/2005/8/layout/cycle5"/>
    <dgm:cxn modelId="{DA017528-6F8C-4B30-B4DA-1AB8F80CFABA}" type="presParOf" srcId="{864D8A11-F800-4ABF-BC42-18A0C8155BB9}" destId="{858094BC-BE51-4822-B66F-3B8F9609ACC5}" srcOrd="7" destOrd="0" presId="urn:microsoft.com/office/officeart/2005/8/layout/cycle5"/>
    <dgm:cxn modelId="{7D429E2F-8C65-4E65-914C-7E49B171B0BD}" type="presParOf" srcId="{864D8A11-F800-4ABF-BC42-18A0C8155BB9}" destId="{D54D348C-310C-4EC1-8813-0C1DF17D5C1B}" srcOrd="8" destOrd="0" presId="urn:microsoft.com/office/officeart/2005/8/layout/cycle5"/>
    <dgm:cxn modelId="{5F70A965-266F-450E-A451-D0B6E4279955}" type="presParOf" srcId="{864D8A11-F800-4ABF-BC42-18A0C8155BB9}" destId="{49198F5E-4B21-4957-A20B-C8F102EC6BD9}" srcOrd="9" destOrd="0" presId="urn:microsoft.com/office/officeart/2005/8/layout/cycle5"/>
    <dgm:cxn modelId="{8CE64610-9E41-4BD1-BD13-E0448D08714D}" type="presParOf" srcId="{864D8A11-F800-4ABF-BC42-18A0C8155BB9}" destId="{ECFB56EE-FE9E-46BC-9BC8-3E5BB526F727}" srcOrd="10" destOrd="0" presId="urn:microsoft.com/office/officeart/2005/8/layout/cycle5"/>
    <dgm:cxn modelId="{83D0811B-3FA6-4CA6-9D8E-F02EEAC251E7}" type="presParOf" srcId="{864D8A11-F800-4ABF-BC42-18A0C8155BB9}" destId="{999EDC96-39B8-4DA6-A937-D16EB8B761CE}" srcOrd="11" destOrd="0" presId="urn:microsoft.com/office/officeart/2005/8/layout/cycle5"/>
    <dgm:cxn modelId="{8A332B66-EF3C-476E-9890-F7591AF34206}" type="presParOf" srcId="{864D8A11-F800-4ABF-BC42-18A0C8155BB9}" destId="{47832330-C3F2-451C-8FCC-25C9C43A9DD2}" srcOrd="12" destOrd="0" presId="urn:microsoft.com/office/officeart/2005/8/layout/cycle5"/>
    <dgm:cxn modelId="{9E571BDA-D254-4DBB-93C3-A28E43645F62}" type="presParOf" srcId="{864D8A11-F800-4ABF-BC42-18A0C8155BB9}" destId="{9847BF8F-2D6B-4015-89A0-C7C43D60340F}" srcOrd="13" destOrd="0" presId="urn:microsoft.com/office/officeart/2005/8/layout/cycle5"/>
    <dgm:cxn modelId="{71B4FADB-1093-4BAA-82A8-6418DC2848CD}" type="presParOf" srcId="{864D8A11-F800-4ABF-BC42-18A0C8155BB9}" destId="{BD20E870-8252-4373-B424-E529DDCBE6C4}" srcOrd="14" destOrd="0" presId="urn:microsoft.com/office/officeart/2005/8/layout/cycle5"/>
    <dgm:cxn modelId="{0D5943BB-5322-4717-B472-4271D7125D90}" type="presParOf" srcId="{864D8A11-F800-4ABF-BC42-18A0C8155BB9}" destId="{8C8216DF-1E49-4757-8AEA-ED6F7F19911A}" srcOrd="15" destOrd="0" presId="urn:microsoft.com/office/officeart/2005/8/layout/cycle5"/>
    <dgm:cxn modelId="{AFE2BAD1-A2FA-48FE-8F2C-B569AD33985F}" type="presParOf" srcId="{864D8A11-F800-4ABF-BC42-18A0C8155BB9}" destId="{9F20E662-DAA4-4C61-982D-F86370850738}" srcOrd="16" destOrd="0" presId="urn:microsoft.com/office/officeart/2005/8/layout/cycle5"/>
    <dgm:cxn modelId="{44A6C627-1661-4C55-84BC-071F97966BA5}" type="presParOf" srcId="{864D8A11-F800-4ABF-BC42-18A0C8155BB9}" destId="{F76EF1E6-E61D-4D70-9EE5-C475D0FB9701}" srcOrd="17" destOrd="0" presId="urn:microsoft.com/office/officeart/2005/8/layout/cycle5"/>
    <dgm:cxn modelId="{06163CF6-CE70-4AC8-867B-0D54EE877302}" type="presParOf" srcId="{864D8A11-F800-4ABF-BC42-18A0C8155BB9}" destId="{CF34C3DF-D2A0-471D-A930-6FC4F64430DC}" srcOrd="18" destOrd="0" presId="urn:microsoft.com/office/officeart/2005/8/layout/cycle5"/>
    <dgm:cxn modelId="{4C810A17-2E4D-4C7A-A92C-D2EE22E3BFC5}" type="presParOf" srcId="{864D8A11-F800-4ABF-BC42-18A0C8155BB9}" destId="{4AD5C846-D1DF-48E2-8906-0F157B9E7F30}" srcOrd="19" destOrd="0" presId="urn:microsoft.com/office/officeart/2005/8/layout/cycle5"/>
    <dgm:cxn modelId="{7F9ECF0E-53D6-4DF2-AB73-7A35F7E1BF59}" type="presParOf" srcId="{864D8A11-F800-4ABF-BC42-18A0C8155BB9}" destId="{6737D48D-B30C-4FA5-A4E6-0D90E415368B}" srcOrd="20" destOrd="0" presId="urn:microsoft.com/office/officeart/2005/8/layout/cycle5"/>
    <dgm:cxn modelId="{FF949F76-9CB4-4DFD-9B59-6AA48CBBDCBC}" type="presParOf" srcId="{864D8A11-F800-4ABF-BC42-18A0C8155BB9}" destId="{A4980FF2-39DA-403A-8427-6881D1F75983}" srcOrd="21" destOrd="0" presId="urn:microsoft.com/office/officeart/2005/8/layout/cycle5"/>
    <dgm:cxn modelId="{338CBF17-8FBE-4B08-9AB4-4FF8404FC88B}" type="presParOf" srcId="{864D8A11-F800-4ABF-BC42-18A0C8155BB9}" destId="{F60089C7-D7CD-4BCF-BCD4-547E049DCE65}" srcOrd="22" destOrd="0" presId="urn:microsoft.com/office/officeart/2005/8/layout/cycle5"/>
    <dgm:cxn modelId="{6C41BE46-F493-4FF7-AC28-B2BCE2DE616B}" type="presParOf" srcId="{864D8A11-F800-4ABF-BC42-18A0C8155BB9}" destId="{43356ACD-745B-4D17-8178-F3273727221B}" srcOrd="23" destOrd="0" presId="urn:microsoft.com/office/officeart/2005/8/layout/cycle5"/>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88BC4C9-880C-434F-ADC7-C934C804E833}">
      <dsp:nvSpPr>
        <dsp:cNvPr id="0" name=""/>
        <dsp:cNvSpPr/>
      </dsp:nvSpPr>
      <dsp:spPr>
        <a:xfrm>
          <a:off x="2433451" y="2576"/>
          <a:ext cx="619497" cy="40267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1, Create a sence of urgency</a:t>
          </a:r>
        </a:p>
      </dsp:txBody>
      <dsp:txXfrm>
        <a:off x="2453108" y="22233"/>
        <a:ext cx="580183" cy="363359"/>
      </dsp:txXfrm>
    </dsp:sp>
    <dsp:sp modelId="{A18699CB-0316-4EA5-92DD-4D6F3365D8E4}">
      <dsp:nvSpPr>
        <dsp:cNvPr id="0" name=""/>
        <dsp:cNvSpPr/>
      </dsp:nvSpPr>
      <dsp:spPr>
        <a:xfrm>
          <a:off x="1346912" y="203912"/>
          <a:ext cx="2792574" cy="2792574"/>
        </a:xfrm>
        <a:custGeom>
          <a:avLst/>
          <a:gdLst/>
          <a:ahLst/>
          <a:cxnLst/>
          <a:rect l="0" t="0" r="0" b="0"/>
          <a:pathLst>
            <a:path>
              <a:moveTo>
                <a:pt x="1794395" y="57956"/>
              </a:moveTo>
              <a:arcTo wR="1396287" hR="1396287" stAng="17193957" swAng="679896"/>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620FFA03-AC94-45A9-8D9E-E16D955C0F7C}">
      <dsp:nvSpPr>
        <dsp:cNvPr id="0" name=""/>
        <dsp:cNvSpPr/>
      </dsp:nvSpPr>
      <dsp:spPr>
        <a:xfrm>
          <a:off x="3420775" y="411539"/>
          <a:ext cx="619497" cy="40267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2, Create a guiding coalitation</a:t>
          </a:r>
        </a:p>
      </dsp:txBody>
      <dsp:txXfrm>
        <a:off x="3440432" y="431196"/>
        <a:ext cx="580183" cy="363359"/>
      </dsp:txXfrm>
    </dsp:sp>
    <dsp:sp modelId="{1F45A49F-E0F4-48A6-BAE9-432CDEBBA15A}">
      <dsp:nvSpPr>
        <dsp:cNvPr id="0" name=""/>
        <dsp:cNvSpPr/>
      </dsp:nvSpPr>
      <dsp:spPr>
        <a:xfrm>
          <a:off x="1346912" y="203912"/>
          <a:ext cx="2792574" cy="2792574"/>
        </a:xfrm>
        <a:custGeom>
          <a:avLst/>
          <a:gdLst/>
          <a:ahLst/>
          <a:cxnLst/>
          <a:rect l="0" t="0" r="0" b="0"/>
          <a:pathLst>
            <a:path>
              <a:moveTo>
                <a:pt x="2616224" y="717043"/>
              </a:moveTo>
              <a:arcTo wR="1396287" hR="1396287" stAng="19853494" swAng="940126"/>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C9B356FF-8EE8-4B19-A48A-69B988257CCA}">
      <dsp:nvSpPr>
        <dsp:cNvPr id="0" name=""/>
        <dsp:cNvSpPr/>
      </dsp:nvSpPr>
      <dsp:spPr>
        <a:xfrm>
          <a:off x="3829738" y="1398863"/>
          <a:ext cx="619497" cy="40267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3, Develop a vision and strategies</a:t>
          </a:r>
        </a:p>
      </dsp:txBody>
      <dsp:txXfrm>
        <a:off x="3849395" y="1418520"/>
        <a:ext cx="580183" cy="363359"/>
      </dsp:txXfrm>
    </dsp:sp>
    <dsp:sp modelId="{D54D348C-310C-4EC1-8813-0C1DF17D5C1B}">
      <dsp:nvSpPr>
        <dsp:cNvPr id="0" name=""/>
        <dsp:cNvSpPr/>
      </dsp:nvSpPr>
      <dsp:spPr>
        <a:xfrm>
          <a:off x="1346912" y="203912"/>
          <a:ext cx="2792574" cy="2792574"/>
        </a:xfrm>
        <a:custGeom>
          <a:avLst/>
          <a:gdLst/>
          <a:ahLst/>
          <a:cxnLst/>
          <a:rect l="0" t="0" r="0" b="0"/>
          <a:pathLst>
            <a:path>
              <a:moveTo>
                <a:pt x="2754337" y="1720814"/>
              </a:moveTo>
              <a:arcTo wR="1396287" hR="1396287" stAng="806379" swAng="940126"/>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49198F5E-4B21-4957-A20B-C8F102EC6BD9}">
      <dsp:nvSpPr>
        <dsp:cNvPr id="0" name=""/>
        <dsp:cNvSpPr/>
      </dsp:nvSpPr>
      <dsp:spPr>
        <a:xfrm>
          <a:off x="3420775" y="2386187"/>
          <a:ext cx="619497" cy="40267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4, Communicate with change vision</a:t>
          </a:r>
        </a:p>
      </dsp:txBody>
      <dsp:txXfrm>
        <a:off x="3440432" y="2405844"/>
        <a:ext cx="580183" cy="363359"/>
      </dsp:txXfrm>
    </dsp:sp>
    <dsp:sp modelId="{999EDC96-39B8-4DA6-A937-D16EB8B761CE}">
      <dsp:nvSpPr>
        <dsp:cNvPr id="0" name=""/>
        <dsp:cNvSpPr/>
      </dsp:nvSpPr>
      <dsp:spPr>
        <a:xfrm>
          <a:off x="1346912" y="203912"/>
          <a:ext cx="2792574" cy="2792574"/>
        </a:xfrm>
        <a:custGeom>
          <a:avLst/>
          <a:gdLst/>
          <a:ahLst/>
          <a:cxnLst/>
          <a:rect l="0" t="0" r="0" b="0"/>
          <a:pathLst>
            <a:path>
              <a:moveTo>
                <a:pt x="2049599" y="2630305"/>
              </a:moveTo>
              <a:arcTo wR="1396287" hR="1396287" stAng="3726147" swAng="679896"/>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47832330-C3F2-451C-8FCC-25C9C43A9DD2}">
      <dsp:nvSpPr>
        <dsp:cNvPr id="0" name=""/>
        <dsp:cNvSpPr/>
      </dsp:nvSpPr>
      <dsp:spPr>
        <a:xfrm>
          <a:off x="2433451" y="2795150"/>
          <a:ext cx="619497" cy="40267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5, Remove barriers to action</a:t>
          </a:r>
        </a:p>
      </dsp:txBody>
      <dsp:txXfrm>
        <a:off x="2453108" y="2814807"/>
        <a:ext cx="580183" cy="363359"/>
      </dsp:txXfrm>
    </dsp:sp>
    <dsp:sp modelId="{BD20E870-8252-4373-B424-E529DDCBE6C4}">
      <dsp:nvSpPr>
        <dsp:cNvPr id="0" name=""/>
        <dsp:cNvSpPr/>
      </dsp:nvSpPr>
      <dsp:spPr>
        <a:xfrm>
          <a:off x="1346912" y="203912"/>
          <a:ext cx="2792574" cy="2792574"/>
        </a:xfrm>
        <a:custGeom>
          <a:avLst/>
          <a:gdLst/>
          <a:ahLst/>
          <a:cxnLst/>
          <a:rect l="0" t="0" r="0" b="0"/>
          <a:pathLst>
            <a:path>
              <a:moveTo>
                <a:pt x="998179" y="2734617"/>
              </a:moveTo>
              <a:arcTo wR="1396287" hR="1396287" stAng="6393957" swAng="679896"/>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8C8216DF-1E49-4757-8AEA-ED6F7F19911A}">
      <dsp:nvSpPr>
        <dsp:cNvPr id="0" name=""/>
        <dsp:cNvSpPr/>
      </dsp:nvSpPr>
      <dsp:spPr>
        <a:xfrm>
          <a:off x="1446127" y="2386187"/>
          <a:ext cx="619497" cy="40267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6, Accomplish short-term wins</a:t>
          </a:r>
        </a:p>
      </dsp:txBody>
      <dsp:txXfrm>
        <a:off x="1465784" y="2405844"/>
        <a:ext cx="580183" cy="363359"/>
      </dsp:txXfrm>
    </dsp:sp>
    <dsp:sp modelId="{F76EF1E6-E61D-4D70-9EE5-C475D0FB9701}">
      <dsp:nvSpPr>
        <dsp:cNvPr id="0" name=""/>
        <dsp:cNvSpPr/>
      </dsp:nvSpPr>
      <dsp:spPr>
        <a:xfrm>
          <a:off x="1346912" y="203912"/>
          <a:ext cx="2792574" cy="2792574"/>
        </a:xfrm>
        <a:custGeom>
          <a:avLst/>
          <a:gdLst/>
          <a:ahLst/>
          <a:cxnLst/>
          <a:rect l="0" t="0" r="0" b="0"/>
          <a:pathLst>
            <a:path>
              <a:moveTo>
                <a:pt x="176350" y="2075530"/>
              </a:moveTo>
              <a:arcTo wR="1396287" hR="1396287" stAng="9053494" swAng="940126"/>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CF34C3DF-D2A0-471D-A930-6FC4F64430DC}">
      <dsp:nvSpPr>
        <dsp:cNvPr id="0" name=""/>
        <dsp:cNvSpPr/>
      </dsp:nvSpPr>
      <dsp:spPr>
        <a:xfrm>
          <a:off x="1037164" y="1398863"/>
          <a:ext cx="619497" cy="40267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7, Build on the change</a:t>
          </a:r>
        </a:p>
      </dsp:txBody>
      <dsp:txXfrm>
        <a:off x="1056821" y="1418520"/>
        <a:ext cx="580183" cy="363359"/>
      </dsp:txXfrm>
    </dsp:sp>
    <dsp:sp modelId="{6737D48D-B30C-4FA5-A4E6-0D90E415368B}">
      <dsp:nvSpPr>
        <dsp:cNvPr id="0" name=""/>
        <dsp:cNvSpPr/>
      </dsp:nvSpPr>
      <dsp:spPr>
        <a:xfrm>
          <a:off x="1346912" y="203912"/>
          <a:ext cx="2792574" cy="2792574"/>
        </a:xfrm>
        <a:custGeom>
          <a:avLst/>
          <a:gdLst/>
          <a:ahLst/>
          <a:cxnLst/>
          <a:rect l="0" t="0" r="0" b="0"/>
          <a:pathLst>
            <a:path>
              <a:moveTo>
                <a:pt x="38236" y="1071760"/>
              </a:moveTo>
              <a:arcTo wR="1396287" hR="1396287" stAng="11606379" swAng="940126"/>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A4980FF2-39DA-403A-8427-6881D1F75983}">
      <dsp:nvSpPr>
        <dsp:cNvPr id="0" name=""/>
        <dsp:cNvSpPr/>
      </dsp:nvSpPr>
      <dsp:spPr>
        <a:xfrm>
          <a:off x="1446127" y="411539"/>
          <a:ext cx="619497" cy="40267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8, Institute change</a:t>
          </a:r>
        </a:p>
      </dsp:txBody>
      <dsp:txXfrm>
        <a:off x="1465784" y="431196"/>
        <a:ext cx="580183" cy="363359"/>
      </dsp:txXfrm>
    </dsp:sp>
    <dsp:sp modelId="{43356ACD-745B-4D17-8178-F3273727221B}">
      <dsp:nvSpPr>
        <dsp:cNvPr id="0" name=""/>
        <dsp:cNvSpPr/>
      </dsp:nvSpPr>
      <dsp:spPr>
        <a:xfrm>
          <a:off x="1346912" y="203912"/>
          <a:ext cx="2792574" cy="2792574"/>
        </a:xfrm>
        <a:custGeom>
          <a:avLst/>
          <a:gdLst/>
          <a:ahLst/>
          <a:cxnLst/>
          <a:rect l="0" t="0" r="0" b="0"/>
          <a:pathLst>
            <a:path>
              <a:moveTo>
                <a:pt x="742975" y="162268"/>
              </a:moveTo>
              <a:arcTo wR="1396287" hR="1396287" stAng="14526147" swAng="679896"/>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2502</TotalTime>
  <Pages>15</Pages>
  <Words>6025</Words>
  <Characters>34344</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Cuthbert</dc:creator>
  <cp:keywords/>
  <dc:description/>
  <cp:lastModifiedBy>Sharon Cuthbert</cp:lastModifiedBy>
  <cp:revision>1188</cp:revision>
  <dcterms:created xsi:type="dcterms:W3CDTF">2025-01-27T21:11:00Z</dcterms:created>
  <dcterms:modified xsi:type="dcterms:W3CDTF">2025-02-09T23:48:00Z</dcterms:modified>
</cp:coreProperties>
</file>