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63217853"/>
        <w:docPartObj>
          <w:docPartGallery w:val="Cover Pages"/>
          <w:docPartUnique/>
        </w:docPartObj>
      </w:sdtPr>
      <w:sdtEndPr>
        <w:rPr>
          <w:rFonts w:ascii="Times New Roman" w:hAnsi="Times New Roman" w:cs="Times New Roman"/>
          <w:sz w:val="24"/>
          <w:szCs w:val="24"/>
        </w:rPr>
      </w:sdtEndPr>
      <w:sdtContent>
        <w:p w14:paraId="24118595" w14:textId="7644E0E0" w:rsidR="00550B50" w:rsidRDefault="00550B50">
          <w:r>
            <w:rPr>
              <w:noProof/>
            </w:rPr>
            <mc:AlternateContent>
              <mc:Choice Requires="wps">
                <w:drawing>
                  <wp:anchor distT="0" distB="0" distL="114300" distR="114300" simplePos="0" relativeHeight="251683840" behindDoc="1" locked="0" layoutInCell="1" allowOverlap="0" wp14:anchorId="4F3E7C58" wp14:editId="2B35264B">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550B50" w14:paraId="52686930" w14:textId="77777777">
                                  <w:trPr>
                                    <w:trHeight w:hRule="exact" w:val="9360"/>
                                  </w:trPr>
                                  <w:tc>
                                    <w:tcPr>
                                      <w:tcW w:w="9350" w:type="dxa"/>
                                    </w:tcPr>
                                    <w:p w14:paraId="7F394065" w14:textId="77777777" w:rsidR="00550B50" w:rsidRDefault="00550B50">
                                      <w:r>
                                        <w:rPr>
                                          <w:noProof/>
                                        </w:rPr>
                                        <w:drawing>
                                          <wp:inline distT="0" distB="0" distL="0" distR="0" wp14:anchorId="70FAC809" wp14:editId="436F9D8C">
                                            <wp:extent cx="6858000" cy="5961888"/>
                                            <wp:effectExtent l="0" t="0" r="0" b="127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8">
                                                      <a:extLst>
                                                        <a:ext uri="{28A0092B-C50C-407E-A947-70E740481C1C}">
                                                          <a14:useLocalDpi xmlns:a14="http://schemas.microsoft.com/office/drawing/2010/main" val="0"/>
                                                        </a:ext>
                                                      </a:extLst>
                                                    </a:blip>
                                                    <a:srcRect l="11703" r="11703"/>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550B50" w14:paraId="4189CCFF" w14:textId="77777777">
                                  <w:trPr>
                                    <w:trHeight w:hRule="exact" w:val="4320"/>
                                  </w:trPr>
                                  <w:tc>
                                    <w:tcPr>
                                      <w:tcW w:w="9350" w:type="dxa"/>
                                      <w:shd w:val="clear" w:color="auto" w:fill="44546A" w:themeFill="text2"/>
                                      <w:vAlign w:val="center"/>
                                    </w:tcPr>
                                    <w:p w14:paraId="0A983214" w14:textId="5552E6A4" w:rsidR="00550B50" w:rsidRDefault="009D3C77">
                                      <w:pPr>
                                        <w:pStyle w:val="NoSpacing"/>
                                        <w:spacing w:before="200" w:line="216" w:lineRule="auto"/>
                                        <w:ind w:left="720" w:right="720"/>
                                        <w:rPr>
                                          <w:rFonts w:asciiTheme="majorHAnsi" w:hAnsiTheme="majorHAnsi"/>
                                          <w:color w:val="FFFFFF" w:themeColor="background1"/>
                                          <w:sz w:val="96"/>
                                          <w:szCs w:val="96"/>
                                        </w:rPr>
                                      </w:pPr>
                                      <w:r>
                                        <w:rPr>
                                          <w:rFonts w:asciiTheme="majorHAnsi" w:hAnsiTheme="majorHAnsi"/>
                                          <w:color w:val="FFFFFF" w:themeColor="background1"/>
                                          <w:sz w:val="96"/>
                                          <w:szCs w:val="96"/>
                                        </w:rPr>
                                        <w:t>Audit Report of Hilton Hotels</w:t>
                                      </w:r>
                                    </w:p>
                                    <w:p w14:paraId="0BC5E25D" w14:textId="276042A8" w:rsidR="00550B50" w:rsidRDefault="00E53B03" w:rsidP="00E53B03">
                                      <w:pPr>
                                        <w:pStyle w:val="NoSpacing"/>
                                        <w:spacing w:before="240"/>
                                        <w:ind w:left="720" w:right="720"/>
                                        <w:rPr>
                                          <w:color w:val="FFFFFF" w:themeColor="background1"/>
                                          <w:sz w:val="32"/>
                                          <w:szCs w:val="32"/>
                                        </w:rPr>
                                      </w:pPr>
                                      <w:r w:rsidRPr="00E53B03">
                                        <w:rPr>
                                          <w:color w:val="FFFFFF" w:themeColor="background1"/>
                                          <w:sz w:val="32"/>
                                          <w:szCs w:val="32"/>
                                        </w:rPr>
                                        <w:t xml:space="preserve">BMIH5004 - Management and Organisational </w:t>
                                      </w:r>
                                      <w:proofErr w:type="spellStart"/>
                                      <w:r w:rsidRPr="00E53B03">
                                        <w:rPr>
                                          <w:color w:val="FFFFFF" w:themeColor="background1"/>
                                          <w:sz w:val="32"/>
                                          <w:szCs w:val="32"/>
                                        </w:rPr>
                                        <w:t>Behaviour</w:t>
                                      </w:r>
                                      <w:proofErr w:type="spellEnd"/>
                                      <w:r>
                                        <w:rPr>
                                          <w:color w:val="FFFFFF" w:themeColor="background1"/>
                                          <w:sz w:val="32"/>
                                          <w:szCs w:val="32"/>
                                        </w:rPr>
                                        <w:t xml:space="preserve">                        </w:t>
                                      </w:r>
                                    </w:p>
                                  </w:tc>
                                </w:tr>
                                <w:tr w:rsidR="00550B50" w14:paraId="076E6802"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550B50" w14:paraId="0EBE730A" w14:textId="77777777">
                                        <w:trPr>
                                          <w:trHeight w:hRule="exact" w:val="720"/>
                                        </w:trPr>
                                        <w:tc>
                                          <w:tcPr>
                                            <w:tcW w:w="3590" w:type="dxa"/>
                                            <w:vAlign w:val="center"/>
                                          </w:tcPr>
                                          <w:p w14:paraId="5E8A29DA" w14:textId="3342658F" w:rsidR="00550B50" w:rsidRPr="002644E3" w:rsidRDefault="002644E3">
                                            <w:pPr>
                                              <w:pStyle w:val="NoSpacing"/>
                                              <w:ind w:left="720" w:right="144"/>
                                              <w:rPr>
                                                <w:color w:val="FFFFFF" w:themeColor="background1"/>
                                                <w:sz w:val="28"/>
                                                <w:szCs w:val="28"/>
                                              </w:rPr>
                                            </w:pPr>
                                            <w:r w:rsidRPr="00D127F2">
                                              <w:rPr>
                                                <w:color w:val="FFFFFF" w:themeColor="background1"/>
                                                <w:sz w:val="32"/>
                                                <w:szCs w:val="32"/>
                                              </w:rPr>
                                              <w:t>Ioana Mihailov</w:t>
                                            </w:r>
                                          </w:p>
                                        </w:tc>
                                        <w:tc>
                                          <w:tcPr>
                                            <w:tcW w:w="3591" w:type="dxa"/>
                                            <w:vAlign w:val="center"/>
                                          </w:tcPr>
                                          <w:p w14:paraId="75747A84" w14:textId="487267A8" w:rsidR="00550B50" w:rsidRDefault="00D127F2">
                                            <w:pPr>
                                              <w:pStyle w:val="NoSpacing"/>
                                              <w:ind w:left="144" w:right="144"/>
                                              <w:jc w:val="center"/>
                                              <w:rPr>
                                                <w:color w:val="FFFFFF" w:themeColor="background1"/>
                                              </w:rPr>
                                            </w:pPr>
                                            <w:r w:rsidRPr="00D127F2">
                                              <w:rPr>
                                                <w:color w:val="FFFFFF" w:themeColor="background1"/>
                                                <w:sz w:val="28"/>
                                                <w:szCs w:val="28"/>
                                              </w:rPr>
                                              <w:t>ID: 2122611</w:t>
                                            </w:r>
                                          </w:p>
                                        </w:tc>
                                        <w:tc>
                                          <w:tcPr>
                                            <w:tcW w:w="3591" w:type="dxa"/>
                                            <w:vAlign w:val="center"/>
                                          </w:tcPr>
                                          <w:p w14:paraId="108D107E" w14:textId="53465857" w:rsidR="00550B50" w:rsidRDefault="00D127F2">
                                            <w:pPr>
                                              <w:pStyle w:val="NoSpacing"/>
                                              <w:ind w:left="144" w:right="720"/>
                                              <w:jc w:val="right"/>
                                              <w:rPr>
                                                <w:color w:val="FFFFFF" w:themeColor="background1"/>
                                              </w:rPr>
                                            </w:pPr>
                                            <w:r w:rsidRPr="00D127F2">
                                              <w:rPr>
                                                <w:color w:val="FFFFFF" w:themeColor="background1"/>
                                                <w:sz w:val="32"/>
                                                <w:szCs w:val="32"/>
                                              </w:rPr>
                                              <w:t>Jaliya de Silva</w:t>
                                            </w:r>
                                          </w:p>
                                        </w:tc>
                                      </w:tr>
                                    </w:tbl>
                                    <w:p w14:paraId="3B500220" w14:textId="77777777" w:rsidR="00550B50" w:rsidRDefault="00550B50"/>
                                  </w:tc>
                                </w:tr>
                              </w:tbl>
                              <w:p w14:paraId="3198DB29" w14:textId="77777777" w:rsidR="00550B50" w:rsidRDefault="00550B5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F3E7C58"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326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550B50" w14:paraId="52686930" w14:textId="77777777">
                            <w:trPr>
                              <w:trHeight w:hRule="exact" w:val="9360"/>
                            </w:trPr>
                            <w:tc>
                              <w:tcPr>
                                <w:tcW w:w="9350" w:type="dxa"/>
                              </w:tcPr>
                              <w:p w14:paraId="7F394065" w14:textId="77777777" w:rsidR="00550B50" w:rsidRDefault="00550B50">
                                <w:r>
                                  <w:rPr>
                                    <w:noProof/>
                                  </w:rPr>
                                  <w:drawing>
                                    <wp:inline distT="0" distB="0" distL="0" distR="0" wp14:anchorId="70FAC809" wp14:editId="436F9D8C">
                                      <wp:extent cx="6858000" cy="5961888"/>
                                      <wp:effectExtent l="0" t="0" r="0" b="127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8">
                                                <a:extLst>
                                                  <a:ext uri="{28A0092B-C50C-407E-A947-70E740481C1C}">
                                                    <a14:useLocalDpi xmlns:a14="http://schemas.microsoft.com/office/drawing/2010/main" val="0"/>
                                                  </a:ext>
                                                </a:extLst>
                                              </a:blip>
                                              <a:srcRect l="11703" r="11703"/>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550B50" w14:paraId="4189CCFF" w14:textId="77777777">
                            <w:trPr>
                              <w:trHeight w:hRule="exact" w:val="4320"/>
                            </w:trPr>
                            <w:tc>
                              <w:tcPr>
                                <w:tcW w:w="9350" w:type="dxa"/>
                                <w:shd w:val="clear" w:color="auto" w:fill="44546A" w:themeFill="text2"/>
                                <w:vAlign w:val="center"/>
                              </w:tcPr>
                              <w:p w14:paraId="0A983214" w14:textId="5552E6A4" w:rsidR="00550B50" w:rsidRDefault="009D3C77">
                                <w:pPr>
                                  <w:pStyle w:val="NoSpacing"/>
                                  <w:spacing w:before="200" w:line="216" w:lineRule="auto"/>
                                  <w:ind w:left="720" w:right="720"/>
                                  <w:rPr>
                                    <w:rFonts w:asciiTheme="majorHAnsi" w:hAnsiTheme="majorHAnsi"/>
                                    <w:color w:val="FFFFFF" w:themeColor="background1"/>
                                    <w:sz w:val="96"/>
                                    <w:szCs w:val="96"/>
                                  </w:rPr>
                                </w:pPr>
                                <w:r>
                                  <w:rPr>
                                    <w:rFonts w:asciiTheme="majorHAnsi" w:hAnsiTheme="majorHAnsi"/>
                                    <w:color w:val="FFFFFF" w:themeColor="background1"/>
                                    <w:sz w:val="96"/>
                                    <w:szCs w:val="96"/>
                                  </w:rPr>
                                  <w:t>Audit Report of Hilton Hotels</w:t>
                                </w:r>
                              </w:p>
                              <w:p w14:paraId="0BC5E25D" w14:textId="276042A8" w:rsidR="00550B50" w:rsidRDefault="00E53B03" w:rsidP="00E53B03">
                                <w:pPr>
                                  <w:pStyle w:val="NoSpacing"/>
                                  <w:spacing w:before="240"/>
                                  <w:ind w:left="720" w:right="720"/>
                                  <w:rPr>
                                    <w:color w:val="FFFFFF" w:themeColor="background1"/>
                                    <w:sz w:val="32"/>
                                    <w:szCs w:val="32"/>
                                  </w:rPr>
                                </w:pPr>
                                <w:r w:rsidRPr="00E53B03">
                                  <w:rPr>
                                    <w:color w:val="FFFFFF" w:themeColor="background1"/>
                                    <w:sz w:val="32"/>
                                    <w:szCs w:val="32"/>
                                  </w:rPr>
                                  <w:t xml:space="preserve">BMIH5004 - Management and Organisational </w:t>
                                </w:r>
                                <w:proofErr w:type="spellStart"/>
                                <w:r w:rsidRPr="00E53B03">
                                  <w:rPr>
                                    <w:color w:val="FFFFFF" w:themeColor="background1"/>
                                    <w:sz w:val="32"/>
                                    <w:szCs w:val="32"/>
                                  </w:rPr>
                                  <w:t>Behaviour</w:t>
                                </w:r>
                                <w:proofErr w:type="spellEnd"/>
                                <w:r>
                                  <w:rPr>
                                    <w:color w:val="FFFFFF" w:themeColor="background1"/>
                                    <w:sz w:val="32"/>
                                    <w:szCs w:val="32"/>
                                  </w:rPr>
                                  <w:t xml:space="preserve">                        </w:t>
                                </w:r>
                              </w:p>
                            </w:tc>
                          </w:tr>
                          <w:tr w:rsidR="00550B50" w14:paraId="076E6802"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550B50" w14:paraId="0EBE730A" w14:textId="77777777">
                                  <w:trPr>
                                    <w:trHeight w:hRule="exact" w:val="720"/>
                                  </w:trPr>
                                  <w:tc>
                                    <w:tcPr>
                                      <w:tcW w:w="3590" w:type="dxa"/>
                                      <w:vAlign w:val="center"/>
                                    </w:tcPr>
                                    <w:p w14:paraId="5E8A29DA" w14:textId="3342658F" w:rsidR="00550B50" w:rsidRPr="002644E3" w:rsidRDefault="002644E3">
                                      <w:pPr>
                                        <w:pStyle w:val="NoSpacing"/>
                                        <w:ind w:left="720" w:right="144"/>
                                        <w:rPr>
                                          <w:color w:val="FFFFFF" w:themeColor="background1"/>
                                          <w:sz w:val="28"/>
                                          <w:szCs w:val="28"/>
                                        </w:rPr>
                                      </w:pPr>
                                      <w:r w:rsidRPr="00D127F2">
                                        <w:rPr>
                                          <w:color w:val="FFFFFF" w:themeColor="background1"/>
                                          <w:sz w:val="32"/>
                                          <w:szCs w:val="32"/>
                                        </w:rPr>
                                        <w:t>Ioana Mihailov</w:t>
                                      </w:r>
                                    </w:p>
                                  </w:tc>
                                  <w:tc>
                                    <w:tcPr>
                                      <w:tcW w:w="3591" w:type="dxa"/>
                                      <w:vAlign w:val="center"/>
                                    </w:tcPr>
                                    <w:p w14:paraId="75747A84" w14:textId="487267A8" w:rsidR="00550B50" w:rsidRDefault="00D127F2">
                                      <w:pPr>
                                        <w:pStyle w:val="NoSpacing"/>
                                        <w:ind w:left="144" w:right="144"/>
                                        <w:jc w:val="center"/>
                                        <w:rPr>
                                          <w:color w:val="FFFFFF" w:themeColor="background1"/>
                                        </w:rPr>
                                      </w:pPr>
                                      <w:r w:rsidRPr="00D127F2">
                                        <w:rPr>
                                          <w:color w:val="FFFFFF" w:themeColor="background1"/>
                                          <w:sz w:val="28"/>
                                          <w:szCs w:val="28"/>
                                        </w:rPr>
                                        <w:t>ID: 2122611</w:t>
                                      </w:r>
                                    </w:p>
                                  </w:tc>
                                  <w:tc>
                                    <w:tcPr>
                                      <w:tcW w:w="3591" w:type="dxa"/>
                                      <w:vAlign w:val="center"/>
                                    </w:tcPr>
                                    <w:p w14:paraId="108D107E" w14:textId="53465857" w:rsidR="00550B50" w:rsidRDefault="00D127F2">
                                      <w:pPr>
                                        <w:pStyle w:val="NoSpacing"/>
                                        <w:ind w:left="144" w:right="720"/>
                                        <w:jc w:val="right"/>
                                        <w:rPr>
                                          <w:color w:val="FFFFFF" w:themeColor="background1"/>
                                        </w:rPr>
                                      </w:pPr>
                                      <w:r w:rsidRPr="00D127F2">
                                        <w:rPr>
                                          <w:color w:val="FFFFFF" w:themeColor="background1"/>
                                          <w:sz w:val="32"/>
                                          <w:szCs w:val="32"/>
                                        </w:rPr>
                                        <w:t>Jaliya de Silva</w:t>
                                      </w:r>
                                    </w:p>
                                  </w:tc>
                                </w:tr>
                              </w:tbl>
                              <w:p w14:paraId="3B500220" w14:textId="77777777" w:rsidR="00550B50" w:rsidRDefault="00550B50"/>
                            </w:tc>
                          </w:tr>
                        </w:tbl>
                        <w:p w14:paraId="3198DB29" w14:textId="77777777" w:rsidR="00550B50" w:rsidRDefault="00550B50"/>
                      </w:txbxContent>
                    </v:textbox>
                    <w10:wrap anchorx="page" anchory="page"/>
                  </v:shape>
                </w:pict>
              </mc:Fallback>
            </mc:AlternateContent>
          </w:r>
        </w:p>
        <w:p w14:paraId="5FDE58CB" w14:textId="45EA0BFA" w:rsidR="00550B50" w:rsidRDefault="00550B50">
          <w:pPr>
            <w:rPr>
              <w:rFonts w:ascii="Times New Roman" w:hAnsi="Times New Roman" w:cs="Times New Roman"/>
              <w:sz w:val="24"/>
              <w:szCs w:val="24"/>
            </w:rPr>
          </w:pPr>
          <w:r>
            <w:rPr>
              <w:rFonts w:ascii="Times New Roman" w:hAnsi="Times New Roman" w:cs="Times New Roman"/>
              <w:sz w:val="24"/>
              <w:szCs w:val="24"/>
            </w:rPr>
            <w:br w:type="page"/>
          </w:r>
        </w:p>
      </w:sdtContent>
    </w:sdt>
    <w:p w14:paraId="3CB19AA1" w14:textId="6B3EB623" w:rsidR="006C20AA" w:rsidRPr="006C20AA" w:rsidRDefault="006C20AA" w:rsidP="00D655FF">
      <w:pPr>
        <w:spacing w:line="360" w:lineRule="auto"/>
        <w:jc w:val="both"/>
        <w:rPr>
          <w:rFonts w:ascii="Times New Roman" w:hAnsi="Times New Roman" w:cs="Times New Roman"/>
          <w:b/>
          <w:bCs/>
          <w:sz w:val="26"/>
          <w:szCs w:val="26"/>
          <w:u w:val="single"/>
        </w:rPr>
      </w:pPr>
      <w:r w:rsidRPr="006C20AA">
        <w:rPr>
          <w:rFonts w:ascii="Times New Roman" w:hAnsi="Times New Roman" w:cs="Times New Roman"/>
          <w:b/>
          <w:bCs/>
          <w:sz w:val="26"/>
          <w:szCs w:val="26"/>
          <w:u w:val="single"/>
        </w:rPr>
        <w:lastRenderedPageBreak/>
        <w:t>Executive Summary</w:t>
      </w:r>
    </w:p>
    <w:p w14:paraId="1840F4F3" w14:textId="7F3D7585" w:rsidR="00D655FF" w:rsidRPr="00D655FF" w:rsidRDefault="00D655FF" w:rsidP="00D655FF">
      <w:pPr>
        <w:spacing w:line="360" w:lineRule="auto"/>
        <w:jc w:val="both"/>
        <w:rPr>
          <w:rFonts w:ascii="Times New Roman" w:hAnsi="Times New Roman" w:cs="Times New Roman"/>
          <w:sz w:val="24"/>
          <w:szCs w:val="24"/>
        </w:rPr>
      </w:pPr>
      <w:r w:rsidRPr="00D655FF">
        <w:rPr>
          <w:rFonts w:ascii="Times New Roman" w:hAnsi="Times New Roman" w:cs="Times New Roman"/>
          <w:noProof/>
          <w:sz w:val="24"/>
          <w:szCs w:val="24"/>
        </w:rPr>
        <w:drawing>
          <wp:inline distT="0" distB="0" distL="0" distR="0" wp14:anchorId="06C3EC42" wp14:editId="1BE1B66D">
            <wp:extent cx="5943600" cy="3342005"/>
            <wp:effectExtent l="0" t="0" r="0" b="0"/>
            <wp:docPr id="1186838903" name="Picture 1" descr="Hilton credit card offers and bonus points | CNN Undersco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credit card offers and bonus points | CNN Underscor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1ED6DA90" w14:textId="17B28ABB" w:rsidR="006C20AA" w:rsidRPr="006C20AA" w:rsidRDefault="003B4F42" w:rsidP="00D655FF">
      <w:pPr>
        <w:spacing w:line="360" w:lineRule="auto"/>
        <w:jc w:val="both"/>
        <w:rPr>
          <w:rFonts w:ascii="Times New Roman" w:hAnsi="Times New Roman" w:cs="Times New Roman"/>
          <w:b/>
          <w:bCs/>
          <w:sz w:val="24"/>
          <w:szCs w:val="24"/>
        </w:rPr>
      </w:pPr>
      <w:r w:rsidRPr="003B4F42">
        <w:rPr>
          <w:rFonts w:ascii="Times New Roman" w:hAnsi="Times New Roman" w:cs="Times New Roman"/>
          <w:sz w:val="24"/>
          <w:szCs w:val="24"/>
        </w:rPr>
        <w:t xml:space="preserve">This report offers a thorough examination of Hilton's organisational structure, culture, goals, strategic initiatives, and business performance. This article examines the divisional structure of the company led by CEO Christopher J. </w:t>
      </w:r>
      <w:proofErr w:type="spellStart"/>
      <w:r w:rsidRPr="003B4F42">
        <w:rPr>
          <w:rFonts w:ascii="Times New Roman" w:hAnsi="Times New Roman" w:cs="Times New Roman"/>
          <w:sz w:val="24"/>
          <w:szCs w:val="24"/>
        </w:rPr>
        <w:t>Nassetta</w:t>
      </w:r>
      <w:proofErr w:type="spellEnd"/>
      <w:r w:rsidRPr="003B4F42">
        <w:rPr>
          <w:rFonts w:ascii="Times New Roman" w:hAnsi="Times New Roman" w:cs="Times New Roman"/>
          <w:sz w:val="24"/>
          <w:szCs w:val="24"/>
        </w:rPr>
        <w:t xml:space="preserve">. It specifically looks at property ownership, management and franchise operations, and timeshare segments. The report highlights Hilton's successful management of its large property portfolio, focusing on innovation and efficiency through the Hilton Performance Advantage programme. The paper also analyses Hilton's strong corporate governance, which ensures that strategic decisions are in line with the interests of stakeholders. The report examines Hilton's organisational culture, which emphasises teamwork, employee empowerment, and diversity and inclusion. The strategic goals </w:t>
      </w:r>
      <w:proofErr w:type="spellStart"/>
      <w:r w:rsidRPr="003B4F42">
        <w:rPr>
          <w:rFonts w:ascii="Times New Roman" w:hAnsi="Times New Roman" w:cs="Times New Roman"/>
          <w:sz w:val="24"/>
          <w:szCs w:val="24"/>
        </w:rPr>
        <w:t>prioritise</w:t>
      </w:r>
      <w:proofErr w:type="spellEnd"/>
      <w:r w:rsidRPr="003B4F42">
        <w:rPr>
          <w:rFonts w:ascii="Times New Roman" w:hAnsi="Times New Roman" w:cs="Times New Roman"/>
          <w:sz w:val="24"/>
          <w:szCs w:val="24"/>
        </w:rPr>
        <w:t xml:space="preserve"> leadership development, cross-functional collaboration, and employee well-being. This study examines Hilton's recent strategic changes, including digital transformation and sustainability efforts. It also analyses Hilton's strategic direction, which focuses on achieving a balance between differentiation and cost leadership. These factors have contributed to Hilton's strong financial performance and competitive position in the global hospitality market.</w:t>
      </w:r>
    </w:p>
    <w:p w14:paraId="28972D86" w14:textId="77777777" w:rsidR="00D655FF" w:rsidRDefault="00D655FF" w:rsidP="00D655FF">
      <w:pPr>
        <w:spacing w:line="360" w:lineRule="auto"/>
        <w:jc w:val="both"/>
        <w:rPr>
          <w:rFonts w:ascii="Times New Roman" w:hAnsi="Times New Roman" w:cs="Times New Roman"/>
          <w:b/>
          <w:bCs/>
          <w:sz w:val="24"/>
          <w:szCs w:val="24"/>
        </w:rPr>
      </w:pPr>
    </w:p>
    <w:p w14:paraId="3E84BB68" w14:textId="77777777" w:rsidR="003B4F42" w:rsidRDefault="003B4F42" w:rsidP="00D655FF">
      <w:pPr>
        <w:spacing w:line="360" w:lineRule="auto"/>
        <w:jc w:val="both"/>
        <w:rPr>
          <w:rFonts w:ascii="Times New Roman" w:hAnsi="Times New Roman" w:cs="Times New Roman"/>
          <w:b/>
          <w:bCs/>
          <w:sz w:val="24"/>
          <w:szCs w:val="24"/>
        </w:rPr>
      </w:pPr>
    </w:p>
    <w:p w14:paraId="338B8FBE" w14:textId="5E8F678F" w:rsidR="006C20AA" w:rsidRPr="006C20AA" w:rsidRDefault="006C20AA" w:rsidP="00D655FF">
      <w:pPr>
        <w:spacing w:line="360" w:lineRule="auto"/>
        <w:jc w:val="both"/>
        <w:rPr>
          <w:rFonts w:ascii="Times New Roman" w:hAnsi="Times New Roman" w:cs="Times New Roman"/>
          <w:sz w:val="24"/>
          <w:szCs w:val="24"/>
        </w:rPr>
      </w:pPr>
      <w:r w:rsidRPr="006C20AA">
        <w:rPr>
          <w:rFonts w:ascii="Times New Roman" w:hAnsi="Times New Roman" w:cs="Times New Roman"/>
          <w:b/>
          <w:bCs/>
          <w:sz w:val="24"/>
          <w:szCs w:val="24"/>
        </w:rPr>
        <w:t>Table of Contents</w:t>
      </w:r>
    </w:p>
    <w:p w14:paraId="0C16462A" w14:textId="5927B584" w:rsidR="006C20AA" w:rsidRPr="006C20AA" w:rsidRDefault="006C20AA" w:rsidP="00D655FF">
      <w:pPr>
        <w:numPr>
          <w:ilvl w:val="0"/>
          <w:numId w:val="14"/>
        </w:numPr>
        <w:spacing w:line="240" w:lineRule="auto"/>
        <w:jc w:val="both"/>
        <w:rPr>
          <w:rFonts w:ascii="Times New Roman" w:hAnsi="Times New Roman" w:cs="Times New Roman"/>
          <w:sz w:val="24"/>
          <w:szCs w:val="24"/>
        </w:rPr>
      </w:pPr>
      <w:r w:rsidRPr="006C20AA">
        <w:rPr>
          <w:rFonts w:ascii="Times New Roman" w:hAnsi="Times New Roman" w:cs="Times New Roman"/>
          <w:b/>
          <w:bCs/>
          <w:sz w:val="24"/>
          <w:szCs w:val="24"/>
        </w:rPr>
        <w:t>Executive Summary</w:t>
      </w:r>
      <w:r w:rsidR="00717D9C">
        <w:rPr>
          <w:rFonts w:ascii="Times New Roman" w:hAnsi="Times New Roman" w:cs="Times New Roman"/>
          <w:b/>
          <w:bCs/>
          <w:sz w:val="24"/>
          <w:szCs w:val="24"/>
        </w:rPr>
        <w:t xml:space="preserve"> ………………………</w:t>
      </w:r>
      <w:r w:rsidR="000E168F">
        <w:rPr>
          <w:rFonts w:ascii="Times New Roman" w:hAnsi="Times New Roman" w:cs="Times New Roman"/>
          <w:b/>
          <w:bCs/>
          <w:sz w:val="24"/>
          <w:szCs w:val="24"/>
        </w:rPr>
        <w:t>…………………………</w:t>
      </w:r>
      <w:proofErr w:type="gramStart"/>
      <w:r w:rsidR="000E168F">
        <w:rPr>
          <w:rFonts w:ascii="Times New Roman" w:hAnsi="Times New Roman" w:cs="Times New Roman"/>
          <w:b/>
          <w:bCs/>
          <w:sz w:val="24"/>
          <w:szCs w:val="24"/>
        </w:rPr>
        <w:t>…</w:t>
      </w:r>
      <w:r w:rsidR="009913E2">
        <w:rPr>
          <w:rFonts w:ascii="Times New Roman" w:hAnsi="Times New Roman" w:cs="Times New Roman"/>
          <w:b/>
          <w:bCs/>
          <w:sz w:val="24"/>
          <w:szCs w:val="24"/>
        </w:rPr>
        <w:t>..</w:t>
      </w:r>
      <w:proofErr w:type="gramEnd"/>
      <w:r w:rsidR="000E168F">
        <w:rPr>
          <w:rFonts w:ascii="Times New Roman" w:hAnsi="Times New Roman" w:cs="Times New Roman"/>
          <w:b/>
          <w:bCs/>
          <w:sz w:val="24"/>
          <w:szCs w:val="24"/>
        </w:rPr>
        <w:t>…..</w:t>
      </w:r>
      <w:r w:rsidR="00717D9C">
        <w:rPr>
          <w:rFonts w:ascii="Times New Roman" w:hAnsi="Times New Roman" w:cs="Times New Roman"/>
          <w:b/>
          <w:bCs/>
          <w:sz w:val="24"/>
          <w:szCs w:val="24"/>
        </w:rPr>
        <w:t>…1</w:t>
      </w:r>
    </w:p>
    <w:p w14:paraId="6EE237F4" w14:textId="6655BC53" w:rsidR="006C20AA" w:rsidRPr="006C20AA" w:rsidRDefault="006C20AA" w:rsidP="00D655FF">
      <w:pPr>
        <w:numPr>
          <w:ilvl w:val="0"/>
          <w:numId w:val="14"/>
        </w:numPr>
        <w:spacing w:line="240" w:lineRule="auto"/>
        <w:jc w:val="both"/>
        <w:rPr>
          <w:rFonts w:ascii="Times New Roman" w:hAnsi="Times New Roman" w:cs="Times New Roman"/>
          <w:sz w:val="24"/>
          <w:szCs w:val="24"/>
        </w:rPr>
      </w:pPr>
      <w:r w:rsidRPr="006C20AA">
        <w:rPr>
          <w:rFonts w:ascii="Times New Roman" w:hAnsi="Times New Roman" w:cs="Times New Roman"/>
          <w:b/>
          <w:bCs/>
          <w:sz w:val="24"/>
          <w:szCs w:val="24"/>
        </w:rPr>
        <w:t>Introduction</w:t>
      </w:r>
      <w:r w:rsidR="00717D9C">
        <w:rPr>
          <w:rFonts w:ascii="Times New Roman" w:hAnsi="Times New Roman" w:cs="Times New Roman"/>
          <w:b/>
          <w:bCs/>
          <w:sz w:val="24"/>
          <w:szCs w:val="24"/>
        </w:rPr>
        <w:t xml:space="preserve"> </w:t>
      </w:r>
      <w:r w:rsidR="000E168F">
        <w:rPr>
          <w:rFonts w:ascii="Times New Roman" w:hAnsi="Times New Roman" w:cs="Times New Roman"/>
          <w:b/>
          <w:bCs/>
          <w:sz w:val="24"/>
          <w:szCs w:val="24"/>
        </w:rPr>
        <w:t>………………………………………………</w:t>
      </w:r>
      <w:r w:rsidR="009913E2">
        <w:rPr>
          <w:rFonts w:ascii="Times New Roman" w:hAnsi="Times New Roman" w:cs="Times New Roman"/>
          <w:b/>
          <w:bCs/>
          <w:sz w:val="24"/>
          <w:szCs w:val="24"/>
        </w:rPr>
        <w:t>…………………</w:t>
      </w:r>
      <w:r w:rsidR="000E168F">
        <w:rPr>
          <w:rFonts w:ascii="Times New Roman" w:hAnsi="Times New Roman" w:cs="Times New Roman"/>
          <w:b/>
          <w:bCs/>
          <w:sz w:val="24"/>
          <w:szCs w:val="24"/>
        </w:rPr>
        <w:t>….</w:t>
      </w:r>
      <w:r w:rsidR="00717D9C">
        <w:rPr>
          <w:rFonts w:ascii="Times New Roman" w:hAnsi="Times New Roman" w:cs="Times New Roman"/>
          <w:b/>
          <w:bCs/>
          <w:sz w:val="24"/>
          <w:szCs w:val="24"/>
        </w:rPr>
        <w:t>3</w:t>
      </w:r>
    </w:p>
    <w:p w14:paraId="7142A099" w14:textId="1C19A451" w:rsidR="006C20AA" w:rsidRPr="006C20AA" w:rsidRDefault="006C20AA" w:rsidP="00D655FF">
      <w:pPr>
        <w:numPr>
          <w:ilvl w:val="0"/>
          <w:numId w:val="14"/>
        </w:numPr>
        <w:spacing w:line="240" w:lineRule="auto"/>
        <w:jc w:val="both"/>
        <w:rPr>
          <w:rFonts w:ascii="Times New Roman" w:hAnsi="Times New Roman" w:cs="Times New Roman"/>
          <w:sz w:val="24"/>
          <w:szCs w:val="24"/>
        </w:rPr>
      </w:pPr>
      <w:r w:rsidRPr="006C20AA">
        <w:rPr>
          <w:rFonts w:ascii="Times New Roman" w:hAnsi="Times New Roman" w:cs="Times New Roman"/>
          <w:b/>
          <w:bCs/>
          <w:sz w:val="24"/>
          <w:szCs w:val="24"/>
        </w:rPr>
        <w:t>Organizational Structure of Hilton</w:t>
      </w:r>
      <w:r w:rsidR="00717D9C">
        <w:rPr>
          <w:rFonts w:ascii="Times New Roman" w:hAnsi="Times New Roman" w:cs="Times New Roman"/>
          <w:b/>
          <w:bCs/>
          <w:sz w:val="24"/>
          <w:szCs w:val="24"/>
        </w:rPr>
        <w:t xml:space="preserve"> </w:t>
      </w:r>
      <w:r w:rsidR="000E168F">
        <w:rPr>
          <w:rFonts w:ascii="Times New Roman" w:hAnsi="Times New Roman" w:cs="Times New Roman"/>
          <w:b/>
          <w:bCs/>
          <w:sz w:val="24"/>
          <w:szCs w:val="24"/>
        </w:rPr>
        <w:t>…………………………………</w:t>
      </w:r>
      <w:proofErr w:type="gramStart"/>
      <w:r w:rsidR="000E168F">
        <w:rPr>
          <w:rFonts w:ascii="Times New Roman" w:hAnsi="Times New Roman" w:cs="Times New Roman"/>
          <w:b/>
          <w:bCs/>
          <w:sz w:val="24"/>
          <w:szCs w:val="24"/>
        </w:rPr>
        <w:t>…</w:t>
      </w:r>
      <w:r w:rsidR="009913E2">
        <w:rPr>
          <w:rFonts w:ascii="Times New Roman" w:hAnsi="Times New Roman" w:cs="Times New Roman"/>
          <w:b/>
          <w:bCs/>
          <w:sz w:val="24"/>
          <w:szCs w:val="24"/>
        </w:rPr>
        <w:t>..</w:t>
      </w:r>
      <w:proofErr w:type="gramEnd"/>
      <w:r w:rsidR="000E168F">
        <w:rPr>
          <w:rFonts w:ascii="Times New Roman" w:hAnsi="Times New Roman" w:cs="Times New Roman"/>
          <w:b/>
          <w:bCs/>
          <w:sz w:val="24"/>
          <w:szCs w:val="24"/>
        </w:rPr>
        <w:t>…….</w:t>
      </w:r>
      <w:r w:rsidR="00717D9C">
        <w:rPr>
          <w:rFonts w:ascii="Times New Roman" w:hAnsi="Times New Roman" w:cs="Times New Roman"/>
          <w:b/>
          <w:bCs/>
          <w:sz w:val="24"/>
          <w:szCs w:val="24"/>
        </w:rPr>
        <w:t>3</w:t>
      </w:r>
    </w:p>
    <w:p w14:paraId="582337C8" w14:textId="4E80FE16" w:rsidR="006C20AA" w:rsidRPr="006C20AA" w:rsidRDefault="006C20AA" w:rsidP="00D655FF">
      <w:pPr>
        <w:numPr>
          <w:ilvl w:val="0"/>
          <w:numId w:val="14"/>
        </w:numPr>
        <w:spacing w:line="240" w:lineRule="auto"/>
        <w:jc w:val="both"/>
        <w:rPr>
          <w:rFonts w:ascii="Times New Roman" w:hAnsi="Times New Roman" w:cs="Times New Roman"/>
          <w:sz w:val="24"/>
          <w:szCs w:val="24"/>
        </w:rPr>
      </w:pPr>
      <w:r w:rsidRPr="006C20AA">
        <w:rPr>
          <w:rFonts w:ascii="Times New Roman" w:hAnsi="Times New Roman" w:cs="Times New Roman"/>
          <w:b/>
          <w:bCs/>
          <w:sz w:val="24"/>
          <w:szCs w:val="24"/>
        </w:rPr>
        <w:t>Organizational Culture of Hilton</w:t>
      </w:r>
      <w:r w:rsidR="00D83ABB">
        <w:rPr>
          <w:rFonts w:ascii="Times New Roman" w:hAnsi="Times New Roman" w:cs="Times New Roman"/>
          <w:b/>
          <w:bCs/>
          <w:sz w:val="24"/>
          <w:szCs w:val="24"/>
        </w:rPr>
        <w:t xml:space="preserve"> </w:t>
      </w:r>
      <w:r w:rsidR="000E168F">
        <w:rPr>
          <w:rFonts w:ascii="Times New Roman" w:hAnsi="Times New Roman" w:cs="Times New Roman"/>
          <w:b/>
          <w:bCs/>
          <w:sz w:val="24"/>
          <w:szCs w:val="24"/>
        </w:rPr>
        <w:t>…………………………………………</w:t>
      </w:r>
      <w:r w:rsidR="009913E2">
        <w:rPr>
          <w:rFonts w:ascii="Times New Roman" w:hAnsi="Times New Roman" w:cs="Times New Roman"/>
          <w:b/>
          <w:bCs/>
          <w:sz w:val="24"/>
          <w:szCs w:val="24"/>
        </w:rPr>
        <w:t>.</w:t>
      </w:r>
      <w:r w:rsidR="000E168F">
        <w:rPr>
          <w:rFonts w:ascii="Times New Roman" w:hAnsi="Times New Roman" w:cs="Times New Roman"/>
          <w:b/>
          <w:bCs/>
          <w:sz w:val="24"/>
          <w:szCs w:val="24"/>
        </w:rPr>
        <w:t>….</w:t>
      </w:r>
      <w:r w:rsidR="00D83ABB">
        <w:rPr>
          <w:rFonts w:ascii="Times New Roman" w:hAnsi="Times New Roman" w:cs="Times New Roman"/>
          <w:b/>
          <w:bCs/>
          <w:sz w:val="24"/>
          <w:szCs w:val="24"/>
        </w:rPr>
        <w:t>6</w:t>
      </w:r>
    </w:p>
    <w:p w14:paraId="10D38D0C" w14:textId="41A09760" w:rsidR="006C20AA" w:rsidRPr="006C20AA" w:rsidRDefault="006C20AA" w:rsidP="00D655FF">
      <w:pPr>
        <w:numPr>
          <w:ilvl w:val="0"/>
          <w:numId w:val="14"/>
        </w:numPr>
        <w:spacing w:line="240" w:lineRule="auto"/>
        <w:jc w:val="both"/>
        <w:rPr>
          <w:rFonts w:ascii="Times New Roman" w:hAnsi="Times New Roman" w:cs="Times New Roman"/>
          <w:sz w:val="24"/>
          <w:szCs w:val="24"/>
        </w:rPr>
      </w:pPr>
      <w:r w:rsidRPr="006C20AA">
        <w:rPr>
          <w:rFonts w:ascii="Times New Roman" w:hAnsi="Times New Roman" w:cs="Times New Roman"/>
          <w:b/>
          <w:bCs/>
          <w:sz w:val="24"/>
          <w:szCs w:val="24"/>
        </w:rPr>
        <w:t>Organizational Goals</w:t>
      </w:r>
      <w:r w:rsidR="00D83ABB">
        <w:rPr>
          <w:rFonts w:ascii="Times New Roman" w:hAnsi="Times New Roman" w:cs="Times New Roman"/>
          <w:b/>
          <w:bCs/>
          <w:sz w:val="24"/>
          <w:szCs w:val="24"/>
        </w:rPr>
        <w:t xml:space="preserve"> </w:t>
      </w:r>
      <w:r w:rsidR="000E168F">
        <w:rPr>
          <w:rFonts w:ascii="Times New Roman" w:hAnsi="Times New Roman" w:cs="Times New Roman"/>
          <w:b/>
          <w:bCs/>
          <w:sz w:val="24"/>
          <w:szCs w:val="24"/>
        </w:rPr>
        <w:t>……………………………………</w:t>
      </w:r>
      <w:r w:rsidR="009913E2">
        <w:rPr>
          <w:rFonts w:ascii="Times New Roman" w:hAnsi="Times New Roman" w:cs="Times New Roman"/>
          <w:b/>
          <w:bCs/>
          <w:sz w:val="24"/>
          <w:szCs w:val="24"/>
        </w:rPr>
        <w:t>……….</w:t>
      </w:r>
      <w:r w:rsidR="000E168F">
        <w:rPr>
          <w:rFonts w:ascii="Times New Roman" w:hAnsi="Times New Roman" w:cs="Times New Roman"/>
          <w:b/>
          <w:bCs/>
          <w:sz w:val="24"/>
          <w:szCs w:val="24"/>
        </w:rPr>
        <w:t>…………….</w:t>
      </w:r>
      <w:r w:rsidR="00D83ABB">
        <w:rPr>
          <w:rFonts w:ascii="Times New Roman" w:hAnsi="Times New Roman" w:cs="Times New Roman"/>
          <w:b/>
          <w:bCs/>
          <w:sz w:val="24"/>
          <w:szCs w:val="24"/>
        </w:rPr>
        <w:t>8</w:t>
      </w:r>
    </w:p>
    <w:p w14:paraId="31019E72" w14:textId="4C9D5909" w:rsidR="006C20AA" w:rsidRPr="006C20AA" w:rsidRDefault="006C20AA" w:rsidP="00D655FF">
      <w:pPr>
        <w:numPr>
          <w:ilvl w:val="0"/>
          <w:numId w:val="14"/>
        </w:numPr>
        <w:spacing w:line="240" w:lineRule="auto"/>
        <w:jc w:val="both"/>
        <w:rPr>
          <w:rFonts w:ascii="Times New Roman" w:hAnsi="Times New Roman" w:cs="Times New Roman"/>
          <w:sz w:val="24"/>
          <w:szCs w:val="24"/>
        </w:rPr>
      </w:pPr>
      <w:r w:rsidRPr="006C20AA">
        <w:rPr>
          <w:rFonts w:ascii="Times New Roman" w:hAnsi="Times New Roman" w:cs="Times New Roman"/>
          <w:b/>
          <w:bCs/>
          <w:sz w:val="24"/>
          <w:szCs w:val="24"/>
        </w:rPr>
        <w:t>Recent Strategic Initiatives and Changes</w:t>
      </w:r>
      <w:r w:rsidR="00A55123">
        <w:rPr>
          <w:rFonts w:ascii="Times New Roman" w:hAnsi="Times New Roman" w:cs="Times New Roman"/>
          <w:b/>
          <w:bCs/>
          <w:sz w:val="24"/>
          <w:szCs w:val="24"/>
        </w:rPr>
        <w:t xml:space="preserve"> </w:t>
      </w:r>
      <w:r w:rsidR="000E168F">
        <w:rPr>
          <w:rFonts w:ascii="Times New Roman" w:hAnsi="Times New Roman" w:cs="Times New Roman"/>
          <w:b/>
          <w:bCs/>
          <w:sz w:val="24"/>
          <w:szCs w:val="24"/>
        </w:rPr>
        <w:t>……………………………………</w:t>
      </w:r>
      <w:r w:rsidR="00A55123">
        <w:rPr>
          <w:rFonts w:ascii="Times New Roman" w:hAnsi="Times New Roman" w:cs="Times New Roman"/>
          <w:b/>
          <w:bCs/>
          <w:sz w:val="24"/>
          <w:szCs w:val="24"/>
        </w:rPr>
        <w:t>10</w:t>
      </w:r>
    </w:p>
    <w:p w14:paraId="73EE3532" w14:textId="08172DCA" w:rsidR="006C20AA" w:rsidRPr="006C20AA" w:rsidRDefault="006C20AA" w:rsidP="00D655FF">
      <w:pPr>
        <w:numPr>
          <w:ilvl w:val="0"/>
          <w:numId w:val="14"/>
        </w:numPr>
        <w:spacing w:line="240" w:lineRule="auto"/>
        <w:jc w:val="both"/>
        <w:rPr>
          <w:rFonts w:ascii="Times New Roman" w:hAnsi="Times New Roman" w:cs="Times New Roman"/>
          <w:sz w:val="24"/>
          <w:szCs w:val="24"/>
        </w:rPr>
      </w:pPr>
      <w:r w:rsidRPr="006C20AA">
        <w:rPr>
          <w:rFonts w:ascii="Times New Roman" w:hAnsi="Times New Roman" w:cs="Times New Roman"/>
          <w:b/>
          <w:bCs/>
          <w:sz w:val="24"/>
          <w:szCs w:val="24"/>
        </w:rPr>
        <w:t>Strategic Direction and Business Performance</w:t>
      </w:r>
      <w:r w:rsidR="00A55123">
        <w:rPr>
          <w:rFonts w:ascii="Times New Roman" w:hAnsi="Times New Roman" w:cs="Times New Roman"/>
          <w:b/>
          <w:bCs/>
          <w:sz w:val="24"/>
          <w:szCs w:val="24"/>
        </w:rPr>
        <w:t xml:space="preserve"> </w:t>
      </w:r>
      <w:r w:rsidR="009913E2">
        <w:rPr>
          <w:rFonts w:ascii="Times New Roman" w:hAnsi="Times New Roman" w:cs="Times New Roman"/>
          <w:b/>
          <w:bCs/>
          <w:sz w:val="24"/>
          <w:szCs w:val="24"/>
        </w:rPr>
        <w:t>……………………………...</w:t>
      </w:r>
      <w:r w:rsidR="00A55123">
        <w:rPr>
          <w:rFonts w:ascii="Times New Roman" w:hAnsi="Times New Roman" w:cs="Times New Roman"/>
          <w:b/>
          <w:bCs/>
          <w:sz w:val="24"/>
          <w:szCs w:val="24"/>
        </w:rPr>
        <w:t>12</w:t>
      </w:r>
    </w:p>
    <w:p w14:paraId="6AD0C63D" w14:textId="2E1B6FE8" w:rsidR="006C20AA" w:rsidRPr="006C20AA" w:rsidRDefault="006C20AA" w:rsidP="00D655FF">
      <w:pPr>
        <w:numPr>
          <w:ilvl w:val="0"/>
          <w:numId w:val="14"/>
        </w:numPr>
        <w:spacing w:line="240" w:lineRule="auto"/>
        <w:jc w:val="both"/>
        <w:rPr>
          <w:rFonts w:ascii="Times New Roman" w:hAnsi="Times New Roman" w:cs="Times New Roman"/>
          <w:sz w:val="24"/>
          <w:szCs w:val="24"/>
        </w:rPr>
      </w:pPr>
      <w:r w:rsidRPr="006C20AA">
        <w:rPr>
          <w:rFonts w:ascii="Times New Roman" w:hAnsi="Times New Roman" w:cs="Times New Roman"/>
          <w:b/>
          <w:bCs/>
          <w:sz w:val="24"/>
          <w:szCs w:val="24"/>
        </w:rPr>
        <w:t>Conclusion</w:t>
      </w:r>
      <w:r w:rsidR="00646A54">
        <w:rPr>
          <w:rFonts w:ascii="Times New Roman" w:hAnsi="Times New Roman" w:cs="Times New Roman"/>
          <w:b/>
          <w:bCs/>
          <w:sz w:val="24"/>
          <w:szCs w:val="24"/>
        </w:rPr>
        <w:t xml:space="preserve"> </w:t>
      </w:r>
      <w:r w:rsidR="009913E2">
        <w:rPr>
          <w:rFonts w:ascii="Times New Roman" w:hAnsi="Times New Roman" w:cs="Times New Roman"/>
          <w:b/>
          <w:bCs/>
          <w:sz w:val="24"/>
          <w:szCs w:val="24"/>
        </w:rPr>
        <w:t>…………………………………………………………………</w:t>
      </w:r>
      <w:proofErr w:type="gramStart"/>
      <w:r w:rsidR="009913E2">
        <w:rPr>
          <w:rFonts w:ascii="Times New Roman" w:hAnsi="Times New Roman" w:cs="Times New Roman"/>
          <w:b/>
          <w:bCs/>
          <w:sz w:val="24"/>
          <w:szCs w:val="24"/>
        </w:rPr>
        <w:t>…..</w:t>
      </w:r>
      <w:proofErr w:type="gramEnd"/>
      <w:r w:rsidR="00646A54">
        <w:rPr>
          <w:rFonts w:ascii="Times New Roman" w:hAnsi="Times New Roman" w:cs="Times New Roman"/>
          <w:b/>
          <w:bCs/>
          <w:sz w:val="24"/>
          <w:szCs w:val="24"/>
        </w:rPr>
        <w:t>14</w:t>
      </w:r>
    </w:p>
    <w:p w14:paraId="35E83AF6" w14:textId="79721C76" w:rsidR="006C20AA" w:rsidRDefault="006C20AA" w:rsidP="001E310E">
      <w:pPr>
        <w:numPr>
          <w:ilvl w:val="0"/>
          <w:numId w:val="14"/>
        </w:numPr>
        <w:spacing w:line="240" w:lineRule="auto"/>
        <w:jc w:val="both"/>
        <w:rPr>
          <w:rFonts w:ascii="Times New Roman" w:hAnsi="Times New Roman" w:cs="Times New Roman"/>
          <w:sz w:val="24"/>
          <w:szCs w:val="24"/>
        </w:rPr>
      </w:pPr>
      <w:r w:rsidRPr="006C20AA">
        <w:rPr>
          <w:rFonts w:ascii="Times New Roman" w:hAnsi="Times New Roman" w:cs="Times New Roman"/>
          <w:b/>
          <w:bCs/>
          <w:sz w:val="24"/>
          <w:szCs w:val="24"/>
        </w:rPr>
        <w:t>References</w:t>
      </w:r>
      <w:r w:rsidR="009913E2">
        <w:rPr>
          <w:rFonts w:ascii="Times New Roman" w:hAnsi="Times New Roman" w:cs="Times New Roman"/>
          <w:b/>
          <w:bCs/>
          <w:sz w:val="24"/>
          <w:szCs w:val="24"/>
        </w:rPr>
        <w:t>………………………………………………………………………</w:t>
      </w:r>
      <w:r w:rsidR="00646A54">
        <w:rPr>
          <w:rFonts w:ascii="Times New Roman" w:hAnsi="Times New Roman" w:cs="Times New Roman"/>
          <w:b/>
          <w:bCs/>
          <w:sz w:val="24"/>
          <w:szCs w:val="24"/>
        </w:rPr>
        <w:t>15</w:t>
      </w:r>
    </w:p>
    <w:p w14:paraId="3889F3FF" w14:textId="77777777" w:rsidR="001E310E" w:rsidRDefault="001E310E" w:rsidP="001E310E">
      <w:pPr>
        <w:spacing w:line="240" w:lineRule="auto"/>
        <w:jc w:val="both"/>
        <w:rPr>
          <w:rFonts w:ascii="Times New Roman" w:hAnsi="Times New Roman" w:cs="Times New Roman"/>
          <w:sz w:val="24"/>
          <w:szCs w:val="24"/>
        </w:rPr>
      </w:pPr>
    </w:p>
    <w:p w14:paraId="18D44B3D" w14:textId="77777777" w:rsidR="001E310E" w:rsidRDefault="001E310E" w:rsidP="001E310E">
      <w:pPr>
        <w:spacing w:line="240" w:lineRule="auto"/>
        <w:jc w:val="both"/>
        <w:rPr>
          <w:rFonts w:ascii="Times New Roman" w:hAnsi="Times New Roman" w:cs="Times New Roman"/>
          <w:sz w:val="24"/>
          <w:szCs w:val="24"/>
        </w:rPr>
      </w:pPr>
    </w:p>
    <w:p w14:paraId="61B85E1B" w14:textId="77777777" w:rsidR="001E310E" w:rsidRDefault="001E310E" w:rsidP="001E310E">
      <w:pPr>
        <w:spacing w:line="240" w:lineRule="auto"/>
        <w:jc w:val="both"/>
        <w:rPr>
          <w:rFonts w:ascii="Times New Roman" w:hAnsi="Times New Roman" w:cs="Times New Roman"/>
          <w:sz w:val="24"/>
          <w:szCs w:val="24"/>
        </w:rPr>
      </w:pPr>
    </w:p>
    <w:p w14:paraId="6DDB950A" w14:textId="77777777" w:rsidR="001E310E" w:rsidRDefault="001E310E" w:rsidP="001E310E">
      <w:pPr>
        <w:spacing w:line="240" w:lineRule="auto"/>
        <w:jc w:val="both"/>
        <w:rPr>
          <w:rFonts w:ascii="Times New Roman" w:hAnsi="Times New Roman" w:cs="Times New Roman"/>
          <w:sz w:val="24"/>
          <w:szCs w:val="24"/>
        </w:rPr>
      </w:pPr>
    </w:p>
    <w:p w14:paraId="1E7D9175" w14:textId="77777777" w:rsidR="001E310E" w:rsidRDefault="001E310E" w:rsidP="001E310E">
      <w:pPr>
        <w:spacing w:line="240" w:lineRule="auto"/>
        <w:jc w:val="both"/>
        <w:rPr>
          <w:rFonts w:ascii="Times New Roman" w:hAnsi="Times New Roman" w:cs="Times New Roman"/>
          <w:sz w:val="24"/>
          <w:szCs w:val="24"/>
        </w:rPr>
      </w:pPr>
    </w:p>
    <w:p w14:paraId="4A0323C5" w14:textId="77777777" w:rsidR="001E310E" w:rsidRDefault="001E310E" w:rsidP="001E310E">
      <w:pPr>
        <w:spacing w:line="240" w:lineRule="auto"/>
        <w:jc w:val="both"/>
        <w:rPr>
          <w:rFonts w:ascii="Times New Roman" w:hAnsi="Times New Roman" w:cs="Times New Roman"/>
          <w:sz w:val="24"/>
          <w:szCs w:val="24"/>
        </w:rPr>
      </w:pPr>
    </w:p>
    <w:p w14:paraId="511BA098" w14:textId="77777777" w:rsidR="001E310E" w:rsidRDefault="001E310E" w:rsidP="001E310E">
      <w:pPr>
        <w:spacing w:line="240" w:lineRule="auto"/>
        <w:jc w:val="both"/>
        <w:rPr>
          <w:rFonts w:ascii="Times New Roman" w:hAnsi="Times New Roman" w:cs="Times New Roman"/>
          <w:sz w:val="24"/>
          <w:szCs w:val="24"/>
        </w:rPr>
      </w:pPr>
    </w:p>
    <w:p w14:paraId="36DF154B" w14:textId="77777777" w:rsidR="001E310E" w:rsidRDefault="001E310E" w:rsidP="001E310E">
      <w:pPr>
        <w:spacing w:line="240" w:lineRule="auto"/>
        <w:jc w:val="both"/>
        <w:rPr>
          <w:rFonts w:ascii="Times New Roman" w:hAnsi="Times New Roman" w:cs="Times New Roman"/>
          <w:sz w:val="24"/>
          <w:szCs w:val="24"/>
        </w:rPr>
      </w:pPr>
    </w:p>
    <w:p w14:paraId="7539DFD2" w14:textId="77777777" w:rsidR="001E310E" w:rsidRDefault="001E310E" w:rsidP="001E310E">
      <w:pPr>
        <w:spacing w:line="240" w:lineRule="auto"/>
        <w:jc w:val="both"/>
        <w:rPr>
          <w:rFonts w:ascii="Times New Roman" w:hAnsi="Times New Roman" w:cs="Times New Roman"/>
          <w:sz w:val="24"/>
          <w:szCs w:val="24"/>
        </w:rPr>
      </w:pPr>
    </w:p>
    <w:p w14:paraId="3935E201" w14:textId="77777777" w:rsidR="001E310E" w:rsidRDefault="001E310E" w:rsidP="001E310E">
      <w:pPr>
        <w:spacing w:line="240" w:lineRule="auto"/>
        <w:jc w:val="both"/>
        <w:rPr>
          <w:rFonts w:ascii="Times New Roman" w:hAnsi="Times New Roman" w:cs="Times New Roman"/>
          <w:sz w:val="24"/>
          <w:szCs w:val="24"/>
        </w:rPr>
      </w:pPr>
    </w:p>
    <w:p w14:paraId="2C77BFC4" w14:textId="77777777" w:rsidR="001E310E" w:rsidRDefault="001E310E" w:rsidP="001E310E">
      <w:pPr>
        <w:spacing w:line="240" w:lineRule="auto"/>
        <w:jc w:val="both"/>
        <w:rPr>
          <w:rFonts w:ascii="Times New Roman" w:hAnsi="Times New Roman" w:cs="Times New Roman"/>
          <w:sz w:val="24"/>
          <w:szCs w:val="24"/>
        </w:rPr>
      </w:pPr>
    </w:p>
    <w:p w14:paraId="0CB8B3A7" w14:textId="77777777" w:rsidR="001E310E" w:rsidRDefault="001E310E" w:rsidP="001E310E">
      <w:pPr>
        <w:spacing w:line="240" w:lineRule="auto"/>
        <w:jc w:val="both"/>
        <w:rPr>
          <w:rFonts w:ascii="Times New Roman" w:hAnsi="Times New Roman" w:cs="Times New Roman"/>
          <w:sz w:val="24"/>
          <w:szCs w:val="24"/>
        </w:rPr>
      </w:pPr>
    </w:p>
    <w:p w14:paraId="76A5A496" w14:textId="77777777" w:rsidR="001E310E" w:rsidRDefault="001E310E" w:rsidP="001E310E">
      <w:pPr>
        <w:spacing w:line="240" w:lineRule="auto"/>
        <w:jc w:val="both"/>
        <w:rPr>
          <w:rFonts w:ascii="Times New Roman" w:hAnsi="Times New Roman" w:cs="Times New Roman"/>
          <w:sz w:val="24"/>
          <w:szCs w:val="24"/>
        </w:rPr>
      </w:pPr>
    </w:p>
    <w:p w14:paraId="077F88E7" w14:textId="77777777" w:rsidR="001E310E" w:rsidRDefault="001E310E" w:rsidP="001E310E">
      <w:pPr>
        <w:spacing w:line="240" w:lineRule="auto"/>
        <w:jc w:val="both"/>
        <w:rPr>
          <w:rFonts w:ascii="Times New Roman" w:hAnsi="Times New Roman" w:cs="Times New Roman"/>
          <w:sz w:val="24"/>
          <w:szCs w:val="24"/>
        </w:rPr>
      </w:pPr>
    </w:p>
    <w:p w14:paraId="0440C4D7" w14:textId="77777777" w:rsidR="001E310E" w:rsidRDefault="001E310E" w:rsidP="001E310E">
      <w:pPr>
        <w:spacing w:line="240" w:lineRule="auto"/>
        <w:jc w:val="both"/>
        <w:rPr>
          <w:rFonts w:ascii="Times New Roman" w:hAnsi="Times New Roman" w:cs="Times New Roman"/>
          <w:sz w:val="24"/>
          <w:szCs w:val="24"/>
        </w:rPr>
      </w:pPr>
    </w:p>
    <w:p w14:paraId="0A34B9AC" w14:textId="77777777" w:rsidR="001E310E" w:rsidRPr="006C20AA" w:rsidRDefault="001E310E" w:rsidP="001E310E">
      <w:pPr>
        <w:spacing w:line="240" w:lineRule="auto"/>
        <w:jc w:val="both"/>
        <w:rPr>
          <w:rFonts w:ascii="Times New Roman" w:hAnsi="Times New Roman" w:cs="Times New Roman"/>
          <w:sz w:val="24"/>
          <w:szCs w:val="24"/>
        </w:rPr>
      </w:pPr>
    </w:p>
    <w:p w14:paraId="1C29294E" w14:textId="77777777" w:rsidR="00646A54" w:rsidRDefault="00646A54" w:rsidP="00D655FF">
      <w:pPr>
        <w:spacing w:line="360" w:lineRule="auto"/>
        <w:jc w:val="both"/>
        <w:rPr>
          <w:rFonts w:ascii="Times New Roman" w:hAnsi="Times New Roman" w:cs="Times New Roman"/>
          <w:b/>
          <w:bCs/>
          <w:sz w:val="26"/>
          <w:szCs w:val="26"/>
          <w:u w:val="single"/>
        </w:rPr>
      </w:pPr>
    </w:p>
    <w:p w14:paraId="2BF65B34" w14:textId="77777777" w:rsidR="00646A54" w:rsidRDefault="00646A54" w:rsidP="00D655FF">
      <w:pPr>
        <w:spacing w:line="360" w:lineRule="auto"/>
        <w:jc w:val="both"/>
        <w:rPr>
          <w:rFonts w:ascii="Times New Roman" w:hAnsi="Times New Roman" w:cs="Times New Roman"/>
          <w:b/>
          <w:bCs/>
          <w:sz w:val="26"/>
          <w:szCs w:val="26"/>
          <w:u w:val="single"/>
        </w:rPr>
      </w:pPr>
    </w:p>
    <w:p w14:paraId="7493BADD" w14:textId="72226129" w:rsidR="006C20AA" w:rsidRDefault="006C20AA" w:rsidP="00D655FF">
      <w:pPr>
        <w:spacing w:line="360" w:lineRule="auto"/>
        <w:jc w:val="both"/>
        <w:rPr>
          <w:rFonts w:ascii="Times New Roman" w:hAnsi="Times New Roman" w:cs="Times New Roman"/>
          <w:b/>
          <w:bCs/>
          <w:sz w:val="26"/>
          <w:szCs w:val="26"/>
          <w:u w:val="single"/>
        </w:rPr>
      </w:pPr>
      <w:r w:rsidRPr="006C20AA">
        <w:rPr>
          <w:rFonts w:ascii="Times New Roman" w:hAnsi="Times New Roman" w:cs="Times New Roman"/>
          <w:b/>
          <w:bCs/>
          <w:sz w:val="26"/>
          <w:szCs w:val="26"/>
          <w:u w:val="single"/>
        </w:rPr>
        <w:lastRenderedPageBreak/>
        <w:t>Introduction</w:t>
      </w:r>
    </w:p>
    <w:p w14:paraId="4BB71675" w14:textId="66E2FDE8" w:rsidR="00CE7942" w:rsidRPr="006C20AA" w:rsidRDefault="00CE7942" w:rsidP="00D655FF">
      <w:pPr>
        <w:spacing w:line="360" w:lineRule="auto"/>
        <w:jc w:val="both"/>
        <w:rPr>
          <w:rFonts w:ascii="Times New Roman" w:hAnsi="Times New Roman" w:cs="Times New Roman"/>
          <w:b/>
          <w:bCs/>
          <w:sz w:val="26"/>
          <w:szCs w:val="26"/>
          <w:u w:val="single"/>
        </w:rPr>
      </w:pPr>
      <w:r>
        <w:rPr>
          <w:noProof/>
        </w:rPr>
        <w:drawing>
          <wp:inline distT="0" distB="0" distL="0" distR="0" wp14:anchorId="51133034" wp14:editId="36AA4591">
            <wp:extent cx="5943600" cy="1005840"/>
            <wp:effectExtent l="0" t="0" r="0" b="3810"/>
            <wp:docPr id="875456395" name="Picture 2" descr="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456395" name="Picture 2" descr="Blue text on a white backgroun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1005840"/>
                    </a:xfrm>
                    <a:prstGeom prst="rect">
                      <a:avLst/>
                    </a:prstGeom>
                    <a:noFill/>
                    <a:ln>
                      <a:noFill/>
                    </a:ln>
                  </pic:spPr>
                </pic:pic>
              </a:graphicData>
            </a:graphic>
          </wp:inline>
        </w:drawing>
      </w:r>
    </w:p>
    <w:p w14:paraId="3828E873" w14:textId="51B08412" w:rsidR="006C20AA" w:rsidRPr="006C20AA" w:rsidRDefault="00A26987" w:rsidP="00D655FF">
      <w:pPr>
        <w:spacing w:line="360" w:lineRule="auto"/>
        <w:jc w:val="both"/>
        <w:rPr>
          <w:rFonts w:ascii="Times New Roman" w:hAnsi="Times New Roman" w:cs="Times New Roman"/>
          <w:sz w:val="24"/>
          <w:szCs w:val="24"/>
        </w:rPr>
      </w:pPr>
      <w:r w:rsidRPr="00A26987">
        <w:rPr>
          <w:rFonts w:ascii="Times New Roman" w:hAnsi="Times New Roman" w:cs="Times New Roman"/>
          <w:sz w:val="24"/>
          <w:szCs w:val="24"/>
        </w:rPr>
        <w:t xml:space="preserve">The complex organisational structure of Hilton, a well-known international hospitality corporation, is examined in-depth in this research. This analysis explores Hilton's divisional structure, which encompasses three primary operational areas: property ownership, management and franchise, and timeshare. Each of these areas is designed to cater to distinct market demands. Hilton, led by CEO Christopher J. </w:t>
      </w:r>
      <w:proofErr w:type="spellStart"/>
      <w:r w:rsidRPr="00A26987">
        <w:rPr>
          <w:rFonts w:ascii="Times New Roman" w:hAnsi="Times New Roman" w:cs="Times New Roman"/>
          <w:sz w:val="24"/>
          <w:szCs w:val="24"/>
        </w:rPr>
        <w:t>Nassetta</w:t>
      </w:r>
      <w:proofErr w:type="spellEnd"/>
      <w:r w:rsidRPr="00A26987">
        <w:rPr>
          <w:rFonts w:ascii="Times New Roman" w:hAnsi="Times New Roman" w:cs="Times New Roman"/>
          <w:sz w:val="24"/>
          <w:szCs w:val="24"/>
        </w:rPr>
        <w:t>, has experienced notable strategic restructuring, improving communication and cultural coherence. This report examines Hilton's property portfolio management, focusing on its strategies for maintaining diverse brand tiers. Furthermore, the text explores Hilton's focus on efficient corporate governance in strategic decision-making, which is essential for maintaining a balance between the interests of various stakeholders.</w:t>
      </w:r>
    </w:p>
    <w:p w14:paraId="146A5587" w14:textId="77777777" w:rsidR="006C20AA" w:rsidRPr="006C20AA" w:rsidRDefault="006C20AA" w:rsidP="00D655FF">
      <w:pPr>
        <w:spacing w:line="360" w:lineRule="auto"/>
        <w:jc w:val="both"/>
        <w:rPr>
          <w:rFonts w:ascii="Times New Roman" w:hAnsi="Times New Roman" w:cs="Times New Roman"/>
          <w:sz w:val="24"/>
          <w:szCs w:val="24"/>
        </w:rPr>
      </w:pPr>
    </w:p>
    <w:p w14:paraId="4E5FD609" w14:textId="2E79EAE3" w:rsidR="006C20AA" w:rsidRPr="006C20AA" w:rsidRDefault="00A26987" w:rsidP="00D655FF">
      <w:pPr>
        <w:spacing w:line="360" w:lineRule="auto"/>
        <w:jc w:val="both"/>
        <w:rPr>
          <w:rFonts w:ascii="Times New Roman" w:hAnsi="Times New Roman" w:cs="Times New Roman"/>
          <w:b/>
          <w:bCs/>
          <w:sz w:val="26"/>
          <w:szCs w:val="26"/>
          <w:u w:val="single"/>
        </w:rPr>
      </w:pPr>
      <w:r>
        <w:rPr>
          <w:rFonts w:ascii="Times New Roman" w:hAnsi="Times New Roman" w:cs="Times New Roman"/>
          <w:b/>
          <w:bCs/>
          <w:sz w:val="26"/>
          <w:szCs w:val="26"/>
          <w:u w:val="single"/>
        </w:rPr>
        <w:t>Organisational</w:t>
      </w:r>
      <w:r w:rsidR="006C20AA" w:rsidRPr="006C20AA">
        <w:rPr>
          <w:rFonts w:ascii="Times New Roman" w:hAnsi="Times New Roman" w:cs="Times New Roman"/>
          <w:b/>
          <w:bCs/>
          <w:sz w:val="26"/>
          <w:szCs w:val="26"/>
          <w:u w:val="single"/>
        </w:rPr>
        <w:t xml:space="preserve"> Structure</w:t>
      </w:r>
    </w:p>
    <w:p w14:paraId="61470E5D" w14:textId="1634D6C1" w:rsidR="00224377" w:rsidRDefault="00423545" w:rsidP="00D655FF">
      <w:pPr>
        <w:spacing w:line="360" w:lineRule="auto"/>
        <w:jc w:val="both"/>
        <w:rPr>
          <w:rFonts w:ascii="Times New Roman" w:hAnsi="Times New Roman" w:cs="Times New Roman"/>
          <w:sz w:val="24"/>
          <w:szCs w:val="24"/>
        </w:rPr>
      </w:pPr>
      <w:r>
        <w:rPr>
          <w:noProof/>
        </w:rPr>
        <w:drawing>
          <wp:anchor distT="0" distB="0" distL="114300" distR="114300" simplePos="0" relativeHeight="251658240" behindDoc="0" locked="0" layoutInCell="1" allowOverlap="1" wp14:anchorId="7C4AEEDD" wp14:editId="6EA06F7B">
            <wp:simplePos x="0" y="0"/>
            <wp:positionH relativeFrom="margin">
              <wp:align>left</wp:align>
            </wp:positionH>
            <wp:positionV relativeFrom="paragraph">
              <wp:posOffset>11430</wp:posOffset>
            </wp:positionV>
            <wp:extent cx="3099435" cy="2717165"/>
            <wp:effectExtent l="0" t="0" r="5715" b="6985"/>
            <wp:wrapSquare wrapText="bothSides"/>
            <wp:docPr id="1013508861" name="Picture 3" descr="Hilton's Organizational Structure [Interactive Chart] | Organi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lton's Organizational Structure [Interactive Chart] | Organimi"/>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3100679" cy="2718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24377" w:rsidRPr="00224377">
        <w:rPr>
          <w:rFonts w:ascii="Times New Roman" w:hAnsi="Times New Roman" w:cs="Times New Roman"/>
          <w:sz w:val="24"/>
          <w:szCs w:val="24"/>
        </w:rPr>
        <w:t xml:space="preserve">Hilton employs a divisional organisational structure. The C-suite is responsible for managing functional and geographic divisions, indicating the presence of this structure. The company's operations are </w:t>
      </w:r>
      <w:proofErr w:type="spellStart"/>
      <w:r w:rsidR="00224377" w:rsidRPr="00224377">
        <w:rPr>
          <w:rFonts w:ascii="Times New Roman" w:hAnsi="Times New Roman" w:cs="Times New Roman"/>
          <w:sz w:val="24"/>
          <w:szCs w:val="24"/>
        </w:rPr>
        <w:t>categorised</w:t>
      </w:r>
      <w:proofErr w:type="spellEnd"/>
      <w:r w:rsidR="00224377" w:rsidRPr="00224377">
        <w:rPr>
          <w:rFonts w:ascii="Times New Roman" w:hAnsi="Times New Roman" w:cs="Times New Roman"/>
          <w:sz w:val="24"/>
          <w:szCs w:val="24"/>
        </w:rPr>
        <w:t xml:space="preserve"> into three areas: property ownership, management and franchise, and timeshare. Hilton Hotels &amp; Resorts encompasses the initial two divisions, whereas the timeshare division operates independently as Hilton Grand Vacations, which became a distinct entity in 2008. Hilton is currently led by CEO Christopher J. </w:t>
      </w:r>
      <w:proofErr w:type="spellStart"/>
      <w:r w:rsidR="00224377" w:rsidRPr="00224377">
        <w:rPr>
          <w:rFonts w:ascii="Times New Roman" w:hAnsi="Times New Roman" w:cs="Times New Roman"/>
          <w:sz w:val="24"/>
          <w:szCs w:val="24"/>
        </w:rPr>
        <w:t>Nassetta</w:t>
      </w:r>
      <w:proofErr w:type="spellEnd"/>
      <w:r w:rsidR="00224377" w:rsidRPr="00224377">
        <w:rPr>
          <w:rFonts w:ascii="Times New Roman" w:hAnsi="Times New Roman" w:cs="Times New Roman"/>
          <w:sz w:val="24"/>
          <w:szCs w:val="24"/>
        </w:rPr>
        <w:t xml:space="preserve">, who assumed the position in 2007. He is supported by a core team responsible for managing </w:t>
      </w:r>
      <w:r w:rsidR="00224377" w:rsidRPr="00224377">
        <w:rPr>
          <w:rFonts w:ascii="Times New Roman" w:hAnsi="Times New Roman" w:cs="Times New Roman"/>
          <w:sz w:val="24"/>
          <w:szCs w:val="24"/>
        </w:rPr>
        <w:lastRenderedPageBreak/>
        <w:t>functional groups and geographic divisions. The leader implemented important restructuring measures, such as senior management restructuring, enhanced communication, and relocating the company's head office to improve organisational culture (Lamo, 2019).</w:t>
      </w:r>
    </w:p>
    <w:p w14:paraId="4FE18CAB" w14:textId="77777777" w:rsidR="00154445" w:rsidRDefault="00154445" w:rsidP="00D655FF">
      <w:pPr>
        <w:spacing w:line="360" w:lineRule="auto"/>
        <w:jc w:val="both"/>
        <w:rPr>
          <w:rFonts w:ascii="Times New Roman" w:hAnsi="Times New Roman" w:cs="Times New Roman"/>
          <w:b/>
          <w:bCs/>
          <w:i/>
          <w:iCs/>
          <w:sz w:val="24"/>
          <w:szCs w:val="24"/>
        </w:rPr>
      </w:pPr>
    </w:p>
    <w:p w14:paraId="026CA9CB" w14:textId="07FB5466" w:rsidR="006C20AA" w:rsidRPr="006C20AA" w:rsidRDefault="006C20AA" w:rsidP="00D655FF">
      <w:pPr>
        <w:spacing w:line="360" w:lineRule="auto"/>
        <w:jc w:val="both"/>
        <w:rPr>
          <w:rFonts w:ascii="Times New Roman" w:hAnsi="Times New Roman" w:cs="Times New Roman"/>
          <w:b/>
          <w:bCs/>
          <w:i/>
          <w:iCs/>
          <w:sz w:val="24"/>
          <w:szCs w:val="24"/>
        </w:rPr>
      </w:pPr>
      <w:r w:rsidRPr="006C20AA">
        <w:rPr>
          <w:rFonts w:ascii="Times New Roman" w:hAnsi="Times New Roman" w:cs="Times New Roman"/>
          <w:b/>
          <w:bCs/>
          <w:i/>
          <w:iCs/>
          <w:sz w:val="24"/>
          <w:szCs w:val="24"/>
        </w:rPr>
        <w:t>Property Portfolio Management</w:t>
      </w:r>
    </w:p>
    <w:p w14:paraId="59118861" w14:textId="62267D4A" w:rsidR="003B38EC" w:rsidRDefault="00D67375" w:rsidP="00D655FF">
      <w:pPr>
        <w:spacing w:line="360" w:lineRule="auto"/>
        <w:jc w:val="both"/>
        <w:rPr>
          <w:rFonts w:ascii="Times New Roman" w:hAnsi="Times New Roman" w:cs="Times New Roman"/>
          <w:sz w:val="24"/>
          <w:szCs w:val="24"/>
        </w:rPr>
      </w:pPr>
      <w:r>
        <w:rPr>
          <w:noProof/>
        </w:rPr>
        <w:drawing>
          <wp:inline distT="0" distB="0" distL="0" distR="0" wp14:anchorId="46211AAA" wp14:editId="27743DA9">
            <wp:extent cx="5943600" cy="4953000"/>
            <wp:effectExtent l="0" t="0" r="0" b="0"/>
            <wp:docPr id="800212374" name="Picture 1" descr="A map of the world with different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212374" name="Picture 1" descr="A map of the world with different buildings&#10;&#10;Description automatically generated"/>
                    <pic:cNvPicPr/>
                  </pic:nvPicPr>
                  <pic:blipFill>
                    <a:blip r:embed="rId12"/>
                    <a:stretch>
                      <a:fillRect/>
                    </a:stretch>
                  </pic:blipFill>
                  <pic:spPr>
                    <a:xfrm>
                      <a:off x="0" y="0"/>
                      <a:ext cx="5943600" cy="4953000"/>
                    </a:xfrm>
                    <a:prstGeom prst="rect">
                      <a:avLst/>
                    </a:prstGeom>
                  </pic:spPr>
                </pic:pic>
              </a:graphicData>
            </a:graphic>
          </wp:inline>
        </w:drawing>
      </w:r>
      <w:r w:rsidR="003B38EC" w:rsidRPr="003B38EC">
        <w:rPr>
          <w:rFonts w:ascii="Times New Roman" w:hAnsi="Times New Roman" w:cs="Times New Roman"/>
          <w:sz w:val="24"/>
          <w:szCs w:val="24"/>
        </w:rPr>
        <w:t xml:space="preserve">Ailawadi and Farris (2020) state that Hilton has a large property portfolio with over 6,800 properties in 122 countries as of 2019. These properties are </w:t>
      </w:r>
      <w:proofErr w:type="spellStart"/>
      <w:r w:rsidR="003B38EC" w:rsidRPr="003B38EC">
        <w:rPr>
          <w:rFonts w:ascii="Times New Roman" w:hAnsi="Times New Roman" w:cs="Times New Roman"/>
          <w:sz w:val="24"/>
          <w:szCs w:val="24"/>
        </w:rPr>
        <w:t>categorised</w:t>
      </w:r>
      <w:proofErr w:type="spellEnd"/>
      <w:r w:rsidR="003B38EC" w:rsidRPr="003B38EC">
        <w:rPr>
          <w:rFonts w:ascii="Times New Roman" w:hAnsi="Times New Roman" w:cs="Times New Roman"/>
          <w:sz w:val="24"/>
          <w:szCs w:val="24"/>
        </w:rPr>
        <w:t xml:space="preserve"> into different brand tiers, including 'Luxury', 'Upper Upscale', 'Upscale', 'Upper Midscale', and 'Midscale'. Susilo and Santos (2023) find that Hilton's diversified portfolio effectively serves various market segments. Hilton's portfolio management is distinguished by transparent communication, extensive global and local knowledge, and continuous support and innovation, as outlined in the Owner Benefits section on </w:t>
      </w:r>
      <w:r w:rsidR="003B38EC" w:rsidRPr="003B38EC">
        <w:rPr>
          <w:rFonts w:ascii="Times New Roman" w:hAnsi="Times New Roman" w:cs="Times New Roman"/>
          <w:sz w:val="24"/>
          <w:szCs w:val="24"/>
        </w:rPr>
        <w:lastRenderedPageBreak/>
        <w:t>Hilton's website. The Hilton Performance Advantage programme provides solutions to improve guest stays, enhance experiences, and streamline hotel operations, giving a competitive edge through access to cutting-edge tools, technologies, and strategies (Hilton, 2023).</w:t>
      </w:r>
    </w:p>
    <w:p w14:paraId="5FCDE1F1" w14:textId="77777777" w:rsidR="00154445" w:rsidRDefault="00154445" w:rsidP="00D655FF">
      <w:pPr>
        <w:spacing w:line="360" w:lineRule="auto"/>
        <w:jc w:val="both"/>
        <w:rPr>
          <w:rFonts w:ascii="Times New Roman" w:hAnsi="Times New Roman" w:cs="Times New Roman"/>
          <w:b/>
          <w:bCs/>
          <w:i/>
          <w:iCs/>
          <w:sz w:val="24"/>
          <w:szCs w:val="24"/>
        </w:rPr>
      </w:pPr>
    </w:p>
    <w:p w14:paraId="14D46E63" w14:textId="3914E893" w:rsidR="006C20AA" w:rsidRDefault="000762C9" w:rsidP="00D655FF">
      <w:pPr>
        <w:spacing w:line="360" w:lineRule="auto"/>
        <w:jc w:val="both"/>
        <w:rPr>
          <w:rFonts w:ascii="Times New Roman" w:hAnsi="Times New Roman" w:cs="Times New Roman"/>
          <w:b/>
          <w:bCs/>
          <w:i/>
          <w:iCs/>
          <w:sz w:val="24"/>
          <w:szCs w:val="24"/>
        </w:rPr>
      </w:pPr>
      <w:r>
        <w:rPr>
          <w:noProof/>
        </w:rPr>
        <w:drawing>
          <wp:anchor distT="0" distB="0" distL="114300" distR="114300" simplePos="0" relativeHeight="251665408" behindDoc="0" locked="0" layoutInCell="1" allowOverlap="1" wp14:anchorId="33A956C4" wp14:editId="5E3D3ED6">
            <wp:simplePos x="0" y="0"/>
            <wp:positionH relativeFrom="column">
              <wp:posOffset>0</wp:posOffset>
            </wp:positionH>
            <wp:positionV relativeFrom="paragraph">
              <wp:posOffset>368300</wp:posOffset>
            </wp:positionV>
            <wp:extent cx="5943600" cy="3431540"/>
            <wp:effectExtent l="0" t="0" r="0" b="0"/>
            <wp:wrapSquare wrapText="bothSides"/>
            <wp:docPr id="1946817876" name="Picture 6" descr="How NoVA native Chris Nassetta revamped the Hilton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NoVA native Chris Nassetta revamped the Hilton bran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5943600" cy="343154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C20AA" w:rsidRPr="006C20AA">
        <w:rPr>
          <w:rFonts w:ascii="Times New Roman" w:hAnsi="Times New Roman" w:cs="Times New Roman"/>
          <w:b/>
          <w:bCs/>
          <w:i/>
          <w:iCs/>
          <w:sz w:val="24"/>
          <w:szCs w:val="24"/>
        </w:rPr>
        <w:t>Corporate Governance in Strategic Decision-Making</w:t>
      </w:r>
    </w:p>
    <w:p w14:paraId="09480B87" w14:textId="1809552A" w:rsidR="000762C9" w:rsidRPr="006C20AA" w:rsidRDefault="000762C9" w:rsidP="00D655FF">
      <w:pPr>
        <w:spacing w:line="360" w:lineRule="auto"/>
        <w:jc w:val="both"/>
        <w:rPr>
          <w:rFonts w:ascii="Times New Roman" w:hAnsi="Times New Roman" w:cs="Times New Roman"/>
          <w:b/>
          <w:bCs/>
          <w:i/>
          <w:iCs/>
          <w:sz w:val="24"/>
          <w:szCs w:val="24"/>
        </w:rPr>
      </w:pPr>
    </w:p>
    <w:p w14:paraId="16B6835E" w14:textId="77777777" w:rsidR="000762C9" w:rsidRDefault="00204EE1" w:rsidP="00D655FF">
      <w:pPr>
        <w:spacing w:line="360" w:lineRule="auto"/>
        <w:jc w:val="both"/>
        <w:rPr>
          <w:rFonts w:ascii="Times New Roman" w:hAnsi="Times New Roman" w:cs="Times New Roman"/>
          <w:sz w:val="24"/>
          <w:szCs w:val="24"/>
        </w:rPr>
      </w:pPr>
      <w:r w:rsidRPr="00204EE1">
        <w:rPr>
          <w:rFonts w:ascii="Times New Roman" w:hAnsi="Times New Roman" w:cs="Times New Roman"/>
          <w:sz w:val="24"/>
          <w:szCs w:val="24"/>
        </w:rPr>
        <w:t xml:space="preserve">Corporate governance in Hilton is essential for strategic decision-making. According to the Virginia Business website in 2023, CEO Christopher J. </w:t>
      </w:r>
      <w:proofErr w:type="spellStart"/>
      <w:r w:rsidRPr="00204EE1">
        <w:rPr>
          <w:rFonts w:ascii="Times New Roman" w:hAnsi="Times New Roman" w:cs="Times New Roman"/>
          <w:sz w:val="24"/>
          <w:szCs w:val="24"/>
        </w:rPr>
        <w:t>Nassetta's</w:t>
      </w:r>
      <w:proofErr w:type="spellEnd"/>
      <w:r w:rsidRPr="00204EE1">
        <w:rPr>
          <w:rFonts w:ascii="Times New Roman" w:hAnsi="Times New Roman" w:cs="Times New Roman"/>
          <w:sz w:val="24"/>
          <w:szCs w:val="24"/>
        </w:rPr>
        <w:t xml:space="preserve"> leadership style and restructuring initiatives have significantly influenced the company's trajectory. The Hilton Annual Report (2022) assesses the achievements of Hilton property owners, emphasising the company's commitment to collaboration, adaptability, and attentiveness to owners' requirements. Hilton has received appreciation from owners for its collaborative approach, which effectively balances guest satisfaction and profitability. This highlights Hilton's dedication to maintaining a harmonious relationship with its stakeholders, which include property owners, guests, and employees.</w:t>
      </w:r>
    </w:p>
    <w:p w14:paraId="307F2B6E" w14:textId="77777777" w:rsidR="00717D9C" w:rsidRDefault="00717D9C" w:rsidP="00D655FF">
      <w:pPr>
        <w:spacing w:line="360" w:lineRule="auto"/>
        <w:jc w:val="both"/>
        <w:rPr>
          <w:rFonts w:ascii="Times New Roman" w:hAnsi="Times New Roman" w:cs="Times New Roman"/>
          <w:b/>
          <w:bCs/>
          <w:sz w:val="26"/>
          <w:szCs w:val="26"/>
          <w:u w:val="single"/>
        </w:rPr>
      </w:pPr>
    </w:p>
    <w:p w14:paraId="58404E37" w14:textId="77777777" w:rsidR="00717D9C" w:rsidRDefault="00717D9C" w:rsidP="00D655FF">
      <w:pPr>
        <w:spacing w:line="360" w:lineRule="auto"/>
        <w:jc w:val="both"/>
        <w:rPr>
          <w:rFonts w:ascii="Times New Roman" w:hAnsi="Times New Roman" w:cs="Times New Roman"/>
          <w:b/>
          <w:bCs/>
          <w:sz w:val="26"/>
          <w:szCs w:val="26"/>
          <w:u w:val="single"/>
        </w:rPr>
      </w:pPr>
    </w:p>
    <w:p w14:paraId="24296443" w14:textId="19B1E238" w:rsidR="006C20AA" w:rsidRPr="006C20AA" w:rsidRDefault="007D1E39" w:rsidP="00D655FF">
      <w:pPr>
        <w:spacing w:line="360" w:lineRule="auto"/>
        <w:jc w:val="both"/>
        <w:rPr>
          <w:rFonts w:ascii="Times New Roman" w:hAnsi="Times New Roman" w:cs="Times New Roman"/>
          <w:sz w:val="24"/>
          <w:szCs w:val="24"/>
        </w:rPr>
      </w:pPr>
      <w:r>
        <w:rPr>
          <w:rFonts w:ascii="Times New Roman" w:hAnsi="Times New Roman" w:cs="Times New Roman"/>
          <w:b/>
          <w:bCs/>
          <w:sz w:val="26"/>
          <w:szCs w:val="26"/>
          <w:u w:val="single"/>
        </w:rPr>
        <w:t>Organisational</w:t>
      </w:r>
      <w:r w:rsidR="006C20AA" w:rsidRPr="006C20AA">
        <w:rPr>
          <w:rFonts w:ascii="Times New Roman" w:hAnsi="Times New Roman" w:cs="Times New Roman"/>
          <w:b/>
          <w:bCs/>
          <w:sz w:val="26"/>
          <w:szCs w:val="26"/>
          <w:u w:val="single"/>
        </w:rPr>
        <w:t xml:space="preserve"> Culture</w:t>
      </w:r>
    </w:p>
    <w:p w14:paraId="62F82332" w14:textId="4121ED33" w:rsidR="006C20AA" w:rsidRPr="007502A8" w:rsidRDefault="006C20AA" w:rsidP="007502A8">
      <w:pPr>
        <w:spacing w:line="360" w:lineRule="auto"/>
        <w:jc w:val="both"/>
        <w:rPr>
          <w:rFonts w:ascii="Times New Roman" w:hAnsi="Times New Roman" w:cs="Times New Roman"/>
          <w:sz w:val="24"/>
          <w:szCs w:val="24"/>
        </w:rPr>
      </w:pPr>
      <w:r w:rsidRPr="007502A8">
        <w:rPr>
          <w:rFonts w:ascii="Times New Roman" w:hAnsi="Times New Roman" w:cs="Times New Roman"/>
          <w:b/>
          <w:bCs/>
          <w:i/>
          <w:iCs/>
          <w:sz w:val="24"/>
          <w:szCs w:val="24"/>
        </w:rPr>
        <w:t>Teamwork and Collaboration</w:t>
      </w:r>
      <w:r w:rsidRPr="007502A8">
        <w:rPr>
          <w:rFonts w:ascii="Times New Roman" w:hAnsi="Times New Roman" w:cs="Times New Roman"/>
          <w:i/>
          <w:iCs/>
          <w:sz w:val="24"/>
          <w:szCs w:val="24"/>
        </w:rPr>
        <w:t>:</w:t>
      </w:r>
      <w:r w:rsidRPr="007502A8">
        <w:rPr>
          <w:rFonts w:ascii="Times New Roman" w:hAnsi="Times New Roman" w:cs="Times New Roman"/>
          <w:sz w:val="24"/>
          <w:szCs w:val="24"/>
        </w:rPr>
        <w:t xml:space="preserve"> </w:t>
      </w:r>
      <w:r w:rsidR="007274C4" w:rsidRPr="007502A8">
        <w:rPr>
          <w:rFonts w:ascii="Times New Roman" w:hAnsi="Times New Roman" w:cs="Times New Roman"/>
          <w:sz w:val="24"/>
          <w:szCs w:val="24"/>
        </w:rPr>
        <w:t>Hilton promotes a collaborative culture that encourages teamwork among employees at all levels (Lamo, 2019). This is apparent in the seamless collaboration between various departments within hotels, resulting in a unified guest experience. Regular team meetings and cross-functional projects promote collaboration (Foster et al., 2019).</w:t>
      </w:r>
    </w:p>
    <w:p w14:paraId="646B3298" w14:textId="4D959CE9" w:rsidR="006C20AA" w:rsidRPr="007502A8" w:rsidRDefault="005B5450" w:rsidP="007502A8">
      <w:pPr>
        <w:spacing w:line="360" w:lineRule="auto"/>
        <w:jc w:val="both"/>
        <w:rPr>
          <w:rFonts w:ascii="Times New Roman" w:hAnsi="Times New Roman" w:cs="Times New Roman"/>
          <w:i/>
          <w:iCs/>
          <w:sz w:val="24"/>
          <w:szCs w:val="24"/>
        </w:rPr>
      </w:pPr>
      <w:r>
        <w:rPr>
          <w:noProof/>
        </w:rPr>
        <w:drawing>
          <wp:anchor distT="0" distB="0" distL="114300" distR="114300" simplePos="0" relativeHeight="251660288" behindDoc="0" locked="0" layoutInCell="1" allowOverlap="1" wp14:anchorId="2A2A7A83" wp14:editId="47BC3747">
            <wp:simplePos x="0" y="0"/>
            <wp:positionH relativeFrom="page">
              <wp:posOffset>225425</wp:posOffset>
            </wp:positionH>
            <wp:positionV relativeFrom="paragraph">
              <wp:posOffset>15875</wp:posOffset>
            </wp:positionV>
            <wp:extent cx="4418330" cy="5391150"/>
            <wp:effectExtent l="0" t="0" r="1270" b="0"/>
            <wp:wrapSquare wrapText="bothSides"/>
            <wp:docPr id="1827555024" name="Picture 1" descr="A collage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555024" name="Picture 1" descr="A collage of people posing for a photo&#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418330" cy="5391150"/>
                    </a:xfrm>
                    <a:prstGeom prst="rect">
                      <a:avLst/>
                    </a:prstGeom>
                  </pic:spPr>
                </pic:pic>
              </a:graphicData>
            </a:graphic>
            <wp14:sizeRelH relativeFrom="margin">
              <wp14:pctWidth>0</wp14:pctWidth>
            </wp14:sizeRelH>
            <wp14:sizeRelV relativeFrom="margin">
              <wp14:pctHeight>0</wp14:pctHeight>
            </wp14:sizeRelV>
          </wp:anchor>
        </w:drawing>
      </w:r>
      <w:r w:rsidR="006C20AA" w:rsidRPr="007502A8">
        <w:rPr>
          <w:rFonts w:ascii="Times New Roman" w:hAnsi="Times New Roman" w:cs="Times New Roman"/>
          <w:b/>
          <w:bCs/>
          <w:i/>
          <w:iCs/>
          <w:sz w:val="24"/>
          <w:szCs w:val="24"/>
        </w:rPr>
        <w:t>Employee Empowerment</w:t>
      </w:r>
      <w:r w:rsidR="006C20AA" w:rsidRPr="007502A8">
        <w:rPr>
          <w:rFonts w:ascii="Times New Roman" w:hAnsi="Times New Roman" w:cs="Times New Roman"/>
          <w:i/>
          <w:iCs/>
          <w:sz w:val="24"/>
          <w:szCs w:val="24"/>
        </w:rPr>
        <w:t xml:space="preserve">: </w:t>
      </w:r>
      <w:r w:rsidR="00931F19" w:rsidRPr="007502A8">
        <w:rPr>
          <w:rFonts w:ascii="Times New Roman" w:hAnsi="Times New Roman" w:cs="Times New Roman"/>
          <w:sz w:val="24"/>
          <w:szCs w:val="24"/>
        </w:rPr>
        <w:t xml:space="preserve">Hilton enables its employees to make decisions that improve guest satisfaction. According to </w:t>
      </w:r>
      <w:proofErr w:type="spellStart"/>
      <w:r w:rsidR="00931F19" w:rsidRPr="007502A8">
        <w:rPr>
          <w:rFonts w:ascii="Times New Roman" w:hAnsi="Times New Roman" w:cs="Times New Roman"/>
          <w:sz w:val="24"/>
          <w:szCs w:val="24"/>
        </w:rPr>
        <w:t>AlKahtani</w:t>
      </w:r>
      <w:proofErr w:type="spellEnd"/>
      <w:r w:rsidR="00931F19" w:rsidRPr="007502A8">
        <w:rPr>
          <w:rFonts w:ascii="Times New Roman" w:hAnsi="Times New Roman" w:cs="Times New Roman"/>
          <w:sz w:val="24"/>
          <w:szCs w:val="24"/>
        </w:rPr>
        <w:t xml:space="preserve"> et al. (2021), empowerment plays a crucial role in their organisational culture, enabling front-line staff to </w:t>
      </w:r>
      <w:r w:rsidR="008B6602" w:rsidRPr="007502A8">
        <w:rPr>
          <w:rFonts w:ascii="Times New Roman" w:hAnsi="Times New Roman" w:cs="Times New Roman"/>
          <w:sz w:val="24"/>
          <w:szCs w:val="24"/>
        </w:rPr>
        <w:t>meet the needs of guests independently and proactively</w:t>
      </w:r>
      <w:r w:rsidR="00931F19" w:rsidRPr="007502A8">
        <w:rPr>
          <w:rFonts w:ascii="Times New Roman" w:hAnsi="Times New Roman" w:cs="Times New Roman"/>
          <w:sz w:val="24"/>
          <w:szCs w:val="24"/>
        </w:rPr>
        <w:t>.</w:t>
      </w:r>
    </w:p>
    <w:p w14:paraId="0B97989B" w14:textId="629E7188" w:rsidR="007502A8" w:rsidRPr="007502A8" w:rsidRDefault="006C20AA" w:rsidP="007502A8">
      <w:pPr>
        <w:spacing w:line="360" w:lineRule="auto"/>
        <w:jc w:val="both"/>
        <w:rPr>
          <w:rFonts w:ascii="Times New Roman" w:hAnsi="Times New Roman" w:cs="Times New Roman"/>
          <w:sz w:val="24"/>
          <w:szCs w:val="24"/>
        </w:rPr>
      </w:pPr>
      <w:r w:rsidRPr="007502A8">
        <w:rPr>
          <w:rFonts w:ascii="Times New Roman" w:hAnsi="Times New Roman" w:cs="Times New Roman"/>
          <w:b/>
          <w:bCs/>
          <w:i/>
          <w:iCs/>
          <w:sz w:val="24"/>
          <w:szCs w:val="24"/>
        </w:rPr>
        <w:t xml:space="preserve">Open </w:t>
      </w:r>
      <w:proofErr w:type="spellStart"/>
      <w:proofErr w:type="gramStart"/>
      <w:r w:rsidRPr="007502A8">
        <w:rPr>
          <w:rFonts w:ascii="Times New Roman" w:hAnsi="Times New Roman" w:cs="Times New Roman"/>
          <w:b/>
          <w:bCs/>
          <w:i/>
          <w:iCs/>
          <w:sz w:val="24"/>
          <w:szCs w:val="24"/>
        </w:rPr>
        <w:t>Communication</w:t>
      </w:r>
      <w:r w:rsidRPr="007502A8">
        <w:rPr>
          <w:rFonts w:ascii="Times New Roman" w:hAnsi="Times New Roman" w:cs="Times New Roman"/>
          <w:sz w:val="24"/>
          <w:szCs w:val="24"/>
        </w:rPr>
        <w:t>:</w:t>
      </w:r>
      <w:r w:rsidR="00E279C0" w:rsidRPr="007502A8">
        <w:rPr>
          <w:rFonts w:ascii="Times New Roman" w:hAnsi="Times New Roman" w:cs="Times New Roman"/>
          <w:sz w:val="24"/>
          <w:szCs w:val="24"/>
        </w:rPr>
        <w:t>Bryant</w:t>
      </w:r>
      <w:proofErr w:type="spellEnd"/>
      <w:proofErr w:type="gramEnd"/>
      <w:r w:rsidR="00E279C0" w:rsidRPr="007502A8">
        <w:rPr>
          <w:rFonts w:ascii="Times New Roman" w:hAnsi="Times New Roman" w:cs="Times New Roman"/>
          <w:sz w:val="24"/>
          <w:szCs w:val="24"/>
        </w:rPr>
        <w:t xml:space="preserve"> and</w:t>
      </w:r>
      <w:r w:rsidR="007502A8">
        <w:rPr>
          <w:rFonts w:ascii="Times New Roman" w:hAnsi="Times New Roman" w:cs="Times New Roman"/>
          <w:sz w:val="24"/>
          <w:szCs w:val="24"/>
        </w:rPr>
        <w:t xml:space="preserve"> </w:t>
      </w:r>
      <w:r w:rsidR="00E279C0" w:rsidRPr="007502A8">
        <w:rPr>
          <w:rFonts w:ascii="Times New Roman" w:hAnsi="Times New Roman" w:cs="Times New Roman"/>
          <w:sz w:val="24"/>
          <w:szCs w:val="24"/>
        </w:rPr>
        <w:t>Sharer (2021) affirm that open and transparent communication is fundamental to Hilton's culture. Regular town hall meetings, feedback sessions, and open-door policies facilitate effective communication and foster a sense of inclusivity and appreciation among employees of various hierarchical positions.</w:t>
      </w:r>
    </w:p>
    <w:p w14:paraId="0B5C8BBA" w14:textId="22BB6ED5" w:rsidR="006C20AA" w:rsidRPr="007502A8" w:rsidRDefault="006C20AA" w:rsidP="007502A8">
      <w:pPr>
        <w:spacing w:line="360" w:lineRule="auto"/>
        <w:jc w:val="both"/>
        <w:rPr>
          <w:rFonts w:ascii="Times New Roman" w:hAnsi="Times New Roman" w:cs="Times New Roman"/>
          <w:sz w:val="24"/>
          <w:szCs w:val="24"/>
        </w:rPr>
      </w:pPr>
      <w:r w:rsidRPr="007502A8">
        <w:rPr>
          <w:rFonts w:ascii="Times New Roman" w:hAnsi="Times New Roman" w:cs="Times New Roman"/>
          <w:b/>
          <w:bCs/>
          <w:i/>
          <w:iCs/>
          <w:sz w:val="24"/>
          <w:szCs w:val="24"/>
        </w:rPr>
        <w:t>Recognition and Rewards</w:t>
      </w:r>
      <w:r w:rsidRPr="007502A8">
        <w:rPr>
          <w:rFonts w:ascii="Times New Roman" w:hAnsi="Times New Roman" w:cs="Times New Roman"/>
          <w:i/>
          <w:iCs/>
          <w:sz w:val="24"/>
          <w:szCs w:val="24"/>
        </w:rPr>
        <w:t>:</w:t>
      </w:r>
      <w:r w:rsidRPr="007502A8">
        <w:rPr>
          <w:rFonts w:ascii="Times New Roman" w:hAnsi="Times New Roman" w:cs="Times New Roman"/>
          <w:sz w:val="24"/>
          <w:szCs w:val="24"/>
        </w:rPr>
        <w:t xml:space="preserve"> </w:t>
      </w:r>
      <w:r w:rsidR="007502A8" w:rsidRPr="007502A8">
        <w:rPr>
          <w:rFonts w:ascii="Times New Roman" w:hAnsi="Times New Roman" w:cs="Times New Roman"/>
          <w:sz w:val="24"/>
          <w:szCs w:val="24"/>
        </w:rPr>
        <w:t xml:space="preserve">Hilton </w:t>
      </w:r>
      <w:proofErr w:type="spellStart"/>
      <w:proofErr w:type="gramStart"/>
      <w:r w:rsidR="007502A8" w:rsidRPr="007502A8">
        <w:rPr>
          <w:rFonts w:ascii="Times New Roman" w:hAnsi="Times New Roman" w:cs="Times New Roman"/>
          <w:sz w:val="24"/>
          <w:szCs w:val="24"/>
        </w:rPr>
        <w:t>prioritises</w:t>
      </w:r>
      <w:proofErr w:type="spellEnd"/>
      <w:proofErr w:type="gramEnd"/>
      <w:r w:rsidR="007502A8" w:rsidRPr="007502A8">
        <w:rPr>
          <w:rFonts w:ascii="Times New Roman" w:hAnsi="Times New Roman" w:cs="Times New Roman"/>
          <w:sz w:val="24"/>
          <w:szCs w:val="24"/>
        </w:rPr>
        <w:t xml:space="preserve"> the acknowledgement and incentivization of employees for their contributions. The CEO Light &amp; Warmth Awards and similar programmes recognise outstanding team members, promoting a culture of appreciation and motivation (Hilton Careers Team, 2023).</w:t>
      </w:r>
    </w:p>
    <w:p w14:paraId="78691EEE" w14:textId="575920A0" w:rsidR="006C20AA" w:rsidRPr="007502A8" w:rsidRDefault="000C0511" w:rsidP="007502A8">
      <w:pPr>
        <w:spacing w:line="360" w:lineRule="auto"/>
        <w:jc w:val="both"/>
        <w:rPr>
          <w:rFonts w:ascii="Times New Roman" w:hAnsi="Times New Roman" w:cs="Times New Roman"/>
          <w:sz w:val="24"/>
          <w:szCs w:val="24"/>
        </w:rPr>
      </w:pPr>
      <w:r>
        <w:rPr>
          <w:noProof/>
        </w:rPr>
        <w:drawing>
          <wp:anchor distT="0" distB="0" distL="114300" distR="114300" simplePos="0" relativeHeight="251662336" behindDoc="0" locked="0" layoutInCell="1" allowOverlap="1" wp14:anchorId="119A0660" wp14:editId="2E6A5CE3">
            <wp:simplePos x="0" y="0"/>
            <wp:positionH relativeFrom="margin">
              <wp:align>left</wp:align>
            </wp:positionH>
            <wp:positionV relativeFrom="paragraph">
              <wp:posOffset>0</wp:posOffset>
            </wp:positionV>
            <wp:extent cx="3291840" cy="2719070"/>
            <wp:effectExtent l="0" t="0" r="3810" b="5080"/>
            <wp:wrapSquare wrapText="bothSides"/>
            <wp:docPr id="566195291" name="Picture 1" descr="A person smiling and a pic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195291" name="Picture 1" descr="A person smiling and a picture of a pers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291840" cy="2719070"/>
                    </a:xfrm>
                    <a:prstGeom prst="rect">
                      <a:avLst/>
                    </a:prstGeom>
                  </pic:spPr>
                </pic:pic>
              </a:graphicData>
            </a:graphic>
            <wp14:sizeRelH relativeFrom="margin">
              <wp14:pctWidth>0</wp14:pctWidth>
            </wp14:sizeRelH>
            <wp14:sizeRelV relativeFrom="margin">
              <wp14:pctHeight>0</wp14:pctHeight>
            </wp14:sizeRelV>
          </wp:anchor>
        </w:drawing>
      </w:r>
      <w:r w:rsidR="006C20AA" w:rsidRPr="007502A8">
        <w:rPr>
          <w:rFonts w:ascii="Times New Roman" w:hAnsi="Times New Roman" w:cs="Times New Roman"/>
          <w:b/>
          <w:bCs/>
          <w:i/>
          <w:iCs/>
          <w:sz w:val="24"/>
          <w:szCs w:val="24"/>
        </w:rPr>
        <w:t>Leadership Development</w:t>
      </w:r>
      <w:r w:rsidR="006C20AA" w:rsidRPr="007502A8">
        <w:rPr>
          <w:rFonts w:ascii="Times New Roman" w:hAnsi="Times New Roman" w:cs="Times New Roman"/>
          <w:i/>
          <w:iCs/>
          <w:sz w:val="24"/>
          <w:szCs w:val="24"/>
        </w:rPr>
        <w:t>:</w:t>
      </w:r>
      <w:r w:rsidR="006C20AA" w:rsidRPr="007502A8">
        <w:rPr>
          <w:rFonts w:ascii="Times New Roman" w:hAnsi="Times New Roman" w:cs="Times New Roman"/>
          <w:sz w:val="24"/>
          <w:szCs w:val="24"/>
        </w:rPr>
        <w:t xml:space="preserve"> </w:t>
      </w:r>
      <w:proofErr w:type="spellStart"/>
      <w:r w:rsidR="00804FA6" w:rsidRPr="00804FA6">
        <w:rPr>
          <w:rFonts w:ascii="Times New Roman" w:hAnsi="Times New Roman" w:cs="Times New Roman"/>
          <w:sz w:val="24"/>
          <w:szCs w:val="24"/>
        </w:rPr>
        <w:t>Talawanich</w:t>
      </w:r>
      <w:proofErr w:type="spellEnd"/>
      <w:r w:rsidR="00804FA6" w:rsidRPr="00804FA6">
        <w:rPr>
          <w:rFonts w:ascii="Times New Roman" w:hAnsi="Times New Roman" w:cs="Times New Roman"/>
          <w:sz w:val="24"/>
          <w:szCs w:val="24"/>
        </w:rPr>
        <w:t xml:space="preserve"> and </w:t>
      </w:r>
      <w:proofErr w:type="spellStart"/>
      <w:r w:rsidR="00804FA6" w:rsidRPr="00804FA6">
        <w:rPr>
          <w:rFonts w:ascii="Times New Roman" w:hAnsi="Times New Roman" w:cs="Times New Roman"/>
          <w:sz w:val="24"/>
          <w:szCs w:val="24"/>
        </w:rPr>
        <w:t>Wattanacharoensil</w:t>
      </w:r>
      <w:proofErr w:type="spellEnd"/>
      <w:r w:rsidR="00804FA6" w:rsidRPr="00804FA6">
        <w:rPr>
          <w:rFonts w:ascii="Times New Roman" w:hAnsi="Times New Roman" w:cs="Times New Roman"/>
          <w:sz w:val="24"/>
          <w:szCs w:val="24"/>
        </w:rPr>
        <w:t xml:space="preserve"> (2021) state that Hilton places a strong emphasis on cultivating leadership abilities in its workforce. The organisation provides leadership training programmes and mentorship opportunities to groom future leaders.</w:t>
      </w:r>
    </w:p>
    <w:p w14:paraId="73D491C9" w14:textId="2CC0F3E1" w:rsidR="006C20AA" w:rsidRPr="007502A8" w:rsidRDefault="006C20AA" w:rsidP="007502A8">
      <w:pPr>
        <w:spacing w:line="360" w:lineRule="auto"/>
        <w:jc w:val="both"/>
        <w:rPr>
          <w:rFonts w:ascii="Times New Roman" w:hAnsi="Times New Roman" w:cs="Times New Roman"/>
          <w:sz w:val="24"/>
          <w:szCs w:val="24"/>
        </w:rPr>
      </w:pPr>
      <w:r w:rsidRPr="007502A8">
        <w:rPr>
          <w:rFonts w:ascii="Times New Roman" w:hAnsi="Times New Roman" w:cs="Times New Roman"/>
          <w:b/>
          <w:bCs/>
          <w:i/>
          <w:iCs/>
          <w:sz w:val="24"/>
          <w:szCs w:val="24"/>
        </w:rPr>
        <w:t>Diverse and Inclusive Work Environment</w:t>
      </w:r>
      <w:r w:rsidRPr="007502A8">
        <w:rPr>
          <w:rFonts w:ascii="Times New Roman" w:hAnsi="Times New Roman" w:cs="Times New Roman"/>
          <w:i/>
          <w:iCs/>
          <w:sz w:val="24"/>
          <w:szCs w:val="24"/>
        </w:rPr>
        <w:t>:</w:t>
      </w:r>
      <w:r w:rsidRPr="007502A8">
        <w:rPr>
          <w:rFonts w:ascii="Times New Roman" w:hAnsi="Times New Roman" w:cs="Times New Roman"/>
          <w:sz w:val="24"/>
          <w:szCs w:val="24"/>
        </w:rPr>
        <w:t xml:space="preserve"> </w:t>
      </w:r>
      <w:r w:rsidR="00651F0D" w:rsidRPr="00651F0D">
        <w:rPr>
          <w:rFonts w:ascii="Times New Roman" w:hAnsi="Times New Roman" w:cs="Times New Roman"/>
          <w:sz w:val="24"/>
          <w:szCs w:val="24"/>
        </w:rPr>
        <w:t>Hilton's work culture embodies diversity and inclusion as integral values, rather than mere external obligations. This is evident in their recruitment methods, employee resource groups, and efforts to promote and appreciate diverse cultures and backgrounds (MBS Intelligence, 2021).</w:t>
      </w:r>
    </w:p>
    <w:p w14:paraId="3CE9B9A4" w14:textId="57640241" w:rsidR="006C20AA" w:rsidRPr="007502A8" w:rsidRDefault="000C0511" w:rsidP="007502A8">
      <w:pPr>
        <w:spacing w:line="360" w:lineRule="auto"/>
        <w:jc w:val="both"/>
        <w:rPr>
          <w:rFonts w:ascii="Times New Roman" w:hAnsi="Times New Roman" w:cs="Times New Roman"/>
          <w:sz w:val="24"/>
          <w:szCs w:val="24"/>
        </w:rPr>
      </w:pPr>
      <w:r>
        <w:rPr>
          <w:noProof/>
        </w:rPr>
        <w:drawing>
          <wp:anchor distT="0" distB="0" distL="114300" distR="114300" simplePos="0" relativeHeight="251661312" behindDoc="0" locked="0" layoutInCell="1" allowOverlap="1" wp14:anchorId="5C85D51D" wp14:editId="6186A362">
            <wp:simplePos x="0" y="0"/>
            <wp:positionH relativeFrom="margin">
              <wp:posOffset>3609505</wp:posOffset>
            </wp:positionH>
            <wp:positionV relativeFrom="paragraph">
              <wp:posOffset>1105098</wp:posOffset>
            </wp:positionV>
            <wp:extent cx="2719070" cy="3294380"/>
            <wp:effectExtent l="0" t="0" r="5080" b="1270"/>
            <wp:wrapSquare wrapText="bothSides"/>
            <wp:docPr id="402932935" name="Picture 1" descr="A collage of images of people in different job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932935" name="Picture 1" descr="A collage of images of people in different job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719070" cy="3294380"/>
                    </a:xfrm>
                    <a:prstGeom prst="rect">
                      <a:avLst/>
                    </a:prstGeom>
                  </pic:spPr>
                </pic:pic>
              </a:graphicData>
            </a:graphic>
            <wp14:sizeRelH relativeFrom="margin">
              <wp14:pctWidth>0</wp14:pctWidth>
            </wp14:sizeRelH>
            <wp14:sizeRelV relativeFrom="margin">
              <wp14:pctHeight>0</wp14:pctHeight>
            </wp14:sizeRelV>
          </wp:anchor>
        </w:drawing>
      </w:r>
      <w:r w:rsidR="006C20AA" w:rsidRPr="007502A8">
        <w:rPr>
          <w:rFonts w:ascii="Times New Roman" w:hAnsi="Times New Roman" w:cs="Times New Roman"/>
          <w:b/>
          <w:bCs/>
          <w:i/>
          <w:iCs/>
          <w:sz w:val="24"/>
          <w:szCs w:val="24"/>
        </w:rPr>
        <w:t>Well-being and Work-Life Balance</w:t>
      </w:r>
      <w:r w:rsidR="006C20AA" w:rsidRPr="007502A8">
        <w:rPr>
          <w:rFonts w:ascii="Times New Roman" w:hAnsi="Times New Roman" w:cs="Times New Roman"/>
          <w:sz w:val="24"/>
          <w:szCs w:val="24"/>
        </w:rPr>
        <w:t xml:space="preserve">: </w:t>
      </w:r>
      <w:r w:rsidR="00E03EB9" w:rsidRPr="00E03EB9">
        <w:rPr>
          <w:rFonts w:ascii="Times New Roman" w:hAnsi="Times New Roman" w:cs="Times New Roman"/>
          <w:sz w:val="24"/>
          <w:szCs w:val="24"/>
        </w:rPr>
        <w:t>Hilton is recognised for its emphasis on employee well-being and maintaining a healthy work-life balance. The organisation incorporates various measures, such as flexible work arrangements, wellness programmes, and family-friendly policies, to foster a culture that promotes a healthy work-life balance for employees (Wilkinson, K., 2022).</w:t>
      </w:r>
    </w:p>
    <w:p w14:paraId="6D839886" w14:textId="0C2A1483" w:rsidR="006C20AA" w:rsidRPr="007502A8" w:rsidRDefault="006C20AA" w:rsidP="007502A8">
      <w:pPr>
        <w:spacing w:line="360" w:lineRule="auto"/>
        <w:jc w:val="both"/>
        <w:rPr>
          <w:rFonts w:ascii="Times New Roman" w:hAnsi="Times New Roman" w:cs="Times New Roman"/>
          <w:sz w:val="24"/>
          <w:szCs w:val="24"/>
        </w:rPr>
      </w:pPr>
      <w:r w:rsidRPr="007502A8">
        <w:rPr>
          <w:rFonts w:ascii="Times New Roman" w:hAnsi="Times New Roman" w:cs="Times New Roman"/>
          <w:b/>
          <w:bCs/>
          <w:i/>
          <w:iCs/>
          <w:sz w:val="24"/>
          <w:szCs w:val="24"/>
        </w:rPr>
        <w:t>Safety and Health Protocols</w:t>
      </w:r>
      <w:r w:rsidRPr="007502A8">
        <w:rPr>
          <w:rFonts w:ascii="Times New Roman" w:hAnsi="Times New Roman" w:cs="Times New Roman"/>
          <w:i/>
          <w:iCs/>
          <w:sz w:val="24"/>
          <w:szCs w:val="24"/>
        </w:rPr>
        <w:t xml:space="preserve">: </w:t>
      </w:r>
      <w:r w:rsidR="00921915" w:rsidRPr="00921915">
        <w:rPr>
          <w:rFonts w:ascii="Times New Roman" w:hAnsi="Times New Roman" w:cs="Times New Roman"/>
          <w:sz w:val="24"/>
          <w:szCs w:val="24"/>
        </w:rPr>
        <w:t xml:space="preserve">Hilton has increased its emphasis on employee health and safety, particularly in the aftermath of COVID-19. Park and Lehto (2021) </w:t>
      </w:r>
      <w:proofErr w:type="spellStart"/>
      <w:r w:rsidR="00921915" w:rsidRPr="00921915">
        <w:rPr>
          <w:rFonts w:ascii="Times New Roman" w:hAnsi="Times New Roman" w:cs="Times New Roman"/>
          <w:sz w:val="24"/>
          <w:szCs w:val="24"/>
        </w:rPr>
        <w:t>emphasise</w:t>
      </w:r>
      <w:proofErr w:type="spellEnd"/>
      <w:r w:rsidR="00921915" w:rsidRPr="00921915">
        <w:rPr>
          <w:rFonts w:ascii="Times New Roman" w:hAnsi="Times New Roman" w:cs="Times New Roman"/>
          <w:sz w:val="24"/>
          <w:szCs w:val="24"/>
        </w:rPr>
        <w:t xml:space="preserve"> the importance of regular training, access to health resources, and a safety-oriented culture in an organization's overall culture.</w:t>
      </w:r>
    </w:p>
    <w:p w14:paraId="339725DD" w14:textId="77777777" w:rsidR="005B5450" w:rsidRDefault="00921915" w:rsidP="00D655FF">
      <w:pPr>
        <w:spacing w:line="360" w:lineRule="auto"/>
        <w:jc w:val="both"/>
        <w:rPr>
          <w:rFonts w:ascii="Times New Roman" w:hAnsi="Times New Roman" w:cs="Times New Roman"/>
          <w:sz w:val="24"/>
          <w:szCs w:val="24"/>
        </w:rPr>
      </w:pPr>
      <w:r w:rsidRPr="00921915">
        <w:rPr>
          <w:rFonts w:ascii="Times New Roman" w:hAnsi="Times New Roman" w:cs="Times New Roman"/>
          <w:sz w:val="24"/>
          <w:szCs w:val="24"/>
        </w:rPr>
        <w:t xml:space="preserve">Hilton's organisational culture </w:t>
      </w:r>
      <w:proofErr w:type="spellStart"/>
      <w:r w:rsidRPr="00921915">
        <w:rPr>
          <w:rFonts w:ascii="Times New Roman" w:hAnsi="Times New Roman" w:cs="Times New Roman"/>
          <w:sz w:val="24"/>
          <w:szCs w:val="24"/>
        </w:rPr>
        <w:t>prioritises</w:t>
      </w:r>
      <w:proofErr w:type="spellEnd"/>
      <w:r w:rsidRPr="00921915">
        <w:rPr>
          <w:rFonts w:ascii="Times New Roman" w:hAnsi="Times New Roman" w:cs="Times New Roman"/>
          <w:sz w:val="24"/>
          <w:szCs w:val="24"/>
        </w:rPr>
        <w:t xml:space="preserve"> teamwork, empowerment, open communication, recognition, leadership development, diversity and inclusion, work-life balance, and safety among its employees. These elements contribute to an environment that fosters employee engagement, satisfaction, and professional development.</w:t>
      </w:r>
    </w:p>
    <w:p w14:paraId="7BA59BFF" w14:textId="54C18B8E" w:rsidR="006C20AA" w:rsidRPr="006C20AA" w:rsidRDefault="005B5450" w:rsidP="00D655FF">
      <w:pPr>
        <w:spacing w:line="360" w:lineRule="auto"/>
        <w:jc w:val="both"/>
        <w:rPr>
          <w:rFonts w:ascii="Times New Roman" w:hAnsi="Times New Roman" w:cs="Times New Roman"/>
          <w:sz w:val="26"/>
          <w:szCs w:val="26"/>
          <w:u w:val="single"/>
        </w:rPr>
      </w:pPr>
      <w:r w:rsidRPr="00DF49F4">
        <w:rPr>
          <w:rFonts w:ascii="Times New Roman" w:hAnsi="Times New Roman" w:cs="Times New Roman"/>
          <w:b/>
          <w:bCs/>
          <w:sz w:val="26"/>
          <w:szCs w:val="26"/>
          <w:u w:val="single"/>
        </w:rPr>
        <w:t>Organisational</w:t>
      </w:r>
      <w:r w:rsidR="006C20AA" w:rsidRPr="006C20AA">
        <w:rPr>
          <w:rFonts w:ascii="Times New Roman" w:hAnsi="Times New Roman" w:cs="Times New Roman"/>
          <w:b/>
          <w:bCs/>
          <w:sz w:val="26"/>
          <w:szCs w:val="26"/>
          <w:u w:val="single"/>
        </w:rPr>
        <w:t xml:space="preserve"> Goals</w:t>
      </w:r>
    </w:p>
    <w:p w14:paraId="1B5E70DD" w14:textId="51D474D0" w:rsidR="006C20AA" w:rsidRPr="006C20AA" w:rsidRDefault="00D005DF" w:rsidP="00EA462C">
      <w:pPr>
        <w:spacing w:line="360" w:lineRule="auto"/>
        <w:jc w:val="both"/>
        <w:rPr>
          <w:rFonts w:ascii="Times New Roman" w:hAnsi="Times New Roman" w:cs="Times New Roman"/>
          <w:sz w:val="24"/>
          <w:szCs w:val="24"/>
        </w:rPr>
      </w:pPr>
      <w:r>
        <w:rPr>
          <w:noProof/>
        </w:rPr>
        <w:drawing>
          <wp:anchor distT="0" distB="0" distL="114300" distR="114300" simplePos="0" relativeHeight="251663360" behindDoc="0" locked="0" layoutInCell="1" allowOverlap="1" wp14:anchorId="023677E3" wp14:editId="2F65FC32">
            <wp:simplePos x="0" y="0"/>
            <wp:positionH relativeFrom="margin">
              <wp:posOffset>3224373</wp:posOffset>
            </wp:positionH>
            <wp:positionV relativeFrom="paragraph">
              <wp:posOffset>766502</wp:posOffset>
            </wp:positionV>
            <wp:extent cx="3206115" cy="2138045"/>
            <wp:effectExtent l="0" t="0" r="0" b="0"/>
            <wp:wrapSquare wrapText="bothSides"/>
            <wp:docPr id="397674097" name="Picture 5" descr="[Overview] Chris Nassetta with Hilton Team Me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verview] Chris Nassetta with Hilton Team Member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06115" cy="2138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20AA" w:rsidRPr="006C20AA">
        <w:rPr>
          <w:rFonts w:ascii="Times New Roman" w:hAnsi="Times New Roman" w:cs="Times New Roman"/>
          <w:b/>
          <w:bCs/>
          <w:i/>
          <w:iCs/>
          <w:sz w:val="24"/>
          <w:szCs w:val="24"/>
        </w:rPr>
        <w:t>Leadership Development and Career Advancement</w:t>
      </w:r>
      <w:r w:rsidR="006C20AA" w:rsidRPr="006C20AA">
        <w:rPr>
          <w:rFonts w:ascii="Times New Roman" w:hAnsi="Times New Roman" w:cs="Times New Roman"/>
          <w:sz w:val="24"/>
          <w:szCs w:val="24"/>
        </w:rPr>
        <w:t xml:space="preserve">: </w:t>
      </w:r>
      <w:r w:rsidR="000C205E" w:rsidRPr="000C205E">
        <w:rPr>
          <w:rFonts w:ascii="Times New Roman" w:hAnsi="Times New Roman" w:cs="Times New Roman"/>
          <w:sz w:val="24"/>
          <w:szCs w:val="24"/>
        </w:rPr>
        <w:t xml:space="preserve">Hilton </w:t>
      </w:r>
      <w:proofErr w:type="spellStart"/>
      <w:r w:rsidR="000C205E" w:rsidRPr="000C205E">
        <w:rPr>
          <w:rFonts w:ascii="Times New Roman" w:hAnsi="Times New Roman" w:cs="Times New Roman"/>
          <w:sz w:val="24"/>
          <w:szCs w:val="24"/>
        </w:rPr>
        <w:t>prioritises</w:t>
      </w:r>
      <w:proofErr w:type="spellEnd"/>
      <w:r w:rsidR="000C205E" w:rsidRPr="000C205E">
        <w:rPr>
          <w:rFonts w:ascii="Times New Roman" w:hAnsi="Times New Roman" w:cs="Times New Roman"/>
          <w:sz w:val="24"/>
          <w:szCs w:val="24"/>
        </w:rPr>
        <w:t xml:space="preserve"> the development </w:t>
      </w:r>
      <w:r w:rsidRPr="000C205E">
        <w:rPr>
          <w:rFonts w:ascii="Times New Roman" w:hAnsi="Times New Roman" w:cs="Times New Roman"/>
          <w:sz w:val="24"/>
          <w:szCs w:val="24"/>
        </w:rPr>
        <w:t>of</w:t>
      </w:r>
      <w:r w:rsidRPr="00D005DF">
        <w:t xml:space="preserve"> </w:t>
      </w:r>
      <w:r w:rsidRPr="000C205E">
        <w:rPr>
          <w:rFonts w:ascii="Times New Roman" w:hAnsi="Times New Roman" w:cs="Times New Roman"/>
          <w:sz w:val="24"/>
          <w:szCs w:val="24"/>
        </w:rPr>
        <w:t>leadership</w:t>
      </w:r>
      <w:r w:rsidR="000C205E" w:rsidRPr="000C205E">
        <w:rPr>
          <w:rFonts w:ascii="Times New Roman" w:hAnsi="Times New Roman" w:cs="Times New Roman"/>
          <w:sz w:val="24"/>
          <w:szCs w:val="24"/>
        </w:rPr>
        <w:t xml:space="preserve"> skills among its employees. The Hilton Management Development Programme is designed to cultivate promising employees for managerial positions. Participants gain practical experience and training in different areas of hotel management, equipping them for future leadership roles (Matteucci, 2020).</w:t>
      </w:r>
    </w:p>
    <w:p w14:paraId="111C7F11" w14:textId="3EAA7385" w:rsidR="006C20AA" w:rsidRPr="006C20AA" w:rsidRDefault="006C20AA" w:rsidP="00EA462C">
      <w:pPr>
        <w:spacing w:line="360" w:lineRule="auto"/>
        <w:jc w:val="both"/>
        <w:rPr>
          <w:rFonts w:ascii="Times New Roman" w:hAnsi="Times New Roman" w:cs="Times New Roman"/>
          <w:sz w:val="24"/>
          <w:szCs w:val="24"/>
        </w:rPr>
      </w:pPr>
      <w:r w:rsidRPr="006C20AA">
        <w:rPr>
          <w:rFonts w:ascii="Times New Roman" w:hAnsi="Times New Roman" w:cs="Times New Roman"/>
          <w:b/>
          <w:bCs/>
          <w:i/>
          <w:iCs/>
          <w:sz w:val="24"/>
          <w:szCs w:val="24"/>
        </w:rPr>
        <w:t>Fostering Teamwork and Cross-Functional Collaboration</w:t>
      </w:r>
      <w:r w:rsidRPr="006C20AA">
        <w:rPr>
          <w:rFonts w:ascii="Times New Roman" w:hAnsi="Times New Roman" w:cs="Times New Roman"/>
          <w:i/>
          <w:iCs/>
          <w:sz w:val="24"/>
          <w:szCs w:val="24"/>
        </w:rPr>
        <w:t>:</w:t>
      </w:r>
      <w:r w:rsidRPr="006C20AA">
        <w:rPr>
          <w:rFonts w:ascii="Times New Roman" w:hAnsi="Times New Roman" w:cs="Times New Roman"/>
          <w:sz w:val="24"/>
          <w:szCs w:val="24"/>
        </w:rPr>
        <w:t xml:space="preserve"> </w:t>
      </w:r>
      <w:r w:rsidR="00530BBA" w:rsidRPr="00530BBA">
        <w:rPr>
          <w:rFonts w:ascii="Times New Roman" w:hAnsi="Times New Roman" w:cs="Times New Roman"/>
          <w:sz w:val="24"/>
          <w:szCs w:val="24"/>
        </w:rPr>
        <w:t xml:space="preserve">Hilton </w:t>
      </w:r>
      <w:proofErr w:type="spellStart"/>
      <w:r w:rsidR="00530BBA" w:rsidRPr="00530BBA">
        <w:rPr>
          <w:rFonts w:ascii="Times New Roman" w:hAnsi="Times New Roman" w:cs="Times New Roman"/>
          <w:sz w:val="24"/>
          <w:szCs w:val="24"/>
        </w:rPr>
        <w:t>prioritises</w:t>
      </w:r>
      <w:proofErr w:type="spellEnd"/>
      <w:r w:rsidR="00530BBA" w:rsidRPr="00530BBA">
        <w:rPr>
          <w:rFonts w:ascii="Times New Roman" w:hAnsi="Times New Roman" w:cs="Times New Roman"/>
          <w:sz w:val="24"/>
          <w:szCs w:val="24"/>
        </w:rPr>
        <w:t xml:space="preserve"> teamwork for operational success. One instance of this is the incorporation of various hotel divisions, such as housekeeping, front desk, and culinary teams, in frequent cross-functional meetings and collaborative initiatives, fostering a culture of cooperation and shared comprehension (Gonzalez and Moschella, 2021).</w:t>
      </w:r>
    </w:p>
    <w:p w14:paraId="0D436C2C" w14:textId="5E923144" w:rsidR="006C20AA" w:rsidRPr="006C20AA" w:rsidRDefault="001D0CF1" w:rsidP="00EA462C">
      <w:pPr>
        <w:spacing w:line="360" w:lineRule="auto"/>
        <w:jc w:val="both"/>
        <w:rPr>
          <w:rFonts w:ascii="Times New Roman" w:hAnsi="Times New Roman" w:cs="Times New Roman"/>
          <w:sz w:val="24"/>
          <w:szCs w:val="24"/>
        </w:rPr>
      </w:pPr>
      <w:r w:rsidRPr="00130A9E">
        <w:rPr>
          <w:i/>
          <w:iCs/>
          <w:noProof/>
        </w:rPr>
        <w:drawing>
          <wp:anchor distT="0" distB="0" distL="114300" distR="114300" simplePos="0" relativeHeight="251664384" behindDoc="0" locked="0" layoutInCell="1" allowOverlap="1" wp14:anchorId="55DED759" wp14:editId="57463AA9">
            <wp:simplePos x="0" y="0"/>
            <wp:positionH relativeFrom="margin">
              <wp:posOffset>-463376</wp:posOffset>
            </wp:positionH>
            <wp:positionV relativeFrom="paragraph">
              <wp:posOffset>220741</wp:posOffset>
            </wp:positionV>
            <wp:extent cx="2902585" cy="2968625"/>
            <wp:effectExtent l="0" t="0" r="0" b="3175"/>
            <wp:wrapSquare wrapText="bothSides"/>
            <wp:docPr id="1126053964" name="Picture 1" descr="A collage of two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053964" name="Picture 1" descr="A collage of two peop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902585" cy="2968625"/>
                    </a:xfrm>
                    <a:prstGeom prst="rect">
                      <a:avLst/>
                    </a:prstGeom>
                  </pic:spPr>
                </pic:pic>
              </a:graphicData>
            </a:graphic>
            <wp14:sizeRelH relativeFrom="margin">
              <wp14:pctWidth>0</wp14:pctWidth>
            </wp14:sizeRelH>
            <wp14:sizeRelV relativeFrom="margin">
              <wp14:pctHeight>0</wp14:pctHeight>
            </wp14:sizeRelV>
          </wp:anchor>
        </w:drawing>
      </w:r>
      <w:r w:rsidR="006C20AA" w:rsidRPr="006C20AA">
        <w:rPr>
          <w:rFonts w:ascii="Times New Roman" w:hAnsi="Times New Roman" w:cs="Times New Roman"/>
          <w:b/>
          <w:bCs/>
          <w:i/>
          <w:iCs/>
          <w:sz w:val="24"/>
          <w:szCs w:val="24"/>
        </w:rPr>
        <w:t>Commitment to Diversity, Equity, and Inclusion</w:t>
      </w:r>
      <w:r w:rsidR="006C20AA" w:rsidRPr="006C20AA">
        <w:rPr>
          <w:rFonts w:ascii="Times New Roman" w:hAnsi="Times New Roman" w:cs="Times New Roman"/>
          <w:sz w:val="24"/>
          <w:szCs w:val="24"/>
        </w:rPr>
        <w:t xml:space="preserve">: </w:t>
      </w:r>
      <w:r w:rsidR="00433D9D" w:rsidRPr="00433D9D">
        <w:rPr>
          <w:rFonts w:ascii="Times New Roman" w:hAnsi="Times New Roman" w:cs="Times New Roman"/>
          <w:sz w:val="24"/>
          <w:szCs w:val="24"/>
        </w:rPr>
        <w:t>Hilton demonstrates its commitment to diversity through initiatives such as the Women's Team Member Resource Group, which promotes the professional development of women. (Manoharan, Madera, &amp; Singal, 2021) Hilton has been acknowledged for its dedication to diverse hiring by employing and supporting veterans.</w:t>
      </w:r>
    </w:p>
    <w:p w14:paraId="6E9981EA" w14:textId="4B02F5B3" w:rsidR="006C20AA" w:rsidRPr="006C20AA" w:rsidRDefault="006C20AA" w:rsidP="00EA462C">
      <w:pPr>
        <w:spacing w:line="360" w:lineRule="auto"/>
        <w:jc w:val="both"/>
        <w:rPr>
          <w:rFonts w:ascii="Times New Roman" w:hAnsi="Times New Roman" w:cs="Times New Roman"/>
          <w:sz w:val="24"/>
          <w:szCs w:val="24"/>
        </w:rPr>
      </w:pPr>
      <w:r w:rsidRPr="006C20AA">
        <w:rPr>
          <w:rFonts w:ascii="Times New Roman" w:hAnsi="Times New Roman" w:cs="Times New Roman"/>
          <w:b/>
          <w:bCs/>
          <w:i/>
          <w:iCs/>
          <w:sz w:val="24"/>
          <w:szCs w:val="24"/>
        </w:rPr>
        <w:t>Empowering Employees for Decision Making</w:t>
      </w:r>
      <w:r w:rsidRPr="006C20AA">
        <w:rPr>
          <w:rFonts w:ascii="Times New Roman" w:hAnsi="Times New Roman" w:cs="Times New Roman"/>
          <w:sz w:val="24"/>
          <w:szCs w:val="24"/>
        </w:rPr>
        <w:t xml:space="preserve">: </w:t>
      </w:r>
      <w:r w:rsidR="00130A9E" w:rsidRPr="00764F38">
        <w:rPr>
          <w:rFonts w:ascii="Times New Roman" w:hAnsi="Times New Roman" w:cs="Times New Roman"/>
          <w:sz w:val="24"/>
          <w:szCs w:val="24"/>
        </w:rPr>
        <w:t>The Hilton</w:t>
      </w:r>
      <w:r w:rsidR="00764F38" w:rsidRPr="00764F38">
        <w:rPr>
          <w:rFonts w:ascii="Times New Roman" w:hAnsi="Times New Roman" w:cs="Times New Roman"/>
          <w:sz w:val="24"/>
          <w:szCs w:val="24"/>
        </w:rPr>
        <w:t xml:space="preserve"> fosters an empowering culture that enables its staff to make decisions, particularly those that influence guest experiences. Front-line employees are frequently empowered to provide complimentary services or upgrades </w:t>
      </w:r>
      <w:r w:rsidR="00130A9E">
        <w:rPr>
          <w:rFonts w:ascii="Times New Roman" w:hAnsi="Times New Roman" w:cs="Times New Roman"/>
          <w:sz w:val="24"/>
          <w:szCs w:val="24"/>
        </w:rPr>
        <w:t>to</w:t>
      </w:r>
      <w:r w:rsidR="00764F38" w:rsidRPr="00764F38">
        <w:rPr>
          <w:rFonts w:ascii="Times New Roman" w:hAnsi="Times New Roman" w:cs="Times New Roman"/>
          <w:sz w:val="24"/>
          <w:szCs w:val="24"/>
        </w:rPr>
        <w:t xml:space="preserve"> enhance guest satisfaction, indicating a work environment that is based on trust and empowerment (Lamo, 2019).</w:t>
      </w:r>
    </w:p>
    <w:p w14:paraId="1219D51D" w14:textId="35E80C41" w:rsidR="006C20AA" w:rsidRPr="006C20AA" w:rsidRDefault="00165D36" w:rsidP="00EA462C">
      <w:pPr>
        <w:spacing w:line="360" w:lineRule="auto"/>
        <w:jc w:val="both"/>
        <w:rPr>
          <w:rFonts w:ascii="Times New Roman" w:hAnsi="Times New Roman" w:cs="Times New Roman"/>
          <w:sz w:val="24"/>
          <w:szCs w:val="24"/>
        </w:rPr>
      </w:pPr>
      <w:r>
        <w:rPr>
          <w:noProof/>
        </w:rPr>
        <w:drawing>
          <wp:anchor distT="0" distB="0" distL="114300" distR="114300" simplePos="0" relativeHeight="251666432" behindDoc="0" locked="0" layoutInCell="1" allowOverlap="1" wp14:anchorId="26AAE376" wp14:editId="5F124333">
            <wp:simplePos x="0" y="0"/>
            <wp:positionH relativeFrom="margin">
              <wp:posOffset>-545341</wp:posOffset>
            </wp:positionH>
            <wp:positionV relativeFrom="paragraph">
              <wp:posOffset>557522</wp:posOffset>
            </wp:positionV>
            <wp:extent cx="2956560" cy="2956560"/>
            <wp:effectExtent l="0" t="0" r="0" b="0"/>
            <wp:wrapSquare wrapText="bothSides"/>
            <wp:docPr id="1358315234" name="Picture 7" descr="Hilton on X: &quot;Introducing the Hilton CleanStay seal. When guests first  enter their room, the seal lets them know that their room was  professionally deep cleaned since the last guest — 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ilton on X: &quot;Introducing the Hilton CleanStay seal. When guests first  enter their room, the seal lets them know that their room was  professionally deep cleaned since the last guest — an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56560" cy="2956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20AA" w:rsidRPr="006C20AA">
        <w:rPr>
          <w:rFonts w:ascii="Times New Roman" w:hAnsi="Times New Roman" w:cs="Times New Roman"/>
          <w:b/>
          <w:bCs/>
          <w:i/>
          <w:iCs/>
          <w:sz w:val="24"/>
          <w:szCs w:val="24"/>
        </w:rPr>
        <w:t>Open Communication and Employee Feedback</w:t>
      </w:r>
      <w:r w:rsidR="006C20AA" w:rsidRPr="006C20AA">
        <w:rPr>
          <w:rFonts w:ascii="Times New Roman" w:hAnsi="Times New Roman" w:cs="Times New Roman"/>
          <w:sz w:val="24"/>
          <w:szCs w:val="24"/>
        </w:rPr>
        <w:t xml:space="preserve">: Hilton prioritizes open communication channels, evidenced by their regular town hall meetings where employees can </w:t>
      </w:r>
      <w:proofErr w:type="gramStart"/>
      <w:r w:rsidR="006C20AA" w:rsidRPr="006C20AA">
        <w:rPr>
          <w:rFonts w:ascii="Times New Roman" w:hAnsi="Times New Roman" w:cs="Times New Roman"/>
          <w:sz w:val="24"/>
          <w:szCs w:val="24"/>
        </w:rPr>
        <w:t>directly interact</w:t>
      </w:r>
      <w:proofErr w:type="gramEnd"/>
      <w:r w:rsidR="006C20AA" w:rsidRPr="006C20AA">
        <w:rPr>
          <w:rFonts w:ascii="Times New Roman" w:hAnsi="Times New Roman" w:cs="Times New Roman"/>
          <w:sz w:val="24"/>
          <w:szCs w:val="24"/>
        </w:rPr>
        <w:t xml:space="preserve"> with senior management. These sessions allow for the sharing of ideas, concerns, and feedback, promoting a transparent and communicative culture (Lamo, 2019)</w:t>
      </w:r>
      <w:r w:rsidRPr="00165D36">
        <w:t xml:space="preserve"> </w:t>
      </w:r>
    </w:p>
    <w:p w14:paraId="04116A9E" w14:textId="1EFF4C2B" w:rsidR="006C20AA" w:rsidRPr="006C20AA" w:rsidRDefault="006C20AA" w:rsidP="00EA462C">
      <w:pPr>
        <w:spacing w:line="360" w:lineRule="auto"/>
        <w:jc w:val="both"/>
        <w:rPr>
          <w:rFonts w:ascii="Times New Roman" w:hAnsi="Times New Roman" w:cs="Times New Roman"/>
          <w:sz w:val="24"/>
          <w:szCs w:val="24"/>
        </w:rPr>
      </w:pPr>
      <w:r w:rsidRPr="006C20AA">
        <w:rPr>
          <w:rFonts w:ascii="Times New Roman" w:hAnsi="Times New Roman" w:cs="Times New Roman"/>
          <w:b/>
          <w:bCs/>
          <w:i/>
          <w:iCs/>
          <w:sz w:val="24"/>
          <w:szCs w:val="24"/>
        </w:rPr>
        <w:t>Employee Health, Safety, and Well-being</w:t>
      </w:r>
      <w:r w:rsidRPr="006C20AA">
        <w:rPr>
          <w:rFonts w:ascii="Times New Roman" w:hAnsi="Times New Roman" w:cs="Times New Roman"/>
          <w:i/>
          <w:iCs/>
          <w:sz w:val="24"/>
          <w:szCs w:val="24"/>
        </w:rPr>
        <w:t>:</w:t>
      </w:r>
      <w:r w:rsidRPr="006C20AA">
        <w:rPr>
          <w:rFonts w:ascii="Times New Roman" w:hAnsi="Times New Roman" w:cs="Times New Roman"/>
          <w:sz w:val="24"/>
          <w:szCs w:val="24"/>
        </w:rPr>
        <w:t xml:space="preserve"> </w:t>
      </w:r>
      <w:r w:rsidR="00902640" w:rsidRPr="00902640">
        <w:rPr>
          <w:rFonts w:ascii="Times New Roman" w:hAnsi="Times New Roman" w:cs="Times New Roman"/>
          <w:sz w:val="24"/>
          <w:szCs w:val="24"/>
        </w:rPr>
        <w:t xml:space="preserve">Hilton implemented the </w:t>
      </w:r>
      <w:proofErr w:type="spellStart"/>
      <w:r w:rsidR="00902640" w:rsidRPr="00902640">
        <w:rPr>
          <w:rFonts w:ascii="Times New Roman" w:hAnsi="Times New Roman" w:cs="Times New Roman"/>
          <w:sz w:val="24"/>
          <w:szCs w:val="24"/>
        </w:rPr>
        <w:t>CleanStay</w:t>
      </w:r>
      <w:proofErr w:type="spellEnd"/>
      <w:r w:rsidR="00902640" w:rsidRPr="00902640">
        <w:rPr>
          <w:rFonts w:ascii="Times New Roman" w:hAnsi="Times New Roman" w:cs="Times New Roman"/>
          <w:sz w:val="24"/>
          <w:szCs w:val="24"/>
        </w:rPr>
        <w:t xml:space="preserve"> programme to address the COVID-19 pandemic, prioritising the safety of guests and employees through enhanced health and safety measures. Hilton's dedication to ensuring a secure work environment is highlighted by this initiative (Park &amp; Lehto, 2021).</w:t>
      </w:r>
    </w:p>
    <w:p w14:paraId="2B33E1E7" w14:textId="18E690C8" w:rsidR="006C20AA" w:rsidRPr="006C20AA" w:rsidRDefault="00DA606E" w:rsidP="00EA462C">
      <w:pPr>
        <w:spacing w:line="360" w:lineRule="auto"/>
        <w:jc w:val="both"/>
        <w:rPr>
          <w:rFonts w:ascii="Times New Roman" w:hAnsi="Times New Roman" w:cs="Times New Roman"/>
          <w:sz w:val="24"/>
          <w:szCs w:val="24"/>
        </w:rPr>
      </w:pPr>
      <w:r>
        <w:rPr>
          <w:noProof/>
        </w:rPr>
        <w:drawing>
          <wp:anchor distT="0" distB="0" distL="114300" distR="114300" simplePos="0" relativeHeight="251668480" behindDoc="0" locked="0" layoutInCell="1" allowOverlap="1" wp14:anchorId="7DE75C07" wp14:editId="25E506A9">
            <wp:simplePos x="0" y="0"/>
            <wp:positionH relativeFrom="margin">
              <wp:posOffset>2636091</wp:posOffset>
            </wp:positionH>
            <wp:positionV relativeFrom="paragraph">
              <wp:posOffset>869315</wp:posOffset>
            </wp:positionV>
            <wp:extent cx="3740150" cy="2286635"/>
            <wp:effectExtent l="0" t="0" r="0" b="0"/>
            <wp:wrapSquare wrapText="bothSides"/>
            <wp:docPr id="1995020533"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020533" name="Picture 1" descr="A screenshot of a website&#10;&#10;Description automatically generated"/>
                    <pic:cNvPicPr/>
                  </pic:nvPicPr>
                  <pic:blipFill rotWithShape="1">
                    <a:blip r:embed="rId20" cstate="print">
                      <a:extLst>
                        <a:ext uri="{28A0092B-C50C-407E-A947-70E740481C1C}">
                          <a14:useLocalDpi xmlns:a14="http://schemas.microsoft.com/office/drawing/2010/main" val="0"/>
                        </a:ext>
                      </a:extLst>
                    </a:blip>
                    <a:srcRect/>
                    <a:stretch/>
                  </pic:blipFill>
                  <pic:spPr bwMode="auto">
                    <a:xfrm>
                      <a:off x="0" y="0"/>
                      <a:ext cx="3740150" cy="2286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20AA" w:rsidRPr="006C20AA">
        <w:rPr>
          <w:rFonts w:ascii="Times New Roman" w:hAnsi="Times New Roman" w:cs="Times New Roman"/>
          <w:b/>
          <w:bCs/>
          <w:i/>
          <w:iCs/>
          <w:sz w:val="24"/>
          <w:szCs w:val="24"/>
        </w:rPr>
        <w:t>Performance Recognition and Reward Systems</w:t>
      </w:r>
      <w:r w:rsidR="006C20AA" w:rsidRPr="006C20AA">
        <w:rPr>
          <w:rFonts w:ascii="Times New Roman" w:hAnsi="Times New Roman" w:cs="Times New Roman"/>
          <w:i/>
          <w:iCs/>
          <w:sz w:val="24"/>
          <w:szCs w:val="24"/>
        </w:rPr>
        <w:t>:</w:t>
      </w:r>
      <w:r w:rsidR="006C20AA" w:rsidRPr="006C20AA">
        <w:rPr>
          <w:rFonts w:ascii="Times New Roman" w:hAnsi="Times New Roman" w:cs="Times New Roman"/>
          <w:sz w:val="24"/>
          <w:szCs w:val="24"/>
        </w:rPr>
        <w:t xml:space="preserve"> </w:t>
      </w:r>
      <w:r w:rsidR="00706E42" w:rsidRPr="00706E42">
        <w:rPr>
          <w:rFonts w:ascii="Times New Roman" w:hAnsi="Times New Roman" w:cs="Times New Roman"/>
          <w:sz w:val="24"/>
          <w:szCs w:val="24"/>
        </w:rPr>
        <w:t xml:space="preserve">Hilton possesses a strong employee performance recognition and reward system. The Hilton </w:t>
      </w:r>
      <w:proofErr w:type="spellStart"/>
      <w:r w:rsidR="00706E42" w:rsidRPr="00706E42">
        <w:rPr>
          <w:rFonts w:ascii="Times New Roman" w:hAnsi="Times New Roman" w:cs="Times New Roman"/>
          <w:sz w:val="24"/>
          <w:szCs w:val="24"/>
        </w:rPr>
        <w:t>Honours</w:t>
      </w:r>
      <w:proofErr w:type="spellEnd"/>
      <w:r w:rsidR="00706E42" w:rsidRPr="00706E42">
        <w:rPr>
          <w:rFonts w:ascii="Times New Roman" w:hAnsi="Times New Roman" w:cs="Times New Roman"/>
          <w:sz w:val="24"/>
          <w:szCs w:val="24"/>
        </w:rPr>
        <w:t xml:space="preserve"> programme </w:t>
      </w:r>
      <w:proofErr w:type="spellStart"/>
      <w:r w:rsidR="00706E42" w:rsidRPr="00706E42">
        <w:rPr>
          <w:rFonts w:ascii="Times New Roman" w:hAnsi="Times New Roman" w:cs="Times New Roman"/>
          <w:sz w:val="24"/>
          <w:szCs w:val="24"/>
        </w:rPr>
        <w:t>recognises</w:t>
      </w:r>
      <w:proofErr w:type="spellEnd"/>
      <w:r w:rsidR="00706E42" w:rsidRPr="00706E42">
        <w:rPr>
          <w:rFonts w:ascii="Times New Roman" w:hAnsi="Times New Roman" w:cs="Times New Roman"/>
          <w:sz w:val="24"/>
          <w:szCs w:val="24"/>
        </w:rPr>
        <w:t xml:space="preserve"> and rewards employees for their exceptional service and contributions to the company's success (Hilton Careers Team, 2023).</w:t>
      </w:r>
    </w:p>
    <w:p w14:paraId="006E1EBB" w14:textId="0F781A34" w:rsidR="006C20AA" w:rsidRPr="006C20AA" w:rsidRDefault="006C20AA" w:rsidP="00EA462C">
      <w:pPr>
        <w:spacing w:line="360" w:lineRule="auto"/>
        <w:jc w:val="both"/>
        <w:rPr>
          <w:rFonts w:ascii="Times New Roman" w:hAnsi="Times New Roman" w:cs="Times New Roman"/>
          <w:sz w:val="24"/>
          <w:szCs w:val="24"/>
        </w:rPr>
      </w:pPr>
      <w:r w:rsidRPr="006C20AA">
        <w:rPr>
          <w:rFonts w:ascii="Times New Roman" w:hAnsi="Times New Roman" w:cs="Times New Roman"/>
          <w:b/>
          <w:bCs/>
          <w:i/>
          <w:iCs/>
          <w:sz w:val="24"/>
          <w:szCs w:val="24"/>
        </w:rPr>
        <w:t>Building Resilience and Adaptability</w:t>
      </w:r>
      <w:r w:rsidRPr="006C20AA">
        <w:rPr>
          <w:rFonts w:ascii="Times New Roman" w:hAnsi="Times New Roman" w:cs="Times New Roman"/>
          <w:i/>
          <w:iCs/>
          <w:sz w:val="24"/>
          <w:szCs w:val="24"/>
        </w:rPr>
        <w:t>:</w:t>
      </w:r>
      <w:r w:rsidRPr="006C20AA">
        <w:rPr>
          <w:rFonts w:ascii="Times New Roman" w:hAnsi="Times New Roman" w:cs="Times New Roman"/>
          <w:sz w:val="24"/>
          <w:szCs w:val="24"/>
        </w:rPr>
        <w:t xml:space="preserve"> </w:t>
      </w:r>
      <w:r w:rsidR="00DE6914" w:rsidRPr="00DE6914">
        <w:rPr>
          <w:rFonts w:ascii="Times New Roman" w:hAnsi="Times New Roman" w:cs="Times New Roman"/>
          <w:sz w:val="24"/>
          <w:szCs w:val="24"/>
        </w:rPr>
        <w:t xml:space="preserve">Hilton's COVID-19 response exemplifies its </w:t>
      </w:r>
      <w:r w:rsidR="00297E12">
        <w:rPr>
          <w:rFonts w:ascii="Times New Roman" w:hAnsi="Times New Roman" w:cs="Times New Roman"/>
          <w:sz w:val="24"/>
          <w:szCs w:val="24"/>
        </w:rPr>
        <w:t>resilience-oriented</w:t>
      </w:r>
      <w:r w:rsidR="00DE6914" w:rsidRPr="00DE6914">
        <w:rPr>
          <w:rFonts w:ascii="Times New Roman" w:hAnsi="Times New Roman" w:cs="Times New Roman"/>
          <w:sz w:val="24"/>
          <w:szCs w:val="24"/>
        </w:rPr>
        <w:t xml:space="preserve"> approach. The company quickly adjusted its operations, implemented health protocols, and provided resources and support to employees, demonstrating its adeptness in </w:t>
      </w:r>
      <w:proofErr w:type="gramStart"/>
      <w:r w:rsidR="00DE6914" w:rsidRPr="00DE6914">
        <w:rPr>
          <w:rFonts w:ascii="Times New Roman" w:hAnsi="Times New Roman" w:cs="Times New Roman"/>
          <w:sz w:val="24"/>
          <w:szCs w:val="24"/>
        </w:rPr>
        <w:t>navigating</w:t>
      </w:r>
      <w:proofErr w:type="gramEnd"/>
      <w:r w:rsidR="00DE6914" w:rsidRPr="00DE6914">
        <w:rPr>
          <w:rFonts w:ascii="Times New Roman" w:hAnsi="Times New Roman" w:cs="Times New Roman"/>
          <w:sz w:val="24"/>
          <w:szCs w:val="24"/>
        </w:rPr>
        <w:t xml:space="preserve"> and adapting to challenging circumstances (Park and Lehto, 2021).</w:t>
      </w:r>
      <w:r w:rsidR="00DA606E" w:rsidRPr="00DA606E">
        <w:rPr>
          <w:noProof/>
        </w:rPr>
        <w:t xml:space="preserve"> </w:t>
      </w:r>
    </w:p>
    <w:p w14:paraId="0B2F9758" w14:textId="31634778" w:rsidR="006C20AA" w:rsidRPr="006C20AA" w:rsidRDefault="00101F3D" w:rsidP="00D655FF">
      <w:pPr>
        <w:spacing w:line="360" w:lineRule="auto"/>
        <w:jc w:val="both"/>
        <w:rPr>
          <w:rFonts w:ascii="Times New Roman" w:hAnsi="Times New Roman" w:cs="Times New Roman"/>
          <w:b/>
          <w:bCs/>
          <w:sz w:val="24"/>
          <w:szCs w:val="24"/>
        </w:rPr>
      </w:pPr>
      <w:r w:rsidRPr="00101F3D">
        <w:rPr>
          <w:rFonts w:ascii="Times New Roman" w:hAnsi="Times New Roman" w:cs="Times New Roman"/>
          <w:sz w:val="24"/>
          <w:szCs w:val="24"/>
        </w:rPr>
        <w:t xml:space="preserve">Hilton showcases its dedication to cultivating a capable and united workforce by implementing targeted initiatives and </w:t>
      </w:r>
      <w:r w:rsidR="00297E12">
        <w:rPr>
          <w:rFonts w:ascii="Times New Roman" w:hAnsi="Times New Roman" w:cs="Times New Roman"/>
          <w:sz w:val="24"/>
          <w:szCs w:val="24"/>
        </w:rPr>
        <w:t>practices</w:t>
      </w:r>
      <w:r w:rsidRPr="00101F3D">
        <w:rPr>
          <w:rFonts w:ascii="Times New Roman" w:hAnsi="Times New Roman" w:cs="Times New Roman"/>
          <w:sz w:val="24"/>
          <w:szCs w:val="24"/>
        </w:rPr>
        <w:t>. This underscores the significance it assigns to its organisational structure and human resource management.</w:t>
      </w:r>
    </w:p>
    <w:p w14:paraId="3BCDC347" w14:textId="39D5F519" w:rsidR="006C20AA" w:rsidRPr="006C20AA" w:rsidRDefault="009F7197" w:rsidP="00D655FF">
      <w:pPr>
        <w:spacing w:line="360" w:lineRule="auto"/>
        <w:jc w:val="both"/>
        <w:rPr>
          <w:rFonts w:ascii="Times New Roman" w:hAnsi="Times New Roman" w:cs="Times New Roman"/>
          <w:b/>
          <w:bCs/>
          <w:sz w:val="26"/>
          <w:szCs w:val="26"/>
          <w:u w:val="single"/>
        </w:rPr>
      </w:pPr>
      <w:r w:rsidRPr="00DF49F4">
        <w:rPr>
          <w:noProof/>
          <w:sz w:val="26"/>
          <w:szCs w:val="26"/>
        </w:rPr>
        <w:drawing>
          <wp:anchor distT="0" distB="0" distL="114300" distR="114300" simplePos="0" relativeHeight="251669504" behindDoc="0" locked="0" layoutInCell="1" allowOverlap="1" wp14:anchorId="24DB9A10" wp14:editId="63EA12ED">
            <wp:simplePos x="0" y="0"/>
            <wp:positionH relativeFrom="margin">
              <wp:posOffset>3917761</wp:posOffset>
            </wp:positionH>
            <wp:positionV relativeFrom="paragraph">
              <wp:posOffset>553</wp:posOffset>
            </wp:positionV>
            <wp:extent cx="2885440" cy="3060700"/>
            <wp:effectExtent l="0" t="0" r="0" b="6350"/>
            <wp:wrapSquare wrapText="bothSides"/>
            <wp:docPr id="421692724" name="Picture 9" descr="[Connectivity/Personalization] Hampton Inn Cape Canaveral Cruise Port - Hilton Digital 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nnectivity/Personalization] Hampton Inn Cape Canaveral Cruise Port - Hilton Digital Key"/>
                    <pic:cNvPicPr>
                      <a:picLocks noChangeAspect="1" noChangeArrowheads="1"/>
                    </pic:cNvPicPr>
                  </pic:nvPicPr>
                  <pic:blipFill rotWithShape="1">
                    <a:blip r:embed="rId21" cstate="print">
                      <a:extLst>
                        <a:ext uri="{BEBA8EAE-BF5A-486C-A8C5-ECC9F3942E4B}">
                          <a14:imgProps xmlns:a14="http://schemas.microsoft.com/office/drawing/2010/main">
                            <a14:imgLayer r:embed="rId22">
                              <a14:imgEffect>
                                <a14:sharpenSoften amount="25000"/>
                              </a14:imgEffect>
                              <a14:imgEffect>
                                <a14:saturation sat="200000"/>
                              </a14:imgEffect>
                            </a14:imgLayer>
                          </a14:imgProps>
                        </a:ext>
                        <a:ext uri="{28A0092B-C50C-407E-A947-70E740481C1C}">
                          <a14:useLocalDpi xmlns:a14="http://schemas.microsoft.com/office/drawing/2010/main" val="0"/>
                        </a:ext>
                      </a:extLst>
                    </a:blip>
                    <a:srcRect/>
                    <a:stretch/>
                  </pic:blipFill>
                  <pic:spPr bwMode="auto">
                    <a:xfrm>
                      <a:off x="0" y="0"/>
                      <a:ext cx="2885440" cy="3060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20AA" w:rsidRPr="006C20AA">
        <w:rPr>
          <w:rFonts w:ascii="Times New Roman" w:hAnsi="Times New Roman" w:cs="Times New Roman"/>
          <w:b/>
          <w:bCs/>
          <w:sz w:val="26"/>
          <w:szCs w:val="26"/>
          <w:u w:val="single"/>
        </w:rPr>
        <w:t>Recent Strategic Initiatives and Changes</w:t>
      </w:r>
    </w:p>
    <w:p w14:paraId="5FC954BE" w14:textId="6C08F6AA" w:rsidR="006C20AA" w:rsidRPr="006C20AA" w:rsidRDefault="006C20AA" w:rsidP="00BC67A4">
      <w:pPr>
        <w:spacing w:line="360" w:lineRule="auto"/>
        <w:jc w:val="both"/>
        <w:rPr>
          <w:rFonts w:ascii="Times New Roman" w:hAnsi="Times New Roman" w:cs="Times New Roman"/>
          <w:sz w:val="24"/>
          <w:szCs w:val="24"/>
        </w:rPr>
      </w:pPr>
      <w:r w:rsidRPr="006C20AA">
        <w:rPr>
          <w:rFonts w:ascii="Times New Roman" w:hAnsi="Times New Roman" w:cs="Times New Roman"/>
          <w:b/>
          <w:bCs/>
          <w:i/>
          <w:iCs/>
          <w:sz w:val="24"/>
          <w:szCs w:val="24"/>
        </w:rPr>
        <w:t>Digital Transformation Initiatives</w:t>
      </w:r>
      <w:r w:rsidRPr="006C20AA">
        <w:rPr>
          <w:rFonts w:ascii="Times New Roman" w:hAnsi="Times New Roman" w:cs="Times New Roman"/>
          <w:i/>
          <w:iCs/>
          <w:sz w:val="24"/>
          <w:szCs w:val="24"/>
        </w:rPr>
        <w:t>:</w:t>
      </w:r>
      <w:r w:rsidRPr="006C20AA">
        <w:rPr>
          <w:rFonts w:ascii="Times New Roman" w:hAnsi="Times New Roman" w:cs="Times New Roman"/>
          <w:sz w:val="24"/>
          <w:szCs w:val="24"/>
        </w:rPr>
        <w:t xml:space="preserve"> According to </w:t>
      </w:r>
      <w:r w:rsidR="00297E12">
        <w:rPr>
          <w:rFonts w:ascii="Times New Roman" w:hAnsi="Times New Roman" w:cs="Times New Roman"/>
          <w:sz w:val="24"/>
          <w:szCs w:val="24"/>
        </w:rPr>
        <w:t xml:space="preserve">the </w:t>
      </w:r>
      <w:r w:rsidRPr="006C20AA">
        <w:rPr>
          <w:rFonts w:ascii="Times New Roman" w:hAnsi="Times New Roman" w:cs="Times New Roman"/>
          <w:sz w:val="24"/>
          <w:szCs w:val="24"/>
        </w:rPr>
        <w:t>Hospitality Technology website (2021) Hilton has been actively investing in digital technologies to enhance guest experiences and operational efficiency. A notable initiative is the expansion of their Digital Key technology, allowing guests to use their smartphones for room access, thus streamlining the check-in process. Additionally, Hilton has integrated artificial intelligence into its customer service operations, improving response times and personalizing guest interactions.</w:t>
      </w:r>
    </w:p>
    <w:p w14:paraId="49C4EC5E" w14:textId="71523694" w:rsidR="006C20AA" w:rsidRPr="006C20AA" w:rsidRDefault="00BC67A4" w:rsidP="00BC67A4">
      <w:pPr>
        <w:spacing w:line="360" w:lineRule="auto"/>
        <w:jc w:val="both"/>
        <w:rPr>
          <w:rFonts w:ascii="Times New Roman" w:hAnsi="Times New Roman" w:cs="Times New Roman"/>
          <w:sz w:val="24"/>
          <w:szCs w:val="24"/>
        </w:rPr>
      </w:pPr>
      <w:r w:rsidRPr="00BC67A4">
        <w:rPr>
          <w:i/>
          <w:iCs/>
          <w:noProof/>
        </w:rPr>
        <w:drawing>
          <wp:anchor distT="0" distB="0" distL="114300" distR="114300" simplePos="0" relativeHeight="251670528" behindDoc="0" locked="0" layoutInCell="1" allowOverlap="1" wp14:anchorId="72CFB1E8" wp14:editId="4E5D148C">
            <wp:simplePos x="0" y="0"/>
            <wp:positionH relativeFrom="page">
              <wp:posOffset>118679</wp:posOffset>
            </wp:positionH>
            <wp:positionV relativeFrom="paragraph">
              <wp:posOffset>256862</wp:posOffset>
            </wp:positionV>
            <wp:extent cx="3115945" cy="2077720"/>
            <wp:effectExtent l="0" t="0" r="8255" b="0"/>
            <wp:wrapSquare wrapText="bothSides"/>
            <wp:docPr id="1073674047" name="Picture 10" descr="Meet with Purpose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eet with Purpose Servic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15945" cy="2077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20AA" w:rsidRPr="006C20AA">
        <w:rPr>
          <w:rFonts w:ascii="Times New Roman" w:hAnsi="Times New Roman" w:cs="Times New Roman"/>
          <w:b/>
          <w:bCs/>
          <w:i/>
          <w:iCs/>
          <w:sz w:val="24"/>
          <w:szCs w:val="24"/>
        </w:rPr>
        <w:t>Sustainability and Environmental Initiatives</w:t>
      </w:r>
      <w:r w:rsidR="006C20AA" w:rsidRPr="006C20AA">
        <w:rPr>
          <w:rFonts w:ascii="Times New Roman" w:hAnsi="Times New Roman" w:cs="Times New Roman"/>
          <w:sz w:val="24"/>
          <w:szCs w:val="24"/>
        </w:rPr>
        <w:t>: As part of its commitment to environmental sustainability, Hilton launched significant initiatives under its Travel with Purpose program. This includes setting ambitious goals to halve its environmental footprint by 2030. Examples include the implementation of energy-efficient technologies in hotels, reducing water usage, and initiatives to reduce food waste across their properties (Matteucci, 2020).</w:t>
      </w:r>
    </w:p>
    <w:p w14:paraId="22ACA8D8" w14:textId="4C23C4B9" w:rsidR="006C20AA" w:rsidRPr="006C20AA" w:rsidRDefault="00BC67A4" w:rsidP="00BC67A4">
      <w:pPr>
        <w:spacing w:line="360" w:lineRule="auto"/>
        <w:jc w:val="both"/>
        <w:rPr>
          <w:rFonts w:ascii="Times New Roman" w:hAnsi="Times New Roman" w:cs="Times New Roman"/>
          <w:sz w:val="24"/>
          <w:szCs w:val="24"/>
        </w:rPr>
      </w:pPr>
      <w:r w:rsidRPr="00BC67A4">
        <w:rPr>
          <w:i/>
          <w:iCs/>
          <w:noProof/>
        </w:rPr>
        <w:drawing>
          <wp:anchor distT="0" distB="0" distL="114300" distR="114300" simplePos="0" relativeHeight="251667456" behindDoc="0" locked="0" layoutInCell="1" allowOverlap="1" wp14:anchorId="36CFE6AF" wp14:editId="0BC98E19">
            <wp:simplePos x="0" y="0"/>
            <wp:positionH relativeFrom="margin">
              <wp:posOffset>2838070</wp:posOffset>
            </wp:positionH>
            <wp:positionV relativeFrom="paragraph">
              <wp:posOffset>380200</wp:posOffset>
            </wp:positionV>
            <wp:extent cx="3620770" cy="2491105"/>
            <wp:effectExtent l="0" t="0" r="0" b="4445"/>
            <wp:wrapSquare wrapText="bothSides"/>
            <wp:docPr id="1724024117" name="Picture 8" descr="Meet with Purpose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eet with Purpose Meeti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20770" cy="2491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20AA" w:rsidRPr="006C20AA">
        <w:rPr>
          <w:rFonts w:ascii="Times New Roman" w:hAnsi="Times New Roman" w:cs="Times New Roman"/>
          <w:b/>
          <w:bCs/>
          <w:i/>
          <w:iCs/>
          <w:sz w:val="24"/>
          <w:szCs w:val="24"/>
        </w:rPr>
        <w:t>Response to COVID-19</w:t>
      </w:r>
      <w:r w:rsidR="006C20AA" w:rsidRPr="006C20AA">
        <w:rPr>
          <w:rFonts w:ascii="Times New Roman" w:hAnsi="Times New Roman" w:cs="Times New Roman"/>
          <w:i/>
          <w:iCs/>
          <w:sz w:val="24"/>
          <w:szCs w:val="24"/>
        </w:rPr>
        <w:t>:</w:t>
      </w:r>
      <w:r w:rsidR="006C20AA" w:rsidRPr="006C20AA">
        <w:rPr>
          <w:rFonts w:ascii="Times New Roman" w:hAnsi="Times New Roman" w:cs="Times New Roman"/>
          <w:sz w:val="24"/>
          <w:szCs w:val="24"/>
        </w:rPr>
        <w:t xml:space="preserve"> In response to the pandemic, Hilton introduced the </w:t>
      </w:r>
      <w:proofErr w:type="spellStart"/>
      <w:r w:rsidR="006C20AA" w:rsidRPr="006C20AA">
        <w:rPr>
          <w:rFonts w:ascii="Times New Roman" w:hAnsi="Times New Roman" w:cs="Times New Roman"/>
          <w:sz w:val="24"/>
          <w:szCs w:val="24"/>
        </w:rPr>
        <w:t>CleanStay</w:t>
      </w:r>
      <w:proofErr w:type="spellEnd"/>
      <w:r w:rsidR="006C20AA" w:rsidRPr="006C20AA">
        <w:rPr>
          <w:rFonts w:ascii="Times New Roman" w:hAnsi="Times New Roman" w:cs="Times New Roman"/>
          <w:sz w:val="24"/>
          <w:szCs w:val="24"/>
        </w:rPr>
        <w:t xml:space="preserve"> program, in partnership with Lysol and the Mayo Clinic. This program brought about significant changes in cleaning protocols and operational procedures to ensure guest and employee safety. Additionally, Hilton provided flexibility in booking and cancellations, adapting to the uncertainty faced by </w:t>
      </w:r>
      <w:proofErr w:type="spellStart"/>
      <w:r>
        <w:rPr>
          <w:rFonts w:ascii="Times New Roman" w:hAnsi="Times New Roman" w:cs="Times New Roman"/>
          <w:sz w:val="24"/>
          <w:szCs w:val="24"/>
        </w:rPr>
        <w:t>travellers</w:t>
      </w:r>
      <w:proofErr w:type="spellEnd"/>
      <w:r w:rsidR="006C20AA" w:rsidRPr="006C20AA">
        <w:rPr>
          <w:rFonts w:ascii="Times New Roman" w:hAnsi="Times New Roman" w:cs="Times New Roman"/>
          <w:sz w:val="24"/>
          <w:szCs w:val="24"/>
        </w:rPr>
        <w:t xml:space="preserve"> (Jia et al. 2022).</w:t>
      </w:r>
    </w:p>
    <w:p w14:paraId="54D62003" w14:textId="5BEF80FE" w:rsidR="006C20AA" w:rsidRPr="006C20AA" w:rsidRDefault="0096652F" w:rsidP="00BC67A4">
      <w:pPr>
        <w:spacing w:line="360" w:lineRule="auto"/>
        <w:jc w:val="both"/>
        <w:rPr>
          <w:rFonts w:ascii="Times New Roman" w:hAnsi="Times New Roman" w:cs="Times New Roman"/>
          <w:sz w:val="24"/>
          <w:szCs w:val="24"/>
        </w:rPr>
      </w:pPr>
      <w:r w:rsidRPr="000236F6">
        <w:rPr>
          <w:i/>
          <w:iCs/>
          <w:noProof/>
        </w:rPr>
        <w:drawing>
          <wp:anchor distT="0" distB="0" distL="114300" distR="114300" simplePos="0" relativeHeight="251671552" behindDoc="0" locked="0" layoutInCell="1" allowOverlap="1" wp14:anchorId="31C17D39" wp14:editId="3F67CA52">
            <wp:simplePos x="0" y="0"/>
            <wp:positionH relativeFrom="margin">
              <wp:posOffset>-771896</wp:posOffset>
            </wp:positionH>
            <wp:positionV relativeFrom="paragraph">
              <wp:posOffset>47056</wp:posOffset>
            </wp:positionV>
            <wp:extent cx="3027045" cy="2018665"/>
            <wp:effectExtent l="0" t="0" r="1905" b="635"/>
            <wp:wrapSquare wrapText="bothSides"/>
            <wp:docPr id="2081019057" name="Picture 11" descr="Hilton Playa del Carmen, an All-Inclusive Resort - Innan Spa - Temazcal Trea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ilton Playa del Carmen, an All-Inclusive Resort - Innan Spa - Temazcal Treatmen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27045" cy="2018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20AA" w:rsidRPr="006C20AA">
        <w:rPr>
          <w:rFonts w:ascii="Times New Roman" w:hAnsi="Times New Roman" w:cs="Times New Roman"/>
          <w:b/>
          <w:bCs/>
          <w:i/>
          <w:iCs/>
          <w:sz w:val="24"/>
          <w:szCs w:val="24"/>
        </w:rPr>
        <w:t>Employee Well-being and Support Programs</w:t>
      </w:r>
      <w:r w:rsidR="006C20AA" w:rsidRPr="006C20AA">
        <w:rPr>
          <w:rFonts w:ascii="Times New Roman" w:hAnsi="Times New Roman" w:cs="Times New Roman"/>
          <w:sz w:val="24"/>
          <w:szCs w:val="24"/>
        </w:rPr>
        <w:t xml:space="preserve">: </w:t>
      </w:r>
      <w:r w:rsidR="00B33967" w:rsidRPr="00B33967">
        <w:rPr>
          <w:rFonts w:ascii="Times New Roman" w:hAnsi="Times New Roman" w:cs="Times New Roman"/>
          <w:sz w:val="24"/>
          <w:szCs w:val="24"/>
        </w:rPr>
        <w:t>Hilton implemented additional support programmes to address the difficulties experienced by employees, particularly in light of the pandemic. The authors (Franken et al., 2021) mention various measures such as mental health resources, flexible working arrangements, and additional training to address new health and safety standards.</w:t>
      </w:r>
    </w:p>
    <w:p w14:paraId="02368296" w14:textId="0E34708F" w:rsidR="00295FB6" w:rsidRDefault="00295FB6" w:rsidP="00FB4356">
      <w:pPr>
        <w:spacing w:line="360" w:lineRule="auto"/>
        <w:jc w:val="both"/>
        <w:rPr>
          <w:rFonts w:ascii="Times New Roman" w:hAnsi="Times New Roman" w:cs="Times New Roman"/>
          <w:b/>
          <w:bCs/>
          <w:sz w:val="24"/>
          <w:szCs w:val="24"/>
        </w:rPr>
      </w:pPr>
      <w:r>
        <w:rPr>
          <w:noProof/>
        </w:rPr>
        <w:drawing>
          <wp:anchor distT="0" distB="0" distL="114300" distR="114300" simplePos="0" relativeHeight="251672576" behindDoc="0" locked="0" layoutInCell="1" allowOverlap="1" wp14:anchorId="58E5A04F" wp14:editId="600A0D40">
            <wp:simplePos x="0" y="0"/>
            <wp:positionH relativeFrom="page">
              <wp:posOffset>4618990</wp:posOffset>
            </wp:positionH>
            <wp:positionV relativeFrom="paragraph">
              <wp:posOffset>266700</wp:posOffset>
            </wp:positionV>
            <wp:extent cx="2825115" cy="2171700"/>
            <wp:effectExtent l="0" t="0" r="0" b="0"/>
            <wp:wrapSquare wrapText="bothSides"/>
            <wp:docPr id="1272827624" name="Picture 1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25115" cy="2171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97001D" w14:textId="3C6D561C" w:rsidR="006C20AA" w:rsidRDefault="006C20AA" w:rsidP="00FB4356">
      <w:pPr>
        <w:spacing w:line="360" w:lineRule="auto"/>
        <w:jc w:val="both"/>
        <w:rPr>
          <w:rFonts w:ascii="Times New Roman" w:hAnsi="Times New Roman" w:cs="Times New Roman"/>
          <w:sz w:val="24"/>
          <w:szCs w:val="24"/>
        </w:rPr>
      </w:pPr>
      <w:r w:rsidRPr="006C20AA">
        <w:rPr>
          <w:rFonts w:ascii="Times New Roman" w:hAnsi="Times New Roman" w:cs="Times New Roman"/>
          <w:b/>
          <w:bCs/>
          <w:i/>
          <w:iCs/>
          <w:sz w:val="24"/>
          <w:szCs w:val="24"/>
        </w:rPr>
        <w:t>Diversity, Equity, and Inclusion Efforts</w:t>
      </w:r>
      <w:r w:rsidRPr="006C20AA">
        <w:rPr>
          <w:rFonts w:ascii="Times New Roman" w:hAnsi="Times New Roman" w:cs="Times New Roman"/>
          <w:i/>
          <w:iCs/>
          <w:sz w:val="24"/>
          <w:szCs w:val="24"/>
        </w:rPr>
        <w:t>:</w:t>
      </w:r>
      <w:r w:rsidRPr="006C20AA">
        <w:rPr>
          <w:rFonts w:ascii="Times New Roman" w:hAnsi="Times New Roman" w:cs="Times New Roman"/>
          <w:sz w:val="24"/>
          <w:szCs w:val="24"/>
        </w:rPr>
        <w:t xml:space="preserve"> </w:t>
      </w:r>
      <w:r w:rsidR="00417F15" w:rsidRPr="00417F15">
        <w:rPr>
          <w:rFonts w:ascii="Times New Roman" w:hAnsi="Times New Roman" w:cs="Times New Roman"/>
          <w:sz w:val="24"/>
          <w:szCs w:val="24"/>
        </w:rPr>
        <w:t xml:space="preserve">Hilton has reinforced its dedication to diversity and inclusion through initiatives focused on improving representation and equity in its workforce. Efforts have been made to </w:t>
      </w:r>
      <w:proofErr w:type="spellStart"/>
      <w:r w:rsidR="00417F15" w:rsidRPr="00417F15">
        <w:rPr>
          <w:rFonts w:ascii="Times New Roman" w:hAnsi="Times New Roman" w:cs="Times New Roman"/>
          <w:sz w:val="24"/>
          <w:szCs w:val="24"/>
        </w:rPr>
        <w:t>prioritise</w:t>
      </w:r>
      <w:proofErr w:type="spellEnd"/>
      <w:r w:rsidR="00417F15" w:rsidRPr="00417F15">
        <w:rPr>
          <w:rFonts w:ascii="Times New Roman" w:hAnsi="Times New Roman" w:cs="Times New Roman"/>
          <w:sz w:val="24"/>
          <w:szCs w:val="24"/>
        </w:rPr>
        <w:t xml:space="preserve"> the advancement of women, people of </w:t>
      </w:r>
      <w:proofErr w:type="spellStart"/>
      <w:r w:rsidR="00417F15" w:rsidRPr="00417F15">
        <w:rPr>
          <w:rFonts w:ascii="Times New Roman" w:hAnsi="Times New Roman" w:cs="Times New Roman"/>
          <w:sz w:val="24"/>
          <w:szCs w:val="24"/>
        </w:rPr>
        <w:t>colour</w:t>
      </w:r>
      <w:proofErr w:type="spellEnd"/>
      <w:r w:rsidR="00417F15" w:rsidRPr="00417F15">
        <w:rPr>
          <w:rFonts w:ascii="Times New Roman" w:hAnsi="Times New Roman" w:cs="Times New Roman"/>
          <w:sz w:val="24"/>
          <w:szCs w:val="24"/>
        </w:rPr>
        <w:t>, and LGBTQ+ employees through various initiatives such as leadership development programmes and mentorship opportunities (Manoharan, Madera, and Singal, 2021).</w:t>
      </w:r>
    </w:p>
    <w:p w14:paraId="7A4F40ED" w14:textId="1AB84596" w:rsidR="00295FB6" w:rsidRPr="00295FB6" w:rsidRDefault="00295FB6" w:rsidP="003B4F4D">
      <w:pPr>
        <w:spacing w:line="360" w:lineRule="auto"/>
        <w:jc w:val="both"/>
        <w:rPr>
          <w:rFonts w:ascii="Times New Roman" w:hAnsi="Times New Roman" w:cs="Times New Roman"/>
          <w:sz w:val="24"/>
          <w:szCs w:val="24"/>
        </w:rPr>
      </w:pPr>
      <w:r w:rsidRPr="000236F6">
        <w:rPr>
          <w:i/>
          <w:iCs/>
          <w:noProof/>
        </w:rPr>
        <w:drawing>
          <wp:anchor distT="0" distB="0" distL="114300" distR="114300" simplePos="0" relativeHeight="251673600" behindDoc="0" locked="0" layoutInCell="1" allowOverlap="1" wp14:anchorId="6C95930E" wp14:editId="34E9AC5B">
            <wp:simplePos x="0" y="0"/>
            <wp:positionH relativeFrom="page">
              <wp:posOffset>59055</wp:posOffset>
            </wp:positionH>
            <wp:positionV relativeFrom="paragraph">
              <wp:posOffset>61595</wp:posOffset>
            </wp:positionV>
            <wp:extent cx="3324225" cy="1856740"/>
            <wp:effectExtent l="0" t="0" r="9525" b="0"/>
            <wp:wrapSquare wrapText="bothSides"/>
            <wp:docPr id="1977374457" name="Picture 13" descr="Canopy by Hilton Zagreb » Visit Zagr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anopy by Hilton Zagreb » Visit Zagreb"/>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24225" cy="1856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20AA" w:rsidRPr="006C20AA">
        <w:rPr>
          <w:rFonts w:ascii="Times New Roman" w:hAnsi="Times New Roman" w:cs="Times New Roman"/>
          <w:b/>
          <w:bCs/>
          <w:i/>
          <w:iCs/>
          <w:sz w:val="24"/>
          <w:szCs w:val="24"/>
        </w:rPr>
        <w:t>Brand Expansion and Portfolio Diversification</w:t>
      </w:r>
      <w:r w:rsidR="006C20AA" w:rsidRPr="006C20AA">
        <w:rPr>
          <w:rFonts w:ascii="Times New Roman" w:hAnsi="Times New Roman" w:cs="Times New Roman"/>
          <w:i/>
          <w:iCs/>
          <w:sz w:val="24"/>
          <w:szCs w:val="24"/>
        </w:rPr>
        <w:t>:</w:t>
      </w:r>
      <w:r w:rsidR="006C20AA" w:rsidRPr="006C20AA">
        <w:rPr>
          <w:rFonts w:ascii="Times New Roman" w:hAnsi="Times New Roman" w:cs="Times New Roman"/>
          <w:sz w:val="24"/>
          <w:szCs w:val="24"/>
        </w:rPr>
        <w:t xml:space="preserve"> According to Breaking Travel News (2023) Hilton has continued to expand its brand portfolio, introducing new hotel brands to cater to different market segments. For instance, the launch of lifestyle brands like Canopy by Hilton and Motto by Hilton targets younger </w:t>
      </w:r>
      <w:proofErr w:type="spellStart"/>
      <w:r w:rsidR="003B4F4D">
        <w:rPr>
          <w:rFonts w:ascii="Times New Roman" w:hAnsi="Times New Roman" w:cs="Times New Roman"/>
          <w:sz w:val="24"/>
          <w:szCs w:val="24"/>
        </w:rPr>
        <w:t>travellers</w:t>
      </w:r>
      <w:proofErr w:type="spellEnd"/>
      <w:r w:rsidR="006C20AA" w:rsidRPr="006C20AA">
        <w:rPr>
          <w:rFonts w:ascii="Times New Roman" w:hAnsi="Times New Roman" w:cs="Times New Roman"/>
          <w:sz w:val="24"/>
          <w:szCs w:val="24"/>
        </w:rPr>
        <w:t xml:space="preserve"> and those seeking local experiences.</w:t>
      </w:r>
    </w:p>
    <w:p w14:paraId="2B56746D" w14:textId="315D506E" w:rsidR="00295FB6" w:rsidRDefault="00295FB6" w:rsidP="003B4F4D">
      <w:pPr>
        <w:spacing w:line="360" w:lineRule="auto"/>
        <w:jc w:val="both"/>
        <w:rPr>
          <w:rFonts w:ascii="Times New Roman" w:hAnsi="Times New Roman" w:cs="Times New Roman"/>
          <w:b/>
          <w:bCs/>
          <w:sz w:val="24"/>
          <w:szCs w:val="24"/>
        </w:rPr>
      </w:pPr>
    </w:p>
    <w:p w14:paraId="083C2DC1" w14:textId="1266B1B0" w:rsidR="006C20AA" w:rsidRPr="006C20AA" w:rsidRDefault="000236F6" w:rsidP="003B4F4D">
      <w:pPr>
        <w:spacing w:line="360" w:lineRule="auto"/>
        <w:jc w:val="both"/>
        <w:rPr>
          <w:rFonts w:ascii="Times New Roman" w:hAnsi="Times New Roman" w:cs="Times New Roman"/>
          <w:sz w:val="24"/>
          <w:szCs w:val="24"/>
        </w:rPr>
      </w:pPr>
      <w:r w:rsidRPr="000236F6">
        <w:rPr>
          <w:i/>
          <w:iCs/>
          <w:noProof/>
        </w:rPr>
        <w:drawing>
          <wp:anchor distT="0" distB="0" distL="114300" distR="114300" simplePos="0" relativeHeight="251676672" behindDoc="0" locked="0" layoutInCell="1" allowOverlap="1" wp14:anchorId="735B77F2" wp14:editId="081C43F5">
            <wp:simplePos x="0" y="0"/>
            <wp:positionH relativeFrom="margin">
              <wp:posOffset>4286885</wp:posOffset>
            </wp:positionH>
            <wp:positionV relativeFrom="paragraph">
              <wp:posOffset>11430</wp:posOffset>
            </wp:positionV>
            <wp:extent cx="2326640" cy="1041400"/>
            <wp:effectExtent l="0" t="0" r="0" b="6350"/>
            <wp:wrapSquare wrapText="bothSides"/>
            <wp:docPr id="610818288"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818288" name="Picture 1" descr="A logo with text on it&#10;&#10;Description automatically generated"/>
                    <pic:cNvPicPr/>
                  </pic:nvPicPr>
                  <pic:blipFill rotWithShape="1">
                    <a:blip r:embed="rId28" cstate="print">
                      <a:extLst>
                        <a:ext uri="{28A0092B-C50C-407E-A947-70E740481C1C}">
                          <a14:useLocalDpi xmlns:a14="http://schemas.microsoft.com/office/drawing/2010/main" val="0"/>
                        </a:ext>
                      </a:extLst>
                    </a:blip>
                    <a:srcRect/>
                    <a:stretch/>
                  </pic:blipFill>
                  <pic:spPr bwMode="auto">
                    <a:xfrm>
                      <a:off x="0" y="0"/>
                      <a:ext cx="2326640" cy="1041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20AA" w:rsidRPr="006C20AA">
        <w:rPr>
          <w:rFonts w:ascii="Times New Roman" w:hAnsi="Times New Roman" w:cs="Times New Roman"/>
          <w:b/>
          <w:bCs/>
          <w:i/>
          <w:iCs/>
          <w:sz w:val="24"/>
          <w:szCs w:val="24"/>
        </w:rPr>
        <w:t>Operational Efficiency Improvements</w:t>
      </w:r>
      <w:r w:rsidR="006C20AA" w:rsidRPr="006C20AA">
        <w:rPr>
          <w:rFonts w:ascii="Times New Roman" w:hAnsi="Times New Roman" w:cs="Times New Roman"/>
          <w:i/>
          <w:iCs/>
          <w:sz w:val="24"/>
          <w:szCs w:val="24"/>
        </w:rPr>
        <w:t>:</w:t>
      </w:r>
      <w:r w:rsidR="006C20AA" w:rsidRPr="006C20AA">
        <w:rPr>
          <w:rFonts w:ascii="Times New Roman" w:hAnsi="Times New Roman" w:cs="Times New Roman"/>
          <w:sz w:val="24"/>
          <w:szCs w:val="24"/>
        </w:rPr>
        <w:t xml:space="preserve"> </w:t>
      </w:r>
      <w:r w:rsidR="00814C6E" w:rsidRPr="00814C6E">
        <w:rPr>
          <w:rFonts w:ascii="Times New Roman" w:hAnsi="Times New Roman" w:cs="Times New Roman"/>
          <w:sz w:val="24"/>
          <w:szCs w:val="24"/>
        </w:rPr>
        <w:t xml:space="preserve">Hilton has </w:t>
      </w:r>
      <w:proofErr w:type="spellStart"/>
      <w:r w:rsidR="00814C6E" w:rsidRPr="00814C6E">
        <w:rPr>
          <w:rFonts w:ascii="Times New Roman" w:hAnsi="Times New Roman" w:cs="Times New Roman"/>
          <w:sz w:val="24"/>
          <w:szCs w:val="24"/>
        </w:rPr>
        <w:t>prioritised</w:t>
      </w:r>
      <w:proofErr w:type="spellEnd"/>
      <w:r w:rsidR="00814C6E" w:rsidRPr="00814C6E">
        <w:rPr>
          <w:rFonts w:ascii="Times New Roman" w:hAnsi="Times New Roman" w:cs="Times New Roman"/>
          <w:sz w:val="24"/>
          <w:szCs w:val="24"/>
        </w:rPr>
        <w:t xml:space="preserve"> enhancing operational efficiencies throughout its properties. The adoption of advanced data analytics is </w:t>
      </w:r>
      <w:proofErr w:type="spellStart"/>
      <w:r w:rsidR="00814C6E" w:rsidRPr="00814C6E">
        <w:rPr>
          <w:rFonts w:ascii="Times New Roman" w:hAnsi="Times New Roman" w:cs="Times New Roman"/>
          <w:sz w:val="24"/>
          <w:szCs w:val="24"/>
        </w:rPr>
        <w:t>utilised</w:t>
      </w:r>
      <w:proofErr w:type="spellEnd"/>
      <w:r w:rsidR="00814C6E" w:rsidRPr="00814C6E">
        <w:rPr>
          <w:rFonts w:ascii="Times New Roman" w:hAnsi="Times New Roman" w:cs="Times New Roman"/>
          <w:sz w:val="24"/>
          <w:szCs w:val="24"/>
        </w:rPr>
        <w:t xml:space="preserve"> to </w:t>
      </w:r>
      <w:proofErr w:type="spellStart"/>
      <w:proofErr w:type="gramStart"/>
      <w:r w:rsidR="00814C6E" w:rsidRPr="00814C6E">
        <w:rPr>
          <w:rFonts w:ascii="Times New Roman" w:hAnsi="Times New Roman" w:cs="Times New Roman"/>
          <w:sz w:val="24"/>
          <w:szCs w:val="24"/>
        </w:rPr>
        <w:t>optimise</w:t>
      </w:r>
      <w:proofErr w:type="spellEnd"/>
      <w:proofErr w:type="gramEnd"/>
      <w:r w:rsidR="00814C6E" w:rsidRPr="00814C6E">
        <w:rPr>
          <w:rFonts w:ascii="Times New Roman" w:hAnsi="Times New Roman" w:cs="Times New Roman"/>
          <w:sz w:val="24"/>
          <w:szCs w:val="24"/>
        </w:rPr>
        <w:t xml:space="preserve"> resource allocation, streamline supply chain management, and enhance revenue management strategies (Kim J., Kim </w:t>
      </w:r>
      <w:proofErr w:type="gramStart"/>
      <w:r w:rsidR="00814C6E" w:rsidRPr="00814C6E">
        <w:rPr>
          <w:rFonts w:ascii="Times New Roman" w:hAnsi="Times New Roman" w:cs="Times New Roman"/>
          <w:sz w:val="24"/>
          <w:szCs w:val="24"/>
        </w:rPr>
        <w:t>S.</w:t>
      </w:r>
      <w:proofErr w:type="gramEnd"/>
      <w:r w:rsidR="00814C6E" w:rsidRPr="00814C6E">
        <w:rPr>
          <w:rFonts w:ascii="Times New Roman" w:hAnsi="Times New Roman" w:cs="Times New Roman"/>
          <w:sz w:val="24"/>
          <w:szCs w:val="24"/>
        </w:rPr>
        <w:t xml:space="preserve"> and Lee, 2022).</w:t>
      </w:r>
    </w:p>
    <w:p w14:paraId="44F601B8" w14:textId="77777777" w:rsidR="00295FB6" w:rsidRDefault="00295FB6" w:rsidP="003B4F4D">
      <w:pPr>
        <w:spacing w:line="360" w:lineRule="auto"/>
        <w:jc w:val="both"/>
        <w:rPr>
          <w:rFonts w:ascii="Times New Roman" w:hAnsi="Times New Roman" w:cs="Times New Roman"/>
          <w:b/>
          <w:bCs/>
          <w:sz w:val="24"/>
          <w:szCs w:val="24"/>
        </w:rPr>
      </w:pPr>
    </w:p>
    <w:p w14:paraId="07B4003C" w14:textId="07DF08F1" w:rsidR="006C20AA" w:rsidRPr="006C20AA" w:rsidRDefault="006C20AA" w:rsidP="003B4F4D">
      <w:pPr>
        <w:spacing w:line="360" w:lineRule="auto"/>
        <w:jc w:val="both"/>
        <w:rPr>
          <w:rFonts w:ascii="Times New Roman" w:hAnsi="Times New Roman" w:cs="Times New Roman"/>
          <w:sz w:val="24"/>
          <w:szCs w:val="24"/>
        </w:rPr>
      </w:pPr>
      <w:r w:rsidRPr="006C20AA">
        <w:rPr>
          <w:rFonts w:ascii="Times New Roman" w:hAnsi="Times New Roman" w:cs="Times New Roman"/>
          <w:b/>
          <w:bCs/>
          <w:sz w:val="24"/>
          <w:szCs w:val="24"/>
        </w:rPr>
        <w:t>Community Engagement and Social Responsibility</w:t>
      </w:r>
      <w:r w:rsidRPr="006C20AA">
        <w:rPr>
          <w:rFonts w:ascii="Times New Roman" w:hAnsi="Times New Roman" w:cs="Times New Roman"/>
          <w:sz w:val="24"/>
          <w:szCs w:val="24"/>
        </w:rPr>
        <w:t xml:space="preserve">: </w:t>
      </w:r>
      <w:r w:rsidR="0086778E" w:rsidRPr="0086778E">
        <w:rPr>
          <w:rFonts w:ascii="Times New Roman" w:hAnsi="Times New Roman" w:cs="Times New Roman"/>
          <w:sz w:val="24"/>
          <w:szCs w:val="24"/>
        </w:rPr>
        <w:t xml:space="preserve">Hilton has intensified its commitment to community engagement and social responsibility. Hilton (2022) highlights the incorporation of </w:t>
      </w:r>
      <w:r w:rsidR="00295FB6">
        <w:rPr>
          <w:noProof/>
        </w:rPr>
        <w:drawing>
          <wp:anchor distT="0" distB="0" distL="114300" distR="114300" simplePos="0" relativeHeight="251675648" behindDoc="0" locked="0" layoutInCell="1" allowOverlap="1" wp14:anchorId="1AC75D8B" wp14:editId="1E93B81B">
            <wp:simplePos x="0" y="0"/>
            <wp:positionH relativeFrom="page">
              <wp:posOffset>403225</wp:posOffset>
            </wp:positionH>
            <wp:positionV relativeFrom="paragraph">
              <wp:posOffset>0</wp:posOffset>
            </wp:positionV>
            <wp:extent cx="3348990" cy="1555115"/>
            <wp:effectExtent l="0" t="0" r="3810" b="6985"/>
            <wp:wrapSquare wrapText="bothSides"/>
            <wp:docPr id="1602102846" name="Picture 1" descr="A group of blue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102846" name="Picture 1" descr="A group of blue icons&#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3348990" cy="1555115"/>
                    </a:xfrm>
                    <a:prstGeom prst="rect">
                      <a:avLst/>
                    </a:prstGeom>
                  </pic:spPr>
                </pic:pic>
              </a:graphicData>
            </a:graphic>
            <wp14:sizeRelH relativeFrom="margin">
              <wp14:pctWidth>0</wp14:pctWidth>
            </wp14:sizeRelH>
            <wp14:sizeRelV relativeFrom="margin">
              <wp14:pctHeight>0</wp14:pctHeight>
            </wp14:sizeRelV>
          </wp:anchor>
        </w:drawing>
      </w:r>
      <w:r w:rsidR="0086778E" w:rsidRPr="0086778E">
        <w:rPr>
          <w:rFonts w:ascii="Times New Roman" w:hAnsi="Times New Roman" w:cs="Times New Roman"/>
          <w:sz w:val="24"/>
          <w:szCs w:val="24"/>
        </w:rPr>
        <w:t>local community service initiatives, partnerships with non-profit organisations, and programmes focused on promoting local culture and sustainability within their operational regions.</w:t>
      </w:r>
    </w:p>
    <w:p w14:paraId="1C616748" w14:textId="2033FCEC" w:rsidR="006C20AA" w:rsidRPr="006C20AA" w:rsidRDefault="00DF49F4" w:rsidP="00D655FF">
      <w:pPr>
        <w:spacing w:line="360" w:lineRule="auto"/>
        <w:jc w:val="both"/>
        <w:rPr>
          <w:rFonts w:ascii="Times New Roman" w:hAnsi="Times New Roman" w:cs="Times New Roman"/>
          <w:b/>
          <w:bCs/>
          <w:sz w:val="24"/>
          <w:szCs w:val="24"/>
        </w:rPr>
      </w:pPr>
      <w:r w:rsidRPr="00DF49F4">
        <w:rPr>
          <w:rFonts w:ascii="Times New Roman" w:hAnsi="Times New Roman" w:cs="Times New Roman"/>
          <w:sz w:val="24"/>
          <w:szCs w:val="24"/>
        </w:rPr>
        <w:t xml:space="preserve">Hilton's initiatives and changes reflect its dedication to digital innovation, sustainability, employee well-being, diversity and inclusion, brand diversification, operational efficiency, and social responsibility. The mirrors demonstrate the company's ability to adjust and </w:t>
      </w:r>
      <w:proofErr w:type="spellStart"/>
      <w:r w:rsidRPr="00DF49F4">
        <w:rPr>
          <w:rFonts w:ascii="Times New Roman" w:hAnsi="Times New Roman" w:cs="Times New Roman"/>
          <w:sz w:val="24"/>
          <w:szCs w:val="24"/>
        </w:rPr>
        <w:t>prioritise</w:t>
      </w:r>
      <w:proofErr w:type="spellEnd"/>
      <w:r w:rsidRPr="00DF49F4">
        <w:rPr>
          <w:rFonts w:ascii="Times New Roman" w:hAnsi="Times New Roman" w:cs="Times New Roman"/>
          <w:sz w:val="24"/>
          <w:szCs w:val="24"/>
        </w:rPr>
        <w:t xml:space="preserve"> in a constantly changing hospitality sector.</w:t>
      </w:r>
    </w:p>
    <w:p w14:paraId="5FC4033B" w14:textId="716F367B" w:rsidR="006C20AA" w:rsidRPr="006C20AA" w:rsidRDefault="006C20AA" w:rsidP="00D655FF">
      <w:pPr>
        <w:spacing w:line="360" w:lineRule="auto"/>
        <w:jc w:val="both"/>
        <w:rPr>
          <w:rFonts w:ascii="Times New Roman" w:hAnsi="Times New Roman" w:cs="Times New Roman"/>
          <w:b/>
          <w:bCs/>
          <w:sz w:val="24"/>
          <w:szCs w:val="24"/>
        </w:rPr>
      </w:pPr>
    </w:p>
    <w:p w14:paraId="7DBCD29C" w14:textId="77777777" w:rsidR="006C20AA" w:rsidRPr="006C20AA" w:rsidRDefault="006C20AA" w:rsidP="00D655FF">
      <w:pPr>
        <w:spacing w:line="360" w:lineRule="auto"/>
        <w:jc w:val="both"/>
        <w:rPr>
          <w:rFonts w:ascii="Times New Roman" w:hAnsi="Times New Roman" w:cs="Times New Roman"/>
          <w:b/>
          <w:bCs/>
          <w:sz w:val="26"/>
          <w:szCs w:val="26"/>
          <w:u w:val="single"/>
        </w:rPr>
      </w:pPr>
      <w:r w:rsidRPr="006C20AA">
        <w:rPr>
          <w:rFonts w:ascii="Times New Roman" w:hAnsi="Times New Roman" w:cs="Times New Roman"/>
          <w:b/>
          <w:bCs/>
          <w:sz w:val="26"/>
          <w:szCs w:val="26"/>
          <w:u w:val="single"/>
        </w:rPr>
        <w:t>Strategic Direction and Business Performance</w:t>
      </w:r>
    </w:p>
    <w:p w14:paraId="4FE8A541" w14:textId="77777777" w:rsidR="006C20AA" w:rsidRPr="006C20AA" w:rsidRDefault="006C20AA" w:rsidP="00DF49F4">
      <w:pPr>
        <w:spacing w:line="360" w:lineRule="auto"/>
        <w:jc w:val="both"/>
        <w:rPr>
          <w:rFonts w:ascii="Times New Roman" w:hAnsi="Times New Roman" w:cs="Times New Roman"/>
          <w:i/>
          <w:iCs/>
          <w:sz w:val="24"/>
          <w:szCs w:val="24"/>
        </w:rPr>
      </w:pPr>
      <w:r w:rsidRPr="006C20AA">
        <w:rPr>
          <w:rFonts w:ascii="Times New Roman" w:hAnsi="Times New Roman" w:cs="Times New Roman"/>
          <w:b/>
          <w:bCs/>
          <w:i/>
          <w:iCs/>
          <w:sz w:val="24"/>
          <w:szCs w:val="24"/>
        </w:rPr>
        <w:t>Strategic Direction: Differentiation and Cost Leadership</w:t>
      </w:r>
    </w:p>
    <w:p w14:paraId="32961E76" w14:textId="40704DC0" w:rsidR="008359A8" w:rsidRDefault="007B295D" w:rsidP="008359A8">
      <w:pPr>
        <w:spacing w:line="360" w:lineRule="auto"/>
        <w:jc w:val="both"/>
        <w:rPr>
          <w:rFonts w:ascii="Times New Roman" w:hAnsi="Times New Roman" w:cs="Times New Roman"/>
          <w:sz w:val="24"/>
          <w:szCs w:val="24"/>
        </w:rPr>
      </w:pPr>
      <w:r>
        <w:rPr>
          <w:noProof/>
        </w:rPr>
        <w:drawing>
          <wp:anchor distT="0" distB="0" distL="114300" distR="114300" simplePos="0" relativeHeight="251677696" behindDoc="0" locked="0" layoutInCell="1" allowOverlap="1" wp14:anchorId="07302D11" wp14:editId="5688A641">
            <wp:simplePos x="0" y="0"/>
            <wp:positionH relativeFrom="column">
              <wp:posOffset>2954655</wp:posOffset>
            </wp:positionH>
            <wp:positionV relativeFrom="paragraph">
              <wp:posOffset>541655</wp:posOffset>
            </wp:positionV>
            <wp:extent cx="3618230" cy="2185035"/>
            <wp:effectExtent l="0" t="0" r="1270" b="5715"/>
            <wp:wrapSquare wrapText="bothSides"/>
            <wp:docPr id="870424297" name="Picture 1" descr="A person wearing a top hat and holding his hand to the door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24297" name="Picture 1" descr="A person wearing a top hat and holding his hand to the door of a car&#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618230" cy="2185035"/>
                    </a:xfrm>
                    <a:prstGeom prst="rect">
                      <a:avLst/>
                    </a:prstGeom>
                  </pic:spPr>
                </pic:pic>
              </a:graphicData>
            </a:graphic>
            <wp14:sizeRelH relativeFrom="page">
              <wp14:pctWidth>0</wp14:pctWidth>
            </wp14:sizeRelH>
            <wp14:sizeRelV relativeFrom="page">
              <wp14:pctHeight>0</wp14:pctHeight>
            </wp14:sizeRelV>
          </wp:anchor>
        </w:drawing>
      </w:r>
      <w:r w:rsidR="008359A8" w:rsidRPr="008359A8">
        <w:rPr>
          <w:rFonts w:ascii="Times New Roman" w:hAnsi="Times New Roman" w:cs="Times New Roman"/>
          <w:sz w:val="24"/>
          <w:szCs w:val="24"/>
        </w:rPr>
        <w:t xml:space="preserve">Hilton employs a strategic approach that combines differentiation and cost leadership. The company's differentiation strategy is apparent in its emphasis on delivering distinctive and superior guest experiences, including personalised services facilitated by digital advancements such as the Hilton </w:t>
      </w:r>
      <w:proofErr w:type="spellStart"/>
      <w:r w:rsidR="008359A8" w:rsidRPr="008359A8">
        <w:rPr>
          <w:rFonts w:ascii="Times New Roman" w:hAnsi="Times New Roman" w:cs="Times New Roman"/>
          <w:sz w:val="24"/>
          <w:szCs w:val="24"/>
        </w:rPr>
        <w:t>Honours</w:t>
      </w:r>
      <w:proofErr w:type="spellEnd"/>
      <w:r w:rsidR="008359A8" w:rsidRPr="008359A8">
        <w:rPr>
          <w:rFonts w:ascii="Times New Roman" w:hAnsi="Times New Roman" w:cs="Times New Roman"/>
          <w:sz w:val="24"/>
          <w:szCs w:val="24"/>
        </w:rPr>
        <w:t xml:space="preserve"> app. This strategy aims to differentiate itself in the highly competitive luxury hospitality </w:t>
      </w:r>
      <w:proofErr w:type="spellStart"/>
      <w:proofErr w:type="gramStart"/>
      <w:r w:rsidR="008359A8" w:rsidRPr="008359A8">
        <w:rPr>
          <w:rFonts w:ascii="Times New Roman" w:hAnsi="Times New Roman" w:cs="Times New Roman"/>
          <w:sz w:val="24"/>
          <w:szCs w:val="24"/>
        </w:rPr>
        <w:t>industry.Cost</w:t>
      </w:r>
      <w:proofErr w:type="spellEnd"/>
      <w:proofErr w:type="gramEnd"/>
      <w:r w:rsidR="008359A8" w:rsidRPr="008359A8">
        <w:rPr>
          <w:rFonts w:ascii="Times New Roman" w:hAnsi="Times New Roman" w:cs="Times New Roman"/>
          <w:sz w:val="24"/>
          <w:szCs w:val="24"/>
        </w:rPr>
        <w:t xml:space="preserve"> leadership is achieved by focusing on operational efficiencies and taking advantage of economies of scale. Hilton has implemented supply chain </w:t>
      </w:r>
      <w:proofErr w:type="spellStart"/>
      <w:r w:rsidR="008359A8" w:rsidRPr="008359A8">
        <w:rPr>
          <w:rFonts w:ascii="Times New Roman" w:hAnsi="Times New Roman" w:cs="Times New Roman"/>
          <w:sz w:val="24"/>
          <w:szCs w:val="24"/>
        </w:rPr>
        <w:t>optimisation</w:t>
      </w:r>
      <w:proofErr w:type="spellEnd"/>
      <w:r w:rsidR="008359A8" w:rsidRPr="008359A8">
        <w:rPr>
          <w:rFonts w:ascii="Times New Roman" w:hAnsi="Times New Roman" w:cs="Times New Roman"/>
          <w:sz w:val="24"/>
          <w:szCs w:val="24"/>
        </w:rPr>
        <w:t xml:space="preserve"> and data analytics to decrease operational costs while upholding quality standards (Bharwani &amp; Mathews, 2021).</w:t>
      </w:r>
    </w:p>
    <w:p w14:paraId="0A7C12C5" w14:textId="59F9CF0B" w:rsidR="006C20AA" w:rsidRPr="006C20AA" w:rsidRDefault="006C20AA" w:rsidP="008359A8">
      <w:pPr>
        <w:spacing w:line="360" w:lineRule="auto"/>
        <w:jc w:val="both"/>
        <w:rPr>
          <w:rFonts w:ascii="Times New Roman" w:hAnsi="Times New Roman" w:cs="Times New Roman"/>
          <w:i/>
          <w:iCs/>
          <w:sz w:val="24"/>
          <w:szCs w:val="24"/>
        </w:rPr>
      </w:pPr>
      <w:r w:rsidRPr="006C20AA">
        <w:rPr>
          <w:rFonts w:ascii="Times New Roman" w:hAnsi="Times New Roman" w:cs="Times New Roman"/>
          <w:b/>
          <w:bCs/>
          <w:i/>
          <w:iCs/>
          <w:sz w:val="24"/>
          <w:szCs w:val="24"/>
        </w:rPr>
        <w:t>Recent Financial Performance and Operational Metrics</w:t>
      </w:r>
    </w:p>
    <w:p w14:paraId="06033E8D" w14:textId="69BD53D7" w:rsidR="003055F3" w:rsidRDefault="001A2245" w:rsidP="007B295D">
      <w:pPr>
        <w:spacing w:line="360" w:lineRule="auto"/>
        <w:jc w:val="both"/>
        <w:rPr>
          <w:rFonts w:ascii="Times New Roman" w:hAnsi="Times New Roman" w:cs="Times New Roman"/>
          <w:sz w:val="24"/>
          <w:szCs w:val="24"/>
        </w:rPr>
      </w:pPr>
      <w:r>
        <w:rPr>
          <w:noProof/>
        </w:rPr>
        <w:drawing>
          <wp:anchor distT="0" distB="0" distL="114300" distR="114300" simplePos="0" relativeHeight="251678720" behindDoc="0" locked="0" layoutInCell="1" allowOverlap="1" wp14:anchorId="46348E10" wp14:editId="07093AAA">
            <wp:simplePos x="0" y="0"/>
            <wp:positionH relativeFrom="column">
              <wp:posOffset>2017395</wp:posOffset>
            </wp:positionH>
            <wp:positionV relativeFrom="paragraph">
              <wp:posOffset>15240</wp:posOffset>
            </wp:positionV>
            <wp:extent cx="4708525" cy="1562100"/>
            <wp:effectExtent l="0" t="0" r="0" b="0"/>
            <wp:wrapSquare wrapText="bothSides"/>
            <wp:docPr id="273461678" name="Picture 1" descr="A blue and white graph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461678" name="Picture 1" descr="A blue and white graph and numbers&#10;&#10;Description automatically generated with medium confidence"/>
                    <pic:cNvPicPr/>
                  </pic:nvPicPr>
                  <pic:blipFill rotWithShape="1">
                    <a:blip r:embed="rId31" cstate="print">
                      <a:extLst>
                        <a:ext uri="{28A0092B-C50C-407E-A947-70E740481C1C}">
                          <a14:useLocalDpi xmlns:a14="http://schemas.microsoft.com/office/drawing/2010/main" val="0"/>
                        </a:ext>
                      </a:extLst>
                    </a:blip>
                    <a:srcRect/>
                    <a:stretch/>
                  </pic:blipFill>
                  <pic:spPr bwMode="auto">
                    <a:xfrm>
                      <a:off x="0" y="0"/>
                      <a:ext cx="4708525" cy="1562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A2245">
        <w:rPr>
          <w:rFonts w:ascii="Times New Roman" w:hAnsi="Times New Roman" w:cs="Times New Roman"/>
          <w:sz w:val="24"/>
          <w:szCs w:val="24"/>
        </w:rPr>
        <w:t>Hilton's financial performance has demonstrated resilience and recovery, particularly in the post-pandemic period. In 2021, Hilton experienced a notable increase in revenue per available room (RevPAR), a crucial metric in the industry. RevPAR increased by approximately 60% compared to the previous year, indicating a strong recovery trend. Additionally, the company's occupancy rates saw a positive trend, with a 20% increase compared to 2020. This reflects the effectiveness of Hilton's strategic adaptations during the pandemic (Bhanji, 2022).</w:t>
      </w:r>
    </w:p>
    <w:p w14:paraId="3BAD6C89" w14:textId="53F46999" w:rsidR="006C20AA" w:rsidRPr="006C20AA" w:rsidRDefault="006C20AA" w:rsidP="007B295D">
      <w:pPr>
        <w:spacing w:line="360" w:lineRule="auto"/>
        <w:jc w:val="both"/>
        <w:rPr>
          <w:rFonts w:ascii="Times New Roman" w:hAnsi="Times New Roman" w:cs="Times New Roman"/>
          <w:i/>
          <w:iCs/>
          <w:sz w:val="24"/>
          <w:szCs w:val="24"/>
        </w:rPr>
      </w:pPr>
      <w:r w:rsidRPr="006C20AA">
        <w:rPr>
          <w:rFonts w:ascii="Times New Roman" w:hAnsi="Times New Roman" w:cs="Times New Roman"/>
          <w:b/>
          <w:bCs/>
          <w:i/>
          <w:iCs/>
          <w:sz w:val="24"/>
          <w:szCs w:val="24"/>
        </w:rPr>
        <w:t>Competitive Positioning in the Global Hospitality Market</w:t>
      </w:r>
      <w:r w:rsidR="00E318C2" w:rsidRPr="00E318C2">
        <w:rPr>
          <w:noProof/>
        </w:rPr>
        <w:t xml:space="preserve"> </w:t>
      </w:r>
    </w:p>
    <w:p w14:paraId="2E03B542" w14:textId="1211693D" w:rsidR="00165C60" w:rsidRPr="00165C60" w:rsidRDefault="003055F3" w:rsidP="00165C60">
      <w:pPr>
        <w:spacing w:line="360" w:lineRule="auto"/>
        <w:jc w:val="both"/>
        <w:rPr>
          <w:rFonts w:ascii="Times New Roman" w:hAnsi="Times New Roman" w:cs="Times New Roman"/>
          <w:sz w:val="24"/>
          <w:szCs w:val="24"/>
        </w:rPr>
      </w:pPr>
      <w:r>
        <w:rPr>
          <w:noProof/>
        </w:rPr>
        <w:t xml:space="preserve"> </w:t>
      </w:r>
      <w:r w:rsidR="005F5FBF" w:rsidRPr="00165C60">
        <w:rPr>
          <w:rFonts w:ascii="Times New Roman" w:hAnsi="Times New Roman" w:cs="Times New Roman"/>
          <w:sz w:val="24"/>
          <w:szCs w:val="24"/>
        </w:rPr>
        <w:t xml:space="preserve"> </w:t>
      </w:r>
      <w:r w:rsidR="00165C60" w:rsidRPr="00165C60">
        <w:rPr>
          <w:rFonts w:ascii="Times New Roman" w:hAnsi="Times New Roman" w:cs="Times New Roman"/>
          <w:sz w:val="24"/>
          <w:szCs w:val="24"/>
        </w:rPr>
        <w:t>Hilton holds a robust competitive stance in the worldwide hospitality industry. In 2021, the company had a presence in 119 countries with over 6,500 properties (Cardoso, 2022).</w:t>
      </w:r>
    </w:p>
    <w:p w14:paraId="0B6E1513" w14:textId="77777777" w:rsidR="00CA6F31" w:rsidRDefault="003055F3" w:rsidP="00165C60">
      <w:pPr>
        <w:spacing w:line="360" w:lineRule="auto"/>
        <w:jc w:val="both"/>
        <w:rPr>
          <w:rFonts w:ascii="Times New Roman" w:hAnsi="Times New Roman" w:cs="Times New Roman"/>
          <w:sz w:val="24"/>
          <w:szCs w:val="24"/>
        </w:rPr>
      </w:pPr>
      <w:r>
        <w:rPr>
          <w:noProof/>
        </w:rPr>
        <w:drawing>
          <wp:anchor distT="0" distB="0" distL="114300" distR="114300" simplePos="0" relativeHeight="251681792" behindDoc="0" locked="0" layoutInCell="1" allowOverlap="1" wp14:anchorId="76110BA3" wp14:editId="06DDD38B">
            <wp:simplePos x="0" y="0"/>
            <wp:positionH relativeFrom="page">
              <wp:posOffset>93980</wp:posOffset>
            </wp:positionH>
            <wp:positionV relativeFrom="paragraph">
              <wp:posOffset>13335</wp:posOffset>
            </wp:positionV>
            <wp:extent cx="2839720" cy="1562100"/>
            <wp:effectExtent l="0" t="0" r="0" b="0"/>
            <wp:wrapSquare wrapText="bothSides"/>
            <wp:docPr id="1533448971" name="Picture 1" descr="A text overlay of a bea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448971" name="Picture 1" descr="A text overlay of a beach&#10;&#10;Description automatically generated with medium confidenc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839720" cy="1562100"/>
                    </a:xfrm>
                    <a:prstGeom prst="rect">
                      <a:avLst/>
                    </a:prstGeom>
                  </pic:spPr>
                </pic:pic>
              </a:graphicData>
            </a:graphic>
            <wp14:sizeRelH relativeFrom="page">
              <wp14:pctWidth>0</wp14:pctWidth>
            </wp14:sizeRelH>
            <wp14:sizeRelV relativeFrom="page">
              <wp14:pctHeight>0</wp14:pctHeight>
            </wp14:sizeRelV>
          </wp:anchor>
        </w:drawing>
      </w:r>
      <w:r w:rsidR="00165C60" w:rsidRPr="00165C60">
        <w:rPr>
          <w:rFonts w:ascii="Times New Roman" w:hAnsi="Times New Roman" w:cs="Times New Roman"/>
          <w:sz w:val="24"/>
          <w:szCs w:val="24"/>
        </w:rPr>
        <w:t xml:space="preserve">The brand's competitive advantage is further </w:t>
      </w:r>
      <w:proofErr w:type="spellStart"/>
      <w:r w:rsidR="00165C60" w:rsidRPr="00165C60">
        <w:rPr>
          <w:rFonts w:ascii="Times New Roman" w:hAnsi="Times New Roman" w:cs="Times New Roman"/>
          <w:sz w:val="24"/>
          <w:szCs w:val="24"/>
        </w:rPr>
        <w:t>emphasised</w:t>
      </w:r>
      <w:proofErr w:type="spellEnd"/>
      <w:r w:rsidR="00165C60" w:rsidRPr="00165C60">
        <w:rPr>
          <w:rFonts w:ascii="Times New Roman" w:hAnsi="Times New Roman" w:cs="Times New Roman"/>
          <w:sz w:val="24"/>
          <w:szCs w:val="24"/>
        </w:rPr>
        <w:t xml:space="preserve"> by its ongoing innovation in guest services and dedication to sustainability. Hilton's Travel with Purpose programme seeks to reduce its environmental impact by 50% by 2030. This commitment improves the company's brand image and attracts environmentally aware tourists (Matteucci, 2020). Furthermore, Hilton's employee-centric strategy, which encompasses extensive training and development initiatives, has played a significant role in enhancing its competitive advantage. This approach has raised employee satisfaction and retention rates, as well as improved guest services, thereby strengthening its market position (</w:t>
      </w:r>
      <w:proofErr w:type="spellStart"/>
      <w:r w:rsidR="00165C60" w:rsidRPr="00165C60">
        <w:rPr>
          <w:rFonts w:ascii="Times New Roman" w:hAnsi="Times New Roman" w:cs="Times New Roman"/>
          <w:sz w:val="24"/>
          <w:szCs w:val="24"/>
        </w:rPr>
        <w:t>Talawanich</w:t>
      </w:r>
      <w:proofErr w:type="spellEnd"/>
      <w:r w:rsidR="00165C60" w:rsidRPr="00165C60">
        <w:rPr>
          <w:rFonts w:ascii="Times New Roman" w:hAnsi="Times New Roman" w:cs="Times New Roman"/>
          <w:sz w:val="24"/>
          <w:szCs w:val="24"/>
        </w:rPr>
        <w:t xml:space="preserve"> and </w:t>
      </w:r>
      <w:proofErr w:type="spellStart"/>
      <w:r w:rsidR="00165C60" w:rsidRPr="00165C60">
        <w:rPr>
          <w:rFonts w:ascii="Times New Roman" w:hAnsi="Times New Roman" w:cs="Times New Roman"/>
          <w:sz w:val="24"/>
          <w:szCs w:val="24"/>
        </w:rPr>
        <w:t>Wattanacharoensil</w:t>
      </w:r>
      <w:proofErr w:type="spellEnd"/>
      <w:r w:rsidR="00165C60" w:rsidRPr="00165C60">
        <w:rPr>
          <w:rFonts w:ascii="Times New Roman" w:hAnsi="Times New Roman" w:cs="Times New Roman"/>
          <w:sz w:val="24"/>
          <w:szCs w:val="24"/>
        </w:rPr>
        <w:t>, 2021).</w:t>
      </w:r>
    </w:p>
    <w:p w14:paraId="0B4FEB91" w14:textId="45DD6650" w:rsidR="003B72FC" w:rsidRPr="006C20AA" w:rsidRDefault="008D6554" w:rsidP="00165C60">
      <w:pPr>
        <w:spacing w:line="360" w:lineRule="auto"/>
        <w:jc w:val="both"/>
        <w:rPr>
          <w:rFonts w:ascii="Times New Roman" w:hAnsi="Times New Roman" w:cs="Times New Roman"/>
          <w:sz w:val="24"/>
          <w:szCs w:val="24"/>
        </w:rPr>
      </w:pPr>
      <w:r w:rsidRPr="008D6554">
        <w:rPr>
          <w:rFonts w:ascii="Times New Roman" w:hAnsi="Times New Roman" w:cs="Times New Roman"/>
          <w:sz w:val="24"/>
          <w:szCs w:val="24"/>
        </w:rPr>
        <w:t>Hilton's strategic approach, which combines differentiation and cost leadership, along with its strong financial performance and global market position, demonstrates its ability to navigate the competitive hospitality industry while prioritising innovation, sustainability, and employee engagement.</w:t>
      </w:r>
    </w:p>
    <w:p w14:paraId="20F292EF" w14:textId="2BA3B130" w:rsidR="006C20AA" w:rsidRPr="006C20AA" w:rsidRDefault="00264AFF" w:rsidP="00D655FF">
      <w:pPr>
        <w:spacing w:line="360" w:lineRule="auto"/>
        <w:jc w:val="both"/>
        <w:rPr>
          <w:rFonts w:ascii="Times New Roman" w:hAnsi="Times New Roman" w:cs="Times New Roman"/>
          <w:b/>
          <w:bCs/>
          <w:sz w:val="26"/>
          <w:szCs w:val="26"/>
          <w:u w:val="single"/>
        </w:rPr>
      </w:pPr>
      <w:r w:rsidRPr="00264AFF">
        <w:rPr>
          <w:rFonts w:ascii="Times New Roman" w:hAnsi="Times New Roman" w:cs="Times New Roman"/>
          <w:b/>
          <w:bCs/>
          <w:sz w:val="26"/>
          <w:szCs w:val="26"/>
          <w:u w:val="single"/>
        </w:rPr>
        <w:t>Conclusion</w:t>
      </w:r>
    </w:p>
    <w:p w14:paraId="14FB96C5" w14:textId="037C99E8" w:rsidR="006C20AA" w:rsidRPr="006C20AA" w:rsidRDefault="00264AFF" w:rsidP="00D655FF">
      <w:pPr>
        <w:spacing w:line="360" w:lineRule="auto"/>
        <w:jc w:val="both"/>
        <w:rPr>
          <w:rFonts w:ascii="Times New Roman" w:hAnsi="Times New Roman" w:cs="Times New Roman"/>
          <w:sz w:val="24"/>
          <w:szCs w:val="24"/>
        </w:rPr>
      </w:pPr>
      <w:r w:rsidRPr="008D6554">
        <w:rPr>
          <w:rFonts w:ascii="Times New Roman" w:hAnsi="Times New Roman" w:cs="Times New Roman"/>
          <w:noProof/>
          <w:sz w:val="24"/>
          <w:szCs w:val="24"/>
        </w:rPr>
        <w:drawing>
          <wp:anchor distT="0" distB="0" distL="114300" distR="114300" simplePos="0" relativeHeight="251679744" behindDoc="0" locked="0" layoutInCell="1" allowOverlap="1" wp14:anchorId="6B5AC27C" wp14:editId="40D24E4A">
            <wp:simplePos x="0" y="0"/>
            <wp:positionH relativeFrom="margin">
              <wp:posOffset>-86995</wp:posOffset>
            </wp:positionH>
            <wp:positionV relativeFrom="paragraph">
              <wp:posOffset>3222625</wp:posOffset>
            </wp:positionV>
            <wp:extent cx="6308090" cy="4439920"/>
            <wp:effectExtent l="0" t="0" r="0" b="0"/>
            <wp:wrapSquare wrapText="bothSides"/>
            <wp:docPr id="1354039463" name="Picture 14" descr="Shomari Burford_Concierge_Hilton London Metropole_Team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homari Burford_Concierge_Hilton London Metropole_Team photo"/>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308090" cy="4439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64AFF">
        <w:rPr>
          <w:rFonts w:ascii="Times New Roman" w:hAnsi="Times New Roman" w:cs="Times New Roman"/>
          <w:sz w:val="24"/>
          <w:szCs w:val="24"/>
        </w:rPr>
        <w:t xml:space="preserve">Hilton's strategic restructuring, led by CEO Christopher J. </w:t>
      </w:r>
      <w:proofErr w:type="spellStart"/>
      <w:r w:rsidRPr="00264AFF">
        <w:rPr>
          <w:rFonts w:ascii="Times New Roman" w:hAnsi="Times New Roman" w:cs="Times New Roman"/>
          <w:sz w:val="24"/>
          <w:szCs w:val="24"/>
        </w:rPr>
        <w:t>Nassetta</w:t>
      </w:r>
      <w:proofErr w:type="spellEnd"/>
      <w:r w:rsidRPr="00264AFF">
        <w:rPr>
          <w:rFonts w:ascii="Times New Roman" w:hAnsi="Times New Roman" w:cs="Times New Roman"/>
          <w:sz w:val="24"/>
          <w:szCs w:val="24"/>
        </w:rPr>
        <w:t xml:space="preserve">, has resulted in a divisional organisational structure that effectively caters to diverse market needs. This is achieved through its property ownership, management, franchise, and timeshare divisions. The report emphasises the company's effective management of its property portfolio, demonstrated through its various brand tiers and the Hilton Performance Advantage programme. Additionally, Hilton's focus on effective corporate governance has improved strategic decision-making, aligning with stakeholder </w:t>
      </w:r>
      <w:proofErr w:type="gramStart"/>
      <w:r w:rsidRPr="00264AFF">
        <w:rPr>
          <w:rFonts w:ascii="Times New Roman" w:hAnsi="Times New Roman" w:cs="Times New Roman"/>
          <w:sz w:val="24"/>
          <w:szCs w:val="24"/>
        </w:rPr>
        <w:t>concerns</w:t>
      </w:r>
      <w:proofErr w:type="gramEnd"/>
      <w:r w:rsidRPr="00264AFF">
        <w:rPr>
          <w:rFonts w:ascii="Times New Roman" w:hAnsi="Times New Roman" w:cs="Times New Roman"/>
          <w:sz w:val="24"/>
          <w:szCs w:val="24"/>
        </w:rPr>
        <w:t xml:space="preserve"> and promoting a culture that values collaboration, employee autonomy, and transparent communication. Hilton's competitive position in the global hospitality market has been strengthened by factors such as innovation, sustainability, and employee welfare. Hilton's ability to adapt and remain resilient in its strategy and operations has been crucial for its ongoing success and growth in the ever-changing hospitality industry. </w:t>
      </w:r>
    </w:p>
    <w:p w14:paraId="12D3C309" w14:textId="77777777" w:rsidR="006C20AA" w:rsidRPr="006C20AA" w:rsidRDefault="006C20AA" w:rsidP="00D655FF">
      <w:pPr>
        <w:spacing w:line="360" w:lineRule="auto"/>
        <w:jc w:val="both"/>
        <w:rPr>
          <w:rFonts w:ascii="Times New Roman" w:hAnsi="Times New Roman" w:cs="Times New Roman"/>
          <w:b/>
          <w:bCs/>
          <w:sz w:val="24"/>
          <w:szCs w:val="24"/>
        </w:rPr>
      </w:pPr>
    </w:p>
    <w:p w14:paraId="73E365ED" w14:textId="7F7F7DAE" w:rsidR="00DF49F4" w:rsidRDefault="00DF49F4" w:rsidP="00D655FF">
      <w:pPr>
        <w:spacing w:line="360" w:lineRule="auto"/>
        <w:jc w:val="both"/>
        <w:rPr>
          <w:rFonts w:ascii="Times New Roman" w:hAnsi="Times New Roman" w:cs="Times New Roman"/>
          <w:b/>
          <w:bCs/>
          <w:sz w:val="24"/>
          <w:szCs w:val="24"/>
        </w:rPr>
      </w:pPr>
    </w:p>
    <w:p w14:paraId="60EDDDF9" w14:textId="188C1192" w:rsidR="006C20AA" w:rsidRPr="006C20AA" w:rsidRDefault="00250839" w:rsidP="00D655FF">
      <w:pPr>
        <w:spacing w:line="360" w:lineRule="auto"/>
        <w:jc w:val="both"/>
        <w:rPr>
          <w:rFonts w:ascii="Times New Roman" w:hAnsi="Times New Roman" w:cs="Times New Roman"/>
          <w:b/>
          <w:bCs/>
          <w:sz w:val="24"/>
          <w:szCs w:val="24"/>
        </w:rPr>
      </w:pPr>
      <w:r w:rsidRPr="006C20AA">
        <w:rPr>
          <w:rFonts w:ascii="Times New Roman" w:hAnsi="Times New Roman" w:cs="Times New Roman"/>
          <w:b/>
          <w:bCs/>
          <w:sz w:val="24"/>
          <w:szCs w:val="24"/>
        </w:rPr>
        <w:t>Reference</w:t>
      </w:r>
      <w:r>
        <w:rPr>
          <w:rFonts w:ascii="Times New Roman" w:hAnsi="Times New Roman" w:cs="Times New Roman"/>
          <w:b/>
          <w:bCs/>
          <w:sz w:val="24"/>
          <w:szCs w:val="24"/>
        </w:rPr>
        <w:t xml:space="preserve"> List</w:t>
      </w:r>
    </w:p>
    <w:p w14:paraId="20699205" w14:textId="1BCD49BF" w:rsidR="006C20AA" w:rsidRPr="006C20AA" w:rsidRDefault="006C20AA" w:rsidP="00D655FF">
      <w:pPr>
        <w:spacing w:line="360" w:lineRule="auto"/>
        <w:jc w:val="both"/>
        <w:rPr>
          <w:rFonts w:ascii="Times New Roman" w:hAnsi="Times New Roman" w:cs="Times New Roman"/>
          <w:sz w:val="24"/>
          <w:szCs w:val="24"/>
        </w:rPr>
      </w:pPr>
    </w:p>
    <w:p w14:paraId="0D138743" w14:textId="1F3BC6F9"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Ailawadi, K.L. and Farris, P.W., 2020. </w:t>
      </w:r>
      <w:r w:rsidRPr="006C20AA">
        <w:rPr>
          <w:rFonts w:ascii="Times New Roman" w:hAnsi="Times New Roman" w:cs="Times New Roman"/>
          <w:i/>
          <w:iCs/>
          <w:sz w:val="24"/>
          <w:szCs w:val="24"/>
        </w:rPr>
        <w:t>Getting multi-channel distribution right</w:t>
      </w:r>
      <w:r w:rsidRPr="006C20AA">
        <w:rPr>
          <w:rFonts w:ascii="Times New Roman" w:hAnsi="Times New Roman" w:cs="Times New Roman"/>
          <w:sz w:val="24"/>
          <w:szCs w:val="24"/>
        </w:rPr>
        <w:t>. John Wiley &amp; Sons.</w:t>
      </w:r>
    </w:p>
    <w:p w14:paraId="4138C6B8"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proofErr w:type="spellStart"/>
      <w:r w:rsidRPr="006C20AA">
        <w:rPr>
          <w:rFonts w:ascii="Times New Roman" w:hAnsi="Times New Roman" w:cs="Times New Roman"/>
          <w:sz w:val="24"/>
          <w:szCs w:val="24"/>
        </w:rPr>
        <w:t>AlKahtani</w:t>
      </w:r>
      <w:proofErr w:type="spellEnd"/>
      <w:r w:rsidRPr="006C20AA">
        <w:rPr>
          <w:rFonts w:ascii="Times New Roman" w:hAnsi="Times New Roman" w:cs="Times New Roman"/>
          <w:sz w:val="24"/>
          <w:szCs w:val="24"/>
        </w:rPr>
        <w:t xml:space="preserve">, N., Iqbal, S., Sohail, M., Sheraz, F., Jahan, S., Anwar, B. and Haider, S., 2021. Impact of employee empowerment on organizational commitment through job satisfaction in </w:t>
      </w:r>
      <w:proofErr w:type="gramStart"/>
      <w:r w:rsidRPr="006C20AA">
        <w:rPr>
          <w:rFonts w:ascii="Times New Roman" w:hAnsi="Times New Roman" w:cs="Times New Roman"/>
          <w:sz w:val="24"/>
          <w:szCs w:val="24"/>
        </w:rPr>
        <w:t>four and five stars</w:t>
      </w:r>
      <w:proofErr w:type="gramEnd"/>
      <w:r w:rsidRPr="006C20AA">
        <w:rPr>
          <w:rFonts w:ascii="Times New Roman" w:hAnsi="Times New Roman" w:cs="Times New Roman"/>
          <w:sz w:val="24"/>
          <w:szCs w:val="24"/>
        </w:rPr>
        <w:t xml:space="preserve"> hotel industry. Management Science Letters, 11(3), pp.813-822. </w:t>
      </w:r>
      <w:hyperlink r:id="rId34" w:history="1">
        <w:r w:rsidRPr="006C20AA">
          <w:rPr>
            <w:rStyle w:val="Hyperlink"/>
            <w:rFonts w:ascii="Times New Roman" w:hAnsi="Times New Roman" w:cs="Times New Roman"/>
            <w:sz w:val="24"/>
            <w:szCs w:val="24"/>
          </w:rPr>
          <w:t>http://m.growingscience.com/msl/Vol11/msl_2020_371.pdf</w:t>
        </w:r>
      </w:hyperlink>
      <w:r w:rsidRPr="006C20AA">
        <w:rPr>
          <w:rFonts w:ascii="Times New Roman" w:hAnsi="Times New Roman" w:cs="Times New Roman"/>
          <w:sz w:val="24"/>
          <w:szCs w:val="24"/>
        </w:rPr>
        <w:t xml:space="preserve"> </w:t>
      </w:r>
    </w:p>
    <w:p w14:paraId="3A2C4F38"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 xml:space="preserve">Bhanji, M.D., 2022. Equity research-Hilton Worldwide Holdings INC (Doctoral dissertation, Instituto Superior de Economia e </w:t>
      </w:r>
      <w:proofErr w:type="spellStart"/>
      <w:r w:rsidRPr="006C20AA">
        <w:rPr>
          <w:rFonts w:ascii="Times New Roman" w:hAnsi="Times New Roman" w:cs="Times New Roman"/>
          <w:sz w:val="24"/>
          <w:szCs w:val="24"/>
        </w:rPr>
        <w:t>Gestão</w:t>
      </w:r>
      <w:proofErr w:type="spellEnd"/>
      <w:r w:rsidRPr="006C20AA">
        <w:rPr>
          <w:rFonts w:ascii="Times New Roman" w:hAnsi="Times New Roman" w:cs="Times New Roman"/>
          <w:sz w:val="24"/>
          <w:szCs w:val="24"/>
        </w:rPr>
        <w:t xml:space="preserve">). </w:t>
      </w:r>
      <w:hyperlink r:id="rId35" w:history="1">
        <w:r w:rsidRPr="006C20AA">
          <w:rPr>
            <w:rStyle w:val="Hyperlink"/>
            <w:rFonts w:ascii="Times New Roman" w:hAnsi="Times New Roman" w:cs="Times New Roman"/>
            <w:sz w:val="24"/>
            <w:szCs w:val="24"/>
          </w:rPr>
          <w:t>https://www.repository.utl.pt/bitstream/10400.5/27030/1/DM-MDB-2022.pdf</w:t>
        </w:r>
      </w:hyperlink>
    </w:p>
    <w:p w14:paraId="50E7F108"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 xml:space="preserve">Bharwani, S. and Mathews, D., 2021. Techno-business strategies for enhancing guest experience in luxury hotels: a managerial perspective. Worldwide Hospitality and Tourism Themes, 13(2), pp.168-185. </w:t>
      </w:r>
    </w:p>
    <w:p w14:paraId="6D16AA01"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 xml:space="preserve">Breaking Travel News, 2023. Hilton Expands Presence in Lisbon with Three New Hotels Under Different Brands. </w:t>
      </w:r>
      <w:hyperlink r:id="rId36" w:history="1">
        <w:r w:rsidRPr="006C20AA">
          <w:rPr>
            <w:rStyle w:val="Hyperlink"/>
            <w:rFonts w:ascii="Times New Roman" w:hAnsi="Times New Roman" w:cs="Times New Roman"/>
            <w:sz w:val="24"/>
            <w:szCs w:val="24"/>
          </w:rPr>
          <w:t>https://hospitality-on.com/en/opening/hilton-expands-its-presence-lisbon-addition-three-new-hotels</w:t>
        </w:r>
      </w:hyperlink>
    </w:p>
    <w:p w14:paraId="1984C9FF"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 xml:space="preserve">Bryant, A. and Sharer, K., 2021. The CEO test: master the challenges that make or break all leaders. Harvard Business Press. </w:t>
      </w:r>
    </w:p>
    <w:p w14:paraId="16460931"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 xml:space="preserve">Cardoso, L.E., 2022. Hilton </w:t>
      </w:r>
      <w:proofErr w:type="spellStart"/>
      <w:proofErr w:type="gramStart"/>
      <w:r w:rsidRPr="006C20AA">
        <w:rPr>
          <w:rFonts w:ascii="Times New Roman" w:hAnsi="Times New Roman" w:cs="Times New Roman"/>
          <w:sz w:val="24"/>
          <w:szCs w:val="24"/>
        </w:rPr>
        <w:t>world wide</w:t>
      </w:r>
      <w:proofErr w:type="spellEnd"/>
      <w:proofErr w:type="gramEnd"/>
      <w:r w:rsidRPr="006C20AA">
        <w:rPr>
          <w:rFonts w:ascii="Times New Roman" w:hAnsi="Times New Roman" w:cs="Times New Roman"/>
          <w:sz w:val="24"/>
          <w:szCs w:val="24"/>
        </w:rPr>
        <w:t xml:space="preserve"> holdings in travel &amp; tourism industry (Doctoral dissertation). </w:t>
      </w:r>
      <w:hyperlink r:id="rId37" w:history="1">
        <w:r w:rsidRPr="006C20AA">
          <w:rPr>
            <w:rStyle w:val="Hyperlink"/>
            <w:rFonts w:ascii="Times New Roman" w:hAnsi="Times New Roman" w:cs="Times New Roman"/>
            <w:sz w:val="24"/>
            <w:szCs w:val="24"/>
          </w:rPr>
          <w:t>https://run.unl.pt/bitstream/10362/145507/1/2021-22_fall_44796_luisacardoso_part2.pdf</w:t>
        </w:r>
      </w:hyperlink>
    </w:p>
    <w:p w14:paraId="17DB5034"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 xml:space="preserve">Foster, D., Ricaurte, E. and Farrar, L., 2019. Calculating Hotel Industry Impact: The Case of Hilton </w:t>
      </w:r>
      <w:proofErr w:type="spellStart"/>
      <w:r w:rsidRPr="006C20AA">
        <w:rPr>
          <w:rFonts w:ascii="Times New Roman" w:hAnsi="Times New Roman" w:cs="Times New Roman"/>
          <w:sz w:val="24"/>
          <w:szCs w:val="24"/>
        </w:rPr>
        <w:t>Lightstay</w:t>
      </w:r>
      <w:proofErr w:type="spellEnd"/>
      <w:r w:rsidRPr="006C20AA">
        <w:rPr>
          <w:rFonts w:ascii="Times New Roman" w:hAnsi="Times New Roman" w:cs="Times New Roman"/>
          <w:sz w:val="24"/>
          <w:szCs w:val="24"/>
        </w:rPr>
        <w:t xml:space="preserve">. </w:t>
      </w:r>
      <w:hyperlink r:id="rId38" w:history="1">
        <w:r w:rsidRPr="006C20AA">
          <w:rPr>
            <w:rStyle w:val="Hyperlink"/>
            <w:rFonts w:ascii="Times New Roman" w:hAnsi="Times New Roman" w:cs="Times New Roman"/>
            <w:sz w:val="24"/>
            <w:szCs w:val="24"/>
          </w:rPr>
          <w:t>https://ecommons.cornell.edu/bitstream/handle/1813/70975/ricaurte_hilton_lightstay_to_post.pdf?sequence=1</w:t>
        </w:r>
      </w:hyperlink>
    </w:p>
    <w:p w14:paraId="53A0A598"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Franken, E., Bentley, T., Shafaei, A., Farr-Wharton, B., Onnis, L.A. and Omari, M., 2021. Forced flexibility and remote working: Opportunities and challenges in the new normal. Journal of Management &amp; Organization, 27(6), pp.1131-1149</w:t>
      </w:r>
    </w:p>
    <w:p w14:paraId="54FD95BA"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Gonzalez, J. and Moschella, L., 2021. From Crisis to Careers: Supporting Displaced Hospitality Workers in Tourism-Driven Economies.</w:t>
      </w:r>
    </w:p>
    <w:p w14:paraId="1F65F4C9"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 xml:space="preserve">Hilton 2022. Annual report. Hilton Grand </w:t>
      </w:r>
      <w:proofErr w:type="spellStart"/>
      <w:r w:rsidRPr="006C20AA">
        <w:rPr>
          <w:rFonts w:ascii="Times New Roman" w:hAnsi="Times New Roman" w:cs="Times New Roman"/>
          <w:sz w:val="24"/>
          <w:szCs w:val="24"/>
        </w:rPr>
        <w:t>Vacantions</w:t>
      </w:r>
      <w:proofErr w:type="spellEnd"/>
      <w:r w:rsidRPr="006C20AA">
        <w:rPr>
          <w:rFonts w:ascii="Times New Roman" w:hAnsi="Times New Roman" w:cs="Times New Roman"/>
          <w:sz w:val="24"/>
          <w:szCs w:val="24"/>
        </w:rPr>
        <w:t xml:space="preserve">.  </w:t>
      </w:r>
      <w:hyperlink r:id="rId39" w:history="1">
        <w:r w:rsidRPr="006C20AA">
          <w:rPr>
            <w:rStyle w:val="Hyperlink"/>
            <w:rFonts w:ascii="Times New Roman" w:hAnsi="Times New Roman" w:cs="Times New Roman"/>
            <w:sz w:val="24"/>
            <w:szCs w:val="24"/>
          </w:rPr>
          <w:t>https://www.annualreports.com/Click/27514</w:t>
        </w:r>
      </w:hyperlink>
    </w:p>
    <w:p w14:paraId="256C924C"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 xml:space="preserve">Hilton Careers Team, 2023. The Highest Honor for Hilton Team Members: The CEO Light &amp; Warmth Award. </w:t>
      </w:r>
      <w:hyperlink r:id="rId40" w:history="1">
        <w:r w:rsidRPr="006C20AA">
          <w:rPr>
            <w:rStyle w:val="Hyperlink"/>
            <w:rFonts w:ascii="Times New Roman" w:hAnsi="Times New Roman" w:cs="Times New Roman"/>
            <w:sz w:val="24"/>
            <w:szCs w:val="24"/>
          </w:rPr>
          <w:t>https://jobs.hilton.com/us/en/blogarticle/the-highest-honor-for-hilton-team-members-the-ceo-light-warmth-award</w:t>
        </w:r>
      </w:hyperlink>
    </w:p>
    <w:p w14:paraId="513527D4"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 xml:space="preserve">Hilton, 2018. Owners Access: </w:t>
      </w:r>
      <w:hyperlink r:id="rId41" w:history="1">
        <w:r w:rsidRPr="006C20AA">
          <w:rPr>
            <w:rStyle w:val="Hyperlink"/>
            <w:rFonts w:ascii="Times New Roman" w:hAnsi="Times New Roman" w:cs="Times New Roman"/>
            <w:sz w:val="24"/>
            <w:szCs w:val="24"/>
          </w:rPr>
          <w:t>https://hilton.my.salesforce-sites.com/terms</w:t>
        </w:r>
      </w:hyperlink>
    </w:p>
    <w:p w14:paraId="7F45CF05"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 xml:space="preserve">Hilton, 2022. Travel with Purpose. Hilton 2022 environmental social and governance report. </w:t>
      </w:r>
      <w:hyperlink r:id="rId42" w:history="1">
        <w:r w:rsidRPr="006C20AA">
          <w:rPr>
            <w:rStyle w:val="Hyperlink"/>
            <w:rFonts w:ascii="Times New Roman" w:hAnsi="Times New Roman" w:cs="Times New Roman"/>
            <w:sz w:val="24"/>
            <w:szCs w:val="24"/>
          </w:rPr>
          <w:t>https://esg.hilton.com/wp-content/uploads/sites/4/2023/04/Hilton-2022-Environmental-Social-and-Governance-Report.pdf</w:t>
        </w:r>
      </w:hyperlink>
    </w:p>
    <w:p w14:paraId="3423FF4F"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 xml:space="preserve">Hilton, 2023. Performance Advantage: </w:t>
      </w:r>
      <w:hyperlink r:id="rId43" w:history="1">
        <w:r w:rsidRPr="006C20AA">
          <w:rPr>
            <w:rStyle w:val="Hyperlink"/>
            <w:rFonts w:ascii="Times New Roman" w:hAnsi="Times New Roman" w:cs="Times New Roman"/>
            <w:sz w:val="24"/>
            <w:szCs w:val="24"/>
          </w:rPr>
          <w:t>https://www.hilton.com/en/corporate/development/hilton-performance-advantage/</w:t>
        </w:r>
      </w:hyperlink>
    </w:p>
    <w:p w14:paraId="6406435A"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 xml:space="preserve">Hospitality Technology website, 2021. Hilton Introduces Tech Enhancements to Improve Guest Experience. </w:t>
      </w:r>
      <w:hyperlink r:id="rId44" w:history="1">
        <w:r w:rsidRPr="006C20AA">
          <w:rPr>
            <w:rStyle w:val="Hyperlink"/>
            <w:rFonts w:ascii="Times New Roman" w:hAnsi="Times New Roman" w:cs="Times New Roman"/>
            <w:sz w:val="24"/>
            <w:szCs w:val="24"/>
          </w:rPr>
          <w:t>https://hospitalitytech.com/hilton-introduces-tech-enhancements-improve-guest-experience</w:t>
        </w:r>
      </w:hyperlink>
    </w:p>
    <w:p w14:paraId="5F52C2BD"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 xml:space="preserve">Jia, Y., </w:t>
      </w:r>
      <w:proofErr w:type="spellStart"/>
      <w:r w:rsidRPr="006C20AA">
        <w:rPr>
          <w:rFonts w:ascii="Times New Roman" w:hAnsi="Times New Roman" w:cs="Times New Roman"/>
          <w:sz w:val="24"/>
          <w:szCs w:val="24"/>
        </w:rPr>
        <w:t>Curpad</w:t>
      </w:r>
      <w:proofErr w:type="spellEnd"/>
      <w:r w:rsidRPr="006C20AA">
        <w:rPr>
          <w:rFonts w:ascii="Times New Roman" w:hAnsi="Times New Roman" w:cs="Times New Roman"/>
          <w:sz w:val="24"/>
          <w:szCs w:val="24"/>
        </w:rPr>
        <w:t xml:space="preserve">, S., Diller, C. and Gentry, R., 2022. Serving Hotel Customers in a </w:t>
      </w:r>
      <w:proofErr w:type="spellStart"/>
      <w:r w:rsidRPr="006C20AA">
        <w:rPr>
          <w:rFonts w:ascii="Times New Roman" w:hAnsi="Times New Roman" w:cs="Times New Roman"/>
          <w:sz w:val="24"/>
          <w:szCs w:val="24"/>
        </w:rPr>
        <w:t>Postpandemic</w:t>
      </w:r>
      <w:proofErr w:type="spellEnd"/>
      <w:r w:rsidRPr="006C20AA">
        <w:rPr>
          <w:rFonts w:ascii="Times New Roman" w:hAnsi="Times New Roman" w:cs="Times New Roman"/>
          <w:sz w:val="24"/>
          <w:szCs w:val="24"/>
        </w:rPr>
        <w:t xml:space="preserve"> World: How Can Hilton Worldwide Recover and </w:t>
      </w:r>
      <w:proofErr w:type="gramStart"/>
      <w:r w:rsidRPr="006C20AA">
        <w:rPr>
          <w:rFonts w:ascii="Times New Roman" w:hAnsi="Times New Roman" w:cs="Times New Roman"/>
          <w:sz w:val="24"/>
          <w:szCs w:val="24"/>
        </w:rPr>
        <w:t>Change?.</w:t>
      </w:r>
      <w:proofErr w:type="gramEnd"/>
      <w:r w:rsidRPr="006C20AA">
        <w:rPr>
          <w:rFonts w:ascii="Times New Roman" w:hAnsi="Times New Roman" w:cs="Times New Roman"/>
          <w:sz w:val="24"/>
          <w:szCs w:val="24"/>
        </w:rPr>
        <w:t xml:space="preserve"> SAGE Publications: SAGE Business Cases Originals.</w:t>
      </w:r>
    </w:p>
    <w:p w14:paraId="0505ADD9"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 xml:space="preserve">Kim, J., Kim, S.I. and Lee, M., 2022. What to sell and how to sell matters: Focusing on luxury hotel properties’ business performance and efficiency. Cornell Hospitality Quarterly, 63(1), pp.78-95. </w:t>
      </w:r>
      <w:hyperlink r:id="rId45" w:history="1">
        <w:r w:rsidRPr="006C20AA">
          <w:rPr>
            <w:rStyle w:val="Hyperlink"/>
            <w:rFonts w:ascii="Times New Roman" w:hAnsi="Times New Roman" w:cs="Times New Roman"/>
            <w:sz w:val="24"/>
            <w:szCs w:val="24"/>
          </w:rPr>
          <w:t>https://journals.sagepub.com/doi/pdf/10.1177/19389655211020254</w:t>
        </w:r>
      </w:hyperlink>
    </w:p>
    <w:p w14:paraId="45EB017F"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 xml:space="preserve">Lamo, E., 2019. The center of Success: A Case Study on Hilton’s Company Culture. </w:t>
      </w:r>
      <w:hyperlink r:id="rId46" w:history="1">
        <w:r w:rsidRPr="006C20AA">
          <w:rPr>
            <w:rStyle w:val="Hyperlink"/>
            <w:rFonts w:ascii="Times New Roman" w:hAnsi="Times New Roman" w:cs="Times New Roman"/>
            <w:sz w:val="24"/>
            <w:szCs w:val="24"/>
          </w:rPr>
          <w:t>https://digitalcommons.calpoly.edu/cgi/viewcontent.cgi?article=1002&amp;context=expindsp</w:t>
        </w:r>
      </w:hyperlink>
    </w:p>
    <w:p w14:paraId="63A550A8"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 xml:space="preserve">Manoharan, A., Madera, J.M. and Singal, M., 2021. Walking the talk in diversity management: Exploring links between strategic statements, management practices, and external recognition. International Journal of Hospitality Management, 94, p.102864. </w:t>
      </w:r>
      <w:hyperlink r:id="rId47" w:history="1">
        <w:r w:rsidRPr="006C20AA">
          <w:rPr>
            <w:rStyle w:val="Hyperlink"/>
            <w:rFonts w:ascii="Times New Roman" w:hAnsi="Times New Roman" w:cs="Times New Roman"/>
            <w:sz w:val="24"/>
            <w:szCs w:val="24"/>
          </w:rPr>
          <w:t>https://www.sciencedirect.com/science/article/pii/S0278431921000074</w:t>
        </w:r>
      </w:hyperlink>
    </w:p>
    <w:p w14:paraId="58142FF8"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 xml:space="preserve">Matteucci, V., 2020. How can the hospitality industry increase corporate value aligned with sustainable development goals? Case examples from Hilton, Meliá and Sun. Worldwide Hospitality and Tourism Themes, 12(5), pp.509-523. </w:t>
      </w:r>
      <w:hyperlink r:id="rId48" w:history="1">
        <w:r w:rsidRPr="006C20AA">
          <w:rPr>
            <w:rStyle w:val="Hyperlink"/>
            <w:rFonts w:ascii="Times New Roman" w:hAnsi="Times New Roman" w:cs="Times New Roman"/>
            <w:sz w:val="24"/>
            <w:szCs w:val="24"/>
          </w:rPr>
          <w:t>https://www.mdpi.com/1996-1073/13/9/2303/pdf</w:t>
        </w:r>
      </w:hyperlink>
    </w:p>
    <w:p w14:paraId="19812F5D"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 xml:space="preserve">MBS Intelligence, 2021. Inclusion at the core of recovery: the </w:t>
      </w:r>
      <w:proofErr w:type="spellStart"/>
      <w:r w:rsidRPr="006C20AA">
        <w:rPr>
          <w:rFonts w:ascii="Times New Roman" w:hAnsi="Times New Roman" w:cs="Times New Roman"/>
          <w:sz w:val="24"/>
          <w:szCs w:val="24"/>
        </w:rPr>
        <w:t>WiHTL</w:t>
      </w:r>
      <w:proofErr w:type="spellEnd"/>
      <w:r w:rsidRPr="006C20AA">
        <w:rPr>
          <w:rFonts w:ascii="Times New Roman" w:hAnsi="Times New Roman" w:cs="Times New Roman"/>
          <w:sz w:val="24"/>
          <w:szCs w:val="24"/>
        </w:rPr>
        <w:t xml:space="preserve"> 21 Annual Report. </w:t>
      </w:r>
      <w:hyperlink r:id="rId49" w:history="1">
        <w:r w:rsidRPr="006C20AA">
          <w:rPr>
            <w:rStyle w:val="Hyperlink"/>
            <w:rFonts w:ascii="Times New Roman" w:hAnsi="Times New Roman" w:cs="Times New Roman"/>
            <w:sz w:val="24"/>
            <w:szCs w:val="24"/>
          </w:rPr>
          <w:t>https://www.thembsgroup.co.uk/wp-content/uploads/2021/07/Inclusion-at-the-core-of-recovery-the-WiHTL-2021-Annual-Report-in-partnership-with-The-MBS-Group.pdf</w:t>
        </w:r>
      </w:hyperlink>
    </w:p>
    <w:p w14:paraId="0C02B657"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Park, S. and Lehto, X., 2021. Understanding the opaque priority of safety measures and hotel customer choices after the COVID-19 pandemic: an application of discrete choice analysis. Journal of Travel &amp; Tourism Marketing, 38(7), pp.653-665.</w:t>
      </w:r>
    </w:p>
    <w:p w14:paraId="5F19D9E1"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proofErr w:type="spellStart"/>
      <w:r w:rsidRPr="006C20AA">
        <w:rPr>
          <w:rFonts w:ascii="Times New Roman" w:hAnsi="Times New Roman" w:cs="Times New Roman"/>
          <w:sz w:val="24"/>
          <w:szCs w:val="24"/>
        </w:rPr>
        <w:t>Talawanich</w:t>
      </w:r>
      <w:proofErr w:type="spellEnd"/>
      <w:r w:rsidRPr="006C20AA">
        <w:rPr>
          <w:rFonts w:ascii="Times New Roman" w:hAnsi="Times New Roman" w:cs="Times New Roman"/>
          <w:sz w:val="24"/>
          <w:szCs w:val="24"/>
        </w:rPr>
        <w:t xml:space="preserve">, S. and </w:t>
      </w:r>
      <w:proofErr w:type="spellStart"/>
      <w:r w:rsidRPr="006C20AA">
        <w:rPr>
          <w:rFonts w:ascii="Times New Roman" w:hAnsi="Times New Roman" w:cs="Times New Roman"/>
          <w:sz w:val="24"/>
          <w:szCs w:val="24"/>
        </w:rPr>
        <w:t>Wattanacharoensil</w:t>
      </w:r>
      <w:proofErr w:type="spellEnd"/>
      <w:r w:rsidRPr="006C20AA">
        <w:rPr>
          <w:rFonts w:ascii="Times New Roman" w:hAnsi="Times New Roman" w:cs="Times New Roman"/>
          <w:sz w:val="24"/>
          <w:szCs w:val="24"/>
        </w:rPr>
        <w:t>, W., 2021. Transforming graduates into successful hotel management trainees: Exploring important management trainee competencies. Journal of Teaching in Travel &amp; Tourism, 21(1), pp.43-71.</w:t>
      </w:r>
    </w:p>
    <w:p w14:paraId="7DC8885E"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 xml:space="preserve">Virginia Business website, 2023. Hospitality | Tourism 2023: Christopher J. </w:t>
      </w:r>
      <w:proofErr w:type="spellStart"/>
      <w:r w:rsidRPr="006C20AA">
        <w:rPr>
          <w:rFonts w:ascii="Times New Roman" w:hAnsi="Times New Roman" w:cs="Times New Roman"/>
          <w:sz w:val="24"/>
          <w:szCs w:val="24"/>
        </w:rPr>
        <w:t>Nassetta</w:t>
      </w:r>
      <w:proofErr w:type="spellEnd"/>
      <w:r w:rsidRPr="006C20AA">
        <w:rPr>
          <w:rFonts w:ascii="Times New Roman" w:hAnsi="Times New Roman" w:cs="Times New Roman"/>
          <w:sz w:val="24"/>
          <w:szCs w:val="24"/>
        </w:rPr>
        <w:t xml:space="preserve"> President and </w:t>
      </w:r>
      <w:proofErr w:type="spellStart"/>
      <w:r w:rsidRPr="006C20AA">
        <w:rPr>
          <w:rFonts w:ascii="Times New Roman" w:hAnsi="Times New Roman" w:cs="Times New Roman"/>
          <w:sz w:val="24"/>
          <w:szCs w:val="24"/>
        </w:rPr>
        <w:t>ceo</w:t>
      </w:r>
      <w:proofErr w:type="spellEnd"/>
      <w:r w:rsidRPr="006C20AA">
        <w:rPr>
          <w:rFonts w:ascii="Times New Roman" w:hAnsi="Times New Roman" w:cs="Times New Roman"/>
          <w:sz w:val="24"/>
          <w:szCs w:val="24"/>
        </w:rPr>
        <w:t xml:space="preserve">, Hilton Worldwide Holdings McLean. </w:t>
      </w:r>
      <w:hyperlink r:id="rId50" w:history="1">
        <w:r w:rsidRPr="006C20AA">
          <w:rPr>
            <w:rStyle w:val="Hyperlink"/>
            <w:rFonts w:ascii="Times New Roman" w:hAnsi="Times New Roman" w:cs="Times New Roman"/>
            <w:sz w:val="24"/>
            <w:szCs w:val="24"/>
          </w:rPr>
          <w:t>https://www.virginiabusiness.com/article/hospitality-tourism-2023-christopher-j-nassetta/</w:t>
        </w:r>
      </w:hyperlink>
    </w:p>
    <w:p w14:paraId="1124731D" w14:textId="77777777" w:rsidR="006C20AA" w:rsidRPr="006C20AA" w:rsidRDefault="006C20AA" w:rsidP="00D655FF">
      <w:pPr>
        <w:numPr>
          <w:ilvl w:val="0"/>
          <w:numId w:val="15"/>
        </w:numPr>
        <w:spacing w:line="360" w:lineRule="auto"/>
        <w:jc w:val="both"/>
        <w:rPr>
          <w:rFonts w:ascii="Times New Roman" w:hAnsi="Times New Roman" w:cs="Times New Roman"/>
          <w:sz w:val="24"/>
          <w:szCs w:val="24"/>
        </w:rPr>
      </w:pPr>
      <w:r w:rsidRPr="006C20AA">
        <w:rPr>
          <w:rFonts w:ascii="Times New Roman" w:hAnsi="Times New Roman" w:cs="Times New Roman"/>
          <w:sz w:val="24"/>
          <w:szCs w:val="24"/>
        </w:rPr>
        <w:t>Wilkinson, K., 2022. Wellbeing at work. </w:t>
      </w:r>
      <w:r w:rsidRPr="006C20AA">
        <w:rPr>
          <w:rFonts w:ascii="Times New Roman" w:hAnsi="Times New Roman" w:cs="Times New Roman"/>
          <w:i/>
          <w:iCs/>
          <w:sz w:val="24"/>
          <w:szCs w:val="24"/>
        </w:rPr>
        <w:t>Human Resource Management: People and Organisations</w:t>
      </w:r>
      <w:r w:rsidRPr="006C20AA">
        <w:rPr>
          <w:rFonts w:ascii="Times New Roman" w:hAnsi="Times New Roman" w:cs="Times New Roman"/>
          <w:sz w:val="24"/>
          <w:szCs w:val="24"/>
        </w:rPr>
        <w:t>, p.225.</w:t>
      </w:r>
    </w:p>
    <w:p w14:paraId="3E60E7D7" w14:textId="77777777" w:rsidR="006C20AA" w:rsidRPr="006C20AA" w:rsidRDefault="006C20AA" w:rsidP="00D655FF">
      <w:pPr>
        <w:spacing w:line="360" w:lineRule="auto"/>
        <w:jc w:val="both"/>
        <w:rPr>
          <w:rFonts w:ascii="Times New Roman" w:hAnsi="Times New Roman" w:cs="Times New Roman"/>
          <w:sz w:val="24"/>
          <w:szCs w:val="24"/>
        </w:rPr>
      </w:pPr>
    </w:p>
    <w:p w14:paraId="137826F0" w14:textId="77777777" w:rsidR="0019035E" w:rsidRPr="00D655FF" w:rsidRDefault="0019035E" w:rsidP="00D655FF">
      <w:pPr>
        <w:spacing w:line="360" w:lineRule="auto"/>
        <w:jc w:val="both"/>
        <w:rPr>
          <w:rFonts w:ascii="Times New Roman" w:hAnsi="Times New Roman" w:cs="Times New Roman"/>
          <w:sz w:val="24"/>
          <w:szCs w:val="24"/>
        </w:rPr>
      </w:pPr>
    </w:p>
    <w:sectPr w:rsidR="0019035E" w:rsidRPr="00D655FF" w:rsidSect="00550B50">
      <w:footerReference w:type="default" r:id="rId5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EEA68" w14:textId="77777777" w:rsidR="00B56B44" w:rsidRDefault="00B56B44" w:rsidP="00B56B44">
      <w:pPr>
        <w:spacing w:after="0" w:line="240" w:lineRule="auto"/>
      </w:pPr>
      <w:r>
        <w:separator/>
      </w:r>
    </w:p>
  </w:endnote>
  <w:endnote w:type="continuationSeparator" w:id="0">
    <w:p w14:paraId="623E6068" w14:textId="77777777" w:rsidR="00B56B44" w:rsidRDefault="00B56B44" w:rsidP="00B56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5273780"/>
      <w:docPartObj>
        <w:docPartGallery w:val="Page Numbers (Bottom of Page)"/>
        <w:docPartUnique/>
      </w:docPartObj>
    </w:sdtPr>
    <w:sdtEndPr>
      <w:rPr>
        <w:noProof/>
      </w:rPr>
    </w:sdtEndPr>
    <w:sdtContent>
      <w:p w14:paraId="4C54977D" w14:textId="31BC89BC" w:rsidR="00B56B44" w:rsidRDefault="00B56B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24972A" w14:textId="77777777" w:rsidR="00B56B44" w:rsidRDefault="00B56B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C6C32" w14:textId="77777777" w:rsidR="00B56B44" w:rsidRDefault="00B56B44" w:rsidP="00B56B44">
      <w:pPr>
        <w:spacing w:after="0" w:line="240" w:lineRule="auto"/>
      </w:pPr>
      <w:r>
        <w:separator/>
      </w:r>
    </w:p>
  </w:footnote>
  <w:footnote w:type="continuationSeparator" w:id="0">
    <w:p w14:paraId="4B063894" w14:textId="77777777" w:rsidR="00B56B44" w:rsidRDefault="00B56B44" w:rsidP="00B56B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2787A"/>
    <w:multiLevelType w:val="multilevel"/>
    <w:tmpl w:val="4AF2B6B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4A0744"/>
    <w:multiLevelType w:val="multilevel"/>
    <w:tmpl w:val="ED46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FC4CF2"/>
    <w:multiLevelType w:val="multilevel"/>
    <w:tmpl w:val="4AD88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B761DB"/>
    <w:multiLevelType w:val="multilevel"/>
    <w:tmpl w:val="A03EE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F875A1"/>
    <w:multiLevelType w:val="multilevel"/>
    <w:tmpl w:val="EFD0B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5D3A6C"/>
    <w:multiLevelType w:val="multilevel"/>
    <w:tmpl w:val="F9723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B65201"/>
    <w:multiLevelType w:val="multilevel"/>
    <w:tmpl w:val="72162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5317EA2"/>
    <w:multiLevelType w:val="multilevel"/>
    <w:tmpl w:val="BA141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5F30A3D"/>
    <w:multiLevelType w:val="multilevel"/>
    <w:tmpl w:val="D750A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B754E7C"/>
    <w:multiLevelType w:val="multilevel"/>
    <w:tmpl w:val="835E5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C9910F6"/>
    <w:multiLevelType w:val="multilevel"/>
    <w:tmpl w:val="C0E80FC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34375E"/>
    <w:multiLevelType w:val="hybridMultilevel"/>
    <w:tmpl w:val="A454CB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EE0973"/>
    <w:multiLevelType w:val="multilevel"/>
    <w:tmpl w:val="4B44E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2006D60"/>
    <w:multiLevelType w:val="multilevel"/>
    <w:tmpl w:val="A1CC7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ADB1AAB"/>
    <w:multiLevelType w:val="hybridMultilevel"/>
    <w:tmpl w:val="D89EA1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FB003D"/>
    <w:multiLevelType w:val="multilevel"/>
    <w:tmpl w:val="8D52F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24838650">
    <w:abstractNumId w:val="7"/>
  </w:num>
  <w:num w:numId="2" w16cid:durableId="752968064">
    <w:abstractNumId w:val="6"/>
  </w:num>
  <w:num w:numId="3" w16cid:durableId="1566794697">
    <w:abstractNumId w:val="5"/>
  </w:num>
  <w:num w:numId="4" w16cid:durableId="2133329936">
    <w:abstractNumId w:val="13"/>
  </w:num>
  <w:num w:numId="5" w16cid:durableId="1524126035">
    <w:abstractNumId w:val="15"/>
  </w:num>
  <w:num w:numId="6" w16cid:durableId="1772893859">
    <w:abstractNumId w:val="1"/>
  </w:num>
  <w:num w:numId="7" w16cid:durableId="1779253948">
    <w:abstractNumId w:val="8"/>
  </w:num>
  <w:num w:numId="8" w16cid:durableId="1712607149">
    <w:abstractNumId w:val="9"/>
  </w:num>
  <w:num w:numId="9" w16cid:durableId="904267707">
    <w:abstractNumId w:val="12"/>
  </w:num>
  <w:num w:numId="10" w16cid:durableId="383336328">
    <w:abstractNumId w:val="4"/>
  </w:num>
  <w:num w:numId="11" w16cid:durableId="1622568039">
    <w:abstractNumId w:val="3"/>
  </w:num>
  <w:num w:numId="12" w16cid:durableId="1334606583">
    <w:abstractNumId w:val="2"/>
  </w:num>
  <w:num w:numId="13" w16cid:durableId="60447821">
    <w:abstractNumId w:val="0"/>
  </w:num>
  <w:num w:numId="14" w16cid:durableId="990407735">
    <w:abstractNumId w:val="10"/>
  </w:num>
  <w:num w:numId="15" w16cid:durableId="1266184015">
    <w:abstractNumId w:val="14"/>
  </w:num>
  <w:num w:numId="16" w16cid:durableId="185187056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1D9"/>
    <w:rsid w:val="00006747"/>
    <w:rsid w:val="000236F6"/>
    <w:rsid w:val="00023F04"/>
    <w:rsid w:val="00034DD7"/>
    <w:rsid w:val="000377EE"/>
    <w:rsid w:val="000762C9"/>
    <w:rsid w:val="00080DD6"/>
    <w:rsid w:val="000961D9"/>
    <w:rsid w:val="000C0511"/>
    <w:rsid w:val="000C205E"/>
    <w:rsid w:val="000C4373"/>
    <w:rsid w:val="000C75FD"/>
    <w:rsid w:val="000E168F"/>
    <w:rsid w:val="000E2DBA"/>
    <w:rsid w:val="000F7900"/>
    <w:rsid w:val="00101F3D"/>
    <w:rsid w:val="001159BA"/>
    <w:rsid w:val="00115A49"/>
    <w:rsid w:val="00117A11"/>
    <w:rsid w:val="00121EEC"/>
    <w:rsid w:val="001307DC"/>
    <w:rsid w:val="00130A9E"/>
    <w:rsid w:val="001349AD"/>
    <w:rsid w:val="00143FFE"/>
    <w:rsid w:val="00154445"/>
    <w:rsid w:val="001563A8"/>
    <w:rsid w:val="00162FDA"/>
    <w:rsid w:val="00165C60"/>
    <w:rsid w:val="00165D36"/>
    <w:rsid w:val="001667B9"/>
    <w:rsid w:val="0019035E"/>
    <w:rsid w:val="001A2245"/>
    <w:rsid w:val="001A52EB"/>
    <w:rsid w:val="001B4D2E"/>
    <w:rsid w:val="001C51FA"/>
    <w:rsid w:val="001D0CF1"/>
    <w:rsid w:val="001D19F1"/>
    <w:rsid w:val="001E310E"/>
    <w:rsid w:val="00204EE1"/>
    <w:rsid w:val="00205809"/>
    <w:rsid w:val="002072AC"/>
    <w:rsid w:val="00211384"/>
    <w:rsid w:val="00224377"/>
    <w:rsid w:val="002351B7"/>
    <w:rsid w:val="002451CE"/>
    <w:rsid w:val="00250839"/>
    <w:rsid w:val="0025629D"/>
    <w:rsid w:val="002644E3"/>
    <w:rsid w:val="00264AFF"/>
    <w:rsid w:val="00295FB6"/>
    <w:rsid w:val="00297E12"/>
    <w:rsid w:val="002C7A22"/>
    <w:rsid w:val="002D59E8"/>
    <w:rsid w:val="002E4DB0"/>
    <w:rsid w:val="002F6E2C"/>
    <w:rsid w:val="003055F3"/>
    <w:rsid w:val="00316C46"/>
    <w:rsid w:val="00316EC0"/>
    <w:rsid w:val="003258EB"/>
    <w:rsid w:val="00334F14"/>
    <w:rsid w:val="00393234"/>
    <w:rsid w:val="00397125"/>
    <w:rsid w:val="003B2BEB"/>
    <w:rsid w:val="003B38EC"/>
    <w:rsid w:val="003B4F42"/>
    <w:rsid w:val="003B4F4D"/>
    <w:rsid w:val="003B72FC"/>
    <w:rsid w:val="003E57B6"/>
    <w:rsid w:val="0040119F"/>
    <w:rsid w:val="00402EC9"/>
    <w:rsid w:val="00417F15"/>
    <w:rsid w:val="00423545"/>
    <w:rsid w:val="00433D9D"/>
    <w:rsid w:val="0043682C"/>
    <w:rsid w:val="00452D4C"/>
    <w:rsid w:val="004638D6"/>
    <w:rsid w:val="00474304"/>
    <w:rsid w:val="00474415"/>
    <w:rsid w:val="004764F3"/>
    <w:rsid w:val="00482EAA"/>
    <w:rsid w:val="00493992"/>
    <w:rsid w:val="00530643"/>
    <w:rsid w:val="00530BBA"/>
    <w:rsid w:val="00550B50"/>
    <w:rsid w:val="00561696"/>
    <w:rsid w:val="005B0519"/>
    <w:rsid w:val="005B0BAD"/>
    <w:rsid w:val="005B42EF"/>
    <w:rsid w:val="005B5450"/>
    <w:rsid w:val="005D4F22"/>
    <w:rsid w:val="005F5FBF"/>
    <w:rsid w:val="00641658"/>
    <w:rsid w:val="006422A9"/>
    <w:rsid w:val="00646A54"/>
    <w:rsid w:val="00650622"/>
    <w:rsid w:val="00651F0D"/>
    <w:rsid w:val="006A4DE1"/>
    <w:rsid w:val="006B76BD"/>
    <w:rsid w:val="006C20AA"/>
    <w:rsid w:val="00706E42"/>
    <w:rsid w:val="00716CC6"/>
    <w:rsid w:val="00717D9C"/>
    <w:rsid w:val="007274C4"/>
    <w:rsid w:val="007333E7"/>
    <w:rsid w:val="00737C5A"/>
    <w:rsid w:val="007502A8"/>
    <w:rsid w:val="00764F38"/>
    <w:rsid w:val="007773B2"/>
    <w:rsid w:val="007B295D"/>
    <w:rsid w:val="007D1E39"/>
    <w:rsid w:val="007D6687"/>
    <w:rsid w:val="007E5272"/>
    <w:rsid w:val="007F7845"/>
    <w:rsid w:val="0080397A"/>
    <w:rsid w:val="00804FA6"/>
    <w:rsid w:val="0081208B"/>
    <w:rsid w:val="00814C6E"/>
    <w:rsid w:val="008359A8"/>
    <w:rsid w:val="00835EC3"/>
    <w:rsid w:val="008527CF"/>
    <w:rsid w:val="00865A02"/>
    <w:rsid w:val="0086778E"/>
    <w:rsid w:val="008B6602"/>
    <w:rsid w:val="008D6554"/>
    <w:rsid w:val="008E7004"/>
    <w:rsid w:val="00902640"/>
    <w:rsid w:val="009124E5"/>
    <w:rsid w:val="009136E4"/>
    <w:rsid w:val="00921915"/>
    <w:rsid w:val="00931F19"/>
    <w:rsid w:val="009434DE"/>
    <w:rsid w:val="0096652F"/>
    <w:rsid w:val="009742B7"/>
    <w:rsid w:val="009804FD"/>
    <w:rsid w:val="009913E2"/>
    <w:rsid w:val="009C5476"/>
    <w:rsid w:val="009D3C77"/>
    <w:rsid w:val="009F155A"/>
    <w:rsid w:val="009F6C4D"/>
    <w:rsid w:val="009F7197"/>
    <w:rsid w:val="00A141BC"/>
    <w:rsid w:val="00A26987"/>
    <w:rsid w:val="00A411D3"/>
    <w:rsid w:val="00A41932"/>
    <w:rsid w:val="00A4453C"/>
    <w:rsid w:val="00A55123"/>
    <w:rsid w:val="00A97A18"/>
    <w:rsid w:val="00AB4D32"/>
    <w:rsid w:val="00B33967"/>
    <w:rsid w:val="00B52FF1"/>
    <w:rsid w:val="00B56B44"/>
    <w:rsid w:val="00B85E1E"/>
    <w:rsid w:val="00B94C29"/>
    <w:rsid w:val="00BA2ED1"/>
    <w:rsid w:val="00BB7A36"/>
    <w:rsid w:val="00BC67A4"/>
    <w:rsid w:val="00BE37D1"/>
    <w:rsid w:val="00BF4A5F"/>
    <w:rsid w:val="00C035E7"/>
    <w:rsid w:val="00C053DD"/>
    <w:rsid w:val="00C27FF8"/>
    <w:rsid w:val="00C37B06"/>
    <w:rsid w:val="00CA6F31"/>
    <w:rsid w:val="00CA7965"/>
    <w:rsid w:val="00CE02FC"/>
    <w:rsid w:val="00CE64CF"/>
    <w:rsid w:val="00CE7942"/>
    <w:rsid w:val="00D005DF"/>
    <w:rsid w:val="00D127F2"/>
    <w:rsid w:val="00D16340"/>
    <w:rsid w:val="00D206EA"/>
    <w:rsid w:val="00D35B2F"/>
    <w:rsid w:val="00D4143D"/>
    <w:rsid w:val="00D56398"/>
    <w:rsid w:val="00D5767A"/>
    <w:rsid w:val="00D61D6A"/>
    <w:rsid w:val="00D655FF"/>
    <w:rsid w:val="00D67375"/>
    <w:rsid w:val="00D67446"/>
    <w:rsid w:val="00D74D89"/>
    <w:rsid w:val="00D75162"/>
    <w:rsid w:val="00D83ABB"/>
    <w:rsid w:val="00D86470"/>
    <w:rsid w:val="00DA606E"/>
    <w:rsid w:val="00DB4F44"/>
    <w:rsid w:val="00DD307C"/>
    <w:rsid w:val="00DD31FD"/>
    <w:rsid w:val="00DD7D5E"/>
    <w:rsid w:val="00DE20AC"/>
    <w:rsid w:val="00DE6914"/>
    <w:rsid w:val="00DF05C3"/>
    <w:rsid w:val="00DF49F4"/>
    <w:rsid w:val="00E03EB9"/>
    <w:rsid w:val="00E073FA"/>
    <w:rsid w:val="00E07CED"/>
    <w:rsid w:val="00E279C0"/>
    <w:rsid w:val="00E318C2"/>
    <w:rsid w:val="00E52883"/>
    <w:rsid w:val="00E53B03"/>
    <w:rsid w:val="00E70EC6"/>
    <w:rsid w:val="00E72803"/>
    <w:rsid w:val="00E7516D"/>
    <w:rsid w:val="00E75658"/>
    <w:rsid w:val="00E9644B"/>
    <w:rsid w:val="00EA462C"/>
    <w:rsid w:val="00EB0320"/>
    <w:rsid w:val="00EC5FBD"/>
    <w:rsid w:val="00ED0C94"/>
    <w:rsid w:val="00EE2171"/>
    <w:rsid w:val="00F10DD8"/>
    <w:rsid w:val="00F718E5"/>
    <w:rsid w:val="00F74417"/>
    <w:rsid w:val="00F80005"/>
    <w:rsid w:val="00FB4356"/>
    <w:rsid w:val="00FD3472"/>
    <w:rsid w:val="00FD7EAB"/>
    <w:rsid w:val="00FD7F5B"/>
    <w:rsid w:val="00FE0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B9918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563A8"/>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773B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773B2"/>
    <w:rPr>
      <w:b/>
      <w:bCs/>
    </w:rPr>
  </w:style>
  <w:style w:type="character" w:customStyle="1" w:styleId="Heading3Char">
    <w:name w:val="Heading 3 Char"/>
    <w:basedOn w:val="DefaultParagraphFont"/>
    <w:link w:val="Heading3"/>
    <w:uiPriority w:val="9"/>
    <w:rsid w:val="001563A8"/>
    <w:rPr>
      <w:rFonts w:ascii="Times New Roman" w:eastAsia="Times New Roman" w:hAnsi="Times New Roman" w:cs="Times New Roman"/>
      <w:b/>
      <w:bCs/>
      <w:kern w:val="0"/>
      <w:sz w:val="27"/>
      <w:szCs w:val="27"/>
      <w14:ligatures w14:val="none"/>
    </w:rPr>
  </w:style>
  <w:style w:type="paragraph" w:styleId="ListParagraph">
    <w:name w:val="List Paragraph"/>
    <w:basedOn w:val="Normal"/>
    <w:uiPriority w:val="34"/>
    <w:qFormat/>
    <w:rsid w:val="0019035E"/>
    <w:pPr>
      <w:ind w:left="720"/>
      <w:contextualSpacing/>
    </w:pPr>
  </w:style>
  <w:style w:type="character" w:styleId="Hyperlink">
    <w:name w:val="Hyperlink"/>
    <w:basedOn w:val="DefaultParagraphFont"/>
    <w:uiPriority w:val="99"/>
    <w:unhideWhenUsed/>
    <w:rsid w:val="0019035E"/>
    <w:rPr>
      <w:color w:val="0563C1" w:themeColor="hyperlink"/>
      <w:u w:val="single"/>
    </w:rPr>
  </w:style>
  <w:style w:type="character" w:styleId="UnresolvedMention">
    <w:name w:val="Unresolved Mention"/>
    <w:basedOn w:val="DefaultParagraphFont"/>
    <w:uiPriority w:val="99"/>
    <w:semiHidden/>
    <w:unhideWhenUsed/>
    <w:rsid w:val="006C20AA"/>
    <w:rPr>
      <w:color w:val="605E5C"/>
      <w:shd w:val="clear" w:color="auto" w:fill="E1DFDD"/>
    </w:rPr>
  </w:style>
  <w:style w:type="paragraph" w:styleId="NoSpacing">
    <w:name w:val="No Spacing"/>
    <w:uiPriority w:val="1"/>
    <w:qFormat/>
    <w:rsid w:val="00550B50"/>
    <w:pPr>
      <w:spacing w:after="0" w:line="240" w:lineRule="auto"/>
    </w:pPr>
    <w:rPr>
      <w:color w:val="44546A" w:themeColor="text2"/>
      <w:kern w:val="0"/>
      <w:sz w:val="20"/>
      <w:szCs w:val="20"/>
      <w14:ligatures w14:val="none"/>
    </w:rPr>
  </w:style>
  <w:style w:type="paragraph" w:styleId="Header">
    <w:name w:val="header"/>
    <w:basedOn w:val="Normal"/>
    <w:link w:val="HeaderChar"/>
    <w:uiPriority w:val="99"/>
    <w:unhideWhenUsed/>
    <w:rsid w:val="00B56B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6B44"/>
  </w:style>
  <w:style w:type="paragraph" w:styleId="Footer">
    <w:name w:val="footer"/>
    <w:basedOn w:val="Normal"/>
    <w:link w:val="FooterChar"/>
    <w:uiPriority w:val="99"/>
    <w:unhideWhenUsed/>
    <w:rsid w:val="00B56B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6B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19544">
      <w:bodyDiv w:val="1"/>
      <w:marLeft w:val="0"/>
      <w:marRight w:val="0"/>
      <w:marTop w:val="0"/>
      <w:marBottom w:val="0"/>
      <w:divBdr>
        <w:top w:val="none" w:sz="0" w:space="0" w:color="auto"/>
        <w:left w:val="none" w:sz="0" w:space="0" w:color="auto"/>
        <w:bottom w:val="none" w:sz="0" w:space="0" w:color="auto"/>
        <w:right w:val="none" w:sz="0" w:space="0" w:color="auto"/>
      </w:divBdr>
    </w:div>
    <w:div w:id="279534887">
      <w:bodyDiv w:val="1"/>
      <w:marLeft w:val="0"/>
      <w:marRight w:val="0"/>
      <w:marTop w:val="0"/>
      <w:marBottom w:val="0"/>
      <w:divBdr>
        <w:top w:val="none" w:sz="0" w:space="0" w:color="auto"/>
        <w:left w:val="none" w:sz="0" w:space="0" w:color="auto"/>
        <w:bottom w:val="none" w:sz="0" w:space="0" w:color="auto"/>
        <w:right w:val="none" w:sz="0" w:space="0" w:color="auto"/>
      </w:divBdr>
    </w:div>
    <w:div w:id="462189729">
      <w:bodyDiv w:val="1"/>
      <w:marLeft w:val="0"/>
      <w:marRight w:val="0"/>
      <w:marTop w:val="0"/>
      <w:marBottom w:val="0"/>
      <w:divBdr>
        <w:top w:val="none" w:sz="0" w:space="0" w:color="auto"/>
        <w:left w:val="none" w:sz="0" w:space="0" w:color="auto"/>
        <w:bottom w:val="none" w:sz="0" w:space="0" w:color="auto"/>
        <w:right w:val="none" w:sz="0" w:space="0" w:color="auto"/>
      </w:divBdr>
    </w:div>
    <w:div w:id="993290584">
      <w:bodyDiv w:val="1"/>
      <w:marLeft w:val="0"/>
      <w:marRight w:val="0"/>
      <w:marTop w:val="0"/>
      <w:marBottom w:val="0"/>
      <w:divBdr>
        <w:top w:val="none" w:sz="0" w:space="0" w:color="auto"/>
        <w:left w:val="none" w:sz="0" w:space="0" w:color="auto"/>
        <w:bottom w:val="none" w:sz="0" w:space="0" w:color="auto"/>
        <w:right w:val="none" w:sz="0" w:space="0" w:color="auto"/>
      </w:divBdr>
    </w:div>
    <w:div w:id="1186939990">
      <w:bodyDiv w:val="1"/>
      <w:marLeft w:val="0"/>
      <w:marRight w:val="0"/>
      <w:marTop w:val="0"/>
      <w:marBottom w:val="0"/>
      <w:divBdr>
        <w:top w:val="none" w:sz="0" w:space="0" w:color="auto"/>
        <w:left w:val="none" w:sz="0" w:space="0" w:color="auto"/>
        <w:bottom w:val="none" w:sz="0" w:space="0" w:color="auto"/>
        <w:right w:val="none" w:sz="0" w:space="0" w:color="auto"/>
      </w:divBdr>
    </w:div>
    <w:div w:id="1278830999">
      <w:bodyDiv w:val="1"/>
      <w:marLeft w:val="0"/>
      <w:marRight w:val="0"/>
      <w:marTop w:val="0"/>
      <w:marBottom w:val="0"/>
      <w:divBdr>
        <w:top w:val="none" w:sz="0" w:space="0" w:color="auto"/>
        <w:left w:val="none" w:sz="0" w:space="0" w:color="auto"/>
        <w:bottom w:val="none" w:sz="0" w:space="0" w:color="auto"/>
        <w:right w:val="none" w:sz="0" w:space="0" w:color="auto"/>
      </w:divBdr>
    </w:div>
    <w:div w:id="1382901791">
      <w:bodyDiv w:val="1"/>
      <w:marLeft w:val="0"/>
      <w:marRight w:val="0"/>
      <w:marTop w:val="0"/>
      <w:marBottom w:val="0"/>
      <w:divBdr>
        <w:top w:val="none" w:sz="0" w:space="0" w:color="auto"/>
        <w:left w:val="none" w:sz="0" w:space="0" w:color="auto"/>
        <w:bottom w:val="none" w:sz="0" w:space="0" w:color="auto"/>
        <w:right w:val="none" w:sz="0" w:space="0" w:color="auto"/>
      </w:divBdr>
    </w:div>
    <w:div w:id="209735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8.jpeg"/><Relationship Id="rId39" Type="http://schemas.openxmlformats.org/officeDocument/2006/relationships/hyperlink" Target="https://www.annualreports.com/Click/27514" TargetMode="External"/><Relationship Id="rId21" Type="http://schemas.openxmlformats.org/officeDocument/2006/relationships/image" Target="media/image14.png"/><Relationship Id="rId34" Type="http://schemas.openxmlformats.org/officeDocument/2006/relationships/hyperlink" Target="http://m.growingscience.com/msl/Vol11/msl_2020_371.pdf" TargetMode="External"/><Relationship Id="rId42" Type="http://schemas.openxmlformats.org/officeDocument/2006/relationships/hyperlink" Target="https://esg.hilton.com/wp-content/uploads/sites/4/2023/04/Hilton-2022-Environmental-Social-and-Governance-Report.pdf" TargetMode="External"/><Relationship Id="rId47" Type="http://schemas.openxmlformats.org/officeDocument/2006/relationships/hyperlink" Target="https://www.sciencedirect.com/science/article/pii/S0278431921000074" TargetMode="External"/><Relationship Id="rId50" Type="http://schemas.openxmlformats.org/officeDocument/2006/relationships/hyperlink" Target="https://www.virginiabusiness.com/article/hospitality-tourism-2023-christopher-j-nassetta/"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hyperlink" Target="https://run.unl.pt/bitstream/10362/145507/1/2021-22_fall_44796_luisacardoso_part2.pdf" TargetMode="External"/><Relationship Id="rId40" Type="http://schemas.openxmlformats.org/officeDocument/2006/relationships/hyperlink" Target="https://jobs.hilton.com/us/en/blogarticle/the-highest-honor-for-hilton-team-members-the-ceo-light-warmth-award" TargetMode="External"/><Relationship Id="rId45" Type="http://schemas.openxmlformats.org/officeDocument/2006/relationships/hyperlink" Target="https://journals.sagepub.com/doi/pdf/10.1177/19389655211020254"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3.png"/><Relationship Id="rId44" Type="http://schemas.openxmlformats.org/officeDocument/2006/relationships/hyperlink" Target="https://hospitalitytech.com/hilton-introduces-tech-enhancements-improve-guest-experience"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microsoft.com/office/2007/relationships/hdphoto" Target="media/hdphoto1.wdp"/><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hyperlink" Target="https://www.repository.utl.pt/bitstream/10400.5/27030/1/DM-MDB-2022.pdf" TargetMode="External"/><Relationship Id="rId43" Type="http://schemas.openxmlformats.org/officeDocument/2006/relationships/hyperlink" Target="https://www.hilton.com/en/corporate/development/hilton-performance-advantage/" TargetMode="External"/><Relationship Id="rId48" Type="http://schemas.openxmlformats.org/officeDocument/2006/relationships/hyperlink" Target="https://www.mdpi.com/1996-1073/13/9/2303/pdf"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hyperlink" Target="https://ecommons.cornell.edu/bitstream/handle/1813/70975/ricaurte_hilton_lightstay_to_post.pdf?sequence=1" TargetMode="External"/><Relationship Id="rId46" Type="http://schemas.openxmlformats.org/officeDocument/2006/relationships/hyperlink" Target="https://digitalcommons.calpoly.edu/cgi/viewcontent.cgi?article=1002&amp;context=expindsp" TargetMode="External"/><Relationship Id="rId20" Type="http://schemas.openxmlformats.org/officeDocument/2006/relationships/image" Target="media/image13.png"/><Relationship Id="rId41" Type="http://schemas.openxmlformats.org/officeDocument/2006/relationships/hyperlink" Target="https://hilton.my.salesforce-sites.com/term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hyperlink" Target="https://hospitality-on.com/en/opening/hilton-expands-its-presence-lisbon-addition-three-new-hotels" TargetMode="External"/><Relationship Id="rId49" Type="http://schemas.openxmlformats.org/officeDocument/2006/relationships/hyperlink" Target="https://www.thembsgroup.co.uk/wp-content/uploads/2021/07/Inclusion-at-the-core-of-recovery-the-WiHTL-2021-Annual-Report-in-partnership-with-The-MBS-Group.pdf"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2770</Words>
  <Characters>20759</Characters>
  <Application>Microsoft Office Word</Application>
  <DocSecurity>0</DocSecurity>
  <Lines>341</Lines>
  <Paragraphs>88</Paragraphs>
  <ScaleCrop>false</ScaleCrop>
  <Company/>
  <LinksUpToDate>false</LinksUpToDate>
  <CharactersWithSpaces>24185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2023-11-15T19:34:00Z</dcterms:created>
  <dcterms:modified xsi:type="dcterms:W3CDTF">2023-11-15T19:34:00Z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9073b0aa77a907332b032fbb3b78eea1b4c515501839890d9963391211918e31</vt:lpwstr>
  </property>
</Properties>
</file>