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1C760" w14:textId="65F30CA1" w:rsidR="00501956" w:rsidRDefault="000B58FD" w:rsidP="000B58FD">
      <w:pPr>
        <w:jc w:val="center"/>
        <w:rPr>
          <w:rFonts w:ascii="Arial" w:hAnsi="Arial" w:cs="Arial"/>
          <w:sz w:val="24"/>
          <w:szCs w:val="24"/>
          <w:u w:val="single"/>
        </w:rPr>
      </w:pPr>
      <w:r w:rsidRPr="000B58FD">
        <w:rPr>
          <w:rFonts w:ascii="Arial" w:hAnsi="Arial" w:cs="Arial"/>
          <w:sz w:val="24"/>
          <w:szCs w:val="24"/>
          <w:u w:val="single"/>
        </w:rPr>
        <w:t>Supporting learning and development in early childhood through physical play in the outdoors</w:t>
      </w:r>
    </w:p>
    <w:p w14:paraId="3A5D190F" w14:textId="4F534079" w:rsidR="00F3099D" w:rsidRDefault="000B58FD" w:rsidP="000B58FD">
      <w:pPr>
        <w:rPr>
          <w:rFonts w:ascii="Arial" w:hAnsi="Arial" w:cs="Arial"/>
          <w:sz w:val="24"/>
          <w:szCs w:val="24"/>
        </w:rPr>
      </w:pPr>
      <w:r>
        <w:rPr>
          <w:rFonts w:ascii="Arial" w:hAnsi="Arial" w:cs="Arial"/>
          <w:sz w:val="24"/>
          <w:szCs w:val="24"/>
        </w:rPr>
        <w:t>Physical play in the outdoor environment is important for children as children progress their fine and gross motor skills which can be done through activities, climbing or exploring small things they may see on the floor. This encourages children to progress their milestones and to be active and healthy.</w:t>
      </w:r>
      <w:r w:rsidR="00F3099D">
        <w:rPr>
          <w:rFonts w:ascii="Arial" w:hAnsi="Arial" w:cs="Arial"/>
          <w:sz w:val="24"/>
          <w:szCs w:val="24"/>
        </w:rPr>
        <w:t xml:space="preserve"> Physical play in the outdoors also helps build core strength and spatial awareness while also boosting cognitive and emotional well-being. </w:t>
      </w:r>
      <w:r>
        <w:rPr>
          <w:rFonts w:ascii="Arial" w:hAnsi="Arial" w:cs="Arial"/>
          <w:sz w:val="24"/>
          <w:szCs w:val="24"/>
        </w:rPr>
        <w:t>According to White, J. (2019) playing in the outdoor environment allows children to maximise their learning, development, enjoyment, health and education.</w:t>
      </w:r>
    </w:p>
    <w:p w14:paraId="42EE6EDB" w14:textId="77777777" w:rsidR="002222DD" w:rsidRDefault="00F3099D" w:rsidP="000B58FD">
      <w:pPr>
        <w:rPr>
          <w:rFonts w:ascii="Arial" w:hAnsi="Arial" w:cs="Arial"/>
          <w:sz w:val="24"/>
          <w:szCs w:val="24"/>
        </w:rPr>
      </w:pPr>
      <w:r>
        <w:rPr>
          <w:rFonts w:ascii="Arial" w:hAnsi="Arial" w:cs="Arial"/>
          <w:sz w:val="24"/>
          <w:szCs w:val="24"/>
        </w:rPr>
        <w:t xml:space="preserve">Physical play needs to be encouraged to children to do as it helps children to have a good physical fitness, you </w:t>
      </w:r>
      <w:proofErr w:type="gramStart"/>
      <w:r>
        <w:rPr>
          <w:rFonts w:ascii="Arial" w:hAnsi="Arial" w:cs="Arial"/>
          <w:sz w:val="24"/>
          <w:szCs w:val="24"/>
        </w:rPr>
        <w:t>are able to</w:t>
      </w:r>
      <w:proofErr w:type="gramEnd"/>
      <w:r>
        <w:rPr>
          <w:rFonts w:ascii="Arial" w:hAnsi="Arial" w:cs="Arial"/>
          <w:sz w:val="24"/>
          <w:szCs w:val="24"/>
        </w:rPr>
        <w:t xml:space="preserve"> do this through activities and games which encourage running, jumping, climbing and chasing, this is critical to aid development. If children can take part in the physical activities, it will help progress a child’s stability, bone density and muscle development.</w:t>
      </w:r>
      <w:r w:rsidR="00DB6A5F">
        <w:rPr>
          <w:rFonts w:ascii="Arial" w:hAnsi="Arial" w:cs="Arial"/>
          <w:sz w:val="24"/>
          <w:szCs w:val="24"/>
        </w:rPr>
        <w:t xml:space="preserve"> Being outdoors completing physical activities also helps with a child’s well-being as they are having fresh air and time to allow themselves to explore. (Early Years Alliance 2026)</w:t>
      </w:r>
      <w:r w:rsidR="002222DD">
        <w:rPr>
          <w:rFonts w:ascii="Arial" w:hAnsi="Arial" w:cs="Arial"/>
          <w:sz w:val="24"/>
          <w:szCs w:val="24"/>
        </w:rPr>
        <w:t xml:space="preserve"> </w:t>
      </w:r>
    </w:p>
    <w:p w14:paraId="35232D0D" w14:textId="7A6D01E4" w:rsidR="00F3099D" w:rsidRDefault="002222DD" w:rsidP="000B58FD">
      <w:pPr>
        <w:rPr>
          <w:rFonts w:ascii="Arial" w:hAnsi="Arial" w:cs="Arial"/>
          <w:sz w:val="24"/>
          <w:szCs w:val="24"/>
        </w:rPr>
      </w:pPr>
      <w:r>
        <w:rPr>
          <w:rFonts w:ascii="Arial" w:hAnsi="Arial" w:cs="Arial"/>
          <w:sz w:val="24"/>
          <w:szCs w:val="24"/>
        </w:rPr>
        <w:t xml:space="preserve">Practitioners and adults also need to encourage physical play outdoors by </w:t>
      </w:r>
      <w:r w:rsidRPr="002222DD">
        <w:rPr>
          <w:rFonts w:ascii="Arial" w:hAnsi="Arial" w:cs="Arial"/>
          <w:sz w:val="24"/>
          <w:szCs w:val="24"/>
        </w:rPr>
        <w:t>support learning through questioning, modelling, and extending children’s ideas without dominating play experiences</w:t>
      </w:r>
      <w:r>
        <w:rPr>
          <w:rFonts w:ascii="Arial" w:hAnsi="Arial" w:cs="Arial"/>
          <w:sz w:val="24"/>
          <w:szCs w:val="24"/>
        </w:rPr>
        <w:t xml:space="preserve">, as it </w:t>
      </w:r>
      <w:r w:rsidRPr="002222DD">
        <w:rPr>
          <w:rFonts w:ascii="Arial" w:hAnsi="Arial" w:cs="Arial"/>
          <w:sz w:val="24"/>
          <w:szCs w:val="24"/>
        </w:rPr>
        <w:t>highlights the importance of balancing supervision with opportunities for independence.</w:t>
      </w:r>
    </w:p>
    <w:p w14:paraId="52B5BB39" w14:textId="3A054A99" w:rsidR="00FC5CDC" w:rsidRDefault="00FC5CDC" w:rsidP="000B58FD">
      <w:pPr>
        <w:rPr>
          <w:rFonts w:ascii="Arial" w:hAnsi="Arial" w:cs="Arial"/>
          <w:sz w:val="24"/>
          <w:szCs w:val="24"/>
        </w:rPr>
      </w:pPr>
      <w:r>
        <w:rPr>
          <w:rFonts w:ascii="Arial" w:hAnsi="Arial" w:cs="Arial"/>
          <w:sz w:val="24"/>
          <w:szCs w:val="24"/>
        </w:rPr>
        <w:t xml:space="preserve">In recent years, there have been several concerns regarding reduced outdoor activities and an increase in screen time by children. There are many reasons why this may happen due to many families living in areas which don’t have gardens or safe areas outdoors. Another reason may be due to other people who live around you making the spaces unsafe and not usable, it may even pose adults to </w:t>
      </w:r>
      <w:r w:rsidR="00506417">
        <w:rPr>
          <w:rFonts w:ascii="Arial" w:hAnsi="Arial" w:cs="Arial"/>
          <w:sz w:val="24"/>
          <w:szCs w:val="24"/>
        </w:rPr>
        <w:t>fear</w:t>
      </w:r>
      <w:r>
        <w:rPr>
          <w:rFonts w:ascii="Arial" w:hAnsi="Arial" w:cs="Arial"/>
          <w:sz w:val="24"/>
          <w:szCs w:val="24"/>
        </w:rPr>
        <w:t xml:space="preserve"> people and what may happen if their children are exposed to those people</w:t>
      </w:r>
      <w:r w:rsidR="00506417">
        <w:rPr>
          <w:rFonts w:ascii="Arial" w:hAnsi="Arial" w:cs="Arial"/>
          <w:sz w:val="24"/>
          <w:szCs w:val="24"/>
        </w:rPr>
        <w:t xml:space="preserve">. Another reason may be due to the traffic volume in the area, and the speed of vehicles, as if there are a lot of cars and vehicles in the area it poses a risk to children and making the area unsafe. </w:t>
      </w:r>
      <w:r w:rsidR="00506417" w:rsidRPr="00506417">
        <w:rPr>
          <w:rFonts w:ascii="Arial" w:hAnsi="Arial" w:cs="Arial"/>
          <w:sz w:val="24"/>
          <w:szCs w:val="24"/>
        </w:rPr>
        <w:t>(Lambert et al., 2022)</w:t>
      </w:r>
      <w:r w:rsidR="00506417">
        <w:rPr>
          <w:rFonts w:ascii="Arial" w:hAnsi="Arial" w:cs="Arial"/>
          <w:sz w:val="24"/>
          <w:szCs w:val="24"/>
        </w:rPr>
        <w:t xml:space="preserve"> </w:t>
      </w:r>
    </w:p>
    <w:p w14:paraId="6FB7C533" w14:textId="4BF11772" w:rsidR="00506417" w:rsidRDefault="00471917" w:rsidP="000B58FD">
      <w:pPr>
        <w:rPr>
          <w:rFonts w:ascii="Arial" w:hAnsi="Arial" w:cs="Arial"/>
          <w:sz w:val="24"/>
          <w:szCs w:val="24"/>
        </w:rPr>
      </w:pPr>
      <w:r w:rsidRPr="0013120E">
        <w:rPr>
          <w:rFonts w:ascii="Arial" w:hAnsi="Arial" w:cs="Arial"/>
          <w:sz w:val="24"/>
          <w:szCs w:val="24"/>
        </w:rPr>
        <w:t>According to (</w:t>
      </w:r>
      <w:r w:rsidRPr="0013120E">
        <w:rPr>
          <w:rFonts w:ascii="Arial" w:hAnsi="Arial" w:cs="Arial"/>
          <w:sz w:val="24"/>
          <w:szCs w:val="24"/>
        </w:rPr>
        <w:t>Psychology Notes HQ Editorial Staff, 2026)</w:t>
      </w:r>
      <w:r w:rsidRPr="0013120E">
        <w:rPr>
          <w:rFonts w:ascii="Arial" w:hAnsi="Arial" w:cs="Arial"/>
          <w:sz w:val="24"/>
          <w:szCs w:val="24"/>
        </w:rPr>
        <w:t xml:space="preserve"> Piaget’s constructivist theory suggests that children learn actively through exploration and interaction with their environment. </w:t>
      </w:r>
      <w:r w:rsidRPr="0013120E">
        <w:rPr>
          <w:rFonts w:ascii="Arial" w:hAnsi="Arial" w:cs="Arial"/>
          <w:sz w:val="24"/>
          <w:szCs w:val="24"/>
        </w:rPr>
        <w:t>Outdoor play supports this by allowing children to investigate natural objects, solve problems, and test ideas independently.</w:t>
      </w:r>
      <w:r w:rsidR="0013120E" w:rsidRPr="0013120E">
        <w:rPr>
          <w:rFonts w:ascii="Arial" w:hAnsi="Arial" w:cs="Arial"/>
        </w:rPr>
        <w:t xml:space="preserve"> </w:t>
      </w:r>
      <w:r w:rsidR="0013120E" w:rsidRPr="0013120E">
        <w:rPr>
          <w:rFonts w:ascii="Arial" w:hAnsi="Arial" w:cs="Arial"/>
          <w:sz w:val="24"/>
          <w:szCs w:val="24"/>
        </w:rPr>
        <w:t>outdoor environments stimulate curiosity, imagination, and creative thinking. Children participating in outdoor learning activities often demonstrate improved concentration, problem-solving abilities, and language development. Exposure to natural environments has additionally been linked to enhanced memory, attention span, and executive functioning.</w:t>
      </w:r>
    </w:p>
    <w:p w14:paraId="0136D7B0" w14:textId="2BBF7253" w:rsidR="0013120E" w:rsidRDefault="0013120E" w:rsidP="000B58FD">
      <w:pPr>
        <w:rPr>
          <w:rFonts w:ascii="Arial" w:hAnsi="Arial" w:cs="Arial"/>
          <w:sz w:val="24"/>
          <w:szCs w:val="24"/>
        </w:rPr>
      </w:pPr>
      <w:r w:rsidRPr="0013120E">
        <w:rPr>
          <w:rFonts w:ascii="Arial" w:hAnsi="Arial" w:cs="Arial"/>
          <w:sz w:val="24"/>
          <w:szCs w:val="24"/>
        </w:rPr>
        <w:t>Unstructured outdoor play is particularly valuable because it enables child-led exploration and decision-making. Children learn to assess risks, negotiate challenges, and develop resilience through spontaneous play experiences.</w:t>
      </w:r>
      <w:r w:rsidRPr="0013120E">
        <w:rPr>
          <w:rFonts w:ascii="Arial" w:hAnsi="Arial" w:cs="Arial"/>
          <w:sz w:val="24"/>
          <w:szCs w:val="24"/>
        </w:rPr>
        <w:t xml:space="preserve"> It is </w:t>
      </w:r>
      <w:r w:rsidRPr="0013120E">
        <w:rPr>
          <w:rFonts w:ascii="Arial" w:hAnsi="Arial" w:cs="Arial"/>
          <w:sz w:val="24"/>
          <w:szCs w:val="24"/>
        </w:rPr>
        <w:lastRenderedPageBreak/>
        <w:t xml:space="preserve">important for children to manage risk taking as it is important for intellectual growth and self-confidence. </w:t>
      </w:r>
      <w:r w:rsidR="002222DD" w:rsidRPr="002222DD">
        <w:rPr>
          <w:rFonts w:ascii="Arial" w:hAnsi="Arial" w:cs="Arial"/>
          <w:sz w:val="24"/>
          <w:szCs w:val="24"/>
        </w:rPr>
        <w:t xml:space="preserve">(Little and </w:t>
      </w:r>
      <w:proofErr w:type="spellStart"/>
      <w:r w:rsidR="002222DD" w:rsidRPr="002222DD">
        <w:rPr>
          <w:rFonts w:ascii="Arial" w:hAnsi="Arial" w:cs="Arial"/>
          <w:sz w:val="24"/>
          <w:szCs w:val="24"/>
        </w:rPr>
        <w:t>Wyver</w:t>
      </w:r>
      <w:proofErr w:type="spellEnd"/>
      <w:r w:rsidR="002222DD" w:rsidRPr="002222DD">
        <w:rPr>
          <w:rFonts w:ascii="Arial" w:hAnsi="Arial" w:cs="Arial"/>
          <w:sz w:val="24"/>
          <w:szCs w:val="24"/>
        </w:rPr>
        <w:t>, 2008)</w:t>
      </w:r>
    </w:p>
    <w:p w14:paraId="091CC915" w14:textId="31599E45" w:rsidR="002222DD" w:rsidRDefault="002222DD" w:rsidP="000B58FD">
      <w:pPr>
        <w:rPr>
          <w:rFonts w:ascii="Arial" w:hAnsi="Arial" w:cs="Arial"/>
          <w:sz w:val="24"/>
          <w:szCs w:val="24"/>
        </w:rPr>
      </w:pPr>
      <w:r w:rsidRPr="002222DD">
        <w:rPr>
          <w:rFonts w:ascii="Arial" w:hAnsi="Arial" w:cs="Arial"/>
          <w:sz w:val="24"/>
          <w:szCs w:val="24"/>
        </w:rPr>
        <w:t>O</w:t>
      </w:r>
      <w:r w:rsidRPr="002222DD">
        <w:rPr>
          <w:rFonts w:ascii="Arial" w:hAnsi="Arial" w:cs="Arial"/>
          <w:sz w:val="24"/>
          <w:szCs w:val="24"/>
        </w:rPr>
        <w:t>utdoor learning environments</w:t>
      </w:r>
      <w:r w:rsidRPr="002222DD">
        <w:rPr>
          <w:rFonts w:ascii="Arial" w:hAnsi="Arial" w:cs="Arial"/>
          <w:sz w:val="24"/>
          <w:szCs w:val="24"/>
        </w:rPr>
        <w:t xml:space="preserve"> also</w:t>
      </w:r>
      <w:r w:rsidRPr="002222DD">
        <w:rPr>
          <w:rFonts w:ascii="Arial" w:hAnsi="Arial" w:cs="Arial"/>
          <w:sz w:val="24"/>
          <w:szCs w:val="24"/>
        </w:rPr>
        <w:t xml:space="preserve"> encourage experiential learning. Activities such as den building, gardening, water play, and exploring wildlife provide hands-on learning opportunities that support early science, mathematics, and communication skills. These experiences align closely with early years </w:t>
      </w:r>
      <w:r w:rsidRPr="002222DD">
        <w:rPr>
          <w:rFonts w:ascii="Arial" w:hAnsi="Arial" w:cs="Arial"/>
          <w:sz w:val="24"/>
          <w:szCs w:val="24"/>
        </w:rPr>
        <w:t>curriculu</w:t>
      </w:r>
      <w:r>
        <w:rPr>
          <w:rFonts w:ascii="Arial" w:hAnsi="Arial" w:cs="Arial"/>
          <w:sz w:val="24"/>
          <w:szCs w:val="24"/>
        </w:rPr>
        <w:t>m</w:t>
      </w:r>
      <w:r w:rsidRPr="002222DD">
        <w:rPr>
          <w:rFonts w:ascii="Arial" w:hAnsi="Arial" w:cs="Arial"/>
          <w:sz w:val="24"/>
          <w:szCs w:val="24"/>
        </w:rPr>
        <w:t xml:space="preserve"> emphasise active learning and play-based education.</w:t>
      </w:r>
    </w:p>
    <w:p w14:paraId="1336C691" w14:textId="0A444528" w:rsidR="00F15D41" w:rsidRPr="00F15D41" w:rsidRDefault="00F15D41" w:rsidP="000B58FD">
      <w:pPr>
        <w:rPr>
          <w:rFonts w:ascii="Arial" w:hAnsi="Arial" w:cs="Arial"/>
          <w:sz w:val="28"/>
          <w:szCs w:val="28"/>
        </w:rPr>
      </w:pPr>
      <w:r w:rsidRPr="00F15D41">
        <w:rPr>
          <w:rFonts w:ascii="Arial" w:hAnsi="Arial" w:cs="Arial"/>
          <w:sz w:val="24"/>
          <w:szCs w:val="24"/>
        </w:rPr>
        <w:t xml:space="preserve">Research into outdoor physical play in early childhood requires careful methodological planning to ensure findings are reliable, valid, and ethically appropriate. Methodological considerations are important because children’s play behaviours are complex, spontaneous, and influenced by multiple environmental and social factors. </w:t>
      </w:r>
      <w:r w:rsidR="00BE133D" w:rsidRPr="00BE133D">
        <w:rPr>
          <w:rFonts w:ascii="Arial" w:hAnsi="Arial" w:cs="Arial"/>
          <w:sz w:val="24"/>
          <w:szCs w:val="24"/>
        </w:rPr>
        <w:t>Researchers studying outdoor play must therefore consider research design, observation methods, ethical issues, measurement tools, and influences when investigating how outdoor physical play supports learning and development.</w:t>
      </w:r>
    </w:p>
    <w:p w14:paraId="6E3AEE37" w14:textId="0D2CE19E" w:rsidR="00F3099D" w:rsidRDefault="00BE133D" w:rsidP="000B58FD">
      <w:pPr>
        <w:rPr>
          <w:rFonts w:ascii="Arial" w:hAnsi="Arial" w:cs="Arial"/>
          <w:sz w:val="24"/>
          <w:szCs w:val="24"/>
        </w:rPr>
      </w:pPr>
      <w:r w:rsidRPr="00BE133D">
        <w:rPr>
          <w:rFonts w:ascii="Arial" w:hAnsi="Arial" w:cs="Arial"/>
          <w:sz w:val="24"/>
          <w:szCs w:val="24"/>
        </w:rPr>
        <w:t>One major methodological consideration is the choice of research design. Studies investigating outdoor physical play often use qualitative, quantitative, or mixed-method approaches.</w:t>
      </w:r>
    </w:p>
    <w:p w14:paraId="61334ACE" w14:textId="5C021742" w:rsidR="00BE133D" w:rsidRDefault="00BE133D" w:rsidP="000B58FD">
      <w:pPr>
        <w:rPr>
          <w:rFonts w:ascii="Arial" w:hAnsi="Arial" w:cs="Arial"/>
          <w:sz w:val="24"/>
          <w:szCs w:val="24"/>
        </w:rPr>
      </w:pPr>
      <w:r>
        <w:rPr>
          <w:rFonts w:ascii="Arial" w:hAnsi="Arial" w:cs="Arial"/>
          <w:sz w:val="24"/>
          <w:szCs w:val="24"/>
        </w:rPr>
        <w:t>Qualitative approaches allow deeper insight into children’s experiences, interactions, creativity and emotional responses during outdoor play as it focus on understanding the why and how behind human behaviour rather than measuring quantities or frequencies.</w:t>
      </w:r>
      <w:r w:rsidR="00946263">
        <w:rPr>
          <w:rFonts w:ascii="Arial" w:hAnsi="Arial" w:cs="Arial"/>
          <w:sz w:val="24"/>
          <w:szCs w:val="24"/>
        </w:rPr>
        <w:t xml:space="preserve"> I</w:t>
      </w:r>
      <w:r>
        <w:rPr>
          <w:rFonts w:ascii="Arial" w:hAnsi="Arial" w:cs="Arial"/>
          <w:sz w:val="24"/>
          <w:szCs w:val="24"/>
        </w:rPr>
        <w:t>t collects non-numerical data such as text, audio, images or videos to gain insights into participants experiences, attitudes, and motivations. This approach is particularly useful for exploring reasons for behaviour and understanding social contexts in depth.</w:t>
      </w:r>
      <w:r w:rsidR="00946263">
        <w:rPr>
          <w:rFonts w:ascii="Arial" w:hAnsi="Arial" w:cs="Arial"/>
          <w:sz w:val="24"/>
          <w:szCs w:val="24"/>
        </w:rPr>
        <w:t xml:space="preserve"> (</w:t>
      </w:r>
      <w:r w:rsidR="00946263" w:rsidRPr="00946263">
        <w:rPr>
          <w:rFonts w:ascii="Arial" w:hAnsi="Arial" w:cs="Arial"/>
          <w:sz w:val="24"/>
          <w:szCs w:val="24"/>
        </w:rPr>
        <w:t>Hassan, M. 2024)</w:t>
      </w:r>
    </w:p>
    <w:p w14:paraId="5F870AC1" w14:textId="528940A7" w:rsidR="00BE133D" w:rsidRDefault="00946263" w:rsidP="000B58FD">
      <w:pPr>
        <w:rPr>
          <w:rFonts w:ascii="Arial" w:hAnsi="Arial" w:cs="Arial"/>
          <w:sz w:val="24"/>
          <w:szCs w:val="24"/>
        </w:rPr>
      </w:pPr>
      <w:r w:rsidRPr="00195C7E">
        <w:rPr>
          <w:rFonts w:ascii="Arial" w:hAnsi="Arial" w:cs="Arial"/>
          <w:sz w:val="24"/>
          <w:szCs w:val="24"/>
        </w:rPr>
        <w:t xml:space="preserve">Quantitative approach </w:t>
      </w:r>
      <w:r w:rsidR="00195C7E" w:rsidRPr="00195C7E">
        <w:rPr>
          <w:rFonts w:ascii="Arial" w:hAnsi="Arial" w:cs="Arial"/>
          <w:sz w:val="24"/>
          <w:szCs w:val="24"/>
        </w:rPr>
        <w:t xml:space="preserve">is when </w:t>
      </w:r>
      <w:r w:rsidR="00195C7E" w:rsidRPr="00195C7E">
        <w:rPr>
          <w:rFonts w:ascii="Arial" w:hAnsi="Arial" w:cs="Arial"/>
          <w:sz w:val="24"/>
          <w:szCs w:val="24"/>
        </w:rPr>
        <w:t>researchers measure physical activity levels, motor development, and behavioural outcomes using structured tools and statistical analysis</w:t>
      </w:r>
      <w:r w:rsidR="00195C7E">
        <w:rPr>
          <w:rFonts w:ascii="Arial" w:hAnsi="Arial" w:cs="Arial"/>
          <w:sz w:val="24"/>
          <w:szCs w:val="24"/>
        </w:rPr>
        <w:t>. Quantitative approach is used to identify patterns and make predictions. This method is used to observe events that affect a particular group of people, which is the sample.</w:t>
      </w:r>
      <w:r w:rsidR="00195C7E">
        <w:rPr>
          <w:rFonts w:ascii="Muli" w:hAnsi="Muli"/>
          <w:color w:val="404040"/>
          <w:shd w:val="clear" w:color="auto" w:fill="FFFFFF"/>
        </w:rPr>
        <w:t xml:space="preserve"> </w:t>
      </w:r>
      <w:r w:rsidR="00195C7E" w:rsidRPr="00195C7E">
        <w:rPr>
          <w:rFonts w:ascii="Arial" w:hAnsi="Arial" w:cs="Arial"/>
          <w:color w:val="404040"/>
          <w:sz w:val="24"/>
          <w:szCs w:val="24"/>
          <w:shd w:val="clear" w:color="auto" w:fill="FFFFFF"/>
        </w:rPr>
        <w:t xml:space="preserve">This </w:t>
      </w:r>
      <w:r w:rsidR="00195C7E" w:rsidRPr="00195C7E">
        <w:rPr>
          <w:rFonts w:ascii="Arial" w:hAnsi="Arial" w:cs="Arial"/>
          <w:color w:val="404040"/>
          <w:sz w:val="24"/>
          <w:szCs w:val="24"/>
          <w:shd w:val="clear" w:color="auto" w:fill="FFFFFF"/>
        </w:rPr>
        <w:t>research method</w:t>
      </w:r>
      <w:r w:rsidR="00195C7E" w:rsidRPr="00195C7E">
        <w:rPr>
          <w:rFonts w:ascii="Arial" w:hAnsi="Arial" w:cs="Arial"/>
          <w:color w:val="404040"/>
          <w:sz w:val="24"/>
          <w:szCs w:val="24"/>
          <w:shd w:val="clear" w:color="auto" w:fill="FFFFFF"/>
        </w:rPr>
        <w:t xml:space="preserve"> is usually done through</w:t>
      </w:r>
      <w:r w:rsidR="00195C7E" w:rsidRPr="00195C7E">
        <w:rPr>
          <w:rFonts w:ascii="Arial" w:hAnsi="Arial" w:cs="Arial"/>
          <w:color w:val="404040"/>
          <w:sz w:val="24"/>
          <w:szCs w:val="24"/>
          <w:shd w:val="clear" w:color="auto" w:fill="FFFFFF"/>
        </w:rPr>
        <w:t xml:space="preserve"> questionnaires, structured observations, and experiments.</w:t>
      </w:r>
      <w:r w:rsidR="00195C7E">
        <w:rPr>
          <w:rFonts w:ascii="Arial" w:hAnsi="Arial" w:cs="Arial"/>
          <w:sz w:val="24"/>
          <w:szCs w:val="24"/>
        </w:rPr>
        <w:t xml:space="preserve"> </w:t>
      </w:r>
      <w:r w:rsidR="005A41D6" w:rsidRPr="005A41D6">
        <w:rPr>
          <w:rFonts w:ascii="Arial" w:hAnsi="Arial" w:cs="Arial"/>
          <w:sz w:val="24"/>
          <w:szCs w:val="24"/>
        </w:rPr>
        <w:t>(Sreekumar, 2023)</w:t>
      </w:r>
      <w:r w:rsidR="00195C7E" w:rsidRPr="00195C7E">
        <w:rPr>
          <w:rFonts w:ascii="Arial" w:hAnsi="Arial" w:cs="Arial"/>
          <w:sz w:val="24"/>
          <w:szCs w:val="24"/>
        </w:rPr>
        <w:t> </w:t>
      </w:r>
    </w:p>
    <w:p w14:paraId="780959B3" w14:textId="3BDA4585" w:rsidR="005A41D6" w:rsidRDefault="005A41D6" w:rsidP="000B58FD">
      <w:pPr>
        <w:rPr>
          <w:rFonts w:ascii="Arial" w:hAnsi="Arial" w:cs="Arial"/>
          <w:color w:val="333333"/>
          <w:sz w:val="24"/>
          <w:szCs w:val="24"/>
          <w:shd w:val="clear" w:color="auto" w:fill="FFFFFF"/>
        </w:rPr>
      </w:pPr>
      <w:r w:rsidRPr="005A41D6">
        <w:rPr>
          <w:rFonts w:ascii="Arial" w:hAnsi="Arial" w:cs="Arial"/>
          <w:sz w:val="24"/>
          <w:szCs w:val="24"/>
        </w:rPr>
        <w:t xml:space="preserve">Triangulation approach also known as </w:t>
      </w:r>
      <w:proofErr w:type="gramStart"/>
      <w:r w:rsidRPr="005A41D6">
        <w:rPr>
          <w:rFonts w:ascii="Arial" w:hAnsi="Arial" w:cs="Arial"/>
          <w:sz w:val="24"/>
          <w:szCs w:val="24"/>
        </w:rPr>
        <w:t>mixed-methods</w:t>
      </w:r>
      <w:proofErr w:type="gramEnd"/>
      <w:r w:rsidRPr="005A41D6">
        <w:rPr>
          <w:rFonts w:ascii="Arial" w:hAnsi="Arial" w:cs="Arial"/>
          <w:sz w:val="24"/>
          <w:szCs w:val="24"/>
        </w:rPr>
        <w:t xml:space="preserve"> </w:t>
      </w:r>
      <w:r w:rsidRPr="005A41D6">
        <w:rPr>
          <w:rFonts w:ascii="Arial" w:hAnsi="Arial" w:cs="Arial"/>
          <w:color w:val="333333"/>
          <w:sz w:val="24"/>
          <w:szCs w:val="24"/>
          <w:shd w:val="clear" w:color="auto" w:fill="FFFFFF"/>
        </w:rPr>
        <w:t>can enrich research as it offers a variety of datasets to explain differing aspects of a</w:t>
      </w:r>
      <w:r w:rsidRPr="005A41D6">
        <w:rPr>
          <w:rFonts w:ascii="Arial" w:hAnsi="Arial" w:cs="Arial"/>
          <w:color w:val="333333"/>
          <w:sz w:val="24"/>
          <w:szCs w:val="24"/>
          <w:shd w:val="clear" w:color="auto" w:fill="FFFFFF"/>
        </w:rPr>
        <w:t xml:space="preserve">n interest. There are four types of </w:t>
      </w:r>
      <w:proofErr w:type="spellStart"/>
      <w:r w:rsidRPr="005A41D6">
        <w:rPr>
          <w:rFonts w:ascii="Arial" w:hAnsi="Arial" w:cs="Arial"/>
          <w:color w:val="333333"/>
          <w:sz w:val="24"/>
          <w:szCs w:val="24"/>
          <w:shd w:val="clear" w:color="auto" w:fill="FFFFFF"/>
        </w:rPr>
        <w:t>triangualation</w:t>
      </w:r>
      <w:proofErr w:type="spellEnd"/>
      <w:r w:rsidRPr="005A41D6">
        <w:rPr>
          <w:rFonts w:ascii="Arial" w:hAnsi="Arial" w:cs="Arial"/>
          <w:color w:val="333333"/>
          <w:sz w:val="24"/>
          <w:szCs w:val="24"/>
          <w:shd w:val="clear" w:color="auto" w:fill="FFFFFF"/>
        </w:rPr>
        <w:t xml:space="preserve"> which are </w:t>
      </w:r>
      <w:r w:rsidRPr="005A41D6">
        <w:rPr>
          <w:rFonts w:ascii="Arial" w:hAnsi="Arial" w:cs="Arial"/>
          <w:color w:val="333333"/>
          <w:sz w:val="24"/>
          <w:szCs w:val="24"/>
          <w:shd w:val="clear" w:color="auto" w:fill="FFFFFF"/>
        </w:rPr>
        <w:t>data triangulation, which includes matters such as periods of time, space and people</w:t>
      </w:r>
      <w:r w:rsidRPr="005A41D6">
        <w:rPr>
          <w:rFonts w:ascii="Arial" w:hAnsi="Arial" w:cs="Arial"/>
          <w:color w:val="333333"/>
          <w:sz w:val="24"/>
          <w:szCs w:val="24"/>
          <w:shd w:val="clear" w:color="auto" w:fill="FFFFFF"/>
        </w:rPr>
        <w:t>. I</w:t>
      </w:r>
      <w:r w:rsidRPr="005A41D6">
        <w:rPr>
          <w:rFonts w:ascii="Arial" w:hAnsi="Arial" w:cs="Arial"/>
          <w:color w:val="333333"/>
          <w:sz w:val="24"/>
          <w:szCs w:val="24"/>
          <w:shd w:val="clear" w:color="auto" w:fill="FFFFFF"/>
        </w:rPr>
        <w:t>nvestigator triangulation, which includes the use of several researchers in a study</w:t>
      </w:r>
      <w:r w:rsidRPr="005A41D6">
        <w:rPr>
          <w:rFonts w:ascii="Arial" w:hAnsi="Arial" w:cs="Arial"/>
          <w:color w:val="333333"/>
          <w:sz w:val="24"/>
          <w:szCs w:val="24"/>
          <w:shd w:val="clear" w:color="auto" w:fill="FFFFFF"/>
        </w:rPr>
        <w:t xml:space="preserve">, </w:t>
      </w:r>
      <w:r w:rsidRPr="005A41D6">
        <w:rPr>
          <w:rFonts w:ascii="Arial" w:hAnsi="Arial" w:cs="Arial"/>
          <w:color w:val="333333"/>
          <w:sz w:val="24"/>
          <w:szCs w:val="24"/>
          <w:shd w:val="clear" w:color="auto" w:fill="FFFFFF"/>
        </w:rPr>
        <w:t>theory triangulation, which encourages several theoretical schemes to enable interpretation of a phenomenon</w:t>
      </w:r>
      <w:r w:rsidRPr="005A41D6">
        <w:rPr>
          <w:rFonts w:ascii="Arial" w:hAnsi="Arial" w:cs="Arial"/>
          <w:color w:val="333333"/>
          <w:sz w:val="24"/>
          <w:szCs w:val="24"/>
          <w:shd w:val="clear" w:color="auto" w:fill="FFFFFF"/>
        </w:rPr>
        <w:t xml:space="preserve"> and </w:t>
      </w:r>
      <w:r w:rsidRPr="005A41D6">
        <w:rPr>
          <w:rFonts w:ascii="Arial" w:hAnsi="Arial" w:cs="Arial"/>
          <w:color w:val="333333"/>
          <w:sz w:val="24"/>
          <w:szCs w:val="24"/>
          <w:shd w:val="clear" w:color="auto" w:fill="FFFFFF"/>
        </w:rPr>
        <w:t>methodological triangulation, which promotes the use of several data collection methods such as interviews and observations.</w:t>
      </w:r>
      <w:r w:rsidR="00C27A70">
        <w:rPr>
          <w:rFonts w:ascii="Arial" w:hAnsi="Arial" w:cs="Arial"/>
          <w:color w:val="333333"/>
          <w:sz w:val="24"/>
          <w:szCs w:val="24"/>
          <w:shd w:val="clear" w:color="auto" w:fill="FFFFFF"/>
        </w:rPr>
        <w:t xml:space="preserve"> </w:t>
      </w:r>
      <w:r w:rsidR="00C27A70" w:rsidRPr="00C27A70">
        <w:rPr>
          <w:rFonts w:ascii="Arial" w:hAnsi="Arial" w:cs="Arial"/>
          <w:color w:val="333333"/>
          <w:sz w:val="24"/>
          <w:szCs w:val="24"/>
          <w:shd w:val="clear" w:color="auto" w:fill="FFFFFF"/>
        </w:rPr>
        <w:t>(</w:t>
      </w:r>
      <w:r w:rsidR="00C27A70" w:rsidRPr="00C27A70">
        <w:rPr>
          <w:rFonts w:ascii="Arial" w:hAnsi="Arial" w:cs="Arial"/>
          <w:sz w:val="24"/>
          <w:szCs w:val="24"/>
        </w:rPr>
        <w:t xml:space="preserve">Soares and </w:t>
      </w:r>
      <w:proofErr w:type="spellStart"/>
      <w:r w:rsidR="00C27A70" w:rsidRPr="00C27A70">
        <w:rPr>
          <w:rFonts w:ascii="Arial" w:hAnsi="Arial" w:cs="Arial"/>
          <w:sz w:val="24"/>
          <w:szCs w:val="24"/>
        </w:rPr>
        <w:t>Dumville</w:t>
      </w:r>
      <w:proofErr w:type="spellEnd"/>
      <w:r w:rsidR="00C27A70" w:rsidRPr="00C27A70">
        <w:rPr>
          <w:rFonts w:ascii="Arial" w:hAnsi="Arial" w:cs="Arial"/>
          <w:sz w:val="24"/>
          <w:szCs w:val="24"/>
        </w:rPr>
        <w:t>, 2008)</w:t>
      </w:r>
    </w:p>
    <w:p w14:paraId="2DA11141" w14:textId="4BA00485" w:rsidR="00C27A70" w:rsidRDefault="00C27A70" w:rsidP="000B58FD">
      <w:pPr>
        <w:rPr>
          <w:rFonts w:ascii="Arial" w:hAnsi="Arial" w:cs="Arial"/>
          <w:sz w:val="24"/>
          <w:szCs w:val="24"/>
        </w:rPr>
      </w:pPr>
      <w:r w:rsidRPr="00C27A70">
        <w:rPr>
          <w:rFonts w:ascii="Arial" w:hAnsi="Arial" w:cs="Arial"/>
          <w:sz w:val="24"/>
          <w:szCs w:val="24"/>
        </w:rPr>
        <w:t xml:space="preserve">Long </w:t>
      </w:r>
      <w:r w:rsidRPr="00C27A70">
        <w:rPr>
          <w:rFonts w:ascii="Arial" w:hAnsi="Arial" w:cs="Arial"/>
          <w:sz w:val="24"/>
          <w:szCs w:val="24"/>
        </w:rPr>
        <w:t>studies are also valuable because they allow researchers to examine long-term developmental outcomes associated with outdoor play. However, these studies can be time-consuming, expensive, and affected by participant attrition.</w:t>
      </w:r>
    </w:p>
    <w:p w14:paraId="117FDDC3" w14:textId="4F29DAC9" w:rsidR="00C27A70" w:rsidRDefault="00C27A70" w:rsidP="000B58FD">
      <w:pPr>
        <w:rPr>
          <w:rFonts w:ascii="Arial" w:hAnsi="Arial" w:cs="Arial"/>
          <w:sz w:val="24"/>
          <w:szCs w:val="24"/>
        </w:rPr>
      </w:pPr>
      <w:r w:rsidRPr="00C27A70">
        <w:rPr>
          <w:rFonts w:ascii="Arial" w:hAnsi="Arial" w:cs="Arial"/>
          <w:sz w:val="24"/>
          <w:szCs w:val="24"/>
        </w:rPr>
        <w:lastRenderedPageBreak/>
        <w:t>Observation is one of the most common research methods used in outdoor play studies because young children may struggle to verbally explain their experiences. Researchers often use direct observation techniques to record children’s movements, social interactions, and engagement levels during outdoor play.</w:t>
      </w:r>
    </w:p>
    <w:p w14:paraId="4735EF09" w14:textId="502F97D1" w:rsidR="00C27A70" w:rsidRDefault="00C27A70" w:rsidP="000B58FD">
      <w:pPr>
        <w:rPr>
          <w:rFonts w:ascii="Arial" w:hAnsi="Arial" w:cs="Arial"/>
          <w:sz w:val="24"/>
          <w:szCs w:val="24"/>
        </w:rPr>
      </w:pPr>
      <w:r w:rsidRPr="00C27A70">
        <w:rPr>
          <w:rFonts w:ascii="Arial" w:hAnsi="Arial" w:cs="Arial"/>
          <w:sz w:val="24"/>
          <w:szCs w:val="24"/>
        </w:rPr>
        <w:t>Outdoor environments are dynamic and unpredictable, making it difficult to record all behaviours accurately. Weather conditions, noise, large play spaces, and rapid movement can affect data collection quality</w:t>
      </w:r>
      <w:r w:rsidRPr="00C27A70">
        <w:rPr>
          <w:rFonts w:ascii="Arial" w:hAnsi="Arial" w:cs="Arial"/>
          <w:sz w:val="24"/>
          <w:szCs w:val="24"/>
        </w:rPr>
        <w:t xml:space="preserve">, as well as the observer may be biased where they believe the child can do more than what they are capable of. </w:t>
      </w:r>
    </w:p>
    <w:p w14:paraId="58F2FA33" w14:textId="77777777" w:rsidR="00FC739C" w:rsidRDefault="0019172F" w:rsidP="000B58FD">
      <w:pPr>
        <w:rPr>
          <w:rFonts w:ascii="Arial" w:hAnsi="Arial" w:cs="Arial"/>
          <w:sz w:val="24"/>
          <w:szCs w:val="24"/>
        </w:rPr>
      </w:pPr>
      <w:r>
        <w:rPr>
          <w:rFonts w:ascii="Arial" w:hAnsi="Arial" w:cs="Arial"/>
          <w:sz w:val="24"/>
          <w:szCs w:val="24"/>
        </w:rPr>
        <w:t xml:space="preserve">The method </w:t>
      </w:r>
      <w:r w:rsidR="00FC739C">
        <w:rPr>
          <w:rFonts w:ascii="Arial" w:hAnsi="Arial" w:cs="Arial"/>
          <w:sz w:val="24"/>
          <w:szCs w:val="24"/>
        </w:rPr>
        <w:t xml:space="preserve">you </w:t>
      </w:r>
      <w:r>
        <w:rPr>
          <w:rFonts w:ascii="Arial" w:hAnsi="Arial" w:cs="Arial"/>
          <w:sz w:val="24"/>
          <w:szCs w:val="24"/>
        </w:rPr>
        <w:t xml:space="preserve">would use for this research project would be a </w:t>
      </w:r>
      <w:r w:rsidR="00FC739C">
        <w:rPr>
          <w:rFonts w:ascii="Arial" w:hAnsi="Arial" w:cs="Arial"/>
          <w:sz w:val="24"/>
          <w:szCs w:val="24"/>
        </w:rPr>
        <w:t>quantitative</w:t>
      </w:r>
      <w:r>
        <w:rPr>
          <w:rFonts w:ascii="Arial" w:hAnsi="Arial" w:cs="Arial"/>
          <w:sz w:val="24"/>
          <w:szCs w:val="24"/>
        </w:rPr>
        <w:t xml:space="preserve"> approach as it observes </w:t>
      </w:r>
      <w:r w:rsidR="00FC739C">
        <w:rPr>
          <w:rFonts w:ascii="Arial" w:hAnsi="Arial" w:cs="Arial"/>
          <w:sz w:val="24"/>
          <w:szCs w:val="24"/>
        </w:rPr>
        <w:t xml:space="preserve">children’s physical activity levels in a pattern and makes predictions. You would do this by giving questionnaires to the children to ask their opinions on being outdoors and at the physical activities which are provided. This would then allow you to see the general idea children have and feel. You would also carry out this method by observing the children when they go outside to play over </w:t>
      </w:r>
      <w:proofErr w:type="gramStart"/>
      <w:r w:rsidR="00FC739C">
        <w:rPr>
          <w:rFonts w:ascii="Arial" w:hAnsi="Arial" w:cs="Arial"/>
          <w:sz w:val="24"/>
          <w:szCs w:val="24"/>
        </w:rPr>
        <w:t>a period of time</w:t>
      </w:r>
      <w:proofErr w:type="gramEnd"/>
      <w:r w:rsidR="00FC739C">
        <w:rPr>
          <w:rFonts w:ascii="Arial" w:hAnsi="Arial" w:cs="Arial"/>
          <w:sz w:val="24"/>
          <w:szCs w:val="24"/>
        </w:rPr>
        <w:t xml:space="preserve"> and days.</w:t>
      </w:r>
    </w:p>
    <w:p w14:paraId="166EA145" w14:textId="24B881B0" w:rsidR="00FC739C" w:rsidRDefault="00FC739C" w:rsidP="00FC739C">
      <w:pPr>
        <w:pStyle w:val="NormalWeb"/>
        <w:rPr>
          <w:rFonts w:ascii="Arial" w:hAnsi="Arial" w:cs="Arial"/>
        </w:rPr>
      </w:pPr>
      <w:r w:rsidRPr="00FC739C">
        <w:rPr>
          <w:rFonts w:ascii="Arial" w:hAnsi="Arial" w:cs="Arial"/>
        </w:rPr>
        <w:t>Ethical considerations are particularly important when conducting research with young children. Researchers must obtain informed consent from parents or guardians while also considering children’s assent and comfort during participation.</w:t>
      </w:r>
      <w:r>
        <w:rPr>
          <w:rFonts w:ascii="Arial" w:hAnsi="Arial" w:cs="Arial"/>
        </w:rPr>
        <w:t xml:space="preserve"> You can gain consent from parents by giving </w:t>
      </w:r>
      <w:proofErr w:type="gramStart"/>
      <w:r>
        <w:rPr>
          <w:rFonts w:ascii="Arial" w:hAnsi="Arial" w:cs="Arial"/>
        </w:rPr>
        <w:t>a</w:t>
      </w:r>
      <w:proofErr w:type="gramEnd"/>
      <w:r>
        <w:rPr>
          <w:rFonts w:ascii="Arial" w:hAnsi="Arial" w:cs="Arial"/>
        </w:rPr>
        <w:t xml:space="preserve"> informed letter to explain what you are doing to the parents/guardians which they can then sign after reading if they allow the observation to happen on their child. It is also important that parents/guardians know they can decide at any time that they would like the observations to stop. Whilst also gaining consent from the parents/guardians it is also important to gain consent from the child themselves in the best way for their age. </w:t>
      </w:r>
    </w:p>
    <w:p w14:paraId="1469E534" w14:textId="0EFDDE05" w:rsidR="00FC739C" w:rsidRPr="00FC739C" w:rsidRDefault="00FC739C" w:rsidP="00FC739C">
      <w:pPr>
        <w:pStyle w:val="NormalWeb"/>
        <w:rPr>
          <w:rFonts w:ascii="Arial" w:hAnsi="Arial" w:cs="Arial"/>
        </w:rPr>
      </w:pPr>
      <w:r>
        <w:rPr>
          <w:rFonts w:ascii="Arial" w:hAnsi="Arial" w:cs="Arial"/>
        </w:rPr>
        <w:t xml:space="preserve">Whilst carrying out observations it is important that everything maintains </w:t>
      </w:r>
      <w:r w:rsidRPr="00FC739C">
        <w:rPr>
          <w:rFonts w:ascii="Arial" w:hAnsi="Arial" w:cs="Arial"/>
        </w:rPr>
        <w:t>Confidential</w:t>
      </w:r>
      <w:r w:rsidR="00CA0022">
        <w:rPr>
          <w:rFonts w:ascii="Arial" w:hAnsi="Arial" w:cs="Arial"/>
        </w:rPr>
        <w:t xml:space="preserve"> </w:t>
      </w:r>
      <w:r w:rsidRPr="00FC739C">
        <w:rPr>
          <w:rFonts w:ascii="Arial" w:hAnsi="Arial" w:cs="Arial"/>
        </w:rPr>
        <w:t xml:space="preserve">and safeguarding procedures </w:t>
      </w:r>
      <w:r w:rsidR="00CA0022">
        <w:rPr>
          <w:rFonts w:ascii="Arial" w:hAnsi="Arial" w:cs="Arial"/>
        </w:rPr>
        <w:t xml:space="preserve">are in place, </w:t>
      </w:r>
      <w:r w:rsidRPr="00FC739C">
        <w:rPr>
          <w:rFonts w:ascii="Arial" w:hAnsi="Arial" w:cs="Arial"/>
        </w:rPr>
        <w:t xml:space="preserve">particularly when using video recordings or digital tracking devices. Researchers must ensure that children’s identities and personal data remain </w:t>
      </w:r>
      <w:proofErr w:type="spellStart"/>
      <w:proofErr w:type="gramStart"/>
      <w:r w:rsidRPr="00FC739C">
        <w:rPr>
          <w:rFonts w:ascii="Arial" w:hAnsi="Arial" w:cs="Arial"/>
        </w:rPr>
        <w:t>protected.There</w:t>
      </w:r>
      <w:proofErr w:type="spellEnd"/>
      <w:proofErr w:type="gramEnd"/>
      <w:r w:rsidRPr="00FC739C">
        <w:rPr>
          <w:rFonts w:ascii="Arial" w:hAnsi="Arial" w:cs="Arial"/>
        </w:rPr>
        <w:t xml:space="preserve"> is also an ethical balance between observing natural play behaviours and avoiding unnecessary interference. Researchers should minimise disruption to children’s normal play experiences to maintain ecological validity and protect children’s wellbeing.</w:t>
      </w:r>
    </w:p>
    <w:p w14:paraId="7728545E" w14:textId="3D8ACB64" w:rsidR="0019172F" w:rsidRPr="00C27A70" w:rsidRDefault="0019172F" w:rsidP="000B58FD">
      <w:pPr>
        <w:rPr>
          <w:rFonts w:ascii="Arial" w:hAnsi="Arial" w:cs="Arial"/>
          <w:color w:val="333333"/>
          <w:sz w:val="36"/>
          <w:szCs w:val="36"/>
          <w:shd w:val="clear" w:color="auto" w:fill="FFFFFF"/>
        </w:rPr>
      </w:pPr>
    </w:p>
    <w:p w14:paraId="30D71A92" w14:textId="77777777" w:rsidR="005A41D6" w:rsidRPr="005A41D6" w:rsidRDefault="005A41D6" w:rsidP="000B58FD">
      <w:pPr>
        <w:rPr>
          <w:rFonts w:ascii="Arial" w:hAnsi="Arial" w:cs="Arial"/>
          <w:sz w:val="24"/>
          <w:szCs w:val="24"/>
        </w:rPr>
      </w:pPr>
    </w:p>
    <w:p w14:paraId="0031CB59" w14:textId="77777777" w:rsidR="008B28F4" w:rsidRDefault="008B28F4" w:rsidP="000B58FD">
      <w:pPr>
        <w:rPr>
          <w:rFonts w:ascii="Arial" w:hAnsi="Arial" w:cs="Arial"/>
          <w:sz w:val="24"/>
          <w:szCs w:val="24"/>
        </w:rPr>
      </w:pPr>
    </w:p>
    <w:p w14:paraId="2F7E63EB" w14:textId="77777777" w:rsidR="008B28F4" w:rsidRDefault="008B28F4" w:rsidP="000B58FD">
      <w:pPr>
        <w:rPr>
          <w:rFonts w:ascii="Arial" w:hAnsi="Arial" w:cs="Arial"/>
          <w:sz w:val="24"/>
          <w:szCs w:val="24"/>
        </w:rPr>
      </w:pPr>
    </w:p>
    <w:p w14:paraId="11D0D6F5" w14:textId="77777777" w:rsidR="008B28F4" w:rsidRDefault="008B28F4" w:rsidP="000B58FD">
      <w:pPr>
        <w:rPr>
          <w:rFonts w:ascii="Arial" w:hAnsi="Arial" w:cs="Arial"/>
          <w:sz w:val="24"/>
          <w:szCs w:val="24"/>
        </w:rPr>
      </w:pPr>
    </w:p>
    <w:p w14:paraId="2A905CA5" w14:textId="77777777" w:rsidR="008B28F4" w:rsidRDefault="008B28F4" w:rsidP="000B58FD">
      <w:pPr>
        <w:rPr>
          <w:rFonts w:ascii="Arial" w:hAnsi="Arial" w:cs="Arial"/>
          <w:sz w:val="24"/>
          <w:szCs w:val="24"/>
        </w:rPr>
      </w:pPr>
    </w:p>
    <w:p w14:paraId="2D10028A" w14:textId="77777777" w:rsidR="008B28F4" w:rsidRDefault="008B28F4" w:rsidP="000B58FD">
      <w:pPr>
        <w:rPr>
          <w:rFonts w:ascii="Arial" w:hAnsi="Arial" w:cs="Arial"/>
          <w:sz w:val="24"/>
          <w:szCs w:val="24"/>
        </w:rPr>
      </w:pPr>
    </w:p>
    <w:p w14:paraId="455CA05A" w14:textId="77777777" w:rsidR="00CA0022" w:rsidRDefault="00CA0022" w:rsidP="000B58FD">
      <w:pPr>
        <w:rPr>
          <w:rFonts w:ascii="Arial" w:hAnsi="Arial" w:cs="Arial"/>
          <w:sz w:val="24"/>
          <w:szCs w:val="24"/>
        </w:rPr>
      </w:pPr>
    </w:p>
    <w:p w14:paraId="4A2C6F2C" w14:textId="3C3B2DE6" w:rsidR="008B28F4" w:rsidRDefault="008B28F4" w:rsidP="000B58FD">
      <w:pPr>
        <w:rPr>
          <w:rFonts w:ascii="Arial" w:hAnsi="Arial" w:cs="Arial"/>
          <w:sz w:val="24"/>
          <w:szCs w:val="24"/>
          <w:u w:val="single"/>
        </w:rPr>
      </w:pPr>
      <w:r w:rsidRPr="008B28F4">
        <w:rPr>
          <w:rFonts w:ascii="Arial" w:hAnsi="Arial" w:cs="Arial"/>
          <w:sz w:val="24"/>
          <w:szCs w:val="24"/>
          <w:u w:val="single"/>
        </w:rPr>
        <w:lastRenderedPageBreak/>
        <w:t xml:space="preserve">Reference List </w:t>
      </w:r>
    </w:p>
    <w:p w14:paraId="198B1434" w14:textId="77777777" w:rsidR="00CA0022" w:rsidRDefault="00CA0022" w:rsidP="000B58FD">
      <w:pPr>
        <w:rPr>
          <w:rFonts w:ascii="Arial" w:hAnsi="Arial" w:cs="Arial"/>
          <w:sz w:val="24"/>
          <w:szCs w:val="24"/>
        </w:rPr>
      </w:pPr>
      <w:r w:rsidRPr="00DB6A5F">
        <w:rPr>
          <w:rFonts w:ascii="Arial" w:hAnsi="Arial" w:cs="Arial"/>
          <w:sz w:val="24"/>
          <w:szCs w:val="24"/>
        </w:rPr>
        <w:t>Early Years Alliance (2026) Early Years Alliance. Available at:</w:t>
      </w:r>
      <w:r>
        <w:rPr>
          <w:rFonts w:ascii="Arial" w:hAnsi="Arial" w:cs="Arial"/>
          <w:sz w:val="24"/>
          <w:szCs w:val="24"/>
        </w:rPr>
        <w:t xml:space="preserve"> </w:t>
      </w:r>
      <w:hyperlink r:id="rId6" w:history="1">
        <w:r w:rsidRPr="007D6625">
          <w:rPr>
            <w:rStyle w:val="Hyperlink"/>
            <w:rFonts w:ascii="Arial" w:hAnsi="Arial" w:cs="Arial"/>
            <w:sz w:val="24"/>
            <w:szCs w:val="24"/>
          </w:rPr>
          <w:t>https://www.eyalliance.org.uk/</w:t>
        </w:r>
      </w:hyperlink>
      <w:r>
        <w:rPr>
          <w:rFonts w:ascii="Arial" w:hAnsi="Arial" w:cs="Arial"/>
          <w:sz w:val="24"/>
          <w:szCs w:val="24"/>
        </w:rPr>
        <w:t xml:space="preserve"> (Accessed: 11/05/2026)</w:t>
      </w:r>
    </w:p>
    <w:p w14:paraId="0792BC9A" w14:textId="77777777" w:rsidR="00CA0022" w:rsidRDefault="00CA0022" w:rsidP="000B58FD">
      <w:pPr>
        <w:rPr>
          <w:rFonts w:ascii="Arial" w:hAnsi="Arial" w:cs="Arial"/>
          <w:sz w:val="24"/>
          <w:szCs w:val="24"/>
        </w:rPr>
      </w:pPr>
      <w:r w:rsidRPr="00946263">
        <w:rPr>
          <w:rFonts w:ascii="Arial" w:hAnsi="Arial" w:cs="Arial"/>
          <w:sz w:val="24"/>
          <w:szCs w:val="24"/>
        </w:rPr>
        <w:t xml:space="preserve">Hassan, M. (2024) </w:t>
      </w:r>
      <w:r w:rsidRPr="00946263">
        <w:rPr>
          <w:rStyle w:val="Emphasis"/>
          <w:rFonts w:ascii="Arial" w:hAnsi="Arial" w:cs="Arial"/>
          <w:sz w:val="24"/>
          <w:szCs w:val="24"/>
        </w:rPr>
        <w:t>Qualitative research – methods, analysis types and guide</w:t>
      </w:r>
      <w:r w:rsidRPr="00946263">
        <w:rPr>
          <w:rFonts w:ascii="Arial" w:hAnsi="Arial" w:cs="Arial"/>
          <w:sz w:val="24"/>
          <w:szCs w:val="24"/>
        </w:rPr>
        <w:t>. Research Method. Available at:</w:t>
      </w:r>
      <w:r w:rsidRPr="00946263">
        <w:rPr>
          <w:rFonts w:ascii="Arial" w:hAnsi="Arial" w:cs="Arial"/>
          <w:sz w:val="24"/>
          <w:szCs w:val="24"/>
        </w:rPr>
        <w:t xml:space="preserve"> </w:t>
      </w:r>
      <w:hyperlink r:id="rId7" w:history="1">
        <w:r w:rsidRPr="00946263">
          <w:rPr>
            <w:rStyle w:val="Hyperlink"/>
            <w:rFonts w:ascii="Arial" w:hAnsi="Arial" w:cs="Arial"/>
            <w:sz w:val="24"/>
            <w:szCs w:val="24"/>
          </w:rPr>
          <w:t>https://researchmethod.net/qualitative-research/</w:t>
        </w:r>
      </w:hyperlink>
      <w:r w:rsidRPr="00946263">
        <w:rPr>
          <w:rFonts w:ascii="Arial" w:hAnsi="Arial" w:cs="Arial"/>
          <w:sz w:val="24"/>
          <w:szCs w:val="24"/>
        </w:rPr>
        <w:t xml:space="preserve"> (Accessed: 12/05/2026)</w:t>
      </w:r>
    </w:p>
    <w:p w14:paraId="235A0BC8" w14:textId="77777777" w:rsidR="00CA0022" w:rsidRPr="00DB6A5F" w:rsidRDefault="00CA0022" w:rsidP="000B58FD">
      <w:pPr>
        <w:rPr>
          <w:rFonts w:ascii="Arial" w:hAnsi="Arial" w:cs="Arial"/>
          <w:sz w:val="24"/>
          <w:szCs w:val="24"/>
        </w:rPr>
      </w:pPr>
      <w:r w:rsidRPr="00506417">
        <w:rPr>
          <w:rFonts w:ascii="Arial" w:hAnsi="Arial" w:cs="Arial"/>
          <w:sz w:val="24"/>
          <w:szCs w:val="24"/>
        </w:rPr>
        <w:t xml:space="preserve">Lambert, A., Vlaar, J., Herrington, S. and </w:t>
      </w:r>
      <w:proofErr w:type="spellStart"/>
      <w:r w:rsidRPr="00506417">
        <w:rPr>
          <w:rFonts w:ascii="Arial" w:hAnsi="Arial" w:cs="Arial"/>
          <w:sz w:val="24"/>
          <w:szCs w:val="24"/>
        </w:rPr>
        <w:t>Brussoni</w:t>
      </w:r>
      <w:proofErr w:type="spellEnd"/>
      <w:r w:rsidRPr="00506417">
        <w:rPr>
          <w:rFonts w:ascii="Arial" w:hAnsi="Arial" w:cs="Arial"/>
          <w:sz w:val="24"/>
          <w:szCs w:val="24"/>
        </w:rPr>
        <w:t>, M. (2022)</w:t>
      </w:r>
      <w:r w:rsidRPr="00506417">
        <w:rPr>
          <w:rFonts w:ascii="Arial" w:hAnsi="Arial" w:cs="Arial"/>
          <w:i/>
          <w:iCs/>
          <w:sz w:val="24"/>
          <w:szCs w:val="24"/>
        </w:rPr>
        <w:t xml:space="preserve"> ‘Influence of </w:t>
      </w:r>
      <w:proofErr w:type="spellStart"/>
      <w:r w:rsidRPr="00506417">
        <w:rPr>
          <w:rFonts w:ascii="Arial" w:hAnsi="Arial" w:cs="Arial"/>
          <w:i/>
          <w:iCs/>
          <w:sz w:val="24"/>
          <w:szCs w:val="24"/>
        </w:rPr>
        <w:t>neighborhood</w:t>
      </w:r>
      <w:proofErr w:type="spellEnd"/>
      <w:r w:rsidRPr="00506417">
        <w:rPr>
          <w:rFonts w:ascii="Arial" w:hAnsi="Arial" w:cs="Arial"/>
          <w:i/>
          <w:iCs/>
          <w:sz w:val="24"/>
          <w:szCs w:val="24"/>
        </w:rPr>
        <w:t xml:space="preserve"> built environments on the outdoor free play of young children: a systematic, mixed-studies review and thematic synthesis’, International Journal of Environmental Research and Public Health</w:t>
      </w:r>
      <w:r w:rsidRPr="00506417">
        <w:rPr>
          <w:rFonts w:ascii="Arial" w:hAnsi="Arial" w:cs="Arial"/>
          <w:i/>
          <w:iCs/>
          <w:sz w:val="24"/>
          <w:szCs w:val="24"/>
        </w:rPr>
        <w:t xml:space="preserve"> </w:t>
      </w:r>
      <w:r>
        <w:rPr>
          <w:rFonts w:ascii="Arial" w:hAnsi="Arial" w:cs="Arial"/>
          <w:sz w:val="24"/>
          <w:szCs w:val="24"/>
        </w:rPr>
        <w:t xml:space="preserve">Available at: </w:t>
      </w:r>
      <w:hyperlink r:id="rId8" w:history="1">
        <w:r w:rsidRPr="007D6625">
          <w:rPr>
            <w:rStyle w:val="Hyperlink"/>
            <w:rFonts w:ascii="Arial" w:hAnsi="Arial" w:cs="Arial"/>
            <w:sz w:val="24"/>
            <w:szCs w:val="24"/>
          </w:rPr>
          <w:t>https://pmc.ncbi.nlm.nih.gov/articles/PMC9762660</w:t>
        </w:r>
      </w:hyperlink>
      <w:r>
        <w:rPr>
          <w:rFonts w:ascii="Arial" w:hAnsi="Arial" w:cs="Arial"/>
          <w:sz w:val="24"/>
          <w:szCs w:val="24"/>
        </w:rPr>
        <w:t xml:space="preserve"> (Accessed:11/05/2026)</w:t>
      </w:r>
    </w:p>
    <w:p w14:paraId="5082B519" w14:textId="77777777" w:rsidR="00CA0022" w:rsidRDefault="00CA0022" w:rsidP="000B58FD">
      <w:pPr>
        <w:rPr>
          <w:rFonts w:ascii="Arial" w:hAnsi="Arial" w:cs="Arial"/>
          <w:sz w:val="24"/>
          <w:szCs w:val="24"/>
        </w:rPr>
      </w:pPr>
      <w:r w:rsidRPr="002222DD">
        <w:rPr>
          <w:rFonts w:ascii="Arial" w:hAnsi="Arial" w:cs="Arial"/>
          <w:sz w:val="24"/>
          <w:szCs w:val="24"/>
        </w:rPr>
        <w:t xml:space="preserve">Little, H. and </w:t>
      </w:r>
      <w:proofErr w:type="spellStart"/>
      <w:r w:rsidRPr="002222DD">
        <w:rPr>
          <w:rFonts w:ascii="Arial" w:hAnsi="Arial" w:cs="Arial"/>
          <w:sz w:val="24"/>
          <w:szCs w:val="24"/>
        </w:rPr>
        <w:t>Wyver</w:t>
      </w:r>
      <w:proofErr w:type="spellEnd"/>
      <w:r w:rsidRPr="002222DD">
        <w:rPr>
          <w:rFonts w:ascii="Arial" w:hAnsi="Arial" w:cs="Arial"/>
          <w:sz w:val="24"/>
          <w:szCs w:val="24"/>
        </w:rPr>
        <w:t xml:space="preserve">, S. (2008) </w:t>
      </w:r>
      <w:r w:rsidRPr="002222DD">
        <w:rPr>
          <w:rFonts w:ascii="Arial" w:hAnsi="Arial" w:cs="Arial"/>
          <w:i/>
          <w:iCs/>
          <w:sz w:val="24"/>
          <w:szCs w:val="24"/>
        </w:rPr>
        <w:t>‘Outdoor play: Does avoiding the risks reduce the benefits?’, Australian Journal of Early Childhood</w:t>
      </w:r>
      <w:r>
        <w:rPr>
          <w:rFonts w:ascii="Arial" w:hAnsi="Arial" w:cs="Arial"/>
          <w:sz w:val="24"/>
          <w:szCs w:val="24"/>
        </w:rPr>
        <w:t>’</w:t>
      </w:r>
      <w:r w:rsidRPr="002222DD">
        <w:rPr>
          <w:rFonts w:ascii="Arial" w:hAnsi="Arial" w:cs="Arial"/>
          <w:sz w:val="24"/>
          <w:szCs w:val="24"/>
        </w:rPr>
        <w:t xml:space="preserve"> </w:t>
      </w:r>
      <w:r>
        <w:rPr>
          <w:rFonts w:ascii="Arial" w:hAnsi="Arial" w:cs="Arial"/>
          <w:sz w:val="24"/>
          <w:szCs w:val="24"/>
        </w:rPr>
        <w:t xml:space="preserve">Available at: </w:t>
      </w:r>
      <w:hyperlink r:id="rId9" w:history="1">
        <w:r w:rsidRPr="007D6625">
          <w:rPr>
            <w:rStyle w:val="Hyperlink"/>
            <w:rFonts w:ascii="Arial" w:hAnsi="Arial" w:cs="Arial"/>
            <w:sz w:val="24"/>
            <w:szCs w:val="24"/>
          </w:rPr>
          <w:t>https://journals.sagepub.com/doi/abs/10.1177/183693910803300206</w:t>
        </w:r>
      </w:hyperlink>
      <w:r>
        <w:rPr>
          <w:rFonts w:ascii="Arial" w:hAnsi="Arial" w:cs="Arial"/>
          <w:sz w:val="24"/>
          <w:szCs w:val="24"/>
        </w:rPr>
        <w:t xml:space="preserve"> (Accessed 11/05/2026)</w:t>
      </w:r>
    </w:p>
    <w:p w14:paraId="416A57D3" w14:textId="77777777" w:rsidR="00CA0022" w:rsidRDefault="00CA0022" w:rsidP="000B58FD">
      <w:pPr>
        <w:rPr>
          <w:rFonts w:ascii="Arial" w:hAnsi="Arial" w:cs="Arial"/>
          <w:sz w:val="24"/>
          <w:szCs w:val="24"/>
        </w:rPr>
      </w:pPr>
      <w:r w:rsidRPr="00471917">
        <w:rPr>
          <w:rFonts w:ascii="Arial" w:hAnsi="Arial" w:cs="Arial"/>
          <w:sz w:val="24"/>
          <w:szCs w:val="24"/>
        </w:rPr>
        <w:t>Psychology Notes HQ Editorial Staff (2026)</w:t>
      </w:r>
      <w:r w:rsidRPr="00471917">
        <w:rPr>
          <w:rFonts w:ascii="Arial" w:hAnsi="Arial" w:cs="Arial"/>
          <w:i/>
          <w:iCs/>
          <w:sz w:val="24"/>
          <w:szCs w:val="24"/>
        </w:rPr>
        <w:t xml:space="preserve"> Piaget’s theory of cognitive development: 4 stages &amp; schemas. Psychology Notes HQ. </w:t>
      </w:r>
      <w:r w:rsidRPr="00471917">
        <w:rPr>
          <w:rFonts w:ascii="Arial" w:hAnsi="Arial" w:cs="Arial"/>
          <w:sz w:val="24"/>
          <w:szCs w:val="24"/>
        </w:rPr>
        <w:t xml:space="preserve">Available </w:t>
      </w:r>
      <w:proofErr w:type="spellStart"/>
      <w:r w:rsidRPr="00471917">
        <w:rPr>
          <w:rFonts w:ascii="Arial" w:hAnsi="Arial" w:cs="Arial"/>
          <w:sz w:val="24"/>
          <w:szCs w:val="24"/>
        </w:rPr>
        <w:t>at:</w:t>
      </w:r>
      <w:hyperlink r:id="rId10" w:history="1">
        <w:r w:rsidRPr="007D6625">
          <w:rPr>
            <w:rStyle w:val="Hyperlink"/>
            <w:rFonts w:ascii="Arial" w:hAnsi="Arial" w:cs="Arial"/>
            <w:sz w:val="24"/>
            <w:szCs w:val="24"/>
          </w:rPr>
          <w:t>https</w:t>
        </w:r>
        <w:proofErr w:type="spellEnd"/>
        <w:r w:rsidRPr="007D6625">
          <w:rPr>
            <w:rStyle w:val="Hyperlink"/>
            <w:rFonts w:ascii="Arial" w:hAnsi="Arial" w:cs="Arial"/>
            <w:sz w:val="24"/>
            <w:szCs w:val="24"/>
          </w:rPr>
          <w:t>://www.psychologynoteshq.com/piagetstheory/</w:t>
        </w:r>
      </w:hyperlink>
      <w:r>
        <w:rPr>
          <w:rFonts w:ascii="Arial" w:hAnsi="Arial" w:cs="Arial"/>
          <w:sz w:val="24"/>
          <w:szCs w:val="24"/>
        </w:rPr>
        <w:t xml:space="preserve"> (Accessed:11/05/2026)</w:t>
      </w:r>
    </w:p>
    <w:p w14:paraId="27B80807" w14:textId="77777777" w:rsidR="00CA0022" w:rsidRPr="00C27A70" w:rsidRDefault="00CA0022" w:rsidP="000B58FD">
      <w:pPr>
        <w:rPr>
          <w:rFonts w:ascii="Arial" w:hAnsi="Arial" w:cs="Arial"/>
          <w:sz w:val="32"/>
          <w:szCs w:val="32"/>
        </w:rPr>
      </w:pPr>
      <w:r w:rsidRPr="00C27A70">
        <w:rPr>
          <w:rFonts w:ascii="Arial" w:hAnsi="Arial" w:cs="Arial"/>
          <w:sz w:val="24"/>
          <w:szCs w:val="24"/>
        </w:rPr>
        <w:t xml:space="preserve">Soares, M. and </w:t>
      </w:r>
      <w:proofErr w:type="spellStart"/>
      <w:r w:rsidRPr="00C27A70">
        <w:rPr>
          <w:rFonts w:ascii="Arial" w:hAnsi="Arial" w:cs="Arial"/>
          <w:sz w:val="24"/>
          <w:szCs w:val="24"/>
        </w:rPr>
        <w:t>Dumville</w:t>
      </w:r>
      <w:proofErr w:type="spellEnd"/>
      <w:r w:rsidRPr="00C27A70">
        <w:rPr>
          <w:rFonts w:ascii="Arial" w:hAnsi="Arial" w:cs="Arial"/>
          <w:sz w:val="24"/>
          <w:szCs w:val="24"/>
        </w:rPr>
        <w:t xml:space="preserve">, J.C. (2008) ‘Economic evaluation of healthcare technologies using primary research’, </w:t>
      </w:r>
      <w:r w:rsidRPr="00C27A70">
        <w:rPr>
          <w:rStyle w:val="Emphasis"/>
          <w:rFonts w:ascii="Arial" w:hAnsi="Arial" w:cs="Arial"/>
          <w:sz w:val="24"/>
          <w:szCs w:val="24"/>
        </w:rPr>
        <w:t>Evidence-Based Nursing</w:t>
      </w:r>
      <w:r w:rsidRPr="00C27A70">
        <w:rPr>
          <w:rStyle w:val="Emphasis"/>
          <w:rFonts w:ascii="Arial" w:hAnsi="Arial" w:cs="Arial"/>
          <w:sz w:val="24"/>
          <w:szCs w:val="24"/>
        </w:rPr>
        <w:t xml:space="preserve"> </w:t>
      </w:r>
      <w:proofErr w:type="spellStart"/>
      <w:r w:rsidRPr="00C27A70">
        <w:rPr>
          <w:rStyle w:val="Emphasis"/>
          <w:rFonts w:ascii="Arial" w:hAnsi="Arial" w:cs="Arial"/>
          <w:i w:val="0"/>
          <w:iCs w:val="0"/>
          <w:sz w:val="24"/>
          <w:szCs w:val="24"/>
        </w:rPr>
        <w:t>Avaliable</w:t>
      </w:r>
      <w:proofErr w:type="spellEnd"/>
      <w:r w:rsidRPr="00C27A70">
        <w:rPr>
          <w:rStyle w:val="Emphasis"/>
          <w:rFonts w:ascii="Arial" w:hAnsi="Arial" w:cs="Arial"/>
          <w:i w:val="0"/>
          <w:iCs w:val="0"/>
          <w:sz w:val="24"/>
          <w:szCs w:val="24"/>
        </w:rPr>
        <w:t xml:space="preserve"> at: </w:t>
      </w:r>
      <w:hyperlink r:id="rId11" w:history="1">
        <w:r w:rsidRPr="00C27A70">
          <w:rPr>
            <w:rFonts w:ascii="Arial" w:hAnsi="Arial" w:cs="Arial"/>
            <w:color w:val="0000FF"/>
            <w:sz w:val="24"/>
            <w:szCs w:val="24"/>
            <w:u w:val="single"/>
          </w:rPr>
          <w:t>Triangulation in research, with examples | Evidence-Based Nursing</w:t>
        </w:r>
      </w:hyperlink>
      <w:r w:rsidRPr="00C27A70">
        <w:rPr>
          <w:rFonts w:ascii="Arial" w:hAnsi="Arial" w:cs="Arial"/>
          <w:sz w:val="24"/>
          <w:szCs w:val="24"/>
        </w:rPr>
        <w:t xml:space="preserve"> (Accessed: 12/05/2026)</w:t>
      </w:r>
    </w:p>
    <w:p w14:paraId="5A18CE3B" w14:textId="77777777" w:rsidR="00CA0022" w:rsidRDefault="00CA0022" w:rsidP="000B58FD">
      <w:pPr>
        <w:rPr>
          <w:rFonts w:ascii="Arial" w:hAnsi="Arial" w:cs="Arial"/>
          <w:sz w:val="24"/>
          <w:szCs w:val="24"/>
        </w:rPr>
      </w:pPr>
      <w:r w:rsidRPr="00195C7E">
        <w:rPr>
          <w:rFonts w:ascii="Arial" w:hAnsi="Arial" w:cs="Arial"/>
          <w:sz w:val="24"/>
          <w:szCs w:val="24"/>
        </w:rPr>
        <w:t xml:space="preserve">Sreekumar, D. (2023) </w:t>
      </w:r>
      <w:r w:rsidRPr="00195C7E">
        <w:rPr>
          <w:rStyle w:val="Emphasis"/>
          <w:rFonts w:ascii="Arial" w:hAnsi="Arial" w:cs="Arial"/>
          <w:sz w:val="24"/>
          <w:szCs w:val="24"/>
        </w:rPr>
        <w:t>What is quantitative research? Definition, methods, types, and examples</w:t>
      </w:r>
      <w:r w:rsidRPr="00195C7E">
        <w:rPr>
          <w:rFonts w:ascii="Arial" w:hAnsi="Arial" w:cs="Arial"/>
          <w:sz w:val="24"/>
          <w:szCs w:val="24"/>
        </w:rPr>
        <w:t xml:space="preserve">. </w:t>
      </w:r>
      <w:proofErr w:type="spellStart"/>
      <w:r w:rsidRPr="00195C7E">
        <w:rPr>
          <w:rFonts w:ascii="Arial" w:hAnsi="Arial" w:cs="Arial"/>
          <w:sz w:val="24"/>
          <w:szCs w:val="24"/>
        </w:rPr>
        <w:t>Researcher.Life</w:t>
      </w:r>
      <w:proofErr w:type="spellEnd"/>
      <w:r w:rsidRPr="00195C7E">
        <w:rPr>
          <w:rFonts w:ascii="Arial" w:hAnsi="Arial" w:cs="Arial"/>
          <w:sz w:val="24"/>
          <w:szCs w:val="24"/>
        </w:rPr>
        <w:t>. Available at:</w:t>
      </w:r>
      <w:r w:rsidRPr="00195C7E">
        <w:rPr>
          <w:rFonts w:ascii="Arial" w:hAnsi="Arial" w:cs="Arial"/>
          <w:sz w:val="24"/>
          <w:szCs w:val="24"/>
        </w:rPr>
        <w:t xml:space="preserve"> </w:t>
      </w:r>
      <w:hyperlink r:id="rId12" w:history="1">
        <w:r w:rsidRPr="00195C7E">
          <w:rPr>
            <w:rFonts w:ascii="Arial" w:hAnsi="Arial" w:cs="Arial"/>
            <w:color w:val="0000FF"/>
            <w:sz w:val="24"/>
            <w:szCs w:val="24"/>
            <w:u w:val="single"/>
          </w:rPr>
          <w:t xml:space="preserve">What is Quantitative Research? Definition, Methods, Types, and Examples | </w:t>
        </w:r>
        <w:proofErr w:type="spellStart"/>
        <w:r w:rsidRPr="00195C7E">
          <w:rPr>
            <w:rFonts w:ascii="Arial" w:hAnsi="Arial" w:cs="Arial"/>
            <w:color w:val="0000FF"/>
            <w:sz w:val="24"/>
            <w:szCs w:val="24"/>
            <w:u w:val="single"/>
          </w:rPr>
          <w:t>Researcher.Life</w:t>
        </w:r>
        <w:proofErr w:type="spellEnd"/>
        <w:r w:rsidRPr="00195C7E">
          <w:rPr>
            <w:rFonts w:ascii="Arial" w:hAnsi="Arial" w:cs="Arial"/>
            <w:color w:val="0000FF"/>
            <w:sz w:val="24"/>
            <w:szCs w:val="24"/>
            <w:u w:val="single"/>
          </w:rPr>
          <w:t> </w:t>
        </w:r>
      </w:hyperlink>
      <w:r w:rsidRPr="00195C7E">
        <w:rPr>
          <w:rFonts w:ascii="Arial" w:hAnsi="Arial" w:cs="Arial"/>
          <w:sz w:val="24"/>
          <w:szCs w:val="24"/>
        </w:rPr>
        <w:t>(Accessed:12/05/2026)</w:t>
      </w:r>
    </w:p>
    <w:p w14:paraId="04AC9789" w14:textId="77777777" w:rsidR="00CA0022" w:rsidRDefault="00CA0022" w:rsidP="000B58FD">
      <w:pPr>
        <w:rPr>
          <w:rFonts w:ascii="Arial" w:hAnsi="Arial" w:cs="Arial"/>
          <w:sz w:val="24"/>
          <w:szCs w:val="24"/>
        </w:rPr>
      </w:pPr>
      <w:r>
        <w:rPr>
          <w:rFonts w:ascii="Arial" w:hAnsi="Arial" w:cs="Arial"/>
          <w:sz w:val="24"/>
          <w:szCs w:val="24"/>
        </w:rPr>
        <w:t xml:space="preserve">White, J. (2019) </w:t>
      </w:r>
      <w:r>
        <w:rPr>
          <w:rFonts w:ascii="Arial" w:hAnsi="Arial" w:cs="Arial"/>
          <w:i/>
          <w:iCs/>
          <w:sz w:val="24"/>
          <w:szCs w:val="24"/>
        </w:rPr>
        <w:t xml:space="preserve">Playing and learning outdoors: The Practical Guide and Sourcebook for Excellence in Outdoor Provision and Practice with Young Children. </w:t>
      </w:r>
      <w:r>
        <w:rPr>
          <w:rFonts w:ascii="Arial" w:hAnsi="Arial" w:cs="Arial"/>
          <w:sz w:val="24"/>
          <w:szCs w:val="24"/>
        </w:rPr>
        <w:t>3</w:t>
      </w:r>
      <w:r w:rsidRPr="008B28F4">
        <w:rPr>
          <w:rFonts w:ascii="Arial" w:hAnsi="Arial" w:cs="Arial"/>
          <w:sz w:val="24"/>
          <w:szCs w:val="24"/>
          <w:vertAlign w:val="superscript"/>
        </w:rPr>
        <w:t>rd</w:t>
      </w:r>
      <w:r>
        <w:rPr>
          <w:rFonts w:ascii="Arial" w:hAnsi="Arial" w:cs="Arial"/>
          <w:sz w:val="24"/>
          <w:szCs w:val="24"/>
        </w:rPr>
        <w:t xml:space="preserve"> edition. Available at: </w:t>
      </w:r>
      <w:hyperlink r:id="rId13" w:history="1">
        <w:r w:rsidRPr="007D6625">
          <w:rPr>
            <w:rStyle w:val="Hyperlink"/>
            <w:rFonts w:ascii="Arial" w:hAnsi="Arial" w:cs="Arial"/>
            <w:sz w:val="24"/>
            <w:szCs w:val="24"/>
          </w:rPr>
          <w:t>https://www.taylorfrancis.com/reader/read-online/ca76ec92-a7a1-457d-86f1-ae227bd30247/book/epub?context=ubx</w:t>
        </w:r>
      </w:hyperlink>
      <w:r>
        <w:rPr>
          <w:rFonts w:ascii="Arial" w:hAnsi="Arial" w:cs="Arial"/>
          <w:sz w:val="24"/>
          <w:szCs w:val="24"/>
        </w:rPr>
        <w:t xml:space="preserve"> (Accessed: 11/05/2026)</w:t>
      </w:r>
    </w:p>
    <w:sectPr w:rsidR="00CA002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79A6E" w14:textId="77777777" w:rsidR="0061298F" w:rsidRDefault="0061298F" w:rsidP="000B58FD">
      <w:pPr>
        <w:spacing w:after="0" w:line="240" w:lineRule="auto"/>
      </w:pPr>
      <w:r>
        <w:separator/>
      </w:r>
    </w:p>
  </w:endnote>
  <w:endnote w:type="continuationSeparator" w:id="0">
    <w:p w14:paraId="3795FB14" w14:textId="77777777" w:rsidR="0061298F" w:rsidRDefault="0061298F" w:rsidP="000B5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ul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A9C555" w14:textId="77777777" w:rsidR="0061298F" w:rsidRDefault="0061298F" w:rsidP="000B58FD">
      <w:pPr>
        <w:spacing w:after="0" w:line="240" w:lineRule="auto"/>
      </w:pPr>
      <w:r>
        <w:separator/>
      </w:r>
    </w:p>
  </w:footnote>
  <w:footnote w:type="continuationSeparator" w:id="0">
    <w:p w14:paraId="0F5E1315" w14:textId="77777777" w:rsidR="0061298F" w:rsidRDefault="0061298F" w:rsidP="000B5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D89C1" w14:textId="7C9FAEC7" w:rsidR="000B58FD" w:rsidRDefault="000B58FD">
    <w:pPr>
      <w:pStyle w:val="Header"/>
    </w:pPr>
    <w:r>
      <w:t xml:space="preserve">Student number: 2515368                          Module code: ECEY5010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8FD"/>
    <w:rsid w:val="000B58FD"/>
    <w:rsid w:val="0013120E"/>
    <w:rsid w:val="0019172F"/>
    <w:rsid w:val="00195C7E"/>
    <w:rsid w:val="002222DD"/>
    <w:rsid w:val="0028421C"/>
    <w:rsid w:val="002B0C99"/>
    <w:rsid w:val="00471917"/>
    <w:rsid w:val="00501956"/>
    <w:rsid w:val="00506417"/>
    <w:rsid w:val="005A38AF"/>
    <w:rsid w:val="005A41D6"/>
    <w:rsid w:val="005C7035"/>
    <w:rsid w:val="0061298F"/>
    <w:rsid w:val="008B28F4"/>
    <w:rsid w:val="00946263"/>
    <w:rsid w:val="00BE133D"/>
    <w:rsid w:val="00C27A70"/>
    <w:rsid w:val="00CA0022"/>
    <w:rsid w:val="00DB6A5F"/>
    <w:rsid w:val="00F15D41"/>
    <w:rsid w:val="00F3099D"/>
    <w:rsid w:val="00FC5CDC"/>
    <w:rsid w:val="00FC7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E9488"/>
  <w15:chartTrackingRefBased/>
  <w15:docId w15:val="{ADB2BB39-20C8-4AEB-8164-A158BFE35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8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8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8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8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8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8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8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8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8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8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8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8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8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8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8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8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8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8FD"/>
    <w:rPr>
      <w:rFonts w:eastAsiaTheme="majorEastAsia" w:cstheme="majorBidi"/>
      <w:color w:val="272727" w:themeColor="text1" w:themeTint="D8"/>
    </w:rPr>
  </w:style>
  <w:style w:type="paragraph" w:styleId="Title">
    <w:name w:val="Title"/>
    <w:basedOn w:val="Normal"/>
    <w:next w:val="Normal"/>
    <w:link w:val="TitleChar"/>
    <w:uiPriority w:val="10"/>
    <w:qFormat/>
    <w:rsid w:val="000B58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8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8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8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8FD"/>
    <w:pPr>
      <w:spacing w:before="160"/>
      <w:jc w:val="center"/>
    </w:pPr>
    <w:rPr>
      <w:i/>
      <w:iCs/>
      <w:color w:val="404040" w:themeColor="text1" w:themeTint="BF"/>
    </w:rPr>
  </w:style>
  <w:style w:type="character" w:customStyle="1" w:styleId="QuoteChar">
    <w:name w:val="Quote Char"/>
    <w:basedOn w:val="DefaultParagraphFont"/>
    <w:link w:val="Quote"/>
    <w:uiPriority w:val="29"/>
    <w:rsid w:val="000B58FD"/>
    <w:rPr>
      <w:i/>
      <w:iCs/>
      <w:color w:val="404040" w:themeColor="text1" w:themeTint="BF"/>
    </w:rPr>
  </w:style>
  <w:style w:type="paragraph" w:styleId="ListParagraph">
    <w:name w:val="List Paragraph"/>
    <w:basedOn w:val="Normal"/>
    <w:uiPriority w:val="34"/>
    <w:qFormat/>
    <w:rsid w:val="000B58FD"/>
    <w:pPr>
      <w:ind w:left="720"/>
      <w:contextualSpacing/>
    </w:pPr>
  </w:style>
  <w:style w:type="character" w:styleId="IntenseEmphasis">
    <w:name w:val="Intense Emphasis"/>
    <w:basedOn w:val="DefaultParagraphFont"/>
    <w:uiPriority w:val="21"/>
    <w:qFormat/>
    <w:rsid w:val="000B58FD"/>
    <w:rPr>
      <w:i/>
      <w:iCs/>
      <w:color w:val="0F4761" w:themeColor="accent1" w:themeShade="BF"/>
    </w:rPr>
  </w:style>
  <w:style w:type="paragraph" w:styleId="IntenseQuote">
    <w:name w:val="Intense Quote"/>
    <w:basedOn w:val="Normal"/>
    <w:next w:val="Normal"/>
    <w:link w:val="IntenseQuoteChar"/>
    <w:uiPriority w:val="30"/>
    <w:qFormat/>
    <w:rsid w:val="000B58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8FD"/>
    <w:rPr>
      <w:i/>
      <w:iCs/>
      <w:color w:val="0F4761" w:themeColor="accent1" w:themeShade="BF"/>
    </w:rPr>
  </w:style>
  <w:style w:type="character" w:styleId="IntenseReference">
    <w:name w:val="Intense Reference"/>
    <w:basedOn w:val="DefaultParagraphFont"/>
    <w:uiPriority w:val="32"/>
    <w:qFormat/>
    <w:rsid w:val="000B58FD"/>
    <w:rPr>
      <w:b/>
      <w:bCs/>
      <w:smallCaps/>
      <w:color w:val="0F4761" w:themeColor="accent1" w:themeShade="BF"/>
      <w:spacing w:val="5"/>
    </w:rPr>
  </w:style>
  <w:style w:type="paragraph" w:styleId="Header">
    <w:name w:val="header"/>
    <w:basedOn w:val="Normal"/>
    <w:link w:val="HeaderChar"/>
    <w:uiPriority w:val="99"/>
    <w:unhideWhenUsed/>
    <w:rsid w:val="000B5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8FD"/>
  </w:style>
  <w:style w:type="paragraph" w:styleId="Footer">
    <w:name w:val="footer"/>
    <w:basedOn w:val="Normal"/>
    <w:link w:val="FooterChar"/>
    <w:uiPriority w:val="99"/>
    <w:unhideWhenUsed/>
    <w:rsid w:val="000B5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8FD"/>
  </w:style>
  <w:style w:type="character" w:styleId="Hyperlink">
    <w:name w:val="Hyperlink"/>
    <w:basedOn w:val="DefaultParagraphFont"/>
    <w:uiPriority w:val="99"/>
    <w:unhideWhenUsed/>
    <w:rsid w:val="008B28F4"/>
    <w:rPr>
      <w:color w:val="467886" w:themeColor="hyperlink"/>
      <w:u w:val="single"/>
    </w:rPr>
  </w:style>
  <w:style w:type="character" w:styleId="UnresolvedMention">
    <w:name w:val="Unresolved Mention"/>
    <w:basedOn w:val="DefaultParagraphFont"/>
    <w:uiPriority w:val="99"/>
    <w:semiHidden/>
    <w:unhideWhenUsed/>
    <w:rsid w:val="008B28F4"/>
    <w:rPr>
      <w:color w:val="605E5C"/>
      <w:shd w:val="clear" w:color="auto" w:fill="E1DFDD"/>
    </w:rPr>
  </w:style>
  <w:style w:type="character" w:styleId="Emphasis">
    <w:name w:val="Emphasis"/>
    <w:basedOn w:val="DefaultParagraphFont"/>
    <w:uiPriority w:val="20"/>
    <w:qFormat/>
    <w:rsid w:val="00946263"/>
    <w:rPr>
      <w:i/>
      <w:iCs/>
    </w:rPr>
  </w:style>
  <w:style w:type="paragraph" w:styleId="NormalWeb">
    <w:name w:val="Normal (Web)"/>
    <w:basedOn w:val="Normal"/>
    <w:uiPriority w:val="99"/>
    <w:semiHidden/>
    <w:unhideWhenUsed/>
    <w:rsid w:val="00FC73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9762660" TargetMode="External"/><Relationship Id="rId13" Type="http://schemas.openxmlformats.org/officeDocument/2006/relationships/hyperlink" Target="https://www.taylorfrancis.com/reader/read-online/ca76ec92-a7a1-457d-86f1-ae227bd30247/book/epub?context=ubx" TargetMode="External"/><Relationship Id="rId3" Type="http://schemas.openxmlformats.org/officeDocument/2006/relationships/webSettings" Target="webSettings.xml"/><Relationship Id="rId7" Type="http://schemas.openxmlformats.org/officeDocument/2006/relationships/hyperlink" Target="https://researchmethod.net/qualitative-research/" TargetMode="External"/><Relationship Id="rId12" Type="http://schemas.openxmlformats.org/officeDocument/2006/relationships/hyperlink" Target="https://researcher.life/blog/article/what-is-quantitative-research-types-and-example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yalliance.org.uk/" TargetMode="External"/><Relationship Id="rId11" Type="http://schemas.openxmlformats.org/officeDocument/2006/relationships/hyperlink" Target="https://ebn.bmj.com/content/22/3/6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psychologynoteshq.com/piagetstheory/" TargetMode="External"/><Relationship Id="rId4" Type="http://schemas.openxmlformats.org/officeDocument/2006/relationships/footnotes" Target="footnotes.xml"/><Relationship Id="rId9" Type="http://schemas.openxmlformats.org/officeDocument/2006/relationships/hyperlink" Target="https://journals.sagepub.com/doi/abs/10.1177/18369391080330020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4</Pages>
  <Words>1665</Words>
  <Characters>9497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Parr</dc:creator>
  <cp:keywords/>
  <dc:description/>
  <cp:lastModifiedBy>Luke Parr</cp:lastModifiedBy>
  <cp:revision>8</cp:revision>
  <dcterms:created xsi:type="dcterms:W3CDTF">2026-05-24T13:16:00Z</dcterms:created>
  <dcterms:modified xsi:type="dcterms:W3CDTF">2026-05-24T18:51:00Z</dcterms:modified>
</cp:coreProperties>
</file>