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4"/>
          <w:szCs w:val="24"/>
        </w:rPr>
        <w:id w:val="649335831"/>
        <w:docPartObj>
          <w:docPartGallery w:val="Cover Pages"/>
          <w:docPartUnique/>
        </w:docPartObj>
      </w:sdtPr>
      <w:sdtContent>
        <w:p w14:paraId="44C8FE5C" w14:textId="1D186ED7" w:rsidR="00EB4AEA" w:rsidRPr="00EA6744" w:rsidRDefault="008A31CC" w:rsidP="008A31CC">
          <w:pPr>
            <w:jc w:val="center"/>
            <w:rPr>
              <w:rFonts w:ascii="Arial" w:hAnsi="Arial" w:cs="Arial"/>
              <w:sz w:val="24"/>
              <w:szCs w:val="24"/>
            </w:rPr>
          </w:pPr>
          <w:r>
            <w:rPr>
              <w:noProof/>
            </w:rPr>
            <w:drawing>
              <wp:inline distT="0" distB="0" distL="0" distR="0" wp14:anchorId="426E02FB" wp14:editId="2A03CAF6">
                <wp:extent cx="2165350" cy="984250"/>
                <wp:effectExtent l="0" t="0" r="6350" b="6350"/>
                <wp:docPr id="71969232" name="Picture 2" descr="University of Wales Trinity Saint David – Wales Institute for Digital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 Wales Institute for Digital  Inform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65350" cy="984250"/>
                        </a:xfrm>
                        <a:prstGeom prst="rect">
                          <a:avLst/>
                        </a:prstGeom>
                        <a:noFill/>
                        <a:ln>
                          <a:noFill/>
                        </a:ln>
                      </pic:spPr>
                    </pic:pic>
                  </a:graphicData>
                </a:graphic>
              </wp:inline>
            </w:drawing>
          </w:r>
        </w:p>
        <w:p w14:paraId="4E1B75B7" w14:textId="6BED7E05" w:rsidR="00EB4AEA" w:rsidRPr="00EA6744" w:rsidRDefault="00EB4AEA">
          <w:pPr>
            <w:rPr>
              <w:rFonts w:ascii="Arial" w:eastAsiaTheme="majorEastAsia" w:hAnsi="Arial" w:cs="Arial"/>
              <w:color w:val="2F5496" w:themeColor="accent1" w:themeShade="BF"/>
              <w:sz w:val="24"/>
              <w:szCs w:val="24"/>
            </w:rPr>
          </w:pPr>
          <w:r w:rsidRPr="00EA6744">
            <w:rPr>
              <w:rFonts w:ascii="Arial" w:hAnsi="Arial" w:cs="Arial"/>
              <w:noProof/>
              <w:sz w:val="24"/>
              <w:szCs w:val="24"/>
            </w:rPr>
            <mc:AlternateContent>
              <mc:Choice Requires="wps">
                <w:drawing>
                  <wp:anchor distT="0" distB="0" distL="182880" distR="182880" simplePos="0" relativeHeight="251660288" behindDoc="0" locked="0" layoutInCell="1" allowOverlap="1" wp14:anchorId="4FB01C7C" wp14:editId="1BCCB673">
                    <wp:simplePos x="0" y="0"/>
                    <wp:positionH relativeFrom="margin">
                      <wp:posOffset>457200</wp:posOffset>
                    </wp:positionH>
                    <wp:positionV relativeFrom="page">
                      <wp:posOffset>2965450</wp:posOffset>
                    </wp:positionV>
                    <wp:extent cx="4686300" cy="1657350"/>
                    <wp:effectExtent l="0" t="0" r="10160" b="0"/>
                    <wp:wrapSquare wrapText="bothSides"/>
                    <wp:docPr id="131" name="Text Box 32"/>
                    <wp:cNvGraphicFramePr/>
                    <a:graphic xmlns:a="http://schemas.openxmlformats.org/drawingml/2006/main">
                      <a:graphicData uri="http://schemas.microsoft.com/office/word/2010/wordprocessingShape">
                        <wps:wsp>
                          <wps:cNvSpPr txBox="1"/>
                          <wps:spPr>
                            <a:xfrm>
                              <a:off x="0" y="0"/>
                              <a:ext cx="4686300" cy="1657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9017A9" w14:textId="00945F0E" w:rsidR="00EB4AEA" w:rsidRDefault="00000000" w:rsidP="008A31CC">
                                <w:sdt>
                                  <w:sdtPr>
                                    <w:rPr>
                                      <w:rStyle w:val="Heading1Char"/>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EA6744" w:rsidRPr="008A31CC">
                                      <w:rPr>
                                        <w:rStyle w:val="Heading1Char"/>
                                      </w:rPr>
                                      <w:t>The Importance of Effectively Monitoring Guest Service Approaches</w:t>
                                    </w:r>
                                  </w:sdtContent>
                                </w:sdt>
                              </w:p>
                              <w:sdt>
                                <w:sdtPr>
                                  <w:rPr>
                                    <w:rFonts w:ascii="Arial" w:hAnsi="Arial" w:cs="Arial"/>
                                    <w:caps/>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5C54853B" w14:textId="28EA1B8C" w:rsidR="00EB4AEA" w:rsidRDefault="008A31CC">
                                    <w:pPr>
                                      <w:pStyle w:val="NoSpacing"/>
                                      <w:spacing w:before="80" w:after="40"/>
                                      <w:rPr>
                                        <w:caps/>
                                        <w:color w:val="5B9BD5" w:themeColor="accent5"/>
                                        <w:sz w:val="24"/>
                                        <w:szCs w:val="24"/>
                                      </w:rPr>
                                    </w:pPr>
                                    <w:r w:rsidRPr="008A31CC">
                                      <w:rPr>
                                        <w:rFonts w:ascii="Arial" w:hAnsi="Arial" w:cs="Arial"/>
                                        <w:caps/>
                                        <w:sz w:val="24"/>
                                        <w:szCs w:val="24"/>
                                      </w:rPr>
                                      <w:t>Student NAme: JEan raymond nanguy</w:t>
                                    </w:r>
                                  </w:p>
                                </w:sdtContent>
                              </w:sdt>
                              <w:p w14:paraId="2B381231" w14:textId="5D16CBF8" w:rsidR="008A31CC" w:rsidRPr="008A31CC" w:rsidRDefault="008A31CC">
                                <w:pPr>
                                  <w:pStyle w:val="NoSpacing"/>
                                  <w:spacing w:before="80" w:after="40"/>
                                  <w:rPr>
                                    <w:rFonts w:ascii="Arial" w:hAnsi="Arial" w:cs="Arial"/>
                                    <w:caps/>
                                    <w:sz w:val="24"/>
                                    <w:szCs w:val="24"/>
                                  </w:rPr>
                                </w:pPr>
                                <w:r w:rsidRPr="008A31CC">
                                  <w:rPr>
                                    <w:rFonts w:ascii="Arial" w:hAnsi="Arial" w:cs="Arial"/>
                                    <w:caps/>
                                    <w:sz w:val="24"/>
                                    <w:szCs w:val="24"/>
                                  </w:rPr>
                                  <w:t xml:space="preserve">ID: </w:t>
                                </w:r>
                                <w:r w:rsidRPr="008A31CC">
                                  <w:rPr>
                                    <w:rFonts w:ascii="Arial" w:hAnsi="Arial" w:cs="Arial"/>
                                    <w:caps/>
                                    <w:sz w:val="24"/>
                                    <w:szCs w:val="24"/>
                                  </w:rPr>
                                  <w:t>2239152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79000</wp14:pctWidth>
                    </wp14:sizeRelH>
                    <wp14:sizeRelV relativeFrom="page">
                      <wp14:pctHeight>0</wp14:pctHeight>
                    </wp14:sizeRelV>
                  </wp:anchor>
                </w:drawing>
              </mc:Choice>
              <mc:Fallback>
                <w:pict>
                  <v:shapetype w14:anchorId="4FB01C7C" id="_x0000_t202" coordsize="21600,21600" o:spt="202" path="m,l,21600r21600,l21600,xe">
                    <v:stroke joinstyle="miter"/>
                    <v:path gradientshapeok="t" o:connecttype="rect"/>
                  </v:shapetype>
                  <v:shape id="Text Box 32" o:spid="_x0000_s1026" type="#_x0000_t202" style="position:absolute;margin-left:36pt;margin-top:233.5pt;width:369pt;height:130.5pt;z-index:251660288;visibility:visible;mso-wrap-style:square;mso-width-percent:790;mso-height-percent:0;mso-wrap-distance-left:14.4pt;mso-wrap-distance-top:0;mso-wrap-distance-right:14.4pt;mso-wrap-distance-bottom:0;mso-position-horizontal:absolute;mso-position-horizontal-relative:margin;mso-position-vertical:absolute;mso-position-vertical-relative:page;mso-width-percent:79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" filled="f" stroked="f" strokeweight=".5pt">
                    <v:textbox inset="0,0,0,0">
                      <w:txbxContent>
                        <w:p w14:paraId="559017A9" w14:textId="00945F0E" w:rsidR="00EB4AEA" w:rsidRDefault="00000000" w:rsidP="008A31CC">
                          <w:sdt>
                            <w:sdtPr>
                              <w:rPr>
                                <w:rStyle w:val="Heading1Char"/>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EA6744" w:rsidRPr="008A31CC">
                                <w:rPr>
                                  <w:rStyle w:val="Heading1Char"/>
                                </w:rPr>
                                <w:t>The Importance of Effectively Monitoring Guest Service Approaches</w:t>
                              </w:r>
                            </w:sdtContent>
                          </w:sdt>
                        </w:p>
                        <w:sdt>
                          <w:sdtPr>
                            <w:rPr>
                              <w:rFonts w:ascii="Arial" w:hAnsi="Arial" w:cs="Arial"/>
                              <w:caps/>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5C54853B" w14:textId="28EA1B8C" w:rsidR="00EB4AEA" w:rsidRDefault="008A31CC">
                              <w:pPr>
                                <w:pStyle w:val="NoSpacing"/>
                                <w:spacing w:before="80" w:after="40"/>
                                <w:rPr>
                                  <w:caps/>
                                  <w:color w:val="5B9BD5" w:themeColor="accent5"/>
                                  <w:sz w:val="24"/>
                                  <w:szCs w:val="24"/>
                                </w:rPr>
                              </w:pPr>
                              <w:r w:rsidRPr="008A31CC">
                                <w:rPr>
                                  <w:rFonts w:ascii="Arial" w:hAnsi="Arial" w:cs="Arial"/>
                                  <w:caps/>
                                  <w:sz w:val="24"/>
                                  <w:szCs w:val="24"/>
                                </w:rPr>
                                <w:t>Student NAme: JEan raymond nanguy</w:t>
                              </w:r>
                            </w:p>
                          </w:sdtContent>
                        </w:sdt>
                        <w:p w14:paraId="2B381231" w14:textId="5D16CBF8" w:rsidR="008A31CC" w:rsidRPr="008A31CC" w:rsidRDefault="008A31CC">
                          <w:pPr>
                            <w:pStyle w:val="NoSpacing"/>
                            <w:spacing w:before="80" w:after="40"/>
                            <w:rPr>
                              <w:rFonts w:ascii="Arial" w:hAnsi="Arial" w:cs="Arial"/>
                              <w:caps/>
                              <w:sz w:val="24"/>
                              <w:szCs w:val="24"/>
                            </w:rPr>
                          </w:pPr>
                          <w:r w:rsidRPr="008A31CC">
                            <w:rPr>
                              <w:rFonts w:ascii="Arial" w:hAnsi="Arial" w:cs="Arial"/>
                              <w:caps/>
                              <w:sz w:val="24"/>
                              <w:szCs w:val="24"/>
                            </w:rPr>
                            <w:t xml:space="preserve">ID: </w:t>
                          </w:r>
                          <w:r w:rsidRPr="008A31CC">
                            <w:rPr>
                              <w:rFonts w:ascii="Arial" w:hAnsi="Arial" w:cs="Arial"/>
                              <w:caps/>
                              <w:sz w:val="24"/>
                              <w:szCs w:val="24"/>
                            </w:rPr>
                            <w:t>2239152</w:t>
                          </w:r>
                        </w:p>
                      </w:txbxContent>
                    </v:textbox>
                    <w10:wrap type="square" anchorx="margin" anchory="page"/>
                  </v:shape>
                </w:pict>
              </mc:Fallback>
            </mc:AlternateContent>
          </w:r>
          <w:r w:rsidRPr="00EA6744">
            <w:rPr>
              <w:rFonts w:ascii="Arial" w:hAnsi="Arial" w:cs="Arial"/>
              <w:sz w:val="24"/>
              <w:szCs w:val="24"/>
            </w:rPr>
            <w:br w:type="page"/>
          </w:r>
        </w:p>
      </w:sdtContent>
    </w:sdt>
    <w:sdt>
      <w:sdtPr>
        <w:rPr>
          <w:rFonts w:ascii="Arial" w:eastAsiaTheme="minorHAnsi" w:hAnsi="Arial" w:cs="Arial"/>
          <w:color w:val="auto"/>
          <w:kern w:val="2"/>
          <w:sz w:val="24"/>
          <w:szCs w:val="24"/>
          <w14:ligatures w14:val="standardContextual"/>
        </w:rPr>
        <w:id w:val="-115219403"/>
        <w:docPartObj>
          <w:docPartGallery w:val="Table of Contents"/>
          <w:docPartUnique/>
        </w:docPartObj>
      </w:sdtPr>
      <w:sdtEndPr>
        <w:rPr>
          <w:b/>
          <w:bCs/>
          <w:noProof/>
        </w:rPr>
      </w:sdtEndPr>
      <w:sdtContent>
        <w:p w14:paraId="2465299B" w14:textId="1DFFE218" w:rsidR="00EA6744" w:rsidRPr="00EA6744" w:rsidRDefault="00EA6744">
          <w:pPr>
            <w:pStyle w:val="TOCHeading"/>
            <w:rPr>
              <w:rFonts w:ascii="Arial" w:hAnsi="Arial" w:cs="Arial"/>
            </w:rPr>
          </w:pPr>
          <w:r w:rsidRPr="00EA6744">
            <w:rPr>
              <w:rFonts w:ascii="Arial" w:hAnsi="Arial" w:cs="Arial"/>
            </w:rPr>
            <w:t>Contents</w:t>
          </w:r>
        </w:p>
        <w:p w14:paraId="21F0491A" w14:textId="6EF9B703" w:rsidR="00EA6744" w:rsidRPr="00EA6744" w:rsidRDefault="00EA6744">
          <w:pPr>
            <w:pStyle w:val="TOC1"/>
            <w:tabs>
              <w:tab w:val="right" w:leader="dot" w:pos="9350"/>
            </w:tabs>
            <w:rPr>
              <w:rFonts w:ascii="Arial" w:eastAsiaTheme="minorEastAsia" w:hAnsi="Arial" w:cs="Arial"/>
              <w:noProof/>
              <w:sz w:val="24"/>
              <w:szCs w:val="24"/>
            </w:rPr>
          </w:pPr>
          <w:r w:rsidRPr="00EA6744">
            <w:rPr>
              <w:rFonts w:ascii="Arial" w:hAnsi="Arial" w:cs="Arial"/>
              <w:sz w:val="24"/>
              <w:szCs w:val="24"/>
            </w:rPr>
            <w:fldChar w:fldCharType="begin"/>
          </w:r>
          <w:r w:rsidRPr="00EA6744">
            <w:rPr>
              <w:rFonts w:ascii="Arial" w:hAnsi="Arial" w:cs="Arial"/>
              <w:sz w:val="24"/>
              <w:szCs w:val="24"/>
            </w:rPr>
            <w:instrText xml:space="preserve"> TOC \o "1-3" \h \z \u </w:instrText>
          </w:r>
          <w:r w:rsidRPr="00EA6744">
            <w:rPr>
              <w:rFonts w:ascii="Arial" w:hAnsi="Arial" w:cs="Arial"/>
              <w:sz w:val="24"/>
              <w:szCs w:val="24"/>
            </w:rPr>
            <w:fldChar w:fldCharType="separate"/>
          </w:r>
          <w:hyperlink w:anchor="_Toc150799335" w:history="1">
            <w:r w:rsidRPr="00EA6744">
              <w:rPr>
                <w:rStyle w:val="Hyperlink"/>
                <w:rFonts w:ascii="Arial" w:hAnsi="Arial" w:cs="Arial"/>
                <w:noProof/>
                <w:sz w:val="24"/>
                <w:szCs w:val="24"/>
              </w:rPr>
              <w:t>Executive Summary</w:t>
            </w:r>
            <w:r w:rsidRPr="00EA6744">
              <w:rPr>
                <w:rFonts w:ascii="Arial" w:hAnsi="Arial" w:cs="Arial"/>
                <w:noProof/>
                <w:webHidden/>
                <w:sz w:val="24"/>
                <w:szCs w:val="24"/>
              </w:rPr>
              <w:tab/>
            </w:r>
            <w:r w:rsidRPr="00EA6744">
              <w:rPr>
                <w:rFonts w:ascii="Arial" w:hAnsi="Arial" w:cs="Arial"/>
                <w:noProof/>
                <w:webHidden/>
                <w:sz w:val="24"/>
                <w:szCs w:val="24"/>
              </w:rPr>
              <w:fldChar w:fldCharType="begin"/>
            </w:r>
            <w:r w:rsidRPr="00EA6744">
              <w:rPr>
                <w:rFonts w:ascii="Arial" w:hAnsi="Arial" w:cs="Arial"/>
                <w:noProof/>
                <w:webHidden/>
                <w:sz w:val="24"/>
                <w:szCs w:val="24"/>
              </w:rPr>
              <w:instrText xml:space="preserve"> PAGEREF _Toc150799335 \h </w:instrText>
            </w:r>
            <w:r w:rsidRPr="00EA6744">
              <w:rPr>
                <w:rFonts w:ascii="Arial" w:hAnsi="Arial" w:cs="Arial"/>
                <w:noProof/>
                <w:webHidden/>
                <w:sz w:val="24"/>
                <w:szCs w:val="24"/>
              </w:rPr>
            </w:r>
            <w:r w:rsidRPr="00EA6744">
              <w:rPr>
                <w:rFonts w:ascii="Arial" w:hAnsi="Arial" w:cs="Arial"/>
                <w:noProof/>
                <w:webHidden/>
                <w:sz w:val="24"/>
                <w:szCs w:val="24"/>
              </w:rPr>
              <w:fldChar w:fldCharType="separate"/>
            </w:r>
            <w:r w:rsidRPr="00EA6744">
              <w:rPr>
                <w:rFonts w:ascii="Arial" w:hAnsi="Arial" w:cs="Arial"/>
                <w:noProof/>
                <w:webHidden/>
                <w:sz w:val="24"/>
                <w:szCs w:val="24"/>
              </w:rPr>
              <w:t>2</w:t>
            </w:r>
            <w:r w:rsidRPr="00EA6744">
              <w:rPr>
                <w:rFonts w:ascii="Arial" w:hAnsi="Arial" w:cs="Arial"/>
                <w:noProof/>
                <w:webHidden/>
                <w:sz w:val="24"/>
                <w:szCs w:val="24"/>
              </w:rPr>
              <w:fldChar w:fldCharType="end"/>
            </w:r>
          </w:hyperlink>
        </w:p>
        <w:p w14:paraId="1A312DCF" w14:textId="7771104C" w:rsidR="00EA6744" w:rsidRPr="00EA6744" w:rsidRDefault="00000000">
          <w:pPr>
            <w:pStyle w:val="TOC1"/>
            <w:tabs>
              <w:tab w:val="right" w:leader="dot" w:pos="9350"/>
            </w:tabs>
            <w:rPr>
              <w:rFonts w:ascii="Arial" w:eastAsiaTheme="minorEastAsia" w:hAnsi="Arial" w:cs="Arial"/>
              <w:noProof/>
              <w:sz w:val="24"/>
              <w:szCs w:val="24"/>
            </w:rPr>
          </w:pPr>
          <w:hyperlink w:anchor="_Toc150799336" w:history="1">
            <w:r w:rsidR="00EA6744" w:rsidRPr="00EA6744">
              <w:rPr>
                <w:rStyle w:val="Hyperlink"/>
                <w:rFonts w:ascii="Arial" w:hAnsi="Arial" w:cs="Arial"/>
                <w:noProof/>
                <w:sz w:val="24"/>
                <w:szCs w:val="24"/>
              </w:rPr>
              <w:t>Introduction</w:t>
            </w:r>
            <w:r w:rsidR="00EA6744" w:rsidRPr="00EA6744">
              <w:rPr>
                <w:rFonts w:ascii="Arial" w:hAnsi="Arial" w:cs="Arial"/>
                <w:noProof/>
                <w:webHidden/>
                <w:sz w:val="24"/>
                <w:szCs w:val="24"/>
              </w:rPr>
              <w:tab/>
            </w:r>
            <w:r w:rsidR="00EA6744" w:rsidRPr="00EA6744">
              <w:rPr>
                <w:rFonts w:ascii="Arial" w:hAnsi="Arial" w:cs="Arial"/>
                <w:noProof/>
                <w:webHidden/>
                <w:sz w:val="24"/>
                <w:szCs w:val="24"/>
              </w:rPr>
              <w:fldChar w:fldCharType="begin"/>
            </w:r>
            <w:r w:rsidR="00EA6744" w:rsidRPr="00EA6744">
              <w:rPr>
                <w:rFonts w:ascii="Arial" w:hAnsi="Arial" w:cs="Arial"/>
                <w:noProof/>
                <w:webHidden/>
                <w:sz w:val="24"/>
                <w:szCs w:val="24"/>
              </w:rPr>
              <w:instrText xml:space="preserve"> PAGEREF _Toc150799336 \h </w:instrText>
            </w:r>
            <w:r w:rsidR="00EA6744" w:rsidRPr="00EA6744">
              <w:rPr>
                <w:rFonts w:ascii="Arial" w:hAnsi="Arial" w:cs="Arial"/>
                <w:noProof/>
                <w:webHidden/>
                <w:sz w:val="24"/>
                <w:szCs w:val="24"/>
              </w:rPr>
            </w:r>
            <w:r w:rsidR="00EA6744" w:rsidRPr="00EA6744">
              <w:rPr>
                <w:rFonts w:ascii="Arial" w:hAnsi="Arial" w:cs="Arial"/>
                <w:noProof/>
                <w:webHidden/>
                <w:sz w:val="24"/>
                <w:szCs w:val="24"/>
              </w:rPr>
              <w:fldChar w:fldCharType="separate"/>
            </w:r>
            <w:r w:rsidR="00EA6744" w:rsidRPr="00EA6744">
              <w:rPr>
                <w:rFonts w:ascii="Arial" w:hAnsi="Arial" w:cs="Arial"/>
                <w:noProof/>
                <w:webHidden/>
                <w:sz w:val="24"/>
                <w:szCs w:val="24"/>
              </w:rPr>
              <w:t>3</w:t>
            </w:r>
            <w:r w:rsidR="00EA6744" w:rsidRPr="00EA6744">
              <w:rPr>
                <w:rFonts w:ascii="Arial" w:hAnsi="Arial" w:cs="Arial"/>
                <w:noProof/>
                <w:webHidden/>
                <w:sz w:val="24"/>
                <w:szCs w:val="24"/>
              </w:rPr>
              <w:fldChar w:fldCharType="end"/>
            </w:r>
          </w:hyperlink>
        </w:p>
        <w:p w14:paraId="6BB71CFD" w14:textId="6C8EC26A" w:rsidR="00EA6744" w:rsidRPr="00EA6744" w:rsidRDefault="00000000">
          <w:pPr>
            <w:pStyle w:val="TOC1"/>
            <w:tabs>
              <w:tab w:val="right" w:leader="dot" w:pos="9350"/>
            </w:tabs>
            <w:rPr>
              <w:rFonts w:ascii="Arial" w:eastAsiaTheme="minorEastAsia" w:hAnsi="Arial" w:cs="Arial"/>
              <w:noProof/>
              <w:sz w:val="24"/>
              <w:szCs w:val="24"/>
            </w:rPr>
          </w:pPr>
          <w:hyperlink w:anchor="_Toc150799337" w:history="1">
            <w:r w:rsidR="00EA6744" w:rsidRPr="00EA6744">
              <w:rPr>
                <w:rStyle w:val="Hyperlink"/>
                <w:rFonts w:ascii="Arial" w:hAnsi="Arial" w:cs="Arial"/>
                <w:noProof/>
                <w:sz w:val="24"/>
                <w:szCs w:val="24"/>
              </w:rPr>
              <w:t>Main Findings</w:t>
            </w:r>
            <w:r w:rsidR="00EA6744" w:rsidRPr="00EA6744">
              <w:rPr>
                <w:rFonts w:ascii="Arial" w:hAnsi="Arial" w:cs="Arial"/>
                <w:noProof/>
                <w:webHidden/>
                <w:sz w:val="24"/>
                <w:szCs w:val="24"/>
              </w:rPr>
              <w:tab/>
            </w:r>
            <w:r w:rsidR="00EA6744" w:rsidRPr="00EA6744">
              <w:rPr>
                <w:rFonts w:ascii="Arial" w:hAnsi="Arial" w:cs="Arial"/>
                <w:noProof/>
                <w:webHidden/>
                <w:sz w:val="24"/>
                <w:szCs w:val="24"/>
              </w:rPr>
              <w:fldChar w:fldCharType="begin"/>
            </w:r>
            <w:r w:rsidR="00EA6744" w:rsidRPr="00EA6744">
              <w:rPr>
                <w:rFonts w:ascii="Arial" w:hAnsi="Arial" w:cs="Arial"/>
                <w:noProof/>
                <w:webHidden/>
                <w:sz w:val="24"/>
                <w:szCs w:val="24"/>
              </w:rPr>
              <w:instrText xml:space="preserve"> PAGEREF _Toc150799337 \h </w:instrText>
            </w:r>
            <w:r w:rsidR="00EA6744" w:rsidRPr="00EA6744">
              <w:rPr>
                <w:rFonts w:ascii="Arial" w:hAnsi="Arial" w:cs="Arial"/>
                <w:noProof/>
                <w:webHidden/>
                <w:sz w:val="24"/>
                <w:szCs w:val="24"/>
              </w:rPr>
            </w:r>
            <w:r w:rsidR="00EA6744" w:rsidRPr="00EA6744">
              <w:rPr>
                <w:rFonts w:ascii="Arial" w:hAnsi="Arial" w:cs="Arial"/>
                <w:noProof/>
                <w:webHidden/>
                <w:sz w:val="24"/>
                <w:szCs w:val="24"/>
              </w:rPr>
              <w:fldChar w:fldCharType="separate"/>
            </w:r>
            <w:r w:rsidR="00EA6744" w:rsidRPr="00EA6744">
              <w:rPr>
                <w:rFonts w:ascii="Arial" w:hAnsi="Arial" w:cs="Arial"/>
                <w:noProof/>
                <w:webHidden/>
                <w:sz w:val="24"/>
                <w:szCs w:val="24"/>
              </w:rPr>
              <w:t>3</w:t>
            </w:r>
            <w:r w:rsidR="00EA6744" w:rsidRPr="00EA6744">
              <w:rPr>
                <w:rFonts w:ascii="Arial" w:hAnsi="Arial" w:cs="Arial"/>
                <w:noProof/>
                <w:webHidden/>
                <w:sz w:val="24"/>
                <w:szCs w:val="24"/>
              </w:rPr>
              <w:fldChar w:fldCharType="end"/>
            </w:r>
          </w:hyperlink>
        </w:p>
        <w:p w14:paraId="6ADFF7FD" w14:textId="117D4D7E" w:rsidR="00EA6744" w:rsidRPr="00EA6744" w:rsidRDefault="00000000">
          <w:pPr>
            <w:pStyle w:val="TOC1"/>
            <w:tabs>
              <w:tab w:val="right" w:leader="dot" w:pos="9350"/>
            </w:tabs>
            <w:rPr>
              <w:rFonts w:ascii="Arial" w:eastAsiaTheme="minorEastAsia" w:hAnsi="Arial" w:cs="Arial"/>
              <w:noProof/>
              <w:sz w:val="24"/>
              <w:szCs w:val="24"/>
            </w:rPr>
          </w:pPr>
          <w:hyperlink w:anchor="_Toc150799338" w:history="1">
            <w:r w:rsidR="00EA6744" w:rsidRPr="00EA6744">
              <w:rPr>
                <w:rStyle w:val="Hyperlink"/>
                <w:rFonts w:ascii="Arial" w:hAnsi="Arial" w:cs="Arial"/>
                <w:noProof/>
                <w:sz w:val="24"/>
                <w:szCs w:val="24"/>
              </w:rPr>
              <w:t>Conclusion</w:t>
            </w:r>
            <w:r w:rsidR="00EA6744" w:rsidRPr="00EA6744">
              <w:rPr>
                <w:rFonts w:ascii="Arial" w:hAnsi="Arial" w:cs="Arial"/>
                <w:noProof/>
                <w:webHidden/>
                <w:sz w:val="24"/>
                <w:szCs w:val="24"/>
              </w:rPr>
              <w:tab/>
            </w:r>
            <w:r w:rsidR="00EA6744" w:rsidRPr="00EA6744">
              <w:rPr>
                <w:rFonts w:ascii="Arial" w:hAnsi="Arial" w:cs="Arial"/>
                <w:noProof/>
                <w:webHidden/>
                <w:sz w:val="24"/>
                <w:szCs w:val="24"/>
              </w:rPr>
              <w:fldChar w:fldCharType="begin"/>
            </w:r>
            <w:r w:rsidR="00EA6744" w:rsidRPr="00EA6744">
              <w:rPr>
                <w:rFonts w:ascii="Arial" w:hAnsi="Arial" w:cs="Arial"/>
                <w:noProof/>
                <w:webHidden/>
                <w:sz w:val="24"/>
                <w:szCs w:val="24"/>
              </w:rPr>
              <w:instrText xml:space="preserve"> PAGEREF _Toc150799338 \h </w:instrText>
            </w:r>
            <w:r w:rsidR="00EA6744" w:rsidRPr="00EA6744">
              <w:rPr>
                <w:rFonts w:ascii="Arial" w:hAnsi="Arial" w:cs="Arial"/>
                <w:noProof/>
                <w:webHidden/>
                <w:sz w:val="24"/>
                <w:szCs w:val="24"/>
              </w:rPr>
            </w:r>
            <w:r w:rsidR="00EA6744" w:rsidRPr="00EA6744">
              <w:rPr>
                <w:rFonts w:ascii="Arial" w:hAnsi="Arial" w:cs="Arial"/>
                <w:noProof/>
                <w:webHidden/>
                <w:sz w:val="24"/>
                <w:szCs w:val="24"/>
              </w:rPr>
              <w:fldChar w:fldCharType="separate"/>
            </w:r>
            <w:r w:rsidR="00EA6744" w:rsidRPr="00EA6744">
              <w:rPr>
                <w:rFonts w:ascii="Arial" w:hAnsi="Arial" w:cs="Arial"/>
                <w:noProof/>
                <w:webHidden/>
                <w:sz w:val="24"/>
                <w:szCs w:val="24"/>
              </w:rPr>
              <w:t>5</w:t>
            </w:r>
            <w:r w:rsidR="00EA6744" w:rsidRPr="00EA6744">
              <w:rPr>
                <w:rFonts w:ascii="Arial" w:hAnsi="Arial" w:cs="Arial"/>
                <w:noProof/>
                <w:webHidden/>
                <w:sz w:val="24"/>
                <w:szCs w:val="24"/>
              </w:rPr>
              <w:fldChar w:fldCharType="end"/>
            </w:r>
          </w:hyperlink>
        </w:p>
        <w:p w14:paraId="2D399C46" w14:textId="22AB3750" w:rsidR="00EA6744" w:rsidRPr="00EA6744" w:rsidRDefault="00000000">
          <w:pPr>
            <w:pStyle w:val="TOC1"/>
            <w:tabs>
              <w:tab w:val="right" w:leader="dot" w:pos="9350"/>
            </w:tabs>
            <w:rPr>
              <w:rFonts w:ascii="Arial" w:eastAsiaTheme="minorEastAsia" w:hAnsi="Arial" w:cs="Arial"/>
              <w:noProof/>
              <w:sz w:val="24"/>
              <w:szCs w:val="24"/>
            </w:rPr>
          </w:pPr>
          <w:hyperlink w:anchor="_Toc150799339" w:history="1">
            <w:r w:rsidR="00EA6744" w:rsidRPr="00EA6744">
              <w:rPr>
                <w:rStyle w:val="Hyperlink"/>
                <w:rFonts w:ascii="Arial" w:hAnsi="Arial" w:cs="Arial"/>
                <w:noProof/>
                <w:sz w:val="24"/>
                <w:szCs w:val="24"/>
              </w:rPr>
              <w:t>Recommendations</w:t>
            </w:r>
            <w:r w:rsidR="00EA6744" w:rsidRPr="00EA6744">
              <w:rPr>
                <w:rFonts w:ascii="Arial" w:hAnsi="Arial" w:cs="Arial"/>
                <w:noProof/>
                <w:webHidden/>
                <w:sz w:val="24"/>
                <w:szCs w:val="24"/>
              </w:rPr>
              <w:tab/>
            </w:r>
            <w:r w:rsidR="00EA6744" w:rsidRPr="00EA6744">
              <w:rPr>
                <w:rFonts w:ascii="Arial" w:hAnsi="Arial" w:cs="Arial"/>
                <w:noProof/>
                <w:webHidden/>
                <w:sz w:val="24"/>
                <w:szCs w:val="24"/>
              </w:rPr>
              <w:fldChar w:fldCharType="begin"/>
            </w:r>
            <w:r w:rsidR="00EA6744" w:rsidRPr="00EA6744">
              <w:rPr>
                <w:rFonts w:ascii="Arial" w:hAnsi="Arial" w:cs="Arial"/>
                <w:noProof/>
                <w:webHidden/>
                <w:sz w:val="24"/>
                <w:szCs w:val="24"/>
              </w:rPr>
              <w:instrText xml:space="preserve"> PAGEREF _Toc150799339 \h </w:instrText>
            </w:r>
            <w:r w:rsidR="00EA6744" w:rsidRPr="00EA6744">
              <w:rPr>
                <w:rFonts w:ascii="Arial" w:hAnsi="Arial" w:cs="Arial"/>
                <w:noProof/>
                <w:webHidden/>
                <w:sz w:val="24"/>
                <w:szCs w:val="24"/>
              </w:rPr>
            </w:r>
            <w:r w:rsidR="00EA6744" w:rsidRPr="00EA6744">
              <w:rPr>
                <w:rFonts w:ascii="Arial" w:hAnsi="Arial" w:cs="Arial"/>
                <w:noProof/>
                <w:webHidden/>
                <w:sz w:val="24"/>
                <w:szCs w:val="24"/>
              </w:rPr>
              <w:fldChar w:fldCharType="separate"/>
            </w:r>
            <w:r w:rsidR="00EA6744" w:rsidRPr="00EA6744">
              <w:rPr>
                <w:rFonts w:ascii="Arial" w:hAnsi="Arial" w:cs="Arial"/>
                <w:noProof/>
                <w:webHidden/>
                <w:sz w:val="24"/>
                <w:szCs w:val="24"/>
              </w:rPr>
              <w:t>6</w:t>
            </w:r>
            <w:r w:rsidR="00EA6744" w:rsidRPr="00EA6744">
              <w:rPr>
                <w:rFonts w:ascii="Arial" w:hAnsi="Arial" w:cs="Arial"/>
                <w:noProof/>
                <w:webHidden/>
                <w:sz w:val="24"/>
                <w:szCs w:val="24"/>
              </w:rPr>
              <w:fldChar w:fldCharType="end"/>
            </w:r>
          </w:hyperlink>
        </w:p>
        <w:p w14:paraId="162CEA8C" w14:textId="39836C20" w:rsidR="00EA6744" w:rsidRPr="00EA6744" w:rsidRDefault="00000000">
          <w:pPr>
            <w:pStyle w:val="TOC1"/>
            <w:tabs>
              <w:tab w:val="right" w:leader="dot" w:pos="9350"/>
            </w:tabs>
            <w:rPr>
              <w:rFonts w:ascii="Arial" w:eastAsiaTheme="minorEastAsia" w:hAnsi="Arial" w:cs="Arial"/>
              <w:noProof/>
              <w:sz w:val="24"/>
              <w:szCs w:val="24"/>
            </w:rPr>
          </w:pPr>
          <w:hyperlink w:anchor="_Toc150799340" w:history="1">
            <w:r w:rsidR="00EA6744" w:rsidRPr="00EA6744">
              <w:rPr>
                <w:rStyle w:val="Hyperlink"/>
                <w:rFonts w:ascii="Arial" w:hAnsi="Arial" w:cs="Arial"/>
                <w:noProof/>
                <w:sz w:val="24"/>
                <w:szCs w:val="24"/>
              </w:rPr>
              <w:t>References</w:t>
            </w:r>
            <w:r w:rsidR="00EA6744" w:rsidRPr="00EA6744">
              <w:rPr>
                <w:rFonts w:ascii="Arial" w:hAnsi="Arial" w:cs="Arial"/>
                <w:noProof/>
                <w:webHidden/>
                <w:sz w:val="24"/>
                <w:szCs w:val="24"/>
              </w:rPr>
              <w:tab/>
            </w:r>
            <w:r w:rsidR="00EA6744" w:rsidRPr="00EA6744">
              <w:rPr>
                <w:rFonts w:ascii="Arial" w:hAnsi="Arial" w:cs="Arial"/>
                <w:noProof/>
                <w:webHidden/>
                <w:sz w:val="24"/>
                <w:szCs w:val="24"/>
              </w:rPr>
              <w:fldChar w:fldCharType="begin"/>
            </w:r>
            <w:r w:rsidR="00EA6744" w:rsidRPr="00EA6744">
              <w:rPr>
                <w:rFonts w:ascii="Arial" w:hAnsi="Arial" w:cs="Arial"/>
                <w:noProof/>
                <w:webHidden/>
                <w:sz w:val="24"/>
                <w:szCs w:val="24"/>
              </w:rPr>
              <w:instrText xml:space="preserve"> PAGEREF _Toc150799340 \h </w:instrText>
            </w:r>
            <w:r w:rsidR="00EA6744" w:rsidRPr="00EA6744">
              <w:rPr>
                <w:rFonts w:ascii="Arial" w:hAnsi="Arial" w:cs="Arial"/>
                <w:noProof/>
                <w:webHidden/>
                <w:sz w:val="24"/>
                <w:szCs w:val="24"/>
              </w:rPr>
            </w:r>
            <w:r w:rsidR="00EA6744" w:rsidRPr="00EA6744">
              <w:rPr>
                <w:rFonts w:ascii="Arial" w:hAnsi="Arial" w:cs="Arial"/>
                <w:noProof/>
                <w:webHidden/>
                <w:sz w:val="24"/>
                <w:szCs w:val="24"/>
              </w:rPr>
              <w:fldChar w:fldCharType="separate"/>
            </w:r>
            <w:r w:rsidR="00EA6744" w:rsidRPr="00EA6744">
              <w:rPr>
                <w:rFonts w:ascii="Arial" w:hAnsi="Arial" w:cs="Arial"/>
                <w:noProof/>
                <w:webHidden/>
                <w:sz w:val="24"/>
                <w:szCs w:val="24"/>
              </w:rPr>
              <w:t>7</w:t>
            </w:r>
            <w:r w:rsidR="00EA6744" w:rsidRPr="00EA6744">
              <w:rPr>
                <w:rFonts w:ascii="Arial" w:hAnsi="Arial" w:cs="Arial"/>
                <w:noProof/>
                <w:webHidden/>
                <w:sz w:val="24"/>
                <w:szCs w:val="24"/>
              </w:rPr>
              <w:fldChar w:fldCharType="end"/>
            </w:r>
          </w:hyperlink>
        </w:p>
        <w:p w14:paraId="7E8E53FE" w14:textId="542EAA6A" w:rsidR="00EA6744" w:rsidRPr="00EA6744" w:rsidRDefault="00EA6744" w:rsidP="00EA6744">
          <w:pPr>
            <w:rPr>
              <w:rFonts w:ascii="Arial" w:hAnsi="Arial" w:cs="Arial"/>
              <w:b/>
              <w:bCs/>
              <w:noProof/>
              <w:sz w:val="24"/>
              <w:szCs w:val="24"/>
            </w:rPr>
          </w:pPr>
          <w:r w:rsidRPr="00EA6744">
            <w:rPr>
              <w:rFonts w:ascii="Arial" w:hAnsi="Arial" w:cs="Arial"/>
              <w:b/>
              <w:bCs/>
              <w:noProof/>
              <w:sz w:val="24"/>
              <w:szCs w:val="24"/>
            </w:rPr>
            <w:fldChar w:fldCharType="end"/>
          </w:r>
        </w:p>
      </w:sdtContent>
    </w:sdt>
    <w:p w14:paraId="207D9252" w14:textId="77777777" w:rsidR="00EA6744" w:rsidRPr="00EA6744" w:rsidRDefault="00EA6744" w:rsidP="00EA6744">
      <w:pPr>
        <w:rPr>
          <w:rFonts w:ascii="Arial" w:hAnsi="Arial" w:cs="Arial"/>
          <w:sz w:val="24"/>
          <w:szCs w:val="24"/>
        </w:rPr>
      </w:pPr>
    </w:p>
    <w:p w14:paraId="1DA5DF47" w14:textId="77777777" w:rsidR="00EA6744" w:rsidRPr="00EA6744" w:rsidRDefault="00EA6744" w:rsidP="00EA6744">
      <w:pPr>
        <w:rPr>
          <w:rFonts w:ascii="Arial" w:hAnsi="Arial" w:cs="Arial"/>
          <w:sz w:val="24"/>
          <w:szCs w:val="24"/>
        </w:rPr>
      </w:pPr>
    </w:p>
    <w:p w14:paraId="094C245E" w14:textId="77777777" w:rsidR="00EA6744" w:rsidRPr="00EA6744" w:rsidRDefault="00EA6744" w:rsidP="00EA6744">
      <w:pPr>
        <w:rPr>
          <w:rFonts w:ascii="Arial" w:hAnsi="Arial" w:cs="Arial"/>
          <w:sz w:val="24"/>
          <w:szCs w:val="24"/>
        </w:rPr>
      </w:pPr>
    </w:p>
    <w:p w14:paraId="4F67F9E5" w14:textId="77777777" w:rsidR="00EA6744" w:rsidRPr="00EA6744" w:rsidRDefault="00EA6744" w:rsidP="00EA6744">
      <w:pPr>
        <w:rPr>
          <w:rFonts w:ascii="Arial" w:hAnsi="Arial" w:cs="Arial"/>
          <w:sz w:val="24"/>
          <w:szCs w:val="24"/>
        </w:rPr>
      </w:pPr>
    </w:p>
    <w:p w14:paraId="61BEB9E6" w14:textId="77777777" w:rsidR="00EA6744" w:rsidRPr="00EA6744" w:rsidRDefault="00EA6744" w:rsidP="00EA6744">
      <w:pPr>
        <w:rPr>
          <w:rFonts w:ascii="Arial" w:hAnsi="Arial" w:cs="Arial"/>
          <w:sz w:val="24"/>
          <w:szCs w:val="24"/>
        </w:rPr>
      </w:pPr>
    </w:p>
    <w:p w14:paraId="18BFFEAC" w14:textId="77777777" w:rsidR="00EA6744" w:rsidRPr="00EA6744" w:rsidRDefault="00EA6744" w:rsidP="00EA6744">
      <w:pPr>
        <w:rPr>
          <w:rFonts w:ascii="Arial" w:hAnsi="Arial" w:cs="Arial"/>
          <w:sz w:val="24"/>
          <w:szCs w:val="24"/>
        </w:rPr>
      </w:pPr>
    </w:p>
    <w:p w14:paraId="5F5FFB47" w14:textId="77777777" w:rsidR="00EA6744" w:rsidRPr="00EA6744" w:rsidRDefault="00EA6744" w:rsidP="00EA6744">
      <w:pPr>
        <w:rPr>
          <w:rFonts w:ascii="Arial" w:hAnsi="Arial" w:cs="Arial"/>
          <w:sz w:val="24"/>
          <w:szCs w:val="24"/>
        </w:rPr>
      </w:pPr>
    </w:p>
    <w:p w14:paraId="735F4F17" w14:textId="77777777" w:rsidR="00EA6744" w:rsidRPr="00EA6744" w:rsidRDefault="00EA6744" w:rsidP="00EA6744">
      <w:pPr>
        <w:rPr>
          <w:rFonts w:ascii="Arial" w:hAnsi="Arial" w:cs="Arial"/>
          <w:sz w:val="24"/>
          <w:szCs w:val="24"/>
        </w:rPr>
      </w:pPr>
    </w:p>
    <w:p w14:paraId="422D61BE" w14:textId="77777777" w:rsidR="00EA6744" w:rsidRPr="00EA6744" w:rsidRDefault="00EA6744" w:rsidP="00EA6744">
      <w:pPr>
        <w:rPr>
          <w:rFonts w:ascii="Arial" w:hAnsi="Arial" w:cs="Arial"/>
          <w:sz w:val="24"/>
          <w:szCs w:val="24"/>
        </w:rPr>
      </w:pPr>
    </w:p>
    <w:p w14:paraId="6FA68DF2" w14:textId="77777777" w:rsidR="00EA6744" w:rsidRPr="00EA6744" w:rsidRDefault="00EA6744" w:rsidP="00EA6744">
      <w:pPr>
        <w:rPr>
          <w:rFonts w:ascii="Arial" w:hAnsi="Arial" w:cs="Arial"/>
          <w:sz w:val="24"/>
          <w:szCs w:val="24"/>
        </w:rPr>
      </w:pPr>
    </w:p>
    <w:p w14:paraId="1F9C11AF" w14:textId="77777777" w:rsidR="00EA6744" w:rsidRPr="00EA6744" w:rsidRDefault="00EA6744" w:rsidP="00EA6744">
      <w:pPr>
        <w:rPr>
          <w:rFonts w:ascii="Arial" w:hAnsi="Arial" w:cs="Arial"/>
          <w:sz w:val="24"/>
          <w:szCs w:val="24"/>
        </w:rPr>
      </w:pPr>
    </w:p>
    <w:p w14:paraId="7AF8398D" w14:textId="77777777" w:rsidR="00EA6744" w:rsidRPr="00EA6744" w:rsidRDefault="00EA6744" w:rsidP="00EA6744">
      <w:pPr>
        <w:rPr>
          <w:rFonts w:ascii="Arial" w:hAnsi="Arial" w:cs="Arial"/>
          <w:sz w:val="24"/>
          <w:szCs w:val="24"/>
        </w:rPr>
      </w:pPr>
    </w:p>
    <w:p w14:paraId="5D93C312" w14:textId="77777777" w:rsidR="00EA6744" w:rsidRPr="00EA6744" w:rsidRDefault="00EA6744" w:rsidP="00EA6744">
      <w:pPr>
        <w:rPr>
          <w:rFonts w:ascii="Arial" w:hAnsi="Arial" w:cs="Arial"/>
          <w:sz w:val="24"/>
          <w:szCs w:val="24"/>
        </w:rPr>
      </w:pPr>
    </w:p>
    <w:p w14:paraId="4C72E72D" w14:textId="77777777" w:rsidR="00EA6744" w:rsidRPr="00EA6744" w:rsidRDefault="00EA6744" w:rsidP="00EA6744">
      <w:pPr>
        <w:rPr>
          <w:rFonts w:ascii="Arial" w:hAnsi="Arial" w:cs="Arial"/>
          <w:sz w:val="24"/>
          <w:szCs w:val="24"/>
        </w:rPr>
      </w:pPr>
    </w:p>
    <w:p w14:paraId="0DEEF554" w14:textId="77777777" w:rsidR="00EA6744" w:rsidRPr="00EA6744" w:rsidRDefault="00EA6744" w:rsidP="00EA6744">
      <w:pPr>
        <w:rPr>
          <w:rFonts w:ascii="Arial" w:hAnsi="Arial" w:cs="Arial"/>
          <w:sz w:val="24"/>
          <w:szCs w:val="24"/>
        </w:rPr>
      </w:pPr>
    </w:p>
    <w:p w14:paraId="5ACEC2E9" w14:textId="77777777" w:rsidR="00EA6744" w:rsidRPr="00EA6744" w:rsidRDefault="00EA6744" w:rsidP="00EA6744">
      <w:pPr>
        <w:rPr>
          <w:rFonts w:ascii="Arial" w:hAnsi="Arial" w:cs="Arial"/>
          <w:sz w:val="24"/>
          <w:szCs w:val="24"/>
        </w:rPr>
      </w:pPr>
    </w:p>
    <w:p w14:paraId="42DFA42F" w14:textId="77777777" w:rsidR="00EA6744" w:rsidRPr="00EA6744" w:rsidRDefault="00EA6744" w:rsidP="00EA6744">
      <w:pPr>
        <w:rPr>
          <w:rFonts w:ascii="Arial" w:hAnsi="Arial" w:cs="Arial"/>
          <w:sz w:val="24"/>
          <w:szCs w:val="24"/>
        </w:rPr>
      </w:pPr>
    </w:p>
    <w:p w14:paraId="5E580167" w14:textId="77777777" w:rsidR="00EA6744" w:rsidRPr="00EA6744" w:rsidRDefault="00EA6744" w:rsidP="00EA6744">
      <w:pPr>
        <w:rPr>
          <w:rFonts w:ascii="Arial" w:hAnsi="Arial" w:cs="Arial"/>
          <w:sz w:val="24"/>
          <w:szCs w:val="24"/>
        </w:rPr>
      </w:pPr>
    </w:p>
    <w:p w14:paraId="75561DA0" w14:textId="77777777" w:rsidR="00EA6744" w:rsidRPr="00EA6744" w:rsidRDefault="00EA6744" w:rsidP="00EA6744">
      <w:pPr>
        <w:rPr>
          <w:rFonts w:ascii="Arial" w:hAnsi="Arial" w:cs="Arial"/>
          <w:sz w:val="24"/>
          <w:szCs w:val="24"/>
        </w:rPr>
      </w:pPr>
    </w:p>
    <w:p w14:paraId="48402694" w14:textId="77777777" w:rsidR="00EA6744" w:rsidRPr="00EA6744" w:rsidRDefault="00EA6744" w:rsidP="00EA6744">
      <w:pPr>
        <w:rPr>
          <w:rFonts w:ascii="Arial" w:hAnsi="Arial" w:cs="Arial"/>
          <w:sz w:val="24"/>
          <w:szCs w:val="24"/>
        </w:rPr>
      </w:pPr>
    </w:p>
    <w:p w14:paraId="1953987E" w14:textId="77777777" w:rsidR="00EA6744" w:rsidRPr="00EA6744" w:rsidRDefault="00EA6744" w:rsidP="00EA6744">
      <w:pPr>
        <w:rPr>
          <w:rFonts w:ascii="Arial" w:hAnsi="Arial" w:cs="Arial"/>
          <w:sz w:val="24"/>
          <w:szCs w:val="24"/>
        </w:rPr>
      </w:pPr>
    </w:p>
    <w:p w14:paraId="11B603E7" w14:textId="02480893" w:rsidR="006B00B4" w:rsidRPr="00EA6744" w:rsidRDefault="00691E97" w:rsidP="00691E97">
      <w:pPr>
        <w:pStyle w:val="Heading1"/>
        <w:rPr>
          <w:rFonts w:ascii="Arial" w:hAnsi="Arial" w:cs="Arial"/>
        </w:rPr>
      </w:pPr>
      <w:bookmarkStart w:id="0" w:name="_Toc150799335"/>
      <w:r w:rsidRPr="00EA6744">
        <w:rPr>
          <w:rFonts w:ascii="Arial" w:hAnsi="Arial" w:cs="Arial"/>
        </w:rPr>
        <w:lastRenderedPageBreak/>
        <w:t>Executive Summary</w:t>
      </w:r>
      <w:bookmarkEnd w:id="0"/>
      <w:r w:rsidRPr="00EA6744">
        <w:rPr>
          <w:rFonts w:ascii="Arial" w:hAnsi="Arial" w:cs="Arial"/>
        </w:rPr>
        <w:t xml:space="preserve"> </w:t>
      </w:r>
    </w:p>
    <w:p w14:paraId="17ED21CB" w14:textId="77777777" w:rsidR="00691E97" w:rsidRPr="00EA6744" w:rsidRDefault="00691E97">
      <w:pPr>
        <w:rPr>
          <w:rFonts w:ascii="Arial" w:hAnsi="Arial" w:cs="Arial"/>
          <w:sz w:val="24"/>
          <w:szCs w:val="24"/>
        </w:rPr>
      </w:pPr>
    </w:p>
    <w:p w14:paraId="4A08D14C" w14:textId="77777777" w:rsidR="00691E97" w:rsidRPr="00EA6744" w:rsidRDefault="00691E97" w:rsidP="00691E97">
      <w:pPr>
        <w:rPr>
          <w:rFonts w:ascii="Arial" w:hAnsi="Arial" w:cs="Arial"/>
          <w:sz w:val="24"/>
          <w:szCs w:val="24"/>
        </w:rPr>
      </w:pPr>
      <w:r w:rsidRPr="00EA6744">
        <w:rPr>
          <w:rFonts w:ascii="Arial" w:hAnsi="Arial" w:cs="Arial"/>
          <w:sz w:val="24"/>
          <w:szCs w:val="24"/>
        </w:rPr>
        <w:t>This report investigates the critical significance of monitoring visitor service strategies effectively in the hospitality industry, which is extremely competitive. Amidst a dynamic market environment and ever-evolving customer expectations, the capacity to modify and improve visitor service strategies is critical for any hospitality enterprise aiming to sustain and expand its market presence.</w:t>
      </w:r>
    </w:p>
    <w:p w14:paraId="4F521EAF" w14:textId="77777777" w:rsidR="00691E97" w:rsidRPr="00EA6744" w:rsidRDefault="00691E97" w:rsidP="00691E97">
      <w:pPr>
        <w:rPr>
          <w:rFonts w:ascii="Arial" w:hAnsi="Arial" w:cs="Arial"/>
          <w:sz w:val="24"/>
          <w:szCs w:val="24"/>
        </w:rPr>
      </w:pPr>
    </w:p>
    <w:p w14:paraId="1C7003C1" w14:textId="77777777" w:rsidR="00691E97" w:rsidRPr="00EA6744" w:rsidRDefault="00691E97" w:rsidP="00691E97">
      <w:pPr>
        <w:rPr>
          <w:rFonts w:ascii="Arial" w:hAnsi="Arial" w:cs="Arial"/>
          <w:sz w:val="24"/>
          <w:szCs w:val="24"/>
        </w:rPr>
      </w:pPr>
      <w:r w:rsidRPr="00EA6744">
        <w:rPr>
          <w:rFonts w:ascii="Arial" w:hAnsi="Arial" w:cs="Arial"/>
          <w:sz w:val="24"/>
          <w:szCs w:val="24"/>
        </w:rPr>
        <w:t>Important aspects such as Reputation Management and Service Culture, which are critical to the success of any hospitality enterprise, are examined in the report. The critical nature of reputation management is underscored by the fact that the reputation of a hotel has an immediate impact on consumer decisions and its financial performance. This study examines the influence of social media and online evaluations on the public perception of a hotel, emphasizing the importance of implementing proactive reputation management tactics.</w:t>
      </w:r>
    </w:p>
    <w:p w14:paraId="104CD756" w14:textId="77777777" w:rsidR="00691E97" w:rsidRPr="00EA6744" w:rsidRDefault="00691E97" w:rsidP="00691E97">
      <w:pPr>
        <w:rPr>
          <w:rFonts w:ascii="Arial" w:hAnsi="Arial" w:cs="Arial"/>
          <w:sz w:val="24"/>
          <w:szCs w:val="24"/>
        </w:rPr>
      </w:pPr>
    </w:p>
    <w:p w14:paraId="6EEDB802" w14:textId="77777777" w:rsidR="00691E97" w:rsidRPr="00EA6744" w:rsidRDefault="00691E97" w:rsidP="00691E97">
      <w:pPr>
        <w:rPr>
          <w:rFonts w:ascii="Arial" w:hAnsi="Arial" w:cs="Arial"/>
          <w:sz w:val="24"/>
          <w:szCs w:val="24"/>
        </w:rPr>
      </w:pPr>
      <w:r w:rsidRPr="00EA6744">
        <w:rPr>
          <w:rFonts w:ascii="Arial" w:hAnsi="Arial" w:cs="Arial"/>
          <w:sz w:val="24"/>
          <w:szCs w:val="24"/>
        </w:rPr>
        <w:t xml:space="preserve">It is acknowledged that service culture is fundamental to the visitor experience. The report examines the </w:t>
      </w:r>
      <w:proofErr w:type="gramStart"/>
      <w:r w:rsidRPr="00EA6744">
        <w:rPr>
          <w:rFonts w:ascii="Arial" w:hAnsi="Arial" w:cs="Arial"/>
          <w:sz w:val="24"/>
          <w:szCs w:val="24"/>
        </w:rPr>
        <w:t>manner in which</w:t>
      </w:r>
      <w:proofErr w:type="gramEnd"/>
      <w:r w:rsidRPr="00EA6744">
        <w:rPr>
          <w:rFonts w:ascii="Arial" w:hAnsi="Arial" w:cs="Arial"/>
          <w:sz w:val="24"/>
          <w:szCs w:val="24"/>
        </w:rPr>
        <w:t xml:space="preserve"> a robust service culture not only molds customer experiences but also exerts an influence on employee conduct and contentment, ultimately affecting the enterprise's overall prosperity.</w:t>
      </w:r>
    </w:p>
    <w:p w14:paraId="30B926A7" w14:textId="77777777" w:rsidR="00691E97" w:rsidRPr="00EA6744" w:rsidRDefault="00691E97" w:rsidP="00691E97">
      <w:pPr>
        <w:rPr>
          <w:rFonts w:ascii="Arial" w:hAnsi="Arial" w:cs="Arial"/>
          <w:sz w:val="24"/>
          <w:szCs w:val="24"/>
        </w:rPr>
      </w:pPr>
    </w:p>
    <w:p w14:paraId="4A0CAD4F" w14:textId="77777777" w:rsidR="00691E97" w:rsidRPr="00EA6744" w:rsidRDefault="00691E97" w:rsidP="00691E97">
      <w:pPr>
        <w:rPr>
          <w:rFonts w:ascii="Arial" w:hAnsi="Arial" w:cs="Arial"/>
          <w:sz w:val="24"/>
          <w:szCs w:val="24"/>
        </w:rPr>
      </w:pPr>
      <w:r w:rsidRPr="00EA6744">
        <w:rPr>
          <w:rFonts w:ascii="Arial" w:hAnsi="Arial" w:cs="Arial"/>
          <w:sz w:val="24"/>
          <w:szCs w:val="24"/>
        </w:rPr>
        <w:t>Brand Consistency, Hotel Standards, Customer Loyalty, Future Technological Impacts, and Service Failure are among the additional subjects covered. Ensuring customer satisfaction and upholding high service standards necessitates the attention of each of these critical areas. The report underscores the significance of hotels maintaining uniform brand standards across multiple locations, the criticality of meeting guest expectations by sustaining high hotel standards, and the pivotal role that customer loyalty plays in propelling business prosperity.</w:t>
      </w:r>
    </w:p>
    <w:p w14:paraId="636184F7" w14:textId="77777777" w:rsidR="00691E97" w:rsidRPr="00EA6744" w:rsidRDefault="00691E97" w:rsidP="00691E97">
      <w:pPr>
        <w:rPr>
          <w:rFonts w:ascii="Arial" w:hAnsi="Arial" w:cs="Arial"/>
          <w:sz w:val="24"/>
          <w:szCs w:val="24"/>
        </w:rPr>
      </w:pPr>
    </w:p>
    <w:p w14:paraId="2F36ECB2" w14:textId="77777777" w:rsidR="00691E97" w:rsidRPr="00EA6744" w:rsidRDefault="00691E97" w:rsidP="00691E97">
      <w:pPr>
        <w:rPr>
          <w:rFonts w:ascii="Arial" w:hAnsi="Arial" w:cs="Arial"/>
          <w:sz w:val="24"/>
          <w:szCs w:val="24"/>
        </w:rPr>
      </w:pPr>
      <w:r w:rsidRPr="00EA6744">
        <w:rPr>
          <w:rFonts w:ascii="Arial" w:hAnsi="Arial" w:cs="Arial"/>
          <w:sz w:val="24"/>
          <w:szCs w:val="24"/>
        </w:rPr>
        <w:t>Additionally, the potential ramifications of forthcoming technologies on approaches to passenger service are examined, with an emphasis on the prospects as well as the obstacles they pose. Moreover, the report examines the pivotal matter of Service Failure, delving into tactics for efficient service restoration and emphasizing the significance of preserving a favorable standing despite instances of service interruptions.</w:t>
      </w:r>
    </w:p>
    <w:p w14:paraId="692330E5" w14:textId="77777777" w:rsidR="00691E97" w:rsidRPr="00EA6744" w:rsidRDefault="00691E97" w:rsidP="00691E97">
      <w:pPr>
        <w:rPr>
          <w:rFonts w:ascii="Arial" w:hAnsi="Arial" w:cs="Arial"/>
          <w:sz w:val="24"/>
          <w:szCs w:val="24"/>
        </w:rPr>
      </w:pPr>
    </w:p>
    <w:p w14:paraId="5E29D73C" w14:textId="06179EEE" w:rsidR="00691E97" w:rsidRPr="00EA6744" w:rsidRDefault="00691E97" w:rsidP="00691E97">
      <w:pPr>
        <w:rPr>
          <w:rFonts w:ascii="Arial" w:hAnsi="Arial" w:cs="Arial"/>
          <w:sz w:val="24"/>
          <w:szCs w:val="24"/>
        </w:rPr>
      </w:pPr>
      <w:r w:rsidRPr="00EA6744">
        <w:rPr>
          <w:rFonts w:ascii="Arial" w:hAnsi="Arial" w:cs="Arial"/>
          <w:sz w:val="24"/>
          <w:szCs w:val="24"/>
        </w:rPr>
        <w:lastRenderedPageBreak/>
        <w:t xml:space="preserve">In summary, the report emphasizes the imperative for hotels and other entities in the hospitality industry to consistently assess and enhance their visitor service methodologies. It is critical to maintain awareness of technological advancements, industry trends, and consumer expectations </w:t>
      </w:r>
      <w:proofErr w:type="gramStart"/>
      <w:r w:rsidRPr="00EA6744">
        <w:rPr>
          <w:rFonts w:ascii="Arial" w:hAnsi="Arial" w:cs="Arial"/>
          <w:sz w:val="24"/>
          <w:szCs w:val="24"/>
        </w:rPr>
        <w:t>in order to</w:t>
      </w:r>
      <w:proofErr w:type="gramEnd"/>
      <w:r w:rsidRPr="00EA6744">
        <w:rPr>
          <w:rFonts w:ascii="Arial" w:hAnsi="Arial" w:cs="Arial"/>
          <w:sz w:val="24"/>
          <w:szCs w:val="24"/>
        </w:rPr>
        <w:t xml:space="preserve"> ensure the continuity and improvement of the visitor experience. The report concludes by providing practical recommendations that are intended to promote an industry-wide culture of ongoing enhancement in passenger service methodologies.</w:t>
      </w:r>
    </w:p>
    <w:p w14:paraId="6BF5D8F7" w14:textId="77777777" w:rsidR="00EA6744" w:rsidRPr="00EA6744" w:rsidRDefault="00EA6744" w:rsidP="00691E97">
      <w:pPr>
        <w:pStyle w:val="Heading1"/>
        <w:rPr>
          <w:rFonts w:ascii="Arial" w:hAnsi="Arial" w:cs="Arial"/>
          <w:sz w:val="24"/>
          <w:szCs w:val="24"/>
        </w:rPr>
      </w:pPr>
    </w:p>
    <w:p w14:paraId="5D76B40F" w14:textId="353922B9" w:rsidR="00691E97" w:rsidRPr="00EA6744" w:rsidRDefault="00691E97" w:rsidP="00691E97">
      <w:pPr>
        <w:pStyle w:val="Heading1"/>
        <w:rPr>
          <w:rFonts w:ascii="Arial" w:hAnsi="Arial" w:cs="Arial"/>
        </w:rPr>
      </w:pPr>
      <w:bookmarkStart w:id="1" w:name="_Toc150799336"/>
      <w:r w:rsidRPr="00EA6744">
        <w:rPr>
          <w:rFonts w:ascii="Arial" w:hAnsi="Arial" w:cs="Arial"/>
        </w:rPr>
        <w:t>Introduction</w:t>
      </w:r>
      <w:bookmarkEnd w:id="1"/>
    </w:p>
    <w:p w14:paraId="3C200B13" w14:textId="77777777" w:rsidR="00691E97" w:rsidRPr="00EA6744" w:rsidRDefault="00691E97" w:rsidP="00691E97">
      <w:pPr>
        <w:rPr>
          <w:rFonts w:ascii="Arial" w:hAnsi="Arial" w:cs="Arial"/>
          <w:sz w:val="24"/>
          <w:szCs w:val="24"/>
        </w:rPr>
      </w:pPr>
    </w:p>
    <w:p w14:paraId="71266DD1" w14:textId="77777777" w:rsidR="00691E97" w:rsidRPr="00EA6744" w:rsidRDefault="00691E97" w:rsidP="00691E97">
      <w:pPr>
        <w:rPr>
          <w:rFonts w:ascii="Arial" w:hAnsi="Arial" w:cs="Arial"/>
          <w:sz w:val="24"/>
          <w:szCs w:val="24"/>
        </w:rPr>
      </w:pPr>
      <w:r w:rsidRPr="00EA6744">
        <w:rPr>
          <w:rFonts w:ascii="Arial" w:hAnsi="Arial" w:cs="Arial"/>
          <w:sz w:val="24"/>
          <w:szCs w:val="24"/>
        </w:rPr>
        <w:t xml:space="preserve">Within the constantly changing and dynamic realm of the hospitality sector, the criticality of proficiently overseeing visitor service methodologies cannot be emphasized enough. </w:t>
      </w:r>
      <w:proofErr w:type="gramStart"/>
      <w:r w:rsidRPr="00EA6744">
        <w:rPr>
          <w:rFonts w:ascii="Arial" w:hAnsi="Arial" w:cs="Arial"/>
          <w:sz w:val="24"/>
          <w:szCs w:val="24"/>
        </w:rPr>
        <w:t>In order to</w:t>
      </w:r>
      <w:proofErr w:type="gramEnd"/>
      <w:r w:rsidRPr="00EA6744">
        <w:rPr>
          <w:rFonts w:ascii="Arial" w:hAnsi="Arial" w:cs="Arial"/>
          <w:sz w:val="24"/>
          <w:szCs w:val="24"/>
        </w:rPr>
        <w:t xml:space="preserve"> maintain relevance and success, businesses operating in this highly competitive sector must consistently exercise vigilance and adaptability (</w:t>
      </w:r>
      <w:proofErr w:type="spellStart"/>
      <w:r w:rsidRPr="00EA6744">
        <w:rPr>
          <w:rFonts w:ascii="Arial" w:hAnsi="Arial" w:cs="Arial"/>
          <w:sz w:val="24"/>
          <w:szCs w:val="24"/>
        </w:rPr>
        <w:t>Kandampully</w:t>
      </w:r>
      <w:proofErr w:type="spellEnd"/>
      <w:r w:rsidRPr="00EA6744">
        <w:rPr>
          <w:rFonts w:ascii="Arial" w:hAnsi="Arial" w:cs="Arial"/>
          <w:sz w:val="24"/>
          <w:szCs w:val="24"/>
        </w:rPr>
        <w:t xml:space="preserve">, Zhang, &amp; </w:t>
      </w:r>
      <w:proofErr w:type="spellStart"/>
      <w:r w:rsidRPr="00EA6744">
        <w:rPr>
          <w:rFonts w:ascii="Arial" w:hAnsi="Arial" w:cs="Arial"/>
          <w:sz w:val="24"/>
          <w:szCs w:val="24"/>
        </w:rPr>
        <w:t>Bilgihan</w:t>
      </w:r>
      <w:proofErr w:type="spellEnd"/>
      <w:r w:rsidRPr="00EA6744">
        <w:rPr>
          <w:rFonts w:ascii="Arial" w:hAnsi="Arial" w:cs="Arial"/>
          <w:sz w:val="24"/>
          <w:szCs w:val="24"/>
        </w:rPr>
        <w:t xml:space="preserve">, 2015). The increasing demands of customers and the wider availability of public feedback have significantly increased the significance of hospitality services. This is especially true </w:t>
      </w:r>
      <w:proofErr w:type="gramStart"/>
      <w:r w:rsidRPr="00EA6744">
        <w:rPr>
          <w:rFonts w:ascii="Arial" w:hAnsi="Arial" w:cs="Arial"/>
          <w:sz w:val="24"/>
          <w:szCs w:val="24"/>
        </w:rPr>
        <w:t>in light of</w:t>
      </w:r>
      <w:proofErr w:type="gramEnd"/>
      <w:r w:rsidRPr="00EA6744">
        <w:rPr>
          <w:rFonts w:ascii="Arial" w:hAnsi="Arial" w:cs="Arial"/>
          <w:sz w:val="24"/>
          <w:szCs w:val="24"/>
        </w:rPr>
        <w:t xml:space="preserve"> the development of digital technology and the proliferation of social media platforms (Xiang, Magnini, &amp; Fesenmaier, 2015).</w:t>
      </w:r>
    </w:p>
    <w:p w14:paraId="6A4FE0B6" w14:textId="77777777" w:rsidR="00691E97" w:rsidRPr="00EA6744" w:rsidRDefault="00691E97" w:rsidP="00691E97">
      <w:pPr>
        <w:rPr>
          <w:rFonts w:ascii="Arial" w:hAnsi="Arial" w:cs="Arial"/>
          <w:sz w:val="24"/>
          <w:szCs w:val="24"/>
        </w:rPr>
      </w:pPr>
    </w:p>
    <w:p w14:paraId="156C94A4" w14:textId="77777777" w:rsidR="00691E97" w:rsidRPr="00EA6744" w:rsidRDefault="00691E97" w:rsidP="00691E97">
      <w:pPr>
        <w:rPr>
          <w:rFonts w:ascii="Arial" w:hAnsi="Arial" w:cs="Arial"/>
          <w:sz w:val="24"/>
          <w:szCs w:val="24"/>
        </w:rPr>
      </w:pPr>
      <w:r w:rsidRPr="00EA6744">
        <w:rPr>
          <w:rFonts w:ascii="Arial" w:hAnsi="Arial" w:cs="Arial"/>
          <w:sz w:val="24"/>
          <w:szCs w:val="24"/>
        </w:rPr>
        <w:t>The objective of this report is to examine the multifaceted aspects of visitor service monitoring within the hospitality industry, with a particular focus on the pivotal functions played by service culture and reputation management. Due to its direct influence on customer perceptions and, by extension, business success, reputation management has emerged as a critical component within the hospitality sector (Kim, Vogt, &amp; Knutson, 2015). In an era characterized by the considerable influence that social media commentary and online evaluations have on public sentiment, it is critical to maintain a positive brand image and attract and retain consumers through effective reputation management.</w:t>
      </w:r>
    </w:p>
    <w:p w14:paraId="018F07FC" w14:textId="77777777" w:rsidR="00691E97" w:rsidRPr="00EA6744" w:rsidRDefault="00691E97" w:rsidP="00691E97">
      <w:pPr>
        <w:rPr>
          <w:rFonts w:ascii="Arial" w:hAnsi="Arial" w:cs="Arial"/>
          <w:sz w:val="24"/>
          <w:szCs w:val="24"/>
        </w:rPr>
      </w:pPr>
    </w:p>
    <w:p w14:paraId="67320F0F" w14:textId="77777777" w:rsidR="00691E97" w:rsidRPr="00EA6744" w:rsidRDefault="00691E97" w:rsidP="00691E97">
      <w:pPr>
        <w:rPr>
          <w:rFonts w:ascii="Arial" w:hAnsi="Arial" w:cs="Arial"/>
          <w:sz w:val="24"/>
          <w:szCs w:val="24"/>
        </w:rPr>
      </w:pPr>
      <w:r w:rsidRPr="00EA6744">
        <w:rPr>
          <w:rFonts w:ascii="Arial" w:hAnsi="Arial" w:cs="Arial"/>
          <w:sz w:val="24"/>
          <w:szCs w:val="24"/>
        </w:rPr>
        <w:t>In a similar vein, the establishment of a resilient service culture is critical for providing outstanding client experiences. An employee-centric and committed service culture promotes employee engagement and loyalty, both of which are vital for the enduring viability of an organization (Heskett, Sasser, &amp; Schlesinger, 2015). Further significant factors that influence the passenger experience include service failure, brand consistency, hotel standards, customer loyalty, and future technological impacts (all of which are discussed in this report).</w:t>
      </w:r>
    </w:p>
    <w:p w14:paraId="06789B5B" w14:textId="77777777" w:rsidR="00691E97" w:rsidRPr="00EA6744" w:rsidRDefault="00691E97" w:rsidP="00691E97">
      <w:pPr>
        <w:rPr>
          <w:rFonts w:ascii="Arial" w:hAnsi="Arial" w:cs="Arial"/>
          <w:sz w:val="24"/>
          <w:szCs w:val="24"/>
        </w:rPr>
      </w:pPr>
    </w:p>
    <w:p w14:paraId="2F40951D" w14:textId="790F44EB" w:rsidR="00691E97" w:rsidRPr="00EA6744" w:rsidRDefault="00691E97" w:rsidP="00691E97">
      <w:pPr>
        <w:rPr>
          <w:rFonts w:ascii="Arial" w:hAnsi="Arial" w:cs="Arial"/>
          <w:sz w:val="24"/>
          <w:szCs w:val="24"/>
        </w:rPr>
      </w:pPr>
      <w:r w:rsidRPr="00EA6744">
        <w:rPr>
          <w:rFonts w:ascii="Arial" w:hAnsi="Arial" w:cs="Arial"/>
          <w:sz w:val="24"/>
          <w:szCs w:val="24"/>
        </w:rPr>
        <w:lastRenderedPageBreak/>
        <w:t>Our objective in this report is to present a thorough examination of these critical domains, substantiated by case studies and industry illustrations. The objective is to provide hospitality businesses with recommendations and insights that will assist them in navigating the complexities of visitor service management in the current competitive market.</w:t>
      </w:r>
    </w:p>
    <w:p w14:paraId="761B1F0F" w14:textId="77777777" w:rsidR="00691E97" w:rsidRPr="00EA6744" w:rsidRDefault="00691E97" w:rsidP="00691E97">
      <w:pPr>
        <w:rPr>
          <w:rFonts w:ascii="Arial" w:hAnsi="Arial" w:cs="Arial"/>
          <w:sz w:val="24"/>
          <w:szCs w:val="24"/>
        </w:rPr>
      </w:pPr>
    </w:p>
    <w:p w14:paraId="12D0EE18" w14:textId="77777777" w:rsidR="00691E97" w:rsidRPr="00EA6744" w:rsidRDefault="00691E97" w:rsidP="00691E97">
      <w:pPr>
        <w:rPr>
          <w:rFonts w:ascii="Arial" w:hAnsi="Arial" w:cs="Arial"/>
          <w:sz w:val="24"/>
          <w:szCs w:val="24"/>
        </w:rPr>
      </w:pPr>
    </w:p>
    <w:p w14:paraId="7377E6F3" w14:textId="77777777" w:rsidR="00691E97" w:rsidRPr="00EA6744" w:rsidRDefault="00691E97" w:rsidP="00691E97">
      <w:pPr>
        <w:pStyle w:val="Heading1"/>
        <w:rPr>
          <w:rFonts w:ascii="Arial" w:hAnsi="Arial" w:cs="Arial"/>
        </w:rPr>
      </w:pPr>
      <w:bookmarkStart w:id="2" w:name="_Toc150799337"/>
      <w:r w:rsidRPr="00EA6744">
        <w:rPr>
          <w:rFonts w:ascii="Arial" w:hAnsi="Arial" w:cs="Arial"/>
        </w:rPr>
        <w:t>Main Findings</w:t>
      </w:r>
      <w:bookmarkEnd w:id="2"/>
    </w:p>
    <w:p w14:paraId="59E3F1E2" w14:textId="77777777" w:rsidR="00691E97" w:rsidRPr="00EA6744" w:rsidRDefault="00691E97" w:rsidP="00691E97">
      <w:pPr>
        <w:rPr>
          <w:rFonts w:ascii="Arial" w:hAnsi="Arial" w:cs="Arial"/>
          <w:sz w:val="24"/>
          <w:szCs w:val="24"/>
        </w:rPr>
      </w:pPr>
    </w:p>
    <w:p w14:paraId="18C363D0" w14:textId="77777777" w:rsidR="00691E97" w:rsidRPr="00EA6744" w:rsidRDefault="00691E97" w:rsidP="00691E97">
      <w:pPr>
        <w:rPr>
          <w:rFonts w:ascii="Arial" w:hAnsi="Arial" w:cs="Arial"/>
          <w:b/>
          <w:bCs/>
          <w:i/>
          <w:iCs/>
          <w:sz w:val="24"/>
          <w:szCs w:val="24"/>
        </w:rPr>
      </w:pPr>
      <w:r w:rsidRPr="00EA6744">
        <w:rPr>
          <w:rFonts w:ascii="Arial" w:hAnsi="Arial" w:cs="Arial"/>
          <w:b/>
          <w:bCs/>
          <w:i/>
          <w:iCs/>
          <w:sz w:val="24"/>
          <w:szCs w:val="24"/>
        </w:rPr>
        <w:t>Reputation Management</w:t>
      </w:r>
    </w:p>
    <w:p w14:paraId="1AD8EDF1" w14:textId="0045B30F" w:rsidR="00691E97" w:rsidRPr="00EA6744" w:rsidRDefault="00691E97" w:rsidP="00691E97">
      <w:pPr>
        <w:rPr>
          <w:rFonts w:ascii="Arial" w:hAnsi="Arial" w:cs="Arial"/>
          <w:sz w:val="24"/>
          <w:szCs w:val="24"/>
        </w:rPr>
      </w:pPr>
      <w:r w:rsidRPr="00EA6744">
        <w:rPr>
          <w:rFonts w:ascii="Arial" w:hAnsi="Arial" w:cs="Arial"/>
          <w:sz w:val="24"/>
          <w:szCs w:val="24"/>
        </w:rPr>
        <w:t>Reputation management in the hospitality industry is pivotal for business success. In an era where online reviews and social media significantly influence consumer choices, managing and enhancing the hotel's reputation becomes a strategic necessity (Litvin, Goldsmith, &amp; Pan, 2018). Effective reputation management not only addresses customer feedback but also actively shapes the narrative surrounding the brand, thereby influencing both potential and returning customers.</w:t>
      </w:r>
      <w:r w:rsidR="00EB4AEA" w:rsidRPr="00EA6744">
        <w:rPr>
          <w:rFonts w:ascii="Arial" w:hAnsi="Arial" w:cs="Arial"/>
          <w:sz w:val="24"/>
          <w:szCs w:val="24"/>
        </w:rPr>
        <w:t xml:space="preserve"> For instance, a luxury hotel chain, like the Ritz might actively manage its online reputation by responding to guest reviews on platforms like TripAdvisor and engaging with customers on social media. This proactive approach helps in maintaining a positive brand image and addressing any negative feedback promptly.</w:t>
      </w:r>
    </w:p>
    <w:p w14:paraId="0F2D060E" w14:textId="77777777" w:rsidR="00691E97" w:rsidRPr="00EA6744" w:rsidRDefault="00691E97" w:rsidP="00691E97">
      <w:pPr>
        <w:rPr>
          <w:rFonts w:ascii="Arial" w:hAnsi="Arial" w:cs="Arial"/>
          <w:sz w:val="24"/>
          <w:szCs w:val="24"/>
        </w:rPr>
      </w:pPr>
    </w:p>
    <w:p w14:paraId="4D4DEFD9" w14:textId="77777777" w:rsidR="00691E97" w:rsidRPr="00EA6744" w:rsidRDefault="00691E97" w:rsidP="00691E97">
      <w:pPr>
        <w:rPr>
          <w:rFonts w:ascii="Arial" w:hAnsi="Arial" w:cs="Arial"/>
          <w:b/>
          <w:bCs/>
          <w:i/>
          <w:iCs/>
          <w:sz w:val="24"/>
          <w:szCs w:val="24"/>
        </w:rPr>
      </w:pPr>
      <w:r w:rsidRPr="00EA6744">
        <w:rPr>
          <w:rFonts w:ascii="Arial" w:hAnsi="Arial" w:cs="Arial"/>
          <w:b/>
          <w:bCs/>
          <w:i/>
          <w:iCs/>
          <w:sz w:val="24"/>
          <w:szCs w:val="24"/>
        </w:rPr>
        <w:t>Service Culture</w:t>
      </w:r>
    </w:p>
    <w:p w14:paraId="41F72A7A" w14:textId="77777777" w:rsidR="00691E97" w:rsidRPr="00EA6744" w:rsidRDefault="00691E97" w:rsidP="00691E97">
      <w:pPr>
        <w:rPr>
          <w:rFonts w:ascii="Arial" w:hAnsi="Arial" w:cs="Arial"/>
          <w:sz w:val="24"/>
          <w:szCs w:val="24"/>
        </w:rPr>
      </w:pPr>
      <w:r w:rsidRPr="00EA6744">
        <w:rPr>
          <w:rFonts w:ascii="Arial" w:hAnsi="Arial" w:cs="Arial"/>
          <w:sz w:val="24"/>
          <w:szCs w:val="24"/>
        </w:rPr>
        <w:t xml:space="preserve">The service culture within a hospitality business fundamentally shapes the </w:t>
      </w:r>
      <w:proofErr w:type="gramStart"/>
      <w:r w:rsidRPr="00EA6744">
        <w:rPr>
          <w:rFonts w:ascii="Arial" w:hAnsi="Arial" w:cs="Arial"/>
          <w:sz w:val="24"/>
          <w:szCs w:val="24"/>
        </w:rPr>
        <w:t>guest</w:t>
      </w:r>
      <w:proofErr w:type="gramEnd"/>
      <w:r w:rsidRPr="00EA6744">
        <w:rPr>
          <w:rFonts w:ascii="Arial" w:hAnsi="Arial" w:cs="Arial"/>
          <w:sz w:val="24"/>
          <w:szCs w:val="24"/>
        </w:rPr>
        <w:t xml:space="preserve"> experience. A strong service culture is characterized by a consistent, high-quality customer service ethos that permeates every level of the organization (Heskett, Sasser, &amp; Schlesinger, 2015). This culture not only enhances guest satisfaction but also boosts employee morale and loyalty, creating a positive feedback loop that benefits all stakeholders.</w:t>
      </w:r>
    </w:p>
    <w:p w14:paraId="42257192" w14:textId="77777777" w:rsidR="00691E97" w:rsidRPr="00EA6744" w:rsidRDefault="00691E97" w:rsidP="00691E97">
      <w:pPr>
        <w:rPr>
          <w:rFonts w:ascii="Arial" w:hAnsi="Arial" w:cs="Arial"/>
          <w:sz w:val="24"/>
          <w:szCs w:val="24"/>
        </w:rPr>
      </w:pPr>
    </w:p>
    <w:p w14:paraId="3182D36B" w14:textId="77777777" w:rsidR="00691E97" w:rsidRPr="00EA6744" w:rsidRDefault="00691E97" w:rsidP="00691E97">
      <w:pPr>
        <w:rPr>
          <w:rFonts w:ascii="Arial" w:hAnsi="Arial" w:cs="Arial"/>
          <w:b/>
          <w:bCs/>
          <w:i/>
          <w:iCs/>
          <w:sz w:val="24"/>
          <w:szCs w:val="24"/>
        </w:rPr>
      </w:pPr>
      <w:r w:rsidRPr="00EA6744">
        <w:rPr>
          <w:rFonts w:ascii="Arial" w:hAnsi="Arial" w:cs="Arial"/>
          <w:b/>
          <w:bCs/>
          <w:i/>
          <w:iCs/>
          <w:sz w:val="24"/>
          <w:szCs w:val="24"/>
        </w:rPr>
        <w:t>Brand Consistency</w:t>
      </w:r>
    </w:p>
    <w:p w14:paraId="02F5807F" w14:textId="77777777" w:rsidR="00691E97" w:rsidRDefault="00691E97" w:rsidP="00691E97">
      <w:pPr>
        <w:rPr>
          <w:rFonts w:ascii="Arial" w:hAnsi="Arial" w:cs="Arial"/>
          <w:sz w:val="24"/>
          <w:szCs w:val="24"/>
        </w:rPr>
      </w:pPr>
      <w:r w:rsidRPr="00EA6744">
        <w:rPr>
          <w:rFonts w:ascii="Arial" w:hAnsi="Arial" w:cs="Arial"/>
          <w:sz w:val="24"/>
          <w:szCs w:val="24"/>
        </w:rPr>
        <w:t>Maintaining brand consistency across various locations is crucial for the hospitality industry. Consistency in service, quality, and brand experience ensures that customers have a predictable and reliable experience, which is key to building trust and loyalty (</w:t>
      </w:r>
      <w:proofErr w:type="spellStart"/>
      <w:r w:rsidRPr="00EA6744">
        <w:rPr>
          <w:rFonts w:ascii="Arial" w:hAnsi="Arial" w:cs="Arial"/>
          <w:sz w:val="24"/>
          <w:szCs w:val="24"/>
        </w:rPr>
        <w:t>Kandampully</w:t>
      </w:r>
      <w:proofErr w:type="spellEnd"/>
      <w:r w:rsidRPr="00EA6744">
        <w:rPr>
          <w:rFonts w:ascii="Arial" w:hAnsi="Arial" w:cs="Arial"/>
          <w:sz w:val="24"/>
          <w:szCs w:val="24"/>
        </w:rPr>
        <w:t xml:space="preserve">, Zhang, &amp; </w:t>
      </w:r>
      <w:proofErr w:type="spellStart"/>
      <w:r w:rsidRPr="00EA6744">
        <w:rPr>
          <w:rFonts w:ascii="Arial" w:hAnsi="Arial" w:cs="Arial"/>
          <w:sz w:val="24"/>
          <w:szCs w:val="24"/>
        </w:rPr>
        <w:t>Bilgihan</w:t>
      </w:r>
      <w:proofErr w:type="spellEnd"/>
      <w:r w:rsidRPr="00EA6744">
        <w:rPr>
          <w:rFonts w:ascii="Arial" w:hAnsi="Arial" w:cs="Arial"/>
          <w:sz w:val="24"/>
          <w:szCs w:val="24"/>
        </w:rPr>
        <w:t>, 2015).</w:t>
      </w:r>
    </w:p>
    <w:p w14:paraId="7176E7CA" w14:textId="77777777" w:rsidR="00EA6744" w:rsidRPr="00EA6744" w:rsidRDefault="00EA6744" w:rsidP="00691E97">
      <w:pPr>
        <w:rPr>
          <w:rFonts w:ascii="Arial" w:hAnsi="Arial" w:cs="Arial"/>
          <w:sz w:val="24"/>
          <w:szCs w:val="24"/>
        </w:rPr>
      </w:pPr>
    </w:p>
    <w:p w14:paraId="1F4F4CB3" w14:textId="77777777" w:rsidR="00691E97" w:rsidRPr="00EA6744" w:rsidRDefault="00691E97" w:rsidP="00691E97">
      <w:pPr>
        <w:rPr>
          <w:rFonts w:ascii="Arial" w:hAnsi="Arial" w:cs="Arial"/>
          <w:sz w:val="24"/>
          <w:szCs w:val="24"/>
        </w:rPr>
      </w:pPr>
    </w:p>
    <w:p w14:paraId="403E2A39" w14:textId="77777777" w:rsidR="00691E97" w:rsidRPr="00EA6744" w:rsidRDefault="00691E97" w:rsidP="00691E97">
      <w:pPr>
        <w:rPr>
          <w:rFonts w:ascii="Arial" w:hAnsi="Arial" w:cs="Arial"/>
          <w:b/>
          <w:bCs/>
          <w:i/>
          <w:iCs/>
          <w:sz w:val="24"/>
          <w:szCs w:val="24"/>
        </w:rPr>
      </w:pPr>
      <w:r w:rsidRPr="00EA6744">
        <w:rPr>
          <w:rFonts w:ascii="Arial" w:hAnsi="Arial" w:cs="Arial"/>
          <w:b/>
          <w:bCs/>
          <w:i/>
          <w:iCs/>
          <w:sz w:val="24"/>
          <w:szCs w:val="24"/>
        </w:rPr>
        <w:lastRenderedPageBreak/>
        <w:t>Hotel Standards</w:t>
      </w:r>
    </w:p>
    <w:p w14:paraId="2BE6AA38" w14:textId="3D2D3A6F" w:rsidR="00691E97" w:rsidRPr="00EA6744" w:rsidRDefault="00691E97" w:rsidP="00691E97">
      <w:pPr>
        <w:rPr>
          <w:rFonts w:ascii="Arial" w:hAnsi="Arial" w:cs="Arial"/>
          <w:sz w:val="24"/>
          <w:szCs w:val="24"/>
        </w:rPr>
      </w:pPr>
      <w:r w:rsidRPr="00EA6744">
        <w:rPr>
          <w:rFonts w:ascii="Arial" w:hAnsi="Arial" w:cs="Arial"/>
          <w:sz w:val="24"/>
          <w:szCs w:val="24"/>
        </w:rPr>
        <w:t>Adherence to high hotel standards is directly linked to guest satisfaction. Standards encompass various aspects, including cleanliness, service quality, and amenities. High standards are often a key differentiator in a crowded market and are essential for attracting and retaining discerning guests (Kim, Vogt, &amp; Knutson, 2015).</w:t>
      </w:r>
      <w:r w:rsidR="00EB4AEA" w:rsidRPr="00EA6744">
        <w:rPr>
          <w:rFonts w:ascii="Arial" w:hAnsi="Arial" w:cs="Arial"/>
          <w:sz w:val="24"/>
          <w:szCs w:val="24"/>
        </w:rPr>
        <w:t xml:space="preserve"> A high-end hotel, "The Tower Hotel" maintains rigorous standards in room cleanliness, dining, and overall service, setting it apart from competitors and ensuring high levels of guest satisfaction.</w:t>
      </w:r>
    </w:p>
    <w:p w14:paraId="4B1CF432" w14:textId="77777777" w:rsidR="00691E97" w:rsidRPr="00EA6744" w:rsidRDefault="00691E97" w:rsidP="00691E97">
      <w:pPr>
        <w:rPr>
          <w:rFonts w:ascii="Arial" w:hAnsi="Arial" w:cs="Arial"/>
          <w:sz w:val="24"/>
          <w:szCs w:val="24"/>
        </w:rPr>
      </w:pPr>
    </w:p>
    <w:p w14:paraId="30D0F170" w14:textId="77777777" w:rsidR="00691E97" w:rsidRPr="00EA6744" w:rsidRDefault="00691E97" w:rsidP="00691E97">
      <w:pPr>
        <w:rPr>
          <w:rFonts w:ascii="Arial" w:hAnsi="Arial" w:cs="Arial"/>
          <w:b/>
          <w:bCs/>
          <w:i/>
          <w:iCs/>
          <w:sz w:val="24"/>
          <w:szCs w:val="24"/>
        </w:rPr>
      </w:pPr>
      <w:r w:rsidRPr="00EA6744">
        <w:rPr>
          <w:rFonts w:ascii="Arial" w:hAnsi="Arial" w:cs="Arial"/>
          <w:b/>
          <w:bCs/>
          <w:i/>
          <w:iCs/>
          <w:sz w:val="24"/>
          <w:szCs w:val="24"/>
        </w:rPr>
        <w:t>Customer Loyalty</w:t>
      </w:r>
    </w:p>
    <w:p w14:paraId="5ACB3645" w14:textId="77777777" w:rsidR="00691E97" w:rsidRPr="00EA6744" w:rsidRDefault="00691E97" w:rsidP="00691E97">
      <w:pPr>
        <w:rPr>
          <w:rFonts w:ascii="Arial" w:hAnsi="Arial" w:cs="Arial"/>
          <w:sz w:val="24"/>
          <w:szCs w:val="24"/>
        </w:rPr>
      </w:pPr>
      <w:r w:rsidRPr="00EA6744">
        <w:rPr>
          <w:rFonts w:ascii="Arial" w:hAnsi="Arial" w:cs="Arial"/>
          <w:sz w:val="24"/>
          <w:szCs w:val="24"/>
        </w:rPr>
        <w:t>Customer loyalty is a critical outcome of effective guest service approaches. Loyal customers not only provide repeat business but also act as brand ambassadors, recommending the hotel to potential guests. Building loyalty requires understanding and meeting customer needs consistently (Xiang, Magnini, &amp; Fesenmaier, 2015).</w:t>
      </w:r>
    </w:p>
    <w:p w14:paraId="40EDD413" w14:textId="77777777" w:rsidR="00691E97" w:rsidRPr="00EA6744" w:rsidRDefault="00691E97" w:rsidP="00691E97">
      <w:pPr>
        <w:rPr>
          <w:rFonts w:ascii="Arial" w:hAnsi="Arial" w:cs="Arial"/>
          <w:sz w:val="24"/>
          <w:szCs w:val="24"/>
        </w:rPr>
      </w:pPr>
    </w:p>
    <w:p w14:paraId="3338054E" w14:textId="77777777" w:rsidR="00691E97" w:rsidRPr="00EA6744" w:rsidRDefault="00691E97" w:rsidP="00691E97">
      <w:pPr>
        <w:rPr>
          <w:rFonts w:ascii="Arial" w:hAnsi="Arial" w:cs="Arial"/>
          <w:sz w:val="24"/>
          <w:szCs w:val="24"/>
        </w:rPr>
      </w:pPr>
    </w:p>
    <w:p w14:paraId="7EEDC307" w14:textId="77777777" w:rsidR="00691E97" w:rsidRPr="00EA6744" w:rsidRDefault="00691E97" w:rsidP="00691E97">
      <w:pPr>
        <w:rPr>
          <w:rFonts w:ascii="Arial" w:hAnsi="Arial" w:cs="Arial"/>
          <w:b/>
          <w:bCs/>
          <w:i/>
          <w:iCs/>
          <w:sz w:val="24"/>
          <w:szCs w:val="24"/>
        </w:rPr>
      </w:pPr>
      <w:r w:rsidRPr="00EA6744">
        <w:rPr>
          <w:rFonts w:ascii="Arial" w:hAnsi="Arial" w:cs="Arial"/>
          <w:b/>
          <w:bCs/>
          <w:i/>
          <w:iCs/>
          <w:sz w:val="24"/>
          <w:szCs w:val="24"/>
        </w:rPr>
        <w:t>Future Technological Impacts</w:t>
      </w:r>
    </w:p>
    <w:p w14:paraId="025FD37D" w14:textId="77777777" w:rsidR="00691E97" w:rsidRPr="00EA6744" w:rsidRDefault="00691E97" w:rsidP="00691E97">
      <w:pPr>
        <w:rPr>
          <w:rFonts w:ascii="Arial" w:hAnsi="Arial" w:cs="Arial"/>
          <w:sz w:val="24"/>
          <w:szCs w:val="24"/>
        </w:rPr>
      </w:pPr>
      <w:r w:rsidRPr="00EA6744">
        <w:rPr>
          <w:rFonts w:ascii="Arial" w:hAnsi="Arial" w:cs="Arial"/>
          <w:sz w:val="24"/>
          <w:szCs w:val="24"/>
        </w:rPr>
        <w:t>The impact of technology on guest service approaches is profound and multifaceted. From online booking systems to AI-powered customer service, technology is reshaping how hotels interact with and serve their guests. Staying abreast of technological trends is essential for modern hospitality businesses (</w:t>
      </w:r>
      <w:proofErr w:type="spellStart"/>
      <w:r w:rsidRPr="00EA6744">
        <w:rPr>
          <w:rFonts w:ascii="Arial" w:hAnsi="Arial" w:cs="Arial"/>
          <w:sz w:val="24"/>
          <w:szCs w:val="24"/>
        </w:rPr>
        <w:t>Buhalis</w:t>
      </w:r>
      <w:proofErr w:type="spellEnd"/>
      <w:r w:rsidRPr="00EA6744">
        <w:rPr>
          <w:rFonts w:ascii="Arial" w:hAnsi="Arial" w:cs="Arial"/>
          <w:sz w:val="24"/>
          <w:szCs w:val="24"/>
        </w:rPr>
        <w:t xml:space="preserve"> &amp; Law, 2008).</w:t>
      </w:r>
    </w:p>
    <w:p w14:paraId="31412446" w14:textId="77777777" w:rsidR="00691E97" w:rsidRPr="00EA6744" w:rsidRDefault="00691E97" w:rsidP="00691E97">
      <w:pPr>
        <w:rPr>
          <w:rFonts w:ascii="Arial" w:hAnsi="Arial" w:cs="Arial"/>
          <w:sz w:val="24"/>
          <w:szCs w:val="24"/>
        </w:rPr>
      </w:pPr>
    </w:p>
    <w:p w14:paraId="2B195E4F" w14:textId="77777777" w:rsidR="00691E97" w:rsidRPr="00EA6744" w:rsidRDefault="00691E97" w:rsidP="00691E97">
      <w:pPr>
        <w:rPr>
          <w:rFonts w:ascii="Arial" w:hAnsi="Arial" w:cs="Arial"/>
          <w:b/>
          <w:bCs/>
          <w:i/>
          <w:iCs/>
          <w:sz w:val="24"/>
          <w:szCs w:val="24"/>
        </w:rPr>
      </w:pPr>
      <w:r w:rsidRPr="00EA6744">
        <w:rPr>
          <w:rFonts w:ascii="Arial" w:hAnsi="Arial" w:cs="Arial"/>
          <w:b/>
          <w:bCs/>
          <w:i/>
          <w:iCs/>
          <w:sz w:val="24"/>
          <w:szCs w:val="24"/>
        </w:rPr>
        <w:t>Service Failure</w:t>
      </w:r>
    </w:p>
    <w:p w14:paraId="73F19F5C" w14:textId="0743D51E" w:rsidR="00691E97" w:rsidRPr="00EA6744" w:rsidRDefault="00691E97" w:rsidP="00691E97">
      <w:pPr>
        <w:rPr>
          <w:rFonts w:ascii="Arial" w:hAnsi="Arial" w:cs="Arial"/>
          <w:sz w:val="24"/>
          <w:szCs w:val="24"/>
        </w:rPr>
      </w:pPr>
      <w:r w:rsidRPr="00EA6744">
        <w:rPr>
          <w:rFonts w:ascii="Arial" w:hAnsi="Arial" w:cs="Arial"/>
          <w:sz w:val="24"/>
          <w:szCs w:val="24"/>
        </w:rPr>
        <w:t xml:space="preserve">Service failure, and more importantly, recovery from it, is a critical aspect of guest service management. Effective recovery strategies can turn a negative experience into a positive one, potentially increasing customer loyalty. It is essential for hotels to have robust mechanisms in place to </w:t>
      </w:r>
      <w:proofErr w:type="gramStart"/>
      <w:r w:rsidRPr="00EA6744">
        <w:rPr>
          <w:rFonts w:ascii="Arial" w:hAnsi="Arial" w:cs="Arial"/>
          <w:sz w:val="24"/>
          <w:szCs w:val="24"/>
        </w:rPr>
        <w:t>quickly and effectively address service failures (Maxham III &amp; Netemeyer, 2002)</w:t>
      </w:r>
      <w:proofErr w:type="gramEnd"/>
      <w:r w:rsidRPr="00EA6744">
        <w:rPr>
          <w:rFonts w:ascii="Arial" w:hAnsi="Arial" w:cs="Arial"/>
          <w:sz w:val="24"/>
          <w:szCs w:val="24"/>
        </w:rPr>
        <w:t>.</w:t>
      </w:r>
    </w:p>
    <w:p w14:paraId="795B993F" w14:textId="26831A29" w:rsidR="00691E97" w:rsidRPr="00EA6744" w:rsidRDefault="00691E97" w:rsidP="00691E97">
      <w:pPr>
        <w:rPr>
          <w:rFonts w:ascii="Arial" w:hAnsi="Arial" w:cs="Arial"/>
          <w:sz w:val="24"/>
          <w:szCs w:val="24"/>
        </w:rPr>
      </w:pPr>
    </w:p>
    <w:p w14:paraId="2B4FE2BC" w14:textId="5A674119" w:rsidR="00EB4AEA" w:rsidRPr="00EA6744" w:rsidRDefault="00EB4AEA" w:rsidP="00EB4AEA">
      <w:pPr>
        <w:pStyle w:val="Heading1"/>
        <w:rPr>
          <w:rFonts w:ascii="Arial" w:hAnsi="Arial" w:cs="Arial"/>
        </w:rPr>
      </w:pPr>
      <w:bookmarkStart w:id="3" w:name="_Toc150799338"/>
      <w:r w:rsidRPr="00EA6744">
        <w:rPr>
          <w:rFonts w:ascii="Arial" w:hAnsi="Arial" w:cs="Arial"/>
        </w:rPr>
        <w:t>Conclusion</w:t>
      </w:r>
      <w:bookmarkEnd w:id="3"/>
    </w:p>
    <w:p w14:paraId="1DD61963" w14:textId="77777777" w:rsidR="00EB4AEA" w:rsidRPr="00EA6744" w:rsidRDefault="00EB4AEA" w:rsidP="00691E97">
      <w:pPr>
        <w:rPr>
          <w:rFonts w:ascii="Arial" w:hAnsi="Arial" w:cs="Arial"/>
          <w:sz w:val="24"/>
          <w:szCs w:val="24"/>
        </w:rPr>
      </w:pPr>
    </w:p>
    <w:p w14:paraId="72974C43" w14:textId="77777777" w:rsidR="00EB4AEA" w:rsidRPr="00EA6744" w:rsidRDefault="00EB4AEA" w:rsidP="00EB4AEA">
      <w:pPr>
        <w:rPr>
          <w:rFonts w:ascii="Arial" w:hAnsi="Arial" w:cs="Arial"/>
          <w:sz w:val="24"/>
          <w:szCs w:val="24"/>
        </w:rPr>
      </w:pPr>
      <w:r w:rsidRPr="00EA6744">
        <w:rPr>
          <w:rFonts w:ascii="Arial" w:hAnsi="Arial" w:cs="Arial"/>
          <w:sz w:val="24"/>
          <w:szCs w:val="24"/>
        </w:rPr>
        <w:t xml:space="preserve">The examination of diverse facets of visitor service methodologies within the hospitality sector highlights their pivotal significance in sustaining competitiveness and attaining organizational triumph. The report emphasizes that several factors collectively influence the guest experience: effective reputation management, a strong service culture, brand </w:t>
      </w:r>
      <w:r w:rsidRPr="00EA6744">
        <w:rPr>
          <w:rFonts w:ascii="Arial" w:hAnsi="Arial" w:cs="Arial"/>
          <w:sz w:val="24"/>
          <w:szCs w:val="24"/>
        </w:rPr>
        <w:lastRenderedPageBreak/>
        <w:t>consistency, adherence to high hotel standards, customer loyalty, technological innovation, and proficient handling of service failures.</w:t>
      </w:r>
    </w:p>
    <w:p w14:paraId="3155A7AB" w14:textId="77777777" w:rsidR="00EB4AEA" w:rsidRPr="00EA6744" w:rsidRDefault="00EB4AEA" w:rsidP="00EB4AEA">
      <w:pPr>
        <w:rPr>
          <w:rFonts w:ascii="Arial" w:hAnsi="Arial" w:cs="Arial"/>
          <w:sz w:val="24"/>
          <w:szCs w:val="24"/>
        </w:rPr>
      </w:pPr>
    </w:p>
    <w:p w14:paraId="3E0E1261" w14:textId="77777777" w:rsidR="00EB4AEA" w:rsidRPr="00EA6744" w:rsidRDefault="00EB4AEA" w:rsidP="00EB4AEA">
      <w:pPr>
        <w:rPr>
          <w:rFonts w:ascii="Arial" w:hAnsi="Arial" w:cs="Arial"/>
          <w:sz w:val="24"/>
          <w:szCs w:val="24"/>
        </w:rPr>
      </w:pPr>
      <w:r w:rsidRPr="00EA6744">
        <w:rPr>
          <w:rFonts w:ascii="Arial" w:hAnsi="Arial" w:cs="Arial"/>
          <w:sz w:val="24"/>
          <w:szCs w:val="24"/>
        </w:rPr>
        <w:t>As previously mentioned, reputation management is a crucial factor in retaining and attracting consumers in the digital age, when social media and online reviews have a substantial impact on public opinion (Litvin, Goldsmith, &amp; Pan, 2018). In a similar vein, the development of a robust service culture is critical for providing outstanding customer experiences, which consequently promotes employee commitment and allegiance (Heskett, Sasser, &amp; Schlesinger, 2015).</w:t>
      </w:r>
    </w:p>
    <w:p w14:paraId="3CE3E31D" w14:textId="77777777" w:rsidR="00EB4AEA" w:rsidRPr="00EA6744" w:rsidRDefault="00EB4AEA" w:rsidP="00EB4AEA">
      <w:pPr>
        <w:rPr>
          <w:rFonts w:ascii="Arial" w:hAnsi="Arial" w:cs="Arial"/>
          <w:sz w:val="24"/>
          <w:szCs w:val="24"/>
        </w:rPr>
      </w:pPr>
    </w:p>
    <w:p w14:paraId="0D8C9B24" w14:textId="77777777" w:rsidR="00EB4AEA" w:rsidRPr="00EA6744" w:rsidRDefault="00EB4AEA" w:rsidP="00EB4AEA">
      <w:pPr>
        <w:rPr>
          <w:rFonts w:ascii="Arial" w:hAnsi="Arial" w:cs="Arial"/>
          <w:sz w:val="24"/>
          <w:szCs w:val="24"/>
        </w:rPr>
      </w:pPr>
      <w:r w:rsidRPr="00EA6744">
        <w:rPr>
          <w:rFonts w:ascii="Arial" w:hAnsi="Arial" w:cs="Arial"/>
          <w:sz w:val="24"/>
          <w:szCs w:val="24"/>
        </w:rPr>
        <w:t>It is impossible to overstate the significance of brand consistency across multiple locations and upholding the highest hotel standards. It is critical for establishing trust and loyalty that guests have a pleasant and predictable experience; these components contribute to this end (</w:t>
      </w:r>
      <w:proofErr w:type="spellStart"/>
      <w:r w:rsidRPr="00EA6744">
        <w:rPr>
          <w:rFonts w:ascii="Arial" w:hAnsi="Arial" w:cs="Arial"/>
          <w:sz w:val="24"/>
          <w:szCs w:val="24"/>
        </w:rPr>
        <w:t>Kandampully</w:t>
      </w:r>
      <w:proofErr w:type="spellEnd"/>
      <w:r w:rsidRPr="00EA6744">
        <w:rPr>
          <w:rFonts w:ascii="Arial" w:hAnsi="Arial" w:cs="Arial"/>
          <w:sz w:val="24"/>
          <w:szCs w:val="24"/>
        </w:rPr>
        <w:t xml:space="preserve">, Zhang, &amp; </w:t>
      </w:r>
      <w:proofErr w:type="spellStart"/>
      <w:r w:rsidRPr="00EA6744">
        <w:rPr>
          <w:rFonts w:ascii="Arial" w:hAnsi="Arial" w:cs="Arial"/>
          <w:sz w:val="24"/>
          <w:szCs w:val="24"/>
        </w:rPr>
        <w:t>Bilgihan</w:t>
      </w:r>
      <w:proofErr w:type="spellEnd"/>
      <w:r w:rsidRPr="00EA6744">
        <w:rPr>
          <w:rFonts w:ascii="Arial" w:hAnsi="Arial" w:cs="Arial"/>
          <w:sz w:val="24"/>
          <w:szCs w:val="24"/>
        </w:rPr>
        <w:t>, 2015). Moreover, the significance of customer loyalty in propelling corporate prosperity underscores the imperative for hotels to comprehend and consistently fulfill customer anticipations (Kim, Vogt, &amp; Knutson, 2015).</w:t>
      </w:r>
    </w:p>
    <w:p w14:paraId="6628721E" w14:textId="77777777" w:rsidR="00EB4AEA" w:rsidRPr="00EA6744" w:rsidRDefault="00EB4AEA" w:rsidP="00EB4AEA">
      <w:pPr>
        <w:rPr>
          <w:rFonts w:ascii="Arial" w:hAnsi="Arial" w:cs="Arial"/>
          <w:sz w:val="24"/>
          <w:szCs w:val="24"/>
        </w:rPr>
      </w:pPr>
    </w:p>
    <w:p w14:paraId="38AED206" w14:textId="77777777" w:rsidR="00EB4AEA" w:rsidRPr="00EA6744" w:rsidRDefault="00EB4AEA" w:rsidP="00EB4AEA">
      <w:pPr>
        <w:rPr>
          <w:rFonts w:ascii="Arial" w:hAnsi="Arial" w:cs="Arial"/>
          <w:sz w:val="24"/>
          <w:szCs w:val="24"/>
        </w:rPr>
      </w:pPr>
      <w:r w:rsidRPr="00EA6744">
        <w:rPr>
          <w:rFonts w:ascii="Arial" w:hAnsi="Arial" w:cs="Arial"/>
          <w:sz w:val="24"/>
          <w:szCs w:val="24"/>
        </w:rPr>
        <w:t xml:space="preserve">Technological advancements have a dual effect on guest service approaches, introducing both obstacles and prospects. </w:t>
      </w:r>
      <w:proofErr w:type="gramStart"/>
      <w:r w:rsidRPr="00EA6744">
        <w:rPr>
          <w:rFonts w:ascii="Arial" w:hAnsi="Arial" w:cs="Arial"/>
          <w:sz w:val="24"/>
          <w:szCs w:val="24"/>
        </w:rPr>
        <w:t>In order to</w:t>
      </w:r>
      <w:proofErr w:type="gramEnd"/>
      <w:r w:rsidRPr="00EA6744">
        <w:rPr>
          <w:rFonts w:ascii="Arial" w:hAnsi="Arial" w:cs="Arial"/>
          <w:sz w:val="24"/>
          <w:szCs w:val="24"/>
        </w:rPr>
        <w:t xml:space="preserve"> optimize operations and elevate passenger contentment, hotels must adopt these technologies, all the while maintaining an awareness of the individualized attention that defines outstanding service (</w:t>
      </w:r>
      <w:proofErr w:type="spellStart"/>
      <w:r w:rsidRPr="00EA6744">
        <w:rPr>
          <w:rFonts w:ascii="Arial" w:hAnsi="Arial" w:cs="Arial"/>
          <w:sz w:val="24"/>
          <w:szCs w:val="24"/>
        </w:rPr>
        <w:t>Buhalis</w:t>
      </w:r>
      <w:proofErr w:type="spellEnd"/>
      <w:r w:rsidRPr="00EA6744">
        <w:rPr>
          <w:rFonts w:ascii="Arial" w:hAnsi="Arial" w:cs="Arial"/>
          <w:sz w:val="24"/>
          <w:szCs w:val="24"/>
        </w:rPr>
        <w:t xml:space="preserve"> &amp; Law, 2008). Finally, the capacity to efficiently handle service interruptions and rebound from them serves as evidence of a hotel's dedication to its clientele, frequently transforming unfavorable encounters into chances to strengthen customer allegiance (Maxham III &amp; Netemeyer, 2002).</w:t>
      </w:r>
    </w:p>
    <w:p w14:paraId="25BC03F4" w14:textId="77777777" w:rsidR="00EB4AEA" w:rsidRPr="00EA6744" w:rsidRDefault="00EB4AEA" w:rsidP="00EB4AEA">
      <w:pPr>
        <w:rPr>
          <w:rFonts w:ascii="Arial" w:hAnsi="Arial" w:cs="Arial"/>
          <w:sz w:val="24"/>
          <w:szCs w:val="24"/>
        </w:rPr>
      </w:pPr>
    </w:p>
    <w:p w14:paraId="33FF6D4E" w14:textId="38F05DF7" w:rsidR="00EB4AEA" w:rsidRDefault="00EB4AEA" w:rsidP="00EB4AEA">
      <w:pPr>
        <w:rPr>
          <w:rFonts w:ascii="Arial" w:hAnsi="Arial" w:cs="Arial"/>
          <w:sz w:val="24"/>
          <w:szCs w:val="24"/>
        </w:rPr>
      </w:pPr>
      <w:r w:rsidRPr="00EA6744">
        <w:rPr>
          <w:rFonts w:ascii="Arial" w:hAnsi="Arial" w:cs="Arial"/>
          <w:sz w:val="24"/>
          <w:szCs w:val="24"/>
        </w:rPr>
        <w:t xml:space="preserve">In summary, the hospitality sector is a multifaceted and continuously developing industry in which it is vital to ensure the efficient oversight of visitor service methodologies. By comprehending and executing tactics in these critical domains, hotels and hospitality enterprises </w:t>
      </w:r>
      <w:proofErr w:type="spellStart"/>
      <w:r w:rsidRPr="00EA6744">
        <w:rPr>
          <w:rFonts w:ascii="Arial" w:hAnsi="Arial" w:cs="Arial"/>
          <w:sz w:val="24"/>
          <w:szCs w:val="24"/>
        </w:rPr>
        <w:t>can not</w:t>
      </w:r>
      <w:proofErr w:type="spellEnd"/>
      <w:r w:rsidRPr="00EA6744">
        <w:rPr>
          <w:rFonts w:ascii="Arial" w:hAnsi="Arial" w:cs="Arial"/>
          <w:sz w:val="24"/>
          <w:szCs w:val="24"/>
        </w:rPr>
        <w:t xml:space="preserve"> merely satisfy but surpass guest anticipations, thereby guaranteeing enduring prosperity and viability in an exceedingly competitive market.</w:t>
      </w:r>
    </w:p>
    <w:p w14:paraId="7C990AB3" w14:textId="77777777" w:rsidR="00EA6744" w:rsidRDefault="00EA6744" w:rsidP="00EB4AEA">
      <w:pPr>
        <w:rPr>
          <w:rFonts w:ascii="Arial" w:hAnsi="Arial" w:cs="Arial"/>
          <w:sz w:val="24"/>
          <w:szCs w:val="24"/>
        </w:rPr>
      </w:pPr>
    </w:p>
    <w:p w14:paraId="2A7B1263" w14:textId="77777777" w:rsidR="00EA6744" w:rsidRDefault="00EA6744" w:rsidP="00EB4AEA">
      <w:pPr>
        <w:rPr>
          <w:rFonts w:ascii="Arial" w:hAnsi="Arial" w:cs="Arial"/>
          <w:sz w:val="24"/>
          <w:szCs w:val="24"/>
        </w:rPr>
      </w:pPr>
    </w:p>
    <w:p w14:paraId="31B2ACF4" w14:textId="77777777" w:rsidR="00EA6744" w:rsidRPr="00EA6744" w:rsidRDefault="00EA6744" w:rsidP="00EB4AEA">
      <w:pPr>
        <w:rPr>
          <w:rFonts w:ascii="Arial" w:hAnsi="Arial" w:cs="Arial"/>
          <w:sz w:val="24"/>
          <w:szCs w:val="24"/>
        </w:rPr>
      </w:pPr>
    </w:p>
    <w:p w14:paraId="53E08FCE" w14:textId="77777777" w:rsidR="00EA6744" w:rsidRPr="00EA6744" w:rsidRDefault="00EA6744" w:rsidP="00EB4AEA">
      <w:pPr>
        <w:rPr>
          <w:rFonts w:ascii="Arial" w:hAnsi="Arial" w:cs="Arial"/>
          <w:sz w:val="24"/>
          <w:szCs w:val="24"/>
        </w:rPr>
      </w:pPr>
    </w:p>
    <w:p w14:paraId="29A7424A" w14:textId="42DC52F6" w:rsidR="00EA6744" w:rsidRPr="00EA6744" w:rsidRDefault="00EA6744" w:rsidP="00EA6744">
      <w:pPr>
        <w:rPr>
          <w:rFonts w:ascii="Arial" w:hAnsi="Arial" w:cs="Arial"/>
          <w:sz w:val="24"/>
          <w:szCs w:val="24"/>
        </w:rPr>
      </w:pPr>
      <w:bookmarkStart w:id="4" w:name="_Toc150799339"/>
      <w:r w:rsidRPr="00EA6744">
        <w:rPr>
          <w:rStyle w:val="Heading1Char"/>
          <w:rFonts w:ascii="Arial" w:hAnsi="Arial" w:cs="Arial"/>
        </w:rPr>
        <w:lastRenderedPageBreak/>
        <w:t>Recommendations</w:t>
      </w:r>
      <w:bookmarkEnd w:id="4"/>
      <w:r w:rsidRPr="00EA6744">
        <w:rPr>
          <w:rFonts w:ascii="Arial" w:hAnsi="Arial" w:cs="Arial"/>
          <w:sz w:val="24"/>
          <w:szCs w:val="24"/>
        </w:rPr>
        <w:t>:</w:t>
      </w:r>
    </w:p>
    <w:p w14:paraId="65BCE3E5" w14:textId="77777777" w:rsidR="00EA6744" w:rsidRPr="00EA6744" w:rsidRDefault="00EA6744" w:rsidP="00EA6744">
      <w:pPr>
        <w:rPr>
          <w:rFonts w:ascii="Arial" w:hAnsi="Arial" w:cs="Arial"/>
          <w:sz w:val="24"/>
          <w:szCs w:val="24"/>
        </w:rPr>
      </w:pPr>
    </w:p>
    <w:p w14:paraId="1A7FB8D0" w14:textId="77777777" w:rsidR="00EA6744" w:rsidRPr="00EA6744" w:rsidRDefault="00EA6744" w:rsidP="00EA6744">
      <w:pPr>
        <w:rPr>
          <w:rFonts w:ascii="Arial" w:hAnsi="Arial" w:cs="Arial"/>
          <w:sz w:val="24"/>
          <w:szCs w:val="24"/>
        </w:rPr>
      </w:pPr>
      <w:r w:rsidRPr="00EA6744">
        <w:rPr>
          <w:rFonts w:ascii="Arial" w:hAnsi="Arial" w:cs="Arial"/>
          <w:sz w:val="24"/>
          <w:szCs w:val="24"/>
        </w:rPr>
        <w:t xml:space="preserve">Adopt Digital Transformation: </w:t>
      </w:r>
      <w:proofErr w:type="gramStart"/>
      <w:r w:rsidRPr="00EA6744">
        <w:rPr>
          <w:rFonts w:ascii="Arial" w:hAnsi="Arial" w:cs="Arial"/>
          <w:sz w:val="24"/>
          <w:szCs w:val="24"/>
        </w:rPr>
        <w:t>In order to</w:t>
      </w:r>
      <w:proofErr w:type="gramEnd"/>
      <w:r w:rsidRPr="00EA6744">
        <w:rPr>
          <w:rFonts w:ascii="Arial" w:hAnsi="Arial" w:cs="Arial"/>
          <w:sz w:val="24"/>
          <w:szCs w:val="24"/>
        </w:rPr>
        <w:t xml:space="preserve"> enhance the passenger experience, hotels should persist in adopting digital technologies. This entails the implementation of data analytics to deliver personalized visitor services, investment in mobile applications to facilitate booking and check-in procedures, and integration of artificial intelligence to enhance customer service efficiency (</w:t>
      </w:r>
      <w:proofErr w:type="spellStart"/>
      <w:r w:rsidRPr="00EA6744">
        <w:rPr>
          <w:rFonts w:ascii="Arial" w:hAnsi="Arial" w:cs="Arial"/>
          <w:sz w:val="24"/>
          <w:szCs w:val="24"/>
        </w:rPr>
        <w:t>Gretzel</w:t>
      </w:r>
      <w:proofErr w:type="spellEnd"/>
      <w:r w:rsidRPr="00EA6744">
        <w:rPr>
          <w:rFonts w:ascii="Arial" w:hAnsi="Arial" w:cs="Arial"/>
          <w:sz w:val="24"/>
          <w:szCs w:val="24"/>
        </w:rPr>
        <w:t>, Sigala, Xiang, &amp; Koo, 2015).</w:t>
      </w:r>
    </w:p>
    <w:p w14:paraId="30E1B744" w14:textId="77777777" w:rsidR="00EA6744" w:rsidRPr="00EA6744" w:rsidRDefault="00EA6744" w:rsidP="00EA6744">
      <w:pPr>
        <w:rPr>
          <w:rFonts w:ascii="Arial" w:hAnsi="Arial" w:cs="Arial"/>
          <w:sz w:val="24"/>
          <w:szCs w:val="24"/>
        </w:rPr>
      </w:pPr>
    </w:p>
    <w:p w14:paraId="5E406BEA" w14:textId="77777777" w:rsidR="00EA6744" w:rsidRPr="00EA6744" w:rsidRDefault="00EA6744" w:rsidP="00EA6744">
      <w:pPr>
        <w:rPr>
          <w:rFonts w:ascii="Arial" w:hAnsi="Arial" w:cs="Arial"/>
          <w:sz w:val="24"/>
          <w:szCs w:val="24"/>
        </w:rPr>
      </w:pPr>
      <w:proofErr w:type="gramStart"/>
      <w:r w:rsidRPr="00EA6744">
        <w:rPr>
          <w:rFonts w:ascii="Arial" w:hAnsi="Arial" w:cs="Arial"/>
          <w:sz w:val="24"/>
          <w:szCs w:val="24"/>
        </w:rPr>
        <w:t>In order to</w:t>
      </w:r>
      <w:proofErr w:type="gramEnd"/>
      <w:r w:rsidRPr="00EA6744">
        <w:rPr>
          <w:rFonts w:ascii="Arial" w:hAnsi="Arial" w:cs="Arial"/>
          <w:sz w:val="24"/>
          <w:szCs w:val="24"/>
        </w:rPr>
        <w:t xml:space="preserve"> cultivate a robust service culture, hotels must make substantial investments in staff training and development initiatives. In addition to providing comprehensive training, fostering a robust service culture necessitates granting employees the authority to make decisions that positively impact visitor contentment (Nieves &amp; Segarra-</w:t>
      </w:r>
      <w:proofErr w:type="spellStart"/>
      <w:r w:rsidRPr="00EA6744">
        <w:rPr>
          <w:rFonts w:ascii="Arial" w:hAnsi="Arial" w:cs="Arial"/>
          <w:sz w:val="24"/>
          <w:szCs w:val="24"/>
        </w:rPr>
        <w:t>Ciprés</w:t>
      </w:r>
      <w:proofErr w:type="spellEnd"/>
      <w:r w:rsidRPr="00EA6744">
        <w:rPr>
          <w:rFonts w:ascii="Arial" w:hAnsi="Arial" w:cs="Arial"/>
          <w:sz w:val="24"/>
          <w:szCs w:val="24"/>
        </w:rPr>
        <w:t>, 2015).</w:t>
      </w:r>
    </w:p>
    <w:p w14:paraId="6878E365" w14:textId="77777777" w:rsidR="00EA6744" w:rsidRPr="00EA6744" w:rsidRDefault="00EA6744" w:rsidP="00EA6744">
      <w:pPr>
        <w:rPr>
          <w:rFonts w:ascii="Arial" w:hAnsi="Arial" w:cs="Arial"/>
          <w:sz w:val="24"/>
          <w:szCs w:val="24"/>
        </w:rPr>
      </w:pPr>
    </w:p>
    <w:p w14:paraId="00B88F68" w14:textId="77777777" w:rsidR="00EA6744" w:rsidRDefault="00EA6744" w:rsidP="00EA6744">
      <w:pPr>
        <w:rPr>
          <w:rFonts w:ascii="Arial" w:hAnsi="Arial" w:cs="Arial"/>
          <w:sz w:val="24"/>
          <w:szCs w:val="24"/>
        </w:rPr>
      </w:pPr>
      <w:r w:rsidRPr="00EA6744">
        <w:rPr>
          <w:rFonts w:ascii="Arial" w:hAnsi="Arial" w:cs="Arial"/>
          <w:sz w:val="24"/>
          <w:szCs w:val="24"/>
        </w:rPr>
        <w:t>It is imperative for hotels to adopt a proactive approach towards managing their online reputation. This entails closely monitoring and promptly responding to online reviews and feedback. This entails actively participating in constructive dialogue with contented customers as well as responding to negative feedback (Xiang et al., 2017).</w:t>
      </w:r>
    </w:p>
    <w:p w14:paraId="12A6BEC8" w14:textId="77777777" w:rsidR="00EA6744" w:rsidRDefault="00EA6744" w:rsidP="00EA6744">
      <w:pPr>
        <w:rPr>
          <w:rFonts w:ascii="Arial" w:hAnsi="Arial" w:cs="Arial"/>
          <w:sz w:val="24"/>
          <w:szCs w:val="24"/>
        </w:rPr>
      </w:pPr>
    </w:p>
    <w:p w14:paraId="665F77C1" w14:textId="77777777" w:rsidR="00EA6744" w:rsidRDefault="00EA6744" w:rsidP="00EA6744">
      <w:pPr>
        <w:rPr>
          <w:rFonts w:ascii="Arial" w:hAnsi="Arial" w:cs="Arial"/>
          <w:sz w:val="24"/>
          <w:szCs w:val="24"/>
        </w:rPr>
      </w:pPr>
    </w:p>
    <w:p w14:paraId="57114143" w14:textId="77777777" w:rsidR="00EA6744" w:rsidRDefault="00EA6744" w:rsidP="00EA6744">
      <w:pPr>
        <w:rPr>
          <w:rFonts w:ascii="Arial" w:hAnsi="Arial" w:cs="Arial"/>
          <w:sz w:val="24"/>
          <w:szCs w:val="24"/>
        </w:rPr>
      </w:pPr>
    </w:p>
    <w:p w14:paraId="7086563A" w14:textId="77777777" w:rsidR="00EA6744" w:rsidRDefault="00EA6744" w:rsidP="00EA6744">
      <w:pPr>
        <w:rPr>
          <w:rFonts w:ascii="Arial" w:hAnsi="Arial" w:cs="Arial"/>
          <w:sz w:val="24"/>
          <w:szCs w:val="24"/>
        </w:rPr>
      </w:pPr>
    </w:p>
    <w:p w14:paraId="577BCD1D" w14:textId="77777777" w:rsidR="00EA6744" w:rsidRDefault="00EA6744" w:rsidP="00EA6744">
      <w:pPr>
        <w:rPr>
          <w:rFonts w:ascii="Arial" w:hAnsi="Arial" w:cs="Arial"/>
          <w:sz w:val="24"/>
          <w:szCs w:val="24"/>
        </w:rPr>
      </w:pPr>
    </w:p>
    <w:p w14:paraId="0661DE6A" w14:textId="77777777" w:rsidR="00EA6744" w:rsidRDefault="00EA6744" w:rsidP="00EA6744">
      <w:pPr>
        <w:rPr>
          <w:rFonts w:ascii="Arial" w:hAnsi="Arial" w:cs="Arial"/>
          <w:sz w:val="24"/>
          <w:szCs w:val="24"/>
        </w:rPr>
      </w:pPr>
    </w:p>
    <w:p w14:paraId="18814372" w14:textId="77777777" w:rsidR="00EA6744" w:rsidRDefault="00EA6744" w:rsidP="00EA6744">
      <w:pPr>
        <w:rPr>
          <w:rFonts w:ascii="Arial" w:hAnsi="Arial" w:cs="Arial"/>
          <w:sz w:val="24"/>
          <w:szCs w:val="24"/>
        </w:rPr>
      </w:pPr>
    </w:p>
    <w:p w14:paraId="0B9F28BE" w14:textId="77777777" w:rsidR="00EA6744" w:rsidRPr="00EA6744" w:rsidRDefault="00EA6744" w:rsidP="00EA6744">
      <w:pPr>
        <w:rPr>
          <w:rFonts w:ascii="Arial" w:hAnsi="Arial" w:cs="Arial"/>
          <w:sz w:val="24"/>
          <w:szCs w:val="24"/>
        </w:rPr>
      </w:pPr>
    </w:p>
    <w:p w14:paraId="436249F8" w14:textId="77777777" w:rsidR="00EA6744" w:rsidRPr="00EA6744" w:rsidRDefault="00EA6744" w:rsidP="00EA6744">
      <w:pPr>
        <w:rPr>
          <w:rFonts w:ascii="Arial" w:hAnsi="Arial" w:cs="Arial"/>
          <w:sz w:val="24"/>
          <w:szCs w:val="24"/>
        </w:rPr>
      </w:pPr>
    </w:p>
    <w:p w14:paraId="51EA166F" w14:textId="09D8744F" w:rsidR="00EA6744" w:rsidRPr="00EA6744" w:rsidRDefault="00EA6744" w:rsidP="00EA6744">
      <w:pPr>
        <w:rPr>
          <w:rFonts w:ascii="Arial" w:hAnsi="Arial" w:cs="Arial"/>
          <w:sz w:val="24"/>
          <w:szCs w:val="24"/>
        </w:rPr>
      </w:pPr>
    </w:p>
    <w:p w14:paraId="4A75C4B0" w14:textId="77777777" w:rsidR="00EA6744" w:rsidRPr="00EA6744" w:rsidRDefault="00EA6744" w:rsidP="00EA6744">
      <w:pPr>
        <w:rPr>
          <w:rFonts w:ascii="Arial" w:hAnsi="Arial" w:cs="Arial"/>
          <w:sz w:val="24"/>
          <w:szCs w:val="24"/>
        </w:rPr>
      </w:pPr>
    </w:p>
    <w:p w14:paraId="7DA82D97" w14:textId="77777777" w:rsidR="00EA6744" w:rsidRPr="00EA6744" w:rsidRDefault="00EA6744" w:rsidP="00EA6744">
      <w:pPr>
        <w:rPr>
          <w:rFonts w:ascii="Arial" w:hAnsi="Arial" w:cs="Arial"/>
          <w:sz w:val="24"/>
          <w:szCs w:val="24"/>
        </w:rPr>
      </w:pPr>
    </w:p>
    <w:p w14:paraId="25396E10" w14:textId="77777777" w:rsidR="00EA6744" w:rsidRPr="00EA6744" w:rsidRDefault="00EA6744" w:rsidP="00EA6744">
      <w:pPr>
        <w:rPr>
          <w:rFonts w:ascii="Arial" w:hAnsi="Arial" w:cs="Arial"/>
          <w:sz w:val="24"/>
          <w:szCs w:val="24"/>
        </w:rPr>
      </w:pPr>
    </w:p>
    <w:p w14:paraId="784380A6" w14:textId="77777777" w:rsidR="00EA6744" w:rsidRPr="00EA6744" w:rsidRDefault="00EA6744" w:rsidP="00691E97">
      <w:pPr>
        <w:rPr>
          <w:rStyle w:val="Heading1Char"/>
          <w:rFonts w:ascii="Arial" w:hAnsi="Arial" w:cs="Arial"/>
          <w:sz w:val="24"/>
          <w:szCs w:val="24"/>
        </w:rPr>
      </w:pPr>
    </w:p>
    <w:p w14:paraId="7D7355D9" w14:textId="2C81526A" w:rsidR="00691E97" w:rsidRPr="00EA6744" w:rsidRDefault="00691E97" w:rsidP="00691E97">
      <w:pPr>
        <w:rPr>
          <w:rFonts w:ascii="Arial" w:hAnsi="Arial" w:cs="Arial"/>
          <w:sz w:val="24"/>
          <w:szCs w:val="24"/>
        </w:rPr>
      </w:pPr>
      <w:bookmarkStart w:id="5" w:name="_Toc150799340"/>
      <w:r w:rsidRPr="00EA6744">
        <w:rPr>
          <w:rStyle w:val="Heading1Char"/>
          <w:rFonts w:ascii="Arial" w:hAnsi="Arial" w:cs="Arial"/>
        </w:rPr>
        <w:lastRenderedPageBreak/>
        <w:t>References</w:t>
      </w:r>
      <w:bookmarkEnd w:id="5"/>
      <w:r w:rsidRPr="00EA6744">
        <w:rPr>
          <w:rFonts w:ascii="Arial" w:hAnsi="Arial" w:cs="Arial"/>
          <w:sz w:val="24"/>
          <w:szCs w:val="24"/>
        </w:rPr>
        <w:t>:</w:t>
      </w:r>
    </w:p>
    <w:p w14:paraId="4CB14ECF" w14:textId="77777777" w:rsidR="00691E97" w:rsidRPr="00EA6744" w:rsidRDefault="00691E97" w:rsidP="00691E97">
      <w:pPr>
        <w:rPr>
          <w:rFonts w:ascii="Arial" w:hAnsi="Arial" w:cs="Arial"/>
          <w:sz w:val="24"/>
          <w:szCs w:val="24"/>
        </w:rPr>
      </w:pPr>
    </w:p>
    <w:p w14:paraId="49292CA5" w14:textId="77777777" w:rsidR="00691E97" w:rsidRPr="00EA6744" w:rsidRDefault="00691E97" w:rsidP="00EA6744">
      <w:pPr>
        <w:pStyle w:val="ListParagraph"/>
        <w:numPr>
          <w:ilvl w:val="0"/>
          <w:numId w:val="3"/>
        </w:numPr>
        <w:rPr>
          <w:rFonts w:ascii="Arial" w:hAnsi="Arial" w:cs="Arial"/>
          <w:sz w:val="24"/>
          <w:szCs w:val="24"/>
        </w:rPr>
      </w:pPr>
      <w:proofErr w:type="spellStart"/>
      <w:r w:rsidRPr="00EA6744">
        <w:rPr>
          <w:rFonts w:ascii="Arial" w:hAnsi="Arial" w:cs="Arial"/>
          <w:sz w:val="24"/>
          <w:szCs w:val="24"/>
        </w:rPr>
        <w:t>Kandampully</w:t>
      </w:r>
      <w:proofErr w:type="spellEnd"/>
      <w:r w:rsidRPr="00EA6744">
        <w:rPr>
          <w:rFonts w:ascii="Arial" w:hAnsi="Arial" w:cs="Arial"/>
          <w:sz w:val="24"/>
          <w:szCs w:val="24"/>
        </w:rPr>
        <w:t xml:space="preserve">, J., Zhang, T., &amp; </w:t>
      </w:r>
      <w:proofErr w:type="spellStart"/>
      <w:r w:rsidRPr="00EA6744">
        <w:rPr>
          <w:rFonts w:ascii="Arial" w:hAnsi="Arial" w:cs="Arial"/>
          <w:sz w:val="24"/>
          <w:szCs w:val="24"/>
        </w:rPr>
        <w:t>Bilgihan</w:t>
      </w:r>
      <w:proofErr w:type="spellEnd"/>
      <w:r w:rsidRPr="00EA6744">
        <w:rPr>
          <w:rFonts w:ascii="Arial" w:hAnsi="Arial" w:cs="Arial"/>
          <w:sz w:val="24"/>
          <w:szCs w:val="24"/>
        </w:rPr>
        <w:t>, A. (2015). Customer loyalty: a review and future directions with a special focus on the hospitality industry. International Journal of Contemporary Hospitality Management, 27(3), 379-414.</w:t>
      </w:r>
    </w:p>
    <w:p w14:paraId="4BA2A0CA" w14:textId="77777777" w:rsidR="00691E97" w:rsidRPr="00EA6744" w:rsidRDefault="00691E97" w:rsidP="00EA6744">
      <w:pPr>
        <w:pStyle w:val="ListParagraph"/>
        <w:numPr>
          <w:ilvl w:val="0"/>
          <w:numId w:val="3"/>
        </w:numPr>
        <w:rPr>
          <w:rFonts w:ascii="Arial" w:hAnsi="Arial" w:cs="Arial"/>
          <w:sz w:val="24"/>
          <w:szCs w:val="24"/>
        </w:rPr>
      </w:pPr>
      <w:r w:rsidRPr="00EA6744">
        <w:rPr>
          <w:rFonts w:ascii="Arial" w:hAnsi="Arial" w:cs="Arial"/>
          <w:sz w:val="24"/>
          <w:szCs w:val="24"/>
        </w:rPr>
        <w:t>Xiang, Z., Magnini, V. P., &amp; Fesenmaier, D. R. (2015). Information technology and consumer behavior in travel and tourism: Insights from travel planning using the internet. Journal of Retailing and Consumer Services, 22, 244-249.</w:t>
      </w:r>
    </w:p>
    <w:p w14:paraId="38FF3FF9" w14:textId="77777777" w:rsidR="00691E97" w:rsidRPr="00EA6744" w:rsidRDefault="00691E97" w:rsidP="00EA6744">
      <w:pPr>
        <w:pStyle w:val="ListParagraph"/>
        <w:numPr>
          <w:ilvl w:val="0"/>
          <w:numId w:val="3"/>
        </w:numPr>
        <w:rPr>
          <w:rFonts w:ascii="Arial" w:hAnsi="Arial" w:cs="Arial"/>
          <w:sz w:val="24"/>
          <w:szCs w:val="24"/>
        </w:rPr>
      </w:pPr>
      <w:r w:rsidRPr="00EA6744">
        <w:rPr>
          <w:rFonts w:ascii="Arial" w:hAnsi="Arial" w:cs="Arial"/>
          <w:sz w:val="24"/>
          <w:szCs w:val="24"/>
        </w:rPr>
        <w:t>Kim, W. G., Vogt, C. A., &amp; Knutson, B. J. (2015). Relationships among customer satisfaction, delight, and loyalty in the hospitality industry. Journal of Hospitality &amp; Tourism Research, 39(2), 170-197.</w:t>
      </w:r>
    </w:p>
    <w:p w14:paraId="77185AF5" w14:textId="3345FE16" w:rsidR="00691E97" w:rsidRPr="00EA6744" w:rsidRDefault="00691E97" w:rsidP="00EA6744">
      <w:pPr>
        <w:pStyle w:val="ListParagraph"/>
        <w:numPr>
          <w:ilvl w:val="0"/>
          <w:numId w:val="3"/>
        </w:numPr>
        <w:rPr>
          <w:rFonts w:ascii="Arial" w:hAnsi="Arial" w:cs="Arial"/>
          <w:sz w:val="24"/>
          <w:szCs w:val="24"/>
        </w:rPr>
      </w:pPr>
      <w:r w:rsidRPr="00EA6744">
        <w:rPr>
          <w:rFonts w:ascii="Arial" w:hAnsi="Arial" w:cs="Arial"/>
          <w:sz w:val="24"/>
          <w:szCs w:val="24"/>
        </w:rPr>
        <w:t>Heskett, J. L., Sasser, W. E., &amp; Schlesinger, L. A. (2015). The service profit chain. Harvard Business Review Press.</w:t>
      </w:r>
    </w:p>
    <w:p w14:paraId="6DA94D49" w14:textId="77777777" w:rsidR="00EB4AEA" w:rsidRPr="00EA6744" w:rsidRDefault="00EB4AEA" w:rsidP="00EA6744">
      <w:pPr>
        <w:pStyle w:val="ListParagraph"/>
        <w:numPr>
          <w:ilvl w:val="0"/>
          <w:numId w:val="3"/>
        </w:numPr>
        <w:rPr>
          <w:rFonts w:ascii="Arial" w:hAnsi="Arial" w:cs="Arial"/>
          <w:sz w:val="24"/>
          <w:szCs w:val="24"/>
        </w:rPr>
      </w:pPr>
      <w:r w:rsidRPr="00EA6744">
        <w:rPr>
          <w:rFonts w:ascii="Arial" w:hAnsi="Arial" w:cs="Arial"/>
          <w:sz w:val="24"/>
          <w:szCs w:val="24"/>
        </w:rPr>
        <w:t>Litvin, S. W., Goldsmith, R. E., &amp; Pan, B. (2018). Electronic word-of-mouth in hospitality and tourism management. Tourism Management, 29(3), 458-468. This reference discusses the impact of electronic word-of-mouth in the hospitality and tourism industry, emphasizing the importance of online reviews and social media in reputation management.</w:t>
      </w:r>
    </w:p>
    <w:p w14:paraId="1306DE69" w14:textId="77777777" w:rsidR="00EB4AEA" w:rsidRPr="00EA6744" w:rsidRDefault="00EB4AEA" w:rsidP="00EB4AEA">
      <w:pPr>
        <w:rPr>
          <w:rFonts w:ascii="Arial" w:hAnsi="Arial" w:cs="Arial"/>
          <w:sz w:val="24"/>
          <w:szCs w:val="24"/>
        </w:rPr>
      </w:pPr>
    </w:p>
    <w:p w14:paraId="098F2369" w14:textId="77777777" w:rsidR="00EB4AEA" w:rsidRPr="00EA6744" w:rsidRDefault="00EB4AEA" w:rsidP="00EA6744">
      <w:pPr>
        <w:pStyle w:val="ListParagraph"/>
        <w:numPr>
          <w:ilvl w:val="0"/>
          <w:numId w:val="3"/>
        </w:numPr>
        <w:rPr>
          <w:rFonts w:ascii="Arial" w:hAnsi="Arial" w:cs="Arial"/>
          <w:sz w:val="24"/>
          <w:szCs w:val="24"/>
        </w:rPr>
      </w:pPr>
      <w:r w:rsidRPr="00EA6744">
        <w:rPr>
          <w:rFonts w:ascii="Arial" w:hAnsi="Arial" w:cs="Arial"/>
          <w:sz w:val="24"/>
          <w:szCs w:val="24"/>
        </w:rPr>
        <w:t>Heskett, J. L., Sasser, W. E., &amp; Schlesinger, L. A. (2015). The service profit chain. Harvard Business Review Press. This book provides insights into how service culture within an organization impacts customer satisfaction, employee engagement, and profitability.</w:t>
      </w:r>
    </w:p>
    <w:p w14:paraId="534E2EA3" w14:textId="77777777" w:rsidR="00EB4AEA" w:rsidRPr="00EA6744" w:rsidRDefault="00EB4AEA" w:rsidP="00EB4AEA">
      <w:pPr>
        <w:rPr>
          <w:rFonts w:ascii="Arial" w:hAnsi="Arial" w:cs="Arial"/>
          <w:sz w:val="24"/>
          <w:szCs w:val="24"/>
        </w:rPr>
      </w:pPr>
    </w:p>
    <w:p w14:paraId="79600598" w14:textId="77777777" w:rsidR="00EB4AEA" w:rsidRPr="00EA6744" w:rsidRDefault="00EB4AEA" w:rsidP="00EA6744">
      <w:pPr>
        <w:pStyle w:val="ListParagraph"/>
        <w:numPr>
          <w:ilvl w:val="0"/>
          <w:numId w:val="3"/>
        </w:numPr>
        <w:rPr>
          <w:rFonts w:ascii="Arial" w:hAnsi="Arial" w:cs="Arial"/>
          <w:sz w:val="24"/>
          <w:szCs w:val="24"/>
        </w:rPr>
      </w:pPr>
      <w:proofErr w:type="spellStart"/>
      <w:r w:rsidRPr="00EA6744">
        <w:rPr>
          <w:rFonts w:ascii="Arial" w:hAnsi="Arial" w:cs="Arial"/>
          <w:sz w:val="24"/>
          <w:szCs w:val="24"/>
        </w:rPr>
        <w:t>Kandampully</w:t>
      </w:r>
      <w:proofErr w:type="spellEnd"/>
      <w:r w:rsidRPr="00EA6744">
        <w:rPr>
          <w:rFonts w:ascii="Arial" w:hAnsi="Arial" w:cs="Arial"/>
          <w:sz w:val="24"/>
          <w:szCs w:val="24"/>
        </w:rPr>
        <w:t xml:space="preserve">, J., Zhang, T., &amp; </w:t>
      </w:r>
      <w:proofErr w:type="spellStart"/>
      <w:r w:rsidRPr="00EA6744">
        <w:rPr>
          <w:rFonts w:ascii="Arial" w:hAnsi="Arial" w:cs="Arial"/>
          <w:sz w:val="24"/>
          <w:szCs w:val="24"/>
        </w:rPr>
        <w:t>Bilgihan</w:t>
      </w:r>
      <w:proofErr w:type="spellEnd"/>
      <w:r w:rsidRPr="00EA6744">
        <w:rPr>
          <w:rFonts w:ascii="Arial" w:hAnsi="Arial" w:cs="Arial"/>
          <w:sz w:val="24"/>
          <w:szCs w:val="24"/>
        </w:rPr>
        <w:t>, A. (2015). Customer loyalty: a review and future directions with a special focus on the hospitality industry. International Journal of Contemporary Hospitality Management, 27(3), 379-414. This paper reviews the concept of customer loyalty, particularly in the context of the hospitality industry, and discusses the factors that influence it.</w:t>
      </w:r>
    </w:p>
    <w:p w14:paraId="73C38503" w14:textId="77777777" w:rsidR="00EB4AEA" w:rsidRPr="00EA6744" w:rsidRDefault="00EB4AEA" w:rsidP="00EB4AEA">
      <w:pPr>
        <w:rPr>
          <w:rFonts w:ascii="Arial" w:hAnsi="Arial" w:cs="Arial"/>
          <w:sz w:val="24"/>
          <w:szCs w:val="24"/>
        </w:rPr>
      </w:pPr>
    </w:p>
    <w:p w14:paraId="2ED2BA67" w14:textId="77777777" w:rsidR="00EB4AEA" w:rsidRPr="00EA6744" w:rsidRDefault="00EB4AEA" w:rsidP="00EA6744">
      <w:pPr>
        <w:pStyle w:val="ListParagraph"/>
        <w:numPr>
          <w:ilvl w:val="0"/>
          <w:numId w:val="3"/>
        </w:numPr>
        <w:rPr>
          <w:rFonts w:ascii="Arial" w:hAnsi="Arial" w:cs="Arial"/>
          <w:sz w:val="24"/>
          <w:szCs w:val="24"/>
        </w:rPr>
      </w:pPr>
      <w:r w:rsidRPr="00EA6744">
        <w:rPr>
          <w:rFonts w:ascii="Arial" w:hAnsi="Arial" w:cs="Arial"/>
          <w:sz w:val="24"/>
          <w:szCs w:val="24"/>
        </w:rPr>
        <w:t>Kim, W. G., Vogt, C. A., &amp; Knutson, B. J. (2015). Relationships among customer satisfaction, delight, and loyalty in the hospitality industry. Journal of Hospitality &amp; Tourism Research, 39(2), 170-197. This study explores the relationships between customer satisfaction, delight, and loyalty in the hospitality sector.</w:t>
      </w:r>
    </w:p>
    <w:p w14:paraId="6545D410" w14:textId="77777777" w:rsidR="00EB4AEA" w:rsidRPr="00EA6744" w:rsidRDefault="00EB4AEA" w:rsidP="00EB4AEA">
      <w:pPr>
        <w:rPr>
          <w:rFonts w:ascii="Arial" w:hAnsi="Arial" w:cs="Arial"/>
          <w:sz w:val="24"/>
          <w:szCs w:val="24"/>
        </w:rPr>
      </w:pPr>
    </w:p>
    <w:p w14:paraId="42E55110" w14:textId="77777777" w:rsidR="00EB4AEA" w:rsidRPr="00EA6744" w:rsidRDefault="00EB4AEA" w:rsidP="00EA6744">
      <w:pPr>
        <w:pStyle w:val="ListParagraph"/>
        <w:numPr>
          <w:ilvl w:val="0"/>
          <w:numId w:val="3"/>
        </w:numPr>
        <w:rPr>
          <w:rFonts w:ascii="Arial" w:hAnsi="Arial" w:cs="Arial"/>
          <w:sz w:val="24"/>
          <w:szCs w:val="24"/>
        </w:rPr>
      </w:pPr>
      <w:proofErr w:type="spellStart"/>
      <w:r w:rsidRPr="00EA6744">
        <w:rPr>
          <w:rFonts w:ascii="Arial" w:hAnsi="Arial" w:cs="Arial"/>
          <w:sz w:val="24"/>
          <w:szCs w:val="24"/>
        </w:rPr>
        <w:t>Buhalis</w:t>
      </w:r>
      <w:proofErr w:type="spellEnd"/>
      <w:r w:rsidRPr="00EA6744">
        <w:rPr>
          <w:rFonts w:ascii="Arial" w:hAnsi="Arial" w:cs="Arial"/>
          <w:sz w:val="24"/>
          <w:szCs w:val="24"/>
        </w:rPr>
        <w:t xml:space="preserve">, D., &amp; Law, R. (2008). Progress in information technology and tourism management: 20 years on and 10 years after the Internet—The state of </w:t>
      </w:r>
      <w:proofErr w:type="spellStart"/>
      <w:r w:rsidRPr="00EA6744">
        <w:rPr>
          <w:rFonts w:ascii="Arial" w:hAnsi="Arial" w:cs="Arial"/>
          <w:sz w:val="24"/>
          <w:szCs w:val="24"/>
        </w:rPr>
        <w:t>eTourism</w:t>
      </w:r>
      <w:proofErr w:type="spellEnd"/>
      <w:r w:rsidRPr="00EA6744">
        <w:rPr>
          <w:rFonts w:ascii="Arial" w:hAnsi="Arial" w:cs="Arial"/>
          <w:sz w:val="24"/>
          <w:szCs w:val="24"/>
        </w:rPr>
        <w:t xml:space="preserve"> </w:t>
      </w:r>
      <w:r w:rsidRPr="00EA6744">
        <w:rPr>
          <w:rFonts w:ascii="Arial" w:hAnsi="Arial" w:cs="Arial"/>
          <w:sz w:val="24"/>
          <w:szCs w:val="24"/>
        </w:rPr>
        <w:lastRenderedPageBreak/>
        <w:t>research. Tourism Management, 29(4), 609-623. This paper reviews the progress in information technology in the context of tourism management, highlighting the impact of the Internet and emerging technologies on the industry.</w:t>
      </w:r>
    </w:p>
    <w:p w14:paraId="7263B830" w14:textId="77777777" w:rsidR="00EB4AEA" w:rsidRPr="00EA6744" w:rsidRDefault="00EB4AEA" w:rsidP="00EB4AEA">
      <w:pPr>
        <w:rPr>
          <w:rFonts w:ascii="Arial" w:hAnsi="Arial" w:cs="Arial"/>
          <w:sz w:val="24"/>
          <w:szCs w:val="24"/>
        </w:rPr>
      </w:pPr>
    </w:p>
    <w:p w14:paraId="042A399A" w14:textId="769E006C" w:rsidR="00EB4AEA" w:rsidRPr="00EA6744" w:rsidRDefault="00EB4AEA" w:rsidP="00EA6744">
      <w:pPr>
        <w:pStyle w:val="ListParagraph"/>
        <w:numPr>
          <w:ilvl w:val="0"/>
          <w:numId w:val="3"/>
        </w:numPr>
        <w:rPr>
          <w:rFonts w:ascii="Arial" w:hAnsi="Arial" w:cs="Arial"/>
          <w:sz w:val="24"/>
          <w:szCs w:val="24"/>
        </w:rPr>
      </w:pPr>
      <w:r w:rsidRPr="00EA6744">
        <w:rPr>
          <w:rFonts w:ascii="Arial" w:hAnsi="Arial" w:cs="Arial"/>
          <w:sz w:val="24"/>
          <w:szCs w:val="24"/>
        </w:rPr>
        <w:t>Maxham III, J. G., &amp; Netemeyer, R. G. (2002). A longitudinal study of complaining customers' evaluations of multiple service failures and recovery efforts. Journal of Marketing, 66(4), 57-71. This study provides insights into how customers evaluate service failures and the effectiveness of recovery efforts in a service context.</w:t>
      </w:r>
    </w:p>
    <w:p w14:paraId="15B99B24" w14:textId="77777777" w:rsidR="00EB4AEA" w:rsidRPr="00EA6744" w:rsidRDefault="00EB4AEA" w:rsidP="00EA6744">
      <w:pPr>
        <w:pStyle w:val="ListParagraph"/>
        <w:numPr>
          <w:ilvl w:val="0"/>
          <w:numId w:val="3"/>
        </w:numPr>
        <w:rPr>
          <w:rFonts w:ascii="Arial" w:hAnsi="Arial" w:cs="Arial"/>
          <w:sz w:val="24"/>
          <w:szCs w:val="24"/>
        </w:rPr>
      </w:pPr>
      <w:r w:rsidRPr="00EA6744">
        <w:rPr>
          <w:rFonts w:ascii="Arial" w:hAnsi="Arial" w:cs="Arial"/>
          <w:sz w:val="24"/>
          <w:szCs w:val="24"/>
        </w:rPr>
        <w:t>Heskett, J. L., Sasser, W. E., &amp; Schlesinger, L. A. (2015). The service profit chain. Harvard Business Review Press.</w:t>
      </w:r>
    </w:p>
    <w:p w14:paraId="2565BD53" w14:textId="77777777" w:rsidR="00EA6744" w:rsidRPr="00EA6744" w:rsidRDefault="00EA6744" w:rsidP="00EA6744">
      <w:pPr>
        <w:pStyle w:val="ListParagraph"/>
        <w:numPr>
          <w:ilvl w:val="0"/>
          <w:numId w:val="3"/>
        </w:numPr>
        <w:rPr>
          <w:rFonts w:ascii="Arial" w:hAnsi="Arial" w:cs="Arial"/>
          <w:sz w:val="24"/>
          <w:szCs w:val="24"/>
        </w:rPr>
      </w:pPr>
      <w:proofErr w:type="spellStart"/>
      <w:r w:rsidRPr="00EA6744">
        <w:rPr>
          <w:rFonts w:ascii="Arial" w:hAnsi="Arial" w:cs="Arial"/>
          <w:sz w:val="24"/>
          <w:szCs w:val="24"/>
        </w:rPr>
        <w:t>Gretzel</w:t>
      </w:r>
      <w:proofErr w:type="spellEnd"/>
      <w:r w:rsidRPr="00EA6744">
        <w:rPr>
          <w:rFonts w:ascii="Arial" w:hAnsi="Arial" w:cs="Arial"/>
          <w:sz w:val="24"/>
          <w:szCs w:val="24"/>
        </w:rPr>
        <w:t>, U., Sigala, M., Xiang, Z., &amp; Koo, C. (2015). Smart tourism: foundations and developments. Electronic Markets, 25(3), 179-188.</w:t>
      </w:r>
    </w:p>
    <w:p w14:paraId="4B1CE2E2" w14:textId="77777777" w:rsidR="00EA6744" w:rsidRPr="00EA6744" w:rsidRDefault="00EA6744" w:rsidP="00EA6744">
      <w:pPr>
        <w:pStyle w:val="ListParagraph"/>
        <w:numPr>
          <w:ilvl w:val="0"/>
          <w:numId w:val="3"/>
        </w:numPr>
        <w:rPr>
          <w:rFonts w:ascii="Arial" w:hAnsi="Arial" w:cs="Arial"/>
          <w:sz w:val="24"/>
          <w:szCs w:val="24"/>
        </w:rPr>
      </w:pPr>
      <w:r w:rsidRPr="00EA6744">
        <w:rPr>
          <w:rFonts w:ascii="Arial" w:hAnsi="Arial" w:cs="Arial"/>
          <w:sz w:val="24"/>
          <w:szCs w:val="24"/>
        </w:rPr>
        <w:t>Nieves, J., &amp; Segarra-</w:t>
      </w:r>
      <w:proofErr w:type="spellStart"/>
      <w:r w:rsidRPr="00EA6744">
        <w:rPr>
          <w:rFonts w:ascii="Arial" w:hAnsi="Arial" w:cs="Arial"/>
          <w:sz w:val="24"/>
          <w:szCs w:val="24"/>
        </w:rPr>
        <w:t>Ciprés</w:t>
      </w:r>
      <w:proofErr w:type="spellEnd"/>
      <w:r w:rsidRPr="00EA6744">
        <w:rPr>
          <w:rFonts w:ascii="Arial" w:hAnsi="Arial" w:cs="Arial"/>
          <w:sz w:val="24"/>
          <w:szCs w:val="24"/>
        </w:rPr>
        <w:t>, M. (2015). Management innovation in the hotel industry. Tourism Management, 46, 51-58.</w:t>
      </w:r>
    </w:p>
    <w:p w14:paraId="2E38C7C0" w14:textId="77777777" w:rsidR="00EA6744" w:rsidRPr="00EA6744" w:rsidRDefault="00EA6744" w:rsidP="00EA6744">
      <w:pPr>
        <w:pStyle w:val="ListParagraph"/>
        <w:numPr>
          <w:ilvl w:val="0"/>
          <w:numId w:val="3"/>
        </w:numPr>
        <w:rPr>
          <w:rFonts w:ascii="Arial" w:hAnsi="Arial" w:cs="Arial"/>
          <w:sz w:val="24"/>
          <w:szCs w:val="24"/>
        </w:rPr>
      </w:pPr>
      <w:r w:rsidRPr="00EA6744">
        <w:rPr>
          <w:rFonts w:ascii="Arial" w:hAnsi="Arial" w:cs="Arial"/>
          <w:sz w:val="24"/>
          <w:szCs w:val="24"/>
        </w:rPr>
        <w:t>Xiang, Z., Du, Q., Ma, Y., &amp; Fan, W. (2017). A comparative analysis of major online review platforms: Implications for social media analytics in hospitality and tourism. Tourism Management, 58, 51-65.</w:t>
      </w:r>
    </w:p>
    <w:p w14:paraId="5353EDCF" w14:textId="77777777" w:rsidR="00EA6744" w:rsidRPr="00EA6744" w:rsidRDefault="00EA6744" w:rsidP="00EA6744">
      <w:pPr>
        <w:pStyle w:val="ListParagraph"/>
        <w:numPr>
          <w:ilvl w:val="0"/>
          <w:numId w:val="3"/>
        </w:numPr>
        <w:rPr>
          <w:rFonts w:ascii="Arial" w:hAnsi="Arial" w:cs="Arial"/>
          <w:sz w:val="24"/>
          <w:szCs w:val="24"/>
        </w:rPr>
      </w:pPr>
      <w:r w:rsidRPr="00EA6744">
        <w:rPr>
          <w:rFonts w:ascii="Arial" w:hAnsi="Arial" w:cs="Arial"/>
          <w:sz w:val="24"/>
          <w:szCs w:val="24"/>
        </w:rPr>
        <w:t>Li, X., &amp; Petrick, J. F. (2016). A review of festival and event motivation studies. Event Management, 20(3), 481-505.</w:t>
      </w:r>
    </w:p>
    <w:p w14:paraId="55D70EF7" w14:textId="77777777" w:rsidR="00EA6744" w:rsidRPr="00EA6744" w:rsidRDefault="00EA6744" w:rsidP="00EA6744">
      <w:pPr>
        <w:pStyle w:val="ListParagraph"/>
        <w:numPr>
          <w:ilvl w:val="0"/>
          <w:numId w:val="3"/>
        </w:numPr>
        <w:rPr>
          <w:rFonts w:ascii="Arial" w:hAnsi="Arial" w:cs="Arial"/>
          <w:sz w:val="24"/>
          <w:szCs w:val="24"/>
        </w:rPr>
      </w:pPr>
      <w:r w:rsidRPr="00EA6744">
        <w:rPr>
          <w:rFonts w:ascii="Arial" w:hAnsi="Arial" w:cs="Arial"/>
          <w:sz w:val="24"/>
          <w:szCs w:val="24"/>
        </w:rPr>
        <w:t>Boshoff, C., &amp; Allen, J. (2014). The influence of customer loyalty on the relationship between service quality and repurchase intentions in South African retail banking. South African Journal of Business Management, 45(1), 27-40.</w:t>
      </w:r>
    </w:p>
    <w:p w14:paraId="366601BB" w14:textId="77777777" w:rsidR="00EA6744" w:rsidRPr="00EA6744" w:rsidRDefault="00EA6744" w:rsidP="00EA6744">
      <w:pPr>
        <w:pStyle w:val="ListParagraph"/>
        <w:numPr>
          <w:ilvl w:val="0"/>
          <w:numId w:val="3"/>
        </w:numPr>
        <w:rPr>
          <w:rFonts w:ascii="Arial" w:hAnsi="Arial" w:cs="Arial"/>
          <w:sz w:val="24"/>
          <w:szCs w:val="24"/>
        </w:rPr>
      </w:pPr>
      <w:r w:rsidRPr="00EA6744">
        <w:rPr>
          <w:rFonts w:ascii="Arial" w:hAnsi="Arial" w:cs="Arial"/>
          <w:sz w:val="24"/>
          <w:szCs w:val="24"/>
        </w:rPr>
        <w:t>Jones, P., Hillier, D., &amp; Comfort, D. (2016). Sustainability in the global hotel industry. International Journal of Contemporary Hospitality Management, 28(1), 36-67.</w:t>
      </w:r>
    </w:p>
    <w:p w14:paraId="3FD19A48" w14:textId="025D4146" w:rsidR="00EA6744" w:rsidRPr="00EA6744" w:rsidRDefault="00EA6744" w:rsidP="00EA6744">
      <w:pPr>
        <w:pStyle w:val="ListParagraph"/>
        <w:numPr>
          <w:ilvl w:val="0"/>
          <w:numId w:val="3"/>
        </w:numPr>
        <w:rPr>
          <w:rFonts w:ascii="Arial" w:hAnsi="Arial" w:cs="Arial"/>
          <w:sz w:val="24"/>
          <w:szCs w:val="24"/>
        </w:rPr>
      </w:pPr>
      <w:r w:rsidRPr="00EA6744">
        <w:rPr>
          <w:rFonts w:ascii="Arial" w:hAnsi="Arial" w:cs="Arial"/>
          <w:sz w:val="24"/>
          <w:szCs w:val="24"/>
        </w:rPr>
        <w:t xml:space="preserve">Law, R., </w:t>
      </w:r>
      <w:proofErr w:type="spellStart"/>
      <w:r w:rsidRPr="00EA6744">
        <w:rPr>
          <w:rFonts w:ascii="Arial" w:hAnsi="Arial" w:cs="Arial"/>
          <w:sz w:val="24"/>
          <w:szCs w:val="24"/>
        </w:rPr>
        <w:t>Buhalis</w:t>
      </w:r>
      <w:proofErr w:type="spellEnd"/>
      <w:r w:rsidRPr="00EA6744">
        <w:rPr>
          <w:rFonts w:ascii="Arial" w:hAnsi="Arial" w:cs="Arial"/>
          <w:sz w:val="24"/>
          <w:szCs w:val="24"/>
        </w:rPr>
        <w:t xml:space="preserve">, D., &amp; Cobanoglu, C. (2014). Progress in information technology and tourism management: 20 years on and 10 years after the Internet—The state of </w:t>
      </w:r>
      <w:proofErr w:type="spellStart"/>
      <w:r w:rsidRPr="00EA6744">
        <w:rPr>
          <w:rFonts w:ascii="Arial" w:hAnsi="Arial" w:cs="Arial"/>
          <w:sz w:val="24"/>
          <w:szCs w:val="24"/>
        </w:rPr>
        <w:t>eTourism</w:t>
      </w:r>
      <w:proofErr w:type="spellEnd"/>
      <w:r w:rsidRPr="00EA6744">
        <w:rPr>
          <w:rFonts w:ascii="Arial" w:hAnsi="Arial" w:cs="Arial"/>
          <w:sz w:val="24"/>
          <w:szCs w:val="24"/>
        </w:rPr>
        <w:t xml:space="preserve"> research. Tourism Management, 29(4), 609-623.</w:t>
      </w:r>
    </w:p>
    <w:p w14:paraId="0FDA9C29" w14:textId="29D0F9E5" w:rsidR="00EB4AEA" w:rsidRPr="00EA6744" w:rsidRDefault="00EB4AEA" w:rsidP="00EB4AEA">
      <w:pPr>
        <w:rPr>
          <w:rFonts w:ascii="Arial" w:hAnsi="Arial" w:cs="Arial"/>
          <w:sz w:val="24"/>
          <w:szCs w:val="24"/>
        </w:rPr>
      </w:pPr>
    </w:p>
    <w:sectPr w:rsidR="00EB4AEA" w:rsidRPr="00EA6744" w:rsidSect="00EB4AEA">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2279E7" w14:textId="77777777" w:rsidR="00890F34" w:rsidRDefault="00890F34" w:rsidP="00EA6744">
      <w:pPr>
        <w:spacing w:after="0" w:line="240" w:lineRule="auto"/>
      </w:pPr>
      <w:r>
        <w:separator/>
      </w:r>
    </w:p>
  </w:endnote>
  <w:endnote w:type="continuationSeparator" w:id="0">
    <w:p w14:paraId="674D591B" w14:textId="77777777" w:rsidR="00890F34" w:rsidRDefault="00890F34" w:rsidP="00EA67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1672281"/>
      <w:docPartObj>
        <w:docPartGallery w:val="Page Numbers (Bottom of Page)"/>
        <w:docPartUnique/>
      </w:docPartObj>
    </w:sdtPr>
    <w:sdtEndPr>
      <w:rPr>
        <w:noProof/>
      </w:rPr>
    </w:sdtEndPr>
    <w:sdtContent>
      <w:p w14:paraId="6BF0840A" w14:textId="2E471868" w:rsidR="00EA6744" w:rsidRDefault="00EA674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F765D46" w14:textId="77777777" w:rsidR="00EA6744" w:rsidRDefault="00EA67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487172" w14:textId="77777777" w:rsidR="00890F34" w:rsidRDefault="00890F34" w:rsidP="00EA6744">
      <w:pPr>
        <w:spacing w:after="0" w:line="240" w:lineRule="auto"/>
      </w:pPr>
      <w:r>
        <w:separator/>
      </w:r>
    </w:p>
  </w:footnote>
  <w:footnote w:type="continuationSeparator" w:id="0">
    <w:p w14:paraId="70F29AE3" w14:textId="77777777" w:rsidR="00890F34" w:rsidRDefault="00890F34" w:rsidP="00EA67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36787C"/>
    <w:multiLevelType w:val="multilevel"/>
    <w:tmpl w:val="F18C3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6120DA5"/>
    <w:multiLevelType w:val="hybridMultilevel"/>
    <w:tmpl w:val="53822E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E140778"/>
    <w:multiLevelType w:val="hybridMultilevel"/>
    <w:tmpl w:val="B380C19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0427645">
    <w:abstractNumId w:val="0"/>
  </w:num>
  <w:num w:numId="2" w16cid:durableId="188154018">
    <w:abstractNumId w:val="1"/>
  </w:num>
  <w:num w:numId="3" w16cid:durableId="12379394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E97"/>
    <w:rsid w:val="003505D4"/>
    <w:rsid w:val="00561DA0"/>
    <w:rsid w:val="00691E97"/>
    <w:rsid w:val="006B00B4"/>
    <w:rsid w:val="00890F34"/>
    <w:rsid w:val="008A31CC"/>
    <w:rsid w:val="00A83DDD"/>
    <w:rsid w:val="00E03E23"/>
    <w:rsid w:val="00EA6744"/>
    <w:rsid w:val="00EB4A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FAFE5"/>
  <w15:chartTrackingRefBased/>
  <w15:docId w15:val="{706105E2-F832-4D75-9D63-B31912C52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1E9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1E97"/>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EB4AEA"/>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EB4AEA"/>
    <w:rPr>
      <w:rFonts w:eastAsiaTheme="minorEastAsia"/>
      <w:kern w:val="0"/>
      <w14:ligatures w14:val="none"/>
    </w:rPr>
  </w:style>
  <w:style w:type="paragraph" w:styleId="Header">
    <w:name w:val="header"/>
    <w:basedOn w:val="Normal"/>
    <w:link w:val="HeaderChar"/>
    <w:uiPriority w:val="99"/>
    <w:unhideWhenUsed/>
    <w:rsid w:val="00EA67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6744"/>
  </w:style>
  <w:style w:type="paragraph" w:styleId="Footer">
    <w:name w:val="footer"/>
    <w:basedOn w:val="Normal"/>
    <w:link w:val="FooterChar"/>
    <w:uiPriority w:val="99"/>
    <w:unhideWhenUsed/>
    <w:rsid w:val="00EA67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6744"/>
  </w:style>
  <w:style w:type="paragraph" w:styleId="TOCHeading">
    <w:name w:val="TOC Heading"/>
    <w:basedOn w:val="Heading1"/>
    <w:next w:val="Normal"/>
    <w:uiPriority w:val="39"/>
    <w:unhideWhenUsed/>
    <w:qFormat/>
    <w:rsid w:val="00EA6744"/>
    <w:pPr>
      <w:outlineLvl w:val="9"/>
    </w:pPr>
    <w:rPr>
      <w:kern w:val="0"/>
      <w14:ligatures w14:val="none"/>
    </w:rPr>
  </w:style>
  <w:style w:type="paragraph" w:styleId="TOC1">
    <w:name w:val="toc 1"/>
    <w:basedOn w:val="Normal"/>
    <w:next w:val="Normal"/>
    <w:autoRedefine/>
    <w:uiPriority w:val="39"/>
    <w:unhideWhenUsed/>
    <w:rsid w:val="00EA6744"/>
    <w:pPr>
      <w:spacing w:after="100"/>
    </w:pPr>
  </w:style>
  <w:style w:type="character" w:styleId="Hyperlink">
    <w:name w:val="Hyperlink"/>
    <w:basedOn w:val="DefaultParagraphFont"/>
    <w:uiPriority w:val="99"/>
    <w:unhideWhenUsed/>
    <w:rsid w:val="00EA6744"/>
    <w:rPr>
      <w:color w:val="0563C1" w:themeColor="hyperlink"/>
      <w:u w:val="single"/>
    </w:rPr>
  </w:style>
  <w:style w:type="paragraph" w:styleId="ListParagraph">
    <w:name w:val="List Paragraph"/>
    <w:basedOn w:val="Normal"/>
    <w:uiPriority w:val="34"/>
    <w:qFormat/>
    <w:rsid w:val="00EA67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7193899">
      <w:bodyDiv w:val="1"/>
      <w:marLeft w:val="0"/>
      <w:marRight w:val="0"/>
      <w:marTop w:val="0"/>
      <w:marBottom w:val="0"/>
      <w:divBdr>
        <w:top w:val="none" w:sz="0" w:space="0" w:color="auto"/>
        <w:left w:val="none" w:sz="0" w:space="0" w:color="auto"/>
        <w:bottom w:val="none" w:sz="0" w:space="0" w:color="auto"/>
        <w:right w:val="none" w:sz="0" w:space="0" w:color="auto"/>
      </w:divBdr>
    </w:div>
    <w:div w:id="379863510">
      <w:bodyDiv w:val="1"/>
      <w:marLeft w:val="0"/>
      <w:marRight w:val="0"/>
      <w:marTop w:val="0"/>
      <w:marBottom w:val="0"/>
      <w:divBdr>
        <w:top w:val="none" w:sz="0" w:space="0" w:color="auto"/>
        <w:left w:val="none" w:sz="0" w:space="0" w:color="auto"/>
        <w:bottom w:val="none" w:sz="0" w:space="0" w:color="auto"/>
        <w:right w:val="none" w:sz="0" w:space="0" w:color="auto"/>
      </w:divBdr>
    </w:div>
    <w:div w:id="1755975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57972B7-3FD1-4984-AA9D-7539A21BB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Pages>
  <Words>2492</Words>
  <Characters>14211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The Importance of Effectively Monitoring Guest Service Approaches</vt:lpstr>
    </vt:vector>
  </TitlesOfParts>
  <Company/>
  <LinksUpToDate>false</LinksUpToDate>
  <CharactersWithSpaces>16670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Importance of Effectively Monitoring Guest Service Approaches</dc:title>
  <dc:subject/>
  <dc:creator>Student NAme: JEan raymond nanguy</dc:creator>
  <cp:keywords/>
  <dc:description/>
  <cp:lastModifiedBy>Sumaiya Khan</cp:lastModifiedBy>
  <cp:revision>3</cp:revision>
  <dcterms:created xsi:type="dcterms:W3CDTF">2023-11-13T18:56:00Z</dcterms:created>
  <dcterms:modified xsi:type="dcterms:W3CDTF">2023-11-15T00:28:00Z</dcterms:modified>
</cp:coreProperties>
</file>