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5.xml" ContentType="application/vnd.openxmlformats-officedocument.wordprocessingml.footer+xml"/>
  <Override PartName="/word/header9.xml" ContentType="application/vnd.openxmlformats-officedocument.wordprocessingml.header+xml"/>
  <Override PartName="/word/header10.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header11.xml" ContentType="application/vnd.openxmlformats-officedocument.wordprocessingml.header+xml"/>
  <Override PartName="/word/footer8.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B298CA7" w14:textId="77777777" w:rsidR="00A2259A" w:rsidRPr="00A2259A" w:rsidRDefault="00A2259A" w:rsidP="00A2259A">
      <w:pPr>
        <w:jc w:val="center"/>
        <w:rPr>
          <w:lang w:val="en-GB"/>
        </w:rPr>
      </w:pPr>
      <w:r w:rsidRPr="00A2259A">
        <w:rPr>
          <w:rFonts w:asciiTheme="minorHAnsi" w:eastAsiaTheme="minorEastAsia" w:hAnsiTheme="minorHAnsi" w:cstheme="minorBidi"/>
          <w:noProof/>
          <w:kern w:val="2"/>
          <w:lang w:val="en-GB" w:eastAsia="en-GB"/>
          <w14:ligatures w14:val="standardContextual"/>
        </w:rPr>
        <w:drawing>
          <wp:inline distT="0" distB="0" distL="0" distR="0" wp14:anchorId="1C4A42C6" wp14:editId="67F059EE">
            <wp:extent cx="2954867" cy="1474954"/>
            <wp:effectExtent l="0" t="0" r="0" b="0"/>
            <wp:docPr id="1531221199" name="Picture 1" descr="University of Wales Trinity – MFL Mento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 MFL Mentor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4248" cy="1484628"/>
                    </a:xfrm>
                    <a:prstGeom prst="rect">
                      <a:avLst/>
                    </a:prstGeom>
                    <a:noFill/>
                    <a:ln>
                      <a:noFill/>
                    </a:ln>
                  </pic:spPr>
                </pic:pic>
              </a:graphicData>
            </a:graphic>
          </wp:inline>
        </w:drawing>
      </w:r>
    </w:p>
    <w:p w14:paraId="4405BA7C" w14:textId="77777777" w:rsidR="00A2259A" w:rsidRPr="00A2259A" w:rsidRDefault="00A2259A" w:rsidP="00A2259A">
      <w:pPr>
        <w:jc w:val="center"/>
        <w:rPr>
          <w:b/>
          <w:bCs/>
          <w:sz w:val="36"/>
          <w:szCs w:val="36"/>
          <w:lang w:val="en-GB"/>
        </w:rPr>
      </w:pPr>
    </w:p>
    <w:p w14:paraId="2ACFFC64" w14:textId="77777777" w:rsidR="00A2259A" w:rsidRPr="00A2259A" w:rsidRDefault="00A2259A" w:rsidP="00A2259A">
      <w:pPr>
        <w:jc w:val="center"/>
        <w:rPr>
          <w:b/>
          <w:bCs/>
          <w:sz w:val="36"/>
          <w:szCs w:val="36"/>
          <w:lang w:val="en-GB"/>
        </w:rPr>
      </w:pPr>
      <w:r w:rsidRPr="00A2259A">
        <w:rPr>
          <w:b/>
          <w:bCs/>
          <w:sz w:val="36"/>
          <w:szCs w:val="36"/>
          <w:lang w:val="en-GB"/>
        </w:rPr>
        <w:t>Master of Business Administration</w:t>
      </w:r>
    </w:p>
    <w:p w14:paraId="08125DE6" w14:textId="77777777" w:rsidR="00A2259A" w:rsidRPr="00A2259A" w:rsidRDefault="00A2259A" w:rsidP="00A2259A">
      <w:pPr>
        <w:jc w:val="center"/>
        <w:rPr>
          <w:b/>
          <w:bCs/>
          <w:sz w:val="36"/>
          <w:szCs w:val="36"/>
          <w:lang w:val="en-GB"/>
        </w:rPr>
      </w:pPr>
      <w:r w:rsidRPr="00A2259A">
        <w:rPr>
          <w:b/>
          <w:bCs/>
          <w:sz w:val="36"/>
          <w:szCs w:val="36"/>
          <w:lang w:val="en-GB"/>
        </w:rPr>
        <w:t>Dissertation</w:t>
      </w:r>
    </w:p>
    <w:p w14:paraId="43A904AA" w14:textId="77777777" w:rsidR="00A2259A" w:rsidRPr="00A2259A" w:rsidRDefault="00A2259A" w:rsidP="00A2259A">
      <w:pPr>
        <w:jc w:val="center"/>
        <w:rPr>
          <w:b/>
          <w:bCs/>
          <w:sz w:val="36"/>
          <w:szCs w:val="36"/>
          <w:lang w:val="en-GB"/>
        </w:rPr>
      </w:pPr>
      <w:r w:rsidRPr="00A2259A">
        <w:rPr>
          <w:b/>
          <w:bCs/>
          <w:sz w:val="36"/>
          <w:szCs w:val="36"/>
          <w:lang w:val="en-GB"/>
        </w:rPr>
        <w:t>LCMB7035</w:t>
      </w:r>
    </w:p>
    <w:p w14:paraId="4624CBDE" w14:textId="77777777" w:rsidR="00A2259A" w:rsidRPr="00A2259A" w:rsidRDefault="00A2259A" w:rsidP="00A2259A">
      <w:pPr>
        <w:rPr>
          <w:b/>
          <w:bCs/>
          <w:sz w:val="36"/>
          <w:szCs w:val="36"/>
          <w:lang w:val="en-GB"/>
        </w:rPr>
      </w:pPr>
    </w:p>
    <w:p w14:paraId="0CADE2E3" w14:textId="77777777" w:rsidR="00A2259A" w:rsidRPr="00A2259A" w:rsidRDefault="00A2259A" w:rsidP="00A2259A">
      <w:pPr>
        <w:jc w:val="center"/>
        <w:rPr>
          <w:b/>
          <w:bCs/>
          <w:i/>
          <w:iCs/>
          <w:sz w:val="28"/>
          <w:szCs w:val="28"/>
          <w:lang w:val="en-GB"/>
        </w:rPr>
      </w:pPr>
      <w:r w:rsidRPr="00A2259A">
        <w:rPr>
          <w:b/>
          <w:bCs/>
          <w:i/>
          <w:iCs/>
          <w:sz w:val="28"/>
          <w:szCs w:val="28"/>
          <w:lang w:val="en-GB"/>
        </w:rPr>
        <w:t xml:space="preserve">Topic: Evaluating the Role of </w:t>
      </w:r>
      <w:proofErr w:type="spellStart"/>
      <w:r w:rsidRPr="00A2259A">
        <w:rPr>
          <w:b/>
          <w:bCs/>
          <w:i/>
          <w:iCs/>
          <w:sz w:val="28"/>
          <w:szCs w:val="28"/>
          <w:lang w:val="en-GB"/>
        </w:rPr>
        <w:t>Clubcard</w:t>
      </w:r>
      <w:proofErr w:type="spellEnd"/>
      <w:r w:rsidRPr="00A2259A">
        <w:rPr>
          <w:b/>
          <w:bCs/>
          <w:i/>
          <w:iCs/>
          <w:sz w:val="28"/>
          <w:szCs w:val="28"/>
          <w:lang w:val="en-GB"/>
        </w:rPr>
        <w:t xml:space="preserve"> Personalisation in Improving Customer Loyalty in the UK Supermarket Industry</w:t>
      </w:r>
    </w:p>
    <w:p w14:paraId="05E5CCC6" w14:textId="77777777" w:rsidR="00A2259A" w:rsidRPr="00A2259A" w:rsidRDefault="00A2259A" w:rsidP="00A2259A">
      <w:pPr>
        <w:jc w:val="center"/>
        <w:rPr>
          <w:b/>
          <w:bCs/>
          <w:i/>
          <w:iCs/>
          <w:sz w:val="28"/>
          <w:szCs w:val="28"/>
          <w:lang w:val="en-GB"/>
        </w:rPr>
      </w:pPr>
    </w:p>
    <w:p w14:paraId="5BED8525" w14:textId="77777777" w:rsidR="00A2259A" w:rsidRPr="00A2259A" w:rsidRDefault="00A2259A" w:rsidP="00A2259A">
      <w:pPr>
        <w:spacing w:line="240" w:lineRule="auto"/>
        <w:jc w:val="left"/>
        <w:rPr>
          <w:b/>
          <w:bCs/>
          <w:lang w:val="en-GB"/>
        </w:rPr>
      </w:pPr>
    </w:p>
    <w:p w14:paraId="4219C5A4" w14:textId="77777777" w:rsidR="00A2259A" w:rsidRPr="00A2259A" w:rsidRDefault="00A2259A" w:rsidP="00A2259A">
      <w:pPr>
        <w:spacing w:line="240" w:lineRule="auto"/>
        <w:jc w:val="left"/>
        <w:rPr>
          <w:b/>
          <w:bCs/>
          <w:sz w:val="32"/>
          <w:szCs w:val="32"/>
          <w:lang w:val="en-GB"/>
        </w:rPr>
      </w:pPr>
      <w:r w:rsidRPr="00A2259A">
        <w:rPr>
          <w:b/>
          <w:bCs/>
          <w:sz w:val="32"/>
          <w:szCs w:val="32"/>
          <w:lang w:val="en-GB"/>
        </w:rPr>
        <w:t xml:space="preserve">Student Name: </w:t>
      </w:r>
      <w:proofErr w:type="spellStart"/>
      <w:r w:rsidRPr="00A2259A">
        <w:rPr>
          <w:b/>
          <w:bCs/>
          <w:sz w:val="32"/>
          <w:szCs w:val="32"/>
          <w:lang w:val="en-GB"/>
        </w:rPr>
        <w:t>Harshkumar</w:t>
      </w:r>
      <w:proofErr w:type="spellEnd"/>
      <w:r w:rsidRPr="00A2259A">
        <w:rPr>
          <w:b/>
          <w:bCs/>
          <w:sz w:val="32"/>
          <w:szCs w:val="32"/>
          <w:lang w:val="en-GB"/>
        </w:rPr>
        <w:t xml:space="preserve"> Manojkumar Patel</w:t>
      </w:r>
    </w:p>
    <w:p w14:paraId="71BFFF50" w14:textId="77777777" w:rsidR="00A2259A" w:rsidRPr="00A2259A" w:rsidRDefault="00A2259A" w:rsidP="00A2259A">
      <w:pPr>
        <w:spacing w:line="240" w:lineRule="auto"/>
        <w:jc w:val="left"/>
        <w:rPr>
          <w:b/>
          <w:bCs/>
          <w:sz w:val="32"/>
          <w:szCs w:val="32"/>
          <w:lang w:val="en-GB"/>
        </w:rPr>
      </w:pPr>
      <w:r w:rsidRPr="00A2259A">
        <w:rPr>
          <w:b/>
          <w:bCs/>
          <w:sz w:val="32"/>
          <w:szCs w:val="32"/>
          <w:lang w:val="en-GB"/>
        </w:rPr>
        <w:t>Student ID: 2503790</w:t>
      </w:r>
    </w:p>
    <w:p w14:paraId="6DB29EFD" w14:textId="77777777" w:rsidR="00A2259A" w:rsidRPr="00A2259A" w:rsidRDefault="00A2259A" w:rsidP="00A2259A">
      <w:pPr>
        <w:spacing w:line="240" w:lineRule="auto"/>
        <w:jc w:val="left"/>
        <w:rPr>
          <w:b/>
          <w:bCs/>
          <w:sz w:val="32"/>
          <w:szCs w:val="32"/>
          <w:lang w:val="en-GB"/>
        </w:rPr>
      </w:pPr>
      <w:r w:rsidRPr="00A2259A">
        <w:rPr>
          <w:b/>
          <w:bCs/>
          <w:sz w:val="32"/>
          <w:szCs w:val="32"/>
          <w:lang w:val="en-GB"/>
        </w:rPr>
        <w:t>Word Count: 15983</w:t>
      </w:r>
    </w:p>
    <w:p w14:paraId="788A4492" w14:textId="77777777" w:rsidR="00A2259A" w:rsidRPr="00A2259A" w:rsidRDefault="00A2259A" w:rsidP="00A2259A">
      <w:pPr>
        <w:spacing w:line="240" w:lineRule="auto"/>
        <w:jc w:val="left"/>
        <w:rPr>
          <w:b/>
          <w:bCs/>
          <w:sz w:val="32"/>
          <w:szCs w:val="32"/>
          <w:lang w:val="en-GB"/>
        </w:rPr>
      </w:pPr>
      <w:r w:rsidRPr="00A2259A">
        <w:rPr>
          <w:b/>
          <w:bCs/>
          <w:sz w:val="32"/>
          <w:szCs w:val="32"/>
          <w:lang w:val="en-GB"/>
        </w:rPr>
        <w:t>Supervisor: Dr. Jia Miao</w:t>
      </w:r>
    </w:p>
    <w:p w14:paraId="6B758E32" w14:textId="77777777" w:rsidR="00A2259A" w:rsidRPr="00A2259A" w:rsidRDefault="00A2259A" w:rsidP="00A2259A">
      <w:pPr>
        <w:spacing w:line="240" w:lineRule="auto"/>
        <w:jc w:val="left"/>
        <w:rPr>
          <w:b/>
          <w:bCs/>
          <w:lang w:val="en-GB"/>
        </w:rPr>
      </w:pPr>
      <w:r w:rsidRPr="00A2259A">
        <w:rPr>
          <w:rFonts w:ascii="Times New Roman" w:hAnsi="Times New Roman"/>
          <w:b/>
          <w:bCs/>
          <w:sz w:val="32"/>
          <w:szCs w:val="32"/>
          <w:lang w:val="en-GB"/>
        </w:rPr>
        <w:br w:type="page"/>
      </w:r>
      <w:r w:rsidRPr="00A2259A">
        <w:rPr>
          <w:rFonts w:cs="Arial"/>
          <w:b/>
          <w:bCs/>
          <w:sz w:val="28"/>
          <w:szCs w:val="28"/>
          <w:lang w:val="en-GB"/>
        </w:rPr>
        <w:lastRenderedPageBreak/>
        <w:t>DECLARATION</w:t>
      </w:r>
    </w:p>
    <w:p w14:paraId="17DD096E" w14:textId="77777777" w:rsidR="00A2259A" w:rsidRPr="00A2259A" w:rsidRDefault="00A2259A" w:rsidP="00A2259A">
      <w:pPr>
        <w:rPr>
          <w:rFonts w:cs="Arial"/>
          <w:sz w:val="20"/>
          <w:szCs w:val="20"/>
          <w:lang w:val="en-GB"/>
        </w:rPr>
      </w:pPr>
      <w:r w:rsidRPr="00A2259A">
        <w:rPr>
          <w:rFonts w:cs="Arial"/>
          <w:lang w:val="en-GB"/>
        </w:rPr>
        <w:t xml:space="preserve">I </w:t>
      </w:r>
      <w:proofErr w:type="spellStart"/>
      <w:r w:rsidRPr="00A2259A">
        <w:rPr>
          <w:rFonts w:cs="Arial"/>
          <w:lang w:val="en-GB"/>
        </w:rPr>
        <w:t>Harshkumar</w:t>
      </w:r>
      <w:proofErr w:type="spellEnd"/>
      <w:r w:rsidRPr="00A2259A">
        <w:rPr>
          <w:rFonts w:cs="Arial"/>
          <w:lang w:val="en-GB"/>
        </w:rPr>
        <w:t xml:space="preserve"> Manojkumar Patel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5BF7EC8" w14:textId="77777777" w:rsidR="00A2259A" w:rsidRPr="00A2259A" w:rsidRDefault="00A2259A" w:rsidP="00A2259A">
      <w:pPr>
        <w:rPr>
          <w:rFonts w:cs="Arial"/>
          <w:sz w:val="20"/>
          <w:szCs w:val="20"/>
          <w:lang w:val="en-GB"/>
        </w:rPr>
      </w:pPr>
      <w:r w:rsidRPr="00A2259A">
        <w:rPr>
          <w:rFonts w:cs="Arial"/>
          <w:lang w:val="en-GB"/>
        </w:rPr>
        <w:t>Signature: H.</w:t>
      </w:r>
      <w:bookmarkStart w:id="0" w:name="_Int_zaDg7DT6"/>
      <w:r w:rsidRPr="00A2259A">
        <w:rPr>
          <w:rFonts w:cs="Arial"/>
          <w:lang w:val="en-GB"/>
        </w:rPr>
        <w:t>M.PATEL</w:t>
      </w:r>
      <w:bookmarkEnd w:id="0"/>
      <w:r w:rsidRPr="00A2259A">
        <w:rPr>
          <w:rFonts w:cs="Arial"/>
          <w:lang w:val="en-GB"/>
        </w:rPr>
        <w:t xml:space="preserve">  </w:t>
      </w:r>
    </w:p>
    <w:p w14:paraId="6E6F6C83" w14:textId="77777777" w:rsidR="00A2259A" w:rsidRPr="00A2259A" w:rsidRDefault="00A2259A" w:rsidP="00A2259A">
      <w:pPr>
        <w:rPr>
          <w:rFonts w:cs="Arial"/>
          <w:sz w:val="20"/>
          <w:szCs w:val="20"/>
          <w:lang w:val="en-GB"/>
        </w:rPr>
      </w:pPr>
      <w:r w:rsidRPr="00A2259A">
        <w:rPr>
          <w:rFonts w:cs="Arial"/>
          <w:lang w:val="en-GB"/>
        </w:rPr>
        <w:t>Date: 25/09/2026</w:t>
      </w:r>
    </w:p>
    <w:p w14:paraId="43A2BDB9" w14:textId="77777777" w:rsidR="00A2259A" w:rsidRPr="00A2259A" w:rsidRDefault="00A2259A" w:rsidP="00A2259A">
      <w:pPr>
        <w:spacing w:before="0" w:after="0"/>
        <w:rPr>
          <w:rFonts w:ascii="Times New Roman" w:hAnsi="Times New Roman"/>
          <w:b/>
          <w:bCs/>
          <w:sz w:val="28"/>
          <w:szCs w:val="28"/>
          <w:lang w:val="en-GB"/>
        </w:rPr>
      </w:pPr>
      <w:r w:rsidRPr="00A2259A">
        <w:rPr>
          <w:rFonts w:ascii="Times New Roman" w:hAnsi="Times New Roman"/>
          <w:b/>
          <w:bCs/>
          <w:sz w:val="28"/>
          <w:szCs w:val="28"/>
          <w:lang w:val="en-GB"/>
        </w:rPr>
        <w:br w:type="page"/>
      </w:r>
    </w:p>
    <w:p w14:paraId="55553DD8" w14:textId="77777777" w:rsidR="00A2259A" w:rsidRPr="00A2259A" w:rsidRDefault="00A2259A" w:rsidP="00A2259A">
      <w:pPr>
        <w:jc w:val="center"/>
        <w:rPr>
          <w:b/>
          <w:bCs/>
          <w:sz w:val="28"/>
          <w:szCs w:val="28"/>
          <w:lang w:val="en-GB"/>
        </w:rPr>
      </w:pPr>
      <w:r w:rsidRPr="00A2259A">
        <w:rPr>
          <w:b/>
          <w:bCs/>
          <w:sz w:val="28"/>
          <w:szCs w:val="28"/>
          <w:lang w:val="en-GB"/>
        </w:rPr>
        <w:lastRenderedPageBreak/>
        <w:t>ACKNOWLEDGEMENT</w:t>
      </w:r>
    </w:p>
    <w:p w14:paraId="423266ED" w14:textId="77777777" w:rsidR="00A2259A" w:rsidRPr="00A2259A" w:rsidRDefault="00A2259A" w:rsidP="00A2259A">
      <w:pPr>
        <w:rPr>
          <w:lang w:val="en-GB"/>
        </w:rPr>
      </w:pPr>
      <w:r w:rsidRPr="00A2259A">
        <w:rPr>
          <w:lang w:val="en-GB"/>
        </w:rPr>
        <w:t>I would like to express my gratitude to my supervisor and lecturers who have assisted me with a lot of guidance and support during my MBA. My family and friends are also extremely supportive and helpful in encouraging me, being patient, and motivating me. Lastly, I would like to acknowledge all those who directly or indirectly helped me to complete this dissertation.</w:t>
      </w:r>
      <w:r w:rsidRPr="00A2259A">
        <w:rPr>
          <w:rFonts w:ascii="Times New Roman" w:hAnsi="Times New Roman"/>
          <w:b/>
          <w:bCs/>
          <w:sz w:val="28"/>
          <w:szCs w:val="28"/>
          <w:lang w:val="en-GB"/>
        </w:rPr>
        <w:br w:type="page"/>
      </w:r>
    </w:p>
    <w:p w14:paraId="22A37BAC" w14:textId="77777777" w:rsidR="00A2259A" w:rsidRPr="00A2259A" w:rsidRDefault="00A2259A" w:rsidP="00A2259A">
      <w:pPr>
        <w:spacing w:before="120" w:after="120"/>
        <w:jc w:val="center"/>
        <w:rPr>
          <w:b/>
          <w:bCs/>
          <w:sz w:val="28"/>
          <w:szCs w:val="28"/>
          <w:lang w:val="en-GB"/>
        </w:rPr>
      </w:pPr>
      <w:r w:rsidRPr="00A2259A">
        <w:rPr>
          <w:b/>
          <w:bCs/>
          <w:sz w:val="28"/>
          <w:szCs w:val="28"/>
          <w:lang w:val="en-GB"/>
        </w:rPr>
        <w:lastRenderedPageBreak/>
        <w:t>Abstract</w:t>
      </w:r>
    </w:p>
    <w:p w14:paraId="74CC4CB3" w14:textId="77777777" w:rsidR="00A2259A" w:rsidRPr="00A2259A" w:rsidRDefault="00A2259A" w:rsidP="00A2259A">
      <w:pPr>
        <w:rPr>
          <w:lang w:val="en-GB"/>
        </w:rPr>
      </w:pPr>
      <w:r w:rsidRPr="00A2259A">
        <w:rPr>
          <w:lang w:val="en-GB"/>
        </w:rPr>
        <w:t xml:space="preserve">The research focuses on the importance of </w:t>
      </w:r>
      <w:proofErr w:type="spellStart"/>
      <w:r w:rsidRPr="00A2259A">
        <w:rPr>
          <w:lang w:val="en-GB"/>
        </w:rPr>
        <w:t>personalized</w:t>
      </w:r>
      <w:proofErr w:type="spellEnd"/>
      <w:r w:rsidRPr="00A2259A">
        <w:rPr>
          <w:lang w:val="en-GB"/>
        </w:rPr>
        <w:t xml:space="preserve"> loyalty programs in improving customer loyalty in the UK supermarket market, especially Tesco </w:t>
      </w:r>
      <w:proofErr w:type="spellStart"/>
      <w:r w:rsidRPr="00A2259A">
        <w:rPr>
          <w:lang w:val="en-GB"/>
        </w:rPr>
        <w:t>Clubcard</w:t>
      </w:r>
      <w:proofErr w:type="spellEnd"/>
      <w:r w:rsidRPr="00A2259A">
        <w:rPr>
          <w:lang w:val="en-GB"/>
        </w:rPr>
        <w:t xml:space="preserve"> and Sainsbury's Nectar. This study follows a secondary qualitative design based on a Systematic Literature Review (SLR) to integrate evidence of the existing academic and industry literature on the topic, published within the past five years (2022-2026). Thematic analysis revealed five main themes, which include </w:t>
      </w:r>
      <w:proofErr w:type="spellStart"/>
      <w:r w:rsidRPr="00A2259A">
        <w:rPr>
          <w:lang w:val="en-GB"/>
        </w:rPr>
        <w:t>personalized</w:t>
      </w:r>
      <w:proofErr w:type="spellEnd"/>
      <w:r w:rsidRPr="00A2259A">
        <w:rPr>
          <w:lang w:val="en-GB"/>
        </w:rPr>
        <w:t xml:space="preserve"> programs help promote perceived customer value and customer satisfaction; </w:t>
      </w:r>
      <w:proofErr w:type="spellStart"/>
      <w:r w:rsidRPr="00A2259A">
        <w:rPr>
          <w:lang w:val="en-GB"/>
        </w:rPr>
        <w:t>personalization</w:t>
      </w:r>
      <w:proofErr w:type="spellEnd"/>
      <w:r w:rsidRPr="00A2259A">
        <w:rPr>
          <w:lang w:val="en-GB"/>
        </w:rPr>
        <w:t xml:space="preserve"> helps to promote customer engagement and behavioural loyalty; customer data and digital technologies help contribute to </w:t>
      </w:r>
      <w:proofErr w:type="spellStart"/>
      <w:r w:rsidRPr="00A2259A">
        <w:rPr>
          <w:lang w:val="en-GB"/>
        </w:rPr>
        <w:t>personalized</w:t>
      </w:r>
      <w:proofErr w:type="spellEnd"/>
      <w:r w:rsidRPr="00A2259A">
        <w:rPr>
          <w:lang w:val="en-GB"/>
        </w:rPr>
        <w:t xml:space="preserve"> experiences; trust and privacy impact </w:t>
      </w:r>
      <w:proofErr w:type="spellStart"/>
      <w:r w:rsidRPr="00A2259A">
        <w:rPr>
          <w:lang w:val="en-GB"/>
        </w:rPr>
        <w:t>personalization</w:t>
      </w:r>
      <w:proofErr w:type="spellEnd"/>
      <w:r w:rsidRPr="00A2259A">
        <w:rPr>
          <w:lang w:val="en-GB"/>
        </w:rPr>
        <w:t xml:space="preserve"> effectiveness; and </w:t>
      </w:r>
      <w:proofErr w:type="spellStart"/>
      <w:r w:rsidRPr="00A2259A">
        <w:rPr>
          <w:lang w:val="en-GB"/>
        </w:rPr>
        <w:t>personalization</w:t>
      </w:r>
      <w:proofErr w:type="spellEnd"/>
      <w:r w:rsidRPr="00A2259A">
        <w:rPr>
          <w:lang w:val="en-GB"/>
        </w:rPr>
        <w:t xml:space="preserve"> can influence behavioural loyalty but is not a guarantee of sustainable customer loyalty. The results indicate that </w:t>
      </w:r>
      <w:proofErr w:type="spellStart"/>
      <w:r w:rsidRPr="00A2259A">
        <w:rPr>
          <w:lang w:val="en-GB"/>
        </w:rPr>
        <w:t>individualized</w:t>
      </w:r>
      <w:proofErr w:type="spellEnd"/>
      <w:r w:rsidRPr="00A2259A">
        <w:rPr>
          <w:lang w:val="en-GB"/>
        </w:rPr>
        <w:t xml:space="preserve"> discounts and rewards and data-based suggestions can be used to motivate repeat buying and enrolment in a program. Nevertheless, the cases of price sensitivity, switching behaviour, privacy, and service quality remain to impact long-term loyalty. These relationships can be explained by Relationship Marketing Theory and Social Exchange Theory, which give complementary explanations. The paper suggests enhancing the relevance of the offer, enhancing the transparency of the data, </w:t>
      </w:r>
      <w:proofErr w:type="spellStart"/>
      <w:r w:rsidRPr="00A2259A">
        <w:rPr>
          <w:lang w:val="en-GB"/>
        </w:rPr>
        <w:t>minimizing</w:t>
      </w:r>
      <w:proofErr w:type="spellEnd"/>
      <w:r w:rsidRPr="00A2259A">
        <w:rPr>
          <w:lang w:val="en-GB"/>
        </w:rPr>
        <w:t xml:space="preserve"> the effects of promotional fatigue, and integrating </w:t>
      </w:r>
      <w:proofErr w:type="spellStart"/>
      <w:r w:rsidRPr="00A2259A">
        <w:rPr>
          <w:lang w:val="en-GB"/>
        </w:rPr>
        <w:t>personalization</w:t>
      </w:r>
      <w:proofErr w:type="spellEnd"/>
      <w:r w:rsidRPr="00A2259A">
        <w:rPr>
          <w:lang w:val="en-GB"/>
        </w:rPr>
        <w:t xml:space="preserve"> with more extensive customer value models. In general, </w:t>
      </w:r>
      <w:proofErr w:type="spellStart"/>
      <w:r w:rsidRPr="00A2259A">
        <w:rPr>
          <w:lang w:val="en-GB"/>
        </w:rPr>
        <w:t>personalization</w:t>
      </w:r>
      <w:proofErr w:type="spellEnd"/>
      <w:r w:rsidRPr="00A2259A">
        <w:rPr>
          <w:lang w:val="en-GB"/>
        </w:rPr>
        <w:t xml:space="preserve"> is a significant factor in customer engagement and behavioural loyalty, yet to be sustainable, a relationship-based approach is needed.</w:t>
      </w:r>
      <w:r w:rsidRPr="00A2259A">
        <w:rPr>
          <w:rFonts w:ascii="Times New Roman" w:hAnsi="Times New Roman"/>
          <w:b/>
          <w:bCs/>
          <w:sz w:val="28"/>
          <w:szCs w:val="28"/>
          <w:lang w:val="en-GB"/>
        </w:rPr>
        <w:br w:type="page"/>
      </w:r>
    </w:p>
    <w:sdt>
      <w:sdtPr>
        <w:rPr>
          <w:rFonts w:ascii="Times New Roman" w:hAnsi="Times New Roman"/>
          <w:b/>
          <w:bCs/>
          <w:kern w:val="2"/>
          <w:sz w:val="28"/>
          <w:szCs w:val="28"/>
          <w:lang w:val="en-GB" w:eastAsia="en-GB"/>
          <w14:ligatures w14:val="standardContextual"/>
        </w:rPr>
        <w:id w:val="-1529473921"/>
        <w:docPartObj>
          <w:docPartGallery w:val="Table of Contents"/>
          <w:docPartUnique/>
        </w:docPartObj>
      </w:sdtPr>
      <w:sdtEndPr>
        <w:rPr>
          <w:rFonts w:ascii="Arial" w:hAnsi="Arial"/>
          <w:color w:val="0659FF"/>
          <w:sz w:val="24"/>
          <w:szCs w:val="24"/>
        </w:rPr>
      </w:sdtEndPr>
      <w:sdtContent>
        <w:p w14:paraId="5CA75959" w14:textId="77777777" w:rsidR="00A2259A" w:rsidRPr="00A2259A" w:rsidRDefault="00A2259A" w:rsidP="00A2259A">
          <w:pPr>
            <w:keepNext/>
            <w:keepLines/>
            <w:jc w:val="center"/>
            <w:rPr>
              <w:rFonts w:eastAsiaTheme="majorEastAsia" w:cs="Arial"/>
              <w:b/>
              <w:bCs/>
              <w:color w:val="0659FF"/>
              <w:sz w:val="32"/>
              <w:szCs w:val="32"/>
              <w:lang w:val="en-GB"/>
            </w:rPr>
          </w:pPr>
          <w:r w:rsidRPr="00A2259A">
            <w:rPr>
              <w:rFonts w:eastAsiaTheme="majorEastAsia" w:cs="Arial"/>
              <w:b/>
              <w:bCs/>
              <w:sz w:val="32"/>
              <w:szCs w:val="32"/>
              <w:lang w:val="en-GB"/>
            </w:rPr>
            <w:t>Table of Contents</w:t>
          </w:r>
        </w:p>
        <w:p w14:paraId="1B1BA1F2" w14:textId="77777777" w:rsidR="00A2259A" w:rsidRPr="00A2259A" w:rsidRDefault="00A2259A" w:rsidP="00A2259A">
          <w:pPr>
            <w:tabs>
              <w:tab w:val="right" w:leader="dot" w:pos="9350"/>
            </w:tabs>
            <w:spacing w:after="100"/>
            <w:rPr>
              <w:rFonts w:asciiTheme="minorHAnsi" w:eastAsiaTheme="minorEastAsia" w:hAnsiTheme="minorHAnsi" w:cstheme="minorBidi"/>
              <w:noProof/>
              <w:color w:val="0659FF"/>
              <w:kern w:val="2"/>
              <w:lang w:val="en-GB" w:eastAsia="en-GB"/>
              <w14:ligatures w14:val="standardContextual"/>
            </w:rPr>
          </w:pPr>
          <w:r w:rsidRPr="00A2259A">
            <w:rPr>
              <w:b/>
              <w:bCs/>
              <w:color w:val="0659FF"/>
              <w:lang w:val="en-GB"/>
            </w:rPr>
            <w:fldChar w:fldCharType="begin"/>
          </w:r>
          <w:r w:rsidRPr="00A2259A">
            <w:rPr>
              <w:b/>
              <w:bCs/>
              <w:color w:val="0659FF"/>
              <w:lang w:val="en-GB"/>
            </w:rPr>
            <w:instrText xml:space="preserve"> TOC \o "1-3" \h \z \u </w:instrText>
          </w:r>
          <w:r w:rsidRPr="00A2259A">
            <w:rPr>
              <w:b/>
              <w:bCs/>
              <w:color w:val="0659FF"/>
              <w:lang w:val="en-GB"/>
            </w:rPr>
            <w:fldChar w:fldCharType="separate"/>
          </w:r>
          <w:hyperlink w:anchor="_Toc240731517" w:history="1">
            <w:r w:rsidRPr="00A2259A">
              <w:rPr>
                <w:b/>
                <w:bCs/>
                <w:noProof/>
                <w:color w:val="0659FF"/>
                <w:u w:val="single"/>
                <w:lang w:val="en-GB"/>
              </w:rPr>
              <w:t>CHAPTER 1: INTRODUCTION</w:t>
            </w:r>
            <w:r w:rsidRPr="00A2259A">
              <w:rPr>
                <w:b/>
                <w:bCs/>
                <w:noProof/>
                <w:webHidden/>
                <w:color w:val="0659FF"/>
                <w:lang w:val="en-GB"/>
              </w:rPr>
              <w:tab/>
            </w:r>
            <w:r w:rsidRPr="00A2259A">
              <w:rPr>
                <w:b/>
                <w:bCs/>
                <w:noProof/>
                <w:webHidden/>
                <w:color w:val="0659FF"/>
                <w:lang w:val="en-GB"/>
              </w:rPr>
              <w:fldChar w:fldCharType="begin"/>
            </w:r>
            <w:r w:rsidRPr="00A2259A">
              <w:rPr>
                <w:b/>
                <w:bCs/>
                <w:noProof/>
                <w:webHidden/>
                <w:color w:val="0659FF"/>
                <w:lang w:val="en-GB"/>
              </w:rPr>
              <w:instrText xml:space="preserve"> PAGEREF _Toc240731517 \h </w:instrText>
            </w:r>
            <w:r w:rsidRPr="00A2259A">
              <w:rPr>
                <w:b/>
                <w:bCs/>
                <w:noProof/>
                <w:webHidden/>
                <w:color w:val="0659FF"/>
                <w:lang w:val="en-GB"/>
              </w:rPr>
            </w:r>
            <w:r w:rsidRPr="00A2259A">
              <w:rPr>
                <w:b/>
                <w:bCs/>
                <w:noProof/>
                <w:webHidden/>
                <w:color w:val="0659FF"/>
                <w:lang w:val="en-GB"/>
              </w:rPr>
              <w:fldChar w:fldCharType="separate"/>
            </w:r>
            <w:r w:rsidRPr="00A2259A">
              <w:rPr>
                <w:b/>
                <w:bCs/>
                <w:noProof/>
                <w:webHidden/>
                <w:color w:val="0659FF"/>
                <w:lang w:val="en-GB"/>
              </w:rPr>
              <w:t>10</w:t>
            </w:r>
            <w:r w:rsidRPr="00A2259A">
              <w:rPr>
                <w:b/>
                <w:bCs/>
                <w:noProof/>
                <w:webHidden/>
                <w:color w:val="0659FF"/>
                <w:lang w:val="en-GB"/>
              </w:rPr>
              <w:fldChar w:fldCharType="end"/>
            </w:r>
          </w:hyperlink>
        </w:p>
        <w:p w14:paraId="0E208900"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18" w:history="1">
            <w:r w:rsidRPr="00A2259A">
              <w:rPr>
                <w:noProof/>
                <w:color w:val="0659FF"/>
                <w:u w:val="single"/>
                <w:lang w:val="en-GB"/>
              </w:rPr>
              <w:t>1.1 Background &amp; Problem Statement</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_Toc240731518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10</w:t>
            </w:r>
            <w:r w:rsidRPr="00A2259A">
              <w:rPr>
                <w:noProof/>
                <w:webHidden/>
                <w:color w:val="0659FF"/>
                <w:lang w:val="en-GB"/>
              </w:rPr>
              <w:fldChar w:fldCharType="end"/>
            </w:r>
          </w:hyperlink>
        </w:p>
        <w:p w14:paraId="11346E70"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19" w:history="1">
            <w:r w:rsidRPr="00A2259A">
              <w:rPr>
                <w:noProof/>
                <w:color w:val="0659FF"/>
                <w:u w:val="single"/>
                <w:lang w:val="en-GB"/>
              </w:rPr>
              <w:t>1.2 Research Aim</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_Toc240731519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12</w:t>
            </w:r>
            <w:r w:rsidRPr="00A2259A">
              <w:rPr>
                <w:noProof/>
                <w:webHidden/>
                <w:color w:val="0659FF"/>
                <w:lang w:val="en-GB"/>
              </w:rPr>
              <w:fldChar w:fldCharType="end"/>
            </w:r>
          </w:hyperlink>
        </w:p>
        <w:p w14:paraId="237D8353"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20" w:history="1">
            <w:r w:rsidRPr="00A2259A">
              <w:rPr>
                <w:noProof/>
                <w:color w:val="0659FF"/>
                <w:u w:val="single"/>
                <w:lang w:val="en-GB"/>
              </w:rPr>
              <w:t>1.3 Research Objectives</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_Toc240731520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12</w:t>
            </w:r>
            <w:r w:rsidRPr="00A2259A">
              <w:rPr>
                <w:noProof/>
                <w:webHidden/>
                <w:color w:val="0659FF"/>
                <w:lang w:val="en-GB"/>
              </w:rPr>
              <w:fldChar w:fldCharType="end"/>
            </w:r>
          </w:hyperlink>
        </w:p>
        <w:p w14:paraId="2123C951"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21" w:history="1">
            <w:r w:rsidRPr="00A2259A">
              <w:rPr>
                <w:noProof/>
                <w:color w:val="0659FF"/>
                <w:u w:val="single"/>
                <w:lang w:val="en-GB"/>
              </w:rPr>
              <w:t>1.4 Research Questions</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_Toc240731521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12</w:t>
            </w:r>
            <w:r w:rsidRPr="00A2259A">
              <w:rPr>
                <w:noProof/>
                <w:webHidden/>
                <w:color w:val="0659FF"/>
                <w:lang w:val="en-GB"/>
              </w:rPr>
              <w:fldChar w:fldCharType="end"/>
            </w:r>
          </w:hyperlink>
        </w:p>
        <w:p w14:paraId="74EEEACF"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22" w:history="1">
            <w:r w:rsidRPr="00A2259A">
              <w:rPr>
                <w:noProof/>
                <w:color w:val="0659FF"/>
                <w:u w:val="single"/>
                <w:lang w:val="en-GB"/>
              </w:rPr>
              <w:t>1.5 Significance / Relevance of Study</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_Toc240731522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13</w:t>
            </w:r>
            <w:r w:rsidRPr="00A2259A">
              <w:rPr>
                <w:noProof/>
                <w:webHidden/>
                <w:color w:val="0659FF"/>
                <w:lang w:val="en-GB"/>
              </w:rPr>
              <w:fldChar w:fldCharType="end"/>
            </w:r>
          </w:hyperlink>
        </w:p>
        <w:p w14:paraId="0CB304DC"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23" w:history="1">
            <w:r w:rsidRPr="00A2259A">
              <w:rPr>
                <w:noProof/>
                <w:color w:val="0659FF"/>
                <w:u w:val="single"/>
                <w:lang w:val="en-GB"/>
              </w:rPr>
              <w:t>1.6 Research Methodology</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_Toc240731523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14</w:t>
            </w:r>
            <w:r w:rsidRPr="00A2259A">
              <w:rPr>
                <w:noProof/>
                <w:webHidden/>
                <w:color w:val="0659FF"/>
                <w:lang w:val="en-GB"/>
              </w:rPr>
              <w:fldChar w:fldCharType="end"/>
            </w:r>
          </w:hyperlink>
        </w:p>
        <w:p w14:paraId="4ACE1090"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24" w:history="1">
            <w:r w:rsidRPr="00A2259A">
              <w:rPr>
                <w:noProof/>
                <w:color w:val="0659FF"/>
                <w:u w:val="single"/>
                <w:lang w:val="en-GB"/>
              </w:rPr>
              <w:t>1.7 Structure of the rest of the project</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_Toc240731524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14</w:t>
            </w:r>
            <w:r w:rsidRPr="00A2259A">
              <w:rPr>
                <w:noProof/>
                <w:webHidden/>
                <w:color w:val="0659FF"/>
                <w:lang w:val="en-GB"/>
              </w:rPr>
              <w:fldChar w:fldCharType="end"/>
            </w:r>
          </w:hyperlink>
        </w:p>
        <w:p w14:paraId="5E5E3755" w14:textId="77777777" w:rsidR="00A2259A" w:rsidRPr="00A2259A" w:rsidRDefault="00A2259A" w:rsidP="00A2259A">
          <w:pPr>
            <w:tabs>
              <w:tab w:val="right" w:leader="dot" w:pos="9350"/>
            </w:tabs>
            <w:spacing w:after="100"/>
            <w:rPr>
              <w:rFonts w:asciiTheme="minorHAnsi" w:eastAsiaTheme="minorEastAsia" w:hAnsiTheme="minorHAnsi" w:cstheme="minorBidi"/>
              <w:noProof/>
              <w:color w:val="0659FF"/>
              <w:kern w:val="2"/>
              <w:lang w:val="en-GB" w:eastAsia="en-GB"/>
              <w14:ligatures w14:val="standardContextual"/>
            </w:rPr>
          </w:pPr>
          <w:hyperlink w:anchor="_Toc240731525" w:history="1">
            <w:r w:rsidRPr="00A2259A">
              <w:rPr>
                <w:b/>
                <w:bCs/>
                <w:noProof/>
                <w:color w:val="0659FF"/>
                <w:u w:val="single"/>
                <w:lang w:val="en-GB"/>
              </w:rPr>
              <w:t>CHAPTER 2: LITERATURE REVIEW</w:t>
            </w:r>
            <w:r w:rsidRPr="00A2259A">
              <w:rPr>
                <w:b/>
                <w:bCs/>
                <w:noProof/>
                <w:webHidden/>
                <w:color w:val="0659FF"/>
                <w:lang w:val="en-GB"/>
              </w:rPr>
              <w:tab/>
            </w:r>
            <w:r w:rsidRPr="00A2259A">
              <w:rPr>
                <w:b/>
                <w:bCs/>
                <w:noProof/>
                <w:webHidden/>
                <w:color w:val="0659FF"/>
                <w:lang w:val="en-GB"/>
              </w:rPr>
              <w:fldChar w:fldCharType="begin"/>
            </w:r>
            <w:r w:rsidRPr="00A2259A">
              <w:rPr>
                <w:b/>
                <w:bCs/>
                <w:noProof/>
                <w:webHidden/>
                <w:color w:val="0659FF"/>
                <w:lang w:val="en-GB"/>
              </w:rPr>
              <w:instrText xml:space="preserve"> PAGEREF _Toc240731525 \h </w:instrText>
            </w:r>
            <w:r w:rsidRPr="00A2259A">
              <w:rPr>
                <w:b/>
                <w:bCs/>
                <w:noProof/>
                <w:webHidden/>
                <w:color w:val="0659FF"/>
                <w:lang w:val="en-GB"/>
              </w:rPr>
            </w:r>
            <w:r w:rsidRPr="00A2259A">
              <w:rPr>
                <w:b/>
                <w:bCs/>
                <w:noProof/>
                <w:webHidden/>
                <w:color w:val="0659FF"/>
                <w:lang w:val="en-GB"/>
              </w:rPr>
              <w:fldChar w:fldCharType="separate"/>
            </w:r>
            <w:r w:rsidRPr="00A2259A">
              <w:rPr>
                <w:b/>
                <w:bCs/>
                <w:noProof/>
                <w:webHidden/>
                <w:color w:val="0659FF"/>
                <w:lang w:val="en-GB"/>
              </w:rPr>
              <w:t>16</w:t>
            </w:r>
            <w:r w:rsidRPr="00A2259A">
              <w:rPr>
                <w:b/>
                <w:bCs/>
                <w:noProof/>
                <w:webHidden/>
                <w:color w:val="0659FF"/>
                <w:lang w:val="en-GB"/>
              </w:rPr>
              <w:fldChar w:fldCharType="end"/>
            </w:r>
          </w:hyperlink>
        </w:p>
        <w:p w14:paraId="5F7D9B9B"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26" w:history="1">
            <w:r w:rsidRPr="00A2259A">
              <w:rPr>
                <w:noProof/>
                <w:color w:val="0659FF"/>
                <w:u w:val="single"/>
                <w:lang w:val="en-GB"/>
              </w:rPr>
              <w:t>2.1 Introduction</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_Toc240731526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16</w:t>
            </w:r>
            <w:r w:rsidRPr="00A2259A">
              <w:rPr>
                <w:noProof/>
                <w:webHidden/>
                <w:color w:val="0659FF"/>
                <w:lang w:val="en-GB"/>
              </w:rPr>
              <w:fldChar w:fldCharType="end"/>
            </w:r>
          </w:hyperlink>
        </w:p>
        <w:p w14:paraId="70C78071"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27" w:history="1">
            <w:r w:rsidRPr="00A2259A">
              <w:rPr>
                <w:noProof/>
                <w:color w:val="0659FF"/>
                <w:u w:val="single"/>
                <w:lang w:val="en-GB"/>
              </w:rPr>
              <w:t>2.2 Customer Loyalty in the UK Supermarket Industry</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_Toc240731527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16</w:t>
            </w:r>
            <w:r w:rsidRPr="00A2259A">
              <w:rPr>
                <w:noProof/>
                <w:webHidden/>
                <w:color w:val="0659FF"/>
                <w:lang w:val="en-GB"/>
              </w:rPr>
              <w:fldChar w:fldCharType="end"/>
            </w:r>
          </w:hyperlink>
        </w:p>
        <w:p w14:paraId="309767E9"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28" w:history="1">
            <w:r w:rsidRPr="00A2259A">
              <w:rPr>
                <w:noProof/>
                <w:color w:val="0659FF"/>
                <w:u w:val="single"/>
                <w:lang w:val="en-GB"/>
              </w:rPr>
              <w:t>2.3 Personalisation in Retail Loyalty Programmes</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_Toc240731528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18</w:t>
            </w:r>
            <w:r w:rsidRPr="00A2259A">
              <w:rPr>
                <w:noProof/>
                <w:webHidden/>
                <w:color w:val="0659FF"/>
                <w:lang w:val="en-GB"/>
              </w:rPr>
              <w:fldChar w:fldCharType="end"/>
            </w:r>
          </w:hyperlink>
        </w:p>
        <w:p w14:paraId="3B7A2F09"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29" w:history="1">
            <w:r w:rsidRPr="00A2259A">
              <w:rPr>
                <w:noProof/>
                <w:color w:val="0659FF"/>
                <w:u w:val="single"/>
                <w:lang w:val="en-GB"/>
              </w:rPr>
              <w:t>2.4 Clubcard Personalisation within the UK Supermarket Industry</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_Toc240731529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22</w:t>
            </w:r>
            <w:r w:rsidRPr="00A2259A">
              <w:rPr>
                <w:noProof/>
                <w:webHidden/>
                <w:color w:val="0659FF"/>
                <w:lang w:val="en-GB"/>
              </w:rPr>
              <w:fldChar w:fldCharType="end"/>
            </w:r>
          </w:hyperlink>
        </w:p>
        <w:p w14:paraId="596B3A7E"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30" w:history="1">
            <w:r w:rsidRPr="00A2259A">
              <w:rPr>
                <w:noProof/>
                <w:color w:val="0659FF"/>
                <w:u w:val="single"/>
                <w:lang w:val="en-GB"/>
              </w:rPr>
              <w:t>2.5 Effectiveness and Challenges of Personalised Loyalty Programmes</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_Toc240731530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24</w:t>
            </w:r>
            <w:r w:rsidRPr="00A2259A">
              <w:rPr>
                <w:noProof/>
                <w:webHidden/>
                <w:color w:val="0659FF"/>
                <w:lang w:val="en-GB"/>
              </w:rPr>
              <w:fldChar w:fldCharType="end"/>
            </w:r>
          </w:hyperlink>
        </w:p>
        <w:p w14:paraId="01AFE5E5"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31" w:history="1">
            <w:r w:rsidRPr="00A2259A">
              <w:rPr>
                <w:noProof/>
                <w:color w:val="0659FF"/>
                <w:u w:val="single"/>
                <w:lang w:val="en-GB"/>
              </w:rPr>
              <w:t>2.6 Theoretical Framework</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_Toc240731531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26</w:t>
            </w:r>
            <w:r w:rsidRPr="00A2259A">
              <w:rPr>
                <w:noProof/>
                <w:webHidden/>
                <w:color w:val="0659FF"/>
                <w:lang w:val="en-GB"/>
              </w:rPr>
              <w:fldChar w:fldCharType="end"/>
            </w:r>
          </w:hyperlink>
        </w:p>
        <w:p w14:paraId="541327CE"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32" w:history="1">
            <w:r w:rsidRPr="00A2259A">
              <w:rPr>
                <w:noProof/>
                <w:color w:val="0659FF"/>
                <w:u w:val="single"/>
                <w:lang w:val="en-GB"/>
              </w:rPr>
              <w:t>2.7 Conceptual Framework</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_Toc240731532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29</w:t>
            </w:r>
            <w:r w:rsidRPr="00A2259A">
              <w:rPr>
                <w:noProof/>
                <w:webHidden/>
                <w:color w:val="0659FF"/>
                <w:lang w:val="en-GB"/>
              </w:rPr>
              <w:fldChar w:fldCharType="end"/>
            </w:r>
          </w:hyperlink>
        </w:p>
        <w:p w14:paraId="7DEAEAB8"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33" w:history="1">
            <w:r w:rsidRPr="00A2259A">
              <w:rPr>
                <w:noProof/>
                <w:color w:val="0659FF"/>
                <w:u w:val="single"/>
                <w:lang w:val="en-GB"/>
              </w:rPr>
              <w:t>2.8 Literature Gap</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_Toc240731533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30</w:t>
            </w:r>
            <w:r w:rsidRPr="00A2259A">
              <w:rPr>
                <w:noProof/>
                <w:webHidden/>
                <w:color w:val="0659FF"/>
                <w:lang w:val="en-GB"/>
              </w:rPr>
              <w:fldChar w:fldCharType="end"/>
            </w:r>
          </w:hyperlink>
        </w:p>
        <w:p w14:paraId="383B805E"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34" w:history="1">
            <w:r w:rsidRPr="00A2259A">
              <w:rPr>
                <w:noProof/>
                <w:color w:val="0659FF"/>
                <w:u w:val="single"/>
                <w:lang w:val="en-GB"/>
              </w:rPr>
              <w:t>2.9 Chapter Summary</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_Toc240731534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31</w:t>
            </w:r>
            <w:r w:rsidRPr="00A2259A">
              <w:rPr>
                <w:noProof/>
                <w:webHidden/>
                <w:color w:val="0659FF"/>
                <w:lang w:val="en-GB"/>
              </w:rPr>
              <w:fldChar w:fldCharType="end"/>
            </w:r>
          </w:hyperlink>
        </w:p>
        <w:p w14:paraId="5DB862CC" w14:textId="77777777" w:rsidR="00A2259A" w:rsidRPr="00A2259A" w:rsidRDefault="00A2259A" w:rsidP="00A2259A">
          <w:pPr>
            <w:tabs>
              <w:tab w:val="right" w:leader="dot" w:pos="9350"/>
            </w:tabs>
            <w:spacing w:after="100"/>
            <w:rPr>
              <w:rFonts w:asciiTheme="minorHAnsi" w:eastAsiaTheme="minorEastAsia" w:hAnsiTheme="minorHAnsi" w:cstheme="minorBidi"/>
              <w:noProof/>
              <w:color w:val="0659FF"/>
              <w:kern w:val="2"/>
              <w:lang w:val="en-GB" w:eastAsia="en-GB"/>
              <w14:ligatures w14:val="standardContextual"/>
            </w:rPr>
          </w:pPr>
          <w:hyperlink w:anchor="_Toc240731535" w:history="1">
            <w:r w:rsidRPr="00A2259A">
              <w:rPr>
                <w:b/>
                <w:bCs/>
                <w:noProof/>
                <w:color w:val="0659FF"/>
                <w:u w:val="single"/>
                <w:lang w:val="en-GB"/>
              </w:rPr>
              <w:t>CHAPTER 3: RESEARCH METHODOLOGY</w:t>
            </w:r>
            <w:r w:rsidRPr="00A2259A">
              <w:rPr>
                <w:b/>
                <w:bCs/>
                <w:noProof/>
                <w:webHidden/>
                <w:color w:val="0659FF"/>
                <w:lang w:val="en-GB"/>
              </w:rPr>
              <w:tab/>
            </w:r>
            <w:r w:rsidRPr="00A2259A">
              <w:rPr>
                <w:b/>
                <w:bCs/>
                <w:noProof/>
                <w:webHidden/>
                <w:color w:val="0659FF"/>
                <w:lang w:val="en-GB"/>
              </w:rPr>
              <w:fldChar w:fldCharType="begin"/>
            </w:r>
            <w:r w:rsidRPr="00A2259A">
              <w:rPr>
                <w:b/>
                <w:bCs/>
                <w:noProof/>
                <w:webHidden/>
                <w:color w:val="0659FF"/>
                <w:lang w:val="en-GB"/>
              </w:rPr>
              <w:instrText xml:space="preserve"> PAGEREF _Toc240731535 \h </w:instrText>
            </w:r>
            <w:r w:rsidRPr="00A2259A">
              <w:rPr>
                <w:b/>
                <w:bCs/>
                <w:noProof/>
                <w:webHidden/>
                <w:color w:val="0659FF"/>
                <w:lang w:val="en-GB"/>
              </w:rPr>
            </w:r>
            <w:r w:rsidRPr="00A2259A">
              <w:rPr>
                <w:b/>
                <w:bCs/>
                <w:noProof/>
                <w:webHidden/>
                <w:color w:val="0659FF"/>
                <w:lang w:val="en-GB"/>
              </w:rPr>
              <w:fldChar w:fldCharType="separate"/>
            </w:r>
            <w:r w:rsidRPr="00A2259A">
              <w:rPr>
                <w:b/>
                <w:bCs/>
                <w:noProof/>
                <w:webHidden/>
                <w:color w:val="0659FF"/>
                <w:lang w:val="en-GB"/>
              </w:rPr>
              <w:t>33</w:t>
            </w:r>
            <w:r w:rsidRPr="00A2259A">
              <w:rPr>
                <w:b/>
                <w:bCs/>
                <w:noProof/>
                <w:webHidden/>
                <w:color w:val="0659FF"/>
                <w:lang w:val="en-GB"/>
              </w:rPr>
              <w:fldChar w:fldCharType="end"/>
            </w:r>
          </w:hyperlink>
        </w:p>
        <w:p w14:paraId="05B32559"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36" w:history="1">
            <w:r w:rsidRPr="00A2259A">
              <w:rPr>
                <w:noProof/>
                <w:color w:val="0659FF"/>
                <w:u w:val="single"/>
                <w:lang w:val="en-GB"/>
              </w:rPr>
              <w:t>3.1 Introduction</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_Toc240731536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33</w:t>
            </w:r>
            <w:r w:rsidRPr="00A2259A">
              <w:rPr>
                <w:noProof/>
                <w:webHidden/>
                <w:color w:val="0659FF"/>
                <w:lang w:val="en-GB"/>
              </w:rPr>
              <w:fldChar w:fldCharType="end"/>
            </w:r>
          </w:hyperlink>
        </w:p>
        <w:p w14:paraId="44AC76C3"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37" w:history="1">
            <w:r w:rsidRPr="00A2259A">
              <w:rPr>
                <w:noProof/>
                <w:color w:val="0659FF"/>
                <w:u w:val="single"/>
                <w:lang w:val="en-GB"/>
              </w:rPr>
              <w:t>3.2 Research Design</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_Toc240731537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33</w:t>
            </w:r>
            <w:r w:rsidRPr="00A2259A">
              <w:rPr>
                <w:noProof/>
                <w:webHidden/>
                <w:color w:val="0659FF"/>
                <w:lang w:val="en-GB"/>
              </w:rPr>
              <w:fldChar w:fldCharType="end"/>
            </w:r>
          </w:hyperlink>
        </w:p>
        <w:p w14:paraId="2754EFDB"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38" w:history="1">
            <w:r w:rsidRPr="00A2259A">
              <w:rPr>
                <w:noProof/>
                <w:color w:val="0659FF"/>
                <w:u w:val="single"/>
                <w:lang w:val="en-GB"/>
              </w:rPr>
              <w:t>3.3 Data Collection Methods</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_Toc240731538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36</w:t>
            </w:r>
            <w:r w:rsidRPr="00A2259A">
              <w:rPr>
                <w:noProof/>
                <w:webHidden/>
                <w:color w:val="0659FF"/>
                <w:lang w:val="en-GB"/>
              </w:rPr>
              <w:fldChar w:fldCharType="end"/>
            </w:r>
          </w:hyperlink>
        </w:p>
        <w:p w14:paraId="0082764F"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39" w:history="1">
            <w:r w:rsidRPr="00A2259A">
              <w:rPr>
                <w:noProof/>
                <w:color w:val="0659FF"/>
                <w:u w:val="single"/>
                <w:lang w:val="en-GB"/>
              </w:rPr>
              <w:t>3.4 Ethical Considerations</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_Toc240731539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40</w:t>
            </w:r>
            <w:r w:rsidRPr="00A2259A">
              <w:rPr>
                <w:noProof/>
                <w:webHidden/>
                <w:color w:val="0659FF"/>
                <w:lang w:val="en-GB"/>
              </w:rPr>
              <w:fldChar w:fldCharType="end"/>
            </w:r>
          </w:hyperlink>
        </w:p>
        <w:p w14:paraId="28016EB2"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40" w:history="1">
            <w:r w:rsidRPr="00A2259A">
              <w:rPr>
                <w:noProof/>
                <w:color w:val="0659FF"/>
                <w:u w:val="single"/>
                <w:lang w:val="en-GB"/>
              </w:rPr>
              <w:t>3.5 Reliability and Validity</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_Toc240731540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41</w:t>
            </w:r>
            <w:r w:rsidRPr="00A2259A">
              <w:rPr>
                <w:noProof/>
                <w:webHidden/>
                <w:color w:val="0659FF"/>
                <w:lang w:val="en-GB"/>
              </w:rPr>
              <w:fldChar w:fldCharType="end"/>
            </w:r>
          </w:hyperlink>
        </w:p>
        <w:p w14:paraId="5A006CC5"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41" w:history="1">
            <w:r w:rsidRPr="00A2259A">
              <w:rPr>
                <w:noProof/>
                <w:color w:val="0659FF"/>
                <w:u w:val="single"/>
                <w:lang w:val="en-GB"/>
              </w:rPr>
              <w:t>3.6 Limitations</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_Toc240731541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41</w:t>
            </w:r>
            <w:r w:rsidRPr="00A2259A">
              <w:rPr>
                <w:noProof/>
                <w:webHidden/>
                <w:color w:val="0659FF"/>
                <w:lang w:val="en-GB"/>
              </w:rPr>
              <w:fldChar w:fldCharType="end"/>
            </w:r>
          </w:hyperlink>
        </w:p>
        <w:p w14:paraId="5D599932"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42" w:history="1">
            <w:r w:rsidRPr="00A2259A">
              <w:rPr>
                <w:noProof/>
                <w:color w:val="0659FF"/>
                <w:u w:val="single"/>
                <w:lang w:val="en-GB"/>
              </w:rPr>
              <w:t>3.7 Conclusion</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_Toc240731542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42</w:t>
            </w:r>
            <w:r w:rsidRPr="00A2259A">
              <w:rPr>
                <w:noProof/>
                <w:webHidden/>
                <w:color w:val="0659FF"/>
                <w:lang w:val="en-GB"/>
              </w:rPr>
              <w:fldChar w:fldCharType="end"/>
            </w:r>
          </w:hyperlink>
        </w:p>
        <w:p w14:paraId="5156EA4E" w14:textId="77777777" w:rsidR="00A2259A" w:rsidRPr="00A2259A" w:rsidRDefault="00A2259A" w:rsidP="00A2259A">
          <w:pPr>
            <w:tabs>
              <w:tab w:val="right" w:leader="dot" w:pos="9350"/>
            </w:tabs>
            <w:spacing w:after="100"/>
            <w:rPr>
              <w:rFonts w:asciiTheme="minorHAnsi" w:eastAsiaTheme="minorEastAsia" w:hAnsiTheme="minorHAnsi" w:cstheme="minorBidi"/>
              <w:noProof/>
              <w:color w:val="0659FF"/>
              <w:kern w:val="2"/>
              <w:lang w:val="en-GB" w:eastAsia="en-GB"/>
              <w14:ligatures w14:val="standardContextual"/>
            </w:rPr>
          </w:pPr>
          <w:hyperlink w:anchor="_Toc240731543" w:history="1">
            <w:r w:rsidRPr="00A2259A">
              <w:rPr>
                <w:b/>
                <w:bCs/>
                <w:noProof/>
                <w:color w:val="0659FF"/>
                <w:u w:val="single"/>
                <w:lang w:val="en-GB"/>
              </w:rPr>
              <w:t>CHAPTER 4: RESULTS, ANALYSIS AND DISCUSSION</w:t>
            </w:r>
            <w:r w:rsidRPr="00A2259A">
              <w:rPr>
                <w:b/>
                <w:bCs/>
                <w:noProof/>
                <w:webHidden/>
                <w:color w:val="0659FF"/>
                <w:lang w:val="en-GB"/>
              </w:rPr>
              <w:tab/>
            </w:r>
            <w:r w:rsidRPr="00A2259A">
              <w:rPr>
                <w:b/>
                <w:bCs/>
                <w:noProof/>
                <w:webHidden/>
                <w:color w:val="0659FF"/>
                <w:lang w:val="en-GB"/>
              </w:rPr>
              <w:fldChar w:fldCharType="begin"/>
            </w:r>
            <w:r w:rsidRPr="00A2259A">
              <w:rPr>
                <w:b/>
                <w:bCs/>
                <w:noProof/>
                <w:webHidden/>
                <w:color w:val="0659FF"/>
                <w:lang w:val="en-GB"/>
              </w:rPr>
              <w:instrText xml:space="preserve"> PAGEREF _Toc240731543 \h </w:instrText>
            </w:r>
            <w:r w:rsidRPr="00A2259A">
              <w:rPr>
                <w:b/>
                <w:bCs/>
                <w:noProof/>
                <w:webHidden/>
                <w:color w:val="0659FF"/>
                <w:lang w:val="en-GB"/>
              </w:rPr>
            </w:r>
            <w:r w:rsidRPr="00A2259A">
              <w:rPr>
                <w:b/>
                <w:bCs/>
                <w:noProof/>
                <w:webHidden/>
                <w:color w:val="0659FF"/>
                <w:lang w:val="en-GB"/>
              </w:rPr>
              <w:fldChar w:fldCharType="separate"/>
            </w:r>
            <w:r w:rsidRPr="00A2259A">
              <w:rPr>
                <w:b/>
                <w:bCs/>
                <w:noProof/>
                <w:webHidden/>
                <w:color w:val="0659FF"/>
                <w:lang w:val="en-GB"/>
              </w:rPr>
              <w:t>43</w:t>
            </w:r>
            <w:r w:rsidRPr="00A2259A">
              <w:rPr>
                <w:b/>
                <w:bCs/>
                <w:noProof/>
                <w:webHidden/>
                <w:color w:val="0659FF"/>
                <w:lang w:val="en-GB"/>
              </w:rPr>
              <w:fldChar w:fldCharType="end"/>
            </w:r>
          </w:hyperlink>
        </w:p>
        <w:p w14:paraId="0E6795B2"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44" w:history="1">
            <w:r w:rsidRPr="00A2259A">
              <w:rPr>
                <w:noProof/>
                <w:color w:val="0659FF"/>
                <w:u w:val="single"/>
                <w:lang w:val="en-GB"/>
              </w:rPr>
              <w:t>4.1 Introduction</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_Toc240731544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43</w:t>
            </w:r>
            <w:r w:rsidRPr="00A2259A">
              <w:rPr>
                <w:noProof/>
                <w:webHidden/>
                <w:color w:val="0659FF"/>
                <w:lang w:val="en-GB"/>
              </w:rPr>
              <w:fldChar w:fldCharType="end"/>
            </w:r>
          </w:hyperlink>
        </w:p>
        <w:p w14:paraId="36E67B99"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45" w:history="1">
            <w:r w:rsidRPr="00A2259A">
              <w:rPr>
                <w:noProof/>
                <w:color w:val="0659FF"/>
                <w:u w:val="single"/>
                <w:lang w:val="en-GB"/>
              </w:rPr>
              <w:t>4.2 Presentation of Findings from SLR</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_Toc240731545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44</w:t>
            </w:r>
            <w:r w:rsidRPr="00A2259A">
              <w:rPr>
                <w:noProof/>
                <w:webHidden/>
                <w:color w:val="0659FF"/>
                <w:lang w:val="en-GB"/>
              </w:rPr>
              <w:fldChar w:fldCharType="end"/>
            </w:r>
          </w:hyperlink>
        </w:p>
        <w:p w14:paraId="43205D52"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46" w:history="1">
            <w:r w:rsidRPr="00A2259A">
              <w:rPr>
                <w:noProof/>
                <w:color w:val="0659FF"/>
                <w:u w:val="single"/>
                <w:lang w:val="en-GB"/>
              </w:rPr>
              <w:t>4.3 Industry and Company Evidence</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_Toc240731546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53</w:t>
            </w:r>
            <w:r w:rsidRPr="00A2259A">
              <w:rPr>
                <w:noProof/>
                <w:webHidden/>
                <w:color w:val="0659FF"/>
                <w:lang w:val="en-GB"/>
              </w:rPr>
              <w:fldChar w:fldCharType="end"/>
            </w:r>
          </w:hyperlink>
        </w:p>
        <w:p w14:paraId="4BA8EA3B"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47" w:history="1">
            <w:r w:rsidRPr="00A2259A">
              <w:rPr>
                <w:noProof/>
                <w:color w:val="0659FF"/>
                <w:u w:val="single"/>
                <w:lang w:val="en-GB"/>
              </w:rPr>
              <w:t>4.4 Analysis of Results</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_Toc240731547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58</w:t>
            </w:r>
            <w:r w:rsidRPr="00A2259A">
              <w:rPr>
                <w:noProof/>
                <w:webHidden/>
                <w:color w:val="0659FF"/>
                <w:lang w:val="en-GB"/>
              </w:rPr>
              <w:fldChar w:fldCharType="end"/>
            </w:r>
          </w:hyperlink>
        </w:p>
        <w:p w14:paraId="2A2EB24D"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48" w:history="1">
            <w:r w:rsidRPr="00A2259A">
              <w:rPr>
                <w:noProof/>
                <w:color w:val="0659FF"/>
                <w:u w:val="single"/>
                <w:lang w:val="en-GB"/>
              </w:rPr>
              <w:t>4.5 Discussion of Results</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_Toc240731548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69</w:t>
            </w:r>
            <w:r w:rsidRPr="00A2259A">
              <w:rPr>
                <w:noProof/>
                <w:webHidden/>
                <w:color w:val="0659FF"/>
                <w:lang w:val="en-GB"/>
              </w:rPr>
              <w:fldChar w:fldCharType="end"/>
            </w:r>
          </w:hyperlink>
        </w:p>
        <w:p w14:paraId="5C7AF7C8"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49" w:history="1">
            <w:r w:rsidRPr="00A2259A">
              <w:rPr>
                <w:noProof/>
                <w:color w:val="0659FF"/>
                <w:u w:val="single"/>
                <w:lang w:val="en-GB"/>
              </w:rPr>
              <w:t>4.6 Chapter Summary</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_Toc240731549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74</w:t>
            </w:r>
            <w:r w:rsidRPr="00A2259A">
              <w:rPr>
                <w:noProof/>
                <w:webHidden/>
                <w:color w:val="0659FF"/>
                <w:lang w:val="en-GB"/>
              </w:rPr>
              <w:fldChar w:fldCharType="end"/>
            </w:r>
          </w:hyperlink>
        </w:p>
        <w:p w14:paraId="74809C41" w14:textId="77777777" w:rsidR="00A2259A" w:rsidRPr="00A2259A" w:rsidRDefault="00A2259A" w:rsidP="00A2259A">
          <w:pPr>
            <w:tabs>
              <w:tab w:val="right" w:leader="dot" w:pos="9350"/>
            </w:tabs>
            <w:spacing w:after="100"/>
            <w:rPr>
              <w:rFonts w:asciiTheme="minorHAnsi" w:eastAsiaTheme="minorEastAsia" w:hAnsiTheme="minorHAnsi" w:cstheme="minorBidi"/>
              <w:noProof/>
              <w:color w:val="0659FF"/>
              <w:kern w:val="2"/>
              <w:lang w:val="en-GB" w:eastAsia="en-GB"/>
              <w14:ligatures w14:val="standardContextual"/>
            </w:rPr>
          </w:pPr>
          <w:hyperlink w:anchor="_Toc240731550" w:history="1">
            <w:r w:rsidRPr="00A2259A">
              <w:rPr>
                <w:b/>
                <w:bCs/>
                <w:noProof/>
                <w:color w:val="0659FF"/>
                <w:u w:val="single"/>
                <w:lang w:val="en-GB"/>
              </w:rPr>
              <w:t>CHAPTER 5: CONCLUSIONS AND RECOMMENDATIONS</w:t>
            </w:r>
            <w:r w:rsidRPr="00A2259A">
              <w:rPr>
                <w:b/>
                <w:bCs/>
                <w:noProof/>
                <w:webHidden/>
                <w:color w:val="0659FF"/>
                <w:lang w:val="en-GB"/>
              </w:rPr>
              <w:tab/>
            </w:r>
            <w:r w:rsidRPr="00A2259A">
              <w:rPr>
                <w:b/>
                <w:bCs/>
                <w:noProof/>
                <w:webHidden/>
                <w:color w:val="0659FF"/>
                <w:lang w:val="en-GB"/>
              </w:rPr>
              <w:fldChar w:fldCharType="begin"/>
            </w:r>
            <w:r w:rsidRPr="00A2259A">
              <w:rPr>
                <w:b/>
                <w:bCs/>
                <w:noProof/>
                <w:webHidden/>
                <w:color w:val="0659FF"/>
                <w:lang w:val="en-GB"/>
              </w:rPr>
              <w:instrText xml:space="preserve"> PAGEREF _Toc240731550 \h </w:instrText>
            </w:r>
            <w:r w:rsidRPr="00A2259A">
              <w:rPr>
                <w:b/>
                <w:bCs/>
                <w:noProof/>
                <w:webHidden/>
                <w:color w:val="0659FF"/>
                <w:lang w:val="en-GB"/>
              </w:rPr>
            </w:r>
            <w:r w:rsidRPr="00A2259A">
              <w:rPr>
                <w:b/>
                <w:bCs/>
                <w:noProof/>
                <w:webHidden/>
                <w:color w:val="0659FF"/>
                <w:lang w:val="en-GB"/>
              </w:rPr>
              <w:fldChar w:fldCharType="separate"/>
            </w:r>
            <w:r w:rsidRPr="00A2259A">
              <w:rPr>
                <w:b/>
                <w:bCs/>
                <w:noProof/>
                <w:webHidden/>
                <w:color w:val="0659FF"/>
                <w:lang w:val="en-GB"/>
              </w:rPr>
              <w:t>75</w:t>
            </w:r>
            <w:r w:rsidRPr="00A2259A">
              <w:rPr>
                <w:b/>
                <w:bCs/>
                <w:noProof/>
                <w:webHidden/>
                <w:color w:val="0659FF"/>
                <w:lang w:val="en-GB"/>
              </w:rPr>
              <w:fldChar w:fldCharType="end"/>
            </w:r>
          </w:hyperlink>
        </w:p>
        <w:p w14:paraId="04F75956"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51" w:history="1">
            <w:r w:rsidRPr="00A2259A">
              <w:rPr>
                <w:noProof/>
                <w:color w:val="0659FF"/>
                <w:u w:val="single"/>
                <w:lang w:val="en-GB"/>
              </w:rPr>
              <w:t>5.1 Summary of main findings</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_Toc240731551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75</w:t>
            </w:r>
            <w:r w:rsidRPr="00A2259A">
              <w:rPr>
                <w:noProof/>
                <w:webHidden/>
                <w:color w:val="0659FF"/>
                <w:lang w:val="en-GB"/>
              </w:rPr>
              <w:fldChar w:fldCharType="end"/>
            </w:r>
          </w:hyperlink>
        </w:p>
        <w:p w14:paraId="202AE520"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52" w:history="1">
            <w:r w:rsidRPr="00A2259A">
              <w:rPr>
                <w:noProof/>
                <w:color w:val="0659FF"/>
                <w:u w:val="single"/>
                <w:lang w:val="en-GB"/>
              </w:rPr>
              <w:t>5.2 Conclusion based on the research questions</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_Toc240731552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75</w:t>
            </w:r>
            <w:r w:rsidRPr="00A2259A">
              <w:rPr>
                <w:noProof/>
                <w:webHidden/>
                <w:color w:val="0659FF"/>
                <w:lang w:val="en-GB"/>
              </w:rPr>
              <w:fldChar w:fldCharType="end"/>
            </w:r>
          </w:hyperlink>
        </w:p>
        <w:p w14:paraId="28A4CEE6"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53" w:history="1">
            <w:r w:rsidRPr="00A2259A">
              <w:rPr>
                <w:noProof/>
                <w:color w:val="0659FF"/>
                <w:u w:val="single"/>
                <w:lang w:val="en-GB"/>
              </w:rPr>
              <w:t>5.3 Recommendation</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_Toc240731553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77</w:t>
            </w:r>
            <w:r w:rsidRPr="00A2259A">
              <w:rPr>
                <w:noProof/>
                <w:webHidden/>
                <w:color w:val="0659FF"/>
                <w:lang w:val="en-GB"/>
              </w:rPr>
              <w:fldChar w:fldCharType="end"/>
            </w:r>
          </w:hyperlink>
        </w:p>
        <w:p w14:paraId="55A211F7"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54" w:history="1">
            <w:r w:rsidRPr="00A2259A">
              <w:rPr>
                <w:noProof/>
                <w:color w:val="0659FF"/>
                <w:u w:val="single"/>
                <w:lang w:val="en-GB"/>
              </w:rPr>
              <w:t>5.4 Limitation of Research</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_Toc240731554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78</w:t>
            </w:r>
            <w:r w:rsidRPr="00A2259A">
              <w:rPr>
                <w:noProof/>
                <w:webHidden/>
                <w:color w:val="0659FF"/>
                <w:lang w:val="en-GB"/>
              </w:rPr>
              <w:fldChar w:fldCharType="end"/>
            </w:r>
          </w:hyperlink>
        </w:p>
        <w:p w14:paraId="4598045A"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55" w:history="1">
            <w:r w:rsidRPr="00A2259A">
              <w:rPr>
                <w:noProof/>
                <w:color w:val="0659FF"/>
                <w:u w:val="single"/>
                <w:lang w:val="en-GB"/>
              </w:rPr>
              <w:t>5.5 Recommendation for Future Work</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_Toc240731555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79</w:t>
            </w:r>
            <w:r w:rsidRPr="00A2259A">
              <w:rPr>
                <w:noProof/>
                <w:webHidden/>
                <w:color w:val="0659FF"/>
                <w:lang w:val="en-GB"/>
              </w:rPr>
              <w:fldChar w:fldCharType="end"/>
            </w:r>
          </w:hyperlink>
        </w:p>
        <w:p w14:paraId="73EBBF71" w14:textId="77777777" w:rsidR="00A2259A" w:rsidRPr="00A2259A" w:rsidRDefault="00A2259A" w:rsidP="00A2259A">
          <w:pPr>
            <w:tabs>
              <w:tab w:val="right" w:leader="dot" w:pos="9350"/>
            </w:tabs>
            <w:spacing w:after="100"/>
            <w:rPr>
              <w:rFonts w:asciiTheme="minorHAnsi" w:eastAsiaTheme="minorEastAsia" w:hAnsiTheme="minorHAnsi" w:cstheme="minorBidi"/>
              <w:noProof/>
              <w:color w:val="0659FF"/>
              <w:kern w:val="2"/>
              <w:lang w:val="en-GB" w:eastAsia="en-GB"/>
              <w14:ligatures w14:val="standardContextual"/>
            </w:rPr>
          </w:pPr>
          <w:hyperlink w:anchor="_Toc240731556" w:history="1">
            <w:r w:rsidRPr="00A2259A">
              <w:rPr>
                <w:b/>
                <w:bCs/>
                <w:noProof/>
                <w:color w:val="0659FF"/>
                <w:u w:val="single"/>
                <w:lang w:val="en-GB"/>
              </w:rPr>
              <w:t>Reference List</w:t>
            </w:r>
            <w:r w:rsidRPr="00A2259A">
              <w:rPr>
                <w:b/>
                <w:bCs/>
                <w:noProof/>
                <w:webHidden/>
                <w:color w:val="0659FF"/>
                <w:lang w:val="en-GB"/>
              </w:rPr>
              <w:tab/>
            </w:r>
            <w:r w:rsidRPr="00A2259A">
              <w:rPr>
                <w:b/>
                <w:bCs/>
                <w:noProof/>
                <w:webHidden/>
                <w:color w:val="0659FF"/>
                <w:lang w:val="en-GB"/>
              </w:rPr>
              <w:fldChar w:fldCharType="begin"/>
            </w:r>
            <w:r w:rsidRPr="00A2259A">
              <w:rPr>
                <w:b/>
                <w:bCs/>
                <w:noProof/>
                <w:webHidden/>
                <w:color w:val="0659FF"/>
                <w:lang w:val="en-GB"/>
              </w:rPr>
              <w:instrText xml:space="preserve"> PAGEREF _Toc240731556 \h </w:instrText>
            </w:r>
            <w:r w:rsidRPr="00A2259A">
              <w:rPr>
                <w:b/>
                <w:bCs/>
                <w:noProof/>
                <w:webHidden/>
                <w:color w:val="0659FF"/>
                <w:lang w:val="en-GB"/>
              </w:rPr>
            </w:r>
            <w:r w:rsidRPr="00A2259A">
              <w:rPr>
                <w:b/>
                <w:bCs/>
                <w:noProof/>
                <w:webHidden/>
                <w:color w:val="0659FF"/>
                <w:lang w:val="en-GB"/>
              </w:rPr>
              <w:fldChar w:fldCharType="separate"/>
            </w:r>
            <w:r w:rsidRPr="00A2259A">
              <w:rPr>
                <w:b/>
                <w:bCs/>
                <w:noProof/>
                <w:webHidden/>
                <w:color w:val="0659FF"/>
                <w:lang w:val="en-GB"/>
              </w:rPr>
              <w:t>80</w:t>
            </w:r>
            <w:r w:rsidRPr="00A2259A">
              <w:rPr>
                <w:b/>
                <w:bCs/>
                <w:noProof/>
                <w:webHidden/>
                <w:color w:val="0659FF"/>
                <w:lang w:val="en-GB"/>
              </w:rPr>
              <w:fldChar w:fldCharType="end"/>
            </w:r>
          </w:hyperlink>
        </w:p>
        <w:p w14:paraId="361C4E95" w14:textId="77777777" w:rsidR="00A2259A" w:rsidRPr="00A2259A" w:rsidRDefault="00A2259A" w:rsidP="00A2259A">
          <w:pPr>
            <w:tabs>
              <w:tab w:val="right" w:leader="dot" w:pos="9350"/>
            </w:tabs>
            <w:spacing w:after="100"/>
            <w:rPr>
              <w:rFonts w:asciiTheme="minorHAnsi" w:eastAsiaTheme="minorEastAsia" w:hAnsiTheme="minorHAnsi" w:cstheme="minorBidi"/>
              <w:noProof/>
              <w:color w:val="0659FF"/>
              <w:kern w:val="2"/>
              <w:lang w:val="en-GB" w:eastAsia="en-GB"/>
              <w14:ligatures w14:val="standardContextual"/>
            </w:rPr>
          </w:pPr>
          <w:hyperlink w:anchor="_Toc240731557" w:history="1">
            <w:r w:rsidRPr="00A2259A">
              <w:rPr>
                <w:b/>
                <w:bCs/>
                <w:noProof/>
                <w:color w:val="0659FF"/>
                <w:u w:val="single"/>
                <w:lang w:val="en-GB"/>
              </w:rPr>
              <w:t>Appendices</w:t>
            </w:r>
            <w:r w:rsidRPr="00A2259A">
              <w:rPr>
                <w:b/>
                <w:bCs/>
                <w:noProof/>
                <w:webHidden/>
                <w:color w:val="0659FF"/>
                <w:lang w:val="en-GB"/>
              </w:rPr>
              <w:tab/>
            </w:r>
            <w:r w:rsidRPr="00A2259A">
              <w:rPr>
                <w:b/>
                <w:bCs/>
                <w:noProof/>
                <w:webHidden/>
                <w:color w:val="0659FF"/>
                <w:lang w:val="en-GB"/>
              </w:rPr>
              <w:fldChar w:fldCharType="begin"/>
            </w:r>
            <w:r w:rsidRPr="00A2259A">
              <w:rPr>
                <w:b/>
                <w:bCs/>
                <w:noProof/>
                <w:webHidden/>
                <w:color w:val="0659FF"/>
                <w:lang w:val="en-GB"/>
              </w:rPr>
              <w:instrText xml:space="preserve"> PAGEREF _Toc240731557 \h </w:instrText>
            </w:r>
            <w:r w:rsidRPr="00A2259A">
              <w:rPr>
                <w:b/>
                <w:bCs/>
                <w:noProof/>
                <w:webHidden/>
                <w:color w:val="0659FF"/>
                <w:lang w:val="en-GB"/>
              </w:rPr>
            </w:r>
            <w:r w:rsidRPr="00A2259A">
              <w:rPr>
                <w:b/>
                <w:bCs/>
                <w:noProof/>
                <w:webHidden/>
                <w:color w:val="0659FF"/>
                <w:lang w:val="en-GB"/>
              </w:rPr>
              <w:fldChar w:fldCharType="separate"/>
            </w:r>
            <w:r w:rsidRPr="00A2259A">
              <w:rPr>
                <w:b/>
                <w:bCs/>
                <w:noProof/>
                <w:webHidden/>
                <w:color w:val="0659FF"/>
                <w:lang w:val="en-GB"/>
              </w:rPr>
              <w:t>96</w:t>
            </w:r>
            <w:r w:rsidRPr="00A2259A">
              <w:rPr>
                <w:b/>
                <w:bCs/>
                <w:noProof/>
                <w:webHidden/>
                <w:color w:val="0659FF"/>
                <w:lang w:val="en-GB"/>
              </w:rPr>
              <w:fldChar w:fldCharType="end"/>
            </w:r>
          </w:hyperlink>
        </w:p>
        <w:p w14:paraId="76FF7F9E"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58" w:history="1">
            <w:r w:rsidRPr="00A2259A">
              <w:rPr>
                <w:noProof/>
                <w:color w:val="0659FF"/>
                <w:u w:val="single"/>
                <w:lang w:val="en-GB"/>
              </w:rPr>
              <w:t>Appendix 1: Quality Appraisal Process by CASP tool</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_Toc240731558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96</w:t>
            </w:r>
            <w:r w:rsidRPr="00A2259A">
              <w:rPr>
                <w:noProof/>
                <w:webHidden/>
                <w:color w:val="0659FF"/>
                <w:lang w:val="en-GB"/>
              </w:rPr>
              <w:fldChar w:fldCharType="end"/>
            </w:r>
          </w:hyperlink>
        </w:p>
        <w:p w14:paraId="42CFDA44" w14:textId="77777777" w:rsidR="00A2259A" w:rsidRPr="00A2259A" w:rsidRDefault="00A2259A" w:rsidP="00A2259A">
          <w:pPr>
            <w:tabs>
              <w:tab w:val="right" w:leader="dot" w:pos="9350"/>
            </w:tabs>
            <w:spacing w:after="100"/>
            <w:ind w:left="240"/>
            <w:rPr>
              <w:rFonts w:asciiTheme="minorHAnsi" w:eastAsiaTheme="minorEastAsia" w:hAnsiTheme="minorHAnsi" w:cstheme="minorBidi"/>
              <w:noProof/>
              <w:color w:val="0659FF"/>
              <w:kern w:val="2"/>
              <w:lang w:val="en-GB" w:eastAsia="en-GB"/>
              <w14:ligatures w14:val="standardContextual"/>
            </w:rPr>
          </w:pPr>
          <w:hyperlink w:anchor="_Toc240731559" w:history="1">
            <w:r w:rsidRPr="00A2259A">
              <w:rPr>
                <w:noProof/>
                <w:color w:val="0659FF"/>
                <w:u w:val="single"/>
                <w:lang w:val="en-GB"/>
              </w:rPr>
              <w:t>Appendix 2: Thematic Coding Framework</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_Toc240731559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98</w:t>
            </w:r>
            <w:r w:rsidRPr="00A2259A">
              <w:rPr>
                <w:noProof/>
                <w:webHidden/>
                <w:color w:val="0659FF"/>
                <w:lang w:val="en-GB"/>
              </w:rPr>
              <w:fldChar w:fldCharType="end"/>
            </w:r>
          </w:hyperlink>
        </w:p>
        <w:p w14:paraId="3AF544EF" w14:textId="77777777" w:rsidR="00A2259A" w:rsidRPr="00A2259A" w:rsidRDefault="00A2259A" w:rsidP="00A2259A">
          <w:pPr>
            <w:rPr>
              <w:b/>
              <w:bCs/>
              <w:color w:val="0659FF"/>
              <w:lang w:val="en-GB"/>
            </w:rPr>
          </w:pPr>
          <w:r w:rsidRPr="00A2259A">
            <w:rPr>
              <w:b/>
              <w:bCs/>
              <w:color w:val="0659FF"/>
              <w:lang w:val="en-GB"/>
            </w:rPr>
            <w:fldChar w:fldCharType="end"/>
          </w:r>
        </w:p>
      </w:sdtContent>
    </w:sdt>
    <w:p w14:paraId="6E6263AE" w14:textId="77777777" w:rsidR="00A2259A" w:rsidRPr="00A2259A" w:rsidRDefault="00A2259A" w:rsidP="00A2259A">
      <w:pPr>
        <w:rPr>
          <w:b/>
          <w:bCs/>
          <w:color w:val="0659FF"/>
          <w:lang w:val="en-GB"/>
        </w:rPr>
      </w:pPr>
      <w:r w:rsidRPr="00A2259A">
        <w:rPr>
          <w:color w:val="0659FF"/>
          <w:lang w:val="en-GB"/>
        </w:rPr>
        <w:br w:type="page"/>
      </w:r>
      <w:bookmarkStart w:id="1" w:name="_cdvmkcwug3ji" w:colFirst="0" w:colLast="0"/>
      <w:bookmarkStart w:id="2" w:name="_k1p6bjsnoevo" w:colFirst="0" w:colLast="0"/>
      <w:bookmarkStart w:id="3" w:name="_ffav4fa4ui04" w:colFirst="0" w:colLast="0"/>
      <w:bookmarkEnd w:id="1"/>
      <w:bookmarkEnd w:id="2"/>
      <w:bookmarkEnd w:id="3"/>
    </w:p>
    <w:p w14:paraId="4F9708C4" w14:textId="77777777" w:rsidR="00A2259A" w:rsidRPr="00A2259A" w:rsidRDefault="00A2259A" w:rsidP="00A2259A">
      <w:pPr>
        <w:spacing w:before="0" w:after="0"/>
        <w:jc w:val="center"/>
        <w:rPr>
          <w:b/>
          <w:bCs/>
          <w:color w:val="000000" w:themeColor="text1"/>
          <w:sz w:val="28"/>
          <w:szCs w:val="28"/>
          <w:lang w:val="en-GB"/>
        </w:rPr>
      </w:pPr>
      <w:r w:rsidRPr="00A2259A">
        <w:rPr>
          <w:b/>
          <w:bCs/>
          <w:color w:val="000000" w:themeColor="text1"/>
          <w:sz w:val="28"/>
          <w:szCs w:val="28"/>
          <w:lang w:val="en-GB"/>
        </w:rPr>
        <w:lastRenderedPageBreak/>
        <w:t>Contents of Figures</w:t>
      </w:r>
    </w:p>
    <w:p w14:paraId="70381919"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r w:rsidRPr="00A2259A">
        <w:rPr>
          <w:b/>
          <w:bCs/>
          <w:color w:val="0659FF"/>
          <w:sz w:val="28"/>
          <w:szCs w:val="28"/>
          <w:lang w:val="en-GB"/>
        </w:rPr>
        <w:fldChar w:fldCharType="begin"/>
      </w:r>
      <w:r w:rsidRPr="00A2259A">
        <w:rPr>
          <w:b/>
          <w:bCs/>
          <w:color w:val="0659FF"/>
          <w:sz w:val="28"/>
          <w:szCs w:val="28"/>
          <w:lang w:val="en-GB"/>
        </w:rPr>
        <w:instrText xml:space="preserve"> TOC \h \z \c "Figure" </w:instrText>
      </w:r>
      <w:r w:rsidRPr="00A2259A">
        <w:rPr>
          <w:b/>
          <w:bCs/>
          <w:color w:val="0659FF"/>
          <w:sz w:val="28"/>
          <w:szCs w:val="28"/>
          <w:lang w:val="en-GB"/>
        </w:rPr>
        <w:fldChar w:fldCharType="separate"/>
      </w:r>
      <w:hyperlink w:anchor="_Toc238727392" w:history="1">
        <w:r w:rsidRPr="00A2259A">
          <w:rPr>
            <w:noProof/>
            <w:color w:val="0659FF"/>
            <w:u w:val="single"/>
            <w:lang w:val="en-GB"/>
          </w:rPr>
          <w:t>Figure 1: Grocery market share of retail brands in Great Britain 2017-2026</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_Toc238727392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10</w:t>
        </w:r>
        <w:r w:rsidRPr="00A2259A">
          <w:rPr>
            <w:noProof/>
            <w:webHidden/>
            <w:color w:val="0659FF"/>
            <w:lang w:val="en-GB"/>
          </w:rPr>
          <w:fldChar w:fldCharType="end"/>
        </w:r>
      </w:hyperlink>
    </w:p>
    <w:p w14:paraId="3327C261"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393" w:history="1">
        <w:r w:rsidRPr="00A2259A">
          <w:rPr>
            <w:noProof/>
            <w:color w:val="0659FF"/>
            <w:u w:val="single"/>
            <w:lang w:val="en-GB"/>
          </w:rPr>
          <w:t>Figure 2: Dissertation Structure</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_Toc238727393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15</w:t>
        </w:r>
        <w:r w:rsidRPr="00A2259A">
          <w:rPr>
            <w:noProof/>
            <w:webHidden/>
            <w:color w:val="0659FF"/>
            <w:lang w:val="en-GB"/>
          </w:rPr>
          <w:fldChar w:fldCharType="end"/>
        </w:r>
      </w:hyperlink>
    </w:p>
    <w:p w14:paraId="1758C51A"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394" w:history="1">
        <w:r w:rsidRPr="00A2259A">
          <w:rPr>
            <w:noProof/>
            <w:color w:val="0659FF"/>
            <w:u w:val="single"/>
            <w:lang w:val="en-GB"/>
          </w:rPr>
          <w:t>Figure 3: Factors driving consumers to join loyalty programs in Great Britain 2024</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_Toc238727394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19</w:t>
        </w:r>
        <w:r w:rsidRPr="00A2259A">
          <w:rPr>
            <w:noProof/>
            <w:webHidden/>
            <w:color w:val="0659FF"/>
            <w:lang w:val="en-GB"/>
          </w:rPr>
          <w:fldChar w:fldCharType="end"/>
        </w:r>
      </w:hyperlink>
    </w:p>
    <w:p w14:paraId="438E4352"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395" w:history="1">
        <w:r w:rsidRPr="00A2259A">
          <w:rPr>
            <w:noProof/>
            <w:color w:val="0659FF"/>
            <w:u w:val="single"/>
            <w:lang w:val="en-GB"/>
          </w:rPr>
          <w:t>Figure 4: Global loyalty programs participation 2024, by industry</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_Toc238727395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22</w:t>
        </w:r>
        <w:r w:rsidRPr="00A2259A">
          <w:rPr>
            <w:noProof/>
            <w:webHidden/>
            <w:color w:val="0659FF"/>
            <w:lang w:val="en-GB"/>
          </w:rPr>
          <w:fldChar w:fldCharType="end"/>
        </w:r>
      </w:hyperlink>
    </w:p>
    <w:p w14:paraId="43B98891"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396" w:history="1">
        <w:r w:rsidRPr="00A2259A">
          <w:rPr>
            <w:noProof/>
            <w:color w:val="0659FF"/>
            <w:u w:val="single"/>
            <w:lang w:val="en-GB"/>
          </w:rPr>
          <w:t>Figure 5: Factors negatively impacting customer loyalty in the UK 2024</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_Toc238727396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26</w:t>
        </w:r>
        <w:r w:rsidRPr="00A2259A">
          <w:rPr>
            <w:noProof/>
            <w:webHidden/>
            <w:color w:val="0659FF"/>
            <w:lang w:val="en-GB"/>
          </w:rPr>
          <w:fldChar w:fldCharType="end"/>
        </w:r>
      </w:hyperlink>
    </w:p>
    <w:p w14:paraId="3FB8EC1B"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397" w:history="1">
        <w:r w:rsidRPr="00A2259A">
          <w:rPr>
            <w:noProof/>
            <w:color w:val="0659FF"/>
            <w:u w:val="single"/>
            <w:lang w:val="en-GB"/>
          </w:rPr>
          <w:t>Figure 6: Relationship Marketing Theory</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_Toc238727397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28</w:t>
        </w:r>
        <w:r w:rsidRPr="00A2259A">
          <w:rPr>
            <w:noProof/>
            <w:webHidden/>
            <w:color w:val="0659FF"/>
            <w:lang w:val="en-GB"/>
          </w:rPr>
          <w:fldChar w:fldCharType="end"/>
        </w:r>
      </w:hyperlink>
    </w:p>
    <w:p w14:paraId="3446A1F3"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398" w:history="1">
        <w:r w:rsidRPr="00A2259A">
          <w:rPr>
            <w:noProof/>
            <w:color w:val="0659FF"/>
            <w:u w:val="single"/>
            <w:lang w:val="en-GB"/>
          </w:rPr>
          <w:t>Figure 7: Social Exchange Theory</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_Toc238727398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29</w:t>
        </w:r>
        <w:r w:rsidRPr="00A2259A">
          <w:rPr>
            <w:noProof/>
            <w:webHidden/>
            <w:color w:val="0659FF"/>
            <w:lang w:val="en-GB"/>
          </w:rPr>
          <w:fldChar w:fldCharType="end"/>
        </w:r>
      </w:hyperlink>
    </w:p>
    <w:p w14:paraId="14BFAE76"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399" w:history="1">
        <w:r w:rsidRPr="00A2259A">
          <w:rPr>
            <w:noProof/>
            <w:color w:val="0659FF"/>
            <w:u w:val="single"/>
            <w:lang w:val="en-GB"/>
          </w:rPr>
          <w:t>Figure 8: Conceptual Framework</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_Toc238727399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31</w:t>
        </w:r>
        <w:r w:rsidRPr="00A2259A">
          <w:rPr>
            <w:noProof/>
            <w:webHidden/>
            <w:color w:val="0659FF"/>
            <w:lang w:val="en-GB"/>
          </w:rPr>
          <w:fldChar w:fldCharType="end"/>
        </w:r>
      </w:hyperlink>
    </w:p>
    <w:p w14:paraId="1894ADC6"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400" w:history="1">
        <w:r w:rsidRPr="00A2259A">
          <w:rPr>
            <w:noProof/>
            <w:color w:val="0659FF"/>
            <w:u w:val="single"/>
            <w:lang w:val="en-GB"/>
          </w:rPr>
          <w:t>Figure 9: Saunder’s Research Onion framework</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_Toc238727400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35</w:t>
        </w:r>
        <w:r w:rsidRPr="00A2259A">
          <w:rPr>
            <w:noProof/>
            <w:webHidden/>
            <w:color w:val="0659FF"/>
            <w:lang w:val="en-GB"/>
          </w:rPr>
          <w:fldChar w:fldCharType="end"/>
        </w:r>
      </w:hyperlink>
    </w:p>
    <w:p w14:paraId="1ADB54A8"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401" w:history="1">
        <w:r w:rsidRPr="00A2259A">
          <w:rPr>
            <w:noProof/>
            <w:color w:val="0659FF"/>
            <w:u w:val="single"/>
            <w:lang w:val="en-GB"/>
          </w:rPr>
          <w:t>Figure 10: PRISMA Diagram</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_Toc238727401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41</w:t>
        </w:r>
        <w:r w:rsidRPr="00A2259A">
          <w:rPr>
            <w:noProof/>
            <w:webHidden/>
            <w:color w:val="0659FF"/>
            <w:lang w:val="en-GB"/>
          </w:rPr>
          <w:fldChar w:fldCharType="end"/>
        </w:r>
      </w:hyperlink>
    </w:p>
    <w:p w14:paraId="6B4B6EB2"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402" w:history="1">
        <w:r w:rsidRPr="00A2259A">
          <w:rPr>
            <w:noProof/>
            <w:color w:val="0659FF"/>
            <w:u w:val="single"/>
            <w:lang w:val="en-GB"/>
          </w:rPr>
          <w:t>Figure 11: Supermarket Loyalty Card Usage in Great Britain by Gender, April 2025</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_Toc238727402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54</w:t>
        </w:r>
        <w:r w:rsidRPr="00A2259A">
          <w:rPr>
            <w:noProof/>
            <w:webHidden/>
            <w:color w:val="0659FF"/>
            <w:lang w:val="en-GB"/>
          </w:rPr>
          <w:fldChar w:fldCharType="end"/>
        </w:r>
      </w:hyperlink>
    </w:p>
    <w:p w14:paraId="47E28F4F"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403" w:history="1">
        <w:r w:rsidRPr="00A2259A">
          <w:rPr>
            <w:noProof/>
            <w:color w:val="0659FF"/>
            <w:u w:val="single"/>
            <w:lang w:val="en-GB"/>
          </w:rPr>
          <w:t>Figure 12: Supermarket Loyalty Scheme Membership in Great Britain</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_Toc238727403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55</w:t>
        </w:r>
        <w:r w:rsidRPr="00A2259A">
          <w:rPr>
            <w:noProof/>
            <w:webHidden/>
            <w:color w:val="0659FF"/>
            <w:lang w:val="en-GB"/>
          </w:rPr>
          <w:fldChar w:fldCharType="end"/>
        </w:r>
      </w:hyperlink>
    </w:p>
    <w:p w14:paraId="59A0B213"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404" w:history="1">
        <w:r w:rsidRPr="00A2259A">
          <w:rPr>
            <w:noProof/>
            <w:color w:val="0659FF"/>
            <w:u w:val="single"/>
            <w:lang w:val="en-GB"/>
          </w:rPr>
          <w:t>Figure 13: Appeal of Major Loyalty Programmes in Great Britain, 2024</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_Toc238727404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56</w:t>
        </w:r>
        <w:r w:rsidRPr="00A2259A">
          <w:rPr>
            <w:noProof/>
            <w:webHidden/>
            <w:color w:val="0659FF"/>
            <w:lang w:val="en-GB"/>
          </w:rPr>
          <w:fldChar w:fldCharType="end"/>
        </w:r>
      </w:hyperlink>
    </w:p>
    <w:p w14:paraId="04DC5DB8"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405" w:history="1">
        <w:r w:rsidRPr="00A2259A">
          <w:rPr>
            <w:noProof/>
            <w:color w:val="0659FF"/>
            <w:u w:val="single"/>
            <w:lang w:val="en-GB"/>
          </w:rPr>
          <w:t>Figure 14: Tesco Clubcard Personalisation Scale</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_Toc238727405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57</w:t>
        </w:r>
        <w:r w:rsidRPr="00A2259A">
          <w:rPr>
            <w:noProof/>
            <w:webHidden/>
            <w:color w:val="0659FF"/>
            <w:lang w:val="en-GB"/>
          </w:rPr>
          <w:fldChar w:fldCharType="end"/>
        </w:r>
      </w:hyperlink>
    </w:p>
    <w:p w14:paraId="15041504"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406" w:history="1">
        <w:r w:rsidRPr="00A2259A">
          <w:rPr>
            <w:noProof/>
            <w:color w:val="0659FF"/>
            <w:u w:val="single"/>
            <w:lang w:val="en-GB"/>
          </w:rPr>
          <w:t>Figure 15: Sainsbury Nectar Price Scale</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_Toc238727406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58</w:t>
        </w:r>
        <w:r w:rsidRPr="00A2259A">
          <w:rPr>
            <w:noProof/>
            <w:webHidden/>
            <w:color w:val="0659FF"/>
            <w:lang w:val="en-GB"/>
          </w:rPr>
          <w:fldChar w:fldCharType="end"/>
        </w:r>
      </w:hyperlink>
    </w:p>
    <w:p w14:paraId="58A704A2" w14:textId="77777777" w:rsidR="00A2259A" w:rsidRPr="00A2259A" w:rsidRDefault="00A2259A" w:rsidP="00A2259A">
      <w:pPr>
        <w:spacing w:before="0" w:after="0"/>
        <w:rPr>
          <w:b/>
          <w:bCs/>
          <w:color w:val="0659FF"/>
          <w:sz w:val="28"/>
          <w:szCs w:val="28"/>
          <w:lang w:val="en-GB"/>
        </w:rPr>
      </w:pPr>
      <w:r w:rsidRPr="00A2259A">
        <w:rPr>
          <w:b/>
          <w:bCs/>
          <w:color w:val="0659FF"/>
          <w:sz w:val="28"/>
          <w:szCs w:val="28"/>
          <w:lang w:val="en-GB"/>
        </w:rPr>
        <w:fldChar w:fldCharType="end"/>
      </w:r>
      <w:r w:rsidRPr="00A2259A">
        <w:rPr>
          <w:b/>
          <w:bCs/>
          <w:color w:val="0659FF"/>
          <w:sz w:val="28"/>
          <w:szCs w:val="28"/>
          <w:lang w:val="en-GB"/>
        </w:rPr>
        <w:br w:type="page"/>
      </w:r>
    </w:p>
    <w:p w14:paraId="1A698DF3" w14:textId="77777777" w:rsidR="00A2259A" w:rsidRPr="00A2259A" w:rsidRDefault="00A2259A" w:rsidP="00A2259A">
      <w:pPr>
        <w:jc w:val="center"/>
        <w:rPr>
          <w:b/>
          <w:bCs/>
          <w:color w:val="000000" w:themeColor="text1"/>
          <w:sz w:val="28"/>
          <w:szCs w:val="28"/>
          <w:lang w:val="en-GB"/>
        </w:rPr>
      </w:pPr>
      <w:r w:rsidRPr="00A2259A">
        <w:rPr>
          <w:b/>
          <w:bCs/>
          <w:color w:val="000000" w:themeColor="text1"/>
          <w:sz w:val="28"/>
          <w:szCs w:val="28"/>
          <w:lang w:val="en-GB"/>
        </w:rPr>
        <w:lastRenderedPageBreak/>
        <w:t>Contents of Tables</w:t>
      </w:r>
    </w:p>
    <w:p w14:paraId="5E77679C"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r w:rsidRPr="00A2259A">
        <w:rPr>
          <w:color w:val="0659FF"/>
          <w:lang w:val="en-GB"/>
        </w:rPr>
        <w:fldChar w:fldCharType="begin"/>
      </w:r>
      <w:r w:rsidRPr="00A2259A">
        <w:rPr>
          <w:color w:val="0659FF"/>
          <w:lang w:val="en-GB"/>
        </w:rPr>
        <w:instrText xml:space="preserve"> TOC \h \z \c "Table" </w:instrText>
      </w:r>
      <w:r w:rsidRPr="00A2259A">
        <w:rPr>
          <w:color w:val="0659FF"/>
          <w:lang w:val="en-GB"/>
        </w:rPr>
        <w:fldChar w:fldCharType="separate"/>
      </w:r>
      <w:hyperlink w:anchor="_Toc238727407" w:history="1">
        <w:r w:rsidRPr="00A2259A">
          <w:rPr>
            <w:noProof/>
            <w:color w:val="0659FF"/>
            <w:u w:val="single"/>
            <w:lang w:val="en-GB"/>
          </w:rPr>
          <w:t>Table 1: Inclusion and Exclusion Criteria</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_Toc238727407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39</w:t>
        </w:r>
        <w:r w:rsidRPr="00A2259A">
          <w:rPr>
            <w:noProof/>
            <w:webHidden/>
            <w:color w:val="0659FF"/>
            <w:lang w:val="en-GB"/>
          </w:rPr>
          <w:fldChar w:fldCharType="end"/>
        </w:r>
      </w:hyperlink>
    </w:p>
    <w:p w14:paraId="25CEBEB0"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408" w:history="1">
        <w:r w:rsidRPr="00A2259A">
          <w:rPr>
            <w:noProof/>
            <w:color w:val="0659FF"/>
            <w:u w:val="single"/>
            <w:lang w:val="en-GB"/>
          </w:rPr>
          <w:t>Table 2: Findings from SLR</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_Toc238727408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45</w:t>
        </w:r>
        <w:r w:rsidRPr="00A2259A">
          <w:rPr>
            <w:noProof/>
            <w:webHidden/>
            <w:color w:val="0659FF"/>
            <w:lang w:val="en-GB"/>
          </w:rPr>
          <w:fldChar w:fldCharType="end"/>
        </w:r>
      </w:hyperlink>
    </w:p>
    <w:p w14:paraId="077638D0"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409" w:history="1">
        <w:r w:rsidRPr="00A2259A">
          <w:rPr>
            <w:noProof/>
            <w:color w:val="0659FF"/>
            <w:u w:val="single"/>
            <w:lang w:val="en-GB"/>
          </w:rPr>
          <w:t>Table 4: Theme development</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_Toc238727409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59</w:t>
        </w:r>
        <w:r w:rsidRPr="00A2259A">
          <w:rPr>
            <w:noProof/>
            <w:webHidden/>
            <w:color w:val="0659FF"/>
            <w:lang w:val="en-GB"/>
          </w:rPr>
          <w:fldChar w:fldCharType="end"/>
        </w:r>
      </w:hyperlink>
    </w:p>
    <w:p w14:paraId="5D6E32FE"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410" w:history="1">
        <w:r w:rsidRPr="00A2259A">
          <w:rPr>
            <w:noProof/>
            <w:color w:val="0659FF"/>
            <w:u w:val="single"/>
            <w:lang w:val="en-GB"/>
          </w:rPr>
          <w:t>Table 5: Theme development</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_Toc238727410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60</w:t>
        </w:r>
        <w:r w:rsidRPr="00A2259A">
          <w:rPr>
            <w:noProof/>
            <w:webHidden/>
            <w:color w:val="0659FF"/>
            <w:lang w:val="en-GB"/>
          </w:rPr>
          <w:fldChar w:fldCharType="end"/>
        </w:r>
      </w:hyperlink>
    </w:p>
    <w:p w14:paraId="67A71349"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411" w:history="1">
        <w:r w:rsidRPr="00A2259A">
          <w:rPr>
            <w:noProof/>
            <w:color w:val="0659FF"/>
            <w:u w:val="single"/>
            <w:lang w:val="en-GB"/>
          </w:rPr>
          <w:t>Table 6: Theme development</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_Toc238727411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62</w:t>
        </w:r>
        <w:r w:rsidRPr="00A2259A">
          <w:rPr>
            <w:noProof/>
            <w:webHidden/>
            <w:color w:val="0659FF"/>
            <w:lang w:val="en-GB"/>
          </w:rPr>
          <w:fldChar w:fldCharType="end"/>
        </w:r>
      </w:hyperlink>
    </w:p>
    <w:p w14:paraId="0F9BCFA2"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412" w:history="1">
        <w:r w:rsidRPr="00A2259A">
          <w:rPr>
            <w:noProof/>
            <w:color w:val="0659FF"/>
            <w:u w:val="single"/>
            <w:lang w:val="en-GB"/>
          </w:rPr>
          <w:t>Table 7: Theme development</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_Toc238727412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64</w:t>
        </w:r>
        <w:r w:rsidRPr="00A2259A">
          <w:rPr>
            <w:noProof/>
            <w:webHidden/>
            <w:color w:val="0659FF"/>
            <w:lang w:val="en-GB"/>
          </w:rPr>
          <w:fldChar w:fldCharType="end"/>
        </w:r>
      </w:hyperlink>
    </w:p>
    <w:p w14:paraId="677933D8"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413" w:history="1">
        <w:r w:rsidRPr="00A2259A">
          <w:rPr>
            <w:noProof/>
            <w:color w:val="0659FF"/>
            <w:u w:val="single"/>
            <w:lang w:val="en-GB"/>
          </w:rPr>
          <w:t>Table 8: Theme development</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_Toc238727413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65</w:t>
        </w:r>
        <w:r w:rsidRPr="00A2259A">
          <w:rPr>
            <w:noProof/>
            <w:webHidden/>
            <w:color w:val="0659FF"/>
            <w:lang w:val="en-GB"/>
          </w:rPr>
          <w:fldChar w:fldCharType="end"/>
        </w:r>
      </w:hyperlink>
    </w:p>
    <w:p w14:paraId="2FC6D5F0" w14:textId="77777777" w:rsidR="00A2259A" w:rsidRPr="00A2259A" w:rsidRDefault="00A2259A" w:rsidP="00A2259A">
      <w:pPr>
        <w:tabs>
          <w:tab w:val="right" w:leader="dot" w:pos="9350"/>
        </w:tabs>
        <w:spacing w:after="0"/>
        <w:rPr>
          <w:rFonts w:asciiTheme="minorHAnsi" w:eastAsiaTheme="minorEastAsia" w:hAnsiTheme="minorHAnsi" w:cstheme="minorBidi"/>
          <w:noProof/>
          <w:color w:val="0659FF"/>
          <w:kern w:val="2"/>
          <w:lang w:val="en-IN" w:eastAsia="en-IN"/>
          <w14:ligatures w14:val="standardContextual"/>
        </w:rPr>
      </w:pPr>
      <w:hyperlink w:anchor="_Toc238727414" w:history="1">
        <w:r w:rsidRPr="00A2259A">
          <w:rPr>
            <w:noProof/>
            <w:color w:val="0659FF"/>
            <w:u w:val="single"/>
            <w:lang w:val="en-GB"/>
          </w:rPr>
          <w:t>Table 9: Theme Objective Mapping Table</w:t>
        </w:r>
        <w:r w:rsidRPr="00A2259A">
          <w:rPr>
            <w:noProof/>
            <w:webHidden/>
            <w:color w:val="0659FF"/>
            <w:lang w:val="en-GB"/>
          </w:rPr>
          <w:tab/>
        </w:r>
        <w:r w:rsidRPr="00A2259A">
          <w:rPr>
            <w:noProof/>
            <w:webHidden/>
            <w:color w:val="0659FF"/>
            <w:lang w:val="en-GB"/>
          </w:rPr>
          <w:fldChar w:fldCharType="begin"/>
        </w:r>
        <w:r w:rsidRPr="00A2259A">
          <w:rPr>
            <w:noProof/>
            <w:webHidden/>
            <w:color w:val="0659FF"/>
            <w:lang w:val="en-GB"/>
          </w:rPr>
          <w:instrText xml:space="preserve"> PAGEREF _Toc238727414 \h </w:instrText>
        </w:r>
        <w:r w:rsidRPr="00A2259A">
          <w:rPr>
            <w:noProof/>
            <w:webHidden/>
            <w:color w:val="0659FF"/>
            <w:lang w:val="en-GB"/>
          </w:rPr>
        </w:r>
        <w:r w:rsidRPr="00A2259A">
          <w:rPr>
            <w:noProof/>
            <w:webHidden/>
            <w:color w:val="0659FF"/>
            <w:lang w:val="en-GB"/>
          </w:rPr>
          <w:fldChar w:fldCharType="separate"/>
        </w:r>
        <w:r w:rsidRPr="00A2259A">
          <w:rPr>
            <w:noProof/>
            <w:webHidden/>
            <w:color w:val="0659FF"/>
            <w:lang w:val="en-GB"/>
          </w:rPr>
          <w:t>67</w:t>
        </w:r>
        <w:r w:rsidRPr="00A2259A">
          <w:rPr>
            <w:noProof/>
            <w:webHidden/>
            <w:color w:val="0659FF"/>
            <w:lang w:val="en-GB"/>
          </w:rPr>
          <w:fldChar w:fldCharType="end"/>
        </w:r>
      </w:hyperlink>
    </w:p>
    <w:p w14:paraId="7A0A2450" w14:textId="77777777" w:rsidR="00A2259A" w:rsidRPr="00A2259A" w:rsidRDefault="00A2259A" w:rsidP="00A2259A">
      <w:pPr>
        <w:rPr>
          <w:color w:val="0659FF"/>
          <w:lang w:val="en-GB"/>
        </w:rPr>
      </w:pPr>
      <w:r w:rsidRPr="00A2259A">
        <w:rPr>
          <w:color w:val="0659FF"/>
          <w:lang w:val="en-GB"/>
        </w:rPr>
        <w:fldChar w:fldCharType="end"/>
      </w:r>
    </w:p>
    <w:p w14:paraId="721FFFE1" w14:textId="77777777" w:rsidR="00A2259A" w:rsidRPr="00A2259A" w:rsidRDefault="00A2259A" w:rsidP="00A2259A">
      <w:pPr>
        <w:spacing w:before="0" w:after="0"/>
        <w:rPr>
          <w:b/>
          <w:bCs/>
          <w:color w:val="0659FF"/>
          <w:sz w:val="28"/>
          <w:szCs w:val="28"/>
          <w:lang w:val="en-GB"/>
        </w:rPr>
      </w:pPr>
      <w:r w:rsidRPr="00A2259A">
        <w:rPr>
          <w:color w:val="0659FF"/>
          <w:lang w:val="en-GB"/>
        </w:rPr>
        <w:br w:type="page"/>
      </w:r>
    </w:p>
    <w:p w14:paraId="50A84D74" w14:textId="77777777" w:rsidR="00A2259A" w:rsidRPr="00A2259A" w:rsidRDefault="00A2259A" w:rsidP="00A2259A">
      <w:pPr>
        <w:keepNext/>
        <w:keepLines/>
        <w:outlineLvl w:val="0"/>
        <w:rPr>
          <w:b/>
          <w:bCs/>
          <w:sz w:val="28"/>
          <w:szCs w:val="28"/>
          <w:lang w:val="en-GB"/>
        </w:rPr>
      </w:pPr>
      <w:bookmarkStart w:id="4" w:name="_Toc240731517"/>
      <w:r w:rsidRPr="00A2259A">
        <w:rPr>
          <w:b/>
          <w:bCs/>
          <w:sz w:val="28"/>
          <w:szCs w:val="28"/>
          <w:lang w:val="en-GB"/>
        </w:rPr>
        <w:lastRenderedPageBreak/>
        <w:t>CHAPTER 1: INTRODUCTION</w:t>
      </w:r>
      <w:bookmarkEnd w:id="4"/>
      <w:r w:rsidRPr="00A2259A">
        <w:rPr>
          <w:b/>
          <w:bCs/>
          <w:sz w:val="28"/>
          <w:szCs w:val="28"/>
          <w:lang w:val="en-GB"/>
        </w:rPr>
        <w:t xml:space="preserve"> </w:t>
      </w:r>
    </w:p>
    <w:p w14:paraId="63B03893" w14:textId="77777777" w:rsidR="00A2259A" w:rsidRPr="00A2259A" w:rsidRDefault="00A2259A" w:rsidP="00A2259A">
      <w:pPr>
        <w:keepNext/>
        <w:keepLines/>
        <w:outlineLvl w:val="1"/>
        <w:rPr>
          <w:b/>
          <w:sz w:val="26"/>
          <w:szCs w:val="32"/>
          <w:lang w:val="en-GB"/>
        </w:rPr>
      </w:pPr>
      <w:bookmarkStart w:id="5" w:name="_nq82n2yzpp8m" w:colFirst="0" w:colLast="0"/>
      <w:bookmarkStart w:id="6" w:name="_Toc240731518"/>
      <w:bookmarkEnd w:id="5"/>
      <w:r w:rsidRPr="00A2259A">
        <w:rPr>
          <w:b/>
          <w:sz w:val="26"/>
          <w:szCs w:val="32"/>
          <w:lang w:val="en-GB"/>
        </w:rPr>
        <w:t>1.1 Background &amp; Problem Statement</w:t>
      </w:r>
      <w:bookmarkEnd w:id="6"/>
      <w:r w:rsidRPr="00A2259A">
        <w:rPr>
          <w:b/>
          <w:sz w:val="26"/>
          <w:szCs w:val="32"/>
          <w:lang w:val="en-GB"/>
        </w:rPr>
        <w:t xml:space="preserve"> </w:t>
      </w:r>
    </w:p>
    <w:p w14:paraId="7A774CA5" w14:textId="77777777" w:rsidR="00A2259A" w:rsidRPr="00A2259A" w:rsidRDefault="00A2259A" w:rsidP="00A2259A">
      <w:pPr>
        <w:rPr>
          <w:b/>
          <w:bCs/>
          <w:i/>
          <w:iCs/>
          <w:u w:val="single"/>
          <w:lang w:val="en-GB"/>
        </w:rPr>
      </w:pPr>
      <w:r w:rsidRPr="00A2259A">
        <w:rPr>
          <w:b/>
          <w:bCs/>
          <w:i/>
          <w:iCs/>
          <w:u w:val="single"/>
          <w:lang w:val="en-GB"/>
        </w:rPr>
        <w:t>Research Background</w:t>
      </w:r>
    </w:p>
    <w:p w14:paraId="4DC44FB3" w14:textId="77777777" w:rsidR="00A2259A" w:rsidRPr="00A2259A" w:rsidRDefault="00A2259A" w:rsidP="00A2259A">
      <w:pPr>
        <w:rPr>
          <w:lang w:val="en-GB"/>
        </w:rPr>
      </w:pPr>
      <w:r w:rsidRPr="00A2259A">
        <w:rPr>
          <w:lang w:val="en-GB"/>
        </w:rPr>
        <w:t xml:space="preserve">The UK supermarket industry is a leading and growing market which is characterised by changing consumer preferences and trends. As the largest and most competitive retail industry in the UK, the supermarket industry has a high level of competition among the leading retailers such as Tesco, Sainsbury, Asda, Aldi, Lidl and Morrisons (Peer </w:t>
      </w:r>
      <w:r w:rsidRPr="00A2259A">
        <w:rPr>
          <w:i/>
          <w:iCs/>
          <w:lang w:val="en-GB"/>
        </w:rPr>
        <w:t xml:space="preserve">et al., </w:t>
      </w:r>
      <w:r w:rsidRPr="00A2259A">
        <w:rPr>
          <w:lang w:val="en-GB"/>
        </w:rPr>
        <w:t xml:space="preserve">2025). Despite Tesco still dominating the market, discount retailers have still been able to consolidate their competitive positions with lower prices and value-based propositions, forcing the well-established supermarkets to develop new customer retention strategies beyond price competition. As of the report by </w:t>
      </w:r>
      <w:proofErr w:type="spellStart"/>
      <w:r w:rsidRPr="00A2259A">
        <w:rPr>
          <w:lang w:val="en-GB"/>
        </w:rPr>
        <w:t>Watty</w:t>
      </w:r>
      <w:proofErr w:type="spellEnd"/>
      <w:r w:rsidRPr="00A2259A">
        <w:rPr>
          <w:lang w:val="en-GB"/>
        </w:rPr>
        <w:t xml:space="preserve"> (2025), the UK grocery retail market has a value of over 220 billion, out of which Tesco holds about a 28% share of the market; next come Sainsbury and Asda, with Aldi and Lidl steadily increasing their market share. </w:t>
      </w:r>
    </w:p>
    <w:p w14:paraId="7F32664F" w14:textId="77777777" w:rsidR="00A2259A" w:rsidRPr="00A2259A" w:rsidRDefault="00A2259A" w:rsidP="00A2259A">
      <w:pPr>
        <w:jc w:val="center"/>
        <w:rPr>
          <w:lang w:val="en-GB"/>
        </w:rPr>
      </w:pPr>
      <w:r w:rsidRPr="00A2259A">
        <w:rPr>
          <w:noProof/>
          <w:lang w:val="en-GB"/>
        </w:rPr>
        <w:drawing>
          <wp:inline distT="114300" distB="114300" distL="114300" distR="114300" wp14:anchorId="0AB6DB8D" wp14:editId="24116CC4">
            <wp:extent cx="5421086" cy="3135085"/>
            <wp:effectExtent l="19050" t="19050" r="27305" b="2730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5422616" cy="3135970"/>
                    </a:xfrm>
                    <a:prstGeom prst="rect">
                      <a:avLst/>
                    </a:prstGeom>
                    <a:ln>
                      <a:solidFill>
                        <a:schemeClr val="tx1"/>
                      </a:solidFill>
                    </a:ln>
                  </pic:spPr>
                </pic:pic>
              </a:graphicData>
            </a:graphic>
          </wp:inline>
        </w:drawing>
      </w:r>
    </w:p>
    <w:p w14:paraId="4B8BCE33" w14:textId="77777777" w:rsidR="00A2259A" w:rsidRPr="00A2259A" w:rsidRDefault="00A2259A" w:rsidP="00A2259A">
      <w:pPr>
        <w:spacing w:before="0" w:after="200" w:line="240" w:lineRule="auto"/>
        <w:jc w:val="center"/>
        <w:rPr>
          <w:i/>
          <w:iCs/>
          <w:color w:val="1F497D" w:themeColor="text2"/>
          <w:sz w:val="18"/>
          <w:szCs w:val="18"/>
          <w:lang w:val="en-GB"/>
        </w:rPr>
      </w:pPr>
      <w:bookmarkStart w:id="7" w:name="_Toc237954301"/>
      <w:bookmarkStart w:id="8" w:name="_Toc237963146"/>
      <w:bookmarkStart w:id="9" w:name="_Toc238643245"/>
      <w:bookmarkStart w:id="10" w:name="_Toc238727392"/>
      <w:r w:rsidRPr="00A2259A">
        <w:rPr>
          <w:i/>
          <w:iCs/>
          <w:color w:val="1F497D" w:themeColor="text2"/>
          <w:sz w:val="18"/>
          <w:szCs w:val="18"/>
          <w:lang w:val="en-GB"/>
        </w:rPr>
        <w:t xml:space="preserve">Figure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Figure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1</w:t>
      </w:r>
      <w:r w:rsidRPr="00A2259A">
        <w:rPr>
          <w:i/>
          <w:iCs/>
          <w:color w:val="1F497D" w:themeColor="text2"/>
          <w:sz w:val="18"/>
          <w:szCs w:val="18"/>
          <w:lang w:val="en-GB"/>
        </w:rPr>
        <w:fldChar w:fldCharType="end"/>
      </w:r>
      <w:r w:rsidRPr="00A2259A">
        <w:rPr>
          <w:i/>
          <w:iCs/>
          <w:color w:val="1F497D" w:themeColor="text2"/>
          <w:sz w:val="18"/>
          <w:szCs w:val="18"/>
          <w:lang w:val="en-GB"/>
        </w:rPr>
        <w:t>: Grocery market share of retail brands in Great Britain 2017-2026</w:t>
      </w:r>
      <w:bookmarkEnd w:id="7"/>
      <w:bookmarkEnd w:id="8"/>
      <w:bookmarkEnd w:id="9"/>
      <w:bookmarkEnd w:id="10"/>
    </w:p>
    <w:p w14:paraId="4D724AC6" w14:textId="77777777" w:rsidR="00A2259A" w:rsidRPr="00A2259A" w:rsidRDefault="00A2259A" w:rsidP="00A2259A">
      <w:pPr>
        <w:jc w:val="center"/>
        <w:rPr>
          <w:lang w:val="en-GB"/>
        </w:rPr>
      </w:pPr>
      <w:r w:rsidRPr="00A2259A">
        <w:rPr>
          <w:lang w:val="en-GB"/>
        </w:rPr>
        <w:t xml:space="preserve">(Source: </w:t>
      </w:r>
      <w:proofErr w:type="spellStart"/>
      <w:r w:rsidRPr="00A2259A">
        <w:rPr>
          <w:lang w:val="en-GB"/>
        </w:rPr>
        <w:t>Watty</w:t>
      </w:r>
      <w:proofErr w:type="spellEnd"/>
      <w:r w:rsidRPr="00A2259A">
        <w:rPr>
          <w:lang w:val="en-GB"/>
        </w:rPr>
        <w:t>, 2025)</w:t>
      </w:r>
    </w:p>
    <w:p w14:paraId="34AB7C60" w14:textId="77777777" w:rsidR="00A2259A" w:rsidRPr="00A2259A" w:rsidRDefault="00A2259A" w:rsidP="00A2259A">
      <w:pPr>
        <w:rPr>
          <w:lang w:val="en-GB"/>
        </w:rPr>
      </w:pPr>
      <w:r w:rsidRPr="00A2259A">
        <w:rPr>
          <w:lang w:val="en-GB"/>
        </w:rPr>
        <w:lastRenderedPageBreak/>
        <w:t>These changes indicate that customer loyalty over the long term has been of growing importance in ensuring the competitive advantage of the industry in the UK supermarket. Supermarkets have responded to rising competition and shifting consumer demands by developing old-fashioned loyalty programmes into new, data-driven personalisation platforms (</w:t>
      </w:r>
      <w:proofErr w:type="spellStart"/>
      <w:r w:rsidRPr="00A2259A">
        <w:rPr>
          <w:lang w:val="en-GB"/>
        </w:rPr>
        <w:t>Varshney</w:t>
      </w:r>
      <w:proofErr w:type="spellEnd"/>
      <w:r w:rsidRPr="00A2259A">
        <w:rPr>
          <w:lang w:val="en-GB"/>
        </w:rPr>
        <w:t xml:space="preserve"> and Grover, 2026). Instead of using rewards based on points only, retailers are now using the data on customers' purchasing behaviours to offer them differentiated discounts, personal product offerings and specific promotions. The programmes are also commercially important, demonstrated by their scale. In 2023/24, Tesco stated that over 22 million households in the UK were </w:t>
      </w:r>
      <w:proofErr w:type="spellStart"/>
      <w:r w:rsidRPr="00A2259A">
        <w:rPr>
          <w:lang w:val="en-GB"/>
        </w:rPr>
        <w:t>utilizing</w:t>
      </w:r>
      <w:proofErr w:type="spellEnd"/>
      <w:r w:rsidRPr="00A2259A">
        <w:rPr>
          <w:lang w:val="en-GB"/>
        </w:rPr>
        <w:t xml:space="preserve"> </w:t>
      </w:r>
      <w:proofErr w:type="spellStart"/>
      <w:r w:rsidRPr="00A2259A">
        <w:rPr>
          <w:lang w:val="en-GB"/>
        </w:rPr>
        <w:t>Clubcard</w:t>
      </w:r>
      <w:proofErr w:type="spellEnd"/>
      <w:r w:rsidRPr="00A2259A">
        <w:rPr>
          <w:lang w:val="en-GB"/>
        </w:rPr>
        <w:t xml:space="preserve"> and that 82% of total </w:t>
      </w:r>
      <w:proofErr w:type="spellStart"/>
      <w:r w:rsidRPr="00A2259A">
        <w:rPr>
          <w:lang w:val="en-GB"/>
        </w:rPr>
        <w:t>Clubcard</w:t>
      </w:r>
      <w:proofErr w:type="spellEnd"/>
      <w:r w:rsidRPr="00A2259A">
        <w:rPr>
          <w:lang w:val="en-GB"/>
        </w:rPr>
        <w:t xml:space="preserve"> sales were penetrated and 289 million </w:t>
      </w:r>
      <w:proofErr w:type="spellStart"/>
      <w:r w:rsidRPr="00A2259A">
        <w:rPr>
          <w:lang w:val="en-GB"/>
        </w:rPr>
        <w:t>personalized</w:t>
      </w:r>
      <w:proofErr w:type="spellEnd"/>
      <w:r w:rsidRPr="00A2259A">
        <w:rPr>
          <w:lang w:val="en-GB"/>
        </w:rPr>
        <w:t xml:space="preserve"> coupons were sent to 7.6 million customers (LSE, 2025). On the same note, Sainsbury reported that Nectar Prices had created over 2 billion customer savings in 2024/25, and over 85% of the participants (J Sainsbury plc, 2025).  </w:t>
      </w:r>
    </w:p>
    <w:p w14:paraId="31CF3EAD" w14:textId="77777777" w:rsidR="00A2259A" w:rsidRPr="00A2259A" w:rsidRDefault="00A2259A" w:rsidP="00A2259A">
      <w:pPr>
        <w:rPr>
          <w:b/>
          <w:bCs/>
          <w:i/>
          <w:iCs/>
          <w:u w:val="single"/>
          <w:lang w:val="en-GB"/>
        </w:rPr>
      </w:pPr>
      <w:r w:rsidRPr="00A2259A">
        <w:rPr>
          <w:b/>
          <w:bCs/>
          <w:i/>
          <w:iCs/>
          <w:u w:val="single"/>
          <w:lang w:val="en-GB"/>
        </w:rPr>
        <w:t xml:space="preserve">Problem Statement </w:t>
      </w:r>
    </w:p>
    <w:p w14:paraId="76A4377B" w14:textId="77777777" w:rsidR="00A2259A" w:rsidRPr="00A2259A" w:rsidRDefault="00A2259A" w:rsidP="00A2259A">
      <w:pPr>
        <w:rPr>
          <w:lang w:val="en-GB"/>
        </w:rPr>
      </w:pPr>
      <w:r w:rsidRPr="00A2259A">
        <w:rPr>
          <w:lang w:val="en-GB"/>
        </w:rPr>
        <w:t xml:space="preserve">Although there is an increasing use of personalised loyalty programmes, current studies have mixed results on the use of these programmes in promoting long-term customer loyalty. Although </w:t>
      </w:r>
      <w:proofErr w:type="spellStart"/>
      <w:r w:rsidRPr="00A2259A">
        <w:rPr>
          <w:lang w:val="en-GB"/>
        </w:rPr>
        <w:t>Nyaboga</w:t>
      </w:r>
      <w:proofErr w:type="spellEnd"/>
      <w:r w:rsidRPr="00A2259A">
        <w:rPr>
          <w:lang w:val="en-GB"/>
        </w:rPr>
        <w:t xml:space="preserve"> (2026) believes that individualised rewards enhance customer involvement and repeat buying, Berri and </w:t>
      </w:r>
      <w:proofErr w:type="spellStart"/>
      <w:r w:rsidRPr="00A2259A">
        <w:rPr>
          <w:lang w:val="en-GB"/>
        </w:rPr>
        <w:t>Toma</w:t>
      </w:r>
      <w:proofErr w:type="spellEnd"/>
      <w:r w:rsidRPr="00A2259A">
        <w:rPr>
          <w:lang w:val="en-GB"/>
        </w:rPr>
        <w:t xml:space="preserve"> (2023) stated that individuals are still more affected by price, convenience and service quality than by individualised incentives. In addition, much of the literature that exists studies loyalty programmes or personalisation as individual entities. It has been found that little comparative evidence exists regarding how the personalised strategies practised by Tesco </w:t>
      </w:r>
      <w:proofErr w:type="spellStart"/>
      <w:r w:rsidRPr="00A2259A">
        <w:rPr>
          <w:lang w:val="en-GB"/>
        </w:rPr>
        <w:t>Clubcard</w:t>
      </w:r>
      <w:proofErr w:type="spellEnd"/>
      <w:r w:rsidRPr="00A2259A">
        <w:rPr>
          <w:lang w:val="en-GB"/>
        </w:rPr>
        <w:t xml:space="preserve"> and Sainsbury Nectar have led to customer loyalty in the UK supermarket market. Thus, this research aims to fill this research gap by assessing the importance of personalisation of </w:t>
      </w:r>
      <w:proofErr w:type="spellStart"/>
      <w:r w:rsidRPr="00A2259A">
        <w:rPr>
          <w:lang w:val="en-GB"/>
        </w:rPr>
        <w:t>Clubcard</w:t>
      </w:r>
      <w:proofErr w:type="spellEnd"/>
      <w:r w:rsidRPr="00A2259A">
        <w:rPr>
          <w:lang w:val="en-GB"/>
        </w:rPr>
        <w:t xml:space="preserve"> and taking the example of personalisation of Nectar at Sainsbury as a benchmark in comparison. The study will help to understand the personalised loyalty strategies in the UK grocery retail market in a more holistic manner. Moreover, and although retailers indicate that their programmes are highly subscribed to, customers are saving more and utilising personalised offers in large quantities, publicly available data does not always isolate the degree to which this activity leads to customer retention, </w:t>
      </w:r>
      <w:r w:rsidRPr="00A2259A">
        <w:rPr>
          <w:lang w:val="en-GB"/>
        </w:rPr>
        <w:lastRenderedPageBreak/>
        <w:t>repeat buying or turnover. This brings a requirement to differentiate programme engagement and sustainable customer loyalty as well as critically assess the reality of the results of personalisation.</w:t>
      </w:r>
    </w:p>
    <w:p w14:paraId="14F15236" w14:textId="77777777" w:rsidR="00A2259A" w:rsidRPr="00A2259A" w:rsidRDefault="00A2259A" w:rsidP="00A2259A">
      <w:pPr>
        <w:keepNext/>
        <w:keepLines/>
        <w:outlineLvl w:val="1"/>
        <w:rPr>
          <w:b/>
          <w:sz w:val="26"/>
          <w:szCs w:val="32"/>
          <w:lang w:val="en-GB"/>
        </w:rPr>
      </w:pPr>
      <w:bookmarkStart w:id="11" w:name="_9dmyi6ellggy" w:colFirst="0" w:colLast="0"/>
      <w:bookmarkStart w:id="12" w:name="_Toc240731519"/>
      <w:bookmarkEnd w:id="11"/>
      <w:r w:rsidRPr="00A2259A">
        <w:rPr>
          <w:b/>
          <w:sz w:val="26"/>
          <w:szCs w:val="32"/>
          <w:lang w:val="en-GB"/>
        </w:rPr>
        <w:t>1.2 Research Aim</w:t>
      </w:r>
      <w:bookmarkEnd w:id="12"/>
      <w:r w:rsidRPr="00A2259A">
        <w:rPr>
          <w:b/>
          <w:sz w:val="26"/>
          <w:szCs w:val="32"/>
          <w:lang w:val="en-GB"/>
        </w:rPr>
        <w:t xml:space="preserve"> </w:t>
      </w:r>
    </w:p>
    <w:p w14:paraId="08EBA415" w14:textId="77777777" w:rsidR="00A2259A" w:rsidRPr="00A2259A" w:rsidRDefault="00A2259A" w:rsidP="00A2259A">
      <w:pPr>
        <w:rPr>
          <w:lang w:val="en-GB"/>
        </w:rPr>
      </w:pPr>
      <w:r w:rsidRPr="00A2259A">
        <w:rPr>
          <w:lang w:val="en-GB"/>
        </w:rPr>
        <w:t xml:space="preserve">The research aims to assess the role of </w:t>
      </w:r>
      <w:proofErr w:type="spellStart"/>
      <w:r w:rsidRPr="00A2259A">
        <w:rPr>
          <w:lang w:val="en-GB"/>
        </w:rPr>
        <w:t>Clubcard</w:t>
      </w:r>
      <w:proofErr w:type="spellEnd"/>
      <w:r w:rsidRPr="00A2259A">
        <w:rPr>
          <w:lang w:val="en-GB"/>
        </w:rPr>
        <w:t xml:space="preserve"> personalisation in improving customer loyalty in the UK Supermarket Industry, with a focus on the comparison between Tesco </w:t>
      </w:r>
      <w:proofErr w:type="spellStart"/>
      <w:r w:rsidRPr="00A2259A">
        <w:rPr>
          <w:lang w:val="en-GB"/>
        </w:rPr>
        <w:t>Clubcard</w:t>
      </w:r>
      <w:proofErr w:type="spellEnd"/>
      <w:r w:rsidRPr="00A2259A">
        <w:rPr>
          <w:lang w:val="en-GB"/>
        </w:rPr>
        <w:t xml:space="preserve"> and Sainsbury's Nectar.</w:t>
      </w:r>
    </w:p>
    <w:p w14:paraId="53027186" w14:textId="77777777" w:rsidR="00A2259A" w:rsidRPr="00A2259A" w:rsidRDefault="00A2259A" w:rsidP="00A2259A">
      <w:pPr>
        <w:keepNext/>
        <w:keepLines/>
        <w:outlineLvl w:val="1"/>
        <w:rPr>
          <w:b/>
          <w:sz w:val="26"/>
          <w:szCs w:val="32"/>
          <w:lang w:val="en-GB"/>
        </w:rPr>
      </w:pPr>
      <w:bookmarkStart w:id="13" w:name="_vngcoyye5t59" w:colFirst="0" w:colLast="0"/>
      <w:bookmarkStart w:id="14" w:name="_Toc240731520"/>
      <w:bookmarkEnd w:id="13"/>
      <w:r w:rsidRPr="00A2259A">
        <w:rPr>
          <w:b/>
          <w:sz w:val="26"/>
          <w:szCs w:val="32"/>
          <w:lang w:val="en-GB"/>
        </w:rPr>
        <w:t>1.3 Research Objectives</w:t>
      </w:r>
      <w:bookmarkEnd w:id="14"/>
    </w:p>
    <w:p w14:paraId="1FCA0EDA" w14:textId="77777777" w:rsidR="00A2259A" w:rsidRPr="00A2259A" w:rsidRDefault="00A2259A" w:rsidP="00A2259A">
      <w:pPr>
        <w:numPr>
          <w:ilvl w:val="0"/>
          <w:numId w:val="26"/>
        </w:numPr>
        <w:ind w:left="360"/>
        <w:contextualSpacing/>
        <w:rPr>
          <w:lang w:val="en-GB"/>
        </w:rPr>
      </w:pPr>
      <w:r w:rsidRPr="00A2259A">
        <w:rPr>
          <w:lang w:val="en-GB"/>
        </w:rPr>
        <w:t>To analyse the role of personalised loyalty programmes in enhancing customer loyalty within the UK supermarket industry.</w:t>
      </w:r>
    </w:p>
    <w:p w14:paraId="25A88DA0" w14:textId="77777777" w:rsidR="00A2259A" w:rsidRPr="00A2259A" w:rsidRDefault="00A2259A" w:rsidP="00A2259A">
      <w:pPr>
        <w:numPr>
          <w:ilvl w:val="0"/>
          <w:numId w:val="26"/>
        </w:numPr>
        <w:ind w:left="360"/>
        <w:contextualSpacing/>
        <w:rPr>
          <w:lang w:val="en-GB"/>
        </w:rPr>
      </w:pPr>
      <w:r w:rsidRPr="00A2259A">
        <w:rPr>
          <w:lang w:val="en-GB"/>
        </w:rPr>
        <w:t xml:space="preserve">To compare the personalised features of Tesco </w:t>
      </w:r>
      <w:proofErr w:type="spellStart"/>
      <w:r w:rsidRPr="00A2259A">
        <w:rPr>
          <w:lang w:val="en-GB"/>
        </w:rPr>
        <w:t>Clubcard</w:t>
      </w:r>
      <w:proofErr w:type="spellEnd"/>
      <w:r w:rsidRPr="00A2259A">
        <w:rPr>
          <w:lang w:val="en-GB"/>
        </w:rPr>
        <w:t xml:space="preserve"> and Sainsbury's Nectar and evaluate their contribution to customer loyalty. </w:t>
      </w:r>
    </w:p>
    <w:p w14:paraId="4E4DF117" w14:textId="77777777" w:rsidR="00A2259A" w:rsidRPr="00A2259A" w:rsidRDefault="00A2259A" w:rsidP="00A2259A">
      <w:pPr>
        <w:numPr>
          <w:ilvl w:val="0"/>
          <w:numId w:val="26"/>
        </w:numPr>
        <w:ind w:left="360"/>
        <w:contextualSpacing/>
        <w:rPr>
          <w:lang w:val="en-GB"/>
        </w:rPr>
      </w:pPr>
      <w:r w:rsidRPr="00A2259A">
        <w:rPr>
          <w:lang w:val="en-GB"/>
        </w:rPr>
        <w:t xml:space="preserve">To examine the connection between Customer loyalty and </w:t>
      </w:r>
      <w:proofErr w:type="spellStart"/>
      <w:r w:rsidRPr="00A2259A">
        <w:rPr>
          <w:lang w:val="en-GB"/>
        </w:rPr>
        <w:t>Clubcard</w:t>
      </w:r>
      <w:proofErr w:type="spellEnd"/>
      <w:r w:rsidRPr="00A2259A">
        <w:rPr>
          <w:lang w:val="en-GB"/>
        </w:rPr>
        <w:t xml:space="preserve"> personalisation in the UK supermarket industry.</w:t>
      </w:r>
    </w:p>
    <w:p w14:paraId="1F26E184" w14:textId="77777777" w:rsidR="00A2259A" w:rsidRPr="00A2259A" w:rsidRDefault="00A2259A" w:rsidP="00A2259A">
      <w:pPr>
        <w:numPr>
          <w:ilvl w:val="0"/>
          <w:numId w:val="26"/>
        </w:numPr>
        <w:ind w:left="360"/>
        <w:contextualSpacing/>
        <w:rPr>
          <w:lang w:val="en-GB"/>
        </w:rPr>
      </w:pPr>
      <w:r w:rsidRPr="00A2259A">
        <w:rPr>
          <w:lang w:val="en-GB"/>
        </w:rPr>
        <w:t xml:space="preserve">To propose measures to enhance customer loyalty within the UK supermarket sector with regards to </w:t>
      </w:r>
      <w:proofErr w:type="spellStart"/>
      <w:r w:rsidRPr="00A2259A">
        <w:rPr>
          <w:lang w:val="en-GB"/>
        </w:rPr>
        <w:t>Clubcard</w:t>
      </w:r>
      <w:proofErr w:type="spellEnd"/>
      <w:r w:rsidRPr="00A2259A">
        <w:rPr>
          <w:lang w:val="en-GB"/>
        </w:rPr>
        <w:t xml:space="preserve"> personalisation.</w:t>
      </w:r>
    </w:p>
    <w:p w14:paraId="31A6367B" w14:textId="77777777" w:rsidR="00A2259A" w:rsidRPr="00A2259A" w:rsidRDefault="00A2259A" w:rsidP="00A2259A">
      <w:pPr>
        <w:keepNext/>
        <w:keepLines/>
        <w:outlineLvl w:val="1"/>
        <w:rPr>
          <w:b/>
          <w:sz w:val="26"/>
          <w:szCs w:val="32"/>
          <w:lang w:val="en-GB"/>
        </w:rPr>
      </w:pPr>
      <w:bookmarkStart w:id="15" w:name="_vsh4lufv6nm8" w:colFirst="0" w:colLast="0"/>
      <w:bookmarkStart w:id="16" w:name="_Toc240731521"/>
      <w:bookmarkEnd w:id="15"/>
      <w:r w:rsidRPr="00A2259A">
        <w:rPr>
          <w:b/>
          <w:sz w:val="26"/>
          <w:szCs w:val="32"/>
          <w:lang w:val="en-GB"/>
        </w:rPr>
        <w:t>1.4 Research Questions</w:t>
      </w:r>
      <w:bookmarkEnd w:id="16"/>
    </w:p>
    <w:p w14:paraId="5084E8FF" w14:textId="77777777" w:rsidR="00A2259A" w:rsidRPr="00A2259A" w:rsidRDefault="00A2259A" w:rsidP="00A2259A">
      <w:pPr>
        <w:rPr>
          <w:b/>
          <w:bCs/>
          <w:i/>
          <w:iCs/>
          <w:u w:val="single"/>
          <w:lang w:val="en-GB"/>
        </w:rPr>
      </w:pPr>
      <w:r w:rsidRPr="00A2259A">
        <w:rPr>
          <w:b/>
          <w:bCs/>
          <w:i/>
          <w:iCs/>
          <w:u w:val="single"/>
          <w:lang w:val="en-GB"/>
        </w:rPr>
        <w:t>Research Questions</w:t>
      </w:r>
    </w:p>
    <w:p w14:paraId="15EB5016" w14:textId="77777777" w:rsidR="00A2259A" w:rsidRPr="00A2259A" w:rsidRDefault="00A2259A" w:rsidP="00A2259A">
      <w:pPr>
        <w:rPr>
          <w:lang w:val="en-GB"/>
        </w:rPr>
      </w:pPr>
      <w:r w:rsidRPr="00A2259A">
        <w:rPr>
          <w:b/>
          <w:bCs/>
          <w:i/>
          <w:iCs/>
          <w:lang w:val="en-GB"/>
        </w:rPr>
        <w:t>RQ1:</w:t>
      </w:r>
      <w:r w:rsidRPr="00A2259A">
        <w:rPr>
          <w:lang w:val="en-GB"/>
        </w:rPr>
        <w:t xml:space="preserve"> How can personalised loyalty programmes improve customer loyalty in the UK supermarket industry?</w:t>
      </w:r>
    </w:p>
    <w:p w14:paraId="7F6C2079" w14:textId="77777777" w:rsidR="00A2259A" w:rsidRPr="00A2259A" w:rsidRDefault="00A2259A" w:rsidP="00A2259A">
      <w:pPr>
        <w:rPr>
          <w:lang w:val="en-GB"/>
        </w:rPr>
      </w:pPr>
      <w:r w:rsidRPr="00A2259A">
        <w:rPr>
          <w:b/>
          <w:bCs/>
          <w:i/>
          <w:iCs/>
          <w:lang w:val="en-GB"/>
        </w:rPr>
        <w:t>RQ2:</w:t>
      </w:r>
      <w:r w:rsidRPr="00A2259A">
        <w:rPr>
          <w:lang w:val="en-GB"/>
        </w:rPr>
        <w:t xml:space="preserve"> How do the personalised features of Tesco </w:t>
      </w:r>
      <w:proofErr w:type="spellStart"/>
      <w:r w:rsidRPr="00A2259A">
        <w:rPr>
          <w:lang w:val="en-GB"/>
        </w:rPr>
        <w:t>Clubcard</w:t>
      </w:r>
      <w:proofErr w:type="spellEnd"/>
      <w:r w:rsidRPr="00A2259A">
        <w:rPr>
          <w:lang w:val="en-GB"/>
        </w:rPr>
        <w:t xml:space="preserve"> and Sainsbury's Nectar contribute to customer loyalty? </w:t>
      </w:r>
    </w:p>
    <w:p w14:paraId="7226C2E8" w14:textId="77777777" w:rsidR="00A2259A" w:rsidRPr="00A2259A" w:rsidRDefault="00A2259A" w:rsidP="00A2259A">
      <w:pPr>
        <w:rPr>
          <w:lang w:val="en-GB"/>
        </w:rPr>
      </w:pPr>
      <w:r w:rsidRPr="00A2259A">
        <w:rPr>
          <w:b/>
          <w:bCs/>
          <w:i/>
          <w:iCs/>
          <w:lang w:val="en-GB"/>
        </w:rPr>
        <w:t>RQ3:</w:t>
      </w:r>
      <w:r w:rsidRPr="00A2259A">
        <w:rPr>
          <w:lang w:val="en-GB"/>
        </w:rPr>
        <w:t xml:space="preserve"> What is the connection between customer loyalty and </w:t>
      </w:r>
      <w:proofErr w:type="spellStart"/>
      <w:r w:rsidRPr="00A2259A">
        <w:rPr>
          <w:lang w:val="en-GB"/>
        </w:rPr>
        <w:t>Clubcard</w:t>
      </w:r>
      <w:proofErr w:type="spellEnd"/>
      <w:r w:rsidRPr="00A2259A">
        <w:rPr>
          <w:lang w:val="en-GB"/>
        </w:rPr>
        <w:t xml:space="preserve"> personalisation in the UK supermarket industry?</w:t>
      </w:r>
    </w:p>
    <w:p w14:paraId="54102F59" w14:textId="77777777" w:rsidR="00A2259A" w:rsidRPr="00A2259A" w:rsidRDefault="00A2259A" w:rsidP="00A2259A">
      <w:pPr>
        <w:rPr>
          <w:lang w:val="en-GB"/>
        </w:rPr>
      </w:pPr>
      <w:r w:rsidRPr="00A2259A">
        <w:rPr>
          <w:b/>
          <w:bCs/>
          <w:i/>
          <w:iCs/>
          <w:lang w:val="en-GB"/>
        </w:rPr>
        <w:lastRenderedPageBreak/>
        <w:t>RQ4:</w:t>
      </w:r>
      <w:r w:rsidRPr="00A2259A">
        <w:rPr>
          <w:lang w:val="en-GB"/>
        </w:rPr>
        <w:t xml:space="preserve"> How can we enhance the personalisation of </w:t>
      </w:r>
      <w:proofErr w:type="spellStart"/>
      <w:r w:rsidRPr="00A2259A">
        <w:rPr>
          <w:lang w:val="en-GB"/>
        </w:rPr>
        <w:t>Clubcard</w:t>
      </w:r>
      <w:proofErr w:type="spellEnd"/>
      <w:r w:rsidRPr="00A2259A">
        <w:rPr>
          <w:lang w:val="en-GB"/>
        </w:rPr>
        <w:t xml:space="preserve"> to enhance customer loyalty within the UK supermarket sector?</w:t>
      </w:r>
    </w:p>
    <w:p w14:paraId="0BF546EC" w14:textId="77777777" w:rsidR="00A2259A" w:rsidRPr="00A2259A" w:rsidRDefault="00A2259A" w:rsidP="00A2259A">
      <w:pPr>
        <w:keepNext/>
        <w:keepLines/>
        <w:outlineLvl w:val="1"/>
        <w:rPr>
          <w:b/>
          <w:sz w:val="26"/>
          <w:szCs w:val="32"/>
          <w:lang w:val="en-GB"/>
        </w:rPr>
      </w:pPr>
      <w:bookmarkStart w:id="17" w:name="_j9yngvkmltx2" w:colFirst="0" w:colLast="0"/>
      <w:bookmarkStart w:id="18" w:name="_Toc240731522"/>
      <w:bookmarkEnd w:id="17"/>
      <w:r w:rsidRPr="00A2259A">
        <w:rPr>
          <w:b/>
          <w:sz w:val="26"/>
          <w:szCs w:val="32"/>
          <w:lang w:val="en-GB"/>
        </w:rPr>
        <w:t>1.5 Significance / Relevance of Study</w:t>
      </w:r>
      <w:bookmarkEnd w:id="18"/>
      <w:r w:rsidRPr="00A2259A">
        <w:rPr>
          <w:b/>
          <w:sz w:val="26"/>
          <w:szCs w:val="32"/>
          <w:lang w:val="en-GB"/>
        </w:rPr>
        <w:t xml:space="preserve"> </w:t>
      </w:r>
    </w:p>
    <w:p w14:paraId="5BAE7A30" w14:textId="77777777" w:rsidR="00A2259A" w:rsidRPr="00A2259A" w:rsidRDefault="00A2259A" w:rsidP="00A2259A">
      <w:pPr>
        <w:rPr>
          <w:lang w:val="en-GB"/>
        </w:rPr>
      </w:pPr>
      <w:r w:rsidRPr="00A2259A">
        <w:rPr>
          <w:lang w:val="en-GB"/>
        </w:rPr>
        <w:t>The importance of this research is that personalised loyalty programmes have now become a key element of customer relationship management in the UK supermarket sector. With competition rising and consumer expectations constantly changing, supermarkets are increasingly using data-based personalisation to enhance customer interactions and foster long-term customer loyalty (</w:t>
      </w:r>
      <w:proofErr w:type="spellStart"/>
      <w:r w:rsidRPr="00A2259A">
        <w:rPr>
          <w:lang w:val="en-GB"/>
        </w:rPr>
        <w:t>Nurhilalia</w:t>
      </w:r>
      <w:proofErr w:type="spellEnd"/>
      <w:r w:rsidRPr="00A2259A">
        <w:rPr>
          <w:lang w:val="en-GB"/>
        </w:rPr>
        <w:t xml:space="preserve"> and </w:t>
      </w:r>
      <w:proofErr w:type="spellStart"/>
      <w:r w:rsidRPr="00A2259A">
        <w:rPr>
          <w:lang w:val="en-GB"/>
        </w:rPr>
        <w:t>Saleh</w:t>
      </w:r>
      <w:proofErr w:type="spellEnd"/>
      <w:r w:rsidRPr="00A2259A">
        <w:rPr>
          <w:lang w:val="en-GB"/>
        </w:rPr>
        <w:t xml:space="preserve">, 2024). Despite the high level of the personalised loyalty programs usage, little is known about the role of the most popular supermarket programmes, especially Tesco </w:t>
      </w:r>
      <w:proofErr w:type="spellStart"/>
      <w:r w:rsidRPr="00A2259A">
        <w:rPr>
          <w:lang w:val="en-GB"/>
        </w:rPr>
        <w:t>Clubcard</w:t>
      </w:r>
      <w:proofErr w:type="spellEnd"/>
      <w:r w:rsidRPr="00A2259A">
        <w:rPr>
          <w:lang w:val="en-GB"/>
        </w:rPr>
        <w:t xml:space="preserve"> and Sainsbury Nectar, in maintaining customer loyalty. Consequently, this study provides timely information about the usefulness of personalised loyalty strategies in a very competitive retail setting. Academically, the research paper adds to the literature in the field by summarising the available evidence on customer loyalty, retail personalisation and loyalty programmes. Studies by </w:t>
      </w:r>
      <w:proofErr w:type="spellStart"/>
      <w:r w:rsidRPr="00A2259A">
        <w:rPr>
          <w:lang w:val="en-GB"/>
        </w:rPr>
        <w:t>Zikienė</w:t>
      </w:r>
      <w:proofErr w:type="spellEnd"/>
      <w:r w:rsidRPr="00A2259A">
        <w:rPr>
          <w:lang w:val="en-GB"/>
        </w:rPr>
        <w:t xml:space="preserve"> </w:t>
      </w:r>
      <w:r w:rsidRPr="00A2259A">
        <w:rPr>
          <w:i/>
          <w:iCs/>
          <w:lang w:val="en-GB"/>
        </w:rPr>
        <w:t xml:space="preserve">et al. </w:t>
      </w:r>
      <w:r w:rsidRPr="00A2259A">
        <w:rPr>
          <w:lang w:val="en-GB"/>
        </w:rPr>
        <w:t xml:space="preserve">(2024) and </w:t>
      </w:r>
      <w:proofErr w:type="spellStart"/>
      <w:r w:rsidRPr="00A2259A">
        <w:rPr>
          <w:lang w:val="en-GB"/>
        </w:rPr>
        <w:t>Nyaboga</w:t>
      </w:r>
      <w:proofErr w:type="spellEnd"/>
      <w:r w:rsidRPr="00A2259A">
        <w:rPr>
          <w:lang w:val="en-GB"/>
        </w:rPr>
        <w:t xml:space="preserve"> (2026) have mainly analysed customer loyalty, loyalty programmes or personalisation as independent variables, whereas there is little comparative evidence on Tesco </w:t>
      </w:r>
      <w:proofErr w:type="spellStart"/>
      <w:r w:rsidRPr="00A2259A">
        <w:rPr>
          <w:lang w:val="en-GB"/>
        </w:rPr>
        <w:t>Clubcard</w:t>
      </w:r>
      <w:proofErr w:type="spellEnd"/>
      <w:r w:rsidRPr="00A2259A">
        <w:rPr>
          <w:lang w:val="en-GB"/>
        </w:rPr>
        <w:t xml:space="preserve"> and Sainsbury Nectar. With the combination of these streams of research, the study builds on existing knowledge on the impact of personalised loyalty strategies on customer loyalty in the UK supermarket industry. In addition, the Relationship Marketing Theory and Social Exchange Theory are used, which give a theoretical basis to the explanation of how personalised interactions add customer value and build long-term relationships.</w:t>
      </w:r>
    </w:p>
    <w:p w14:paraId="4F9274F4" w14:textId="77777777" w:rsidR="00A2259A" w:rsidRPr="00A2259A" w:rsidRDefault="00A2259A" w:rsidP="00A2259A">
      <w:pPr>
        <w:rPr>
          <w:lang w:val="en-GB"/>
        </w:rPr>
      </w:pPr>
      <w:r w:rsidRPr="00A2259A">
        <w:rPr>
          <w:lang w:val="en-GB"/>
        </w:rPr>
        <w:t xml:space="preserve">In the practical context, the study will offer valuable knowledge for supermarket managers regarding the ways personalised loyalty strategies can influence customer engagement, retention and repeat purchase. The comparison of Tesco </w:t>
      </w:r>
      <w:proofErr w:type="spellStart"/>
      <w:r w:rsidRPr="00A2259A">
        <w:rPr>
          <w:lang w:val="en-GB"/>
        </w:rPr>
        <w:t>Clubcard</w:t>
      </w:r>
      <w:proofErr w:type="spellEnd"/>
      <w:r w:rsidRPr="00A2259A">
        <w:rPr>
          <w:lang w:val="en-GB"/>
        </w:rPr>
        <w:t xml:space="preserve"> and Sainsbury Nectar can inform improvements in loyalty programme design and customer experience. It is also an industry-relevant study because the digital transformation and the use of data analytics are still transforming the marketing approaches of retail. The knowledge of the impact of rewarding customers individually, promotions and insights tailored to customers on loyalty </w:t>
      </w:r>
      <w:r w:rsidRPr="00A2259A">
        <w:rPr>
          <w:lang w:val="en-GB"/>
        </w:rPr>
        <w:lastRenderedPageBreak/>
        <w:t>can help supermarkets address the shifting preferences of consumers more adequately without jeopardising sustainable relationships with customers (</w:t>
      </w:r>
      <w:proofErr w:type="spellStart"/>
      <w:r w:rsidRPr="00A2259A">
        <w:rPr>
          <w:lang w:val="en-GB"/>
        </w:rPr>
        <w:t>Moleka</w:t>
      </w:r>
      <w:proofErr w:type="spellEnd"/>
      <w:r w:rsidRPr="00A2259A">
        <w:rPr>
          <w:lang w:val="en-GB"/>
        </w:rPr>
        <w:t xml:space="preserve">, 2024). Lastly, the study is also methodologically relevant, as it uses a systematic literature review and thematic analysis to critically assess academic and industry-based evidence. </w:t>
      </w:r>
    </w:p>
    <w:p w14:paraId="409D9599" w14:textId="77777777" w:rsidR="00A2259A" w:rsidRPr="00A2259A" w:rsidRDefault="00A2259A" w:rsidP="00A2259A">
      <w:pPr>
        <w:keepNext/>
        <w:keepLines/>
        <w:outlineLvl w:val="1"/>
        <w:rPr>
          <w:b/>
          <w:sz w:val="26"/>
          <w:szCs w:val="32"/>
          <w:lang w:val="en-GB"/>
        </w:rPr>
      </w:pPr>
      <w:bookmarkStart w:id="19" w:name="_asm9j47jvi69" w:colFirst="0" w:colLast="0"/>
      <w:bookmarkStart w:id="20" w:name="_Toc240731523"/>
      <w:bookmarkEnd w:id="19"/>
      <w:r w:rsidRPr="00A2259A">
        <w:rPr>
          <w:b/>
          <w:sz w:val="26"/>
          <w:szCs w:val="32"/>
          <w:lang w:val="en-GB"/>
        </w:rPr>
        <w:t>1.6 Research Methodology</w:t>
      </w:r>
      <w:bookmarkEnd w:id="20"/>
      <w:r w:rsidRPr="00A2259A">
        <w:rPr>
          <w:b/>
          <w:sz w:val="26"/>
          <w:szCs w:val="32"/>
          <w:lang w:val="en-GB"/>
        </w:rPr>
        <w:t xml:space="preserve"> </w:t>
      </w:r>
    </w:p>
    <w:p w14:paraId="7880EA11" w14:textId="77777777" w:rsidR="00A2259A" w:rsidRPr="00A2259A" w:rsidRDefault="00A2259A" w:rsidP="00A2259A">
      <w:pPr>
        <w:rPr>
          <w:lang w:val="en-GB"/>
        </w:rPr>
      </w:pPr>
      <w:r w:rsidRPr="00A2259A">
        <w:rPr>
          <w:lang w:val="en-GB"/>
        </w:rPr>
        <w:t xml:space="preserve">This paper uses a qualitative research design of secondary research to assess how Tesco </w:t>
      </w:r>
      <w:proofErr w:type="spellStart"/>
      <w:r w:rsidRPr="00A2259A">
        <w:rPr>
          <w:lang w:val="en-GB"/>
        </w:rPr>
        <w:t>Clubcard</w:t>
      </w:r>
      <w:proofErr w:type="spellEnd"/>
      <w:r w:rsidRPr="00A2259A">
        <w:rPr>
          <w:lang w:val="en-GB"/>
        </w:rPr>
        <w:t xml:space="preserve"> and Sainsbury Nectar personalisation is important in enhancing customer loyalty in the UK supermarket market. A Systematic Literature Review (SLR) will be used as a source of data collection, and its structure will follow a systematic and transparent data identification, screening and selection of relevant studies. Predefined inclusion and exclusion criteria will ensure the quality, relevance and credibility of the selected literature (Mishra and Alok, 2022).</w:t>
      </w:r>
    </w:p>
    <w:p w14:paraId="04A08611" w14:textId="77777777" w:rsidR="00A2259A" w:rsidRPr="00A2259A" w:rsidRDefault="00A2259A" w:rsidP="00A2259A">
      <w:pPr>
        <w:rPr>
          <w:lang w:val="en-GB"/>
        </w:rPr>
      </w:pPr>
      <w:r w:rsidRPr="00A2259A">
        <w:rPr>
          <w:lang w:val="en-GB"/>
        </w:rPr>
        <w:t xml:space="preserve">The gathered data will be analysed with the help of Braun and Clarke's six-phase thematic analysis, which will make it possible to identify and interpret the regular themes in all of the chosen studies (Braun and Clarke, 2022). Such an analytical method will enable a thorough analysis of the efficiency of personalised loyalty strategies and will present evidence-based findings of how Tesco </w:t>
      </w:r>
      <w:proofErr w:type="spellStart"/>
      <w:r w:rsidRPr="00A2259A">
        <w:rPr>
          <w:lang w:val="en-GB"/>
        </w:rPr>
        <w:t>Clubcard</w:t>
      </w:r>
      <w:proofErr w:type="spellEnd"/>
      <w:r w:rsidRPr="00A2259A">
        <w:rPr>
          <w:lang w:val="en-GB"/>
        </w:rPr>
        <w:t xml:space="preserve"> and Sainsbury Nectar can lead to customer loyalty in the UK supermarket sector.</w:t>
      </w:r>
    </w:p>
    <w:p w14:paraId="1D43DF45" w14:textId="77777777" w:rsidR="00A2259A" w:rsidRPr="00A2259A" w:rsidRDefault="00A2259A" w:rsidP="00A2259A">
      <w:pPr>
        <w:keepNext/>
        <w:keepLines/>
        <w:outlineLvl w:val="1"/>
        <w:rPr>
          <w:b/>
          <w:sz w:val="26"/>
          <w:szCs w:val="32"/>
          <w:lang w:val="en-GB"/>
        </w:rPr>
      </w:pPr>
      <w:bookmarkStart w:id="21" w:name="_pfnetibioe49" w:colFirst="0" w:colLast="0"/>
      <w:bookmarkStart w:id="22" w:name="_Toc240731524"/>
      <w:bookmarkEnd w:id="21"/>
      <w:r w:rsidRPr="00A2259A">
        <w:rPr>
          <w:b/>
          <w:sz w:val="26"/>
          <w:szCs w:val="32"/>
          <w:lang w:val="en-GB"/>
        </w:rPr>
        <w:t>1.7 Structure of the rest of the project</w:t>
      </w:r>
      <w:bookmarkEnd w:id="22"/>
      <w:r w:rsidRPr="00A2259A">
        <w:rPr>
          <w:b/>
          <w:sz w:val="26"/>
          <w:szCs w:val="32"/>
          <w:lang w:val="en-GB"/>
        </w:rPr>
        <w:t xml:space="preserve"> </w:t>
      </w:r>
    </w:p>
    <w:p w14:paraId="4FD90A2B" w14:textId="77777777" w:rsidR="00A2259A" w:rsidRPr="00A2259A" w:rsidRDefault="00A2259A" w:rsidP="00A2259A">
      <w:pPr>
        <w:rPr>
          <w:lang w:val="en-GB"/>
        </w:rPr>
      </w:pPr>
      <w:r w:rsidRPr="00A2259A">
        <w:rPr>
          <w:lang w:val="en-GB"/>
        </w:rPr>
        <w:t xml:space="preserve">The dissertation is divided into five chapters, which is shown in the figure 2 below. </w:t>
      </w:r>
    </w:p>
    <w:p w14:paraId="546804FD" w14:textId="77777777" w:rsidR="00A2259A" w:rsidRPr="00A2259A" w:rsidRDefault="00A2259A" w:rsidP="00A2259A">
      <w:pPr>
        <w:jc w:val="center"/>
        <w:rPr>
          <w:lang w:val="en-GB"/>
        </w:rPr>
      </w:pPr>
      <w:r w:rsidRPr="00A2259A">
        <w:rPr>
          <w:rFonts w:cs="Arial"/>
          <w:b/>
          <w:bCs/>
          <w:noProof/>
          <w:color w:val="000000"/>
          <w:sz w:val="28"/>
          <w:szCs w:val="28"/>
          <w:lang w:val="en-GB"/>
        </w:rPr>
        <w:lastRenderedPageBreak/>
        <w:drawing>
          <wp:inline distT="0" distB="0" distL="0" distR="0" wp14:anchorId="4B866C0D" wp14:editId="7EEC082F">
            <wp:extent cx="4770957" cy="2778471"/>
            <wp:effectExtent l="19050" t="19050" r="10795" b="22225"/>
            <wp:docPr id="920449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86990" cy="2787808"/>
                    </a:xfrm>
                    <a:prstGeom prst="rect">
                      <a:avLst/>
                    </a:prstGeom>
                    <a:noFill/>
                    <a:ln>
                      <a:solidFill>
                        <a:schemeClr val="tx1"/>
                      </a:solidFill>
                    </a:ln>
                  </pic:spPr>
                </pic:pic>
              </a:graphicData>
            </a:graphic>
          </wp:inline>
        </w:drawing>
      </w:r>
    </w:p>
    <w:p w14:paraId="359430EF" w14:textId="77777777" w:rsidR="00A2259A" w:rsidRPr="00A2259A" w:rsidRDefault="00A2259A" w:rsidP="00A2259A">
      <w:pPr>
        <w:spacing w:before="0" w:after="200" w:line="240" w:lineRule="auto"/>
        <w:jc w:val="center"/>
        <w:rPr>
          <w:i/>
          <w:iCs/>
          <w:color w:val="1F497D" w:themeColor="text2"/>
          <w:sz w:val="18"/>
          <w:szCs w:val="18"/>
          <w:lang w:val="en-GB"/>
        </w:rPr>
      </w:pPr>
      <w:bookmarkStart w:id="23" w:name="_Toc237954302"/>
      <w:bookmarkStart w:id="24" w:name="_Toc237963147"/>
      <w:bookmarkStart w:id="25" w:name="_Toc238643246"/>
      <w:bookmarkStart w:id="26" w:name="_Toc238727393"/>
      <w:r w:rsidRPr="00A2259A">
        <w:rPr>
          <w:i/>
          <w:iCs/>
          <w:color w:val="1F497D" w:themeColor="text2"/>
          <w:sz w:val="18"/>
          <w:szCs w:val="18"/>
          <w:lang w:val="en-GB"/>
        </w:rPr>
        <w:t xml:space="preserve">Figure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Figure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2</w:t>
      </w:r>
      <w:r w:rsidRPr="00A2259A">
        <w:rPr>
          <w:i/>
          <w:iCs/>
          <w:color w:val="1F497D" w:themeColor="text2"/>
          <w:sz w:val="18"/>
          <w:szCs w:val="18"/>
          <w:lang w:val="en-GB"/>
        </w:rPr>
        <w:fldChar w:fldCharType="end"/>
      </w:r>
      <w:r w:rsidRPr="00A2259A">
        <w:rPr>
          <w:i/>
          <w:iCs/>
          <w:color w:val="1F497D" w:themeColor="text2"/>
          <w:sz w:val="18"/>
          <w:szCs w:val="18"/>
          <w:lang w:val="en-GB"/>
        </w:rPr>
        <w:t>: Dissertation Structure</w:t>
      </w:r>
      <w:bookmarkEnd w:id="23"/>
      <w:bookmarkEnd w:id="24"/>
      <w:bookmarkEnd w:id="25"/>
      <w:bookmarkEnd w:id="26"/>
    </w:p>
    <w:p w14:paraId="1125FE32" w14:textId="77777777" w:rsidR="00A2259A" w:rsidRPr="00A2259A" w:rsidRDefault="00A2259A" w:rsidP="00A2259A">
      <w:pPr>
        <w:jc w:val="center"/>
        <w:rPr>
          <w:lang w:val="en-GB"/>
        </w:rPr>
      </w:pPr>
      <w:r w:rsidRPr="00A2259A">
        <w:rPr>
          <w:lang w:val="en-GB"/>
        </w:rPr>
        <w:t>(Source: Self-developed)</w:t>
      </w:r>
    </w:p>
    <w:p w14:paraId="79956E92" w14:textId="77777777" w:rsidR="00A2259A" w:rsidRPr="00A2259A" w:rsidRDefault="00A2259A" w:rsidP="00A2259A">
      <w:pPr>
        <w:rPr>
          <w:lang w:val="en-GB"/>
        </w:rPr>
      </w:pPr>
      <w:r w:rsidRPr="00A2259A">
        <w:rPr>
          <w:lang w:val="en-GB"/>
        </w:rPr>
        <w:t xml:space="preserve">The first chapter provides the research settings, focusing on background, problem, aim, </w:t>
      </w:r>
      <w:r w:rsidRPr="00A2259A">
        <w:rPr>
          <w:kern w:val="2"/>
          <w:lang w:val="en-GB"/>
          <w14:ligatures w14:val="standardContextual"/>
        </w:rPr>
        <w:t xml:space="preserve">objectives, questions and significance of the study. Chapter Two critically reviews the literature on customer loyalty, personalised loyalty programmes, Tesco </w:t>
      </w:r>
      <w:proofErr w:type="spellStart"/>
      <w:r w:rsidRPr="00A2259A">
        <w:rPr>
          <w:lang w:val="en-GB"/>
        </w:rPr>
        <w:t>Clubcard</w:t>
      </w:r>
      <w:proofErr w:type="spellEnd"/>
      <w:r w:rsidRPr="00A2259A">
        <w:rPr>
          <w:lang w:val="en-GB"/>
        </w:rPr>
        <w:t xml:space="preserve"> and Sainsbury Nectar. Chapter Three presents the research </w:t>
      </w:r>
      <w:r w:rsidRPr="00A2259A">
        <w:rPr>
          <w:kern w:val="2"/>
          <w:lang w:val="en-GB"/>
          <w14:ligatures w14:val="standardContextual"/>
        </w:rPr>
        <w:t>methodology that incorporates research design, data collection and thematic analysis processes. Chapter Four contains the findings based on the systematic literature review and discusses them. Lastly, Chapter Five is a summary of the main findings, conclusions, practical implications, limitations and recommendations for future research.</w:t>
      </w:r>
      <w:r w:rsidRPr="00A2259A">
        <w:rPr>
          <w:kern w:val="2"/>
          <w:lang w:val="en-GB"/>
          <w14:ligatures w14:val="standardContextual"/>
        </w:rPr>
        <w:br w:type="page"/>
      </w:r>
    </w:p>
    <w:p w14:paraId="74BFCFE5" w14:textId="77777777" w:rsidR="00A2259A" w:rsidRPr="00A2259A" w:rsidRDefault="00A2259A" w:rsidP="00A2259A">
      <w:pPr>
        <w:keepNext/>
        <w:keepLines/>
        <w:outlineLvl w:val="0"/>
        <w:rPr>
          <w:b/>
          <w:bCs/>
          <w:sz w:val="28"/>
          <w:szCs w:val="28"/>
          <w:lang w:val="en-GB"/>
        </w:rPr>
      </w:pPr>
      <w:bookmarkStart w:id="27" w:name="_t4zv7zjkzhm7" w:colFirst="0" w:colLast="0"/>
      <w:bookmarkStart w:id="28" w:name="_Toc240731525"/>
      <w:bookmarkEnd w:id="27"/>
      <w:r w:rsidRPr="00A2259A">
        <w:rPr>
          <w:b/>
          <w:bCs/>
          <w:sz w:val="28"/>
          <w:szCs w:val="28"/>
          <w:lang w:val="en-GB"/>
        </w:rPr>
        <w:lastRenderedPageBreak/>
        <w:t>CHAPTER 2: LITERATURE REVIEW</w:t>
      </w:r>
      <w:bookmarkEnd w:id="28"/>
    </w:p>
    <w:p w14:paraId="7D9783F1" w14:textId="77777777" w:rsidR="00A2259A" w:rsidRPr="00A2259A" w:rsidRDefault="00A2259A" w:rsidP="00A2259A">
      <w:pPr>
        <w:keepNext/>
        <w:keepLines/>
        <w:outlineLvl w:val="1"/>
        <w:rPr>
          <w:b/>
          <w:sz w:val="26"/>
          <w:szCs w:val="32"/>
          <w:lang w:val="en-GB"/>
        </w:rPr>
      </w:pPr>
      <w:bookmarkStart w:id="29" w:name="_13h9g6xwevxi" w:colFirst="0" w:colLast="0"/>
      <w:bookmarkStart w:id="30" w:name="_Toc240731526"/>
      <w:bookmarkEnd w:id="29"/>
      <w:r w:rsidRPr="00A2259A">
        <w:rPr>
          <w:b/>
          <w:sz w:val="26"/>
          <w:szCs w:val="32"/>
          <w:lang w:val="en-GB"/>
        </w:rPr>
        <w:t>2.1 Introduction</w:t>
      </w:r>
      <w:bookmarkEnd w:id="30"/>
    </w:p>
    <w:p w14:paraId="38ADA937" w14:textId="77777777" w:rsidR="00A2259A" w:rsidRPr="00A2259A" w:rsidRDefault="00A2259A" w:rsidP="00A2259A">
      <w:pPr>
        <w:rPr>
          <w:lang w:val="en-GB"/>
        </w:rPr>
      </w:pPr>
      <w:r w:rsidRPr="00A2259A">
        <w:rPr>
          <w:lang w:val="en-GB"/>
        </w:rPr>
        <w:t xml:space="preserve">This chapter is a critical review of the literature that exists in customer loyalty, personalised loyalty programmes and the application of Tesco </w:t>
      </w:r>
      <w:proofErr w:type="spellStart"/>
      <w:r w:rsidRPr="00A2259A">
        <w:rPr>
          <w:lang w:val="en-GB"/>
        </w:rPr>
        <w:t>Clubcard</w:t>
      </w:r>
      <w:proofErr w:type="spellEnd"/>
      <w:r w:rsidRPr="00A2259A">
        <w:rPr>
          <w:lang w:val="en-GB"/>
        </w:rPr>
        <w:t xml:space="preserve"> and Sainsbury Nectar in the UK supermarket industry. The review will proceed to review the concept of customer loyalty and how consumers can be retained in a grocery retail business. It goes on to discuss how individualised loyalty programmes have evolved, and the role of data-driven technologies in changing customer relationship management and shopping experiences. The section also compares the personalisation approaches of Tesco </w:t>
      </w:r>
      <w:proofErr w:type="spellStart"/>
      <w:r w:rsidRPr="00A2259A">
        <w:rPr>
          <w:lang w:val="en-GB"/>
        </w:rPr>
        <w:t>Clubcard</w:t>
      </w:r>
      <w:proofErr w:type="spellEnd"/>
      <w:r w:rsidRPr="00A2259A">
        <w:rPr>
          <w:lang w:val="en-GB"/>
        </w:rPr>
        <w:t xml:space="preserve"> and Sainsbury Nectar critically and analyses how they have helped the companies to improve customer loyalty. Relevant empirical studies are synthesised to define areas of agreement, inconsistencies and methodological constraints in the existing literature. In this section, the theoretical framework will be introduced along with the conceptual framework, while highlighting the research gap that gives the rationale of the current study.</w:t>
      </w:r>
    </w:p>
    <w:p w14:paraId="794175C6" w14:textId="77777777" w:rsidR="00A2259A" w:rsidRPr="00A2259A" w:rsidRDefault="00A2259A" w:rsidP="00A2259A">
      <w:pPr>
        <w:keepNext/>
        <w:keepLines/>
        <w:outlineLvl w:val="1"/>
        <w:rPr>
          <w:b/>
          <w:sz w:val="26"/>
          <w:szCs w:val="32"/>
          <w:lang w:val="en-GB"/>
        </w:rPr>
      </w:pPr>
      <w:bookmarkStart w:id="31" w:name="_g0qikibu5rtw" w:colFirst="0" w:colLast="0"/>
      <w:bookmarkStart w:id="32" w:name="_Toc240731527"/>
      <w:bookmarkEnd w:id="31"/>
      <w:r w:rsidRPr="00A2259A">
        <w:rPr>
          <w:b/>
          <w:sz w:val="26"/>
          <w:szCs w:val="32"/>
          <w:lang w:val="en-GB"/>
        </w:rPr>
        <w:t>2.2 Customer Loyalty in the UK Supermarket Industry</w:t>
      </w:r>
      <w:bookmarkEnd w:id="32"/>
      <w:r w:rsidRPr="00A2259A">
        <w:rPr>
          <w:b/>
          <w:sz w:val="26"/>
          <w:szCs w:val="32"/>
          <w:lang w:val="en-GB"/>
        </w:rPr>
        <w:t xml:space="preserve"> </w:t>
      </w:r>
    </w:p>
    <w:p w14:paraId="5F50221E" w14:textId="77777777" w:rsidR="00A2259A" w:rsidRPr="00A2259A" w:rsidRDefault="00A2259A" w:rsidP="00A2259A">
      <w:pPr>
        <w:rPr>
          <w:lang w:val="en-GB"/>
        </w:rPr>
      </w:pPr>
      <w:r w:rsidRPr="00A2259A">
        <w:rPr>
          <w:lang w:val="en-GB"/>
        </w:rPr>
        <w:t xml:space="preserve">Customer loyalty has become a strategic focus in the UK supermarket industry as it allows shops to retain customers, grow repeat purchases and profitability over the long term in a market which is increasingly competitive. Literature is becoming conceptualised as supermarket loyalty being a multidimensional construct and not as repetitive buying. The transformation of sustainable customer relationships and value is highlighted by Islam and </w:t>
      </w:r>
      <w:proofErr w:type="spellStart"/>
      <w:r w:rsidRPr="00A2259A">
        <w:rPr>
          <w:lang w:val="en-GB"/>
        </w:rPr>
        <w:t>Arif</w:t>
      </w:r>
      <w:proofErr w:type="spellEnd"/>
      <w:r w:rsidRPr="00A2259A">
        <w:rPr>
          <w:lang w:val="en-GB"/>
        </w:rPr>
        <w:t xml:space="preserve"> (2022); Samah and </w:t>
      </w:r>
      <w:proofErr w:type="spellStart"/>
      <w:r w:rsidRPr="00A2259A">
        <w:rPr>
          <w:lang w:val="en-GB"/>
        </w:rPr>
        <w:t>Ghazouani</w:t>
      </w:r>
      <w:proofErr w:type="spellEnd"/>
      <w:r w:rsidRPr="00A2259A">
        <w:rPr>
          <w:lang w:val="en-GB"/>
        </w:rPr>
        <w:t xml:space="preserve"> (2025) identify behavioural, attitudinal and emotional aspects of loyalty. Yum and Kim (2024) relate loyalty to positive experiences, trust and perceived value. Nevertheless, </w:t>
      </w:r>
      <w:proofErr w:type="spellStart"/>
      <w:r w:rsidRPr="00A2259A">
        <w:rPr>
          <w:lang w:val="en-GB"/>
        </w:rPr>
        <w:t>Damaschi</w:t>
      </w:r>
      <w:proofErr w:type="spellEnd"/>
      <w:r w:rsidRPr="00A2259A">
        <w:rPr>
          <w:lang w:val="en-GB"/>
        </w:rPr>
        <w:t xml:space="preserve"> et al. (2025) stated that repeat buying can also be due to convenience, a lack of substitutes or financial motivation. All of these studies show that behavioural loyalty does not necessarily translate into long-term customer commitment.</w:t>
      </w:r>
    </w:p>
    <w:p w14:paraId="2039B609" w14:textId="77777777" w:rsidR="00A2259A" w:rsidRPr="00A2259A" w:rsidRDefault="00A2259A" w:rsidP="00A2259A">
      <w:pPr>
        <w:rPr>
          <w:lang w:val="en-GB"/>
        </w:rPr>
      </w:pPr>
      <w:r w:rsidRPr="00A2259A">
        <w:rPr>
          <w:lang w:val="en-GB"/>
        </w:rPr>
        <w:lastRenderedPageBreak/>
        <w:t xml:space="preserve">In a number of empirical studies, the key determinants of supermarket loyalty are service quality, perceived value and customer satisfactionLoyalty programmes are not the only determinants of loyalty to the supermarket. Service quality, satisfaction, trust and positive shopping experiences are identified by </w:t>
      </w:r>
      <w:proofErr w:type="spellStart"/>
      <w:r w:rsidRPr="00A2259A">
        <w:rPr>
          <w:lang w:val="en-GB"/>
        </w:rPr>
        <w:t>Jasin</w:t>
      </w:r>
      <w:proofErr w:type="spellEnd"/>
      <w:r w:rsidRPr="00A2259A">
        <w:rPr>
          <w:lang w:val="en-GB"/>
        </w:rPr>
        <w:t xml:space="preserve"> et al. (2023) and </w:t>
      </w:r>
      <w:proofErr w:type="spellStart"/>
      <w:r w:rsidRPr="00A2259A">
        <w:rPr>
          <w:lang w:val="en-GB"/>
        </w:rPr>
        <w:t>Saoula</w:t>
      </w:r>
      <w:proofErr w:type="spellEnd"/>
      <w:r w:rsidRPr="00A2259A">
        <w:rPr>
          <w:lang w:val="en-GB"/>
        </w:rPr>
        <w:t xml:space="preserve"> et al. (2023) as key factors of retention. Conversely, </w:t>
      </w:r>
      <w:proofErr w:type="spellStart"/>
      <w:r w:rsidRPr="00A2259A">
        <w:rPr>
          <w:lang w:val="en-GB"/>
        </w:rPr>
        <w:t>Bandi</w:t>
      </w:r>
      <w:proofErr w:type="spellEnd"/>
      <w:r w:rsidRPr="00A2259A">
        <w:rPr>
          <w:lang w:val="en-GB"/>
        </w:rPr>
        <w:t xml:space="preserve"> (2025) and </w:t>
      </w:r>
      <w:proofErr w:type="spellStart"/>
      <w:r w:rsidRPr="00A2259A">
        <w:rPr>
          <w:lang w:val="en-GB"/>
        </w:rPr>
        <w:t>Doan</w:t>
      </w:r>
      <w:proofErr w:type="spellEnd"/>
      <w:r w:rsidRPr="00A2259A">
        <w:rPr>
          <w:lang w:val="en-GB"/>
        </w:rPr>
        <w:t xml:space="preserve"> and </w:t>
      </w:r>
      <w:proofErr w:type="spellStart"/>
      <w:r w:rsidRPr="00A2259A">
        <w:rPr>
          <w:lang w:val="en-GB"/>
        </w:rPr>
        <w:t>Poirier</w:t>
      </w:r>
      <w:proofErr w:type="spellEnd"/>
      <w:r w:rsidRPr="00A2259A">
        <w:rPr>
          <w:lang w:val="en-GB"/>
        </w:rPr>
        <w:t xml:space="preserve"> (2023) focus on the role of the economic situation and sensitivity to prices, whereas CMA evidence and </w:t>
      </w:r>
      <w:proofErr w:type="spellStart"/>
      <w:r w:rsidRPr="00A2259A">
        <w:rPr>
          <w:lang w:val="en-GB"/>
        </w:rPr>
        <w:t>Jessop</w:t>
      </w:r>
      <w:proofErr w:type="spellEnd"/>
      <w:r w:rsidRPr="00A2259A">
        <w:rPr>
          <w:lang w:val="en-GB"/>
        </w:rPr>
        <w:t xml:space="preserve"> et al. (2024) report that a significant portion, around 97% of UK buyers are members of a range of loyalty programs and still price-sensitive. Combined, the evidence indicates that both relational and economic factors influence the level of supermarket loyalty and therefore personalisation is not the only driver of loyalty but one of the factors that influence it. Additionally, Tesco </w:t>
      </w:r>
      <w:proofErr w:type="spellStart"/>
      <w:r w:rsidRPr="00A2259A">
        <w:rPr>
          <w:lang w:val="en-GB"/>
        </w:rPr>
        <w:t>Clubcard</w:t>
      </w:r>
      <w:proofErr w:type="spellEnd"/>
      <w:r w:rsidRPr="00A2259A">
        <w:rPr>
          <w:lang w:val="en-GB"/>
        </w:rPr>
        <w:t xml:space="preserve"> and Sainsbury Nectar are the two most popular supermarket loyalty programs, which underscores the strategic nature of loyalty programmes in UK grocery retailing. </w:t>
      </w:r>
    </w:p>
    <w:p w14:paraId="610948A4" w14:textId="77777777" w:rsidR="00A2259A" w:rsidRPr="00A2259A" w:rsidRDefault="00A2259A" w:rsidP="00A2259A">
      <w:pPr>
        <w:rPr>
          <w:lang w:val="en-GB"/>
        </w:rPr>
      </w:pPr>
      <w:r w:rsidRPr="00A2259A">
        <w:rPr>
          <w:lang w:val="en-GB"/>
        </w:rPr>
        <w:t xml:space="preserve">External evidence also casts doubt on whether or not loyalty-programme participation is a true loyalty. The CMA discovered that the majority of UK grocery customers were members of various supermarket bids, with a significant proportion of their number still </w:t>
      </w:r>
      <w:proofErr w:type="spellStart"/>
      <w:r w:rsidRPr="00A2259A">
        <w:rPr>
          <w:lang w:val="en-GB"/>
        </w:rPr>
        <w:t>scrutinizing</w:t>
      </w:r>
      <w:proofErr w:type="spellEnd"/>
      <w:r w:rsidRPr="00A2259A">
        <w:rPr>
          <w:lang w:val="en-GB"/>
        </w:rPr>
        <w:t xml:space="preserve"> the prices of the different retailers irrespective of their loyalty offers (</w:t>
      </w:r>
      <w:proofErr w:type="spellStart"/>
      <w:r w:rsidRPr="00A2259A">
        <w:rPr>
          <w:lang w:val="en-GB"/>
        </w:rPr>
        <w:t>Doan</w:t>
      </w:r>
      <w:proofErr w:type="spellEnd"/>
      <w:r w:rsidRPr="00A2259A">
        <w:rPr>
          <w:lang w:val="en-GB"/>
        </w:rPr>
        <w:t xml:space="preserve"> and </w:t>
      </w:r>
      <w:proofErr w:type="spellStart"/>
      <w:r w:rsidRPr="00A2259A">
        <w:rPr>
          <w:lang w:val="en-GB"/>
        </w:rPr>
        <w:t>Poirier</w:t>
      </w:r>
      <w:proofErr w:type="spellEnd"/>
      <w:r w:rsidRPr="00A2259A">
        <w:rPr>
          <w:lang w:val="en-GB"/>
        </w:rPr>
        <w:t>, 2023). This indicates that programme membership can be an indicator of consumers seeking value as opposed to commitment by retailers themselves. Thus, customer loyalty in UK supermarkets can and must be measured using more comprehensive measures like repeat buying, retention and low switching as opposed to membership or frequency of transactions.</w:t>
      </w:r>
    </w:p>
    <w:p w14:paraId="3C349F75" w14:textId="77777777" w:rsidR="00A2259A" w:rsidRPr="00A2259A" w:rsidRDefault="00A2259A" w:rsidP="00A2259A">
      <w:pPr>
        <w:rPr>
          <w:b/>
          <w:bCs/>
          <w:i/>
          <w:iCs/>
          <w:lang w:val="en-GB"/>
        </w:rPr>
      </w:pPr>
      <w:r w:rsidRPr="00A2259A">
        <w:rPr>
          <w:b/>
          <w:bCs/>
          <w:i/>
          <w:iCs/>
          <w:lang w:val="en-GB"/>
        </w:rPr>
        <w:t>Overall Summary</w:t>
      </w:r>
    </w:p>
    <w:p w14:paraId="49D62A37" w14:textId="77777777" w:rsidR="00A2259A" w:rsidRPr="00A2259A" w:rsidRDefault="00A2259A" w:rsidP="00A2259A">
      <w:pPr>
        <w:rPr>
          <w:lang w:val="en-GB"/>
        </w:rPr>
      </w:pPr>
      <w:r w:rsidRPr="00A2259A">
        <w:rPr>
          <w:lang w:val="en-GB"/>
        </w:rPr>
        <w:t>On the whole, the literature indicates that UK supermarket loyalty is multifactorial. The long-term relationships can be underpinned by trust, quality of service, experience and perceived value of the customer, whereas price competitiveness, convenience and promotional benefits lead to the choice of the supermarket (</w:t>
      </w:r>
      <w:proofErr w:type="spellStart"/>
      <w:r w:rsidRPr="00A2259A">
        <w:rPr>
          <w:lang w:val="en-GB"/>
        </w:rPr>
        <w:t>Bandi</w:t>
      </w:r>
      <w:proofErr w:type="spellEnd"/>
      <w:r w:rsidRPr="00A2259A">
        <w:rPr>
          <w:lang w:val="en-GB"/>
        </w:rPr>
        <w:t xml:space="preserve">, 2025; </w:t>
      </w:r>
      <w:proofErr w:type="spellStart"/>
      <w:r w:rsidRPr="00A2259A">
        <w:rPr>
          <w:lang w:val="en-GB"/>
        </w:rPr>
        <w:t>Doan</w:t>
      </w:r>
      <w:proofErr w:type="spellEnd"/>
      <w:r w:rsidRPr="00A2259A">
        <w:rPr>
          <w:lang w:val="en-GB"/>
        </w:rPr>
        <w:t xml:space="preserve"> and </w:t>
      </w:r>
      <w:proofErr w:type="spellStart"/>
      <w:r w:rsidRPr="00A2259A">
        <w:rPr>
          <w:lang w:val="en-GB"/>
        </w:rPr>
        <w:t>Poirier</w:t>
      </w:r>
      <w:proofErr w:type="spellEnd"/>
      <w:r w:rsidRPr="00A2259A">
        <w:rPr>
          <w:lang w:val="en-GB"/>
        </w:rPr>
        <w:t xml:space="preserve">, 2023). This forms a critical difference between programme involvement, repeat </w:t>
      </w:r>
      <w:r w:rsidRPr="00A2259A">
        <w:rPr>
          <w:lang w:val="en-GB"/>
        </w:rPr>
        <w:lastRenderedPageBreak/>
        <w:t>buying and sustainable loyalty, which offers a case to study the possibility of personalisation strengthening true customer loyalty.</w:t>
      </w:r>
    </w:p>
    <w:p w14:paraId="381E4A3C" w14:textId="77777777" w:rsidR="00A2259A" w:rsidRPr="00A2259A" w:rsidRDefault="00A2259A" w:rsidP="00A2259A">
      <w:pPr>
        <w:keepNext/>
        <w:keepLines/>
        <w:outlineLvl w:val="1"/>
        <w:rPr>
          <w:b/>
          <w:sz w:val="26"/>
          <w:szCs w:val="32"/>
          <w:lang w:val="en-GB"/>
        </w:rPr>
      </w:pPr>
      <w:bookmarkStart w:id="33" w:name="_66pk7lalc6u" w:colFirst="0" w:colLast="0"/>
      <w:bookmarkStart w:id="34" w:name="_Toc240731528"/>
      <w:bookmarkEnd w:id="33"/>
      <w:r w:rsidRPr="00A2259A">
        <w:rPr>
          <w:b/>
          <w:sz w:val="26"/>
          <w:szCs w:val="32"/>
          <w:lang w:val="en-GB"/>
        </w:rPr>
        <w:t>2.3 Personalisation in Retail Loyalty Programmes</w:t>
      </w:r>
      <w:bookmarkEnd w:id="34"/>
      <w:r w:rsidRPr="00A2259A">
        <w:rPr>
          <w:b/>
          <w:sz w:val="26"/>
          <w:szCs w:val="32"/>
          <w:lang w:val="en-GB"/>
        </w:rPr>
        <w:t xml:space="preserve"> </w:t>
      </w:r>
    </w:p>
    <w:p w14:paraId="7D12B9DB" w14:textId="77777777" w:rsidR="00A2259A" w:rsidRPr="00A2259A" w:rsidRDefault="00A2259A" w:rsidP="00A2259A">
      <w:pPr>
        <w:rPr>
          <w:lang w:val="en-GB"/>
        </w:rPr>
      </w:pPr>
      <w:r w:rsidRPr="00A2259A">
        <w:rPr>
          <w:lang w:val="en-GB"/>
        </w:rPr>
        <w:t>Traditional loyalty programmes primarily provided standardised points and discounts, but digital technologies, CRM, AI and big-data analytics have helped retailers to offer more personalised offers and recommendations (</w:t>
      </w:r>
      <w:proofErr w:type="spellStart"/>
      <w:r w:rsidRPr="00A2259A">
        <w:rPr>
          <w:lang w:val="en-GB"/>
        </w:rPr>
        <w:t>Pissarra</w:t>
      </w:r>
      <w:proofErr w:type="spellEnd"/>
      <w:r w:rsidRPr="00A2259A">
        <w:rPr>
          <w:lang w:val="en-GB"/>
        </w:rPr>
        <w:t xml:space="preserve"> et al., 2025; </w:t>
      </w:r>
      <w:proofErr w:type="spellStart"/>
      <w:r w:rsidRPr="00A2259A">
        <w:rPr>
          <w:lang w:val="en-GB"/>
        </w:rPr>
        <w:t>Uddin</w:t>
      </w:r>
      <w:proofErr w:type="spellEnd"/>
      <w:r w:rsidRPr="00A2259A">
        <w:rPr>
          <w:lang w:val="en-GB"/>
        </w:rPr>
        <w:t xml:space="preserve">, 2026). It has changed loyalty programmes to data-driven personalisation that is aimed at improving customer relationships and engagement. Personalisation seems especially to be of relevance to perceived customer value. Wang et al. (2026) claim that a </w:t>
      </w:r>
      <w:proofErr w:type="spellStart"/>
      <w:r w:rsidRPr="00A2259A">
        <w:rPr>
          <w:lang w:val="en-GB"/>
        </w:rPr>
        <w:t>personalized</w:t>
      </w:r>
      <w:proofErr w:type="spellEnd"/>
      <w:r w:rsidRPr="00A2259A">
        <w:rPr>
          <w:lang w:val="en-GB"/>
        </w:rPr>
        <w:t xml:space="preserve"> communication enhances the saliency of marketing messages, whereas </w:t>
      </w:r>
      <w:proofErr w:type="spellStart"/>
      <w:r w:rsidRPr="00A2259A">
        <w:rPr>
          <w:lang w:val="en-GB"/>
        </w:rPr>
        <w:t>Mensouri</w:t>
      </w:r>
      <w:proofErr w:type="spellEnd"/>
      <w:r w:rsidRPr="00A2259A">
        <w:rPr>
          <w:lang w:val="en-GB"/>
        </w:rPr>
        <w:t xml:space="preserve"> and </w:t>
      </w:r>
      <w:proofErr w:type="spellStart"/>
      <w:r w:rsidRPr="00A2259A">
        <w:rPr>
          <w:lang w:val="en-GB"/>
        </w:rPr>
        <w:t>Azmani</w:t>
      </w:r>
      <w:proofErr w:type="spellEnd"/>
      <w:r w:rsidRPr="00A2259A">
        <w:rPr>
          <w:lang w:val="en-GB"/>
        </w:rPr>
        <w:t xml:space="preserve"> (2022) discover that customised recommendations are more helpful when they consider individual shopping behaviour. According to the report by </w:t>
      </w:r>
      <w:proofErr w:type="spellStart"/>
      <w:r w:rsidRPr="00A2259A">
        <w:rPr>
          <w:lang w:val="en-GB"/>
        </w:rPr>
        <w:t>Statista</w:t>
      </w:r>
      <w:proofErr w:type="spellEnd"/>
      <w:r w:rsidRPr="00A2259A">
        <w:rPr>
          <w:lang w:val="en-GB"/>
        </w:rPr>
        <w:t xml:space="preserve"> Research Department (2024), the most valued feature of loyalty programmes is the ability to receive discounts and personalised offers; 69% of British consumers expect this feature of loyalty programmes. Comparatively, free products or partner rewards are valued by 30%, and less than 10% of customers place more emphasis on enhanced services or membership experiences. Taken together, these results indicate that perceived relevance and value can be enhanced by personalisation, through aligning rewards with the needs of the individual customers.</w:t>
      </w:r>
    </w:p>
    <w:p w14:paraId="5271137F" w14:textId="77777777" w:rsidR="00A2259A" w:rsidRPr="00A2259A" w:rsidRDefault="00A2259A" w:rsidP="00A2259A">
      <w:pPr>
        <w:jc w:val="center"/>
        <w:rPr>
          <w:lang w:val="en-GB"/>
        </w:rPr>
      </w:pPr>
      <w:r w:rsidRPr="00A2259A">
        <w:rPr>
          <w:noProof/>
          <w:lang w:val="en-GB"/>
        </w:rPr>
        <w:lastRenderedPageBreak/>
        <w:drawing>
          <wp:inline distT="114300" distB="114300" distL="114300" distR="114300" wp14:anchorId="4002EEA2" wp14:editId="4B89848F">
            <wp:extent cx="4931229" cy="3679371"/>
            <wp:effectExtent l="19050" t="19050" r="22225" b="16510"/>
            <wp:docPr id="1322161727"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4935225" cy="3682353"/>
                    </a:xfrm>
                    <a:prstGeom prst="rect">
                      <a:avLst/>
                    </a:prstGeom>
                    <a:ln>
                      <a:solidFill>
                        <a:schemeClr val="tx1"/>
                      </a:solidFill>
                    </a:ln>
                  </pic:spPr>
                </pic:pic>
              </a:graphicData>
            </a:graphic>
          </wp:inline>
        </w:drawing>
      </w:r>
    </w:p>
    <w:p w14:paraId="5705E29A" w14:textId="77777777" w:rsidR="00A2259A" w:rsidRPr="00A2259A" w:rsidRDefault="00A2259A" w:rsidP="00A2259A">
      <w:pPr>
        <w:spacing w:before="0" w:after="200" w:line="240" w:lineRule="auto"/>
        <w:jc w:val="center"/>
        <w:rPr>
          <w:i/>
          <w:iCs/>
          <w:color w:val="1F497D" w:themeColor="text2"/>
          <w:sz w:val="18"/>
          <w:szCs w:val="18"/>
          <w:lang w:val="en-GB"/>
        </w:rPr>
      </w:pPr>
      <w:bookmarkStart w:id="35" w:name="_Toc237954303"/>
      <w:bookmarkStart w:id="36" w:name="_Toc237963148"/>
      <w:bookmarkStart w:id="37" w:name="_Toc238643247"/>
      <w:bookmarkStart w:id="38" w:name="_Toc238727394"/>
      <w:r w:rsidRPr="00A2259A">
        <w:rPr>
          <w:i/>
          <w:iCs/>
          <w:color w:val="1F497D" w:themeColor="text2"/>
          <w:sz w:val="18"/>
          <w:szCs w:val="18"/>
          <w:lang w:val="en-GB"/>
        </w:rPr>
        <w:t xml:space="preserve">Figure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Figure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3</w:t>
      </w:r>
      <w:r w:rsidRPr="00A2259A">
        <w:rPr>
          <w:i/>
          <w:iCs/>
          <w:color w:val="1F497D" w:themeColor="text2"/>
          <w:sz w:val="18"/>
          <w:szCs w:val="18"/>
          <w:lang w:val="en-GB"/>
        </w:rPr>
        <w:fldChar w:fldCharType="end"/>
      </w:r>
      <w:r w:rsidRPr="00A2259A">
        <w:rPr>
          <w:i/>
          <w:iCs/>
          <w:color w:val="1F497D" w:themeColor="text2"/>
          <w:sz w:val="18"/>
          <w:szCs w:val="18"/>
          <w:lang w:val="en-GB"/>
        </w:rPr>
        <w:t>: Factors driving consumers to join loyalty programs in Great Britain 2024</w:t>
      </w:r>
      <w:bookmarkEnd w:id="35"/>
      <w:bookmarkEnd w:id="36"/>
      <w:bookmarkEnd w:id="37"/>
      <w:bookmarkEnd w:id="38"/>
    </w:p>
    <w:p w14:paraId="17D30444" w14:textId="77777777" w:rsidR="00A2259A" w:rsidRPr="00A2259A" w:rsidRDefault="00A2259A" w:rsidP="00A2259A">
      <w:pPr>
        <w:jc w:val="center"/>
        <w:rPr>
          <w:lang w:val="en-GB"/>
        </w:rPr>
      </w:pPr>
      <w:r w:rsidRPr="00A2259A">
        <w:rPr>
          <w:lang w:val="en-GB"/>
        </w:rPr>
        <w:t xml:space="preserve">(Source: </w:t>
      </w:r>
      <w:proofErr w:type="spellStart"/>
      <w:r w:rsidRPr="00A2259A">
        <w:rPr>
          <w:lang w:val="en-GB"/>
        </w:rPr>
        <w:t>Statista</w:t>
      </w:r>
      <w:proofErr w:type="spellEnd"/>
      <w:r w:rsidRPr="00A2259A">
        <w:rPr>
          <w:lang w:val="en-GB"/>
        </w:rPr>
        <w:t xml:space="preserve"> Research Department, 2024)</w:t>
      </w:r>
    </w:p>
    <w:p w14:paraId="155761C6" w14:textId="77777777" w:rsidR="00A2259A" w:rsidRPr="00A2259A" w:rsidRDefault="00A2259A" w:rsidP="00A2259A">
      <w:pPr>
        <w:rPr>
          <w:lang w:val="en-GB"/>
        </w:rPr>
      </w:pPr>
      <w:r w:rsidRPr="00A2259A">
        <w:rPr>
          <w:lang w:val="en-GB"/>
        </w:rPr>
        <w:t>The significance of discounts and customised offers, however, also brings about the difference between engagement in a programme and actual loyalty. Consumers can engage since individualised prices would give them instant economic benefits and still compare the rival supermarkets (</w:t>
      </w:r>
      <w:proofErr w:type="spellStart"/>
      <w:r w:rsidRPr="00A2259A">
        <w:rPr>
          <w:lang w:val="en-GB"/>
        </w:rPr>
        <w:t>Bhosale</w:t>
      </w:r>
      <w:proofErr w:type="spellEnd"/>
      <w:r w:rsidRPr="00A2259A">
        <w:rPr>
          <w:lang w:val="en-GB"/>
        </w:rPr>
        <w:t>, 2025). Thus, membership or the use of the offers should not be evaluated as the effectiveness of personalisation, but the signs of repeat purchases, retention and decreased switching should be observed to conclude whether a short-term promotional involvement can turn into long-term loyalty.</w:t>
      </w:r>
    </w:p>
    <w:p w14:paraId="544E9DD4" w14:textId="77777777" w:rsidR="00A2259A" w:rsidRPr="00A2259A" w:rsidRDefault="00A2259A" w:rsidP="00A2259A">
      <w:pPr>
        <w:rPr>
          <w:lang w:val="en-GB"/>
        </w:rPr>
      </w:pPr>
      <w:r w:rsidRPr="00A2259A">
        <w:rPr>
          <w:lang w:val="en-GB"/>
        </w:rPr>
        <w:t xml:space="preserve">The findings suggest that consumers mostly relate loyalty programmes to short-term economic gains as opposed to relationship benefits. This justifies the increasing trend of retailers using personalised promotions since bespoke discounts will better meet customer expectations compared to generic rewards. Nevertheless, </w:t>
      </w:r>
      <w:proofErr w:type="spellStart"/>
      <w:r w:rsidRPr="00A2259A">
        <w:rPr>
          <w:lang w:val="en-GB"/>
        </w:rPr>
        <w:t>Rodriguez-Ardura</w:t>
      </w:r>
      <w:proofErr w:type="spellEnd"/>
      <w:r w:rsidRPr="00A2259A">
        <w:rPr>
          <w:lang w:val="en-GB"/>
        </w:rPr>
        <w:t xml:space="preserve"> </w:t>
      </w:r>
      <w:r w:rsidRPr="00A2259A">
        <w:rPr>
          <w:i/>
          <w:iCs/>
          <w:lang w:val="en-GB"/>
        </w:rPr>
        <w:t xml:space="preserve">et al. </w:t>
      </w:r>
      <w:r w:rsidRPr="00A2259A">
        <w:rPr>
          <w:lang w:val="en-GB"/>
        </w:rPr>
        <w:t xml:space="preserve">(2025) contended that customer participation can be more of a value-seeking behaviour than actual brand commitment, which suggests that personalisation is not </w:t>
      </w:r>
      <w:r w:rsidRPr="00A2259A">
        <w:rPr>
          <w:lang w:val="en-GB"/>
        </w:rPr>
        <w:lastRenderedPageBreak/>
        <w:t xml:space="preserve">necessarily sufficient to build sustainable customer loyalty. </w:t>
      </w:r>
      <w:proofErr w:type="spellStart"/>
      <w:r w:rsidRPr="00A2259A">
        <w:rPr>
          <w:lang w:val="en-GB"/>
        </w:rPr>
        <w:t>Bhosale</w:t>
      </w:r>
      <w:proofErr w:type="spellEnd"/>
      <w:r w:rsidRPr="00A2259A">
        <w:rPr>
          <w:lang w:val="en-GB"/>
        </w:rPr>
        <w:t xml:space="preserve"> (2025) also stated that personalisation enhances behavioural loyalty by creating repeat purchases as well as attitudinal loyalty by heightening customer satisfaction and loyalty.</w:t>
      </w:r>
    </w:p>
    <w:p w14:paraId="6709B0FE" w14:textId="77777777" w:rsidR="00A2259A" w:rsidRPr="00A2259A" w:rsidRDefault="00A2259A" w:rsidP="00A2259A">
      <w:pPr>
        <w:rPr>
          <w:lang w:val="en-GB"/>
        </w:rPr>
      </w:pPr>
      <w:r w:rsidRPr="00A2259A">
        <w:rPr>
          <w:lang w:val="en-GB"/>
        </w:rPr>
        <w:t xml:space="preserve">Although these are the benefits, researchers have contradicting views on the effectiveness of personalisation in creating true customer loyalty. Personalisation is related to the literature with customer engagement and behavioural loyalty. Ahmad et al. (2022) discover that personalised recommendations have the potential to increase engagement rates by improving the perceived programme value, whereas </w:t>
      </w:r>
      <w:proofErr w:type="spellStart"/>
      <w:r w:rsidRPr="00A2259A">
        <w:rPr>
          <w:lang w:val="en-GB"/>
        </w:rPr>
        <w:t>Oumaima</w:t>
      </w:r>
      <w:proofErr w:type="spellEnd"/>
      <w:r w:rsidRPr="00A2259A">
        <w:rPr>
          <w:lang w:val="en-GB"/>
        </w:rPr>
        <w:t xml:space="preserve"> and </w:t>
      </w:r>
      <w:proofErr w:type="spellStart"/>
      <w:r w:rsidRPr="00A2259A">
        <w:rPr>
          <w:lang w:val="en-GB"/>
        </w:rPr>
        <w:t>Lamari</w:t>
      </w:r>
      <w:proofErr w:type="spellEnd"/>
      <w:r w:rsidRPr="00A2259A">
        <w:rPr>
          <w:lang w:val="en-GB"/>
        </w:rPr>
        <w:t xml:space="preserve"> (2024) perceive personalisation as the transformation of promoting activity into customer relationship management. </w:t>
      </w:r>
      <w:proofErr w:type="spellStart"/>
      <w:r w:rsidRPr="00A2259A">
        <w:rPr>
          <w:lang w:val="en-GB"/>
        </w:rPr>
        <w:t>Bhosale</w:t>
      </w:r>
      <w:proofErr w:type="spellEnd"/>
      <w:r w:rsidRPr="00A2259A">
        <w:rPr>
          <w:lang w:val="en-GB"/>
        </w:rPr>
        <w:t xml:space="preserve"> (2025) finds impacts on repeat purchase and satisfaction. Nonetheless, </w:t>
      </w:r>
      <w:proofErr w:type="spellStart"/>
      <w:r w:rsidRPr="00A2259A">
        <w:rPr>
          <w:lang w:val="en-GB"/>
        </w:rPr>
        <w:t>Rodriguez-Ardura</w:t>
      </w:r>
      <w:proofErr w:type="spellEnd"/>
      <w:r w:rsidRPr="00A2259A">
        <w:rPr>
          <w:lang w:val="en-GB"/>
        </w:rPr>
        <w:t xml:space="preserve"> et al. (2025) and </w:t>
      </w:r>
      <w:proofErr w:type="spellStart"/>
      <w:r w:rsidRPr="00A2259A">
        <w:rPr>
          <w:lang w:val="en-GB"/>
        </w:rPr>
        <w:t>Mukabbir</w:t>
      </w:r>
      <w:proofErr w:type="spellEnd"/>
      <w:r w:rsidRPr="00A2259A">
        <w:rPr>
          <w:lang w:val="en-GB"/>
        </w:rPr>
        <w:t xml:space="preserve"> (2023) warn that participation and repeat purchase might be the manifestation of value-seeking or temporary promotional reactions instead of commitment. </w:t>
      </w:r>
      <w:proofErr w:type="spellStart"/>
      <w:r w:rsidRPr="00A2259A">
        <w:rPr>
          <w:lang w:val="en-GB"/>
        </w:rPr>
        <w:t>Magasi</w:t>
      </w:r>
      <w:proofErr w:type="spellEnd"/>
      <w:r w:rsidRPr="00A2259A">
        <w:rPr>
          <w:lang w:val="en-GB"/>
        </w:rPr>
        <w:t xml:space="preserve"> (2024) also highlights the broader importance of price, convenience, service quality and product availability. In general, the data demonstrate that there is a positive correlation between personalisation and behavioural engagement, although the impact of the former on sustainable loyalty is contingent. The infrastructure on which personalisation is delivered is through digital technologies. CRM, AI, predictive analytics, mobile apps and digital communication enable retailers to study customer behaviour and offer relevant recommendations and offers in real time (</w:t>
      </w:r>
      <w:proofErr w:type="spellStart"/>
      <w:r w:rsidRPr="00A2259A">
        <w:rPr>
          <w:lang w:val="en-GB"/>
        </w:rPr>
        <w:t>Pissarra</w:t>
      </w:r>
      <w:proofErr w:type="spellEnd"/>
      <w:r w:rsidRPr="00A2259A">
        <w:rPr>
          <w:lang w:val="en-GB"/>
        </w:rPr>
        <w:t xml:space="preserve"> et al., 2025; </w:t>
      </w:r>
      <w:proofErr w:type="spellStart"/>
      <w:r w:rsidRPr="00A2259A">
        <w:rPr>
          <w:lang w:val="en-GB"/>
        </w:rPr>
        <w:t>Uddin</w:t>
      </w:r>
      <w:proofErr w:type="spellEnd"/>
      <w:r w:rsidRPr="00A2259A">
        <w:rPr>
          <w:lang w:val="en-GB"/>
        </w:rPr>
        <w:t xml:space="preserve">, 2026; </w:t>
      </w:r>
      <w:proofErr w:type="spellStart"/>
      <w:r w:rsidRPr="00A2259A">
        <w:rPr>
          <w:lang w:val="en-GB"/>
        </w:rPr>
        <w:t>Biswas</w:t>
      </w:r>
      <w:proofErr w:type="spellEnd"/>
      <w:r w:rsidRPr="00A2259A">
        <w:rPr>
          <w:lang w:val="en-GB"/>
        </w:rPr>
        <w:t xml:space="preserve"> et al., 2026; </w:t>
      </w:r>
      <w:proofErr w:type="spellStart"/>
      <w:r w:rsidRPr="00A2259A">
        <w:rPr>
          <w:lang w:val="en-GB"/>
        </w:rPr>
        <w:t>Wolniak</w:t>
      </w:r>
      <w:proofErr w:type="spellEnd"/>
      <w:r w:rsidRPr="00A2259A">
        <w:rPr>
          <w:lang w:val="en-GB"/>
        </w:rPr>
        <w:t xml:space="preserve"> et al., 2024). All these studies suggest that technology only makes it possible to personalise based on data; the level of technical development is not a guarantee of loyalty; the offers created as a result should be relevant and have value to the customers.</w:t>
      </w:r>
    </w:p>
    <w:p w14:paraId="79D7FE73" w14:textId="77777777" w:rsidR="00A2259A" w:rsidRPr="00A2259A" w:rsidRDefault="00A2259A" w:rsidP="00A2259A">
      <w:pPr>
        <w:rPr>
          <w:b/>
          <w:bCs/>
          <w:i/>
          <w:iCs/>
          <w:lang w:val="en-GB"/>
        </w:rPr>
      </w:pPr>
      <w:r w:rsidRPr="00A2259A">
        <w:rPr>
          <w:b/>
          <w:bCs/>
          <w:i/>
          <w:iCs/>
          <w:lang w:val="en-GB"/>
        </w:rPr>
        <w:t>Overall Summary</w:t>
      </w:r>
    </w:p>
    <w:p w14:paraId="6E497D7B" w14:textId="77777777" w:rsidR="00A2259A" w:rsidRPr="00A2259A" w:rsidRDefault="00A2259A" w:rsidP="00A2259A">
      <w:pPr>
        <w:rPr>
          <w:lang w:val="en-GB"/>
        </w:rPr>
      </w:pPr>
      <w:r w:rsidRPr="00A2259A">
        <w:rPr>
          <w:lang w:val="en-GB"/>
        </w:rPr>
        <w:t xml:space="preserve">Nevertheless, personalisation based on data poses a conflict between relevance and privacy. The issues identified by Fox et al. (2022) are the privacy and transparency of data, and </w:t>
      </w:r>
      <w:proofErr w:type="spellStart"/>
      <w:r w:rsidRPr="00A2259A">
        <w:rPr>
          <w:lang w:val="en-GB"/>
        </w:rPr>
        <w:t>Aydin</w:t>
      </w:r>
      <w:proofErr w:type="spellEnd"/>
      <w:r w:rsidRPr="00A2259A">
        <w:rPr>
          <w:lang w:val="en-GB"/>
        </w:rPr>
        <w:t xml:space="preserve"> (2022) demonstrates that customers could share personal information to receive personalised rewards but are not sure what will happen with the data and who controls it. </w:t>
      </w:r>
      <w:proofErr w:type="spellStart"/>
      <w:r w:rsidRPr="00A2259A">
        <w:rPr>
          <w:lang w:val="en-GB"/>
        </w:rPr>
        <w:t>Jagadeeswaran</w:t>
      </w:r>
      <w:proofErr w:type="spellEnd"/>
      <w:r w:rsidRPr="00A2259A">
        <w:rPr>
          <w:lang w:val="en-GB"/>
        </w:rPr>
        <w:t xml:space="preserve"> et al. (2026) hence stresses on responsible data management </w:t>
      </w:r>
      <w:r w:rsidRPr="00A2259A">
        <w:rPr>
          <w:lang w:val="en-GB"/>
        </w:rPr>
        <w:lastRenderedPageBreak/>
        <w:t xml:space="preserve">and transparency. Collectively, these studies indicate that trust and privacy are key conditions for personalisation to maintain customer participation and loyalty. The increased digitalisation of retailing has also increased the use of personalised loyalty programmes. Mobile apps, digital wallets, location-based and AI-driven recommendation systems allow retailers to provide personalised offers in nearly real-time. Nevertheless, they are especially adopted in the supermarket industry since shopping in grocery stores is typified by a high level of purchases, high competition and comparatively low switching costs. The study by </w:t>
      </w:r>
      <w:proofErr w:type="spellStart"/>
      <w:r w:rsidRPr="00A2259A">
        <w:rPr>
          <w:lang w:val="en-GB"/>
        </w:rPr>
        <w:t>Statista</w:t>
      </w:r>
      <w:proofErr w:type="spellEnd"/>
      <w:r w:rsidRPr="00A2259A">
        <w:rPr>
          <w:lang w:val="en-GB"/>
        </w:rPr>
        <w:t xml:space="preserve"> Research Department (2025) showed that supermarkets and food retail note the most consumer involvement in loyalty programmes, with 33% of the surveyed customers expressing their loyalty to the programme, which is significantly higher than airlines (12%), hotels (11%), and restaurants (8%). </w:t>
      </w:r>
    </w:p>
    <w:p w14:paraId="145FD3B1" w14:textId="77777777" w:rsidR="00A2259A" w:rsidRPr="00A2259A" w:rsidRDefault="00A2259A" w:rsidP="00A2259A">
      <w:pPr>
        <w:jc w:val="center"/>
        <w:rPr>
          <w:lang w:val="en-GB"/>
        </w:rPr>
      </w:pPr>
      <w:r w:rsidRPr="00A2259A">
        <w:rPr>
          <w:noProof/>
          <w:lang w:val="en-GB"/>
        </w:rPr>
        <w:drawing>
          <wp:inline distT="114300" distB="114300" distL="114300" distR="114300" wp14:anchorId="75AF3544" wp14:editId="5D9B714E">
            <wp:extent cx="5225143" cy="4288971"/>
            <wp:effectExtent l="19050" t="19050" r="13970" b="16510"/>
            <wp:docPr id="835091843"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2"/>
                    <a:stretch>
                      <a:fillRect/>
                    </a:stretch>
                  </pic:blipFill>
                  <pic:spPr>
                    <a:xfrm>
                      <a:off x="0" y="0"/>
                      <a:ext cx="5229001" cy="4292138"/>
                    </a:xfrm>
                    <a:prstGeom prst="rect">
                      <a:avLst/>
                    </a:prstGeom>
                    <a:ln>
                      <a:solidFill>
                        <a:schemeClr val="tx1"/>
                      </a:solidFill>
                    </a:ln>
                  </pic:spPr>
                </pic:pic>
              </a:graphicData>
            </a:graphic>
          </wp:inline>
        </w:drawing>
      </w:r>
    </w:p>
    <w:p w14:paraId="3B48F874" w14:textId="77777777" w:rsidR="00A2259A" w:rsidRPr="00A2259A" w:rsidRDefault="00A2259A" w:rsidP="00A2259A">
      <w:pPr>
        <w:spacing w:before="0" w:after="200" w:line="240" w:lineRule="auto"/>
        <w:jc w:val="center"/>
        <w:rPr>
          <w:i/>
          <w:iCs/>
          <w:color w:val="1F497D" w:themeColor="text2"/>
          <w:sz w:val="18"/>
          <w:szCs w:val="18"/>
          <w:lang w:val="en-GB"/>
        </w:rPr>
      </w:pPr>
      <w:bookmarkStart w:id="39" w:name="_Toc237954304"/>
      <w:bookmarkStart w:id="40" w:name="_Toc237963149"/>
      <w:bookmarkStart w:id="41" w:name="_Toc238643248"/>
      <w:bookmarkStart w:id="42" w:name="_Toc238727395"/>
      <w:r w:rsidRPr="00A2259A">
        <w:rPr>
          <w:i/>
          <w:iCs/>
          <w:color w:val="1F497D" w:themeColor="text2"/>
          <w:sz w:val="18"/>
          <w:szCs w:val="18"/>
          <w:lang w:val="en-GB"/>
        </w:rPr>
        <w:t xml:space="preserve">Figure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Figure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4</w:t>
      </w:r>
      <w:r w:rsidRPr="00A2259A">
        <w:rPr>
          <w:i/>
          <w:iCs/>
          <w:color w:val="1F497D" w:themeColor="text2"/>
          <w:sz w:val="18"/>
          <w:szCs w:val="18"/>
          <w:lang w:val="en-GB"/>
        </w:rPr>
        <w:fldChar w:fldCharType="end"/>
      </w:r>
      <w:r w:rsidRPr="00A2259A">
        <w:rPr>
          <w:i/>
          <w:iCs/>
          <w:color w:val="1F497D" w:themeColor="text2"/>
          <w:sz w:val="18"/>
          <w:szCs w:val="18"/>
          <w:lang w:val="en-GB"/>
        </w:rPr>
        <w:t>: Global loyalty programs participation 2024, by industry</w:t>
      </w:r>
      <w:bookmarkEnd w:id="39"/>
      <w:bookmarkEnd w:id="40"/>
      <w:bookmarkEnd w:id="41"/>
      <w:bookmarkEnd w:id="42"/>
    </w:p>
    <w:p w14:paraId="79705B18" w14:textId="77777777" w:rsidR="00A2259A" w:rsidRPr="00A2259A" w:rsidRDefault="00A2259A" w:rsidP="00A2259A">
      <w:pPr>
        <w:jc w:val="center"/>
        <w:rPr>
          <w:lang w:val="en-GB"/>
        </w:rPr>
      </w:pPr>
      <w:r w:rsidRPr="00A2259A">
        <w:rPr>
          <w:lang w:val="en-GB"/>
        </w:rPr>
        <w:t xml:space="preserve">(Source: </w:t>
      </w:r>
      <w:proofErr w:type="spellStart"/>
      <w:r w:rsidRPr="00A2259A">
        <w:rPr>
          <w:lang w:val="en-GB"/>
        </w:rPr>
        <w:t>Statista</w:t>
      </w:r>
      <w:proofErr w:type="spellEnd"/>
      <w:r w:rsidRPr="00A2259A">
        <w:rPr>
          <w:lang w:val="en-GB"/>
        </w:rPr>
        <w:t xml:space="preserve"> Research Department, 2025)  </w:t>
      </w:r>
    </w:p>
    <w:p w14:paraId="6663A991" w14:textId="77777777" w:rsidR="00A2259A" w:rsidRPr="00A2259A" w:rsidRDefault="00A2259A" w:rsidP="00A2259A">
      <w:pPr>
        <w:keepNext/>
        <w:keepLines/>
        <w:outlineLvl w:val="1"/>
        <w:rPr>
          <w:b/>
          <w:sz w:val="26"/>
          <w:szCs w:val="32"/>
          <w:lang w:val="en-GB"/>
        </w:rPr>
      </w:pPr>
      <w:bookmarkStart w:id="43" w:name="_p109x6osf40u" w:colFirst="0" w:colLast="0"/>
      <w:bookmarkStart w:id="44" w:name="_Toc240731529"/>
      <w:bookmarkEnd w:id="43"/>
      <w:r w:rsidRPr="00A2259A">
        <w:rPr>
          <w:b/>
          <w:sz w:val="26"/>
          <w:szCs w:val="32"/>
          <w:lang w:val="en-GB"/>
        </w:rPr>
        <w:lastRenderedPageBreak/>
        <w:t xml:space="preserve">2.4 </w:t>
      </w:r>
      <w:proofErr w:type="spellStart"/>
      <w:r w:rsidRPr="00A2259A">
        <w:rPr>
          <w:b/>
          <w:sz w:val="26"/>
          <w:szCs w:val="32"/>
          <w:lang w:val="en-GB"/>
        </w:rPr>
        <w:t>Clubcard</w:t>
      </w:r>
      <w:proofErr w:type="spellEnd"/>
      <w:r w:rsidRPr="00A2259A">
        <w:rPr>
          <w:b/>
          <w:sz w:val="26"/>
          <w:szCs w:val="32"/>
          <w:lang w:val="en-GB"/>
        </w:rPr>
        <w:t xml:space="preserve"> Personalisation within the UK Supermarket Industry</w:t>
      </w:r>
      <w:bookmarkEnd w:id="44"/>
      <w:r w:rsidRPr="00A2259A">
        <w:rPr>
          <w:b/>
          <w:sz w:val="26"/>
          <w:szCs w:val="32"/>
          <w:lang w:val="en-GB"/>
        </w:rPr>
        <w:t xml:space="preserve"> </w:t>
      </w:r>
    </w:p>
    <w:p w14:paraId="186D17A4" w14:textId="77777777" w:rsidR="00A2259A" w:rsidRPr="00A2259A" w:rsidRDefault="00A2259A" w:rsidP="00A2259A">
      <w:pPr>
        <w:rPr>
          <w:lang w:val="en-GB"/>
        </w:rPr>
      </w:pPr>
      <w:r w:rsidRPr="00A2259A">
        <w:rPr>
          <w:lang w:val="en-GB"/>
        </w:rPr>
        <w:t xml:space="preserve">Loyalty programme design in the UK supermarket sector has undergone a vast change as the less personalised point-based reward systems are being replaced by more personalised digital platforms, which use customer information to enhance shopping experiences and customer relationships. In accordance with </w:t>
      </w:r>
      <w:proofErr w:type="spellStart"/>
      <w:r w:rsidRPr="00A2259A">
        <w:rPr>
          <w:lang w:val="en-GB"/>
        </w:rPr>
        <w:t>Hallikainen</w:t>
      </w:r>
      <w:proofErr w:type="spellEnd"/>
      <w:r w:rsidRPr="00A2259A">
        <w:rPr>
          <w:lang w:val="en-GB"/>
        </w:rPr>
        <w:t xml:space="preserve"> </w:t>
      </w:r>
      <w:r w:rsidRPr="00A2259A">
        <w:rPr>
          <w:i/>
          <w:iCs/>
          <w:lang w:val="en-GB"/>
        </w:rPr>
        <w:t xml:space="preserve">et al. </w:t>
      </w:r>
      <w:r w:rsidRPr="00A2259A">
        <w:rPr>
          <w:lang w:val="en-GB"/>
        </w:rPr>
        <w:t>(2022), personalisation has been a strategic focus due to the fact that supermarkets are in a very competitive atmosphere with low switching costs and high frequency of purchase. For this reason, retailers are utilising customer purchase history, mobile apps and digital analytics to provide targeted discounts, recommendations and promotional offers more frequently, as a way of encouraging repeat buying and enhancing customer retention. As opposed to traditional loyalty programmes that offered the same benefits to every member, the current supermarket loyalty programmes are designed to offer value provision, depending on the shopping behaviour of the individual members (Xu and Hu, 2022). Retailers can divide customers by their preferences by examining buying behaviour and give them personalised offers that are more likely to suit their needs.</w:t>
      </w:r>
    </w:p>
    <w:p w14:paraId="2C309AA3" w14:textId="77777777" w:rsidR="00A2259A" w:rsidRPr="00A2259A" w:rsidRDefault="00A2259A" w:rsidP="00A2259A">
      <w:pPr>
        <w:rPr>
          <w:lang w:val="en-GB"/>
        </w:rPr>
      </w:pPr>
      <w:r w:rsidRPr="00A2259A">
        <w:rPr>
          <w:lang w:val="en-GB"/>
        </w:rPr>
        <w:t xml:space="preserve">Evidence of large-scale personalised loyalty activity is seen at Tesco, with 22m+ households with UK </w:t>
      </w:r>
      <w:proofErr w:type="spellStart"/>
      <w:r w:rsidRPr="00A2259A">
        <w:rPr>
          <w:lang w:val="en-GB"/>
        </w:rPr>
        <w:t>Clubcard</w:t>
      </w:r>
      <w:proofErr w:type="spellEnd"/>
      <w:r w:rsidRPr="00A2259A">
        <w:rPr>
          <w:lang w:val="en-GB"/>
        </w:rPr>
        <w:t xml:space="preserve">, 82% sales penetration and 289m personalised coupons to 7.6m customers in 2023/24 (LSE, 2025). Sainsbury also announced customer savings of over £2 billion, a participation of over 85% and above 9,000 Nectar price deals in 2024/25 (J Sainsbury plc, 2025). These numbers indicate a high level of reach and involvement of the programme, yet they do not prove the long-term retention and loyalty of the customers. In relative terms, the two programmes show a transition away from standardised rewards to value propositions that are increasingly personalised, depending on customer information and buying behaviour. </w:t>
      </w:r>
      <w:proofErr w:type="spellStart"/>
      <w:r w:rsidRPr="00A2259A">
        <w:rPr>
          <w:lang w:val="en-GB"/>
        </w:rPr>
        <w:t>Clubcard</w:t>
      </w:r>
      <w:proofErr w:type="spellEnd"/>
      <w:r w:rsidRPr="00A2259A">
        <w:rPr>
          <w:lang w:val="en-GB"/>
        </w:rPr>
        <w:t xml:space="preserve"> offered by Tesco offers personalised benefits and specific coupons, whereas Nectar Prices focuses on differentiated prices and offers. Thus, both programmes seem to have the potential to create perceived value and interaction, yet their on-record participation and savings will not be sufficient to show sustainable loyalty. This justifies the necessity to make a distinction between behavioural engagement and customer commitment over the long term.</w:t>
      </w:r>
    </w:p>
    <w:p w14:paraId="5FA9318F" w14:textId="77777777" w:rsidR="00A2259A" w:rsidRPr="00A2259A" w:rsidRDefault="00A2259A" w:rsidP="00A2259A">
      <w:pPr>
        <w:rPr>
          <w:lang w:val="en-GB"/>
        </w:rPr>
      </w:pPr>
      <w:r w:rsidRPr="00A2259A">
        <w:rPr>
          <w:lang w:val="en-GB"/>
        </w:rPr>
        <w:lastRenderedPageBreak/>
        <w:t xml:space="preserve">Although the use of personalised loyalty programmes has been widely practised, the literature has given conflicting views on its efficacy. </w:t>
      </w:r>
      <w:proofErr w:type="spellStart"/>
      <w:r w:rsidRPr="00A2259A">
        <w:rPr>
          <w:lang w:val="en-GB"/>
        </w:rPr>
        <w:t>Khodakarami</w:t>
      </w:r>
      <w:proofErr w:type="spellEnd"/>
      <w:r w:rsidRPr="00A2259A">
        <w:rPr>
          <w:lang w:val="en-GB"/>
        </w:rPr>
        <w:t xml:space="preserve"> </w:t>
      </w:r>
      <w:r w:rsidRPr="00A2259A">
        <w:rPr>
          <w:i/>
          <w:iCs/>
          <w:lang w:val="en-GB"/>
        </w:rPr>
        <w:t xml:space="preserve">et al. </w:t>
      </w:r>
      <w:r w:rsidRPr="00A2259A">
        <w:rPr>
          <w:lang w:val="en-GB"/>
        </w:rPr>
        <w:t xml:space="preserve">(2024) opined that customised promotions lead to better customer satisfaction since customers feel that customised offers are more valuable and relevant than generic promotions. Nevertheless, Abi Azhar </w:t>
      </w:r>
      <w:r w:rsidRPr="00A2259A">
        <w:rPr>
          <w:i/>
          <w:iCs/>
          <w:lang w:val="en-GB"/>
        </w:rPr>
        <w:t xml:space="preserve">et al. </w:t>
      </w:r>
      <w:r w:rsidRPr="00A2259A">
        <w:rPr>
          <w:lang w:val="en-GB"/>
        </w:rPr>
        <w:t xml:space="preserve">(2026) claim that the success of personalised loyalty programmes will be conditional on more general determinants like price competitiveness, product quality, service experience and convenience. During economic downturns, there is a high possibility that customers will keep on shopping at different supermarkets to get the most benefits even when they are given personalised rewards. As such, targeted discounts can only stimulate short-term buying behaviour and not necessarily create true long-term loyalty. The other issue is related to consumer attitudes towards data privacy. As stated by </w:t>
      </w:r>
      <w:proofErr w:type="spellStart"/>
      <w:r w:rsidRPr="00A2259A">
        <w:rPr>
          <w:lang w:val="en-GB"/>
        </w:rPr>
        <w:t>Aydin</w:t>
      </w:r>
      <w:proofErr w:type="spellEnd"/>
      <w:r w:rsidRPr="00A2259A">
        <w:rPr>
          <w:lang w:val="en-GB"/>
        </w:rPr>
        <w:t xml:space="preserve"> (2022), one-to-one loyalty programmes are highly dependent on customer data gathered on loyalty cards, online shopping and mobile applications. Whereas a large number of consumers readily give their personal information in trade of personalised rewards, others are apprehensive about their data privacy, accountability and ethical transgression of personal information. Therefore, retailers need to make sure that personalisation strategies are underpinned by responsible data management practices to sustain customer trust and programme credibility.</w:t>
      </w:r>
    </w:p>
    <w:p w14:paraId="78DF2CB0" w14:textId="77777777" w:rsidR="00A2259A" w:rsidRPr="00A2259A" w:rsidRDefault="00A2259A" w:rsidP="00A2259A">
      <w:pPr>
        <w:rPr>
          <w:b/>
          <w:bCs/>
          <w:i/>
          <w:iCs/>
          <w:lang w:val="en-GB"/>
        </w:rPr>
      </w:pPr>
      <w:r w:rsidRPr="00A2259A">
        <w:rPr>
          <w:b/>
          <w:bCs/>
          <w:i/>
          <w:iCs/>
          <w:lang w:val="en-GB"/>
        </w:rPr>
        <w:t>Overall Summary</w:t>
      </w:r>
    </w:p>
    <w:p w14:paraId="24C251CD" w14:textId="77777777" w:rsidR="00A2259A" w:rsidRPr="00A2259A" w:rsidRDefault="00A2259A" w:rsidP="00A2259A">
      <w:pPr>
        <w:rPr>
          <w:lang w:val="en-GB"/>
        </w:rPr>
      </w:pPr>
      <w:r w:rsidRPr="00A2259A">
        <w:rPr>
          <w:lang w:val="en-GB"/>
        </w:rPr>
        <w:t>The effectiveness of loyalty pricing has a more reserve interpretation by independent evidence. Report by CMA examined around 50 000 products in the grocery industry which were provided at loyalty prices and established that 92 of the withdrawn loyalty-priced products were real savings with an average savings of 1725 per cent across five supermarkets (</w:t>
      </w:r>
      <w:proofErr w:type="spellStart"/>
      <w:r w:rsidRPr="00A2259A">
        <w:rPr>
          <w:lang w:val="en-GB"/>
        </w:rPr>
        <w:t>Ziliani</w:t>
      </w:r>
      <w:proofErr w:type="spellEnd"/>
      <w:r w:rsidRPr="00A2259A">
        <w:rPr>
          <w:lang w:val="en-GB"/>
        </w:rPr>
        <w:t xml:space="preserve"> and </w:t>
      </w:r>
      <w:proofErr w:type="spellStart"/>
      <w:r w:rsidRPr="00A2259A">
        <w:rPr>
          <w:lang w:val="en-GB"/>
        </w:rPr>
        <w:t>Ieva</w:t>
      </w:r>
      <w:proofErr w:type="spellEnd"/>
      <w:r w:rsidRPr="00A2259A">
        <w:rPr>
          <w:lang w:val="en-GB"/>
        </w:rPr>
        <w:t xml:space="preserve">, 2025). Nonetheless, three-quarters of the surveyed shoppers indicated that there were no changes in loyalty pricing at their shopping locations, with one-fourth indicating that they were more likely to compare prices. The results thus indicate that loyalty pricing has the potential to generate real customer value without necessarily eradicating multi-supermarket shopping behaviour. Nonetheless, Lion and </w:t>
      </w:r>
      <w:proofErr w:type="spellStart"/>
      <w:r w:rsidRPr="00A2259A">
        <w:rPr>
          <w:lang w:val="en-GB"/>
        </w:rPr>
        <w:t>Akpan</w:t>
      </w:r>
      <w:proofErr w:type="spellEnd"/>
      <w:r w:rsidRPr="00A2259A">
        <w:rPr>
          <w:lang w:val="en-GB"/>
        </w:rPr>
        <w:t xml:space="preserve"> (2024) keep on arguing whether personalised loyalty programs can create </w:t>
      </w:r>
      <w:r w:rsidRPr="00A2259A">
        <w:rPr>
          <w:lang w:val="en-GB"/>
        </w:rPr>
        <w:lastRenderedPageBreak/>
        <w:t xml:space="preserve">real long-term customer loyalty or whether they are just a way to stimulate repeat purchases by means of financial incentives. </w:t>
      </w:r>
    </w:p>
    <w:p w14:paraId="4DC8F4AC" w14:textId="77777777" w:rsidR="00A2259A" w:rsidRPr="00A2259A" w:rsidRDefault="00A2259A" w:rsidP="00A2259A">
      <w:pPr>
        <w:keepNext/>
        <w:keepLines/>
        <w:outlineLvl w:val="1"/>
        <w:rPr>
          <w:b/>
          <w:sz w:val="26"/>
          <w:szCs w:val="32"/>
          <w:lang w:val="en-GB"/>
        </w:rPr>
      </w:pPr>
      <w:bookmarkStart w:id="45" w:name="_rwzc56yn18p0" w:colFirst="0" w:colLast="0"/>
      <w:bookmarkStart w:id="46" w:name="_Toc240731530"/>
      <w:bookmarkEnd w:id="45"/>
      <w:r w:rsidRPr="00A2259A">
        <w:rPr>
          <w:b/>
          <w:sz w:val="26"/>
          <w:szCs w:val="32"/>
          <w:lang w:val="en-GB"/>
        </w:rPr>
        <w:t>2.5 Effectiveness and Challenges of Personalised Loyalty Programmes</w:t>
      </w:r>
      <w:bookmarkEnd w:id="46"/>
      <w:r w:rsidRPr="00A2259A">
        <w:rPr>
          <w:b/>
          <w:sz w:val="26"/>
          <w:szCs w:val="32"/>
          <w:lang w:val="en-GB"/>
        </w:rPr>
        <w:t xml:space="preserve"> </w:t>
      </w:r>
    </w:p>
    <w:p w14:paraId="315F441A" w14:textId="77777777" w:rsidR="00A2259A" w:rsidRPr="00A2259A" w:rsidRDefault="00A2259A" w:rsidP="00A2259A">
      <w:pPr>
        <w:rPr>
          <w:lang w:val="en-GB"/>
        </w:rPr>
      </w:pPr>
      <w:r w:rsidRPr="00A2259A">
        <w:rPr>
          <w:lang w:val="en-GB"/>
        </w:rPr>
        <w:t xml:space="preserve">The increased use of personalised loyalty programmes is a testament to the growing focus by retailers on their need to build long-term customer relationships, as opposed to merely inciting short-term sales. It is mentioned by </w:t>
      </w:r>
      <w:proofErr w:type="spellStart"/>
      <w:r w:rsidRPr="00A2259A">
        <w:rPr>
          <w:lang w:val="en-GB"/>
        </w:rPr>
        <w:t>Theodorakopoulos</w:t>
      </w:r>
      <w:proofErr w:type="spellEnd"/>
      <w:r w:rsidRPr="00A2259A">
        <w:rPr>
          <w:lang w:val="en-GB"/>
        </w:rPr>
        <w:t xml:space="preserve"> and </w:t>
      </w:r>
      <w:proofErr w:type="spellStart"/>
      <w:r w:rsidRPr="00A2259A">
        <w:rPr>
          <w:lang w:val="en-GB"/>
        </w:rPr>
        <w:t>Theodoropoulou</w:t>
      </w:r>
      <w:proofErr w:type="spellEnd"/>
      <w:r w:rsidRPr="00A2259A">
        <w:rPr>
          <w:lang w:val="en-GB"/>
        </w:rPr>
        <w:t xml:space="preserve"> (2024) that, through purchase histories and customer profiles, online platforms and data analytics, retailers aim to provide customers with relevant offers that can improve customer experiences and drive repeat purchases. Nevertheless,  Pereira </w:t>
      </w:r>
      <w:r w:rsidRPr="00A2259A">
        <w:rPr>
          <w:i/>
          <w:iCs/>
          <w:lang w:val="en-GB"/>
        </w:rPr>
        <w:t xml:space="preserve">et al. </w:t>
      </w:r>
      <w:r w:rsidRPr="00A2259A">
        <w:rPr>
          <w:lang w:val="en-GB"/>
        </w:rPr>
        <w:t>(2025) debate whether such measures can actually make customers more loyal, or whether they are just affecting purchasing behaviour because of the financial rewards. This discrepancy makes it clear that the effectiveness of the personalised loyalty programmes is very complicated to measure. Customised discounts, product suggestions and coupons to specific customers are regarded as more useful than generic promotions, as they cater to the personal needs of customers (</w:t>
      </w:r>
      <w:proofErr w:type="spellStart"/>
      <w:r w:rsidRPr="00A2259A">
        <w:rPr>
          <w:lang w:val="en-GB"/>
        </w:rPr>
        <w:t>Alexandru</w:t>
      </w:r>
      <w:proofErr w:type="spellEnd"/>
      <w:r w:rsidRPr="00A2259A">
        <w:rPr>
          <w:lang w:val="en-GB"/>
        </w:rPr>
        <w:t xml:space="preserve"> and Andrei-Dorian, 2024). The engagement of the customers can be evidenced by membership, usage of offers and savings, whereas more definite loyalty would need such signs as repeat purchasing, retention and decrease of switching. Commercial effectiveness would necessitate additional evidence in terms of sales, basket value or revenue attributable to the programme. Nonetheless, Felix and </w:t>
      </w:r>
      <w:proofErr w:type="spellStart"/>
      <w:r w:rsidRPr="00A2259A">
        <w:rPr>
          <w:lang w:val="en-GB"/>
        </w:rPr>
        <w:t>Rembulan</w:t>
      </w:r>
      <w:proofErr w:type="spellEnd"/>
      <w:r w:rsidRPr="00A2259A">
        <w:rPr>
          <w:lang w:val="en-GB"/>
        </w:rPr>
        <w:t xml:space="preserve"> (2023) stated that publicly available retailer reporting rarely separates the contribution of personalisation to revenue with other elements such as price, product quality, investments in the store and broader promotional efforts. The value and engagement created by personalised loyalty programmes is, therefore, supported by existing evidence of the value and engagement created by it more than of its independent causal effect on long-term loyalty or revenue.</w:t>
      </w:r>
    </w:p>
    <w:p w14:paraId="2EC45637" w14:textId="77777777" w:rsidR="00A2259A" w:rsidRPr="00A2259A" w:rsidRDefault="00A2259A" w:rsidP="00A2259A">
      <w:pPr>
        <w:rPr>
          <w:lang w:val="en-GB"/>
        </w:rPr>
      </w:pPr>
      <w:r w:rsidRPr="00A2259A">
        <w:rPr>
          <w:lang w:val="en-GB"/>
        </w:rPr>
        <w:t xml:space="preserve">Overall, the literature provides inconsistent evidence concerning the capacity of personalised loyalty programmes to create true long-term loyalty. point out that customers often subscribe to more than one loyalty programme to get the best discounts and other promotional offers instead of showing loyalty to one retailer. This means that purchasing </w:t>
      </w:r>
      <w:r w:rsidRPr="00A2259A">
        <w:rPr>
          <w:lang w:val="en-GB"/>
        </w:rPr>
        <w:lastRenderedPageBreak/>
        <w:t xml:space="preserve">behaviour may be more driven by economic motivation, rather than emotional attachment or brand loyalty. This is especially noticeable in the context of grocery retailing, as consumers are used to comparing prices in competing supermarkets on a regular basis due to the relatively low switching costs. According to </w:t>
      </w:r>
      <w:proofErr w:type="spellStart"/>
      <w:r w:rsidRPr="00A2259A">
        <w:rPr>
          <w:lang w:val="en-GB"/>
        </w:rPr>
        <w:t>Oualid</w:t>
      </w:r>
      <w:proofErr w:type="spellEnd"/>
      <w:r w:rsidRPr="00A2259A">
        <w:rPr>
          <w:lang w:val="en-GB"/>
        </w:rPr>
        <w:t xml:space="preserve"> </w:t>
      </w:r>
      <w:r w:rsidRPr="00A2259A">
        <w:rPr>
          <w:i/>
          <w:iCs/>
          <w:lang w:val="en-GB"/>
        </w:rPr>
        <w:t xml:space="preserve">et al. </w:t>
      </w:r>
      <w:r w:rsidRPr="00A2259A">
        <w:rPr>
          <w:lang w:val="en-GB"/>
        </w:rPr>
        <w:t xml:space="preserve">(2024), personalisation can lead to customers becoming more engaged, but it does not imply that they cannot switch retailers to one that offers them better value. The report by </w:t>
      </w:r>
      <w:proofErr w:type="spellStart"/>
      <w:r w:rsidRPr="00A2259A">
        <w:rPr>
          <w:lang w:val="en-GB"/>
        </w:rPr>
        <w:t>Statista</w:t>
      </w:r>
      <w:proofErr w:type="spellEnd"/>
      <w:r w:rsidRPr="00A2259A">
        <w:rPr>
          <w:lang w:val="en-GB"/>
        </w:rPr>
        <w:t xml:space="preserve"> Research Department (2024) highlighted that rising prices (48%), bad customer service (47%) and product quality deterioration (45%) are the most common causes of decreased brand loyalty among UK consumers. Personalisation must, therefore, be used as an addition to competitive pricing, service quality and convenience and not as substitutes.</w:t>
      </w:r>
    </w:p>
    <w:p w14:paraId="3D2C3B5F" w14:textId="77777777" w:rsidR="00A2259A" w:rsidRPr="00A2259A" w:rsidRDefault="00A2259A" w:rsidP="00A2259A">
      <w:pPr>
        <w:jc w:val="center"/>
        <w:rPr>
          <w:lang w:val="en-GB"/>
        </w:rPr>
      </w:pPr>
      <w:r w:rsidRPr="00A2259A">
        <w:rPr>
          <w:noProof/>
          <w:lang w:val="en-GB"/>
        </w:rPr>
        <w:drawing>
          <wp:inline distT="114300" distB="114300" distL="114300" distR="114300" wp14:anchorId="2F56A410" wp14:editId="29E0D4C7">
            <wp:extent cx="5279571" cy="3287486"/>
            <wp:effectExtent l="19050" t="19050" r="16510" b="27305"/>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13"/>
                    <a:stretch>
                      <a:fillRect/>
                    </a:stretch>
                  </pic:blipFill>
                  <pic:spPr>
                    <a:xfrm>
                      <a:off x="0" y="0"/>
                      <a:ext cx="5284598" cy="3290616"/>
                    </a:xfrm>
                    <a:prstGeom prst="rect">
                      <a:avLst/>
                    </a:prstGeom>
                    <a:ln>
                      <a:solidFill>
                        <a:schemeClr val="tx1"/>
                      </a:solidFill>
                    </a:ln>
                  </pic:spPr>
                </pic:pic>
              </a:graphicData>
            </a:graphic>
          </wp:inline>
        </w:drawing>
      </w:r>
    </w:p>
    <w:p w14:paraId="64EE789C" w14:textId="77777777" w:rsidR="00A2259A" w:rsidRPr="00A2259A" w:rsidRDefault="00A2259A" w:rsidP="00A2259A">
      <w:pPr>
        <w:spacing w:before="0" w:after="200" w:line="240" w:lineRule="auto"/>
        <w:jc w:val="center"/>
        <w:rPr>
          <w:i/>
          <w:iCs/>
          <w:color w:val="1F497D" w:themeColor="text2"/>
          <w:sz w:val="18"/>
          <w:szCs w:val="18"/>
          <w:lang w:val="en-GB"/>
        </w:rPr>
      </w:pPr>
      <w:bookmarkStart w:id="47" w:name="_Toc237954305"/>
      <w:bookmarkStart w:id="48" w:name="_Toc237963150"/>
      <w:bookmarkStart w:id="49" w:name="_Toc238643249"/>
      <w:bookmarkStart w:id="50" w:name="_Toc238727396"/>
      <w:r w:rsidRPr="00A2259A">
        <w:rPr>
          <w:i/>
          <w:iCs/>
          <w:color w:val="1F497D" w:themeColor="text2"/>
          <w:sz w:val="18"/>
          <w:szCs w:val="18"/>
          <w:lang w:val="en-GB"/>
        </w:rPr>
        <w:t xml:space="preserve">Figure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Figure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5</w:t>
      </w:r>
      <w:r w:rsidRPr="00A2259A">
        <w:rPr>
          <w:i/>
          <w:iCs/>
          <w:color w:val="1F497D" w:themeColor="text2"/>
          <w:sz w:val="18"/>
          <w:szCs w:val="18"/>
          <w:lang w:val="en-GB"/>
        </w:rPr>
        <w:fldChar w:fldCharType="end"/>
      </w:r>
      <w:r w:rsidRPr="00A2259A">
        <w:rPr>
          <w:i/>
          <w:iCs/>
          <w:color w:val="1F497D" w:themeColor="text2"/>
          <w:sz w:val="18"/>
          <w:szCs w:val="18"/>
          <w:lang w:val="en-GB"/>
        </w:rPr>
        <w:t>: Factors negatively impacting customer loyalty in the UK 2024</w:t>
      </w:r>
      <w:bookmarkEnd w:id="47"/>
      <w:bookmarkEnd w:id="48"/>
      <w:bookmarkEnd w:id="49"/>
      <w:bookmarkEnd w:id="50"/>
    </w:p>
    <w:p w14:paraId="2B95F55B" w14:textId="77777777" w:rsidR="00A2259A" w:rsidRPr="00A2259A" w:rsidRDefault="00A2259A" w:rsidP="00A2259A">
      <w:pPr>
        <w:jc w:val="center"/>
        <w:rPr>
          <w:lang w:val="en-GB"/>
        </w:rPr>
      </w:pPr>
      <w:r w:rsidRPr="00A2259A">
        <w:rPr>
          <w:lang w:val="en-GB"/>
        </w:rPr>
        <w:t xml:space="preserve">(Source: </w:t>
      </w:r>
      <w:proofErr w:type="spellStart"/>
      <w:r w:rsidRPr="00A2259A">
        <w:rPr>
          <w:lang w:val="en-GB"/>
        </w:rPr>
        <w:t>Statista</w:t>
      </w:r>
      <w:proofErr w:type="spellEnd"/>
      <w:r w:rsidRPr="00A2259A">
        <w:rPr>
          <w:lang w:val="en-GB"/>
        </w:rPr>
        <w:t xml:space="preserve"> Research Department, 2024)</w:t>
      </w:r>
    </w:p>
    <w:p w14:paraId="32F26120" w14:textId="77777777" w:rsidR="00A2259A" w:rsidRPr="00A2259A" w:rsidRDefault="00A2259A" w:rsidP="00A2259A">
      <w:pPr>
        <w:rPr>
          <w:lang w:val="en-GB"/>
        </w:rPr>
      </w:pPr>
      <w:r w:rsidRPr="00A2259A">
        <w:rPr>
          <w:lang w:val="en-GB"/>
        </w:rPr>
        <w:t xml:space="preserve">The other major issue is the privacy of customers and the ethical handling of data. The loyalty programmes that are personalised rely on the gathering of a lot of information about customer buying habits, shopping frequency and demographics. Although consumers like receiving personalised suggestions, some are concerned about the use, </w:t>
      </w:r>
      <w:r w:rsidRPr="00A2259A">
        <w:rPr>
          <w:lang w:val="en-GB"/>
        </w:rPr>
        <w:lastRenderedPageBreak/>
        <w:t xml:space="preserve">storage and collection of personal data by retailers. On the same note, privacy and trust are other vital conditions of personalisation. According to </w:t>
      </w:r>
      <w:proofErr w:type="spellStart"/>
      <w:r w:rsidRPr="00A2259A">
        <w:rPr>
          <w:lang w:val="en-GB"/>
        </w:rPr>
        <w:t>Moric</w:t>
      </w:r>
      <w:proofErr w:type="spellEnd"/>
      <w:r w:rsidRPr="00A2259A">
        <w:rPr>
          <w:lang w:val="en-GB"/>
        </w:rPr>
        <w:t xml:space="preserve"> et al. (2024), anxieties regarding data use may decrease the level of trust and programme uptake, and </w:t>
      </w:r>
      <w:proofErr w:type="spellStart"/>
      <w:r w:rsidRPr="00A2259A">
        <w:rPr>
          <w:lang w:val="en-GB"/>
        </w:rPr>
        <w:t>Puneet</w:t>
      </w:r>
      <w:proofErr w:type="spellEnd"/>
      <w:r w:rsidRPr="00A2259A">
        <w:rPr>
          <w:lang w:val="en-GB"/>
        </w:rPr>
        <w:t xml:space="preserve"> (2023) suggests balancing personal relevance, promotional value and privacy.</w:t>
      </w:r>
    </w:p>
    <w:p w14:paraId="1784E3E4" w14:textId="77777777" w:rsidR="00A2259A" w:rsidRPr="00A2259A" w:rsidRDefault="00A2259A" w:rsidP="00A2259A">
      <w:pPr>
        <w:rPr>
          <w:b/>
          <w:bCs/>
          <w:i/>
          <w:iCs/>
          <w:lang w:val="en-GB"/>
        </w:rPr>
      </w:pPr>
      <w:r w:rsidRPr="00A2259A">
        <w:rPr>
          <w:b/>
          <w:bCs/>
          <w:i/>
          <w:iCs/>
          <w:lang w:val="en-GB"/>
        </w:rPr>
        <w:t>Overall Summary</w:t>
      </w:r>
    </w:p>
    <w:p w14:paraId="60275E72" w14:textId="77777777" w:rsidR="00A2259A" w:rsidRPr="00A2259A" w:rsidRDefault="00A2259A" w:rsidP="00A2259A">
      <w:pPr>
        <w:rPr>
          <w:lang w:val="en-GB"/>
        </w:rPr>
      </w:pPr>
      <w:r w:rsidRPr="00A2259A">
        <w:rPr>
          <w:lang w:val="en-GB"/>
        </w:rPr>
        <w:t xml:space="preserve">In general, in the literature reviewed, personalisation is positively but conditional associated with customer loyalty. Perceived value, satisfaction, engagement and repeat purchasing can be enhanced with personalised offers and rewards, and digital technologies can help retailers to provide them at scale. Nonetheless, behavioural engagement is not necessarily sustainable loyalty, as customers are still affected by price, convenience, service quality, trust and competitive offers. The literature thus places personalisation as a significant factor in customer loyalty as opposed to a determinant on its own, which is the foundation of studies to analyse the role of personalisation in Tesco </w:t>
      </w:r>
      <w:proofErr w:type="spellStart"/>
      <w:r w:rsidRPr="00A2259A">
        <w:rPr>
          <w:lang w:val="en-GB"/>
        </w:rPr>
        <w:t>Clubcard</w:t>
      </w:r>
      <w:proofErr w:type="spellEnd"/>
      <w:r w:rsidRPr="00A2259A">
        <w:rPr>
          <w:lang w:val="en-GB"/>
        </w:rPr>
        <w:t xml:space="preserve"> and how it compares to that of Sainsbury's Nectar.</w:t>
      </w:r>
    </w:p>
    <w:p w14:paraId="615F133A" w14:textId="77777777" w:rsidR="00A2259A" w:rsidRPr="00A2259A" w:rsidRDefault="00A2259A" w:rsidP="00A2259A">
      <w:pPr>
        <w:keepNext/>
        <w:keepLines/>
        <w:outlineLvl w:val="1"/>
        <w:rPr>
          <w:b/>
          <w:sz w:val="26"/>
          <w:szCs w:val="32"/>
          <w:lang w:val="en-GB"/>
        </w:rPr>
      </w:pPr>
      <w:bookmarkStart w:id="51" w:name="_xxw4fffby8hq" w:colFirst="0" w:colLast="0"/>
      <w:bookmarkStart w:id="52" w:name="_Toc240731531"/>
      <w:bookmarkEnd w:id="51"/>
      <w:r w:rsidRPr="00A2259A">
        <w:rPr>
          <w:b/>
          <w:sz w:val="26"/>
          <w:szCs w:val="32"/>
          <w:lang w:val="en-GB"/>
        </w:rPr>
        <w:t>2.6 Theoretical Framework</w:t>
      </w:r>
      <w:bookmarkEnd w:id="52"/>
      <w:r w:rsidRPr="00A2259A">
        <w:rPr>
          <w:b/>
          <w:sz w:val="26"/>
          <w:szCs w:val="32"/>
          <w:lang w:val="en-GB"/>
        </w:rPr>
        <w:t xml:space="preserve"> </w:t>
      </w:r>
    </w:p>
    <w:p w14:paraId="177193C8" w14:textId="77777777" w:rsidR="00A2259A" w:rsidRPr="00A2259A" w:rsidRDefault="00A2259A" w:rsidP="00A2259A">
      <w:pPr>
        <w:rPr>
          <w:lang w:val="en-GB"/>
        </w:rPr>
      </w:pPr>
      <w:r w:rsidRPr="00A2259A">
        <w:rPr>
          <w:lang w:val="en-GB"/>
        </w:rPr>
        <w:t xml:space="preserve">Since personalised loyalty programmes are developed to create a long-term relationship based on personalised customer relationships and value creation, Relationship Marketing Theory and Social Exchange Theory offer a decent basis for interpreting the impact of personalisation on customer loyalty. </w:t>
      </w:r>
    </w:p>
    <w:p w14:paraId="7B3F0EDC" w14:textId="77777777" w:rsidR="00A2259A" w:rsidRPr="00A2259A" w:rsidRDefault="00A2259A" w:rsidP="00A2259A">
      <w:pPr>
        <w:rPr>
          <w:b/>
          <w:bCs/>
          <w:i/>
          <w:iCs/>
          <w:u w:val="single"/>
          <w:lang w:val="en-GB"/>
        </w:rPr>
      </w:pPr>
      <w:r w:rsidRPr="00A2259A">
        <w:rPr>
          <w:b/>
          <w:bCs/>
          <w:i/>
          <w:iCs/>
          <w:u w:val="single"/>
          <w:lang w:val="en-GB"/>
        </w:rPr>
        <w:t>Relationship Marketing Theory</w:t>
      </w:r>
    </w:p>
    <w:p w14:paraId="3D29F865" w14:textId="77777777" w:rsidR="00A2259A" w:rsidRPr="00A2259A" w:rsidRDefault="00A2259A" w:rsidP="00A2259A">
      <w:pPr>
        <w:rPr>
          <w:lang w:val="en-GB"/>
        </w:rPr>
      </w:pPr>
      <w:r w:rsidRPr="00A2259A">
        <w:rPr>
          <w:lang w:val="en-GB"/>
        </w:rPr>
        <w:t xml:space="preserve">The Relationship Marketing Theory as formulated by Morgan and Hunt (1994) holds that effective marketing is achieved by the creation, sustenance and reinforcement of long-term relationships as opposed to focusing on individual transactions. The study by Wang </w:t>
      </w:r>
      <w:r w:rsidRPr="00A2259A">
        <w:rPr>
          <w:i/>
          <w:iCs/>
          <w:lang w:val="en-GB"/>
        </w:rPr>
        <w:t xml:space="preserve">et al. </w:t>
      </w:r>
      <w:r w:rsidRPr="00A2259A">
        <w:rPr>
          <w:lang w:val="en-GB"/>
        </w:rPr>
        <w:t xml:space="preserve">(2020) states that trust and commitment are the two key determinants when it comes to sustainable customer relationships. In the context of retailing, this practice has gained even more topicality as supermarkets rely on loyalty programmes to maintain </w:t>
      </w:r>
      <w:r w:rsidRPr="00A2259A">
        <w:rPr>
          <w:lang w:val="en-GB"/>
        </w:rPr>
        <w:lastRenderedPageBreak/>
        <w:t>relationships with customers by providing them with personalised offers, sensitive communications and customised shopping experiences.</w:t>
      </w:r>
    </w:p>
    <w:p w14:paraId="0E2B18E1" w14:textId="77777777" w:rsidR="00A2259A" w:rsidRPr="00A2259A" w:rsidRDefault="00A2259A" w:rsidP="00A2259A">
      <w:pPr>
        <w:jc w:val="center"/>
        <w:rPr>
          <w:lang w:val="en-GB"/>
        </w:rPr>
      </w:pPr>
      <w:r w:rsidRPr="00A2259A">
        <w:rPr>
          <w:noProof/>
          <w:lang w:val="en-GB"/>
        </w:rPr>
        <w:drawing>
          <wp:inline distT="114300" distB="114300" distL="114300" distR="114300" wp14:anchorId="314F9D67" wp14:editId="56563A5B">
            <wp:extent cx="4503153" cy="3148693"/>
            <wp:effectExtent l="19050" t="19050" r="12065" b="13970"/>
            <wp:docPr id="61074251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4"/>
                    <a:stretch>
                      <a:fillRect/>
                    </a:stretch>
                  </pic:blipFill>
                  <pic:spPr>
                    <a:xfrm>
                      <a:off x="0" y="0"/>
                      <a:ext cx="4524238" cy="3163436"/>
                    </a:xfrm>
                    <a:prstGeom prst="rect">
                      <a:avLst/>
                    </a:prstGeom>
                    <a:ln>
                      <a:solidFill>
                        <a:schemeClr val="tx1"/>
                      </a:solidFill>
                    </a:ln>
                  </pic:spPr>
                </pic:pic>
              </a:graphicData>
            </a:graphic>
          </wp:inline>
        </w:drawing>
      </w:r>
    </w:p>
    <w:p w14:paraId="26662F94" w14:textId="77777777" w:rsidR="00A2259A" w:rsidRPr="00A2259A" w:rsidRDefault="00A2259A" w:rsidP="00A2259A">
      <w:pPr>
        <w:spacing w:before="0" w:after="200" w:line="240" w:lineRule="auto"/>
        <w:jc w:val="center"/>
        <w:rPr>
          <w:b/>
          <w:bCs/>
          <w:i/>
          <w:iCs/>
          <w:color w:val="1F497D" w:themeColor="text2"/>
          <w:sz w:val="18"/>
          <w:szCs w:val="18"/>
          <w:lang w:val="en-GB"/>
        </w:rPr>
      </w:pPr>
      <w:bookmarkStart w:id="53" w:name="_Toc237954306"/>
      <w:bookmarkStart w:id="54" w:name="_Toc237963151"/>
      <w:bookmarkStart w:id="55" w:name="_Toc238643250"/>
      <w:bookmarkStart w:id="56" w:name="_Toc238727397"/>
      <w:r w:rsidRPr="00A2259A">
        <w:rPr>
          <w:i/>
          <w:iCs/>
          <w:color w:val="1F497D" w:themeColor="text2"/>
          <w:sz w:val="18"/>
          <w:szCs w:val="18"/>
          <w:lang w:val="en-GB"/>
        </w:rPr>
        <w:t xml:space="preserve">Figure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Figure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6</w:t>
      </w:r>
      <w:r w:rsidRPr="00A2259A">
        <w:rPr>
          <w:i/>
          <w:iCs/>
          <w:color w:val="1F497D" w:themeColor="text2"/>
          <w:sz w:val="18"/>
          <w:szCs w:val="18"/>
          <w:lang w:val="en-GB"/>
        </w:rPr>
        <w:fldChar w:fldCharType="end"/>
      </w:r>
      <w:r w:rsidRPr="00A2259A">
        <w:rPr>
          <w:i/>
          <w:iCs/>
          <w:color w:val="1F497D" w:themeColor="text2"/>
          <w:sz w:val="18"/>
          <w:szCs w:val="18"/>
          <w:lang w:val="en-GB"/>
        </w:rPr>
        <w:t>: Relationship Marketing Theory</w:t>
      </w:r>
      <w:bookmarkEnd w:id="53"/>
      <w:bookmarkEnd w:id="54"/>
      <w:bookmarkEnd w:id="55"/>
      <w:bookmarkEnd w:id="56"/>
    </w:p>
    <w:p w14:paraId="393C1150" w14:textId="77777777" w:rsidR="00A2259A" w:rsidRPr="00A2259A" w:rsidRDefault="00A2259A" w:rsidP="00A2259A">
      <w:pPr>
        <w:jc w:val="center"/>
        <w:rPr>
          <w:lang w:val="en-GB"/>
        </w:rPr>
      </w:pPr>
      <w:r w:rsidRPr="00A2259A">
        <w:rPr>
          <w:lang w:val="en-GB"/>
        </w:rPr>
        <w:t xml:space="preserve">(Source: Wang </w:t>
      </w:r>
      <w:r w:rsidRPr="00A2259A">
        <w:rPr>
          <w:i/>
          <w:iCs/>
          <w:lang w:val="en-GB"/>
        </w:rPr>
        <w:t xml:space="preserve">et al., </w:t>
      </w:r>
      <w:r w:rsidRPr="00A2259A">
        <w:rPr>
          <w:lang w:val="en-GB"/>
        </w:rPr>
        <w:t>2020)</w:t>
      </w:r>
    </w:p>
    <w:p w14:paraId="50710E04" w14:textId="77777777" w:rsidR="00A2259A" w:rsidRPr="00A2259A" w:rsidRDefault="00A2259A" w:rsidP="00A2259A">
      <w:pPr>
        <w:rPr>
          <w:lang w:val="en-GB"/>
        </w:rPr>
      </w:pPr>
      <w:r w:rsidRPr="00A2259A">
        <w:rPr>
          <w:lang w:val="en-GB"/>
        </w:rPr>
        <w:t xml:space="preserve">The Relationship Marketing Theory has been used especially in contemporary supermarket loyalty programmes whereby customer buying information is processed to come up with individualised recommendations and rewards. These initiatives will make retailers and customers constantly interact, thus enhancing customer satisfaction and quality of relationships. </w:t>
      </w:r>
      <w:proofErr w:type="spellStart"/>
      <w:r w:rsidRPr="00A2259A">
        <w:rPr>
          <w:lang w:val="en-GB"/>
        </w:rPr>
        <w:t>Pfajfar</w:t>
      </w:r>
      <w:proofErr w:type="spellEnd"/>
      <w:r w:rsidRPr="00A2259A">
        <w:rPr>
          <w:lang w:val="en-GB"/>
        </w:rPr>
        <w:t xml:space="preserve"> </w:t>
      </w:r>
      <w:r w:rsidRPr="00A2259A">
        <w:rPr>
          <w:i/>
          <w:iCs/>
          <w:lang w:val="en-GB"/>
        </w:rPr>
        <w:t xml:space="preserve">et al. </w:t>
      </w:r>
      <w:r w:rsidRPr="00A2259A">
        <w:rPr>
          <w:lang w:val="en-GB"/>
        </w:rPr>
        <w:t xml:space="preserve">(2022) indicate that personalised communication increases trust since customers feel that retailers have a better understanding of their personal preferences. </w:t>
      </w:r>
    </w:p>
    <w:p w14:paraId="1C339522" w14:textId="77777777" w:rsidR="00A2259A" w:rsidRPr="00A2259A" w:rsidRDefault="00A2259A" w:rsidP="00A2259A">
      <w:pPr>
        <w:rPr>
          <w:lang w:val="en-GB"/>
        </w:rPr>
      </w:pPr>
      <w:r w:rsidRPr="00A2259A">
        <w:rPr>
          <w:lang w:val="en-GB"/>
        </w:rPr>
        <w:t>Although it has strong points, Relationship Marketing Theory has a number of weaknesses. The theory presupposes that customers are interested in long-term relations with retailers, but the decision to purchase the product in supermarkets is often dependent on the situational factors of price promotion, convenience, product availability and economic conditions (</w:t>
      </w:r>
      <w:proofErr w:type="spellStart"/>
      <w:r w:rsidRPr="00A2259A">
        <w:rPr>
          <w:lang w:val="en-GB"/>
        </w:rPr>
        <w:t>Dwilianingsih</w:t>
      </w:r>
      <w:proofErr w:type="spellEnd"/>
      <w:r w:rsidRPr="00A2259A">
        <w:rPr>
          <w:lang w:val="en-GB"/>
        </w:rPr>
        <w:t xml:space="preserve"> and </w:t>
      </w:r>
      <w:proofErr w:type="spellStart"/>
      <w:r w:rsidRPr="00A2259A">
        <w:rPr>
          <w:lang w:val="en-GB"/>
        </w:rPr>
        <w:t>Indradewa</w:t>
      </w:r>
      <w:proofErr w:type="spellEnd"/>
      <w:r w:rsidRPr="00A2259A">
        <w:rPr>
          <w:lang w:val="en-GB"/>
        </w:rPr>
        <w:t xml:space="preserve">, 2022). The characteristic features of </w:t>
      </w:r>
      <w:r w:rsidRPr="00A2259A">
        <w:rPr>
          <w:lang w:val="en-GB"/>
        </w:rPr>
        <w:lastRenderedPageBreak/>
        <w:t>grocery shopping are low switching costs, as consumers can switch across competing retailers regardless of the existence of loyalty programmes. Relationship-building strategies, therefore, might not be sufficient in securing customer loyalty in the presence of rival supermarkets who offer better value to customers. Thus, although the theory does well in expounding on the role personalised loyalty programmes could play in enhancing customer relationships, it could be under-evaluating the role played by external market conditions in consumer behaviour.</w:t>
      </w:r>
    </w:p>
    <w:p w14:paraId="01ECFF7D" w14:textId="77777777" w:rsidR="00A2259A" w:rsidRPr="00A2259A" w:rsidRDefault="00A2259A" w:rsidP="00A2259A">
      <w:pPr>
        <w:rPr>
          <w:b/>
          <w:bCs/>
          <w:i/>
          <w:iCs/>
          <w:u w:val="single"/>
          <w:lang w:val="en-GB"/>
        </w:rPr>
      </w:pPr>
      <w:r w:rsidRPr="00A2259A">
        <w:rPr>
          <w:b/>
          <w:bCs/>
          <w:i/>
          <w:iCs/>
          <w:u w:val="single"/>
          <w:lang w:val="en-GB"/>
        </w:rPr>
        <w:t>Social Exchange Theory</w:t>
      </w:r>
    </w:p>
    <w:p w14:paraId="7C12127B" w14:textId="77777777" w:rsidR="00A2259A" w:rsidRPr="00A2259A" w:rsidRDefault="00A2259A" w:rsidP="00A2259A">
      <w:pPr>
        <w:rPr>
          <w:lang w:val="en-GB"/>
        </w:rPr>
      </w:pPr>
      <w:r w:rsidRPr="00A2259A">
        <w:rPr>
          <w:lang w:val="en-GB"/>
        </w:rPr>
        <w:t xml:space="preserve">The second theory that is used to support this study is the Social Exchange Theory, which was first proposed by Blau (1964). The theory postulates that people remain loyal with a brand where they feel that the returns to the relationship outweigh the costs incurred (Ahmad </w:t>
      </w:r>
      <w:r w:rsidRPr="00A2259A">
        <w:rPr>
          <w:i/>
          <w:iCs/>
          <w:lang w:val="en-GB"/>
        </w:rPr>
        <w:t xml:space="preserve">et al., </w:t>
      </w:r>
      <w:r w:rsidRPr="00A2259A">
        <w:rPr>
          <w:lang w:val="en-GB"/>
        </w:rPr>
        <w:t>2023). Value, fairness and reciprocity are therefore the rational considerations that affect customer behaviour. Under the retail loyalty programmes, customers will persist in the programme as personalised rewards, discounts and exclusive offers are perceived to have a significant value relative to the effort of being loyal to a retailer.</w:t>
      </w:r>
    </w:p>
    <w:p w14:paraId="5C5C021A" w14:textId="77777777" w:rsidR="00A2259A" w:rsidRPr="00A2259A" w:rsidRDefault="00A2259A" w:rsidP="00A2259A">
      <w:pPr>
        <w:jc w:val="center"/>
        <w:rPr>
          <w:lang w:val="en-GB"/>
        </w:rPr>
      </w:pPr>
      <w:r w:rsidRPr="00A2259A">
        <w:rPr>
          <w:noProof/>
          <w:lang w:val="en-GB"/>
        </w:rPr>
        <w:drawing>
          <wp:inline distT="114300" distB="114300" distL="114300" distR="114300" wp14:anchorId="450988E7" wp14:editId="19D5E993">
            <wp:extent cx="4513193" cy="2724150"/>
            <wp:effectExtent l="19050" t="19050" r="20955" b="1905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5"/>
                    <a:stretch>
                      <a:fillRect/>
                    </a:stretch>
                  </pic:blipFill>
                  <pic:spPr>
                    <a:xfrm>
                      <a:off x="0" y="0"/>
                      <a:ext cx="4536310" cy="2738104"/>
                    </a:xfrm>
                    <a:prstGeom prst="rect">
                      <a:avLst/>
                    </a:prstGeom>
                    <a:ln>
                      <a:solidFill>
                        <a:schemeClr val="tx1"/>
                      </a:solidFill>
                    </a:ln>
                  </pic:spPr>
                </pic:pic>
              </a:graphicData>
            </a:graphic>
          </wp:inline>
        </w:drawing>
      </w:r>
    </w:p>
    <w:p w14:paraId="50C99528" w14:textId="77777777" w:rsidR="00A2259A" w:rsidRPr="00A2259A" w:rsidRDefault="00A2259A" w:rsidP="00A2259A">
      <w:pPr>
        <w:spacing w:before="0" w:after="200" w:line="240" w:lineRule="auto"/>
        <w:jc w:val="center"/>
        <w:rPr>
          <w:i/>
          <w:iCs/>
          <w:color w:val="1F497D" w:themeColor="text2"/>
          <w:sz w:val="18"/>
          <w:szCs w:val="18"/>
          <w:lang w:val="en-GB"/>
        </w:rPr>
      </w:pPr>
      <w:bookmarkStart w:id="57" w:name="_Toc237954307"/>
      <w:bookmarkStart w:id="58" w:name="_Toc237963152"/>
      <w:bookmarkStart w:id="59" w:name="_Toc238643251"/>
      <w:bookmarkStart w:id="60" w:name="_Toc238727398"/>
      <w:r w:rsidRPr="00A2259A">
        <w:rPr>
          <w:i/>
          <w:iCs/>
          <w:color w:val="1F497D" w:themeColor="text2"/>
          <w:sz w:val="18"/>
          <w:szCs w:val="18"/>
          <w:lang w:val="en-GB"/>
        </w:rPr>
        <w:t xml:space="preserve">Figure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Figure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7</w:t>
      </w:r>
      <w:r w:rsidRPr="00A2259A">
        <w:rPr>
          <w:i/>
          <w:iCs/>
          <w:color w:val="1F497D" w:themeColor="text2"/>
          <w:sz w:val="18"/>
          <w:szCs w:val="18"/>
          <w:lang w:val="en-GB"/>
        </w:rPr>
        <w:fldChar w:fldCharType="end"/>
      </w:r>
      <w:r w:rsidRPr="00A2259A">
        <w:rPr>
          <w:i/>
          <w:iCs/>
          <w:color w:val="1F497D" w:themeColor="text2"/>
          <w:sz w:val="18"/>
          <w:szCs w:val="18"/>
          <w:lang w:val="en-GB"/>
        </w:rPr>
        <w:t>: Social Exchange Theory</w:t>
      </w:r>
      <w:bookmarkEnd w:id="57"/>
      <w:bookmarkEnd w:id="58"/>
      <w:bookmarkEnd w:id="59"/>
      <w:bookmarkEnd w:id="60"/>
    </w:p>
    <w:p w14:paraId="606C0715" w14:textId="77777777" w:rsidR="00A2259A" w:rsidRPr="00A2259A" w:rsidRDefault="00A2259A" w:rsidP="00A2259A">
      <w:pPr>
        <w:jc w:val="center"/>
        <w:rPr>
          <w:lang w:val="en-GB"/>
        </w:rPr>
      </w:pPr>
      <w:r w:rsidRPr="00A2259A">
        <w:rPr>
          <w:lang w:val="en-GB"/>
        </w:rPr>
        <w:t xml:space="preserve">(Source: </w:t>
      </w:r>
      <w:proofErr w:type="spellStart"/>
      <w:r w:rsidRPr="00A2259A">
        <w:rPr>
          <w:lang w:val="en-GB"/>
        </w:rPr>
        <w:t>Jeong</w:t>
      </w:r>
      <w:proofErr w:type="spellEnd"/>
      <w:r w:rsidRPr="00A2259A">
        <w:rPr>
          <w:lang w:val="en-GB"/>
        </w:rPr>
        <w:t xml:space="preserve"> and Oh, 2017)</w:t>
      </w:r>
    </w:p>
    <w:p w14:paraId="2B588B85" w14:textId="77777777" w:rsidR="00A2259A" w:rsidRPr="00A2259A" w:rsidRDefault="00A2259A" w:rsidP="00A2259A">
      <w:pPr>
        <w:rPr>
          <w:lang w:val="en-GB"/>
        </w:rPr>
      </w:pPr>
      <w:r w:rsidRPr="00A2259A">
        <w:rPr>
          <w:lang w:val="en-GB"/>
        </w:rPr>
        <w:lastRenderedPageBreak/>
        <w:t>The effectiveness of personalised loyalty programmes can be well explained using Social Exchange Theory since customers consider whether or not personalised offers can enhance their shopping experience and create economic value. Personalised promotions and other applicable rewards enhance the felt benefits, thereby persuading customers to keep interacting with retailers (</w:t>
      </w:r>
      <w:proofErr w:type="spellStart"/>
      <w:r w:rsidRPr="00A2259A">
        <w:rPr>
          <w:lang w:val="en-GB"/>
        </w:rPr>
        <w:t>Al-Ghanim</w:t>
      </w:r>
      <w:proofErr w:type="spellEnd"/>
      <w:r w:rsidRPr="00A2259A">
        <w:rPr>
          <w:lang w:val="en-GB"/>
        </w:rPr>
        <w:t xml:space="preserve"> and </w:t>
      </w:r>
      <w:proofErr w:type="spellStart"/>
      <w:r w:rsidRPr="00A2259A">
        <w:rPr>
          <w:lang w:val="en-GB"/>
        </w:rPr>
        <w:t>Al-Hadrawi</w:t>
      </w:r>
      <w:proofErr w:type="spellEnd"/>
      <w:r w:rsidRPr="00A2259A">
        <w:rPr>
          <w:lang w:val="en-GB"/>
        </w:rPr>
        <w:t xml:space="preserve">, 2026). On the other hand, customers might drop out after the rewards are deemed inadequate, unrelated or too complex. The theory also determines why customers often make comparisons across competing loyalty programmes and can change retailers when there are other programmes which present them with better value. The Social Exchange Theory has, however, been criticised by </w:t>
      </w:r>
      <w:proofErr w:type="spellStart"/>
      <w:r w:rsidRPr="00A2259A">
        <w:rPr>
          <w:lang w:val="en-GB"/>
        </w:rPr>
        <w:t>Cloarec</w:t>
      </w:r>
      <w:proofErr w:type="spellEnd"/>
      <w:r w:rsidRPr="00A2259A">
        <w:rPr>
          <w:lang w:val="en-GB"/>
        </w:rPr>
        <w:t xml:space="preserve"> </w:t>
      </w:r>
      <w:r w:rsidRPr="00A2259A">
        <w:rPr>
          <w:i/>
          <w:iCs/>
          <w:lang w:val="en-GB"/>
        </w:rPr>
        <w:t xml:space="preserve">et al. </w:t>
      </w:r>
      <w:r w:rsidRPr="00A2259A">
        <w:rPr>
          <w:lang w:val="en-GB"/>
        </w:rPr>
        <w:t>(2022) as taking customer behaviour to be a rational economic transaction. Brand identification, emotional attachment, habit and psychological commitment may also be important determinants of loyalty but have comparatively less focus in terms of the theory. Moreover, the views of customers on value vary significantly based on personal preferences, shopping behaviour and shifting economic conditions, so loyalty is hard to forecast based on economic analysis only.</w:t>
      </w:r>
    </w:p>
    <w:p w14:paraId="7EED2D74" w14:textId="77777777" w:rsidR="00A2259A" w:rsidRPr="00A2259A" w:rsidRDefault="00A2259A" w:rsidP="00A2259A">
      <w:pPr>
        <w:rPr>
          <w:lang w:val="en-GB"/>
        </w:rPr>
      </w:pPr>
      <w:r w:rsidRPr="00A2259A">
        <w:rPr>
          <w:lang w:val="en-GB"/>
        </w:rPr>
        <w:t>The combination of Relationship Marketing Theory and Social Exchange Theory offers an all-round perspective of this research. Relationship Marketing Theory describes the role of personalised loyalty programmes in the strength of customer relationships based on the three pillars of trust, commitment and ongoing engagement (</w:t>
      </w:r>
      <w:proofErr w:type="spellStart"/>
      <w:r w:rsidRPr="00A2259A">
        <w:rPr>
          <w:lang w:val="en-GB"/>
        </w:rPr>
        <w:t>Rosário</w:t>
      </w:r>
      <w:proofErr w:type="spellEnd"/>
      <w:r w:rsidRPr="00A2259A">
        <w:rPr>
          <w:lang w:val="en-GB"/>
        </w:rPr>
        <w:t xml:space="preserve"> and </w:t>
      </w:r>
      <w:proofErr w:type="spellStart"/>
      <w:r w:rsidRPr="00A2259A">
        <w:rPr>
          <w:lang w:val="en-GB"/>
        </w:rPr>
        <w:t>Casaca</w:t>
      </w:r>
      <w:proofErr w:type="spellEnd"/>
      <w:r w:rsidRPr="00A2259A">
        <w:rPr>
          <w:lang w:val="en-GB"/>
        </w:rPr>
        <w:t>, 2023). Whereas Social Exchange Theory describes the response customers would give when they perceive a personalised reward as creating value. Notably, the theories describe the processes by which personalisation can foster trust, perceived value and commitment, but they do not in and of themselves show the strength of the resultant commercial impact (</w:t>
      </w:r>
      <w:proofErr w:type="spellStart"/>
      <w:r w:rsidRPr="00A2259A">
        <w:rPr>
          <w:lang w:val="en-GB"/>
        </w:rPr>
        <w:t>Cloarec</w:t>
      </w:r>
      <w:proofErr w:type="spellEnd"/>
      <w:r w:rsidRPr="00A2259A">
        <w:rPr>
          <w:lang w:val="en-GB"/>
        </w:rPr>
        <w:t xml:space="preserve"> </w:t>
      </w:r>
      <w:r w:rsidRPr="00A2259A">
        <w:rPr>
          <w:i/>
          <w:iCs/>
          <w:lang w:val="en-GB"/>
        </w:rPr>
        <w:t xml:space="preserve">et al., </w:t>
      </w:r>
      <w:r w:rsidRPr="00A2259A">
        <w:rPr>
          <w:lang w:val="en-GB"/>
        </w:rPr>
        <w:t>2022). There is therefore a need to find empirical evidence as to whether the benefits of relationships as predicted by theory translate into actual customer loyalty results.</w:t>
      </w:r>
    </w:p>
    <w:p w14:paraId="6BF5A78F" w14:textId="77777777" w:rsidR="00A2259A" w:rsidRPr="00A2259A" w:rsidRDefault="00A2259A" w:rsidP="00A2259A">
      <w:pPr>
        <w:keepNext/>
        <w:keepLines/>
        <w:outlineLvl w:val="1"/>
        <w:rPr>
          <w:b/>
          <w:sz w:val="26"/>
          <w:szCs w:val="32"/>
          <w:lang w:val="en-GB"/>
        </w:rPr>
      </w:pPr>
      <w:bookmarkStart w:id="61" w:name="_g9se78q2227k" w:colFirst="0" w:colLast="0"/>
      <w:bookmarkStart w:id="62" w:name="_Toc240731532"/>
      <w:bookmarkEnd w:id="61"/>
      <w:r w:rsidRPr="00A2259A">
        <w:rPr>
          <w:b/>
          <w:sz w:val="26"/>
          <w:szCs w:val="32"/>
          <w:lang w:val="en-GB"/>
        </w:rPr>
        <w:t>2.7 Conceptual Framework</w:t>
      </w:r>
      <w:bookmarkEnd w:id="62"/>
      <w:r w:rsidRPr="00A2259A">
        <w:rPr>
          <w:b/>
          <w:sz w:val="26"/>
          <w:szCs w:val="32"/>
          <w:lang w:val="en-GB"/>
        </w:rPr>
        <w:t xml:space="preserve"> </w:t>
      </w:r>
    </w:p>
    <w:p w14:paraId="4A2A12DB" w14:textId="77777777" w:rsidR="00A2259A" w:rsidRPr="00A2259A" w:rsidRDefault="00A2259A" w:rsidP="00A2259A">
      <w:pPr>
        <w:rPr>
          <w:lang w:val="en-GB"/>
        </w:rPr>
      </w:pPr>
      <w:r w:rsidRPr="00A2259A">
        <w:rPr>
          <w:lang w:val="en-GB"/>
        </w:rPr>
        <w:t xml:space="preserve">The conceptual framework shows the hypothesised correlation between the attributes of the personalised loyalty programmes and customer loyalty in the UK supermarket sector. </w:t>
      </w:r>
      <w:r w:rsidRPr="00A2259A">
        <w:rPr>
          <w:lang w:val="en-GB"/>
        </w:rPr>
        <w:lastRenderedPageBreak/>
        <w:t>It supposes that customer satisfaction, customer trust, customer repeat purchase behaviour and customer retention are positively affected by personalised rewards, customer data analytics and digital engagement. The theory that supports the framework is Relationship Marketing Theory, which describes the ability of personalised interaction to build long-term customer relationship and Social Exchange Theory, which explains the relationship between customers who will stay loyal when they see that the value of personalised benefits exceeds the costs involved. This framework is used to frame the analysis and interpretation of the findings of the study.</w:t>
      </w:r>
    </w:p>
    <w:p w14:paraId="4B2249C7" w14:textId="77777777" w:rsidR="00A2259A" w:rsidRPr="00A2259A" w:rsidRDefault="00A2259A" w:rsidP="00A2259A">
      <w:pPr>
        <w:jc w:val="center"/>
        <w:rPr>
          <w:lang w:val="en-GB"/>
        </w:rPr>
      </w:pPr>
      <w:r w:rsidRPr="00A2259A">
        <w:rPr>
          <w:noProof/>
          <w:lang w:val="en-GB"/>
        </w:rPr>
        <w:drawing>
          <wp:inline distT="114300" distB="114300" distL="114300" distR="114300" wp14:anchorId="3E6E7635" wp14:editId="2EB9A5DF">
            <wp:extent cx="4284301" cy="3824288"/>
            <wp:effectExtent l="19050" t="19050" r="21590" b="2413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6"/>
                    <a:srcRect b="13375"/>
                    <a:stretch>
                      <a:fillRect/>
                    </a:stretch>
                  </pic:blipFill>
                  <pic:spPr>
                    <a:xfrm>
                      <a:off x="0" y="0"/>
                      <a:ext cx="4284301" cy="3824288"/>
                    </a:xfrm>
                    <a:prstGeom prst="rect">
                      <a:avLst/>
                    </a:prstGeom>
                    <a:ln>
                      <a:solidFill>
                        <a:schemeClr val="tx1"/>
                      </a:solidFill>
                    </a:ln>
                  </pic:spPr>
                </pic:pic>
              </a:graphicData>
            </a:graphic>
          </wp:inline>
        </w:drawing>
      </w:r>
    </w:p>
    <w:p w14:paraId="7D75388C" w14:textId="77777777" w:rsidR="00A2259A" w:rsidRPr="00A2259A" w:rsidRDefault="00A2259A" w:rsidP="00A2259A">
      <w:pPr>
        <w:spacing w:before="0" w:after="200" w:line="240" w:lineRule="auto"/>
        <w:jc w:val="center"/>
        <w:rPr>
          <w:i/>
          <w:iCs/>
          <w:color w:val="1F497D" w:themeColor="text2"/>
          <w:sz w:val="18"/>
          <w:szCs w:val="18"/>
          <w:lang w:val="en-GB"/>
        </w:rPr>
      </w:pPr>
      <w:bookmarkStart w:id="63" w:name="_Toc237954308"/>
      <w:bookmarkStart w:id="64" w:name="_Toc237963153"/>
      <w:bookmarkStart w:id="65" w:name="_Toc238643252"/>
      <w:bookmarkStart w:id="66" w:name="_Toc238727399"/>
      <w:r w:rsidRPr="00A2259A">
        <w:rPr>
          <w:i/>
          <w:iCs/>
          <w:color w:val="1F497D" w:themeColor="text2"/>
          <w:sz w:val="18"/>
          <w:szCs w:val="18"/>
          <w:lang w:val="en-GB"/>
        </w:rPr>
        <w:t xml:space="preserve">Figure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Figure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8</w:t>
      </w:r>
      <w:r w:rsidRPr="00A2259A">
        <w:rPr>
          <w:i/>
          <w:iCs/>
          <w:color w:val="1F497D" w:themeColor="text2"/>
          <w:sz w:val="18"/>
          <w:szCs w:val="18"/>
          <w:lang w:val="en-GB"/>
        </w:rPr>
        <w:fldChar w:fldCharType="end"/>
      </w:r>
      <w:r w:rsidRPr="00A2259A">
        <w:rPr>
          <w:i/>
          <w:iCs/>
          <w:color w:val="1F497D" w:themeColor="text2"/>
          <w:sz w:val="18"/>
          <w:szCs w:val="18"/>
          <w:lang w:val="en-GB"/>
        </w:rPr>
        <w:t>: Conceptual Framework</w:t>
      </w:r>
      <w:bookmarkEnd w:id="63"/>
      <w:bookmarkEnd w:id="64"/>
      <w:bookmarkEnd w:id="65"/>
      <w:bookmarkEnd w:id="66"/>
    </w:p>
    <w:p w14:paraId="15074A39" w14:textId="77777777" w:rsidR="00A2259A" w:rsidRPr="00A2259A" w:rsidRDefault="00A2259A" w:rsidP="00A2259A">
      <w:pPr>
        <w:jc w:val="center"/>
        <w:rPr>
          <w:lang w:val="en-GB"/>
        </w:rPr>
      </w:pPr>
      <w:r w:rsidRPr="00A2259A">
        <w:rPr>
          <w:lang w:val="en-GB"/>
        </w:rPr>
        <w:t>(Source: Self-developed)</w:t>
      </w:r>
    </w:p>
    <w:p w14:paraId="53B72DD2" w14:textId="77777777" w:rsidR="00A2259A" w:rsidRPr="00A2259A" w:rsidRDefault="00A2259A" w:rsidP="00A2259A">
      <w:pPr>
        <w:keepNext/>
        <w:keepLines/>
        <w:outlineLvl w:val="1"/>
        <w:rPr>
          <w:b/>
          <w:sz w:val="26"/>
          <w:szCs w:val="32"/>
          <w:lang w:val="en-GB"/>
        </w:rPr>
      </w:pPr>
      <w:bookmarkStart w:id="67" w:name="_a92tymt0g4k9" w:colFirst="0" w:colLast="0"/>
      <w:bookmarkStart w:id="68" w:name="_Toc240731533"/>
      <w:bookmarkEnd w:id="67"/>
      <w:r w:rsidRPr="00A2259A">
        <w:rPr>
          <w:b/>
          <w:sz w:val="26"/>
          <w:szCs w:val="32"/>
          <w:lang w:val="en-GB"/>
        </w:rPr>
        <w:t>2.8 Literature Gap</w:t>
      </w:r>
      <w:bookmarkEnd w:id="68"/>
      <w:r w:rsidRPr="00A2259A">
        <w:rPr>
          <w:b/>
          <w:sz w:val="26"/>
          <w:szCs w:val="32"/>
          <w:lang w:val="en-GB"/>
        </w:rPr>
        <w:t xml:space="preserve"> </w:t>
      </w:r>
    </w:p>
    <w:p w14:paraId="3565A536" w14:textId="77777777" w:rsidR="00A2259A" w:rsidRPr="00A2259A" w:rsidRDefault="00A2259A" w:rsidP="00A2259A">
      <w:pPr>
        <w:rPr>
          <w:lang w:val="en-GB"/>
        </w:rPr>
      </w:pPr>
      <w:r w:rsidRPr="00A2259A">
        <w:rPr>
          <w:lang w:val="en-GB"/>
        </w:rPr>
        <w:t xml:space="preserve">The literature reviewed shows that customer loyalty and personalised loyalty programmes have received significant scholarly interest, especially as regards customer engagement, </w:t>
      </w:r>
      <w:r w:rsidRPr="00A2259A">
        <w:rPr>
          <w:lang w:val="en-GB"/>
        </w:rPr>
        <w:lastRenderedPageBreak/>
        <w:t xml:space="preserve">satisfaction and repeat purchasing. Nevertheless, the literature by </w:t>
      </w:r>
      <w:proofErr w:type="spellStart"/>
      <w:r w:rsidRPr="00A2259A">
        <w:rPr>
          <w:lang w:val="en-GB"/>
        </w:rPr>
        <w:t>Oualid</w:t>
      </w:r>
      <w:proofErr w:type="spellEnd"/>
      <w:r w:rsidRPr="00A2259A">
        <w:rPr>
          <w:lang w:val="en-GB"/>
        </w:rPr>
        <w:t xml:space="preserve"> </w:t>
      </w:r>
      <w:r w:rsidRPr="00A2259A">
        <w:rPr>
          <w:i/>
          <w:iCs/>
          <w:lang w:val="en-GB"/>
        </w:rPr>
        <w:t xml:space="preserve">et al. </w:t>
      </w:r>
      <w:r w:rsidRPr="00A2259A">
        <w:rPr>
          <w:lang w:val="en-GB"/>
        </w:rPr>
        <w:t xml:space="preserve">(2024) and </w:t>
      </w:r>
      <w:proofErr w:type="spellStart"/>
      <w:r w:rsidRPr="00A2259A">
        <w:rPr>
          <w:lang w:val="en-GB"/>
        </w:rPr>
        <w:t>Hallikainen</w:t>
      </w:r>
      <w:proofErr w:type="spellEnd"/>
      <w:r w:rsidRPr="00A2259A">
        <w:rPr>
          <w:lang w:val="en-GB"/>
        </w:rPr>
        <w:t xml:space="preserve"> </w:t>
      </w:r>
      <w:r w:rsidRPr="00A2259A">
        <w:rPr>
          <w:i/>
          <w:iCs/>
          <w:lang w:val="en-GB"/>
        </w:rPr>
        <w:t xml:space="preserve">et al. </w:t>
      </w:r>
      <w:r w:rsidRPr="00A2259A">
        <w:rPr>
          <w:lang w:val="en-GB"/>
        </w:rPr>
        <w:t xml:space="preserve">(2022) analyses these concepts separately or in a wider retail environment, which has limited the insight into the functioning of personalised loyalty strategies in the UK supermarket industry. In addition, </w:t>
      </w:r>
      <w:proofErr w:type="spellStart"/>
      <w:r w:rsidRPr="00A2259A">
        <w:rPr>
          <w:lang w:val="en-GB"/>
        </w:rPr>
        <w:t>Theodorakopoulos</w:t>
      </w:r>
      <w:proofErr w:type="spellEnd"/>
      <w:r w:rsidRPr="00A2259A">
        <w:rPr>
          <w:lang w:val="en-GB"/>
        </w:rPr>
        <w:t xml:space="preserve"> and </w:t>
      </w:r>
      <w:proofErr w:type="spellStart"/>
      <w:r w:rsidRPr="00A2259A">
        <w:rPr>
          <w:lang w:val="en-GB"/>
        </w:rPr>
        <w:t>Theodoropoulou</w:t>
      </w:r>
      <w:proofErr w:type="spellEnd"/>
      <w:r w:rsidRPr="00A2259A">
        <w:rPr>
          <w:lang w:val="en-GB"/>
        </w:rPr>
        <w:t xml:space="preserve"> (2024) and Lion and </w:t>
      </w:r>
      <w:proofErr w:type="spellStart"/>
      <w:r w:rsidRPr="00A2259A">
        <w:rPr>
          <w:lang w:val="en-GB"/>
        </w:rPr>
        <w:t>Akpan</w:t>
      </w:r>
      <w:proofErr w:type="spellEnd"/>
      <w:r w:rsidRPr="00A2259A">
        <w:rPr>
          <w:lang w:val="en-GB"/>
        </w:rPr>
        <w:t xml:space="preserve"> (2024) focus on the technological aspects or functioning capabilities of loyalty programmes instead of critically evaluating their role in creating sustainable customer loyalty. In spite of the fact that Tesco </w:t>
      </w:r>
      <w:proofErr w:type="spellStart"/>
      <w:r w:rsidRPr="00A2259A">
        <w:rPr>
          <w:lang w:val="en-GB"/>
        </w:rPr>
        <w:t>Clubcard</w:t>
      </w:r>
      <w:proofErr w:type="spellEnd"/>
      <w:r w:rsidRPr="00A2259A">
        <w:rPr>
          <w:lang w:val="en-GB"/>
        </w:rPr>
        <w:t xml:space="preserve"> is often considered to be a prime illustration of retail personalisation, comparatively limited research exists on how personalised features of it compare to those implemented in the UK supermarket industry to evaluate its success. </w:t>
      </w:r>
    </w:p>
    <w:p w14:paraId="177FCCE1" w14:textId="77777777" w:rsidR="00A2259A" w:rsidRPr="00A2259A" w:rsidRDefault="00A2259A" w:rsidP="00A2259A">
      <w:pPr>
        <w:rPr>
          <w:lang w:val="en-GB"/>
        </w:rPr>
      </w:pPr>
      <w:r w:rsidRPr="00A2259A">
        <w:rPr>
          <w:lang w:val="en-GB"/>
        </w:rPr>
        <w:t>Moreover, there is an inconsistent body of past studies as to whether or not the use of personalised rewards enhances true long-lasting loyalty or simply promotes short-term buying by generating financial incentives. Less consideration has also been made on synthesising the current evidence on how digital personalisation, customer data analytics and customised promotions all play a role in customer trust and retention. Another weakness has to do with the lack of synthesis of quantifiable results that relate to individualised loyalty programmes. Current literature has tended to associate personalisation and engagement, satisfaction and repeat purchase, yet there is less focus on the difference between these effects and sustainable retention and on whether the effects reported in the commercial literature can be directly related to personalisation (</w:t>
      </w:r>
      <w:proofErr w:type="spellStart"/>
      <w:r w:rsidRPr="00A2259A">
        <w:rPr>
          <w:lang w:val="en-GB"/>
        </w:rPr>
        <w:t>Oualid</w:t>
      </w:r>
      <w:proofErr w:type="spellEnd"/>
      <w:r w:rsidRPr="00A2259A">
        <w:rPr>
          <w:lang w:val="en-GB"/>
        </w:rPr>
        <w:t xml:space="preserve"> et al., 2024). Thus, this paper fills these gaps by conducting a systematic review of current literature to assess the role of personalisation of </w:t>
      </w:r>
      <w:proofErr w:type="spellStart"/>
      <w:r w:rsidRPr="00A2259A">
        <w:rPr>
          <w:lang w:val="en-GB"/>
        </w:rPr>
        <w:t>Clubcard</w:t>
      </w:r>
      <w:proofErr w:type="spellEnd"/>
      <w:r w:rsidRPr="00A2259A">
        <w:rPr>
          <w:lang w:val="en-GB"/>
        </w:rPr>
        <w:t xml:space="preserve"> in enhancing customer loyalty and creating evidence-based findings for the broader UK supermarket sector.</w:t>
      </w:r>
    </w:p>
    <w:p w14:paraId="1CE3996D" w14:textId="77777777" w:rsidR="00A2259A" w:rsidRPr="00A2259A" w:rsidRDefault="00A2259A" w:rsidP="00A2259A">
      <w:pPr>
        <w:keepNext/>
        <w:keepLines/>
        <w:outlineLvl w:val="1"/>
        <w:rPr>
          <w:b/>
          <w:sz w:val="26"/>
          <w:szCs w:val="32"/>
          <w:lang w:val="en-GB"/>
        </w:rPr>
      </w:pPr>
      <w:bookmarkStart w:id="69" w:name="_v53pqlrhqibv" w:colFirst="0" w:colLast="0"/>
      <w:bookmarkStart w:id="70" w:name="_Toc240731534"/>
      <w:bookmarkEnd w:id="69"/>
      <w:r w:rsidRPr="00A2259A">
        <w:rPr>
          <w:b/>
          <w:sz w:val="26"/>
          <w:szCs w:val="32"/>
          <w:lang w:val="en-GB"/>
        </w:rPr>
        <w:t>2.9 Chapter Summary</w:t>
      </w:r>
      <w:bookmarkEnd w:id="70"/>
      <w:r w:rsidRPr="00A2259A">
        <w:rPr>
          <w:b/>
          <w:sz w:val="26"/>
          <w:szCs w:val="32"/>
          <w:lang w:val="en-GB"/>
        </w:rPr>
        <w:t xml:space="preserve"> </w:t>
      </w:r>
    </w:p>
    <w:p w14:paraId="62819B39" w14:textId="77777777" w:rsidR="00A2259A" w:rsidRPr="00A2259A" w:rsidRDefault="00A2259A" w:rsidP="00A2259A">
      <w:pPr>
        <w:rPr>
          <w:lang w:val="en-GB"/>
        </w:rPr>
      </w:pPr>
      <w:r w:rsidRPr="00A2259A">
        <w:rPr>
          <w:lang w:val="en-GB"/>
        </w:rPr>
        <w:t xml:space="preserve">The literature on the topic of customer loyalty, personalised loyalty programmes and how they are used within the UK supermarket industry was critically reviewed in this chapter. The discussion has analysed the concept and determinants of customer loyalty, the development of retail personalisation and how the major UK supermarkets have </w:t>
      </w:r>
      <w:r w:rsidRPr="00A2259A">
        <w:rPr>
          <w:lang w:val="en-GB"/>
        </w:rPr>
        <w:lastRenderedPageBreak/>
        <w:t>implemented the strategy of personalised loyalty. It also assessed the success and issues related to individualised loyalty programmes, with incongruent results on their effects on customer long-term loyalty. The study was based on Relationship Marketing Theory and Social Exchange Theory, and the conceptual framework depicted the proposed relationship between personalisation and customer loyalty. Thus, the literature gap identified defined the research methodology in the following chapter.</w:t>
      </w:r>
    </w:p>
    <w:p w14:paraId="212CD57E" w14:textId="77777777" w:rsidR="00A2259A" w:rsidRPr="00A2259A" w:rsidRDefault="00A2259A" w:rsidP="00A2259A">
      <w:pPr>
        <w:spacing w:before="0" w:after="0"/>
        <w:rPr>
          <w:b/>
          <w:bCs/>
          <w:sz w:val="28"/>
          <w:szCs w:val="28"/>
          <w:lang w:val="en-GB"/>
        </w:rPr>
      </w:pPr>
      <w:bookmarkStart w:id="71" w:name="_4zwvb07uota6" w:colFirst="0" w:colLast="0"/>
      <w:bookmarkEnd w:id="71"/>
      <w:r w:rsidRPr="00A2259A">
        <w:rPr>
          <w:lang w:val="en-GB"/>
        </w:rPr>
        <w:br w:type="page"/>
      </w:r>
    </w:p>
    <w:p w14:paraId="5006F8F2" w14:textId="77777777" w:rsidR="00A2259A" w:rsidRPr="00A2259A" w:rsidRDefault="00A2259A" w:rsidP="00A2259A">
      <w:pPr>
        <w:keepNext/>
        <w:keepLines/>
        <w:outlineLvl w:val="0"/>
        <w:rPr>
          <w:b/>
          <w:bCs/>
          <w:sz w:val="28"/>
          <w:szCs w:val="28"/>
          <w:lang w:val="en-GB"/>
        </w:rPr>
      </w:pPr>
      <w:bookmarkStart w:id="72" w:name="_Toc240731535"/>
      <w:r w:rsidRPr="00A2259A">
        <w:rPr>
          <w:b/>
          <w:bCs/>
          <w:sz w:val="28"/>
          <w:szCs w:val="28"/>
          <w:lang w:val="en-GB"/>
        </w:rPr>
        <w:lastRenderedPageBreak/>
        <w:t>CHAPTER 3: RESEARCH METHODOLOGY</w:t>
      </w:r>
      <w:bookmarkEnd w:id="72"/>
    </w:p>
    <w:p w14:paraId="36894244" w14:textId="77777777" w:rsidR="00A2259A" w:rsidRPr="00A2259A" w:rsidRDefault="00A2259A" w:rsidP="00A2259A">
      <w:pPr>
        <w:keepNext/>
        <w:keepLines/>
        <w:outlineLvl w:val="1"/>
        <w:rPr>
          <w:b/>
          <w:sz w:val="26"/>
          <w:szCs w:val="32"/>
          <w:lang w:val="en-GB"/>
        </w:rPr>
      </w:pPr>
      <w:bookmarkStart w:id="73" w:name="_jx4qhmdb4gy0" w:colFirst="0" w:colLast="0"/>
      <w:bookmarkStart w:id="74" w:name="_Toc240731536"/>
      <w:bookmarkEnd w:id="73"/>
      <w:r w:rsidRPr="00A2259A">
        <w:rPr>
          <w:b/>
          <w:sz w:val="26"/>
          <w:szCs w:val="32"/>
          <w:lang w:val="en-GB"/>
        </w:rPr>
        <w:t>3.1 Introduction</w:t>
      </w:r>
      <w:bookmarkEnd w:id="74"/>
    </w:p>
    <w:p w14:paraId="4AC00930" w14:textId="77777777" w:rsidR="00A2259A" w:rsidRPr="00A2259A" w:rsidRDefault="00A2259A" w:rsidP="00A2259A">
      <w:pPr>
        <w:rPr>
          <w:lang w:val="en-GB"/>
        </w:rPr>
      </w:pPr>
      <w:r w:rsidRPr="00A2259A">
        <w:rPr>
          <w:lang w:val="en-GB"/>
        </w:rPr>
        <w:t xml:space="preserve">This chapter elaborates on the research methodology that was used to assess the effectiveness of personalisation of </w:t>
      </w:r>
      <w:proofErr w:type="spellStart"/>
      <w:r w:rsidRPr="00A2259A">
        <w:rPr>
          <w:lang w:val="en-GB"/>
        </w:rPr>
        <w:t>Clubcard</w:t>
      </w:r>
      <w:proofErr w:type="spellEnd"/>
      <w:r w:rsidRPr="00A2259A">
        <w:rPr>
          <w:lang w:val="en-GB"/>
        </w:rPr>
        <w:t xml:space="preserve"> in enhancing their customer loyalty in the UK supermarket industry. It provides the methodological choices, which are justified by the use of Saunders' Research Onion, which encompasses the philosophy of research, approach, strategy, choice and time horizon. Due to the exploratory character of the study, a secondary qualitative design is used, which is a Systematic Literature Review (SLR) to gather and synthesise available evidence. The chapter discusses data collection procedure, study selection, quality appraisal, thematic analysis, ethical issues, and actions taken to achieve research trustworthiness and methodological rigour.</w:t>
      </w:r>
    </w:p>
    <w:p w14:paraId="442D5226" w14:textId="77777777" w:rsidR="00A2259A" w:rsidRPr="00A2259A" w:rsidRDefault="00A2259A" w:rsidP="00A2259A">
      <w:pPr>
        <w:keepNext/>
        <w:keepLines/>
        <w:outlineLvl w:val="1"/>
        <w:rPr>
          <w:b/>
          <w:sz w:val="26"/>
          <w:szCs w:val="32"/>
          <w:lang w:val="en-GB"/>
        </w:rPr>
      </w:pPr>
      <w:bookmarkStart w:id="75" w:name="_bchqj4te8lug" w:colFirst="0" w:colLast="0"/>
      <w:bookmarkStart w:id="76" w:name="_Toc240731537"/>
      <w:bookmarkEnd w:id="75"/>
      <w:r w:rsidRPr="00A2259A">
        <w:rPr>
          <w:b/>
          <w:sz w:val="26"/>
          <w:szCs w:val="32"/>
          <w:lang w:val="en-GB"/>
        </w:rPr>
        <w:t>3.2 Research Design</w:t>
      </w:r>
      <w:bookmarkEnd w:id="76"/>
      <w:r w:rsidRPr="00A2259A">
        <w:rPr>
          <w:b/>
          <w:sz w:val="26"/>
          <w:szCs w:val="32"/>
          <w:lang w:val="en-GB"/>
        </w:rPr>
        <w:t xml:space="preserve"> </w:t>
      </w:r>
    </w:p>
    <w:p w14:paraId="19B5623C" w14:textId="77777777" w:rsidR="00A2259A" w:rsidRPr="00A2259A" w:rsidRDefault="00A2259A" w:rsidP="00A2259A">
      <w:pPr>
        <w:rPr>
          <w:b/>
          <w:bCs/>
          <w:i/>
          <w:iCs/>
          <w:u w:val="single"/>
          <w:lang w:val="en-GB"/>
        </w:rPr>
      </w:pPr>
      <w:r w:rsidRPr="00A2259A">
        <w:rPr>
          <w:b/>
          <w:bCs/>
          <w:i/>
          <w:iCs/>
          <w:u w:val="single"/>
          <w:lang w:val="en-GB"/>
        </w:rPr>
        <w:t>Research Onion</w:t>
      </w:r>
    </w:p>
    <w:p w14:paraId="5E8656E3" w14:textId="77777777" w:rsidR="00A2259A" w:rsidRPr="00A2259A" w:rsidRDefault="00A2259A" w:rsidP="00A2259A">
      <w:pPr>
        <w:rPr>
          <w:lang w:val="en-GB"/>
        </w:rPr>
      </w:pPr>
      <w:r w:rsidRPr="00A2259A">
        <w:rPr>
          <w:lang w:val="en-GB"/>
        </w:rPr>
        <w:t xml:space="preserve">In this research, the choices, including the research philosophy, approach, strategy, choice, time horizon and techniques, are justified using the Research Onion by Saunders </w:t>
      </w:r>
      <w:r w:rsidRPr="00A2259A">
        <w:rPr>
          <w:i/>
          <w:iCs/>
          <w:lang w:val="en-GB"/>
        </w:rPr>
        <w:t xml:space="preserve">et al. </w:t>
      </w:r>
      <w:r w:rsidRPr="00A2259A">
        <w:rPr>
          <w:lang w:val="en-GB"/>
        </w:rPr>
        <w:t>(2023) to ensure consistency between the research aim and the methods chosen.</w:t>
      </w:r>
    </w:p>
    <w:p w14:paraId="62C01A0E" w14:textId="77777777" w:rsidR="00A2259A" w:rsidRPr="00A2259A" w:rsidRDefault="00A2259A" w:rsidP="00A2259A">
      <w:pPr>
        <w:spacing w:line="276" w:lineRule="auto"/>
        <w:jc w:val="center"/>
        <w:rPr>
          <w:lang w:val="en-GB"/>
        </w:rPr>
      </w:pPr>
      <w:r w:rsidRPr="00A2259A">
        <w:rPr>
          <w:noProof/>
          <w:color w:val="222222"/>
          <w:sz w:val="20"/>
          <w:szCs w:val="20"/>
          <w:lang w:val="en-GB"/>
        </w:rPr>
        <w:lastRenderedPageBreak/>
        <w:drawing>
          <wp:inline distT="114300" distB="114300" distL="114300" distR="114300" wp14:anchorId="231D34F4" wp14:editId="32853F6C">
            <wp:extent cx="4834393" cy="3339548"/>
            <wp:effectExtent l="19050" t="19050" r="23495" b="13335"/>
            <wp:docPr id="931089035"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7"/>
                    <a:stretch>
                      <a:fillRect/>
                    </a:stretch>
                  </pic:blipFill>
                  <pic:spPr>
                    <a:xfrm>
                      <a:off x="0" y="0"/>
                      <a:ext cx="4858847" cy="3356440"/>
                    </a:xfrm>
                    <a:prstGeom prst="rect">
                      <a:avLst/>
                    </a:prstGeom>
                    <a:ln>
                      <a:solidFill>
                        <a:schemeClr val="tx1"/>
                      </a:solidFill>
                    </a:ln>
                  </pic:spPr>
                </pic:pic>
              </a:graphicData>
            </a:graphic>
          </wp:inline>
        </w:drawing>
      </w:r>
    </w:p>
    <w:p w14:paraId="7EB471E2" w14:textId="77777777" w:rsidR="00A2259A" w:rsidRPr="00A2259A" w:rsidRDefault="00A2259A" w:rsidP="00A2259A">
      <w:pPr>
        <w:spacing w:before="0" w:after="200" w:line="240" w:lineRule="auto"/>
        <w:jc w:val="center"/>
        <w:rPr>
          <w:i/>
          <w:iCs/>
          <w:color w:val="1F497D" w:themeColor="text2"/>
          <w:sz w:val="18"/>
          <w:szCs w:val="18"/>
          <w:lang w:val="en-GB"/>
        </w:rPr>
      </w:pPr>
      <w:bookmarkStart w:id="77" w:name="_Toc237954309"/>
      <w:bookmarkStart w:id="78" w:name="_Toc237963154"/>
      <w:bookmarkStart w:id="79" w:name="_Toc238643253"/>
      <w:bookmarkStart w:id="80" w:name="_Toc238727400"/>
      <w:r w:rsidRPr="00A2259A">
        <w:rPr>
          <w:i/>
          <w:iCs/>
          <w:color w:val="1F497D" w:themeColor="text2"/>
          <w:sz w:val="18"/>
          <w:szCs w:val="18"/>
          <w:lang w:val="en-GB"/>
        </w:rPr>
        <w:t xml:space="preserve">Figure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Figure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9</w:t>
      </w:r>
      <w:r w:rsidRPr="00A2259A">
        <w:rPr>
          <w:i/>
          <w:iCs/>
          <w:color w:val="1F497D" w:themeColor="text2"/>
          <w:sz w:val="18"/>
          <w:szCs w:val="18"/>
          <w:lang w:val="en-GB"/>
        </w:rPr>
        <w:fldChar w:fldCharType="end"/>
      </w:r>
      <w:r w:rsidRPr="00A2259A">
        <w:rPr>
          <w:i/>
          <w:iCs/>
          <w:color w:val="1F497D" w:themeColor="text2"/>
          <w:sz w:val="18"/>
          <w:szCs w:val="18"/>
          <w:lang w:val="en-GB"/>
        </w:rPr>
        <w:t xml:space="preserve">: </w:t>
      </w:r>
      <w:proofErr w:type="spellStart"/>
      <w:r w:rsidRPr="00A2259A">
        <w:rPr>
          <w:i/>
          <w:iCs/>
          <w:color w:val="1F497D" w:themeColor="text2"/>
          <w:sz w:val="18"/>
          <w:szCs w:val="18"/>
          <w:lang w:val="en-GB"/>
        </w:rPr>
        <w:t>Saunder’s</w:t>
      </w:r>
      <w:proofErr w:type="spellEnd"/>
      <w:r w:rsidRPr="00A2259A">
        <w:rPr>
          <w:i/>
          <w:iCs/>
          <w:color w:val="1F497D" w:themeColor="text2"/>
          <w:sz w:val="18"/>
          <w:szCs w:val="18"/>
          <w:lang w:val="en-GB"/>
        </w:rPr>
        <w:t xml:space="preserve"> Research Onion framework</w:t>
      </w:r>
      <w:bookmarkEnd w:id="77"/>
      <w:bookmarkEnd w:id="78"/>
      <w:bookmarkEnd w:id="79"/>
      <w:bookmarkEnd w:id="80"/>
    </w:p>
    <w:p w14:paraId="6B81F365" w14:textId="77777777" w:rsidR="00A2259A" w:rsidRPr="00A2259A" w:rsidRDefault="00A2259A" w:rsidP="00A2259A">
      <w:pPr>
        <w:jc w:val="center"/>
        <w:rPr>
          <w:lang w:val="en-GB"/>
        </w:rPr>
      </w:pPr>
      <w:r w:rsidRPr="00A2259A">
        <w:rPr>
          <w:lang w:val="en-GB"/>
        </w:rPr>
        <w:t xml:space="preserve">(Source: Saunders </w:t>
      </w:r>
      <w:r w:rsidRPr="00A2259A">
        <w:rPr>
          <w:i/>
          <w:iCs/>
          <w:lang w:val="en-GB"/>
        </w:rPr>
        <w:t>et al.,</w:t>
      </w:r>
      <w:r w:rsidRPr="00A2259A">
        <w:rPr>
          <w:lang w:val="en-GB"/>
        </w:rPr>
        <w:t xml:space="preserve"> 2023)</w:t>
      </w:r>
    </w:p>
    <w:p w14:paraId="7363531D" w14:textId="77777777" w:rsidR="00A2259A" w:rsidRPr="00A2259A" w:rsidRDefault="00A2259A" w:rsidP="00A2259A">
      <w:pPr>
        <w:rPr>
          <w:b/>
          <w:bCs/>
          <w:lang w:val="en-GB"/>
        </w:rPr>
      </w:pPr>
      <w:r w:rsidRPr="00A2259A">
        <w:rPr>
          <w:b/>
          <w:bCs/>
          <w:lang w:val="en-GB"/>
        </w:rPr>
        <w:t xml:space="preserve">3.2.1 Research Philosophy and Assumptions </w:t>
      </w:r>
    </w:p>
    <w:p w14:paraId="44786F41" w14:textId="77777777" w:rsidR="00A2259A" w:rsidRPr="00A2259A" w:rsidRDefault="00A2259A" w:rsidP="00A2259A">
      <w:pPr>
        <w:rPr>
          <w:b/>
          <w:lang w:val="en-GB"/>
        </w:rPr>
      </w:pPr>
      <w:r w:rsidRPr="00A2259A">
        <w:rPr>
          <w:lang w:val="en-GB"/>
        </w:rPr>
        <w:t xml:space="preserve">The key philosophical approaches are positivism, </w:t>
      </w:r>
      <w:proofErr w:type="spellStart"/>
      <w:r w:rsidRPr="00A2259A">
        <w:rPr>
          <w:lang w:val="en-GB"/>
        </w:rPr>
        <w:t>interpretivism</w:t>
      </w:r>
      <w:proofErr w:type="spellEnd"/>
      <w:r w:rsidRPr="00A2259A">
        <w:rPr>
          <w:lang w:val="en-GB"/>
        </w:rPr>
        <w:t>, realism and pragmatism, and the selection should be determined by the nature and the aim of the research (</w:t>
      </w:r>
      <w:proofErr w:type="spellStart"/>
      <w:r w:rsidRPr="00A2259A">
        <w:rPr>
          <w:lang w:val="en-GB"/>
        </w:rPr>
        <w:t>Ikram</w:t>
      </w:r>
      <w:proofErr w:type="spellEnd"/>
      <w:r w:rsidRPr="00A2259A">
        <w:rPr>
          <w:lang w:val="en-GB"/>
        </w:rPr>
        <w:t xml:space="preserve"> and </w:t>
      </w:r>
      <w:proofErr w:type="spellStart"/>
      <w:r w:rsidRPr="00A2259A">
        <w:rPr>
          <w:lang w:val="en-GB"/>
        </w:rPr>
        <w:t>Kenayathulla</w:t>
      </w:r>
      <w:proofErr w:type="spellEnd"/>
      <w:r w:rsidRPr="00A2259A">
        <w:rPr>
          <w:lang w:val="en-GB"/>
        </w:rPr>
        <w:t xml:space="preserve">, 2024). The current study followed an </w:t>
      </w:r>
      <w:proofErr w:type="spellStart"/>
      <w:r w:rsidRPr="00A2259A">
        <w:rPr>
          <w:b/>
          <w:bCs/>
          <w:i/>
          <w:iCs/>
          <w:lang w:val="en-GB"/>
        </w:rPr>
        <w:t>interpretivist</w:t>
      </w:r>
      <w:proofErr w:type="spellEnd"/>
      <w:r w:rsidRPr="00A2259A">
        <w:rPr>
          <w:b/>
          <w:bCs/>
          <w:i/>
          <w:iCs/>
          <w:lang w:val="en-GB"/>
        </w:rPr>
        <w:t xml:space="preserve"> philosophy</w:t>
      </w:r>
      <w:r w:rsidRPr="00A2259A">
        <w:rPr>
          <w:lang w:val="en-GB"/>
        </w:rPr>
        <w:t xml:space="preserve"> to interpret through criticism published data on the topic of </w:t>
      </w:r>
      <w:proofErr w:type="spellStart"/>
      <w:r w:rsidRPr="00A2259A">
        <w:rPr>
          <w:lang w:val="en-GB"/>
        </w:rPr>
        <w:t>Clubcard</w:t>
      </w:r>
      <w:proofErr w:type="spellEnd"/>
      <w:r w:rsidRPr="00A2259A">
        <w:rPr>
          <w:lang w:val="en-GB"/>
        </w:rPr>
        <w:t xml:space="preserve"> personalisation and customer loyalty in the UK supermarket market. It presumes that the loyalty of customers is situation-specific and determined by various organisational and consumer variables reported in the literature available. The research thus adopts </w:t>
      </w:r>
      <w:proofErr w:type="spellStart"/>
      <w:r w:rsidRPr="00A2259A">
        <w:rPr>
          <w:lang w:val="en-GB"/>
        </w:rPr>
        <w:t>interpretivism</w:t>
      </w:r>
      <w:proofErr w:type="spellEnd"/>
      <w:r w:rsidRPr="00A2259A">
        <w:rPr>
          <w:lang w:val="en-GB"/>
        </w:rPr>
        <w:t xml:space="preserve"> since the objective is to explain how existing scholarly and practice evidence is used to explain the relationship between </w:t>
      </w:r>
      <w:proofErr w:type="spellStart"/>
      <w:r w:rsidRPr="00A2259A">
        <w:rPr>
          <w:lang w:val="en-GB"/>
        </w:rPr>
        <w:t>Clubcard</w:t>
      </w:r>
      <w:proofErr w:type="spellEnd"/>
      <w:r w:rsidRPr="00A2259A">
        <w:rPr>
          <w:lang w:val="en-GB"/>
        </w:rPr>
        <w:t xml:space="preserve"> personalisation and customer loyalty, and not to statistically test a predetermined causal relationship.</w:t>
      </w:r>
    </w:p>
    <w:p w14:paraId="5B50E3DB" w14:textId="77777777" w:rsidR="00A2259A" w:rsidRPr="00A2259A" w:rsidRDefault="00A2259A" w:rsidP="00A2259A">
      <w:pPr>
        <w:rPr>
          <w:b/>
          <w:bCs/>
          <w:lang w:val="en-GB"/>
        </w:rPr>
      </w:pPr>
      <w:r w:rsidRPr="00A2259A">
        <w:rPr>
          <w:b/>
          <w:bCs/>
          <w:lang w:val="en-GB"/>
        </w:rPr>
        <w:t xml:space="preserve">3.2.2 Research Approach </w:t>
      </w:r>
    </w:p>
    <w:p w14:paraId="49424131" w14:textId="77777777" w:rsidR="00A2259A" w:rsidRPr="00A2259A" w:rsidRDefault="00A2259A" w:rsidP="00A2259A">
      <w:pPr>
        <w:rPr>
          <w:lang w:val="en-GB"/>
        </w:rPr>
      </w:pPr>
      <w:r w:rsidRPr="00A2259A">
        <w:rPr>
          <w:lang w:val="en-GB"/>
        </w:rPr>
        <w:lastRenderedPageBreak/>
        <w:t xml:space="preserve">Research approach mainly has the two major methods: deductive and inductive (Cheng </w:t>
      </w:r>
      <w:r w:rsidRPr="00A2259A">
        <w:rPr>
          <w:i/>
          <w:iCs/>
          <w:lang w:val="en-GB"/>
        </w:rPr>
        <w:t xml:space="preserve">et al., </w:t>
      </w:r>
      <w:r w:rsidRPr="00A2259A">
        <w:rPr>
          <w:lang w:val="en-GB"/>
        </w:rPr>
        <w:t xml:space="preserve">2024). This study has adopted an </w:t>
      </w:r>
      <w:r w:rsidRPr="00A2259A">
        <w:rPr>
          <w:b/>
          <w:bCs/>
          <w:i/>
          <w:iCs/>
          <w:lang w:val="en-GB"/>
        </w:rPr>
        <w:t xml:space="preserve">inductive approach </w:t>
      </w:r>
      <w:r w:rsidRPr="00A2259A">
        <w:rPr>
          <w:lang w:val="en-GB"/>
        </w:rPr>
        <w:t xml:space="preserve">since it is a methodical analysis and synthesis of published literature to assess the importance of personalisation of </w:t>
      </w:r>
      <w:proofErr w:type="spellStart"/>
      <w:r w:rsidRPr="00A2259A">
        <w:rPr>
          <w:lang w:val="en-GB"/>
        </w:rPr>
        <w:t>Clubcard</w:t>
      </w:r>
      <w:proofErr w:type="spellEnd"/>
      <w:r w:rsidRPr="00A2259A">
        <w:rPr>
          <w:lang w:val="en-GB"/>
        </w:rPr>
        <w:t xml:space="preserve"> to enhance customer loyalty. Instead of testing pre-established hypotheses, the study uses existing empirical data to form a broad picture of the impact that personalised loyalty programmes have on customer loyalty in the UK supermarket industry. Inductive approach would be suitable since there are no set hypotheses that are tested in the study (</w:t>
      </w:r>
      <w:proofErr w:type="spellStart"/>
      <w:r w:rsidRPr="00A2259A">
        <w:rPr>
          <w:lang w:val="en-GB"/>
        </w:rPr>
        <w:t>Okoli</w:t>
      </w:r>
      <w:proofErr w:type="spellEnd"/>
      <w:r w:rsidRPr="00A2259A">
        <w:rPr>
          <w:lang w:val="en-GB"/>
        </w:rPr>
        <w:t>, 2023). Rather, the selected literature is coded and synthesised to determine recurring patterns with regard to perceived value, engagement, data use, trust and sustainable loyalty. These patterns are then compiled into the themes that are used to respond to the research objectives.</w:t>
      </w:r>
    </w:p>
    <w:p w14:paraId="0DCBDF94" w14:textId="77777777" w:rsidR="00A2259A" w:rsidRPr="00A2259A" w:rsidRDefault="00A2259A" w:rsidP="00A2259A">
      <w:pPr>
        <w:rPr>
          <w:b/>
          <w:bCs/>
          <w:lang w:val="en-GB"/>
        </w:rPr>
      </w:pPr>
      <w:r w:rsidRPr="00A2259A">
        <w:rPr>
          <w:b/>
          <w:bCs/>
          <w:lang w:val="en-GB"/>
        </w:rPr>
        <w:t>3.2.3 Research Strategy</w:t>
      </w:r>
    </w:p>
    <w:p w14:paraId="614CDE05" w14:textId="77777777" w:rsidR="00A2259A" w:rsidRPr="00A2259A" w:rsidRDefault="00A2259A" w:rsidP="00A2259A">
      <w:pPr>
        <w:rPr>
          <w:lang w:val="en-GB"/>
        </w:rPr>
      </w:pPr>
      <w:r w:rsidRPr="00A2259A">
        <w:rPr>
          <w:lang w:val="en-GB"/>
        </w:rPr>
        <w:t xml:space="preserve">Amongst various research strategies, such as surveys, case studies, experiments, ethnography, grounded theory and archival research, this research used an </w:t>
      </w:r>
      <w:r w:rsidRPr="00A2259A">
        <w:rPr>
          <w:b/>
          <w:bCs/>
          <w:i/>
          <w:iCs/>
          <w:lang w:val="en-GB"/>
        </w:rPr>
        <w:t xml:space="preserve">archival research strategy </w:t>
      </w:r>
      <w:r w:rsidRPr="00A2259A">
        <w:rPr>
          <w:lang w:val="en-GB"/>
        </w:rPr>
        <w:t xml:space="preserve">as it examined existing information regarding </w:t>
      </w:r>
      <w:proofErr w:type="spellStart"/>
      <w:r w:rsidRPr="00A2259A">
        <w:rPr>
          <w:lang w:val="en-GB"/>
        </w:rPr>
        <w:t>Clubcard</w:t>
      </w:r>
      <w:proofErr w:type="spellEnd"/>
      <w:r w:rsidRPr="00A2259A">
        <w:rPr>
          <w:lang w:val="en-GB"/>
        </w:rPr>
        <w:t xml:space="preserve"> personalisation and customer loyalty in the UK supermarket sector, which will yield detailed and reliable information without creating primary data. The choice of archival research allows the systematic analysis of published scholarly materials, trade reports and organisational documents compared to surveys or case studies, where direct data acquisition is necessary through interviews with respondents or organisations (Lim, 2025). Archival research was thus suits the purpose since evidence needed to conduct this study is already available in peer-reviewed studies, company reports, industry reports and published data on supermarket loyalty and personalisation (</w:t>
      </w:r>
      <w:proofErr w:type="spellStart"/>
      <w:r w:rsidRPr="00A2259A">
        <w:rPr>
          <w:lang w:val="en-GB"/>
        </w:rPr>
        <w:t>Cheong</w:t>
      </w:r>
      <w:proofErr w:type="spellEnd"/>
      <w:r w:rsidRPr="00A2259A">
        <w:rPr>
          <w:lang w:val="en-GB"/>
        </w:rPr>
        <w:t xml:space="preserve"> </w:t>
      </w:r>
      <w:r w:rsidRPr="00A2259A">
        <w:rPr>
          <w:i/>
          <w:iCs/>
          <w:lang w:val="en-GB"/>
        </w:rPr>
        <w:t xml:space="preserve">et al., </w:t>
      </w:r>
      <w:r w:rsidRPr="00A2259A">
        <w:rPr>
          <w:lang w:val="en-GB"/>
        </w:rPr>
        <w:t>2023). The approach enables these sources to be analysed in a systematic manner without necessarily accessing the proprietary database of customers at Tesco.</w:t>
      </w:r>
    </w:p>
    <w:p w14:paraId="5CEE5AEE" w14:textId="77777777" w:rsidR="00A2259A" w:rsidRPr="00A2259A" w:rsidRDefault="00A2259A" w:rsidP="00A2259A">
      <w:pPr>
        <w:rPr>
          <w:b/>
          <w:bCs/>
          <w:lang w:val="en-GB"/>
        </w:rPr>
      </w:pPr>
      <w:r w:rsidRPr="00A2259A">
        <w:rPr>
          <w:b/>
          <w:bCs/>
          <w:lang w:val="en-GB"/>
        </w:rPr>
        <w:t xml:space="preserve">3.2.4 Research Choice </w:t>
      </w:r>
    </w:p>
    <w:p w14:paraId="3F2332A1" w14:textId="77777777" w:rsidR="00A2259A" w:rsidRPr="00A2259A" w:rsidRDefault="00A2259A" w:rsidP="00A2259A">
      <w:pPr>
        <w:rPr>
          <w:lang w:val="en-GB"/>
        </w:rPr>
      </w:pPr>
      <w:r w:rsidRPr="00A2259A">
        <w:rPr>
          <w:lang w:val="en-GB"/>
        </w:rPr>
        <w:t xml:space="preserve">As per the Research Onion, various research choices define whether a researcher can choose a particular method of data collection, following a mono-method, multi-method or mixed-method research. The research is a </w:t>
      </w:r>
      <w:r w:rsidRPr="00A2259A">
        <w:rPr>
          <w:b/>
          <w:bCs/>
          <w:i/>
          <w:iCs/>
          <w:lang w:val="en-GB"/>
        </w:rPr>
        <w:t xml:space="preserve">mono-method qualitative research choice </w:t>
      </w:r>
      <w:r w:rsidRPr="00A2259A">
        <w:rPr>
          <w:lang w:val="en-GB"/>
        </w:rPr>
        <w:lastRenderedPageBreak/>
        <w:t>as the research used solely secondary qualitative data gathered by published academic sources and industry. The analysis is based on a single method, qualitative analytical approach, and the numerical data provided in the secondary literature are applied as the complementary evidence instead of being tested statistically (Irvine, 2024). In comparison to the mixed-method research that presupposes the combination of different types of data, a mono-method qualitative approach will allow gaining a thorough interpretation and synthesis of available evidence (</w:t>
      </w:r>
      <w:proofErr w:type="spellStart"/>
      <w:r w:rsidRPr="00A2259A">
        <w:rPr>
          <w:lang w:val="en-GB"/>
        </w:rPr>
        <w:t>Kakar</w:t>
      </w:r>
      <w:proofErr w:type="spellEnd"/>
      <w:r w:rsidRPr="00A2259A">
        <w:rPr>
          <w:lang w:val="en-GB"/>
        </w:rPr>
        <w:t xml:space="preserve"> </w:t>
      </w:r>
      <w:r w:rsidRPr="00A2259A">
        <w:rPr>
          <w:i/>
          <w:iCs/>
          <w:lang w:val="en-GB"/>
        </w:rPr>
        <w:t xml:space="preserve">et al., </w:t>
      </w:r>
      <w:r w:rsidRPr="00A2259A">
        <w:rPr>
          <w:lang w:val="en-GB"/>
        </w:rPr>
        <w:t xml:space="preserve">2023). In turn, this research option suits best to critically examine the contribution of </w:t>
      </w:r>
      <w:proofErr w:type="spellStart"/>
      <w:r w:rsidRPr="00A2259A">
        <w:rPr>
          <w:lang w:val="en-GB"/>
        </w:rPr>
        <w:t>Clubcard</w:t>
      </w:r>
      <w:proofErr w:type="spellEnd"/>
      <w:r w:rsidRPr="00A2259A">
        <w:rPr>
          <w:lang w:val="en-GB"/>
        </w:rPr>
        <w:t xml:space="preserve"> personalisation to customer loyalty enhancement in the UK supermarket market. </w:t>
      </w:r>
    </w:p>
    <w:p w14:paraId="445A1FFB" w14:textId="77777777" w:rsidR="00A2259A" w:rsidRPr="00A2259A" w:rsidRDefault="00A2259A" w:rsidP="00A2259A">
      <w:pPr>
        <w:rPr>
          <w:b/>
          <w:bCs/>
          <w:lang w:val="en-GB"/>
        </w:rPr>
      </w:pPr>
      <w:r w:rsidRPr="00A2259A">
        <w:rPr>
          <w:b/>
          <w:bCs/>
          <w:lang w:val="en-GB"/>
        </w:rPr>
        <w:t>3.2.5 Time Horizon</w:t>
      </w:r>
    </w:p>
    <w:p w14:paraId="5089C3B0" w14:textId="77777777" w:rsidR="00A2259A" w:rsidRPr="00A2259A" w:rsidRDefault="00A2259A" w:rsidP="00A2259A">
      <w:pPr>
        <w:rPr>
          <w:lang w:val="en-GB"/>
        </w:rPr>
      </w:pPr>
      <w:r w:rsidRPr="00A2259A">
        <w:rPr>
          <w:lang w:val="en-GB"/>
        </w:rPr>
        <w:t>Saunders' Research Onion suggests that studies can use either cross-sectional or longitudinal time horizons (</w:t>
      </w:r>
      <w:proofErr w:type="spellStart"/>
      <w:r w:rsidRPr="00A2259A">
        <w:rPr>
          <w:lang w:val="en-GB"/>
        </w:rPr>
        <w:t>Nair</w:t>
      </w:r>
      <w:proofErr w:type="spellEnd"/>
      <w:r w:rsidRPr="00A2259A">
        <w:rPr>
          <w:lang w:val="en-GB"/>
        </w:rPr>
        <w:t xml:space="preserve">, 2024). This research followed a </w:t>
      </w:r>
      <w:r w:rsidRPr="00A2259A">
        <w:rPr>
          <w:b/>
          <w:bCs/>
          <w:i/>
          <w:iCs/>
          <w:lang w:val="en-GB"/>
        </w:rPr>
        <w:t>cross-sectional time horizon</w:t>
      </w:r>
      <w:r w:rsidRPr="00A2259A">
        <w:rPr>
          <w:lang w:val="en-GB"/>
        </w:rPr>
        <w:t xml:space="preserve"> due to its synthesis of the current evidence from the published literature in providing an answer to the question of how </w:t>
      </w:r>
      <w:proofErr w:type="spellStart"/>
      <w:r w:rsidRPr="00A2259A">
        <w:rPr>
          <w:lang w:val="en-GB"/>
        </w:rPr>
        <w:t>Clubcard</w:t>
      </w:r>
      <w:proofErr w:type="spellEnd"/>
      <w:r w:rsidRPr="00A2259A">
        <w:rPr>
          <w:lang w:val="en-GB"/>
        </w:rPr>
        <w:t xml:space="preserve"> personalisation enhances customer loyalty in the UK supermarket sector. Instead of analysing the changes in the loyalty programmes over a few years, the research gives a wholesome evaluation of the existing knowledge and evidence available at the time when the systematic literature review was conducted. The cross-sectional time horizon is taken since the SLR will synthesise evidence, which is available at a specific timeframe, which in this case is 20222026 to evaluate the existing role of </w:t>
      </w:r>
      <w:proofErr w:type="spellStart"/>
      <w:r w:rsidRPr="00A2259A">
        <w:rPr>
          <w:lang w:val="en-GB"/>
        </w:rPr>
        <w:t>Clubcard</w:t>
      </w:r>
      <w:proofErr w:type="spellEnd"/>
      <w:r w:rsidRPr="00A2259A">
        <w:rPr>
          <w:lang w:val="en-GB"/>
        </w:rPr>
        <w:t xml:space="preserve"> personalisation. The analysis thus offers a modern evaluation as opposed to following the changes in individual customers over time.</w:t>
      </w:r>
    </w:p>
    <w:p w14:paraId="5025192B" w14:textId="77777777" w:rsidR="00A2259A" w:rsidRPr="00A2259A" w:rsidRDefault="00A2259A" w:rsidP="00A2259A">
      <w:pPr>
        <w:keepNext/>
        <w:keepLines/>
        <w:outlineLvl w:val="1"/>
        <w:rPr>
          <w:b/>
          <w:sz w:val="26"/>
          <w:szCs w:val="32"/>
          <w:lang w:val="en-GB"/>
        </w:rPr>
      </w:pPr>
      <w:bookmarkStart w:id="81" w:name="_nif2q5bly9h4" w:colFirst="0" w:colLast="0"/>
      <w:bookmarkStart w:id="82" w:name="_Toc240731538"/>
      <w:bookmarkEnd w:id="81"/>
      <w:r w:rsidRPr="00A2259A">
        <w:rPr>
          <w:b/>
          <w:sz w:val="26"/>
          <w:szCs w:val="32"/>
          <w:lang w:val="en-GB"/>
        </w:rPr>
        <w:t>3.3 Data Collection Methods</w:t>
      </w:r>
      <w:bookmarkEnd w:id="82"/>
      <w:r w:rsidRPr="00A2259A">
        <w:rPr>
          <w:b/>
          <w:sz w:val="26"/>
          <w:szCs w:val="32"/>
          <w:lang w:val="en-GB"/>
        </w:rPr>
        <w:t xml:space="preserve"> </w:t>
      </w:r>
    </w:p>
    <w:p w14:paraId="3A43657B" w14:textId="77777777" w:rsidR="00A2259A" w:rsidRPr="00A2259A" w:rsidRDefault="00A2259A" w:rsidP="00A2259A">
      <w:pPr>
        <w:rPr>
          <w:b/>
          <w:bCs/>
          <w:lang w:val="en-GB"/>
        </w:rPr>
      </w:pPr>
      <w:r w:rsidRPr="00A2259A">
        <w:rPr>
          <w:b/>
          <w:bCs/>
          <w:lang w:val="en-GB"/>
        </w:rPr>
        <w:t>3.3.1 Data Collection</w:t>
      </w:r>
    </w:p>
    <w:p w14:paraId="4698F7E0" w14:textId="77777777" w:rsidR="00A2259A" w:rsidRPr="00A2259A" w:rsidRDefault="00A2259A" w:rsidP="00A2259A">
      <w:pPr>
        <w:rPr>
          <w:lang w:val="en-GB"/>
        </w:rPr>
      </w:pPr>
      <w:r w:rsidRPr="00A2259A">
        <w:rPr>
          <w:lang w:val="en-GB"/>
        </w:rPr>
        <w:t>Primary data are data gathered by original means like surveys, observation or interviewing, whereas secondary data are already available in print, in scholarly journals, books, company reports and industrial data banks. In this research,</w:t>
      </w:r>
      <w:r w:rsidRPr="00A2259A">
        <w:rPr>
          <w:b/>
          <w:bCs/>
          <w:i/>
          <w:iCs/>
          <w:lang w:val="en-GB"/>
        </w:rPr>
        <w:t xml:space="preserve"> secondary qualitative data collection method</w:t>
      </w:r>
      <w:r w:rsidRPr="00A2259A">
        <w:rPr>
          <w:lang w:val="en-GB"/>
        </w:rPr>
        <w:t xml:space="preserve"> was chosen as this research seeks to determine the effectiveness of using </w:t>
      </w:r>
      <w:proofErr w:type="spellStart"/>
      <w:r w:rsidRPr="00A2259A">
        <w:rPr>
          <w:lang w:val="en-GB"/>
        </w:rPr>
        <w:t>Clubcard</w:t>
      </w:r>
      <w:proofErr w:type="spellEnd"/>
      <w:r w:rsidRPr="00A2259A">
        <w:rPr>
          <w:lang w:val="en-GB"/>
        </w:rPr>
        <w:t xml:space="preserve"> personalisation to enhance customer loyalty as opposed </w:t>
      </w:r>
      <w:r w:rsidRPr="00A2259A">
        <w:rPr>
          <w:lang w:val="en-GB"/>
        </w:rPr>
        <w:lastRenderedPageBreak/>
        <w:t xml:space="preserve">to directly measuring customer perceptions. The research gathered data in </w:t>
      </w:r>
      <w:r w:rsidRPr="00A2259A">
        <w:rPr>
          <w:b/>
          <w:bCs/>
          <w:i/>
          <w:iCs/>
          <w:lang w:val="en-GB"/>
        </w:rPr>
        <w:t>a Systematic Literature Review (SLR)</w:t>
      </w:r>
      <w:r w:rsidRPr="00A2259A">
        <w:rPr>
          <w:lang w:val="en-GB"/>
        </w:rPr>
        <w:t>, which is a structured and transparent data-identifying, selection and synthesising literature process (</w:t>
      </w:r>
      <w:proofErr w:type="spellStart"/>
      <w:r w:rsidRPr="00A2259A">
        <w:rPr>
          <w:lang w:val="en-GB"/>
        </w:rPr>
        <w:t>Ajayi</w:t>
      </w:r>
      <w:proofErr w:type="spellEnd"/>
      <w:r w:rsidRPr="00A2259A">
        <w:rPr>
          <w:lang w:val="en-GB"/>
        </w:rPr>
        <w:t xml:space="preserve">, 2023). The research employed secondary data since the objective of the research is to critically evaluate the role of </w:t>
      </w:r>
      <w:proofErr w:type="spellStart"/>
      <w:r w:rsidRPr="00A2259A">
        <w:rPr>
          <w:lang w:val="en-GB"/>
        </w:rPr>
        <w:t>Clubcard</w:t>
      </w:r>
      <w:proofErr w:type="spellEnd"/>
      <w:r w:rsidRPr="00A2259A">
        <w:rPr>
          <w:lang w:val="en-GB"/>
        </w:rPr>
        <w:t xml:space="preserve"> personalisation based on the existing evidence on the same in the UK supermarket industry, as opposed to quantifying the perceptions of a new sample of customers. Primary data, e.g. a survey or interviews, may give direct customer perceptions, but would largely only give individual perceptions at a single point in time and would not access proprietary </w:t>
      </w:r>
      <w:proofErr w:type="spellStart"/>
      <w:r w:rsidRPr="00A2259A">
        <w:rPr>
          <w:lang w:val="en-GB"/>
        </w:rPr>
        <w:t>Clubcard</w:t>
      </w:r>
      <w:proofErr w:type="spellEnd"/>
      <w:r w:rsidRPr="00A2259A">
        <w:rPr>
          <w:lang w:val="en-GB"/>
        </w:rPr>
        <w:t xml:space="preserve"> data or other organisational evidence owned by Tesco. Conversely, secondary evidence allows the research to </w:t>
      </w:r>
      <w:proofErr w:type="spellStart"/>
      <w:r w:rsidRPr="00A2259A">
        <w:rPr>
          <w:lang w:val="en-GB"/>
        </w:rPr>
        <w:t>synthesize</w:t>
      </w:r>
      <w:proofErr w:type="spellEnd"/>
      <w:r w:rsidRPr="00A2259A">
        <w:rPr>
          <w:lang w:val="en-GB"/>
        </w:rPr>
        <w:t xml:space="preserve"> the scholarly results with corporate records, industry facts and published records pertaining to the programme enrolment, client savings, customisation and loyalty (Dale et al., 2025). This is especially suitable when the Tesco-Sainsbury comparison is concerned since the two retailers have evidence available on the size and functionality of their loyalty programmes.</w:t>
      </w:r>
    </w:p>
    <w:p w14:paraId="756A1E32" w14:textId="77777777" w:rsidR="00A2259A" w:rsidRPr="00A2259A" w:rsidRDefault="00A2259A" w:rsidP="00A2259A">
      <w:pPr>
        <w:rPr>
          <w:b/>
          <w:bCs/>
          <w:i/>
          <w:iCs/>
          <w:u w:val="single"/>
          <w:lang w:val="en-GB"/>
        </w:rPr>
      </w:pPr>
      <w:r w:rsidRPr="00A2259A">
        <w:rPr>
          <w:b/>
          <w:bCs/>
          <w:i/>
          <w:iCs/>
          <w:u w:val="single"/>
          <w:lang w:val="en-GB"/>
        </w:rPr>
        <w:t>Secondary Data Sources</w:t>
      </w:r>
    </w:p>
    <w:p w14:paraId="03154B7F" w14:textId="77777777" w:rsidR="00A2259A" w:rsidRPr="00A2259A" w:rsidRDefault="00A2259A" w:rsidP="00A2259A">
      <w:pPr>
        <w:rPr>
          <w:lang w:val="en-GB"/>
        </w:rPr>
      </w:pPr>
      <w:r w:rsidRPr="00A2259A">
        <w:rPr>
          <w:lang w:val="en-GB"/>
        </w:rPr>
        <w:t>Academic databases were searched to find relevant studies in well-known databases, such as ScienceDirect, Emerald Insight, SpringerLink, Wiley Online Library and Google Scholar. These databases were chosen as they give access to peer-reviewed research of high-quality that relates to retail marketing, customer loyalty, and personalisation of a loyalty programme.</w:t>
      </w:r>
    </w:p>
    <w:p w14:paraId="62FDE6D4" w14:textId="77777777" w:rsidR="00A2259A" w:rsidRPr="00A2259A" w:rsidRDefault="00A2259A" w:rsidP="00A2259A">
      <w:pPr>
        <w:rPr>
          <w:b/>
          <w:bCs/>
          <w:i/>
          <w:iCs/>
          <w:u w:val="single"/>
          <w:lang w:val="en-GB"/>
        </w:rPr>
      </w:pPr>
      <w:r w:rsidRPr="00A2259A">
        <w:rPr>
          <w:b/>
          <w:bCs/>
          <w:i/>
          <w:iCs/>
          <w:u w:val="single"/>
          <w:lang w:val="en-GB"/>
        </w:rPr>
        <w:t>Search Strategy</w:t>
      </w:r>
    </w:p>
    <w:p w14:paraId="418D4CDA" w14:textId="77777777" w:rsidR="00A2259A" w:rsidRPr="00A2259A" w:rsidRDefault="00A2259A" w:rsidP="00A2259A">
      <w:pPr>
        <w:rPr>
          <w:lang w:val="en-GB"/>
        </w:rPr>
      </w:pPr>
      <w:r w:rsidRPr="00A2259A">
        <w:rPr>
          <w:lang w:val="en-GB"/>
        </w:rPr>
        <w:t>An extensive search strategy was built based on the keywords that were formulated based on the research topic and objectives. Some of these keywords were "</w:t>
      </w:r>
      <w:proofErr w:type="spellStart"/>
      <w:r w:rsidRPr="00A2259A">
        <w:rPr>
          <w:lang w:val="en-GB"/>
        </w:rPr>
        <w:t>Clubcard</w:t>
      </w:r>
      <w:proofErr w:type="spellEnd"/>
      <w:r w:rsidRPr="00A2259A">
        <w:rPr>
          <w:lang w:val="en-GB"/>
        </w:rPr>
        <w:t xml:space="preserve"> personalisation", "Customer loyalty", "Retail loyalty programmes", "UK supermarket industry", "Tesco </w:t>
      </w:r>
      <w:proofErr w:type="spellStart"/>
      <w:r w:rsidRPr="00A2259A">
        <w:rPr>
          <w:lang w:val="en-GB"/>
        </w:rPr>
        <w:t>Clubcard</w:t>
      </w:r>
      <w:proofErr w:type="spellEnd"/>
      <w:r w:rsidRPr="00A2259A">
        <w:rPr>
          <w:lang w:val="en-GB"/>
        </w:rPr>
        <w:t>", "personalised marketing", and "consumer behaviour". AND, OR and NOT were used as Boolean operators to further narrow down search results and enhance retrieval.</w:t>
      </w:r>
    </w:p>
    <w:p w14:paraId="64CA1F02" w14:textId="77777777" w:rsidR="00A2259A" w:rsidRPr="00A2259A" w:rsidRDefault="00A2259A" w:rsidP="00A2259A">
      <w:pPr>
        <w:rPr>
          <w:b/>
          <w:bCs/>
          <w:i/>
          <w:iCs/>
          <w:u w:val="single"/>
          <w:lang w:val="en-GB"/>
        </w:rPr>
      </w:pPr>
      <w:r w:rsidRPr="00A2259A">
        <w:rPr>
          <w:b/>
          <w:bCs/>
          <w:i/>
          <w:iCs/>
          <w:u w:val="single"/>
          <w:lang w:val="en-GB"/>
        </w:rPr>
        <w:lastRenderedPageBreak/>
        <w:t>Study Selection Process</w:t>
      </w:r>
    </w:p>
    <w:p w14:paraId="39148B6F" w14:textId="77777777" w:rsidR="00A2259A" w:rsidRPr="00A2259A" w:rsidRDefault="00A2259A" w:rsidP="00A2259A">
      <w:pPr>
        <w:rPr>
          <w:lang w:val="en-GB"/>
        </w:rPr>
      </w:pPr>
      <w:r w:rsidRPr="00A2259A">
        <w:rPr>
          <w:lang w:val="en-GB"/>
        </w:rPr>
        <w:t>After the search process, predetermined inclusion and exclusion criteria were used to screen out the studies.</w:t>
      </w:r>
    </w:p>
    <w:p w14:paraId="6435F6E4" w14:textId="77777777" w:rsidR="00A2259A" w:rsidRPr="00A2259A" w:rsidRDefault="00A2259A" w:rsidP="00A2259A">
      <w:pPr>
        <w:keepNext/>
        <w:spacing w:before="0" w:after="200" w:line="240" w:lineRule="auto"/>
        <w:rPr>
          <w:i/>
          <w:iCs/>
          <w:color w:val="1F497D" w:themeColor="text2"/>
          <w:sz w:val="18"/>
          <w:szCs w:val="18"/>
          <w:lang w:val="en-GB"/>
        </w:rPr>
      </w:pPr>
      <w:bookmarkStart w:id="83" w:name="_Toc238643227"/>
      <w:bookmarkStart w:id="84" w:name="_Toc238727407"/>
      <w:r w:rsidRPr="00A2259A">
        <w:rPr>
          <w:i/>
          <w:iCs/>
          <w:color w:val="1F497D" w:themeColor="text2"/>
          <w:sz w:val="18"/>
          <w:szCs w:val="18"/>
          <w:lang w:val="en-GB"/>
        </w:rPr>
        <w:t xml:space="preserve">Table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Table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1</w:t>
      </w:r>
      <w:r w:rsidRPr="00A2259A">
        <w:rPr>
          <w:i/>
          <w:iCs/>
          <w:color w:val="1F497D" w:themeColor="text2"/>
          <w:sz w:val="18"/>
          <w:szCs w:val="18"/>
          <w:lang w:val="en-GB"/>
        </w:rPr>
        <w:fldChar w:fldCharType="end"/>
      </w:r>
      <w:r w:rsidRPr="00A2259A">
        <w:rPr>
          <w:i/>
          <w:iCs/>
          <w:color w:val="1F497D" w:themeColor="text2"/>
          <w:sz w:val="18"/>
          <w:szCs w:val="18"/>
          <w:lang w:val="en-GB"/>
        </w:rPr>
        <w:t>: Inclusion and Exclusion Criteria</w:t>
      </w:r>
      <w:bookmarkEnd w:id="83"/>
      <w:bookmarkEnd w:id="84"/>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A2259A" w:rsidRPr="00A2259A" w14:paraId="18E44DF5" w14:textId="77777777" w:rsidTr="003262CA">
        <w:tc>
          <w:tcPr>
            <w:tcW w:w="3120" w:type="dxa"/>
            <w:shd w:val="clear" w:color="auto" w:fill="B8CCE4" w:themeFill="accent1" w:themeFillTint="66"/>
            <w:tcMar>
              <w:top w:w="100" w:type="dxa"/>
              <w:left w:w="100" w:type="dxa"/>
              <w:bottom w:w="100" w:type="dxa"/>
              <w:right w:w="100" w:type="dxa"/>
            </w:tcMar>
          </w:tcPr>
          <w:p w14:paraId="054D734E" w14:textId="77777777" w:rsidR="00A2259A" w:rsidRPr="00A2259A" w:rsidRDefault="00A2259A" w:rsidP="00A2259A">
            <w:pPr>
              <w:widowControl w:val="0"/>
              <w:pBdr>
                <w:top w:val="nil"/>
                <w:left w:val="nil"/>
                <w:bottom w:val="nil"/>
                <w:right w:val="nil"/>
                <w:between w:val="nil"/>
              </w:pBdr>
              <w:spacing w:before="120" w:after="120" w:line="240" w:lineRule="auto"/>
              <w:jc w:val="center"/>
              <w:rPr>
                <w:b/>
                <w:bCs/>
              </w:rPr>
            </w:pPr>
            <w:r w:rsidRPr="00A2259A">
              <w:rPr>
                <w:b/>
                <w:bCs/>
              </w:rPr>
              <w:t>Criteria</w:t>
            </w:r>
          </w:p>
        </w:tc>
        <w:tc>
          <w:tcPr>
            <w:tcW w:w="3120" w:type="dxa"/>
            <w:shd w:val="clear" w:color="auto" w:fill="B8CCE4" w:themeFill="accent1" w:themeFillTint="66"/>
            <w:tcMar>
              <w:top w:w="100" w:type="dxa"/>
              <w:left w:w="100" w:type="dxa"/>
              <w:bottom w:w="100" w:type="dxa"/>
              <w:right w:w="100" w:type="dxa"/>
            </w:tcMar>
          </w:tcPr>
          <w:p w14:paraId="074D2F16" w14:textId="77777777" w:rsidR="00A2259A" w:rsidRPr="00A2259A" w:rsidRDefault="00A2259A" w:rsidP="00A2259A">
            <w:pPr>
              <w:widowControl w:val="0"/>
              <w:pBdr>
                <w:top w:val="nil"/>
                <w:left w:val="nil"/>
                <w:bottom w:val="nil"/>
                <w:right w:val="nil"/>
                <w:between w:val="nil"/>
              </w:pBdr>
              <w:spacing w:before="120" w:after="120" w:line="240" w:lineRule="auto"/>
              <w:jc w:val="center"/>
              <w:rPr>
                <w:b/>
                <w:bCs/>
              </w:rPr>
            </w:pPr>
            <w:r w:rsidRPr="00A2259A">
              <w:rPr>
                <w:b/>
                <w:bCs/>
              </w:rPr>
              <w:t>Inclusion</w:t>
            </w:r>
          </w:p>
        </w:tc>
        <w:tc>
          <w:tcPr>
            <w:tcW w:w="3120" w:type="dxa"/>
            <w:shd w:val="clear" w:color="auto" w:fill="B8CCE4" w:themeFill="accent1" w:themeFillTint="66"/>
            <w:tcMar>
              <w:top w:w="100" w:type="dxa"/>
              <w:left w:w="100" w:type="dxa"/>
              <w:bottom w:w="100" w:type="dxa"/>
              <w:right w:w="100" w:type="dxa"/>
            </w:tcMar>
          </w:tcPr>
          <w:p w14:paraId="371417DD" w14:textId="77777777" w:rsidR="00A2259A" w:rsidRPr="00A2259A" w:rsidRDefault="00A2259A" w:rsidP="00A2259A">
            <w:pPr>
              <w:widowControl w:val="0"/>
              <w:pBdr>
                <w:top w:val="nil"/>
                <w:left w:val="nil"/>
                <w:bottom w:val="nil"/>
                <w:right w:val="nil"/>
                <w:between w:val="nil"/>
              </w:pBdr>
              <w:spacing w:before="120" w:after="120" w:line="240" w:lineRule="auto"/>
              <w:jc w:val="center"/>
              <w:rPr>
                <w:b/>
                <w:bCs/>
              </w:rPr>
            </w:pPr>
            <w:r w:rsidRPr="00A2259A">
              <w:rPr>
                <w:b/>
                <w:bCs/>
              </w:rPr>
              <w:t>Exclusion</w:t>
            </w:r>
          </w:p>
        </w:tc>
      </w:tr>
      <w:tr w:rsidR="00A2259A" w:rsidRPr="00A2259A" w14:paraId="7AD3FF5C" w14:textId="77777777" w:rsidTr="003262CA">
        <w:tc>
          <w:tcPr>
            <w:tcW w:w="3120" w:type="dxa"/>
            <w:tcMar>
              <w:top w:w="100" w:type="dxa"/>
              <w:left w:w="100" w:type="dxa"/>
              <w:bottom w:w="100" w:type="dxa"/>
              <w:right w:w="100" w:type="dxa"/>
            </w:tcMar>
          </w:tcPr>
          <w:p w14:paraId="098F6D39"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Article type</w:t>
            </w:r>
          </w:p>
        </w:tc>
        <w:tc>
          <w:tcPr>
            <w:tcW w:w="3120" w:type="dxa"/>
            <w:tcMar>
              <w:top w:w="100" w:type="dxa"/>
              <w:left w:w="100" w:type="dxa"/>
              <w:bottom w:w="100" w:type="dxa"/>
              <w:right w:w="100" w:type="dxa"/>
            </w:tcMar>
          </w:tcPr>
          <w:p w14:paraId="5E5DE68B"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Peer-reviewed journal articles</w:t>
            </w:r>
          </w:p>
        </w:tc>
        <w:tc>
          <w:tcPr>
            <w:tcW w:w="3120" w:type="dxa"/>
            <w:tcMar>
              <w:top w:w="100" w:type="dxa"/>
              <w:left w:w="100" w:type="dxa"/>
              <w:bottom w:w="100" w:type="dxa"/>
              <w:right w:w="100" w:type="dxa"/>
            </w:tcMar>
          </w:tcPr>
          <w:p w14:paraId="53623D3C"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Conference papers, editorials and blogs</w:t>
            </w:r>
          </w:p>
        </w:tc>
      </w:tr>
      <w:tr w:rsidR="00A2259A" w:rsidRPr="00A2259A" w14:paraId="5F228563" w14:textId="77777777" w:rsidTr="003262CA">
        <w:tc>
          <w:tcPr>
            <w:tcW w:w="3120" w:type="dxa"/>
            <w:tcMar>
              <w:top w:w="100" w:type="dxa"/>
              <w:left w:w="100" w:type="dxa"/>
              <w:bottom w:w="100" w:type="dxa"/>
              <w:right w:w="100" w:type="dxa"/>
            </w:tcMar>
          </w:tcPr>
          <w:p w14:paraId="31F86116"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Language</w:t>
            </w:r>
          </w:p>
        </w:tc>
        <w:tc>
          <w:tcPr>
            <w:tcW w:w="3120" w:type="dxa"/>
            <w:tcMar>
              <w:top w:w="100" w:type="dxa"/>
              <w:left w:w="100" w:type="dxa"/>
              <w:bottom w:w="100" w:type="dxa"/>
              <w:right w:w="100" w:type="dxa"/>
            </w:tcMar>
          </w:tcPr>
          <w:p w14:paraId="20B15BCA"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English language publications</w:t>
            </w:r>
          </w:p>
        </w:tc>
        <w:tc>
          <w:tcPr>
            <w:tcW w:w="3120" w:type="dxa"/>
            <w:tcMar>
              <w:top w:w="100" w:type="dxa"/>
              <w:left w:w="100" w:type="dxa"/>
              <w:bottom w:w="100" w:type="dxa"/>
              <w:right w:w="100" w:type="dxa"/>
            </w:tcMar>
          </w:tcPr>
          <w:p w14:paraId="4F1B2335"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Non-English publications</w:t>
            </w:r>
          </w:p>
        </w:tc>
      </w:tr>
      <w:tr w:rsidR="00A2259A" w:rsidRPr="00A2259A" w14:paraId="607D3087" w14:textId="77777777" w:rsidTr="003262CA">
        <w:tc>
          <w:tcPr>
            <w:tcW w:w="3120" w:type="dxa"/>
            <w:tcMar>
              <w:top w:w="100" w:type="dxa"/>
              <w:left w:w="100" w:type="dxa"/>
              <w:bottom w:w="100" w:type="dxa"/>
              <w:right w:w="100" w:type="dxa"/>
            </w:tcMar>
          </w:tcPr>
          <w:p w14:paraId="4A641EB3"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Time Period</w:t>
            </w:r>
          </w:p>
        </w:tc>
        <w:tc>
          <w:tcPr>
            <w:tcW w:w="3120" w:type="dxa"/>
            <w:tcMar>
              <w:top w:w="100" w:type="dxa"/>
              <w:left w:w="100" w:type="dxa"/>
              <w:bottom w:w="100" w:type="dxa"/>
              <w:right w:w="100" w:type="dxa"/>
            </w:tcMar>
          </w:tcPr>
          <w:p w14:paraId="7DFA9CE7"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Published between 2022–2026</w:t>
            </w:r>
          </w:p>
        </w:tc>
        <w:tc>
          <w:tcPr>
            <w:tcW w:w="3120" w:type="dxa"/>
            <w:tcMar>
              <w:top w:w="100" w:type="dxa"/>
              <w:left w:w="100" w:type="dxa"/>
              <w:bottom w:w="100" w:type="dxa"/>
              <w:right w:w="100" w:type="dxa"/>
            </w:tcMar>
          </w:tcPr>
          <w:p w14:paraId="12624EFE"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Studies published before 2022</w:t>
            </w:r>
          </w:p>
        </w:tc>
      </w:tr>
      <w:tr w:rsidR="00A2259A" w:rsidRPr="00A2259A" w14:paraId="32D254A0" w14:textId="77777777" w:rsidTr="003262CA">
        <w:tc>
          <w:tcPr>
            <w:tcW w:w="3120" w:type="dxa"/>
            <w:tcMar>
              <w:top w:w="100" w:type="dxa"/>
              <w:left w:w="100" w:type="dxa"/>
              <w:bottom w:w="100" w:type="dxa"/>
              <w:right w:w="100" w:type="dxa"/>
            </w:tcMar>
          </w:tcPr>
          <w:p w14:paraId="3DBB851B"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Relevance </w:t>
            </w:r>
          </w:p>
        </w:tc>
        <w:tc>
          <w:tcPr>
            <w:tcW w:w="3120" w:type="dxa"/>
            <w:tcMar>
              <w:top w:w="100" w:type="dxa"/>
              <w:left w:w="100" w:type="dxa"/>
              <w:bottom w:w="100" w:type="dxa"/>
              <w:right w:w="100" w:type="dxa"/>
            </w:tcMar>
          </w:tcPr>
          <w:p w14:paraId="5DEE4362"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Studies relating to retail, supermarkets or loyalty </w:t>
            </w:r>
            <w:proofErr w:type="spellStart"/>
            <w:r w:rsidRPr="00A2259A">
              <w:t>programmes</w:t>
            </w:r>
            <w:proofErr w:type="spellEnd"/>
          </w:p>
        </w:tc>
        <w:tc>
          <w:tcPr>
            <w:tcW w:w="3120" w:type="dxa"/>
            <w:tcMar>
              <w:top w:w="100" w:type="dxa"/>
              <w:left w:w="100" w:type="dxa"/>
              <w:bottom w:w="100" w:type="dxa"/>
              <w:right w:w="100" w:type="dxa"/>
            </w:tcMar>
          </w:tcPr>
          <w:p w14:paraId="189BF9FE"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Studies unrelated to customer loyalty or retail </w:t>
            </w:r>
            <w:proofErr w:type="spellStart"/>
            <w:r w:rsidRPr="00A2259A">
              <w:t>personalisation</w:t>
            </w:r>
            <w:proofErr w:type="spellEnd"/>
          </w:p>
        </w:tc>
      </w:tr>
      <w:tr w:rsidR="00A2259A" w:rsidRPr="00A2259A" w14:paraId="4C82D8B7" w14:textId="77777777" w:rsidTr="003262CA">
        <w:tc>
          <w:tcPr>
            <w:tcW w:w="3120" w:type="dxa"/>
            <w:tcMar>
              <w:top w:w="100" w:type="dxa"/>
              <w:left w:w="100" w:type="dxa"/>
              <w:bottom w:w="100" w:type="dxa"/>
              <w:right w:w="100" w:type="dxa"/>
            </w:tcMar>
          </w:tcPr>
          <w:p w14:paraId="4A053F50"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Availability</w:t>
            </w:r>
          </w:p>
        </w:tc>
        <w:tc>
          <w:tcPr>
            <w:tcW w:w="3120" w:type="dxa"/>
            <w:tcMar>
              <w:top w:w="100" w:type="dxa"/>
              <w:left w:w="100" w:type="dxa"/>
              <w:bottom w:w="100" w:type="dxa"/>
              <w:right w:w="100" w:type="dxa"/>
            </w:tcMar>
          </w:tcPr>
          <w:p w14:paraId="465ABAF3"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Full-text articles available</w:t>
            </w:r>
          </w:p>
        </w:tc>
        <w:tc>
          <w:tcPr>
            <w:tcW w:w="3120" w:type="dxa"/>
            <w:tcMar>
              <w:top w:w="100" w:type="dxa"/>
              <w:left w:w="100" w:type="dxa"/>
              <w:bottom w:w="100" w:type="dxa"/>
              <w:right w:w="100" w:type="dxa"/>
            </w:tcMar>
          </w:tcPr>
          <w:p w14:paraId="21C2E2C8"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Abstract-only publications</w:t>
            </w:r>
          </w:p>
        </w:tc>
      </w:tr>
    </w:tbl>
    <w:p w14:paraId="52C0B7F3" w14:textId="77777777" w:rsidR="00A2259A" w:rsidRPr="00A2259A" w:rsidRDefault="00A2259A" w:rsidP="00A2259A">
      <w:pPr>
        <w:rPr>
          <w:b/>
          <w:bCs/>
          <w:i/>
          <w:iCs/>
          <w:u w:val="single"/>
          <w:lang w:val="en-GB"/>
        </w:rPr>
      </w:pPr>
      <w:r w:rsidRPr="00A2259A">
        <w:rPr>
          <w:b/>
          <w:bCs/>
          <w:i/>
          <w:iCs/>
          <w:u w:val="single"/>
          <w:lang w:val="en-GB"/>
        </w:rPr>
        <w:t>Quality Assessment</w:t>
      </w:r>
    </w:p>
    <w:p w14:paraId="465DCC74" w14:textId="77777777" w:rsidR="00A2259A" w:rsidRPr="00A2259A" w:rsidRDefault="00A2259A" w:rsidP="00A2259A">
      <w:pPr>
        <w:rPr>
          <w:lang w:val="en-GB"/>
        </w:rPr>
      </w:pPr>
      <w:r w:rsidRPr="00A2259A">
        <w:rPr>
          <w:lang w:val="en-GB"/>
        </w:rPr>
        <w:t xml:space="preserve">The </w:t>
      </w:r>
      <w:r w:rsidRPr="00A2259A">
        <w:rPr>
          <w:b/>
          <w:bCs/>
          <w:i/>
          <w:iCs/>
          <w:lang w:val="en-GB"/>
        </w:rPr>
        <w:t>Critical Appraisal Skills Programme (CASP) Checklist</w:t>
      </w:r>
      <w:r w:rsidRPr="00A2259A">
        <w:rPr>
          <w:lang w:val="en-GB"/>
        </w:rPr>
        <w:t xml:space="preserve"> was used to determine the quality of methodology of the chosen studies to guarantee credibility, relevance and methodological rigour. In that case, only the studies that passed the quality assessment criterion were incorporated into the final review, thus making the evidence synthesised in this study reliable.</w:t>
      </w:r>
    </w:p>
    <w:p w14:paraId="17795C8E" w14:textId="77777777" w:rsidR="00A2259A" w:rsidRPr="00A2259A" w:rsidRDefault="00A2259A" w:rsidP="00A2259A">
      <w:pPr>
        <w:rPr>
          <w:b/>
          <w:bCs/>
          <w:i/>
          <w:iCs/>
          <w:u w:val="single"/>
          <w:lang w:val="en-GB"/>
        </w:rPr>
      </w:pPr>
      <w:r w:rsidRPr="00A2259A">
        <w:rPr>
          <w:b/>
          <w:bCs/>
          <w:i/>
          <w:iCs/>
          <w:u w:val="single"/>
          <w:lang w:val="en-GB"/>
        </w:rPr>
        <w:t>PRISMA Diagram</w:t>
      </w:r>
    </w:p>
    <w:p w14:paraId="25E061F8" w14:textId="77777777" w:rsidR="00A2259A" w:rsidRPr="00A2259A" w:rsidRDefault="00A2259A" w:rsidP="00A2259A">
      <w:pPr>
        <w:rPr>
          <w:lang w:val="en-GB"/>
        </w:rPr>
      </w:pPr>
      <w:r w:rsidRPr="00A2259A">
        <w:rPr>
          <w:lang w:val="en-GB"/>
        </w:rPr>
        <w:t xml:space="preserve">The image below illustrates the searching process that was done in this dissertation. </w:t>
      </w:r>
    </w:p>
    <w:p w14:paraId="2C1B2B48" w14:textId="77777777" w:rsidR="00A2259A" w:rsidRPr="00A2259A" w:rsidRDefault="00A2259A" w:rsidP="00A2259A">
      <w:pPr>
        <w:jc w:val="center"/>
        <w:rPr>
          <w:lang w:val="en-GB"/>
        </w:rPr>
      </w:pPr>
      <w:r w:rsidRPr="00A2259A">
        <w:rPr>
          <w:noProof/>
          <w:lang w:val="en-GB"/>
        </w:rPr>
        <w:lastRenderedPageBreak/>
        <w:drawing>
          <wp:inline distT="0" distB="0" distL="0" distR="0" wp14:anchorId="3CDED05A" wp14:editId="4AEBD66D">
            <wp:extent cx="4363059" cy="4801270"/>
            <wp:effectExtent l="19050" t="19050" r="19050" b="18415"/>
            <wp:docPr id="1641574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574807" name=""/>
                    <pic:cNvPicPr/>
                  </pic:nvPicPr>
                  <pic:blipFill>
                    <a:blip r:embed="rId18"/>
                    <a:stretch>
                      <a:fillRect/>
                    </a:stretch>
                  </pic:blipFill>
                  <pic:spPr>
                    <a:xfrm>
                      <a:off x="0" y="0"/>
                      <a:ext cx="4363059" cy="4801270"/>
                    </a:xfrm>
                    <a:prstGeom prst="rect">
                      <a:avLst/>
                    </a:prstGeom>
                    <a:ln>
                      <a:solidFill>
                        <a:schemeClr val="tx1"/>
                      </a:solidFill>
                    </a:ln>
                  </pic:spPr>
                </pic:pic>
              </a:graphicData>
            </a:graphic>
          </wp:inline>
        </w:drawing>
      </w:r>
    </w:p>
    <w:p w14:paraId="295827DF" w14:textId="77777777" w:rsidR="00A2259A" w:rsidRPr="00A2259A" w:rsidRDefault="00A2259A" w:rsidP="00A2259A">
      <w:pPr>
        <w:spacing w:before="0" w:after="200" w:line="240" w:lineRule="auto"/>
        <w:jc w:val="center"/>
        <w:rPr>
          <w:i/>
          <w:iCs/>
          <w:color w:val="1F497D" w:themeColor="text2"/>
          <w:sz w:val="18"/>
          <w:szCs w:val="18"/>
          <w:lang w:val="en-GB"/>
        </w:rPr>
      </w:pPr>
      <w:bookmarkStart w:id="85" w:name="_Toc237954310"/>
      <w:bookmarkStart w:id="86" w:name="_Toc237963155"/>
      <w:bookmarkStart w:id="87" w:name="_Toc238643254"/>
      <w:bookmarkStart w:id="88" w:name="_Toc238727401"/>
      <w:r w:rsidRPr="00A2259A">
        <w:rPr>
          <w:i/>
          <w:iCs/>
          <w:color w:val="1F497D" w:themeColor="text2"/>
          <w:sz w:val="18"/>
          <w:szCs w:val="18"/>
          <w:lang w:val="en-GB"/>
        </w:rPr>
        <w:t xml:space="preserve">Figure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Figure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10</w:t>
      </w:r>
      <w:r w:rsidRPr="00A2259A">
        <w:rPr>
          <w:i/>
          <w:iCs/>
          <w:color w:val="1F497D" w:themeColor="text2"/>
          <w:sz w:val="18"/>
          <w:szCs w:val="18"/>
          <w:lang w:val="en-GB"/>
        </w:rPr>
        <w:fldChar w:fldCharType="end"/>
      </w:r>
      <w:r w:rsidRPr="00A2259A">
        <w:rPr>
          <w:i/>
          <w:iCs/>
          <w:color w:val="1F497D" w:themeColor="text2"/>
          <w:sz w:val="18"/>
          <w:szCs w:val="18"/>
          <w:lang w:val="en-GB"/>
        </w:rPr>
        <w:t>: PRISMA Diagram</w:t>
      </w:r>
      <w:bookmarkEnd w:id="85"/>
      <w:bookmarkEnd w:id="86"/>
      <w:bookmarkEnd w:id="87"/>
      <w:bookmarkEnd w:id="88"/>
    </w:p>
    <w:p w14:paraId="35FE7120" w14:textId="77777777" w:rsidR="00A2259A" w:rsidRPr="00A2259A" w:rsidRDefault="00A2259A" w:rsidP="00A2259A">
      <w:pPr>
        <w:jc w:val="center"/>
        <w:rPr>
          <w:lang w:val="en-GB"/>
        </w:rPr>
      </w:pPr>
      <w:r w:rsidRPr="00A2259A">
        <w:rPr>
          <w:lang w:val="en-GB"/>
        </w:rPr>
        <w:t>(Source: Self-developed)</w:t>
      </w:r>
    </w:p>
    <w:p w14:paraId="7D46ADAA" w14:textId="77777777" w:rsidR="00A2259A" w:rsidRPr="00A2259A" w:rsidRDefault="00A2259A" w:rsidP="00A2259A">
      <w:pPr>
        <w:rPr>
          <w:b/>
          <w:bCs/>
          <w:lang w:val="en-GB"/>
        </w:rPr>
      </w:pPr>
      <w:r w:rsidRPr="00A2259A">
        <w:rPr>
          <w:b/>
          <w:bCs/>
          <w:lang w:val="en-GB"/>
        </w:rPr>
        <w:t>3.3.2 Data Analysis</w:t>
      </w:r>
    </w:p>
    <w:p w14:paraId="1B81592F" w14:textId="77777777" w:rsidR="00A2259A" w:rsidRPr="00A2259A" w:rsidRDefault="00A2259A" w:rsidP="00A2259A">
      <w:pPr>
        <w:rPr>
          <w:lang w:val="en-GB"/>
        </w:rPr>
      </w:pPr>
      <w:r w:rsidRPr="00A2259A">
        <w:rPr>
          <w:lang w:val="en-GB"/>
        </w:rPr>
        <w:t xml:space="preserve">The study used </w:t>
      </w:r>
      <w:r w:rsidRPr="00A2259A">
        <w:rPr>
          <w:b/>
          <w:bCs/>
          <w:i/>
          <w:iCs/>
          <w:lang w:val="en-GB"/>
        </w:rPr>
        <w:t>thematic analysis</w:t>
      </w:r>
      <w:r w:rsidRPr="00A2259A">
        <w:rPr>
          <w:lang w:val="en-GB"/>
        </w:rPr>
        <w:t xml:space="preserve"> as it offers a flexible and rigorous method of determining the common patterns and themes in a number of studies. Thematic analysis can be used to better understand meanings and relationships of concepts in qualitative evidence than content analysis, which is mainly used to measure the prevalence of concepts (Braun and Clarke, 2022). Thus, it is more suitable for assessing the contribution of </w:t>
      </w:r>
      <w:proofErr w:type="spellStart"/>
      <w:r w:rsidRPr="00A2259A">
        <w:rPr>
          <w:lang w:val="en-GB"/>
        </w:rPr>
        <w:t>Clubcard</w:t>
      </w:r>
      <w:proofErr w:type="spellEnd"/>
      <w:r w:rsidRPr="00A2259A">
        <w:rPr>
          <w:lang w:val="en-GB"/>
        </w:rPr>
        <w:t xml:space="preserve"> personalisation in enhancing customer loyalty.</w:t>
      </w:r>
    </w:p>
    <w:p w14:paraId="4C470E4E" w14:textId="77777777" w:rsidR="00A2259A" w:rsidRPr="00A2259A" w:rsidRDefault="00A2259A" w:rsidP="00A2259A">
      <w:pPr>
        <w:rPr>
          <w:lang w:val="en-GB"/>
        </w:rPr>
      </w:pPr>
      <w:r w:rsidRPr="00A2259A">
        <w:rPr>
          <w:lang w:val="en-GB"/>
        </w:rPr>
        <w:lastRenderedPageBreak/>
        <w:t xml:space="preserve">The analysis was done using the </w:t>
      </w:r>
      <w:r w:rsidRPr="00A2259A">
        <w:rPr>
          <w:b/>
          <w:bCs/>
          <w:i/>
          <w:iCs/>
          <w:lang w:val="en-GB"/>
        </w:rPr>
        <w:t>six-phase model</w:t>
      </w:r>
      <w:r w:rsidRPr="00A2259A">
        <w:rPr>
          <w:lang w:val="en-GB"/>
        </w:rPr>
        <w:t xml:space="preserve"> by </w:t>
      </w:r>
      <w:r w:rsidRPr="00A2259A">
        <w:rPr>
          <w:b/>
          <w:bCs/>
          <w:i/>
          <w:iCs/>
          <w:lang w:val="en-GB"/>
        </w:rPr>
        <w:t>Braun and Clarke (2006)</w:t>
      </w:r>
      <w:r w:rsidRPr="00A2259A">
        <w:rPr>
          <w:lang w:val="en-GB"/>
        </w:rPr>
        <w:t xml:space="preserve">. The chosen data sources were re-read to obtain familiarity with the information. After that, the relevant information was then coded systematically as per the research objectives. Similar codes were clustered to give preliminary themes, which were now revised and refined to make sure that they were consistent and relevant. The themes were then characterised and named to represent the underlying meaning and then combined into a coherent narrative (Naeem </w:t>
      </w:r>
      <w:r w:rsidRPr="00A2259A">
        <w:rPr>
          <w:i/>
          <w:iCs/>
          <w:lang w:val="en-GB"/>
        </w:rPr>
        <w:t xml:space="preserve">et al., </w:t>
      </w:r>
      <w:r w:rsidRPr="00A2259A">
        <w:rPr>
          <w:lang w:val="en-GB"/>
        </w:rPr>
        <w:t>2023). This systematic analytical procedure facilitated the identification and synthesis of the main trends in connection with the personalised loyalty programmes and customer loyalty in the UK supermarket sector (Aguinis, 2023).</w:t>
      </w:r>
    </w:p>
    <w:p w14:paraId="5CFCA2F2" w14:textId="77777777" w:rsidR="00A2259A" w:rsidRPr="00A2259A" w:rsidRDefault="00A2259A" w:rsidP="00A2259A">
      <w:pPr>
        <w:keepNext/>
        <w:keepLines/>
        <w:outlineLvl w:val="1"/>
        <w:rPr>
          <w:b/>
          <w:sz w:val="26"/>
          <w:szCs w:val="32"/>
          <w:lang w:val="en-GB"/>
        </w:rPr>
      </w:pPr>
      <w:bookmarkStart w:id="89" w:name="_xg1bqf7kpjus" w:colFirst="0" w:colLast="0"/>
      <w:bookmarkStart w:id="90" w:name="_Toc240731539"/>
      <w:bookmarkEnd w:id="89"/>
      <w:r w:rsidRPr="00A2259A">
        <w:rPr>
          <w:b/>
          <w:sz w:val="26"/>
          <w:szCs w:val="32"/>
          <w:lang w:val="en-GB"/>
        </w:rPr>
        <w:t>3.4 Ethical Considerations</w:t>
      </w:r>
      <w:bookmarkEnd w:id="90"/>
      <w:r w:rsidRPr="00A2259A">
        <w:rPr>
          <w:b/>
          <w:sz w:val="26"/>
          <w:szCs w:val="32"/>
          <w:lang w:val="en-GB"/>
        </w:rPr>
        <w:t xml:space="preserve"> </w:t>
      </w:r>
    </w:p>
    <w:p w14:paraId="63040B3C" w14:textId="77777777" w:rsidR="00A2259A" w:rsidRPr="00A2259A" w:rsidRDefault="00A2259A" w:rsidP="00A2259A">
      <w:pPr>
        <w:rPr>
          <w:lang w:val="en-GB"/>
        </w:rPr>
      </w:pPr>
      <w:r w:rsidRPr="00A2259A">
        <w:rPr>
          <w:lang w:val="en-GB"/>
        </w:rPr>
        <w:t>Ethical considerations are integral in research work to guarantee the conduct of research in a responsible manner (</w:t>
      </w:r>
      <w:proofErr w:type="spellStart"/>
      <w:r w:rsidRPr="00A2259A">
        <w:rPr>
          <w:lang w:val="en-GB"/>
        </w:rPr>
        <w:t>Taquette</w:t>
      </w:r>
      <w:proofErr w:type="spellEnd"/>
      <w:r w:rsidRPr="00A2259A">
        <w:rPr>
          <w:lang w:val="en-GB"/>
        </w:rPr>
        <w:t xml:space="preserve"> and Borges da </w:t>
      </w:r>
      <w:proofErr w:type="spellStart"/>
      <w:r w:rsidRPr="00A2259A">
        <w:rPr>
          <w:lang w:val="en-GB"/>
        </w:rPr>
        <w:t>Matta</w:t>
      </w:r>
      <w:proofErr w:type="spellEnd"/>
      <w:r w:rsidRPr="00A2259A">
        <w:rPr>
          <w:lang w:val="en-GB"/>
        </w:rPr>
        <w:t xml:space="preserve"> Souza, 2022). Even though the research does not imply the use of human subjects and the collection of primary data, the principles of ethics still apply since the research utilises published secondary sources. The study only utilised peer-reviewed journal articles, academic books, industrial reports, and reputable databases that are publicly available and suitable for conducting academic research. Before inclusion in the systematic literature review, all sources had to undergo a critical assessment of their credibility, relevance and methodological quality.</w:t>
      </w:r>
    </w:p>
    <w:p w14:paraId="2D2FD729" w14:textId="77777777" w:rsidR="00A2259A" w:rsidRPr="00A2259A" w:rsidRDefault="00A2259A" w:rsidP="00A2259A">
      <w:pPr>
        <w:rPr>
          <w:lang w:val="en-GB"/>
        </w:rPr>
      </w:pPr>
      <w:r w:rsidRPr="00A2259A">
        <w:rPr>
          <w:lang w:val="en-GB"/>
        </w:rPr>
        <w:t>In order to ensure academic integrity, any ideas, findings and evidence acquired through published research are properly referenced with the necessary referencing style, which prevents plagiarising and ensures respect for copyright laws (</w:t>
      </w:r>
      <w:proofErr w:type="spellStart"/>
      <w:r w:rsidRPr="00A2259A">
        <w:rPr>
          <w:lang w:val="en-GB"/>
        </w:rPr>
        <w:t>Drolet</w:t>
      </w:r>
      <w:proofErr w:type="spellEnd"/>
      <w:r w:rsidRPr="00A2259A">
        <w:rPr>
          <w:lang w:val="en-GB"/>
        </w:rPr>
        <w:t xml:space="preserve"> </w:t>
      </w:r>
      <w:r w:rsidRPr="00A2259A">
        <w:rPr>
          <w:i/>
          <w:iCs/>
          <w:lang w:val="en-GB"/>
        </w:rPr>
        <w:t xml:space="preserve">et al., </w:t>
      </w:r>
      <w:r w:rsidRPr="00A2259A">
        <w:rPr>
          <w:lang w:val="en-GB"/>
        </w:rPr>
        <w:t xml:space="preserve">2023). Moreover, the search strategies, inclusion and exclusion criteria and quality assessment procedures were applied uniformly to the whole review process in order to reduce researcher bias and provide transparency in the selection of the studies. Interpretation and reporting of findings were done in an objective manner without distortion and misrepresentation of the original evidence. Since no personal data were gathered, no data on informed consent, anonymity and confidentiality issues were relevant (Aguinis </w:t>
      </w:r>
      <w:r w:rsidRPr="00A2259A">
        <w:rPr>
          <w:i/>
          <w:iCs/>
          <w:lang w:val="en-GB"/>
        </w:rPr>
        <w:t xml:space="preserve">et al., </w:t>
      </w:r>
      <w:r w:rsidRPr="00A2259A">
        <w:rPr>
          <w:lang w:val="en-GB"/>
        </w:rPr>
        <w:t>2024). In general, the research adhered to the institutional ethical standards and the norms of honesty, transparency and research integrity during the research process.</w:t>
      </w:r>
    </w:p>
    <w:p w14:paraId="1F5E1BFC" w14:textId="77777777" w:rsidR="00A2259A" w:rsidRPr="00A2259A" w:rsidRDefault="00A2259A" w:rsidP="00A2259A">
      <w:pPr>
        <w:keepNext/>
        <w:keepLines/>
        <w:outlineLvl w:val="1"/>
        <w:rPr>
          <w:b/>
          <w:sz w:val="26"/>
          <w:szCs w:val="32"/>
          <w:lang w:val="en-GB"/>
        </w:rPr>
      </w:pPr>
      <w:bookmarkStart w:id="91" w:name="_jetob8itna3" w:colFirst="0" w:colLast="0"/>
      <w:bookmarkStart w:id="92" w:name="_Toc240731540"/>
      <w:bookmarkEnd w:id="91"/>
      <w:r w:rsidRPr="00A2259A">
        <w:rPr>
          <w:b/>
          <w:sz w:val="26"/>
          <w:szCs w:val="32"/>
          <w:lang w:val="en-GB"/>
        </w:rPr>
        <w:lastRenderedPageBreak/>
        <w:t>3.5 Reliability and Validity</w:t>
      </w:r>
      <w:bookmarkEnd w:id="92"/>
      <w:r w:rsidRPr="00A2259A">
        <w:rPr>
          <w:b/>
          <w:sz w:val="26"/>
          <w:szCs w:val="32"/>
          <w:lang w:val="en-GB"/>
        </w:rPr>
        <w:t xml:space="preserve"> </w:t>
      </w:r>
    </w:p>
    <w:p w14:paraId="78644F16" w14:textId="77777777" w:rsidR="00A2259A" w:rsidRPr="00A2259A" w:rsidRDefault="00A2259A" w:rsidP="00A2259A">
      <w:pPr>
        <w:rPr>
          <w:lang w:val="en-GB"/>
        </w:rPr>
      </w:pPr>
      <w:r w:rsidRPr="00A2259A">
        <w:rPr>
          <w:lang w:val="en-GB"/>
        </w:rPr>
        <w:t xml:space="preserve">The key to the credibility and reliability of a research study depends on reliability and validity. Reliability was strengthened in this study by applying a systematic and clear literature review process and involved predefined search strategies, inclusion and exclusion criteria, and standard study selection procedures. The validity was enhanced by the fact that only peer-reviewed journal articles and industry reports that were directly relevant to the research objectives were selected. Moreover, the Critical Appraisal Skills Programme (CASP) Checklist was used to evaluate the quality of the methodology, the credibility and relevancy of the chosen studies (Smith </w:t>
      </w:r>
      <w:r w:rsidRPr="00A2259A">
        <w:rPr>
          <w:i/>
          <w:iCs/>
          <w:lang w:val="en-GB"/>
        </w:rPr>
        <w:t xml:space="preserve">et al., </w:t>
      </w:r>
      <w:r w:rsidRPr="00A2259A">
        <w:rPr>
          <w:lang w:val="en-GB"/>
        </w:rPr>
        <w:t>2025). Such practices made sure that the results were informed by strong, credible and quality evidence and thus enhanced the overall rigour and credibility of the study.</w:t>
      </w:r>
    </w:p>
    <w:p w14:paraId="3B3AF634" w14:textId="77777777" w:rsidR="00A2259A" w:rsidRPr="00A2259A" w:rsidRDefault="00A2259A" w:rsidP="00A2259A">
      <w:pPr>
        <w:keepNext/>
        <w:keepLines/>
        <w:outlineLvl w:val="1"/>
        <w:rPr>
          <w:b/>
          <w:sz w:val="26"/>
          <w:szCs w:val="32"/>
          <w:lang w:val="en-GB"/>
        </w:rPr>
      </w:pPr>
      <w:bookmarkStart w:id="93" w:name="_5h69vzkb89iv" w:colFirst="0" w:colLast="0"/>
      <w:bookmarkStart w:id="94" w:name="_Toc240731541"/>
      <w:bookmarkEnd w:id="93"/>
      <w:r w:rsidRPr="00A2259A">
        <w:rPr>
          <w:b/>
          <w:sz w:val="26"/>
          <w:szCs w:val="32"/>
          <w:lang w:val="en-GB"/>
        </w:rPr>
        <w:t>3.6 Limitations</w:t>
      </w:r>
      <w:bookmarkEnd w:id="94"/>
      <w:r w:rsidRPr="00A2259A">
        <w:rPr>
          <w:b/>
          <w:sz w:val="26"/>
          <w:szCs w:val="32"/>
          <w:lang w:val="en-GB"/>
        </w:rPr>
        <w:t xml:space="preserve"> </w:t>
      </w:r>
    </w:p>
    <w:p w14:paraId="6004026E" w14:textId="77777777" w:rsidR="00A2259A" w:rsidRPr="00A2259A" w:rsidRDefault="00A2259A" w:rsidP="00A2259A">
      <w:pPr>
        <w:rPr>
          <w:lang w:val="en-GB"/>
        </w:rPr>
      </w:pPr>
      <w:r w:rsidRPr="00A2259A">
        <w:rPr>
          <w:lang w:val="en-GB"/>
        </w:rPr>
        <w:t xml:space="preserve">Although a systematic and rigorous approach is adopted, this study is limited in a number of ways. To start with, the study uses only secondary data and cannot access any proprietary organisational data like Tesco </w:t>
      </w:r>
      <w:proofErr w:type="spellStart"/>
      <w:r w:rsidRPr="00A2259A">
        <w:rPr>
          <w:lang w:val="en-GB"/>
        </w:rPr>
        <w:t>Clubcard</w:t>
      </w:r>
      <w:proofErr w:type="spellEnd"/>
      <w:r w:rsidRPr="00A2259A">
        <w:rPr>
          <w:lang w:val="en-GB"/>
        </w:rPr>
        <w:t xml:space="preserve"> customer databases, the level of sales and revenue directly obtained by the personalised loyalty programmes. Second, the results rely on the quality, breadth and access of available literature, and it can have varying approaches and settings. Third, the review is limited to English-language articles, which may exclude other studies that are relevant but in other languages. </w:t>
      </w:r>
    </w:p>
    <w:p w14:paraId="14DE1220" w14:textId="77777777" w:rsidR="00A2259A" w:rsidRPr="00A2259A" w:rsidRDefault="00A2259A" w:rsidP="00A2259A">
      <w:pPr>
        <w:rPr>
          <w:lang w:val="en-GB"/>
        </w:rPr>
      </w:pPr>
      <w:r w:rsidRPr="00A2259A">
        <w:rPr>
          <w:lang w:val="en-GB"/>
        </w:rPr>
        <w:t xml:space="preserve">This is a limitation especially in the sense that the study aims at measuring effectiveness. Even though indicators of company reports and industry datasets, including programme participation, customer savings, sales performance and market share, in general do not separate the proportion of these results that can be specifically attributed to personalised loyalty activity. The study is therefore able to find out associations and trends in the existing evidence but not a direct cause effect of </w:t>
      </w:r>
      <w:proofErr w:type="spellStart"/>
      <w:r w:rsidRPr="00A2259A">
        <w:rPr>
          <w:lang w:val="en-GB"/>
        </w:rPr>
        <w:t>Clubcard</w:t>
      </w:r>
      <w:proofErr w:type="spellEnd"/>
      <w:r w:rsidRPr="00A2259A">
        <w:rPr>
          <w:lang w:val="en-GB"/>
        </w:rPr>
        <w:t xml:space="preserve"> personalisation on revenue, or retention or purchasing behaviour.</w:t>
      </w:r>
    </w:p>
    <w:p w14:paraId="266A1923" w14:textId="77777777" w:rsidR="00A2259A" w:rsidRPr="00A2259A" w:rsidRDefault="00A2259A" w:rsidP="00A2259A">
      <w:pPr>
        <w:keepNext/>
        <w:keepLines/>
        <w:outlineLvl w:val="1"/>
        <w:rPr>
          <w:b/>
          <w:sz w:val="26"/>
          <w:szCs w:val="32"/>
          <w:lang w:val="en-GB"/>
        </w:rPr>
      </w:pPr>
      <w:bookmarkStart w:id="95" w:name="_h9mk0hppb28c" w:colFirst="0" w:colLast="0"/>
      <w:bookmarkStart w:id="96" w:name="_Toc240731542"/>
      <w:bookmarkEnd w:id="95"/>
      <w:r w:rsidRPr="00A2259A">
        <w:rPr>
          <w:b/>
          <w:sz w:val="26"/>
          <w:szCs w:val="32"/>
          <w:lang w:val="en-GB"/>
        </w:rPr>
        <w:lastRenderedPageBreak/>
        <w:t>3.7 Conclusion</w:t>
      </w:r>
      <w:bookmarkEnd w:id="96"/>
      <w:r w:rsidRPr="00A2259A">
        <w:rPr>
          <w:b/>
          <w:sz w:val="26"/>
          <w:szCs w:val="32"/>
          <w:lang w:val="en-GB"/>
        </w:rPr>
        <w:t xml:space="preserve"> </w:t>
      </w:r>
    </w:p>
    <w:p w14:paraId="4F532071" w14:textId="77777777" w:rsidR="00A2259A" w:rsidRPr="00A2259A" w:rsidRDefault="00A2259A" w:rsidP="00A2259A">
      <w:pPr>
        <w:rPr>
          <w:lang w:val="en-GB"/>
        </w:rPr>
      </w:pPr>
      <w:r w:rsidRPr="00A2259A">
        <w:rPr>
          <w:lang w:val="en-GB"/>
        </w:rPr>
        <w:t xml:space="preserve">In this chapter, the research methodology to be used in assessing the importance of </w:t>
      </w:r>
      <w:proofErr w:type="spellStart"/>
      <w:r w:rsidRPr="00A2259A">
        <w:rPr>
          <w:lang w:val="en-GB"/>
        </w:rPr>
        <w:t>Clubcard</w:t>
      </w:r>
      <w:proofErr w:type="spellEnd"/>
      <w:r w:rsidRPr="00A2259A">
        <w:rPr>
          <w:lang w:val="en-GB"/>
        </w:rPr>
        <w:t xml:space="preserve"> personalisation in enhancing customer loyalty in the UK supermarket industry has been presented. Inspired by the Research Onion by Saunders, it explained the choice of an </w:t>
      </w:r>
      <w:proofErr w:type="spellStart"/>
      <w:r w:rsidRPr="00A2259A">
        <w:rPr>
          <w:lang w:val="en-GB"/>
        </w:rPr>
        <w:t>interpretivist</w:t>
      </w:r>
      <w:proofErr w:type="spellEnd"/>
      <w:r w:rsidRPr="00A2259A">
        <w:rPr>
          <w:lang w:val="en-GB"/>
        </w:rPr>
        <w:t xml:space="preserve"> philosophy, an inductive method, an archival research design, a mono-method qualitative research option and a cross-sectional time frame. The systematic review of the literature procedure, comprising data collection, selection of studies, quality evaluation, and thematic analysis based on a six-phase framework by Braun and Clarke, was also described in the chapter. Reliability, validity and study limitations, as well as ethical considerations, were also addressed, and a clear and stringent methodological basis for the findings and discussion in the next chapter was established.</w:t>
      </w:r>
      <w:r w:rsidRPr="00A2259A">
        <w:rPr>
          <w:lang w:val="en-GB"/>
        </w:rPr>
        <w:br w:type="page"/>
      </w:r>
    </w:p>
    <w:p w14:paraId="431068E4" w14:textId="77777777" w:rsidR="00A2259A" w:rsidRPr="00A2259A" w:rsidRDefault="00A2259A" w:rsidP="00A2259A">
      <w:pPr>
        <w:keepNext/>
        <w:keepLines/>
        <w:outlineLvl w:val="0"/>
        <w:rPr>
          <w:b/>
          <w:bCs/>
          <w:sz w:val="28"/>
          <w:szCs w:val="28"/>
          <w:lang w:val="en-GB"/>
        </w:rPr>
      </w:pPr>
      <w:bookmarkStart w:id="97" w:name="_ml6p9ab3069r" w:colFirst="0" w:colLast="0"/>
      <w:bookmarkStart w:id="98" w:name="_Toc240731543"/>
      <w:bookmarkEnd w:id="97"/>
      <w:r w:rsidRPr="00A2259A">
        <w:rPr>
          <w:b/>
          <w:bCs/>
          <w:sz w:val="28"/>
          <w:szCs w:val="28"/>
          <w:lang w:val="en-GB"/>
        </w:rPr>
        <w:lastRenderedPageBreak/>
        <w:t>CHAPTER 4: RESULTS, ANALYSIS AND DISCUSSION</w:t>
      </w:r>
      <w:bookmarkEnd w:id="98"/>
    </w:p>
    <w:p w14:paraId="6794C47F" w14:textId="77777777" w:rsidR="00A2259A" w:rsidRPr="00A2259A" w:rsidRDefault="00A2259A" w:rsidP="00A2259A">
      <w:pPr>
        <w:keepNext/>
        <w:keepLines/>
        <w:outlineLvl w:val="1"/>
        <w:rPr>
          <w:b/>
          <w:sz w:val="26"/>
          <w:szCs w:val="32"/>
          <w:lang w:val="en-GB"/>
        </w:rPr>
      </w:pPr>
      <w:bookmarkStart w:id="99" w:name="_mb1ey7u3vk6s" w:colFirst="0" w:colLast="0"/>
      <w:bookmarkStart w:id="100" w:name="_Toc240731544"/>
      <w:bookmarkEnd w:id="99"/>
      <w:r w:rsidRPr="00A2259A">
        <w:rPr>
          <w:b/>
          <w:sz w:val="26"/>
          <w:szCs w:val="32"/>
          <w:lang w:val="en-GB"/>
        </w:rPr>
        <w:t>4.1 Introduction</w:t>
      </w:r>
      <w:bookmarkEnd w:id="100"/>
      <w:r w:rsidRPr="00A2259A">
        <w:rPr>
          <w:b/>
          <w:sz w:val="26"/>
          <w:szCs w:val="32"/>
          <w:lang w:val="en-GB"/>
        </w:rPr>
        <w:t xml:space="preserve"> </w:t>
      </w:r>
    </w:p>
    <w:p w14:paraId="51433BE4" w14:textId="77777777" w:rsidR="00A2259A" w:rsidRPr="00A2259A" w:rsidRDefault="00A2259A" w:rsidP="00A2259A">
      <w:pPr>
        <w:rPr>
          <w:lang w:val="en-GB"/>
        </w:rPr>
      </w:pPr>
      <w:r w:rsidRPr="00A2259A">
        <w:rPr>
          <w:lang w:val="en-GB"/>
        </w:rPr>
        <w:t xml:space="preserve">This chapter has provided the findings, discussion and analysis of the systematic literature review that was conducted to </w:t>
      </w:r>
      <w:r w:rsidRPr="00A2259A">
        <w:rPr>
          <w:kern w:val="2"/>
          <w:lang w:val="en-GB"/>
          <w14:ligatures w14:val="standardContextual"/>
        </w:rPr>
        <w:t xml:space="preserve">determine the role of </w:t>
      </w:r>
      <w:proofErr w:type="spellStart"/>
      <w:r w:rsidRPr="00A2259A">
        <w:rPr>
          <w:lang w:val="en-GB"/>
        </w:rPr>
        <w:t>Clubcard</w:t>
      </w:r>
      <w:proofErr w:type="spellEnd"/>
      <w:r w:rsidRPr="00A2259A">
        <w:rPr>
          <w:lang w:val="en-GB"/>
        </w:rPr>
        <w:t xml:space="preserve"> personalisation in enhancing customer loyalty in the UK supermarket industry. The results have been obtained based on the chosen secondary sources and analysed based on themes based on the thematic analysis method provided by Braun and Clarke. The chapter outlines some of the major trends around personalised offers, customer engagement, perceived value, repeat buying, customer retention, data analytics, </w:t>
      </w:r>
      <w:r w:rsidRPr="00A2259A">
        <w:rPr>
          <w:kern w:val="2"/>
          <w:lang w:val="en-GB"/>
          <w14:ligatures w14:val="standardContextual"/>
        </w:rPr>
        <w:t>trust and privacy. The results are critically analysed with respect to the research questions, literature available and the Relationship Marketing Theory and Social Exchange Theory.</w:t>
      </w:r>
    </w:p>
    <w:p w14:paraId="1B5D680E" w14:textId="77777777" w:rsidR="00A2259A" w:rsidRPr="00A2259A" w:rsidRDefault="00A2259A" w:rsidP="00A2259A">
      <w:pPr>
        <w:keepNext/>
        <w:keepLines/>
        <w:spacing w:after="0"/>
        <w:rPr>
          <w:lang w:val="en-GB"/>
        </w:rPr>
      </w:pPr>
      <w:bookmarkStart w:id="101" w:name="_5hbw75j5s47b" w:colFirst="0" w:colLast="0"/>
      <w:bookmarkEnd w:id="101"/>
    </w:p>
    <w:p w14:paraId="696DACD6" w14:textId="77777777" w:rsidR="00A2259A" w:rsidRPr="00A2259A" w:rsidRDefault="00A2259A" w:rsidP="00A2259A">
      <w:pPr>
        <w:keepNext/>
        <w:keepLines/>
        <w:spacing w:after="0"/>
        <w:rPr>
          <w:lang w:val="en-GB"/>
        </w:rPr>
        <w:sectPr w:rsidR="00A2259A" w:rsidRPr="00A2259A" w:rsidSect="00A2259A">
          <w:headerReference w:type="default" r:id="rId19"/>
          <w:footerReference w:type="default" r:id="rId20"/>
          <w:headerReference w:type="first" r:id="rId21"/>
          <w:footerReference w:type="firs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pPr>
    </w:p>
    <w:p w14:paraId="2F8C8016" w14:textId="77777777" w:rsidR="00A2259A" w:rsidRPr="00A2259A" w:rsidRDefault="00A2259A" w:rsidP="00A2259A">
      <w:pPr>
        <w:keepNext/>
        <w:keepLines/>
        <w:outlineLvl w:val="1"/>
        <w:rPr>
          <w:b/>
          <w:sz w:val="26"/>
          <w:szCs w:val="32"/>
          <w:lang w:val="en-GB"/>
        </w:rPr>
      </w:pPr>
      <w:bookmarkStart w:id="102" w:name="_Toc240731545"/>
      <w:r w:rsidRPr="00A2259A">
        <w:rPr>
          <w:b/>
          <w:sz w:val="26"/>
          <w:szCs w:val="32"/>
          <w:lang w:val="en-GB"/>
        </w:rPr>
        <w:lastRenderedPageBreak/>
        <w:t>4.2 Presentation of Findings from SLR</w:t>
      </w:r>
      <w:bookmarkEnd w:id="102"/>
    </w:p>
    <w:p w14:paraId="3C1A8683" w14:textId="77777777" w:rsidR="00A2259A" w:rsidRPr="00A2259A" w:rsidRDefault="00A2259A" w:rsidP="00A2259A">
      <w:pPr>
        <w:spacing w:before="0" w:after="200" w:line="240" w:lineRule="auto"/>
        <w:rPr>
          <w:i/>
          <w:iCs/>
          <w:color w:val="1F497D" w:themeColor="text2"/>
          <w:sz w:val="18"/>
          <w:szCs w:val="18"/>
          <w:lang w:val="en-GB"/>
        </w:rPr>
      </w:pPr>
      <w:bookmarkStart w:id="103" w:name="_Toc237963329"/>
      <w:bookmarkStart w:id="104" w:name="_Toc237964756"/>
      <w:bookmarkStart w:id="105" w:name="_Toc238643228"/>
      <w:bookmarkStart w:id="106" w:name="_Toc238727408"/>
      <w:r w:rsidRPr="00A2259A">
        <w:rPr>
          <w:i/>
          <w:iCs/>
          <w:color w:val="1F497D" w:themeColor="text2"/>
          <w:sz w:val="18"/>
          <w:szCs w:val="18"/>
          <w:lang w:val="en-GB"/>
        </w:rPr>
        <w:t xml:space="preserve">Table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Table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2</w:t>
      </w:r>
      <w:r w:rsidRPr="00A2259A">
        <w:rPr>
          <w:i/>
          <w:iCs/>
          <w:color w:val="1F497D" w:themeColor="text2"/>
          <w:sz w:val="18"/>
          <w:szCs w:val="18"/>
          <w:lang w:val="en-GB"/>
        </w:rPr>
        <w:fldChar w:fldCharType="end"/>
      </w:r>
      <w:r w:rsidRPr="00A2259A">
        <w:rPr>
          <w:i/>
          <w:iCs/>
          <w:color w:val="1F497D" w:themeColor="text2"/>
          <w:sz w:val="18"/>
          <w:szCs w:val="18"/>
          <w:lang w:val="en-GB"/>
        </w:rPr>
        <w:t>: Findings from SLR</w:t>
      </w:r>
      <w:bookmarkEnd w:id="103"/>
      <w:bookmarkEnd w:id="104"/>
      <w:bookmarkEnd w:id="105"/>
      <w:bookmarkEnd w:id="106"/>
    </w:p>
    <w:tbl>
      <w:tblPr>
        <w:tblStyle w:val="Table1"/>
        <w:tblW w:w="1289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20"/>
        <w:gridCol w:w="1497"/>
        <w:gridCol w:w="1701"/>
        <w:gridCol w:w="2126"/>
        <w:gridCol w:w="1559"/>
        <w:gridCol w:w="2835"/>
        <w:gridCol w:w="2552"/>
      </w:tblGrid>
      <w:tr w:rsidR="00A2259A" w:rsidRPr="00A2259A" w14:paraId="61168FE3" w14:textId="77777777" w:rsidTr="003262CA">
        <w:tc>
          <w:tcPr>
            <w:tcW w:w="620" w:type="dxa"/>
            <w:shd w:val="clear" w:color="auto" w:fill="DBE5F1" w:themeFill="accent1" w:themeFillTint="33"/>
            <w:tcMar>
              <w:top w:w="100" w:type="dxa"/>
              <w:left w:w="100" w:type="dxa"/>
              <w:bottom w:w="100" w:type="dxa"/>
              <w:right w:w="100" w:type="dxa"/>
            </w:tcMar>
          </w:tcPr>
          <w:p w14:paraId="60A7241B" w14:textId="77777777" w:rsidR="00A2259A" w:rsidRPr="00A2259A" w:rsidRDefault="00A2259A" w:rsidP="00A2259A">
            <w:pPr>
              <w:widowControl w:val="0"/>
              <w:pBdr>
                <w:top w:val="nil"/>
                <w:left w:val="nil"/>
                <w:bottom w:val="nil"/>
                <w:right w:val="nil"/>
                <w:between w:val="nil"/>
              </w:pBdr>
              <w:spacing w:before="120" w:after="120" w:line="240" w:lineRule="auto"/>
              <w:jc w:val="center"/>
              <w:rPr>
                <w:b/>
                <w:bCs/>
              </w:rPr>
            </w:pPr>
            <w:r w:rsidRPr="00A2259A">
              <w:rPr>
                <w:b/>
                <w:bCs/>
              </w:rPr>
              <w:t>Sl no.</w:t>
            </w:r>
          </w:p>
        </w:tc>
        <w:tc>
          <w:tcPr>
            <w:tcW w:w="1497" w:type="dxa"/>
            <w:shd w:val="clear" w:color="auto" w:fill="DBE5F1" w:themeFill="accent1" w:themeFillTint="33"/>
            <w:tcMar>
              <w:top w:w="100" w:type="dxa"/>
              <w:left w:w="100" w:type="dxa"/>
              <w:bottom w:w="100" w:type="dxa"/>
              <w:right w:w="100" w:type="dxa"/>
            </w:tcMar>
          </w:tcPr>
          <w:p w14:paraId="07211BD2" w14:textId="77777777" w:rsidR="00A2259A" w:rsidRPr="00A2259A" w:rsidRDefault="00A2259A" w:rsidP="00A2259A">
            <w:pPr>
              <w:widowControl w:val="0"/>
              <w:pBdr>
                <w:top w:val="nil"/>
                <w:left w:val="nil"/>
                <w:bottom w:val="nil"/>
                <w:right w:val="nil"/>
                <w:between w:val="nil"/>
              </w:pBdr>
              <w:spacing w:before="120" w:after="120" w:line="240" w:lineRule="auto"/>
              <w:jc w:val="center"/>
              <w:rPr>
                <w:b/>
                <w:bCs/>
              </w:rPr>
            </w:pPr>
            <w:r w:rsidRPr="00A2259A">
              <w:rPr>
                <w:b/>
                <w:bCs/>
              </w:rPr>
              <w:t>Author name and Year of publication</w:t>
            </w:r>
          </w:p>
        </w:tc>
        <w:tc>
          <w:tcPr>
            <w:tcW w:w="1701" w:type="dxa"/>
            <w:shd w:val="clear" w:color="auto" w:fill="DBE5F1" w:themeFill="accent1" w:themeFillTint="33"/>
            <w:tcMar>
              <w:top w:w="100" w:type="dxa"/>
              <w:left w:w="100" w:type="dxa"/>
              <w:bottom w:w="100" w:type="dxa"/>
              <w:right w:w="100" w:type="dxa"/>
            </w:tcMar>
          </w:tcPr>
          <w:p w14:paraId="1C34EC02" w14:textId="77777777" w:rsidR="00A2259A" w:rsidRPr="00A2259A" w:rsidRDefault="00A2259A" w:rsidP="00A2259A">
            <w:pPr>
              <w:widowControl w:val="0"/>
              <w:pBdr>
                <w:top w:val="nil"/>
                <w:left w:val="nil"/>
                <w:bottom w:val="nil"/>
                <w:right w:val="nil"/>
                <w:between w:val="nil"/>
              </w:pBdr>
              <w:spacing w:before="120" w:after="120" w:line="240" w:lineRule="auto"/>
              <w:jc w:val="center"/>
              <w:rPr>
                <w:b/>
                <w:bCs/>
              </w:rPr>
            </w:pPr>
            <w:r w:rsidRPr="00A2259A">
              <w:rPr>
                <w:b/>
                <w:bCs/>
              </w:rPr>
              <w:t>Validity of the research</w:t>
            </w:r>
          </w:p>
        </w:tc>
        <w:tc>
          <w:tcPr>
            <w:tcW w:w="2126" w:type="dxa"/>
            <w:shd w:val="clear" w:color="auto" w:fill="DBE5F1" w:themeFill="accent1" w:themeFillTint="33"/>
            <w:tcMar>
              <w:top w:w="100" w:type="dxa"/>
              <w:left w:w="100" w:type="dxa"/>
              <w:bottom w:w="100" w:type="dxa"/>
              <w:right w:w="100" w:type="dxa"/>
            </w:tcMar>
          </w:tcPr>
          <w:p w14:paraId="354EBC5A" w14:textId="77777777" w:rsidR="00A2259A" w:rsidRPr="00A2259A" w:rsidRDefault="00A2259A" w:rsidP="00A2259A">
            <w:pPr>
              <w:widowControl w:val="0"/>
              <w:pBdr>
                <w:top w:val="nil"/>
                <w:left w:val="nil"/>
                <w:bottom w:val="nil"/>
                <w:right w:val="nil"/>
                <w:between w:val="nil"/>
              </w:pBdr>
              <w:spacing w:before="120" w:after="120" w:line="240" w:lineRule="auto"/>
              <w:jc w:val="center"/>
              <w:rPr>
                <w:b/>
                <w:bCs/>
              </w:rPr>
            </w:pPr>
            <w:r w:rsidRPr="00A2259A">
              <w:rPr>
                <w:b/>
                <w:bCs/>
              </w:rPr>
              <w:t>Research method applied</w:t>
            </w:r>
          </w:p>
        </w:tc>
        <w:tc>
          <w:tcPr>
            <w:tcW w:w="1559" w:type="dxa"/>
            <w:shd w:val="clear" w:color="auto" w:fill="DBE5F1" w:themeFill="accent1" w:themeFillTint="33"/>
            <w:tcMar>
              <w:top w:w="100" w:type="dxa"/>
              <w:left w:w="100" w:type="dxa"/>
              <w:bottom w:w="100" w:type="dxa"/>
              <w:right w:w="100" w:type="dxa"/>
            </w:tcMar>
          </w:tcPr>
          <w:p w14:paraId="289CA84E" w14:textId="77777777" w:rsidR="00A2259A" w:rsidRPr="00A2259A" w:rsidRDefault="00A2259A" w:rsidP="00A2259A">
            <w:pPr>
              <w:widowControl w:val="0"/>
              <w:pBdr>
                <w:top w:val="nil"/>
                <w:left w:val="nil"/>
                <w:bottom w:val="nil"/>
                <w:right w:val="nil"/>
                <w:between w:val="nil"/>
              </w:pBdr>
              <w:spacing w:before="120" w:after="120" w:line="240" w:lineRule="auto"/>
              <w:jc w:val="center"/>
              <w:rPr>
                <w:b/>
                <w:bCs/>
              </w:rPr>
            </w:pPr>
            <w:r w:rsidRPr="00A2259A">
              <w:rPr>
                <w:b/>
                <w:bCs/>
              </w:rPr>
              <w:t>Geographic region</w:t>
            </w:r>
          </w:p>
        </w:tc>
        <w:tc>
          <w:tcPr>
            <w:tcW w:w="2835" w:type="dxa"/>
            <w:shd w:val="clear" w:color="auto" w:fill="DBE5F1" w:themeFill="accent1" w:themeFillTint="33"/>
            <w:tcMar>
              <w:top w:w="100" w:type="dxa"/>
              <w:left w:w="100" w:type="dxa"/>
              <w:bottom w:w="100" w:type="dxa"/>
              <w:right w:w="100" w:type="dxa"/>
            </w:tcMar>
          </w:tcPr>
          <w:p w14:paraId="1CF1897C" w14:textId="77777777" w:rsidR="00A2259A" w:rsidRPr="00A2259A" w:rsidRDefault="00A2259A" w:rsidP="00A2259A">
            <w:pPr>
              <w:widowControl w:val="0"/>
              <w:pBdr>
                <w:top w:val="nil"/>
                <w:left w:val="nil"/>
                <w:bottom w:val="nil"/>
                <w:right w:val="nil"/>
                <w:between w:val="nil"/>
              </w:pBdr>
              <w:spacing w:before="120" w:after="120" w:line="240" w:lineRule="auto"/>
              <w:jc w:val="center"/>
              <w:rPr>
                <w:b/>
                <w:bCs/>
              </w:rPr>
            </w:pPr>
            <w:r w:rsidRPr="00A2259A">
              <w:rPr>
                <w:b/>
                <w:bCs/>
              </w:rPr>
              <w:t>Key findings</w:t>
            </w:r>
          </w:p>
        </w:tc>
        <w:tc>
          <w:tcPr>
            <w:tcW w:w="2552" w:type="dxa"/>
            <w:shd w:val="clear" w:color="auto" w:fill="DBE5F1" w:themeFill="accent1" w:themeFillTint="33"/>
            <w:tcMar>
              <w:top w:w="100" w:type="dxa"/>
              <w:left w:w="100" w:type="dxa"/>
              <w:bottom w:w="100" w:type="dxa"/>
              <w:right w:w="100" w:type="dxa"/>
            </w:tcMar>
          </w:tcPr>
          <w:p w14:paraId="79342905" w14:textId="77777777" w:rsidR="00A2259A" w:rsidRPr="00A2259A" w:rsidRDefault="00A2259A" w:rsidP="00A2259A">
            <w:pPr>
              <w:widowControl w:val="0"/>
              <w:pBdr>
                <w:top w:val="nil"/>
                <w:left w:val="nil"/>
                <w:bottom w:val="nil"/>
                <w:right w:val="nil"/>
                <w:between w:val="nil"/>
              </w:pBdr>
              <w:spacing w:before="120" w:after="120" w:line="240" w:lineRule="auto"/>
              <w:jc w:val="center"/>
              <w:rPr>
                <w:b/>
                <w:bCs/>
              </w:rPr>
            </w:pPr>
            <w:r w:rsidRPr="00A2259A">
              <w:rPr>
                <w:b/>
                <w:bCs/>
              </w:rPr>
              <w:t>Relevance</w:t>
            </w:r>
          </w:p>
        </w:tc>
      </w:tr>
      <w:tr w:rsidR="00A2259A" w:rsidRPr="00A2259A" w14:paraId="06FC4E95" w14:textId="77777777" w:rsidTr="003262CA">
        <w:tc>
          <w:tcPr>
            <w:tcW w:w="620" w:type="dxa"/>
            <w:tcMar>
              <w:top w:w="100" w:type="dxa"/>
              <w:left w:w="100" w:type="dxa"/>
              <w:bottom w:w="100" w:type="dxa"/>
              <w:right w:w="100" w:type="dxa"/>
            </w:tcMar>
          </w:tcPr>
          <w:p w14:paraId="399AE709"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1. </w:t>
            </w:r>
          </w:p>
        </w:tc>
        <w:tc>
          <w:tcPr>
            <w:tcW w:w="1497" w:type="dxa"/>
            <w:tcMar>
              <w:top w:w="100" w:type="dxa"/>
              <w:left w:w="100" w:type="dxa"/>
              <w:bottom w:w="100" w:type="dxa"/>
              <w:right w:w="100" w:type="dxa"/>
            </w:tcMar>
          </w:tcPr>
          <w:p w14:paraId="069E0982"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Kovalev et al., 2022</w:t>
            </w:r>
          </w:p>
        </w:tc>
        <w:tc>
          <w:tcPr>
            <w:tcW w:w="1701" w:type="dxa"/>
            <w:tcMar>
              <w:top w:w="100" w:type="dxa"/>
              <w:left w:w="100" w:type="dxa"/>
              <w:bottom w:w="100" w:type="dxa"/>
              <w:right w:w="100" w:type="dxa"/>
            </w:tcMar>
          </w:tcPr>
          <w:p w14:paraId="77DF6D68"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Peer-reviewed journal research; uses established theoretical foundations including relationship marketing and </w:t>
            </w:r>
            <w:proofErr w:type="spellStart"/>
            <w:r w:rsidRPr="00A2259A">
              <w:t>organisational</w:t>
            </w:r>
            <w:proofErr w:type="spellEnd"/>
            <w:r w:rsidRPr="00A2259A">
              <w:t xml:space="preserve"> economics.</w:t>
            </w:r>
          </w:p>
        </w:tc>
        <w:tc>
          <w:tcPr>
            <w:tcW w:w="2126" w:type="dxa"/>
            <w:tcMar>
              <w:top w:w="100" w:type="dxa"/>
              <w:left w:w="100" w:type="dxa"/>
              <w:bottom w:w="100" w:type="dxa"/>
              <w:right w:w="100" w:type="dxa"/>
            </w:tcMar>
          </w:tcPr>
          <w:p w14:paraId="51751CED"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Quantitative comparative analysis using an index method and comparison of </w:t>
            </w:r>
            <w:proofErr w:type="spellStart"/>
            <w:r w:rsidRPr="00A2259A">
              <w:t>loyalty-programme</w:t>
            </w:r>
            <w:proofErr w:type="spellEnd"/>
            <w:r w:rsidRPr="00A2259A">
              <w:t xml:space="preserve"> data from 10 food retailers.</w:t>
            </w:r>
          </w:p>
        </w:tc>
        <w:tc>
          <w:tcPr>
            <w:tcW w:w="1559" w:type="dxa"/>
            <w:tcMar>
              <w:top w:w="100" w:type="dxa"/>
              <w:left w:w="100" w:type="dxa"/>
              <w:bottom w:w="100" w:type="dxa"/>
              <w:right w:w="100" w:type="dxa"/>
            </w:tcMar>
          </w:tcPr>
          <w:p w14:paraId="14E38A64"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Russia</w:t>
            </w:r>
          </w:p>
        </w:tc>
        <w:tc>
          <w:tcPr>
            <w:tcW w:w="2835" w:type="dxa"/>
            <w:tcMar>
              <w:top w:w="100" w:type="dxa"/>
              <w:left w:w="100" w:type="dxa"/>
              <w:bottom w:w="100" w:type="dxa"/>
              <w:right w:w="100" w:type="dxa"/>
            </w:tcMar>
          </w:tcPr>
          <w:p w14:paraId="7840CD15"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The online loyalty </w:t>
            </w:r>
            <w:proofErr w:type="spellStart"/>
            <w:r w:rsidRPr="00A2259A">
              <w:t>programmes</w:t>
            </w:r>
            <w:proofErr w:type="spellEnd"/>
            <w:r w:rsidRPr="00A2259A">
              <w:t xml:space="preserve"> have the potential to enhance communication and interaction with customers. </w:t>
            </w:r>
            <w:proofErr w:type="spellStart"/>
            <w:r w:rsidRPr="00A2259A">
              <w:t>Programme</w:t>
            </w:r>
            <w:proofErr w:type="spellEnd"/>
            <w:r w:rsidRPr="00A2259A">
              <w:t xml:space="preserve"> efficiency can be enhanced by combining loyalty tools in the CRM systems.</w:t>
            </w:r>
          </w:p>
        </w:tc>
        <w:tc>
          <w:tcPr>
            <w:tcW w:w="2552" w:type="dxa"/>
            <w:tcMar>
              <w:top w:w="100" w:type="dxa"/>
              <w:left w:w="100" w:type="dxa"/>
              <w:bottom w:w="100" w:type="dxa"/>
              <w:right w:w="100" w:type="dxa"/>
            </w:tcMar>
          </w:tcPr>
          <w:p w14:paraId="690885A7"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Highly relevant because it directly examines digital loyalty </w:t>
            </w:r>
            <w:proofErr w:type="spellStart"/>
            <w:r w:rsidRPr="00A2259A">
              <w:t>programmes</w:t>
            </w:r>
            <w:proofErr w:type="spellEnd"/>
            <w:r w:rsidRPr="00A2259A">
              <w:t xml:space="preserve"> in food retail and demonstrates the importance of CRM and digital </w:t>
            </w:r>
            <w:proofErr w:type="spellStart"/>
            <w:r w:rsidRPr="00A2259A">
              <w:t>personalisation</w:t>
            </w:r>
            <w:proofErr w:type="spellEnd"/>
            <w:r w:rsidRPr="00A2259A">
              <w:t>.</w:t>
            </w:r>
          </w:p>
        </w:tc>
      </w:tr>
      <w:tr w:rsidR="00A2259A" w:rsidRPr="00A2259A" w14:paraId="7D6CC09B" w14:textId="77777777" w:rsidTr="003262CA">
        <w:tc>
          <w:tcPr>
            <w:tcW w:w="620" w:type="dxa"/>
            <w:tcMar>
              <w:top w:w="100" w:type="dxa"/>
              <w:left w:w="100" w:type="dxa"/>
              <w:bottom w:w="100" w:type="dxa"/>
              <w:right w:w="100" w:type="dxa"/>
            </w:tcMar>
          </w:tcPr>
          <w:p w14:paraId="185F67B9"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2. </w:t>
            </w:r>
          </w:p>
        </w:tc>
        <w:tc>
          <w:tcPr>
            <w:tcW w:w="1497" w:type="dxa"/>
            <w:tcMar>
              <w:top w:w="100" w:type="dxa"/>
              <w:left w:w="100" w:type="dxa"/>
              <w:bottom w:w="100" w:type="dxa"/>
              <w:right w:w="100" w:type="dxa"/>
            </w:tcMar>
          </w:tcPr>
          <w:p w14:paraId="1F1AE386" w14:textId="77777777" w:rsidR="00A2259A" w:rsidRPr="00A2259A" w:rsidRDefault="00A2259A" w:rsidP="00A2259A">
            <w:pPr>
              <w:widowControl w:val="0"/>
              <w:pBdr>
                <w:top w:val="nil"/>
                <w:left w:val="nil"/>
                <w:bottom w:val="nil"/>
                <w:right w:val="nil"/>
                <w:between w:val="nil"/>
              </w:pBdr>
              <w:spacing w:before="120" w:after="120" w:line="240" w:lineRule="auto"/>
            </w:pPr>
            <w:proofErr w:type="spellStart"/>
            <w:r w:rsidRPr="00A2259A">
              <w:t>Krampe</w:t>
            </w:r>
            <w:proofErr w:type="spellEnd"/>
            <w:r w:rsidRPr="00A2259A">
              <w:t xml:space="preserve"> et al., 2025</w:t>
            </w:r>
          </w:p>
        </w:tc>
        <w:tc>
          <w:tcPr>
            <w:tcW w:w="1701" w:type="dxa"/>
            <w:tcMar>
              <w:top w:w="100" w:type="dxa"/>
              <w:left w:w="100" w:type="dxa"/>
              <w:bottom w:w="100" w:type="dxa"/>
              <w:right w:w="100" w:type="dxa"/>
            </w:tcMar>
          </w:tcPr>
          <w:p w14:paraId="659751D0"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Peer-reviewed research published in Cleaner and Responsible </w:t>
            </w:r>
            <w:r w:rsidRPr="00A2259A">
              <w:lastRenderedPageBreak/>
              <w:t>Consumption.</w:t>
            </w:r>
          </w:p>
        </w:tc>
        <w:tc>
          <w:tcPr>
            <w:tcW w:w="2126" w:type="dxa"/>
            <w:tcMar>
              <w:top w:w="100" w:type="dxa"/>
              <w:left w:w="100" w:type="dxa"/>
              <w:bottom w:w="100" w:type="dxa"/>
              <w:right w:w="100" w:type="dxa"/>
            </w:tcMar>
          </w:tcPr>
          <w:p w14:paraId="792A72FF" w14:textId="77777777" w:rsidR="00A2259A" w:rsidRPr="00A2259A" w:rsidRDefault="00A2259A" w:rsidP="00A2259A">
            <w:pPr>
              <w:widowControl w:val="0"/>
              <w:pBdr>
                <w:top w:val="nil"/>
                <w:left w:val="nil"/>
                <w:bottom w:val="nil"/>
                <w:right w:val="nil"/>
                <w:between w:val="nil"/>
              </w:pBdr>
              <w:spacing w:before="120" w:after="120" w:line="240" w:lineRule="auto"/>
            </w:pPr>
            <w:r w:rsidRPr="00A2259A">
              <w:lastRenderedPageBreak/>
              <w:t xml:space="preserve">Conjoint analysis examining consumer preferences for sustainable temporary </w:t>
            </w:r>
            <w:proofErr w:type="spellStart"/>
            <w:r w:rsidRPr="00A2259A">
              <w:t>loyalty-</w:t>
            </w:r>
            <w:r w:rsidRPr="00A2259A">
              <w:lastRenderedPageBreak/>
              <w:t>programme</w:t>
            </w:r>
            <w:proofErr w:type="spellEnd"/>
            <w:r w:rsidRPr="00A2259A">
              <w:t xml:space="preserve"> attributes.</w:t>
            </w:r>
          </w:p>
        </w:tc>
        <w:tc>
          <w:tcPr>
            <w:tcW w:w="1559" w:type="dxa"/>
            <w:tcMar>
              <w:top w:w="100" w:type="dxa"/>
              <w:left w:w="100" w:type="dxa"/>
              <w:bottom w:w="100" w:type="dxa"/>
              <w:right w:w="100" w:type="dxa"/>
            </w:tcMar>
          </w:tcPr>
          <w:p w14:paraId="6C8AAA0E" w14:textId="77777777" w:rsidR="00A2259A" w:rsidRPr="00A2259A" w:rsidRDefault="00A2259A" w:rsidP="00A2259A">
            <w:pPr>
              <w:widowControl w:val="0"/>
              <w:pBdr>
                <w:top w:val="nil"/>
                <w:left w:val="nil"/>
                <w:bottom w:val="nil"/>
                <w:right w:val="nil"/>
                <w:between w:val="nil"/>
              </w:pBdr>
              <w:spacing w:before="120" w:after="120" w:line="240" w:lineRule="auto"/>
            </w:pPr>
            <w:r w:rsidRPr="00A2259A">
              <w:lastRenderedPageBreak/>
              <w:t>Europe</w:t>
            </w:r>
          </w:p>
        </w:tc>
        <w:tc>
          <w:tcPr>
            <w:tcW w:w="2835" w:type="dxa"/>
            <w:tcMar>
              <w:top w:w="100" w:type="dxa"/>
              <w:left w:w="100" w:type="dxa"/>
              <w:bottom w:w="100" w:type="dxa"/>
              <w:right w:w="100" w:type="dxa"/>
            </w:tcMar>
          </w:tcPr>
          <w:p w14:paraId="1EAAB9DF"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Consumers consider temporary loyalty </w:t>
            </w:r>
            <w:proofErr w:type="spellStart"/>
            <w:r w:rsidRPr="00A2259A">
              <w:t>programmes</w:t>
            </w:r>
            <w:proofErr w:type="spellEnd"/>
            <w:r w:rsidRPr="00A2259A">
              <w:t xml:space="preserve"> based on the nature of incentives and sustainability. The paper </w:t>
            </w:r>
            <w:proofErr w:type="spellStart"/>
            <w:r w:rsidRPr="00A2259A">
              <w:t>emphasises</w:t>
            </w:r>
            <w:proofErr w:type="spellEnd"/>
            <w:r w:rsidRPr="00A2259A">
              <w:t xml:space="preserve"> the </w:t>
            </w:r>
            <w:r w:rsidRPr="00A2259A">
              <w:lastRenderedPageBreak/>
              <w:t>need to base loyalty reward designs on consumer preferences instead of considering all incentives to be loyalty-generating.</w:t>
            </w:r>
          </w:p>
        </w:tc>
        <w:tc>
          <w:tcPr>
            <w:tcW w:w="2552" w:type="dxa"/>
            <w:tcMar>
              <w:top w:w="100" w:type="dxa"/>
              <w:left w:w="100" w:type="dxa"/>
              <w:bottom w:w="100" w:type="dxa"/>
              <w:right w:w="100" w:type="dxa"/>
            </w:tcMar>
          </w:tcPr>
          <w:p w14:paraId="16A97150" w14:textId="77777777" w:rsidR="00A2259A" w:rsidRPr="00A2259A" w:rsidRDefault="00A2259A" w:rsidP="00A2259A">
            <w:pPr>
              <w:widowControl w:val="0"/>
              <w:pBdr>
                <w:top w:val="nil"/>
                <w:left w:val="nil"/>
                <w:bottom w:val="nil"/>
                <w:right w:val="nil"/>
                <w:between w:val="nil"/>
              </w:pBdr>
              <w:spacing w:before="120" w:after="120" w:line="240" w:lineRule="auto"/>
            </w:pPr>
            <w:r w:rsidRPr="00A2259A">
              <w:lastRenderedPageBreak/>
              <w:t xml:space="preserve">Applicable to the study of the effects of reward design and customer preferences on the effectiveness of loyalty </w:t>
            </w:r>
            <w:proofErr w:type="spellStart"/>
            <w:r w:rsidRPr="00A2259A">
              <w:t>programmes</w:t>
            </w:r>
            <w:proofErr w:type="spellEnd"/>
            <w:r w:rsidRPr="00A2259A">
              <w:t>.</w:t>
            </w:r>
          </w:p>
        </w:tc>
      </w:tr>
      <w:tr w:rsidR="00A2259A" w:rsidRPr="00A2259A" w14:paraId="0F96465C" w14:textId="77777777" w:rsidTr="003262CA">
        <w:tc>
          <w:tcPr>
            <w:tcW w:w="620" w:type="dxa"/>
            <w:tcMar>
              <w:top w:w="100" w:type="dxa"/>
              <w:left w:w="100" w:type="dxa"/>
              <w:bottom w:w="100" w:type="dxa"/>
              <w:right w:w="100" w:type="dxa"/>
            </w:tcMar>
          </w:tcPr>
          <w:p w14:paraId="50260380"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3. </w:t>
            </w:r>
          </w:p>
        </w:tc>
        <w:tc>
          <w:tcPr>
            <w:tcW w:w="1497" w:type="dxa"/>
            <w:tcMar>
              <w:top w:w="100" w:type="dxa"/>
              <w:left w:w="100" w:type="dxa"/>
              <w:bottom w:w="100" w:type="dxa"/>
              <w:right w:w="100" w:type="dxa"/>
            </w:tcMar>
          </w:tcPr>
          <w:p w14:paraId="5D6135D1"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Haji et al., 2025</w:t>
            </w:r>
          </w:p>
        </w:tc>
        <w:tc>
          <w:tcPr>
            <w:tcW w:w="1701" w:type="dxa"/>
            <w:tcMar>
              <w:top w:w="100" w:type="dxa"/>
              <w:left w:w="100" w:type="dxa"/>
              <w:bottom w:w="100" w:type="dxa"/>
              <w:right w:w="100" w:type="dxa"/>
            </w:tcMar>
          </w:tcPr>
          <w:p w14:paraId="755A777A"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High validity; peer-reviewed European Journal of Marketing study with a large sample of 923 retail consumers.</w:t>
            </w:r>
          </w:p>
        </w:tc>
        <w:tc>
          <w:tcPr>
            <w:tcW w:w="2126" w:type="dxa"/>
            <w:tcMar>
              <w:top w:w="100" w:type="dxa"/>
              <w:left w:w="100" w:type="dxa"/>
              <w:bottom w:w="100" w:type="dxa"/>
              <w:right w:w="100" w:type="dxa"/>
            </w:tcMar>
          </w:tcPr>
          <w:p w14:paraId="2AA67A62"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Field study/survey, testing a conceptual model based on Social Exchange Theory.</w:t>
            </w:r>
          </w:p>
        </w:tc>
        <w:tc>
          <w:tcPr>
            <w:tcW w:w="1559" w:type="dxa"/>
            <w:tcMar>
              <w:top w:w="100" w:type="dxa"/>
              <w:left w:w="100" w:type="dxa"/>
              <w:bottom w:w="100" w:type="dxa"/>
              <w:right w:w="100" w:type="dxa"/>
            </w:tcMar>
          </w:tcPr>
          <w:p w14:paraId="4FB1CD34"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United Kingdom</w:t>
            </w:r>
          </w:p>
        </w:tc>
        <w:tc>
          <w:tcPr>
            <w:tcW w:w="2835" w:type="dxa"/>
            <w:tcMar>
              <w:top w:w="100" w:type="dxa"/>
              <w:left w:w="100" w:type="dxa"/>
              <w:bottom w:w="100" w:type="dxa"/>
              <w:right w:w="100" w:type="dxa"/>
            </w:tcMar>
          </w:tcPr>
          <w:p w14:paraId="731A284B"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The perceived availability of consumer data may affect loyalty in both positive and negative ways: convenience and inspiration, and perceived risk, respectively.</w:t>
            </w:r>
          </w:p>
        </w:tc>
        <w:tc>
          <w:tcPr>
            <w:tcW w:w="2552" w:type="dxa"/>
            <w:tcMar>
              <w:top w:w="100" w:type="dxa"/>
              <w:left w:w="100" w:type="dxa"/>
              <w:bottom w:w="100" w:type="dxa"/>
              <w:right w:w="100" w:type="dxa"/>
            </w:tcMar>
          </w:tcPr>
          <w:p w14:paraId="4D88AE5F"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Highly relevant to </w:t>
            </w:r>
            <w:proofErr w:type="spellStart"/>
            <w:r w:rsidRPr="00A2259A">
              <w:t>Clubcard</w:t>
            </w:r>
            <w:proofErr w:type="spellEnd"/>
            <w:r w:rsidRPr="00A2259A">
              <w:t xml:space="preserve"> because Tesco's </w:t>
            </w:r>
            <w:proofErr w:type="spellStart"/>
            <w:r w:rsidRPr="00A2259A">
              <w:t>personalisation</w:t>
            </w:r>
            <w:proofErr w:type="spellEnd"/>
            <w:r w:rsidRPr="00A2259A">
              <w:t xml:space="preserve"> depends on collecting and </w:t>
            </w:r>
            <w:proofErr w:type="spellStart"/>
            <w:r w:rsidRPr="00A2259A">
              <w:t>analysing</w:t>
            </w:r>
            <w:proofErr w:type="spellEnd"/>
            <w:r w:rsidRPr="00A2259A">
              <w:t xml:space="preserve"> customer data.</w:t>
            </w:r>
          </w:p>
        </w:tc>
      </w:tr>
      <w:tr w:rsidR="00A2259A" w:rsidRPr="00A2259A" w14:paraId="603EE933" w14:textId="77777777" w:rsidTr="003262CA">
        <w:tc>
          <w:tcPr>
            <w:tcW w:w="620" w:type="dxa"/>
            <w:tcMar>
              <w:top w:w="100" w:type="dxa"/>
              <w:left w:w="100" w:type="dxa"/>
              <w:bottom w:w="100" w:type="dxa"/>
              <w:right w:w="100" w:type="dxa"/>
            </w:tcMar>
          </w:tcPr>
          <w:p w14:paraId="1315F4B7"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4. </w:t>
            </w:r>
          </w:p>
        </w:tc>
        <w:tc>
          <w:tcPr>
            <w:tcW w:w="1497" w:type="dxa"/>
            <w:tcMar>
              <w:top w:w="100" w:type="dxa"/>
              <w:left w:w="100" w:type="dxa"/>
              <w:bottom w:w="100" w:type="dxa"/>
              <w:right w:w="100" w:type="dxa"/>
            </w:tcMar>
          </w:tcPr>
          <w:p w14:paraId="4C59DA49"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Smith, 2023</w:t>
            </w:r>
          </w:p>
        </w:tc>
        <w:tc>
          <w:tcPr>
            <w:tcW w:w="1701" w:type="dxa"/>
            <w:tcMar>
              <w:top w:w="100" w:type="dxa"/>
              <w:left w:w="100" w:type="dxa"/>
              <w:bottom w:w="100" w:type="dxa"/>
              <w:right w:w="100" w:type="dxa"/>
            </w:tcMar>
          </w:tcPr>
          <w:p w14:paraId="2E17F923"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Published academic research examining CRM and brand loyalty; methodological detail should be interpreted according to the original </w:t>
            </w:r>
            <w:r w:rsidRPr="00A2259A">
              <w:lastRenderedPageBreak/>
              <w:t>article.</w:t>
            </w:r>
          </w:p>
        </w:tc>
        <w:tc>
          <w:tcPr>
            <w:tcW w:w="2126" w:type="dxa"/>
            <w:tcMar>
              <w:top w:w="100" w:type="dxa"/>
              <w:left w:w="100" w:type="dxa"/>
              <w:bottom w:w="100" w:type="dxa"/>
              <w:right w:w="100" w:type="dxa"/>
            </w:tcMar>
          </w:tcPr>
          <w:p w14:paraId="68BD8CA7" w14:textId="77777777" w:rsidR="00A2259A" w:rsidRPr="00A2259A" w:rsidRDefault="00A2259A" w:rsidP="00A2259A">
            <w:pPr>
              <w:widowControl w:val="0"/>
              <w:pBdr>
                <w:top w:val="nil"/>
                <w:left w:val="nil"/>
                <w:bottom w:val="nil"/>
                <w:right w:val="nil"/>
                <w:between w:val="nil"/>
              </w:pBdr>
              <w:spacing w:before="120" w:after="120" w:line="240" w:lineRule="auto"/>
            </w:pPr>
            <w:r w:rsidRPr="00A2259A">
              <w:lastRenderedPageBreak/>
              <w:t>CRM-focused empirical/secondary analysis.</w:t>
            </w:r>
          </w:p>
        </w:tc>
        <w:tc>
          <w:tcPr>
            <w:tcW w:w="1559" w:type="dxa"/>
            <w:tcMar>
              <w:top w:w="100" w:type="dxa"/>
              <w:left w:w="100" w:type="dxa"/>
              <w:bottom w:w="100" w:type="dxa"/>
              <w:right w:w="100" w:type="dxa"/>
            </w:tcMar>
          </w:tcPr>
          <w:p w14:paraId="4AC9D3CF"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Global </w:t>
            </w:r>
          </w:p>
        </w:tc>
        <w:tc>
          <w:tcPr>
            <w:tcW w:w="2835" w:type="dxa"/>
            <w:tcMar>
              <w:top w:w="100" w:type="dxa"/>
              <w:left w:w="100" w:type="dxa"/>
              <w:bottom w:w="100" w:type="dxa"/>
              <w:right w:w="100" w:type="dxa"/>
            </w:tcMar>
          </w:tcPr>
          <w:p w14:paraId="3BCF90AE"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Good CRM practices can build strong relationships with customers and help retain loyal customers by enhancing customer interaction and relationship management.</w:t>
            </w:r>
          </w:p>
        </w:tc>
        <w:tc>
          <w:tcPr>
            <w:tcW w:w="2552" w:type="dxa"/>
            <w:tcMar>
              <w:top w:w="100" w:type="dxa"/>
              <w:left w:w="100" w:type="dxa"/>
              <w:bottom w:w="100" w:type="dxa"/>
              <w:right w:w="100" w:type="dxa"/>
            </w:tcMar>
          </w:tcPr>
          <w:p w14:paraId="24EE2CF1"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Relevant since </w:t>
            </w:r>
            <w:proofErr w:type="spellStart"/>
            <w:r w:rsidRPr="00A2259A">
              <w:t>Clubcard</w:t>
            </w:r>
            <w:proofErr w:type="spellEnd"/>
            <w:r w:rsidRPr="00A2259A">
              <w:t xml:space="preserve"> is a significant CRM mechanism by which Tesco can manage relationships with customers.</w:t>
            </w:r>
          </w:p>
        </w:tc>
      </w:tr>
      <w:tr w:rsidR="00A2259A" w:rsidRPr="00A2259A" w14:paraId="606DAE1F" w14:textId="77777777" w:rsidTr="003262CA">
        <w:tc>
          <w:tcPr>
            <w:tcW w:w="620" w:type="dxa"/>
            <w:tcMar>
              <w:top w:w="100" w:type="dxa"/>
              <w:left w:w="100" w:type="dxa"/>
              <w:bottom w:w="100" w:type="dxa"/>
              <w:right w:w="100" w:type="dxa"/>
            </w:tcMar>
          </w:tcPr>
          <w:p w14:paraId="68852696"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5. </w:t>
            </w:r>
          </w:p>
        </w:tc>
        <w:tc>
          <w:tcPr>
            <w:tcW w:w="1497" w:type="dxa"/>
            <w:tcMar>
              <w:top w:w="100" w:type="dxa"/>
              <w:left w:w="100" w:type="dxa"/>
              <w:bottom w:w="100" w:type="dxa"/>
              <w:right w:w="100" w:type="dxa"/>
            </w:tcMar>
          </w:tcPr>
          <w:p w14:paraId="57263942" w14:textId="77777777" w:rsidR="00A2259A" w:rsidRPr="00A2259A" w:rsidRDefault="00A2259A" w:rsidP="00A2259A">
            <w:pPr>
              <w:widowControl w:val="0"/>
              <w:pBdr>
                <w:top w:val="nil"/>
                <w:left w:val="nil"/>
                <w:bottom w:val="nil"/>
                <w:right w:val="nil"/>
                <w:between w:val="nil"/>
              </w:pBdr>
              <w:spacing w:before="120" w:after="120" w:line="240" w:lineRule="auto"/>
            </w:pPr>
            <w:proofErr w:type="spellStart"/>
            <w:r w:rsidRPr="00A2259A">
              <w:t>Motlani</w:t>
            </w:r>
            <w:proofErr w:type="spellEnd"/>
            <w:r w:rsidRPr="00A2259A">
              <w:t xml:space="preserve"> et al., 2025</w:t>
            </w:r>
          </w:p>
        </w:tc>
        <w:tc>
          <w:tcPr>
            <w:tcW w:w="1701" w:type="dxa"/>
            <w:tcMar>
              <w:top w:w="100" w:type="dxa"/>
              <w:left w:w="100" w:type="dxa"/>
              <w:bottom w:w="100" w:type="dxa"/>
              <w:right w:w="100" w:type="dxa"/>
            </w:tcMar>
          </w:tcPr>
          <w:p w14:paraId="706F80F9"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Peer-reviewed/research-journal systematic review.</w:t>
            </w:r>
          </w:p>
        </w:tc>
        <w:tc>
          <w:tcPr>
            <w:tcW w:w="2126" w:type="dxa"/>
            <w:tcMar>
              <w:top w:w="100" w:type="dxa"/>
              <w:left w:w="100" w:type="dxa"/>
              <w:bottom w:w="100" w:type="dxa"/>
              <w:right w:w="100" w:type="dxa"/>
            </w:tcMar>
          </w:tcPr>
          <w:p w14:paraId="00B3D529"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Systematic Literature Review (SLR) of </w:t>
            </w:r>
            <w:proofErr w:type="spellStart"/>
            <w:r w:rsidRPr="00A2259A">
              <w:t>customisation</w:t>
            </w:r>
            <w:proofErr w:type="spellEnd"/>
            <w:r w:rsidRPr="00A2259A">
              <w:t xml:space="preserve"> and </w:t>
            </w:r>
            <w:proofErr w:type="spellStart"/>
            <w:r w:rsidRPr="00A2259A">
              <w:t>personalisation</w:t>
            </w:r>
            <w:proofErr w:type="spellEnd"/>
            <w:r w:rsidRPr="00A2259A">
              <w:t xml:space="preserve"> research.</w:t>
            </w:r>
          </w:p>
        </w:tc>
        <w:tc>
          <w:tcPr>
            <w:tcW w:w="1559" w:type="dxa"/>
            <w:tcMar>
              <w:top w:w="100" w:type="dxa"/>
              <w:left w:w="100" w:type="dxa"/>
              <w:bottom w:w="100" w:type="dxa"/>
              <w:right w:w="100" w:type="dxa"/>
            </w:tcMar>
          </w:tcPr>
          <w:p w14:paraId="0E052D63"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Global </w:t>
            </w:r>
          </w:p>
        </w:tc>
        <w:tc>
          <w:tcPr>
            <w:tcW w:w="2835" w:type="dxa"/>
            <w:tcMar>
              <w:top w:w="100" w:type="dxa"/>
              <w:left w:w="100" w:type="dxa"/>
              <w:bottom w:w="100" w:type="dxa"/>
              <w:right w:w="100" w:type="dxa"/>
            </w:tcMar>
          </w:tcPr>
          <w:p w14:paraId="77AAD7E0"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Customer engagement and commitment can be enhanced through </w:t>
            </w:r>
            <w:proofErr w:type="spellStart"/>
            <w:r w:rsidRPr="00A2259A">
              <w:t>personalisation</w:t>
            </w:r>
            <w:proofErr w:type="spellEnd"/>
            <w:r w:rsidRPr="00A2259A">
              <w:t xml:space="preserve"> and </w:t>
            </w:r>
            <w:proofErr w:type="spellStart"/>
            <w:r w:rsidRPr="00A2259A">
              <w:t>customisation</w:t>
            </w:r>
            <w:proofErr w:type="spellEnd"/>
            <w:r w:rsidRPr="00A2259A">
              <w:t xml:space="preserve">. The role of AI and technological development in the provision of </w:t>
            </w:r>
            <w:proofErr w:type="spellStart"/>
            <w:r w:rsidRPr="00A2259A">
              <w:t>personalised</w:t>
            </w:r>
            <w:proofErr w:type="spellEnd"/>
            <w:r w:rsidRPr="00A2259A">
              <w:t xml:space="preserve"> experiences is on the rise.</w:t>
            </w:r>
          </w:p>
        </w:tc>
        <w:tc>
          <w:tcPr>
            <w:tcW w:w="2552" w:type="dxa"/>
            <w:tcMar>
              <w:top w:w="100" w:type="dxa"/>
              <w:left w:w="100" w:type="dxa"/>
              <w:bottom w:w="100" w:type="dxa"/>
              <w:right w:w="100" w:type="dxa"/>
            </w:tcMar>
          </w:tcPr>
          <w:p w14:paraId="70289875"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Very topical in terms of the role of digital </w:t>
            </w:r>
            <w:proofErr w:type="spellStart"/>
            <w:r w:rsidRPr="00A2259A">
              <w:t>personalisation</w:t>
            </w:r>
            <w:proofErr w:type="spellEnd"/>
            <w:r w:rsidRPr="00A2259A">
              <w:t xml:space="preserve"> in engagement and loyalty and the role of technology in helping </w:t>
            </w:r>
            <w:proofErr w:type="spellStart"/>
            <w:r w:rsidRPr="00A2259A">
              <w:t>Clubcard</w:t>
            </w:r>
            <w:proofErr w:type="spellEnd"/>
            <w:r w:rsidRPr="00A2259A">
              <w:t>.</w:t>
            </w:r>
          </w:p>
        </w:tc>
      </w:tr>
      <w:tr w:rsidR="00A2259A" w:rsidRPr="00A2259A" w14:paraId="4C1A359D" w14:textId="77777777" w:rsidTr="003262CA">
        <w:tc>
          <w:tcPr>
            <w:tcW w:w="620" w:type="dxa"/>
            <w:tcMar>
              <w:top w:w="100" w:type="dxa"/>
              <w:left w:w="100" w:type="dxa"/>
              <w:bottom w:w="100" w:type="dxa"/>
              <w:right w:w="100" w:type="dxa"/>
            </w:tcMar>
          </w:tcPr>
          <w:p w14:paraId="6ABDD192"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6. </w:t>
            </w:r>
          </w:p>
        </w:tc>
        <w:tc>
          <w:tcPr>
            <w:tcW w:w="1497" w:type="dxa"/>
            <w:tcMar>
              <w:top w:w="100" w:type="dxa"/>
              <w:left w:w="100" w:type="dxa"/>
              <w:bottom w:w="100" w:type="dxa"/>
              <w:right w:w="100" w:type="dxa"/>
            </w:tcMar>
          </w:tcPr>
          <w:p w14:paraId="0F1DC6FA" w14:textId="77777777" w:rsidR="00A2259A" w:rsidRPr="00A2259A" w:rsidRDefault="00A2259A" w:rsidP="00A2259A">
            <w:pPr>
              <w:widowControl w:val="0"/>
              <w:pBdr>
                <w:top w:val="nil"/>
                <w:left w:val="nil"/>
                <w:bottom w:val="nil"/>
                <w:right w:val="nil"/>
                <w:between w:val="nil"/>
              </w:pBdr>
              <w:spacing w:before="120" w:after="120" w:line="240" w:lineRule="auto"/>
            </w:pPr>
            <w:proofErr w:type="spellStart"/>
            <w:r w:rsidRPr="00A2259A">
              <w:t>Apergis</w:t>
            </w:r>
            <w:proofErr w:type="spellEnd"/>
            <w:r w:rsidRPr="00A2259A">
              <w:t>, 2023</w:t>
            </w:r>
          </w:p>
        </w:tc>
        <w:tc>
          <w:tcPr>
            <w:tcW w:w="1701" w:type="dxa"/>
            <w:tcMar>
              <w:top w:w="100" w:type="dxa"/>
              <w:left w:w="100" w:type="dxa"/>
              <w:bottom w:w="100" w:type="dxa"/>
              <w:right w:w="100" w:type="dxa"/>
            </w:tcMar>
          </w:tcPr>
          <w:p w14:paraId="04671EBE"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Peer-reviewed empirical research using a large household dataset.</w:t>
            </w:r>
          </w:p>
        </w:tc>
        <w:tc>
          <w:tcPr>
            <w:tcW w:w="2126" w:type="dxa"/>
            <w:tcMar>
              <w:top w:w="100" w:type="dxa"/>
              <w:left w:w="100" w:type="dxa"/>
              <w:bottom w:w="100" w:type="dxa"/>
              <w:right w:w="100" w:type="dxa"/>
            </w:tcMar>
          </w:tcPr>
          <w:p w14:paraId="0313222A" w14:textId="77777777" w:rsidR="00A2259A" w:rsidRPr="00A2259A" w:rsidRDefault="00A2259A" w:rsidP="00A2259A">
            <w:pPr>
              <w:widowControl w:val="0"/>
              <w:pBdr>
                <w:top w:val="nil"/>
                <w:left w:val="nil"/>
                <w:bottom w:val="nil"/>
                <w:right w:val="nil"/>
                <w:between w:val="nil"/>
              </w:pBdr>
              <w:spacing w:before="120" w:after="120" w:line="240" w:lineRule="auto"/>
            </w:pPr>
            <w:proofErr w:type="spellStart"/>
            <w:r w:rsidRPr="00A2259A">
              <w:t>Logit</w:t>
            </w:r>
            <w:proofErr w:type="spellEnd"/>
            <w:r w:rsidRPr="00A2259A">
              <w:t xml:space="preserve"> regression using data from 1,500 households in the Understanding Society Innovation Panel.</w:t>
            </w:r>
          </w:p>
        </w:tc>
        <w:tc>
          <w:tcPr>
            <w:tcW w:w="1559" w:type="dxa"/>
            <w:tcMar>
              <w:top w:w="100" w:type="dxa"/>
              <w:left w:w="100" w:type="dxa"/>
              <w:bottom w:w="100" w:type="dxa"/>
              <w:right w:w="100" w:type="dxa"/>
            </w:tcMar>
          </w:tcPr>
          <w:p w14:paraId="10124F25"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United Kingdom </w:t>
            </w:r>
          </w:p>
        </w:tc>
        <w:tc>
          <w:tcPr>
            <w:tcW w:w="2835" w:type="dxa"/>
            <w:tcMar>
              <w:top w:w="100" w:type="dxa"/>
              <w:left w:w="100" w:type="dxa"/>
              <w:bottom w:w="100" w:type="dxa"/>
              <w:right w:w="100" w:type="dxa"/>
            </w:tcMar>
          </w:tcPr>
          <w:p w14:paraId="29730687"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Customers need not </w:t>
            </w:r>
            <w:proofErr w:type="spellStart"/>
            <w:r w:rsidRPr="00A2259A">
              <w:t>utilise</w:t>
            </w:r>
            <w:proofErr w:type="spellEnd"/>
            <w:r w:rsidRPr="00A2259A">
              <w:t xml:space="preserve"> loyalty cards as a rewarding tool in the first place. The more insecure households are in terms of their cash flows in their bank accounts, the higher their propensity to have loyalty cards.</w:t>
            </w:r>
          </w:p>
        </w:tc>
        <w:tc>
          <w:tcPr>
            <w:tcW w:w="2552" w:type="dxa"/>
            <w:tcMar>
              <w:top w:w="100" w:type="dxa"/>
              <w:left w:w="100" w:type="dxa"/>
              <w:bottom w:w="100" w:type="dxa"/>
              <w:right w:w="100" w:type="dxa"/>
            </w:tcMar>
          </w:tcPr>
          <w:p w14:paraId="3CCE297B"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Highly relevant because it challenges the assumption that loyalty-card ownership automatically represents genuine loyalty.</w:t>
            </w:r>
          </w:p>
        </w:tc>
      </w:tr>
      <w:tr w:rsidR="00A2259A" w:rsidRPr="00A2259A" w14:paraId="38FDB811" w14:textId="77777777" w:rsidTr="003262CA">
        <w:tc>
          <w:tcPr>
            <w:tcW w:w="620" w:type="dxa"/>
            <w:tcMar>
              <w:top w:w="100" w:type="dxa"/>
              <w:left w:w="100" w:type="dxa"/>
              <w:bottom w:w="100" w:type="dxa"/>
              <w:right w:w="100" w:type="dxa"/>
            </w:tcMar>
          </w:tcPr>
          <w:p w14:paraId="2487B163"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7. </w:t>
            </w:r>
          </w:p>
        </w:tc>
        <w:tc>
          <w:tcPr>
            <w:tcW w:w="1497" w:type="dxa"/>
            <w:tcMar>
              <w:top w:w="100" w:type="dxa"/>
              <w:left w:w="100" w:type="dxa"/>
              <w:bottom w:w="100" w:type="dxa"/>
              <w:right w:w="100" w:type="dxa"/>
            </w:tcMar>
          </w:tcPr>
          <w:p w14:paraId="04ACE548"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Burgess et al., 2025</w:t>
            </w:r>
          </w:p>
        </w:tc>
        <w:tc>
          <w:tcPr>
            <w:tcW w:w="1701" w:type="dxa"/>
            <w:tcMar>
              <w:top w:w="100" w:type="dxa"/>
              <w:left w:w="100" w:type="dxa"/>
              <w:bottom w:w="100" w:type="dxa"/>
              <w:right w:w="100" w:type="dxa"/>
            </w:tcMar>
          </w:tcPr>
          <w:p w14:paraId="77E4A51D"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Peer-reviewed scoping review in Public Health. Two </w:t>
            </w:r>
            <w:r w:rsidRPr="00A2259A">
              <w:lastRenderedPageBreak/>
              <w:t>researchers independently screened and extracted studies, strengthening methodological reliability.</w:t>
            </w:r>
          </w:p>
        </w:tc>
        <w:tc>
          <w:tcPr>
            <w:tcW w:w="2126" w:type="dxa"/>
            <w:tcMar>
              <w:top w:w="100" w:type="dxa"/>
              <w:left w:w="100" w:type="dxa"/>
              <w:bottom w:w="100" w:type="dxa"/>
              <w:right w:w="100" w:type="dxa"/>
            </w:tcMar>
          </w:tcPr>
          <w:p w14:paraId="199F3EF3" w14:textId="77777777" w:rsidR="00A2259A" w:rsidRPr="00A2259A" w:rsidRDefault="00A2259A" w:rsidP="00A2259A">
            <w:pPr>
              <w:widowControl w:val="0"/>
              <w:pBdr>
                <w:top w:val="nil"/>
                <w:left w:val="nil"/>
                <w:bottom w:val="nil"/>
                <w:right w:val="nil"/>
                <w:between w:val="nil"/>
              </w:pBdr>
              <w:spacing w:before="120" w:after="120" w:line="240" w:lineRule="auto"/>
            </w:pPr>
            <w:r w:rsidRPr="00A2259A">
              <w:lastRenderedPageBreak/>
              <w:t>Scoping review of 44 studies using supermarket loyalty-card data.</w:t>
            </w:r>
          </w:p>
        </w:tc>
        <w:tc>
          <w:tcPr>
            <w:tcW w:w="1559" w:type="dxa"/>
            <w:tcMar>
              <w:top w:w="100" w:type="dxa"/>
              <w:left w:w="100" w:type="dxa"/>
              <w:bottom w:w="100" w:type="dxa"/>
              <w:right w:w="100" w:type="dxa"/>
            </w:tcMar>
          </w:tcPr>
          <w:p w14:paraId="0D3EBC09"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United Kingdom</w:t>
            </w:r>
          </w:p>
        </w:tc>
        <w:tc>
          <w:tcPr>
            <w:tcW w:w="2835" w:type="dxa"/>
            <w:tcMar>
              <w:top w:w="100" w:type="dxa"/>
              <w:left w:w="100" w:type="dxa"/>
              <w:bottom w:w="100" w:type="dxa"/>
              <w:right w:w="100" w:type="dxa"/>
            </w:tcMar>
          </w:tcPr>
          <w:p w14:paraId="3AC04AE2"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Loyalty-card data offer massive and objective purchasing data, but may include missing purchases, connection problems and </w:t>
            </w:r>
            <w:r w:rsidRPr="00A2259A">
              <w:lastRenderedPageBreak/>
              <w:t>demographic biases.</w:t>
            </w:r>
          </w:p>
        </w:tc>
        <w:tc>
          <w:tcPr>
            <w:tcW w:w="2552" w:type="dxa"/>
            <w:tcMar>
              <w:top w:w="100" w:type="dxa"/>
              <w:left w:w="100" w:type="dxa"/>
              <w:bottom w:w="100" w:type="dxa"/>
              <w:right w:w="100" w:type="dxa"/>
            </w:tcMar>
          </w:tcPr>
          <w:p w14:paraId="7E05A0FB" w14:textId="77777777" w:rsidR="00A2259A" w:rsidRPr="00A2259A" w:rsidRDefault="00A2259A" w:rsidP="00A2259A">
            <w:pPr>
              <w:widowControl w:val="0"/>
              <w:pBdr>
                <w:top w:val="nil"/>
                <w:left w:val="nil"/>
                <w:bottom w:val="nil"/>
                <w:right w:val="nil"/>
                <w:between w:val="nil"/>
              </w:pBdr>
              <w:spacing w:before="120" w:after="120" w:line="240" w:lineRule="auto"/>
            </w:pPr>
            <w:r w:rsidRPr="00A2259A">
              <w:lastRenderedPageBreak/>
              <w:t xml:space="preserve">Applicable in the context of valuing the usefulness and constraints of the customer data that informs </w:t>
            </w:r>
            <w:proofErr w:type="spellStart"/>
            <w:r w:rsidRPr="00A2259A">
              <w:t>personalised</w:t>
            </w:r>
            <w:proofErr w:type="spellEnd"/>
            <w:r w:rsidRPr="00A2259A">
              <w:t xml:space="preserve"> </w:t>
            </w:r>
            <w:r w:rsidRPr="00A2259A">
              <w:lastRenderedPageBreak/>
              <w:t xml:space="preserve">loyalty </w:t>
            </w:r>
            <w:proofErr w:type="spellStart"/>
            <w:r w:rsidRPr="00A2259A">
              <w:t>programmes</w:t>
            </w:r>
            <w:proofErr w:type="spellEnd"/>
            <w:r w:rsidRPr="00A2259A">
              <w:t>.</w:t>
            </w:r>
          </w:p>
        </w:tc>
      </w:tr>
      <w:tr w:rsidR="00A2259A" w:rsidRPr="00A2259A" w14:paraId="0F4B9A32" w14:textId="77777777" w:rsidTr="003262CA">
        <w:tc>
          <w:tcPr>
            <w:tcW w:w="620" w:type="dxa"/>
            <w:tcMar>
              <w:top w:w="100" w:type="dxa"/>
              <w:left w:w="100" w:type="dxa"/>
              <w:bottom w:w="100" w:type="dxa"/>
              <w:right w:w="100" w:type="dxa"/>
            </w:tcMar>
          </w:tcPr>
          <w:p w14:paraId="788B39D1" w14:textId="77777777" w:rsidR="00A2259A" w:rsidRPr="00A2259A" w:rsidRDefault="00A2259A" w:rsidP="00A2259A">
            <w:pPr>
              <w:widowControl w:val="0"/>
              <w:pBdr>
                <w:top w:val="nil"/>
                <w:left w:val="nil"/>
                <w:bottom w:val="nil"/>
                <w:right w:val="nil"/>
                <w:between w:val="nil"/>
              </w:pBdr>
              <w:spacing w:before="120" w:after="120" w:line="240" w:lineRule="auto"/>
            </w:pPr>
            <w:r w:rsidRPr="00A2259A">
              <w:lastRenderedPageBreak/>
              <w:t xml:space="preserve">8. </w:t>
            </w:r>
          </w:p>
        </w:tc>
        <w:tc>
          <w:tcPr>
            <w:tcW w:w="1497" w:type="dxa"/>
            <w:tcMar>
              <w:top w:w="100" w:type="dxa"/>
              <w:left w:w="100" w:type="dxa"/>
              <w:bottom w:w="100" w:type="dxa"/>
              <w:right w:w="100" w:type="dxa"/>
            </w:tcMar>
          </w:tcPr>
          <w:p w14:paraId="1035F85F"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Ahmad et al., 2022</w:t>
            </w:r>
          </w:p>
        </w:tc>
        <w:tc>
          <w:tcPr>
            <w:tcW w:w="1701" w:type="dxa"/>
            <w:tcMar>
              <w:top w:w="100" w:type="dxa"/>
              <w:left w:w="100" w:type="dxa"/>
              <w:bottom w:w="100" w:type="dxa"/>
              <w:right w:w="100" w:type="dxa"/>
            </w:tcMar>
          </w:tcPr>
          <w:p w14:paraId="01860824"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Peer-reviewed article in Frontiers in Psychology with established theoretical and empirical foundations.</w:t>
            </w:r>
          </w:p>
        </w:tc>
        <w:tc>
          <w:tcPr>
            <w:tcW w:w="2126" w:type="dxa"/>
            <w:tcMar>
              <w:top w:w="100" w:type="dxa"/>
              <w:left w:w="100" w:type="dxa"/>
              <w:bottom w:w="100" w:type="dxa"/>
              <w:right w:w="100" w:type="dxa"/>
            </w:tcMar>
          </w:tcPr>
          <w:p w14:paraId="0DF30654"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Quantitative empirical study examining relationships between online customer experience, engagement and loyalty.</w:t>
            </w:r>
          </w:p>
        </w:tc>
        <w:tc>
          <w:tcPr>
            <w:tcW w:w="1559" w:type="dxa"/>
            <w:tcMar>
              <w:top w:w="100" w:type="dxa"/>
              <w:left w:w="100" w:type="dxa"/>
              <w:bottom w:w="100" w:type="dxa"/>
              <w:right w:w="100" w:type="dxa"/>
            </w:tcMar>
          </w:tcPr>
          <w:p w14:paraId="3F466F4D"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Global </w:t>
            </w:r>
          </w:p>
        </w:tc>
        <w:tc>
          <w:tcPr>
            <w:tcW w:w="2835" w:type="dxa"/>
            <w:tcMar>
              <w:top w:w="100" w:type="dxa"/>
              <w:left w:w="100" w:type="dxa"/>
              <w:bottom w:w="100" w:type="dxa"/>
              <w:right w:w="100" w:type="dxa"/>
            </w:tcMar>
          </w:tcPr>
          <w:p w14:paraId="0C28B774"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Customer engagement can result in customer loyalty due to positive online customer experience, whereas the relationship is mediated by value co-creation.</w:t>
            </w:r>
          </w:p>
        </w:tc>
        <w:tc>
          <w:tcPr>
            <w:tcW w:w="2552" w:type="dxa"/>
            <w:tcMar>
              <w:top w:w="100" w:type="dxa"/>
              <w:left w:w="100" w:type="dxa"/>
              <w:bottom w:w="100" w:type="dxa"/>
              <w:right w:w="100" w:type="dxa"/>
            </w:tcMar>
          </w:tcPr>
          <w:p w14:paraId="11128A2D"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Relevant owing to the fact that </w:t>
            </w:r>
            <w:proofErr w:type="spellStart"/>
            <w:r w:rsidRPr="00A2259A">
              <w:t>Clubcard</w:t>
            </w:r>
            <w:proofErr w:type="spellEnd"/>
            <w:r w:rsidRPr="00A2259A">
              <w:t xml:space="preserve"> is becoming more </w:t>
            </w:r>
            <w:proofErr w:type="spellStart"/>
            <w:r w:rsidRPr="00A2259A">
              <w:t>digitalised</w:t>
            </w:r>
            <w:proofErr w:type="spellEnd"/>
            <w:r w:rsidRPr="00A2259A">
              <w:t xml:space="preserve"> in terms of application and online customer experiences.</w:t>
            </w:r>
          </w:p>
        </w:tc>
      </w:tr>
      <w:tr w:rsidR="00A2259A" w:rsidRPr="00A2259A" w14:paraId="41955A36" w14:textId="77777777" w:rsidTr="003262CA">
        <w:tc>
          <w:tcPr>
            <w:tcW w:w="620" w:type="dxa"/>
            <w:tcMar>
              <w:top w:w="100" w:type="dxa"/>
              <w:left w:w="100" w:type="dxa"/>
              <w:bottom w:w="100" w:type="dxa"/>
              <w:right w:w="100" w:type="dxa"/>
            </w:tcMar>
          </w:tcPr>
          <w:p w14:paraId="62672C54"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9. </w:t>
            </w:r>
          </w:p>
        </w:tc>
        <w:tc>
          <w:tcPr>
            <w:tcW w:w="1497" w:type="dxa"/>
            <w:tcMar>
              <w:top w:w="100" w:type="dxa"/>
              <w:left w:w="100" w:type="dxa"/>
              <w:bottom w:w="100" w:type="dxa"/>
              <w:right w:w="100" w:type="dxa"/>
            </w:tcMar>
          </w:tcPr>
          <w:p w14:paraId="2B1C8D40"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Alexandr and Andrei-Dorian, 2024</w:t>
            </w:r>
          </w:p>
        </w:tc>
        <w:tc>
          <w:tcPr>
            <w:tcW w:w="1701" w:type="dxa"/>
            <w:tcMar>
              <w:top w:w="100" w:type="dxa"/>
              <w:left w:w="100" w:type="dxa"/>
              <w:bottom w:w="100" w:type="dxa"/>
              <w:right w:w="100" w:type="dxa"/>
            </w:tcMar>
          </w:tcPr>
          <w:p w14:paraId="016397F6"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Academic journal research focusing directly on consumer responses to promotional activity.</w:t>
            </w:r>
          </w:p>
        </w:tc>
        <w:tc>
          <w:tcPr>
            <w:tcW w:w="2126" w:type="dxa"/>
            <w:tcMar>
              <w:top w:w="100" w:type="dxa"/>
              <w:left w:w="100" w:type="dxa"/>
              <w:bottom w:w="100" w:type="dxa"/>
              <w:right w:w="100" w:type="dxa"/>
            </w:tcMar>
          </w:tcPr>
          <w:p w14:paraId="64C96552"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Conceptual/literature-based analysis of promotional strategies and consumer </w:t>
            </w:r>
            <w:proofErr w:type="spellStart"/>
            <w:r w:rsidRPr="00A2259A">
              <w:t>behaviour</w:t>
            </w:r>
            <w:proofErr w:type="spellEnd"/>
            <w:r w:rsidRPr="00A2259A">
              <w:t>.</w:t>
            </w:r>
          </w:p>
        </w:tc>
        <w:tc>
          <w:tcPr>
            <w:tcW w:w="1559" w:type="dxa"/>
            <w:tcMar>
              <w:top w:w="100" w:type="dxa"/>
              <w:left w:w="100" w:type="dxa"/>
              <w:bottom w:w="100" w:type="dxa"/>
              <w:right w:w="100" w:type="dxa"/>
            </w:tcMar>
          </w:tcPr>
          <w:p w14:paraId="1D40FA65"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Global </w:t>
            </w:r>
          </w:p>
        </w:tc>
        <w:tc>
          <w:tcPr>
            <w:tcW w:w="2835" w:type="dxa"/>
            <w:tcMar>
              <w:top w:w="100" w:type="dxa"/>
              <w:left w:w="100" w:type="dxa"/>
              <w:bottom w:w="100" w:type="dxa"/>
              <w:right w:w="100" w:type="dxa"/>
            </w:tcMar>
          </w:tcPr>
          <w:p w14:paraId="60D2C071"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Perceived value and urgency can be used to make purchase decisions based on promotions, special offers, loyalty campaigns and seasonal promotions and may produce both short and long-term impacts.</w:t>
            </w:r>
          </w:p>
        </w:tc>
        <w:tc>
          <w:tcPr>
            <w:tcW w:w="2552" w:type="dxa"/>
            <w:tcMar>
              <w:top w:w="100" w:type="dxa"/>
              <w:left w:w="100" w:type="dxa"/>
              <w:bottom w:w="100" w:type="dxa"/>
              <w:right w:w="100" w:type="dxa"/>
            </w:tcMar>
          </w:tcPr>
          <w:p w14:paraId="102DA165"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Relevant to understanding the role of </w:t>
            </w:r>
            <w:proofErr w:type="spellStart"/>
            <w:r w:rsidRPr="00A2259A">
              <w:t>Clubcard</w:t>
            </w:r>
            <w:proofErr w:type="spellEnd"/>
            <w:r w:rsidRPr="00A2259A">
              <w:t xml:space="preserve"> discounts and </w:t>
            </w:r>
            <w:proofErr w:type="spellStart"/>
            <w:r w:rsidRPr="00A2259A">
              <w:t>personalised</w:t>
            </w:r>
            <w:proofErr w:type="spellEnd"/>
            <w:r w:rsidRPr="00A2259A">
              <w:t xml:space="preserve"> promotional offers in influencing purchasing </w:t>
            </w:r>
            <w:proofErr w:type="spellStart"/>
            <w:r w:rsidRPr="00A2259A">
              <w:t>behaviour</w:t>
            </w:r>
            <w:proofErr w:type="spellEnd"/>
            <w:r w:rsidRPr="00A2259A">
              <w:t>.</w:t>
            </w:r>
          </w:p>
        </w:tc>
      </w:tr>
      <w:tr w:rsidR="00A2259A" w:rsidRPr="00A2259A" w14:paraId="3C2FBB77" w14:textId="77777777" w:rsidTr="003262CA">
        <w:tc>
          <w:tcPr>
            <w:tcW w:w="620" w:type="dxa"/>
            <w:tcMar>
              <w:top w:w="100" w:type="dxa"/>
              <w:left w:w="100" w:type="dxa"/>
              <w:bottom w:w="100" w:type="dxa"/>
              <w:right w:w="100" w:type="dxa"/>
            </w:tcMar>
          </w:tcPr>
          <w:p w14:paraId="19B29E24" w14:textId="77777777" w:rsidR="00A2259A" w:rsidRPr="00A2259A" w:rsidRDefault="00A2259A" w:rsidP="00A2259A">
            <w:pPr>
              <w:widowControl w:val="0"/>
              <w:pBdr>
                <w:top w:val="nil"/>
                <w:left w:val="nil"/>
                <w:bottom w:val="nil"/>
                <w:right w:val="nil"/>
                <w:between w:val="nil"/>
              </w:pBdr>
              <w:spacing w:before="120" w:after="120" w:line="240" w:lineRule="auto"/>
            </w:pPr>
            <w:r w:rsidRPr="00A2259A">
              <w:lastRenderedPageBreak/>
              <w:t xml:space="preserve">10. </w:t>
            </w:r>
          </w:p>
        </w:tc>
        <w:tc>
          <w:tcPr>
            <w:tcW w:w="1497" w:type="dxa"/>
            <w:tcMar>
              <w:top w:w="100" w:type="dxa"/>
              <w:left w:w="100" w:type="dxa"/>
              <w:bottom w:w="100" w:type="dxa"/>
              <w:right w:w="100" w:type="dxa"/>
            </w:tcMar>
          </w:tcPr>
          <w:p w14:paraId="74697A5B"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Aydin, 2022</w:t>
            </w:r>
          </w:p>
        </w:tc>
        <w:tc>
          <w:tcPr>
            <w:tcW w:w="1701" w:type="dxa"/>
            <w:tcMar>
              <w:top w:w="100" w:type="dxa"/>
              <w:left w:w="100" w:type="dxa"/>
              <w:bottom w:w="100" w:type="dxa"/>
              <w:right w:w="100" w:type="dxa"/>
            </w:tcMar>
          </w:tcPr>
          <w:p w14:paraId="0D87E681"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Peer-reviewed journal article; empirical study using an established theoretical framework.</w:t>
            </w:r>
          </w:p>
        </w:tc>
        <w:tc>
          <w:tcPr>
            <w:tcW w:w="2126" w:type="dxa"/>
            <w:tcMar>
              <w:top w:w="100" w:type="dxa"/>
              <w:left w:w="100" w:type="dxa"/>
              <w:bottom w:w="100" w:type="dxa"/>
              <w:right w:w="100" w:type="dxa"/>
            </w:tcMar>
          </w:tcPr>
          <w:p w14:paraId="31A2967D"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Online survey of users of two leading coalition loyalty </w:t>
            </w:r>
            <w:proofErr w:type="spellStart"/>
            <w:r w:rsidRPr="00A2259A">
              <w:t>programmes</w:t>
            </w:r>
            <w:proofErr w:type="spellEnd"/>
            <w:r w:rsidRPr="00A2259A">
              <w:t xml:space="preserve">; value theory extended with </w:t>
            </w:r>
            <w:proofErr w:type="spellStart"/>
            <w:r w:rsidRPr="00A2259A">
              <w:t>personalisation</w:t>
            </w:r>
            <w:proofErr w:type="spellEnd"/>
            <w:r w:rsidRPr="00A2259A">
              <w:t xml:space="preserve"> and information-disclosure constructs.</w:t>
            </w:r>
          </w:p>
        </w:tc>
        <w:tc>
          <w:tcPr>
            <w:tcW w:w="1559" w:type="dxa"/>
            <w:tcMar>
              <w:top w:w="100" w:type="dxa"/>
              <w:left w:w="100" w:type="dxa"/>
              <w:bottom w:w="100" w:type="dxa"/>
              <w:right w:w="100" w:type="dxa"/>
            </w:tcMar>
          </w:tcPr>
          <w:p w14:paraId="45741905"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Turkey</w:t>
            </w:r>
          </w:p>
        </w:tc>
        <w:tc>
          <w:tcPr>
            <w:tcW w:w="2835" w:type="dxa"/>
            <w:tcMar>
              <w:top w:w="100" w:type="dxa"/>
              <w:left w:w="100" w:type="dxa"/>
              <w:bottom w:w="100" w:type="dxa"/>
              <w:right w:w="100" w:type="dxa"/>
            </w:tcMar>
          </w:tcPr>
          <w:p w14:paraId="11F0A5F8"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Monetary, hedonic and symbolic benefits have a positive impact on satisfaction. </w:t>
            </w:r>
            <w:proofErr w:type="spellStart"/>
            <w:r w:rsidRPr="00A2259A">
              <w:t>Personalisation</w:t>
            </w:r>
            <w:proofErr w:type="spellEnd"/>
            <w:r w:rsidRPr="00A2259A">
              <w:t xml:space="preserve"> has an indirect impact on satisfaction via perceived value, and privacy issues do so earlier.</w:t>
            </w:r>
          </w:p>
        </w:tc>
        <w:tc>
          <w:tcPr>
            <w:tcW w:w="2552" w:type="dxa"/>
            <w:tcMar>
              <w:top w:w="100" w:type="dxa"/>
              <w:left w:w="100" w:type="dxa"/>
              <w:bottom w:w="100" w:type="dxa"/>
              <w:right w:w="100" w:type="dxa"/>
            </w:tcMar>
          </w:tcPr>
          <w:p w14:paraId="581BC3B4"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Very timely since it offers direct Tesco-specific evidence and puts </w:t>
            </w:r>
            <w:proofErr w:type="spellStart"/>
            <w:r w:rsidRPr="00A2259A">
              <w:t>Clubcard</w:t>
            </w:r>
            <w:proofErr w:type="spellEnd"/>
            <w:r w:rsidRPr="00A2259A">
              <w:t xml:space="preserve"> in the broader Tesco operating model context.</w:t>
            </w:r>
          </w:p>
        </w:tc>
      </w:tr>
      <w:tr w:rsidR="00A2259A" w:rsidRPr="00A2259A" w14:paraId="36A01108" w14:textId="77777777" w:rsidTr="003262CA">
        <w:tc>
          <w:tcPr>
            <w:tcW w:w="620" w:type="dxa"/>
            <w:tcMar>
              <w:top w:w="100" w:type="dxa"/>
              <w:left w:w="100" w:type="dxa"/>
              <w:bottom w:w="100" w:type="dxa"/>
              <w:right w:w="100" w:type="dxa"/>
            </w:tcMar>
          </w:tcPr>
          <w:p w14:paraId="0E378D5D"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11. </w:t>
            </w:r>
          </w:p>
        </w:tc>
        <w:tc>
          <w:tcPr>
            <w:tcW w:w="1497" w:type="dxa"/>
            <w:tcMar>
              <w:top w:w="100" w:type="dxa"/>
              <w:left w:w="100" w:type="dxa"/>
              <w:bottom w:w="100" w:type="dxa"/>
              <w:right w:w="100" w:type="dxa"/>
            </w:tcMar>
          </w:tcPr>
          <w:p w14:paraId="0436E70E"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Meng, 2024</w:t>
            </w:r>
          </w:p>
        </w:tc>
        <w:tc>
          <w:tcPr>
            <w:tcW w:w="1701" w:type="dxa"/>
            <w:tcMar>
              <w:top w:w="100" w:type="dxa"/>
              <w:left w:w="100" w:type="dxa"/>
              <w:bottom w:w="100" w:type="dxa"/>
              <w:right w:w="100" w:type="dxa"/>
            </w:tcMar>
          </w:tcPr>
          <w:p w14:paraId="494AB563"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Academic case-study research focused specifically on Tesco's operations.</w:t>
            </w:r>
          </w:p>
        </w:tc>
        <w:tc>
          <w:tcPr>
            <w:tcW w:w="2126" w:type="dxa"/>
            <w:tcMar>
              <w:top w:w="100" w:type="dxa"/>
              <w:left w:w="100" w:type="dxa"/>
              <w:bottom w:w="100" w:type="dxa"/>
              <w:right w:w="100" w:type="dxa"/>
            </w:tcMar>
          </w:tcPr>
          <w:p w14:paraId="521D84BC"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Case study/secondary research examining Tesco's grocery operations.</w:t>
            </w:r>
          </w:p>
        </w:tc>
        <w:tc>
          <w:tcPr>
            <w:tcW w:w="1559" w:type="dxa"/>
            <w:tcMar>
              <w:top w:w="100" w:type="dxa"/>
              <w:left w:w="100" w:type="dxa"/>
              <w:bottom w:w="100" w:type="dxa"/>
              <w:right w:w="100" w:type="dxa"/>
            </w:tcMar>
          </w:tcPr>
          <w:p w14:paraId="5179FE1B"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United Kingdom </w:t>
            </w:r>
          </w:p>
        </w:tc>
        <w:tc>
          <w:tcPr>
            <w:tcW w:w="2835" w:type="dxa"/>
            <w:tcMar>
              <w:top w:w="100" w:type="dxa"/>
              <w:left w:w="100" w:type="dxa"/>
              <w:bottom w:w="100" w:type="dxa"/>
              <w:right w:w="100" w:type="dxa"/>
            </w:tcMar>
          </w:tcPr>
          <w:p w14:paraId="50163B88"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The success of Tesco's operations is linked with technology, convenience and customer-oriented services. </w:t>
            </w:r>
            <w:proofErr w:type="spellStart"/>
            <w:r w:rsidRPr="00A2259A">
              <w:t>Clubcard</w:t>
            </w:r>
            <w:proofErr w:type="spellEnd"/>
            <w:r w:rsidRPr="00A2259A">
              <w:t xml:space="preserve"> is a component of Tesco's greater digital and operational ecosystem.</w:t>
            </w:r>
          </w:p>
        </w:tc>
        <w:tc>
          <w:tcPr>
            <w:tcW w:w="2552" w:type="dxa"/>
            <w:tcMar>
              <w:top w:w="100" w:type="dxa"/>
              <w:left w:w="100" w:type="dxa"/>
              <w:bottom w:w="100" w:type="dxa"/>
              <w:right w:w="100" w:type="dxa"/>
            </w:tcMar>
          </w:tcPr>
          <w:p w14:paraId="7FF6B58E"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Applicable to the future of </w:t>
            </w:r>
            <w:proofErr w:type="spellStart"/>
            <w:r w:rsidRPr="00A2259A">
              <w:t>Clubcard</w:t>
            </w:r>
            <w:proofErr w:type="spellEnd"/>
            <w:r w:rsidRPr="00A2259A">
              <w:t xml:space="preserve"> since advanced analytics and AI can enhance the quality of the </w:t>
            </w:r>
            <w:proofErr w:type="spellStart"/>
            <w:r w:rsidRPr="00A2259A">
              <w:t>personalised</w:t>
            </w:r>
            <w:proofErr w:type="spellEnd"/>
            <w:r w:rsidRPr="00A2259A">
              <w:t xml:space="preserve"> offers.</w:t>
            </w:r>
          </w:p>
        </w:tc>
      </w:tr>
      <w:tr w:rsidR="00A2259A" w:rsidRPr="00A2259A" w14:paraId="174F2627" w14:textId="77777777" w:rsidTr="003262CA">
        <w:tc>
          <w:tcPr>
            <w:tcW w:w="620" w:type="dxa"/>
            <w:tcMar>
              <w:top w:w="100" w:type="dxa"/>
              <w:left w:w="100" w:type="dxa"/>
              <w:bottom w:w="100" w:type="dxa"/>
              <w:right w:w="100" w:type="dxa"/>
            </w:tcMar>
          </w:tcPr>
          <w:p w14:paraId="35BA30E8"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12. </w:t>
            </w:r>
          </w:p>
        </w:tc>
        <w:tc>
          <w:tcPr>
            <w:tcW w:w="1497" w:type="dxa"/>
            <w:tcMar>
              <w:top w:w="100" w:type="dxa"/>
              <w:left w:w="100" w:type="dxa"/>
              <w:bottom w:w="100" w:type="dxa"/>
              <w:right w:w="100" w:type="dxa"/>
            </w:tcMar>
          </w:tcPr>
          <w:p w14:paraId="42F2F552" w14:textId="77777777" w:rsidR="00A2259A" w:rsidRPr="00A2259A" w:rsidRDefault="00A2259A" w:rsidP="00A2259A">
            <w:pPr>
              <w:widowControl w:val="0"/>
              <w:pBdr>
                <w:top w:val="nil"/>
                <w:left w:val="nil"/>
                <w:bottom w:val="nil"/>
                <w:right w:val="nil"/>
                <w:between w:val="nil"/>
              </w:pBdr>
              <w:spacing w:before="120" w:after="120" w:line="240" w:lineRule="auto"/>
            </w:pPr>
            <w:proofErr w:type="spellStart"/>
            <w:r w:rsidRPr="00A2259A">
              <w:t>Bhosale</w:t>
            </w:r>
            <w:proofErr w:type="spellEnd"/>
            <w:r w:rsidRPr="00A2259A">
              <w:t>, 2025</w:t>
            </w:r>
          </w:p>
        </w:tc>
        <w:tc>
          <w:tcPr>
            <w:tcW w:w="1701" w:type="dxa"/>
            <w:tcMar>
              <w:top w:w="100" w:type="dxa"/>
              <w:left w:w="100" w:type="dxa"/>
              <w:bottom w:w="100" w:type="dxa"/>
              <w:right w:w="100" w:type="dxa"/>
            </w:tcMar>
          </w:tcPr>
          <w:p w14:paraId="7DBA17BD"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Recent academic research focusing on AI-driven </w:t>
            </w:r>
            <w:proofErr w:type="spellStart"/>
            <w:r w:rsidRPr="00A2259A">
              <w:t>personalisation</w:t>
            </w:r>
            <w:proofErr w:type="spellEnd"/>
            <w:r w:rsidRPr="00A2259A">
              <w:t xml:space="preserve"> and loyalty.</w:t>
            </w:r>
          </w:p>
        </w:tc>
        <w:tc>
          <w:tcPr>
            <w:tcW w:w="2126" w:type="dxa"/>
            <w:tcMar>
              <w:top w:w="100" w:type="dxa"/>
              <w:left w:w="100" w:type="dxa"/>
              <w:bottom w:w="100" w:type="dxa"/>
              <w:right w:w="100" w:type="dxa"/>
            </w:tcMar>
          </w:tcPr>
          <w:p w14:paraId="672D9C67"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Conceptual/secondary research concerning machine-learning-based </w:t>
            </w:r>
            <w:proofErr w:type="spellStart"/>
            <w:r w:rsidRPr="00A2259A">
              <w:t>personalisation</w:t>
            </w:r>
            <w:proofErr w:type="spellEnd"/>
            <w:r w:rsidRPr="00A2259A">
              <w:t>.</w:t>
            </w:r>
          </w:p>
        </w:tc>
        <w:tc>
          <w:tcPr>
            <w:tcW w:w="1559" w:type="dxa"/>
            <w:tcMar>
              <w:top w:w="100" w:type="dxa"/>
              <w:left w:w="100" w:type="dxa"/>
              <w:bottom w:w="100" w:type="dxa"/>
              <w:right w:w="100" w:type="dxa"/>
            </w:tcMar>
          </w:tcPr>
          <w:p w14:paraId="5BD60717"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Global </w:t>
            </w:r>
          </w:p>
        </w:tc>
        <w:tc>
          <w:tcPr>
            <w:tcW w:w="2835" w:type="dxa"/>
            <w:tcMar>
              <w:top w:w="100" w:type="dxa"/>
              <w:left w:w="100" w:type="dxa"/>
              <w:bottom w:w="100" w:type="dxa"/>
              <w:right w:w="100" w:type="dxa"/>
            </w:tcMar>
          </w:tcPr>
          <w:p w14:paraId="3CDAD7DF"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Machine-learning and AI-based </w:t>
            </w:r>
            <w:proofErr w:type="spellStart"/>
            <w:r w:rsidRPr="00A2259A">
              <w:t>personalisation</w:t>
            </w:r>
            <w:proofErr w:type="spellEnd"/>
            <w:r w:rsidRPr="00A2259A">
              <w:t xml:space="preserve"> will be able to detect customer preferences and deliver tailored experiences to convince them to make a purchase again and build brand loyalty.</w:t>
            </w:r>
          </w:p>
        </w:tc>
        <w:tc>
          <w:tcPr>
            <w:tcW w:w="2552" w:type="dxa"/>
            <w:tcMar>
              <w:top w:w="100" w:type="dxa"/>
              <w:left w:w="100" w:type="dxa"/>
              <w:bottom w:w="100" w:type="dxa"/>
              <w:right w:w="100" w:type="dxa"/>
            </w:tcMar>
          </w:tcPr>
          <w:p w14:paraId="329849AC"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Very pertinent since it contributes to the relationship-marketing discussion about how tailor-made benefits may be converted to loyalty.</w:t>
            </w:r>
          </w:p>
        </w:tc>
      </w:tr>
      <w:tr w:rsidR="00A2259A" w:rsidRPr="00A2259A" w14:paraId="71282566" w14:textId="77777777" w:rsidTr="003262CA">
        <w:tc>
          <w:tcPr>
            <w:tcW w:w="620" w:type="dxa"/>
            <w:tcMar>
              <w:top w:w="100" w:type="dxa"/>
              <w:left w:w="100" w:type="dxa"/>
              <w:bottom w:w="100" w:type="dxa"/>
              <w:right w:w="100" w:type="dxa"/>
            </w:tcMar>
          </w:tcPr>
          <w:p w14:paraId="52775167" w14:textId="77777777" w:rsidR="00A2259A" w:rsidRPr="00A2259A" w:rsidRDefault="00A2259A" w:rsidP="00A2259A">
            <w:pPr>
              <w:widowControl w:val="0"/>
              <w:pBdr>
                <w:top w:val="nil"/>
                <w:left w:val="nil"/>
                <w:bottom w:val="nil"/>
                <w:right w:val="nil"/>
                <w:between w:val="nil"/>
              </w:pBdr>
              <w:spacing w:before="120" w:after="120" w:line="240" w:lineRule="auto"/>
            </w:pPr>
            <w:r w:rsidRPr="00A2259A">
              <w:lastRenderedPageBreak/>
              <w:t xml:space="preserve">13. </w:t>
            </w:r>
          </w:p>
        </w:tc>
        <w:tc>
          <w:tcPr>
            <w:tcW w:w="1497" w:type="dxa"/>
            <w:tcMar>
              <w:top w:w="100" w:type="dxa"/>
              <w:left w:w="100" w:type="dxa"/>
              <w:bottom w:w="100" w:type="dxa"/>
              <w:right w:w="100" w:type="dxa"/>
            </w:tcMar>
          </w:tcPr>
          <w:p w14:paraId="467AAED7" w14:textId="77777777" w:rsidR="00A2259A" w:rsidRPr="00A2259A" w:rsidRDefault="00A2259A" w:rsidP="00A2259A">
            <w:pPr>
              <w:widowControl w:val="0"/>
              <w:pBdr>
                <w:top w:val="nil"/>
                <w:left w:val="nil"/>
                <w:bottom w:val="nil"/>
                <w:right w:val="nil"/>
                <w:between w:val="nil"/>
              </w:pBdr>
              <w:spacing w:before="120" w:after="120" w:line="240" w:lineRule="auto"/>
            </w:pPr>
            <w:proofErr w:type="spellStart"/>
            <w:r w:rsidRPr="00A2259A">
              <w:t>Corbishley</w:t>
            </w:r>
            <w:proofErr w:type="spellEnd"/>
            <w:r w:rsidRPr="00A2259A">
              <w:t xml:space="preserve"> et al., 2023</w:t>
            </w:r>
          </w:p>
        </w:tc>
        <w:tc>
          <w:tcPr>
            <w:tcW w:w="1701" w:type="dxa"/>
            <w:tcMar>
              <w:top w:w="100" w:type="dxa"/>
              <w:left w:w="100" w:type="dxa"/>
              <w:bottom w:w="100" w:type="dxa"/>
              <w:right w:w="100" w:type="dxa"/>
            </w:tcMar>
          </w:tcPr>
          <w:p w14:paraId="6B924073"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Peer-reviewed empirical research in the FMCG context.</w:t>
            </w:r>
          </w:p>
        </w:tc>
        <w:tc>
          <w:tcPr>
            <w:tcW w:w="2126" w:type="dxa"/>
            <w:tcMar>
              <w:top w:w="100" w:type="dxa"/>
              <w:left w:w="100" w:type="dxa"/>
              <w:bottom w:w="100" w:type="dxa"/>
              <w:right w:w="100" w:type="dxa"/>
            </w:tcMar>
          </w:tcPr>
          <w:p w14:paraId="64BF6D84"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Quantitative empirical study examining perceived </w:t>
            </w:r>
            <w:proofErr w:type="spellStart"/>
            <w:r w:rsidRPr="00A2259A">
              <w:t>loyalty-programme</w:t>
            </w:r>
            <w:proofErr w:type="spellEnd"/>
            <w:r w:rsidRPr="00A2259A">
              <w:t xml:space="preserve"> benefits, relationship quality and loyalty.</w:t>
            </w:r>
          </w:p>
        </w:tc>
        <w:tc>
          <w:tcPr>
            <w:tcW w:w="1559" w:type="dxa"/>
            <w:tcMar>
              <w:top w:w="100" w:type="dxa"/>
              <w:left w:w="100" w:type="dxa"/>
              <w:bottom w:w="100" w:type="dxa"/>
              <w:right w:w="100" w:type="dxa"/>
            </w:tcMar>
          </w:tcPr>
          <w:p w14:paraId="1ED956D1"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South Africa</w:t>
            </w:r>
          </w:p>
        </w:tc>
        <w:tc>
          <w:tcPr>
            <w:tcW w:w="2835" w:type="dxa"/>
            <w:tcMar>
              <w:top w:w="100" w:type="dxa"/>
              <w:left w:w="100" w:type="dxa"/>
              <w:bottom w:w="100" w:type="dxa"/>
              <w:right w:w="100" w:type="dxa"/>
            </w:tcMar>
          </w:tcPr>
          <w:p w14:paraId="12E45F0E"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The benefits of a </w:t>
            </w:r>
            <w:proofErr w:type="spellStart"/>
            <w:r w:rsidRPr="00A2259A">
              <w:t>loyalty-programme</w:t>
            </w:r>
            <w:proofErr w:type="spellEnd"/>
            <w:r w:rsidRPr="00A2259A">
              <w:t xml:space="preserve"> affect the quality of relationships in the form of satisfaction, trust and commitment, which are linked to customer loyalty.</w:t>
            </w:r>
          </w:p>
        </w:tc>
        <w:tc>
          <w:tcPr>
            <w:tcW w:w="2552" w:type="dxa"/>
            <w:tcMar>
              <w:top w:w="100" w:type="dxa"/>
              <w:left w:w="100" w:type="dxa"/>
              <w:bottom w:w="100" w:type="dxa"/>
              <w:right w:w="100" w:type="dxa"/>
            </w:tcMar>
          </w:tcPr>
          <w:p w14:paraId="5E1F485E"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Relevant in that </w:t>
            </w:r>
            <w:proofErr w:type="spellStart"/>
            <w:r w:rsidRPr="00A2259A">
              <w:t>Clubcard</w:t>
            </w:r>
            <w:proofErr w:type="spellEnd"/>
            <w:r w:rsidRPr="00A2259A">
              <w:t xml:space="preserve"> </w:t>
            </w:r>
            <w:proofErr w:type="spellStart"/>
            <w:r w:rsidRPr="00A2259A">
              <w:t>personalisation</w:t>
            </w:r>
            <w:proofErr w:type="spellEnd"/>
            <w:r w:rsidRPr="00A2259A">
              <w:t xml:space="preserve"> is a part of the overall digital transformation of supermarket retail.</w:t>
            </w:r>
          </w:p>
        </w:tc>
      </w:tr>
      <w:tr w:rsidR="00A2259A" w:rsidRPr="00A2259A" w14:paraId="6A7DC080" w14:textId="77777777" w:rsidTr="003262CA">
        <w:trPr>
          <w:trHeight w:val="3950"/>
        </w:trPr>
        <w:tc>
          <w:tcPr>
            <w:tcW w:w="620" w:type="dxa"/>
            <w:tcMar>
              <w:top w:w="100" w:type="dxa"/>
              <w:left w:w="100" w:type="dxa"/>
              <w:bottom w:w="100" w:type="dxa"/>
              <w:right w:w="100" w:type="dxa"/>
            </w:tcMar>
          </w:tcPr>
          <w:p w14:paraId="2C2F9F6F"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14. </w:t>
            </w:r>
          </w:p>
        </w:tc>
        <w:tc>
          <w:tcPr>
            <w:tcW w:w="1497" w:type="dxa"/>
            <w:tcMar>
              <w:top w:w="100" w:type="dxa"/>
              <w:left w:w="100" w:type="dxa"/>
              <w:bottom w:w="100" w:type="dxa"/>
              <w:right w:w="100" w:type="dxa"/>
            </w:tcMar>
          </w:tcPr>
          <w:p w14:paraId="3A043606" w14:textId="77777777" w:rsidR="00A2259A" w:rsidRPr="00A2259A" w:rsidRDefault="00A2259A" w:rsidP="00A2259A">
            <w:pPr>
              <w:widowControl w:val="0"/>
              <w:pBdr>
                <w:top w:val="nil"/>
                <w:left w:val="nil"/>
                <w:bottom w:val="nil"/>
                <w:right w:val="nil"/>
                <w:between w:val="nil"/>
              </w:pBdr>
              <w:spacing w:before="120" w:after="120" w:line="240" w:lineRule="auto"/>
            </w:pPr>
            <w:proofErr w:type="spellStart"/>
            <w:r w:rsidRPr="00A2259A">
              <w:t>Csillik</w:t>
            </w:r>
            <w:proofErr w:type="spellEnd"/>
            <w:r w:rsidRPr="00A2259A">
              <w:t>, 2025</w:t>
            </w:r>
          </w:p>
        </w:tc>
        <w:tc>
          <w:tcPr>
            <w:tcW w:w="1701" w:type="dxa"/>
            <w:tcMar>
              <w:top w:w="100" w:type="dxa"/>
              <w:left w:w="100" w:type="dxa"/>
              <w:bottom w:w="100" w:type="dxa"/>
              <w:right w:w="100" w:type="dxa"/>
            </w:tcMar>
          </w:tcPr>
          <w:p w14:paraId="4E994FB5"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Academic research examining contemporary transformation of food retail.</w:t>
            </w:r>
          </w:p>
        </w:tc>
        <w:tc>
          <w:tcPr>
            <w:tcW w:w="2126" w:type="dxa"/>
            <w:tcMar>
              <w:top w:w="100" w:type="dxa"/>
              <w:left w:w="100" w:type="dxa"/>
              <w:bottom w:w="100" w:type="dxa"/>
              <w:right w:w="100" w:type="dxa"/>
            </w:tcMar>
          </w:tcPr>
          <w:p w14:paraId="6A93B030"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Review/secondary analysis of automated-commerce developments.</w:t>
            </w:r>
          </w:p>
        </w:tc>
        <w:tc>
          <w:tcPr>
            <w:tcW w:w="1559" w:type="dxa"/>
            <w:tcMar>
              <w:top w:w="100" w:type="dxa"/>
              <w:left w:w="100" w:type="dxa"/>
              <w:bottom w:w="100" w:type="dxa"/>
              <w:right w:w="100" w:type="dxa"/>
            </w:tcMar>
          </w:tcPr>
          <w:p w14:paraId="3EDB0EAF"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Europe</w:t>
            </w:r>
          </w:p>
        </w:tc>
        <w:tc>
          <w:tcPr>
            <w:tcW w:w="2835" w:type="dxa"/>
            <w:tcMar>
              <w:top w:w="100" w:type="dxa"/>
              <w:left w:w="100" w:type="dxa"/>
              <w:bottom w:w="100" w:type="dxa"/>
              <w:right w:w="100" w:type="dxa"/>
            </w:tcMar>
          </w:tcPr>
          <w:p w14:paraId="74CF22F7"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Special attention is paid to technology and digitally based customer experiences, as automation and </w:t>
            </w:r>
            <w:proofErr w:type="spellStart"/>
            <w:r w:rsidRPr="00A2259A">
              <w:t>digitalisation</w:t>
            </w:r>
            <w:proofErr w:type="spellEnd"/>
            <w:r w:rsidRPr="00A2259A">
              <w:t xml:space="preserve"> are transforming both traditional supermarkets and e-commerce.</w:t>
            </w:r>
          </w:p>
        </w:tc>
        <w:tc>
          <w:tcPr>
            <w:tcW w:w="2552" w:type="dxa"/>
            <w:tcMar>
              <w:top w:w="100" w:type="dxa"/>
              <w:left w:w="100" w:type="dxa"/>
              <w:bottom w:w="100" w:type="dxa"/>
              <w:right w:w="100" w:type="dxa"/>
            </w:tcMar>
          </w:tcPr>
          <w:p w14:paraId="497D644D"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Applicable to the technological infrastructure underpinning the contemporary loyalty </w:t>
            </w:r>
            <w:proofErr w:type="spellStart"/>
            <w:r w:rsidRPr="00A2259A">
              <w:t>programmes</w:t>
            </w:r>
            <w:proofErr w:type="spellEnd"/>
            <w:r w:rsidRPr="00A2259A">
              <w:t xml:space="preserve"> and </w:t>
            </w:r>
            <w:proofErr w:type="spellStart"/>
            <w:r w:rsidRPr="00A2259A">
              <w:t>personalised</w:t>
            </w:r>
            <w:proofErr w:type="spellEnd"/>
            <w:r w:rsidRPr="00A2259A">
              <w:t xml:space="preserve"> customer experiences.</w:t>
            </w:r>
          </w:p>
        </w:tc>
      </w:tr>
      <w:tr w:rsidR="00A2259A" w:rsidRPr="00A2259A" w14:paraId="6AA2190F" w14:textId="77777777" w:rsidTr="003262CA">
        <w:tc>
          <w:tcPr>
            <w:tcW w:w="620" w:type="dxa"/>
            <w:tcMar>
              <w:top w:w="100" w:type="dxa"/>
              <w:left w:w="100" w:type="dxa"/>
              <w:bottom w:w="100" w:type="dxa"/>
              <w:right w:w="100" w:type="dxa"/>
            </w:tcMar>
          </w:tcPr>
          <w:p w14:paraId="754EE93B"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15. </w:t>
            </w:r>
          </w:p>
        </w:tc>
        <w:tc>
          <w:tcPr>
            <w:tcW w:w="1497" w:type="dxa"/>
            <w:tcMar>
              <w:top w:w="100" w:type="dxa"/>
              <w:left w:w="100" w:type="dxa"/>
              <w:bottom w:w="100" w:type="dxa"/>
              <w:right w:w="100" w:type="dxa"/>
            </w:tcMar>
          </w:tcPr>
          <w:p w14:paraId="6F566A80" w14:textId="77777777" w:rsidR="00A2259A" w:rsidRPr="00A2259A" w:rsidRDefault="00A2259A" w:rsidP="00A2259A">
            <w:pPr>
              <w:widowControl w:val="0"/>
              <w:pBdr>
                <w:top w:val="nil"/>
                <w:left w:val="nil"/>
                <w:bottom w:val="nil"/>
                <w:right w:val="nil"/>
                <w:between w:val="nil"/>
              </w:pBdr>
              <w:spacing w:before="120" w:after="120" w:line="240" w:lineRule="auto"/>
            </w:pPr>
            <w:proofErr w:type="spellStart"/>
            <w:r w:rsidRPr="00A2259A">
              <w:t>Wolniak</w:t>
            </w:r>
            <w:proofErr w:type="spellEnd"/>
            <w:r w:rsidRPr="00A2259A">
              <w:t xml:space="preserve"> et al., 2024</w:t>
            </w:r>
          </w:p>
        </w:tc>
        <w:tc>
          <w:tcPr>
            <w:tcW w:w="1701" w:type="dxa"/>
            <w:tcMar>
              <w:top w:w="100" w:type="dxa"/>
              <w:left w:w="100" w:type="dxa"/>
              <w:bottom w:w="100" w:type="dxa"/>
              <w:right w:w="100" w:type="dxa"/>
            </w:tcMar>
          </w:tcPr>
          <w:p w14:paraId="6140AA42"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Peer-reviewed review article in Foods; published through an </w:t>
            </w:r>
            <w:r w:rsidRPr="00A2259A">
              <w:lastRenderedPageBreak/>
              <w:t>established academic journal.</w:t>
            </w:r>
          </w:p>
        </w:tc>
        <w:tc>
          <w:tcPr>
            <w:tcW w:w="2126" w:type="dxa"/>
            <w:tcMar>
              <w:top w:w="100" w:type="dxa"/>
              <w:left w:w="100" w:type="dxa"/>
              <w:bottom w:w="100" w:type="dxa"/>
              <w:right w:w="100" w:type="dxa"/>
            </w:tcMar>
          </w:tcPr>
          <w:p w14:paraId="08D08643" w14:textId="77777777" w:rsidR="00A2259A" w:rsidRPr="00A2259A" w:rsidRDefault="00A2259A" w:rsidP="00A2259A">
            <w:pPr>
              <w:widowControl w:val="0"/>
              <w:pBdr>
                <w:top w:val="nil"/>
                <w:left w:val="nil"/>
                <w:bottom w:val="nil"/>
                <w:right w:val="nil"/>
                <w:between w:val="nil"/>
              </w:pBdr>
              <w:spacing w:before="120" w:after="120" w:line="240" w:lineRule="auto"/>
            </w:pPr>
            <w:r w:rsidRPr="00A2259A">
              <w:lastRenderedPageBreak/>
              <w:t>Literature review of digital transformation in grocery in-store shopping.</w:t>
            </w:r>
          </w:p>
        </w:tc>
        <w:tc>
          <w:tcPr>
            <w:tcW w:w="1559" w:type="dxa"/>
            <w:tcMar>
              <w:top w:w="100" w:type="dxa"/>
              <w:left w:w="100" w:type="dxa"/>
              <w:bottom w:w="100" w:type="dxa"/>
              <w:right w:w="100" w:type="dxa"/>
            </w:tcMar>
          </w:tcPr>
          <w:p w14:paraId="42BB7B7A"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Poland and Türkiye</w:t>
            </w:r>
          </w:p>
        </w:tc>
        <w:tc>
          <w:tcPr>
            <w:tcW w:w="2835" w:type="dxa"/>
            <w:tcMar>
              <w:top w:w="100" w:type="dxa"/>
              <w:left w:w="100" w:type="dxa"/>
              <w:bottom w:w="100" w:type="dxa"/>
              <w:right w:w="100" w:type="dxa"/>
            </w:tcMar>
          </w:tcPr>
          <w:p w14:paraId="2D7CC792"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Self-checkouts, scanners, mobile applications, AI, </w:t>
            </w:r>
            <w:proofErr w:type="spellStart"/>
            <w:r w:rsidRPr="00A2259A">
              <w:t>AR</w:t>
            </w:r>
            <w:proofErr w:type="spellEnd"/>
            <w:r w:rsidRPr="00A2259A">
              <w:t xml:space="preserve"> and other technologies are becoming more important in grocery </w:t>
            </w:r>
            <w:r w:rsidRPr="00A2259A">
              <w:lastRenderedPageBreak/>
              <w:t xml:space="preserve">retail. More convenient and </w:t>
            </w:r>
            <w:proofErr w:type="spellStart"/>
            <w:r w:rsidRPr="00A2259A">
              <w:t>personalised</w:t>
            </w:r>
            <w:proofErr w:type="spellEnd"/>
            <w:r w:rsidRPr="00A2259A">
              <w:t xml:space="preserve"> shopping experiences can be supported by technology.</w:t>
            </w:r>
          </w:p>
        </w:tc>
        <w:tc>
          <w:tcPr>
            <w:tcW w:w="2552" w:type="dxa"/>
            <w:tcMar>
              <w:top w:w="100" w:type="dxa"/>
              <w:left w:w="100" w:type="dxa"/>
              <w:bottom w:w="100" w:type="dxa"/>
              <w:right w:w="100" w:type="dxa"/>
            </w:tcMar>
          </w:tcPr>
          <w:p w14:paraId="2700F41F" w14:textId="77777777" w:rsidR="00A2259A" w:rsidRPr="00A2259A" w:rsidRDefault="00A2259A" w:rsidP="00A2259A">
            <w:pPr>
              <w:widowControl w:val="0"/>
              <w:pBdr>
                <w:top w:val="nil"/>
                <w:left w:val="nil"/>
                <w:bottom w:val="nil"/>
                <w:right w:val="nil"/>
                <w:between w:val="nil"/>
              </w:pBdr>
              <w:spacing w:before="120" w:after="120" w:line="240" w:lineRule="auto"/>
            </w:pPr>
            <w:r w:rsidRPr="00A2259A">
              <w:lastRenderedPageBreak/>
              <w:t xml:space="preserve">Moderately relevant as it gives evidence of UK retailing about retention, but it deals with fashion as opposed to </w:t>
            </w:r>
            <w:r w:rsidRPr="00A2259A">
              <w:lastRenderedPageBreak/>
              <w:t>supermarket retailing.</w:t>
            </w:r>
          </w:p>
        </w:tc>
      </w:tr>
      <w:tr w:rsidR="00A2259A" w:rsidRPr="00A2259A" w14:paraId="237B7B4D" w14:textId="77777777" w:rsidTr="003262CA">
        <w:tc>
          <w:tcPr>
            <w:tcW w:w="620" w:type="dxa"/>
            <w:tcMar>
              <w:top w:w="100" w:type="dxa"/>
              <w:left w:w="100" w:type="dxa"/>
              <w:bottom w:w="100" w:type="dxa"/>
              <w:right w:w="100" w:type="dxa"/>
            </w:tcMar>
          </w:tcPr>
          <w:p w14:paraId="67A83F72" w14:textId="77777777" w:rsidR="00A2259A" w:rsidRPr="00A2259A" w:rsidRDefault="00A2259A" w:rsidP="00A2259A">
            <w:pPr>
              <w:widowControl w:val="0"/>
              <w:pBdr>
                <w:top w:val="nil"/>
                <w:left w:val="nil"/>
                <w:bottom w:val="nil"/>
                <w:right w:val="nil"/>
                <w:between w:val="nil"/>
              </w:pBdr>
              <w:spacing w:before="120" w:after="120" w:line="240" w:lineRule="auto"/>
            </w:pPr>
            <w:r w:rsidRPr="00A2259A">
              <w:lastRenderedPageBreak/>
              <w:t xml:space="preserve">16. </w:t>
            </w:r>
          </w:p>
        </w:tc>
        <w:tc>
          <w:tcPr>
            <w:tcW w:w="1497" w:type="dxa"/>
            <w:tcMar>
              <w:top w:w="100" w:type="dxa"/>
              <w:left w:w="100" w:type="dxa"/>
              <w:bottom w:w="100" w:type="dxa"/>
              <w:right w:w="100" w:type="dxa"/>
            </w:tcMar>
          </w:tcPr>
          <w:p w14:paraId="3C96E0F1" w14:textId="77777777" w:rsidR="00A2259A" w:rsidRPr="00A2259A" w:rsidRDefault="00A2259A" w:rsidP="00A2259A">
            <w:pPr>
              <w:widowControl w:val="0"/>
              <w:pBdr>
                <w:top w:val="nil"/>
                <w:left w:val="nil"/>
                <w:bottom w:val="nil"/>
                <w:right w:val="nil"/>
                <w:between w:val="nil"/>
              </w:pBdr>
              <w:spacing w:before="120" w:after="120" w:line="240" w:lineRule="auto"/>
            </w:pPr>
            <w:proofErr w:type="spellStart"/>
            <w:r w:rsidRPr="00A2259A">
              <w:t>Ologunebi</w:t>
            </w:r>
            <w:proofErr w:type="spellEnd"/>
            <w:r w:rsidRPr="00A2259A">
              <w:t>, 2023</w:t>
            </w:r>
          </w:p>
        </w:tc>
        <w:tc>
          <w:tcPr>
            <w:tcW w:w="1701" w:type="dxa"/>
            <w:tcMar>
              <w:top w:w="100" w:type="dxa"/>
              <w:left w:w="100" w:type="dxa"/>
              <w:bottom w:w="100" w:type="dxa"/>
              <w:right w:w="100" w:type="dxa"/>
            </w:tcMar>
          </w:tcPr>
          <w:p w14:paraId="03403FF1"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Academic Master's thesis; useful contextual evidence but lower evidential weight than peer-reviewed journal research.</w:t>
            </w:r>
          </w:p>
        </w:tc>
        <w:tc>
          <w:tcPr>
            <w:tcW w:w="2126" w:type="dxa"/>
            <w:tcMar>
              <w:top w:w="100" w:type="dxa"/>
              <w:left w:w="100" w:type="dxa"/>
              <w:bottom w:w="100" w:type="dxa"/>
              <w:right w:w="100" w:type="dxa"/>
            </w:tcMar>
          </w:tcPr>
          <w:p w14:paraId="52E1B17A"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Case study using quantitative data and observation, supported by literature, surveys and financial records.</w:t>
            </w:r>
          </w:p>
        </w:tc>
        <w:tc>
          <w:tcPr>
            <w:tcW w:w="1559" w:type="dxa"/>
            <w:tcMar>
              <w:top w:w="100" w:type="dxa"/>
              <w:left w:w="100" w:type="dxa"/>
              <w:bottom w:w="100" w:type="dxa"/>
              <w:right w:w="100" w:type="dxa"/>
            </w:tcMar>
          </w:tcPr>
          <w:p w14:paraId="3762869D"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United Kingdom </w:t>
            </w:r>
          </w:p>
        </w:tc>
        <w:tc>
          <w:tcPr>
            <w:tcW w:w="2835" w:type="dxa"/>
            <w:tcMar>
              <w:top w:w="100" w:type="dxa"/>
              <w:left w:w="100" w:type="dxa"/>
              <w:bottom w:w="100" w:type="dxa"/>
              <w:right w:w="100" w:type="dxa"/>
            </w:tcMar>
          </w:tcPr>
          <w:p w14:paraId="59D31817"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Marketing, customer experience and technology-driven strategies affect customer retention. Retention can be underpinned by data analytics and digital approaches.</w:t>
            </w:r>
          </w:p>
        </w:tc>
        <w:tc>
          <w:tcPr>
            <w:tcW w:w="2552" w:type="dxa"/>
            <w:tcMar>
              <w:top w:w="100" w:type="dxa"/>
              <w:left w:w="100" w:type="dxa"/>
              <w:bottom w:w="100" w:type="dxa"/>
              <w:right w:w="100" w:type="dxa"/>
            </w:tcMar>
          </w:tcPr>
          <w:p w14:paraId="12500925"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Moderately relevant because it provides UK retail evidence on retention, although it concerns fashion rather than supermarket retail.</w:t>
            </w:r>
          </w:p>
        </w:tc>
      </w:tr>
      <w:tr w:rsidR="00A2259A" w:rsidRPr="00A2259A" w14:paraId="55FEC878" w14:textId="77777777" w:rsidTr="003262CA">
        <w:tc>
          <w:tcPr>
            <w:tcW w:w="620" w:type="dxa"/>
            <w:tcMar>
              <w:top w:w="100" w:type="dxa"/>
              <w:left w:w="100" w:type="dxa"/>
              <w:bottom w:w="100" w:type="dxa"/>
              <w:right w:w="100" w:type="dxa"/>
            </w:tcMar>
          </w:tcPr>
          <w:p w14:paraId="53360EEA"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17. </w:t>
            </w:r>
          </w:p>
        </w:tc>
        <w:tc>
          <w:tcPr>
            <w:tcW w:w="1497" w:type="dxa"/>
            <w:tcMar>
              <w:top w:w="100" w:type="dxa"/>
              <w:left w:w="100" w:type="dxa"/>
              <w:bottom w:w="100" w:type="dxa"/>
              <w:right w:w="100" w:type="dxa"/>
            </w:tcMar>
          </w:tcPr>
          <w:p w14:paraId="5BE70DF5" w14:textId="77777777" w:rsidR="00A2259A" w:rsidRPr="00A2259A" w:rsidRDefault="00A2259A" w:rsidP="00A2259A">
            <w:pPr>
              <w:widowControl w:val="0"/>
              <w:pBdr>
                <w:top w:val="nil"/>
                <w:left w:val="nil"/>
                <w:bottom w:val="nil"/>
                <w:right w:val="nil"/>
                <w:between w:val="nil"/>
              </w:pBdr>
              <w:spacing w:before="120" w:after="120" w:line="240" w:lineRule="auto"/>
            </w:pPr>
            <w:proofErr w:type="spellStart"/>
            <w:r w:rsidRPr="00A2259A">
              <w:t>Weits</w:t>
            </w:r>
            <w:proofErr w:type="spellEnd"/>
            <w:r w:rsidRPr="00A2259A">
              <w:t>, 2025</w:t>
            </w:r>
          </w:p>
        </w:tc>
        <w:tc>
          <w:tcPr>
            <w:tcW w:w="1701" w:type="dxa"/>
            <w:tcMar>
              <w:top w:w="100" w:type="dxa"/>
              <w:left w:w="100" w:type="dxa"/>
              <w:bottom w:w="100" w:type="dxa"/>
              <w:right w:w="100" w:type="dxa"/>
            </w:tcMar>
          </w:tcPr>
          <w:p w14:paraId="4A0F5FDF"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Academic postgraduate research focusing specifically on Generation Z and loyalty.</w:t>
            </w:r>
          </w:p>
        </w:tc>
        <w:tc>
          <w:tcPr>
            <w:tcW w:w="2126" w:type="dxa"/>
            <w:tcMar>
              <w:top w:w="100" w:type="dxa"/>
              <w:left w:w="100" w:type="dxa"/>
              <w:bottom w:w="100" w:type="dxa"/>
              <w:right w:w="100" w:type="dxa"/>
            </w:tcMar>
          </w:tcPr>
          <w:p w14:paraId="4ADDCF1E"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Empirical research examining the relationship between gamification and brand loyalty.</w:t>
            </w:r>
          </w:p>
        </w:tc>
        <w:tc>
          <w:tcPr>
            <w:tcW w:w="1559" w:type="dxa"/>
            <w:tcMar>
              <w:top w:w="100" w:type="dxa"/>
              <w:left w:w="100" w:type="dxa"/>
              <w:bottom w:w="100" w:type="dxa"/>
              <w:right w:w="100" w:type="dxa"/>
            </w:tcMar>
          </w:tcPr>
          <w:p w14:paraId="3A5F9B53"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South Africa</w:t>
            </w:r>
          </w:p>
        </w:tc>
        <w:tc>
          <w:tcPr>
            <w:tcW w:w="2835" w:type="dxa"/>
            <w:tcMar>
              <w:top w:w="100" w:type="dxa"/>
              <w:left w:w="100" w:type="dxa"/>
              <w:bottom w:w="100" w:type="dxa"/>
              <w:right w:w="100" w:type="dxa"/>
            </w:tcMar>
          </w:tcPr>
          <w:p w14:paraId="00D68870"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Gamification has the potential to facilitate interactions with and brand-loyalty formation of younger consumers who are digitally oriented.</w:t>
            </w:r>
          </w:p>
        </w:tc>
        <w:tc>
          <w:tcPr>
            <w:tcW w:w="2552" w:type="dxa"/>
            <w:tcMar>
              <w:top w:w="100" w:type="dxa"/>
              <w:left w:w="100" w:type="dxa"/>
              <w:bottom w:w="100" w:type="dxa"/>
              <w:right w:w="100" w:type="dxa"/>
            </w:tcMar>
          </w:tcPr>
          <w:p w14:paraId="413CD687"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Relevant to the future </w:t>
            </w:r>
            <w:proofErr w:type="spellStart"/>
            <w:r w:rsidRPr="00A2259A">
              <w:t>personalisation</w:t>
            </w:r>
            <w:proofErr w:type="spellEnd"/>
            <w:r w:rsidRPr="00A2259A">
              <w:t xml:space="preserve"> of loyalty </w:t>
            </w:r>
            <w:proofErr w:type="spellStart"/>
            <w:r w:rsidRPr="00A2259A">
              <w:t>programmes</w:t>
            </w:r>
            <w:proofErr w:type="spellEnd"/>
            <w:r w:rsidRPr="00A2259A">
              <w:t>, particularly digital engagement and younger consumers, although it is less directly related to supermarkets.</w:t>
            </w:r>
          </w:p>
        </w:tc>
      </w:tr>
      <w:tr w:rsidR="00A2259A" w:rsidRPr="00A2259A" w14:paraId="55BE87C3" w14:textId="77777777" w:rsidTr="003262CA">
        <w:tc>
          <w:tcPr>
            <w:tcW w:w="620" w:type="dxa"/>
            <w:tcMar>
              <w:top w:w="100" w:type="dxa"/>
              <w:left w:w="100" w:type="dxa"/>
              <w:bottom w:w="100" w:type="dxa"/>
              <w:right w:w="100" w:type="dxa"/>
            </w:tcMar>
          </w:tcPr>
          <w:p w14:paraId="2A5D7737"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18. </w:t>
            </w:r>
          </w:p>
        </w:tc>
        <w:tc>
          <w:tcPr>
            <w:tcW w:w="1497" w:type="dxa"/>
            <w:tcMar>
              <w:top w:w="100" w:type="dxa"/>
              <w:left w:w="100" w:type="dxa"/>
              <w:bottom w:w="100" w:type="dxa"/>
              <w:right w:w="100" w:type="dxa"/>
            </w:tcMar>
          </w:tcPr>
          <w:p w14:paraId="5EB347BB" w14:textId="77777777" w:rsidR="00A2259A" w:rsidRPr="00A2259A" w:rsidRDefault="00A2259A" w:rsidP="00A2259A">
            <w:pPr>
              <w:widowControl w:val="0"/>
              <w:pBdr>
                <w:top w:val="nil"/>
                <w:left w:val="nil"/>
                <w:bottom w:val="nil"/>
                <w:right w:val="nil"/>
                <w:between w:val="nil"/>
              </w:pBdr>
              <w:spacing w:before="120" w:after="120" w:line="240" w:lineRule="auto"/>
            </w:pPr>
            <w:proofErr w:type="spellStart"/>
            <w:r w:rsidRPr="00A2259A">
              <w:t>Mahlangu</w:t>
            </w:r>
            <w:proofErr w:type="spellEnd"/>
            <w:r w:rsidRPr="00A2259A">
              <w:t xml:space="preserve">, </w:t>
            </w:r>
            <w:r w:rsidRPr="00A2259A">
              <w:lastRenderedPageBreak/>
              <w:t>2025</w:t>
            </w:r>
          </w:p>
        </w:tc>
        <w:tc>
          <w:tcPr>
            <w:tcW w:w="1701" w:type="dxa"/>
            <w:tcMar>
              <w:top w:w="100" w:type="dxa"/>
              <w:left w:w="100" w:type="dxa"/>
              <w:bottom w:w="100" w:type="dxa"/>
              <w:right w:w="100" w:type="dxa"/>
            </w:tcMar>
          </w:tcPr>
          <w:p w14:paraId="1ED3A71A" w14:textId="77777777" w:rsidR="00A2259A" w:rsidRPr="00A2259A" w:rsidRDefault="00A2259A" w:rsidP="00A2259A">
            <w:pPr>
              <w:widowControl w:val="0"/>
              <w:pBdr>
                <w:top w:val="nil"/>
                <w:left w:val="nil"/>
                <w:bottom w:val="nil"/>
                <w:right w:val="nil"/>
                <w:between w:val="nil"/>
              </w:pBdr>
              <w:spacing w:before="120" w:after="120" w:line="240" w:lineRule="auto"/>
            </w:pPr>
            <w:r w:rsidRPr="00A2259A">
              <w:lastRenderedPageBreak/>
              <w:t>Peer-</w:t>
            </w:r>
            <w:r w:rsidRPr="00A2259A">
              <w:lastRenderedPageBreak/>
              <w:t xml:space="preserve">reviewed journal research using a large empirical sample and structural equation </w:t>
            </w:r>
            <w:proofErr w:type="spellStart"/>
            <w:r w:rsidRPr="00A2259A">
              <w:t>modelling</w:t>
            </w:r>
            <w:proofErr w:type="spellEnd"/>
            <w:r w:rsidRPr="00A2259A">
              <w:t>.</w:t>
            </w:r>
          </w:p>
        </w:tc>
        <w:tc>
          <w:tcPr>
            <w:tcW w:w="2126" w:type="dxa"/>
            <w:tcMar>
              <w:top w:w="100" w:type="dxa"/>
              <w:left w:w="100" w:type="dxa"/>
              <w:bottom w:w="100" w:type="dxa"/>
              <w:right w:w="100" w:type="dxa"/>
            </w:tcMar>
          </w:tcPr>
          <w:p w14:paraId="38BE65F0" w14:textId="77777777" w:rsidR="00A2259A" w:rsidRPr="00A2259A" w:rsidRDefault="00A2259A" w:rsidP="00A2259A">
            <w:pPr>
              <w:widowControl w:val="0"/>
              <w:pBdr>
                <w:top w:val="nil"/>
                <w:left w:val="nil"/>
                <w:bottom w:val="nil"/>
                <w:right w:val="nil"/>
                <w:between w:val="nil"/>
              </w:pBdr>
              <w:spacing w:before="120" w:after="120" w:line="240" w:lineRule="auto"/>
            </w:pPr>
            <w:r w:rsidRPr="00A2259A">
              <w:lastRenderedPageBreak/>
              <w:t xml:space="preserve">Survey of 516 </w:t>
            </w:r>
            <w:r w:rsidRPr="00A2259A">
              <w:lastRenderedPageBreak/>
              <w:t>digital-loyalty-</w:t>
            </w:r>
            <w:proofErr w:type="spellStart"/>
            <w:r w:rsidRPr="00A2259A">
              <w:t>programme</w:t>
            </w:r>
            <w:proofErr w:type="spellEnd"/>
            <w:r w:rsidRPr="00A2259A">
              <w:t xml:space="preserve"> users; SmartPLS 4 and structural equation </w:t>
            </w:r>
            <w:proofErr w:type="spellStart"/>
            <w:r w:rsidRPr="00A2259A">
              <w:t>modelling</w:t>
            </w:r>
            <w:proofErr w:type="spellEnd"/>
            <w:r w:rsidRPr="00A2259A">
              <w:t>.</w:t>
            </w:r>
          </w:p>
        </w:tc>
        <w:tc>
          <w:tcPr>
            <w:tcW w:w="1559" w:type="dxa"/>
            <w:tcMar>
              <w:top w:w="100" w:type="dxa"/>
              <w:left w:w="100" w:type="dxa"/>
              <w:bottom w:w="100" w:type="dxa"/>
              <w:right w:w="100" w:type="dxa"/>
            </w:tcMar>
          </w:tcPr>
          <w:p w14:paraId="7B598BB0" w14:textId="77777777" w:rsidR="00A2259A" w:rsidRPr="00A2259A" w:rsidRDefault="00A2259A" w:rsidP="00A2259A">
            <w:pPr>
              <w:widowControl w:val="0"/>
              <w:pBdr>
                <w:top w:val="nil"/>
                <w:left w:val="nil"/>
                <w:bottom w:val="nil"/>
                <w:right w:val="nil"/>
                <w:between w:val="nil"/>
              </w:pBdr>
              <w:spacing w:before="120" w:after="120" w:line="240" w:lineRule="auto"/>
            </w:pPr>
            <w:r w:rsidRPr="00A2259A">
              <w:lastRenderedPageBreak/>
              <w:t>South Africa</w:t>
            </w:r>
          </w:p>
        </w:tc>
        <w:tc>
          <w:tcPr>
            <w:tcW w:w="2835" w:type="dxa"/>
            <w:tcMar>
              <w:top w:w="100" w:type="dxa"/>
              <w:left w:w="100" w:type="dxa"/>
              <w:bottom w:w="100" w:type="dxa"/>
              <w:right w:w="100" w:type="dxa"/>
            </w:tcMar>
          </w:tcPr>
          <w:p w14:paraId="3550E788"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There is a positive but </w:t>
            </w:r>
            <w:r w:rsidRPr="00A2259A">
              <w:lastRenderedPageBreak/>
              <w:t xml:space="preserve">weak influence of information benefits on confirmation of digital loyalty </w:t>
            </w:r>
            <w:proofErr w:type="spellStart"/>
            <w:r w:rsidRPr="00A2259A">
              <w:t>programmes</w:t>
            </w:r>
            <w:proofErr w:type="spellEnd"/>
            <w:r w:rsidRPr="00A2259A">
              <w:t xml:space="preserve">. The research highlights the importance of information in the design of digital loyalty </w:t>
            </w:r>
            <w:proofErr w:type="spellStart"/>
            <w:r w:rsidRPr="00A2259A">
              <w:t>programmes</w:t>
            </w:r>
            <w:proofErr w:type="spellEnd"/>
            <w:r w:rsidRPr="00A2259A">
              <w:t>.</w:t>
            </w:r>
          </w:p>
        </w:tc>
        <w:tc>
          <w:tcPr>
            <w:tcW w:w="2552" w:type="dxa"/>
            <w:tcMar>
              <w:top w:w="100" w:type="dxa"/>
              <w:left w:w="100" w:type="dxa"/>
              <w:bottom w:w="100" w:type="dxa"/>
              <w:right w:w="100" w:type="dxa"/>
            </w:tcMar>
          </w:tcPr>
          <w:p w14:paraId="7BCF2B56" w14:textId="77777777" w:rsidR="00A2259A" w:rsidRPr="00A2259A" w:rsidRDefault="00A2259A" w:rsidP="00A2259A">
            <w:pPr>
              <w:widowControl w:val="0"/>
              <w:pBdr>
                <w:top w:val="nil"/>
                <w:left w:val="nil"/>
                <w:bottom w:val="nil"/>
                <w:right w:val="nil"/>
                <w:between w:val="nil"/>
              </w:pBdr>
              <w:spacing w:before="120" w:after="120" w:line="240" w:lineRule="auto"/>
            </w:pPr>
            <w:r w:rsidRPr="00A2259A">
              <w:lastRenderedPageBreak/>
              <w:t xml:space="preserve">Relevant because </w:t>
            </w:r>
            <w:r w:rsidRPr="00A2259A">
              <w:lastRenderedPageBreak/>
              <w:t xml:space="preserve">useful information and </w:t>
            </w:r>
            <w:proofErr w:type="spellStart"/>
            <w:r w:rsidRPr="00A2259A">
              <w:t>personalised</w:t>
            </w:r>
            <w:proofErr w:type="spellEnd"/>
            <w:r w:rsidRPr="00A2259A">
              <w:t xml:space="preserve"> communication are important components of digitally delivered loyalty </w:t>
            </w:r>
            <w:proofErr w:type="spellStart"/>
            <w:r w:rsidRPr="00A2259A">
              <w:t>programmes</w:t>
            </w:r>
            <w:proofErr w:type="spellEnd"/>
            <w:r w:rsidRPr="00A2259A">
              <w:t>.</w:t>
            </w:r>
          </w:p>
        </w:tc>
      </w:tr>
      <w:tr w:rsidR="00A2259A" w:rsidRPr="00A2259A" w14:paraId="08F19123" w14:textId="77777777" w:rsidTr="003262CA">
        <w:tc>
          <w:tcPr>
            <w:tcW w:w="620" w:type="dxa"/>
            <w:tcMar>
              <w:top w:w="100" w:type="dxa"/>
              <w:left w:w="100" w:type="dxa"/>
              <w:bottom w:w="100" w:type="dxa"/>
              <w:right w:w="100" w:type="dxa"/>
            </w:tcMar>
          </w:tcPr>
          <w:p w14:paraId="096B37E8" w14:textId="77777777" w:rsidR="00A2259A" w:rsidRPr="00A2259A" w:rsidRDefault="00A2259A" w:rsidP="00A2259A">
            <w:pPr>
              <w:widowControl w:val="0"/>
              <w:pBdr>
                <w:top w:val="nil"/>
                <w:left w:val="nil"/>
                <w:bottom w:val="nil"/>
                <w:right w:val="nil"/>
                <w:between w:val="nil"/>
              </w:pBdr>
              <w:spacing w:before="120" w:after="120" w:line="240" w:lineRule="auto"/>
            </w:pPr>
            <w:r w:rsidRPr="00A2259A">
              <w:lastRenderedPageBreak/>
              <w:t xml:space="preserve">19. </w:t>
            </w:r>
          </w:p>
        </w:tc>
        <w:tc>
          <w:tcPr>
            <w:tcW w:w="1497" w:type="dxa"/>
            <w:tcMar>
              <w:top w:w="100" w:type="dxa"/>
              <w:left w:w="100" w:type="dxa"/>
              <w:bottom w:w="100" w:type="dxa"/>
              <w:right w:w="100" w:type="dxa"/>
            </w:tcMar>
          </w:tcPr>
          <w:p w14:paraId="714C809E"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Belli et al., 2022</w:t>
            </w:r>
          </w:p>
        </w:tc>
        <w:tc>
          <w:tcPr>
            <w:tcW w:w="1701" w:type="dxa"/>
            <w:tcMar>
              <w:top w:w="100" w:type="dxa"/>
              <w:left w:w="100" w:type="dxa"/>
              <w:bottom w:w="100" w:type="dxa"/>
              <w:right w:w="100" w:type="dxa"/>
            </w:tcMar>
          </w:tcPr>
          <w:p w14:paraId="1EEF163A"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Very high validity due to a comprehensive meta-analysis incorporating evidence from 40 years of research.</w:t>
            </w:r>
          </w:p>
        </w:tc>
        <w:tc>
          <w:tcPr>
            <w:tcW w:w="2126" w:type="dxa"/>
            <w:tcMar>
              <w:top w:w="100" w:type="dxa"/>
              <w:left w:w="100" w:type="dxa"/>
              <w:bottom w:w="100" w:type="dxa"/>
              <w:right w:w="100" w:type="dxa"/>
            </w:tcMar>
          </w:tcPr>
          <w:p w14:paraId="5534670A"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Meta-analysis using 429 effect sizes from studies available between 1990 and 2020.</w:t>
            </w:r>
          </w:p>
        </w:tc>
        <w:tc>
          <w:tcPr>
            <w:tcW w:w="1559" w:type="dxa"/>
            <w:tcMar>
              <w:top w:w="100" w:type="dxa"/>
              <w:left w:w="100" w:type="dxa"/>
              <w:bottom w:w="100" w:type="dxa"/>
              <w:right w:w="100" w:type="dxa"/>
            </w:tcMar>
          </w:tcPr>
          <w:p w14:paraId="5661DEC5"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Global </w:t>
            </w:r>
          </w:p>
        </w:tc>
        <w:tc>
          <w:tcPr>
            <w:tcW w:w="2835" w:type="dxa"/>
            <w:tcMar>
              <w:top w:w="100" w:type="dxa"/>
              <w:left w:w="100" w:type="dxa"/>
              <w:bottom w:w="100" w:type="dxa"/>
              <w:right w:w="100" w:type="dxa"/>
            </w:tcMar>
          </w:tcPr>
          <w:p w14:paraId="03AC1A3D"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Customer loyalty, especially </w:t>
            </w:r>
            <w:proofErr w:type="spellStart"/>
            <w:r w:rsidRPr="00A2259A">
              <w:t>behavioural</w:t>
            </w:r>
            <w:proofErr w:type="spellEnd"/>
            <w:r w:rsidRPr="00A2259A">
              <w:t xml:space="preserve"> loyalty, has a high positive impact on loyalty </w:t>
            </w:r>
            <w:proofErr w:type="spellStart"/>
            <w:r w:rsidRPr="00A2259A">
              <w:t>programmes</w:t>
            </w:r>
            <w:proofErr w:type="spellEnd"/>
            <w:r w:rsidRPr="00A2259A">
              <w:t xml:space="preserve">. Attitudinal loyalty effects are harder to accomplish and are based on </w:t>
            </w:r>
            <w:proofErr w:type="spellStart"/>
            <w:r w:rsidRPr="00A2259A">
              <w:t>programme</w:t>
            </w:r>
            <w:proofErr w:type="spellEnd"/>
            <w:r w:rsidRPr="00A2259A">
              <w:t xml:space="preserve"> design and reward attributes.</w:t>
            </w:r>
          </w:p>
        </w:tc>
        <w:tc>
          <w:tcPr>
            <w:tcW w:w="2552" w:type="dxa"/>
            <w:tcMar>
              <w:top w:w="100" w:type="dxa"/>
              <w:left w:w="100" w:type="dxa"/>
              <w:bottom w:w="100" w:type="dxa"/>
              <w:right w:w="100" w:type="dxa"/>
            </w:tcMar>
          </w:tcPr>
          <w:p w14:paraId="7C77547F"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Very relevant as it gives the best overall evidence that loyalty </w:t>
            </w:r>
            <w:proofErr w:type="spellStart"/>
            <w:r w:rsidRPr="00A2259A">
              <w:t>programmes</w:t>
            </w:r>
            <w:proofErr w:type="spellEnd"/>
            <w:r w:rsidRPr="00A2259A">
              <w:t xml:space="preserve"> promote </w:t>
            </w:r>
            <w:proofErr w:type="spellStart"/>
            <w:r w:rsidRPr="00A2259A">
              <w:t>behaviour</w:t>
            </w:r>
            <w:proofErr w:type="spellEnd"/>
            <w:r w:rsidRPr="00A2259A">
              <w:t xml:space="preserve"> and shows that </w:t>
            </w:r>
            <w:proofErr w:type="spellStart"/>
            <w:r w:rsidRPr="00A2259A">
              <w:t>behavioural</w:t>
            </w:r>
            <w:proofErr w:type="spellEnd"/>
            <w:r w:rsidRPr="00A2259A">
              <w:t xml:space="preserve"> loyalty is not the same as long-term attitudinal loyalty.</w:t>
            </w:r>
          </w:p>
        </w:tc>
      </w:tr>
      <w:tr w:rsidR="00A2259A" w:rsidRPr="00A2259A" w14:paraId="11E58F20" w14:textId="77777777" w:rsidTr="003262CA">
        <w:tc>
          <w:tcPr>
            <w:tcW w:w="620" w:type="dxa"/>
            <w:tcMar>
              <w:top w:w="100" w:type="dxa"/>
              <w:left w:w="100" w:type="dxa"/>
              <w:bottom w:w="100" w:type="dxa"/>
              <w:right w:w="100" w:type="dxa"/>
            </w:tcMar>
          </w:tcPr>
          <w:p w14:paraId="3659AF14"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20. </w:t>
            </w:r>
          </w:p>
        </w:tc>
        <w:tc>
          <w:tcPr>
            <w:tcW w:w="1497" w:type="dxa"/>
            <w:tcMar>
              <w:top w:w="100" w:type="dxa"/>
              <w:left w:w="100" w:type="dxa"/>
              <w:bottom w:w="100" w:type="dxa"/>
              <w:right w:w="100" w:type="dxa"/>
            </w:tcMar>
          </w:tcPr>
          <w:p w14:paraId="299E510F"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Aydin, 2022</w:t>
            </w:r>
          </w:p>
        </w:tc>
        <w:tc>
          <w:tcPr>
            <w:tcW w:w="1701" w:type="dxa"/>
            <w:tcMar>
              <w:top w:w="100" w:type="dxa"/>
              <w:left w:w="100" w:type="dxa"/>
              <w:bottom w:w="100" w:type="dxa"/>
              <w:right w:w="100" w:type="dxa"/>
            </w:tcMar>
          </w:tcPr>
          <w:p w14:paraId="3998682B"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Same peer-reviewed empirical study as Entry 10; therefore should not be treated as a separate study in the final SLR </w:t>
            </w:r>
            <w:r w:rsidRPr="00A2259A">
              <w:lastRenderedPageBreak/>
              <w:t>count.</w:t>
            </w:r>
          </w:p>
        </w:tc>
        <w:tc>
          <w:tcPr>
            <w:tcW w:w="2126" w:type="dxa"/>
            <w:tcMar>
              <w:top w:w="100" w:type="dxa"/>
              <w:left w:w="100" w:type="dxa"/>
              <w:bottom w:w="100" w:type="dxa"/>
              <w:right w:w="100" w:type="dxa"/>
            </w:tcMar>
          </w:tcPr>
          <w:p w14:paraId="26E10A8C" w14:textId="77777777" w:rsidR="00A2259A" w:rsidRPr="00A2259A" w:rsidRDefault="00A2259A" w:rsidP="00A2259A">
            <w:pPr>
              <w:widowControl w:val="0"/>
              <w:pBdr>
                <w:top w:val="nil"/>
                <w:left w:val="nil"/>
                <w:bottom w:val="nil"/>
                <w:right w:val="nil"/>
                <w:between w:val="nil"/>
              </w:pBdr>
              <w:spacing w:before="120" w:after="120" w:line="240" w:lineRule="auto"/>
            </w:pPr>
            <w:r w:rsidRPr="00A2259A">
              <w:lastRenderedPageBreak/>
              <w:t xml:space="preserve">Online survey of two coalition loyalty </w:t>
            </w:r>
            <w:proofErr w:type="spellStart"/>
            <w:r w:rsidRPr="00A2259A">
              <w:t>programmes</w:t>
            </w:r>
            <w:proofErr w:type="spellEnd"/>
            <w:r w:rsidRPr="00A2259A">
              <w:t xml:space="preserve"> in Turkey, examining value, </w:t>
            </w:r>
            <w:proofErr w:type="spellStart"/>
            <w:r w:rsidRPr="00A2259A">
              <w:t>personalisation</w:t>
            </w:r>
            <w:proofErr w:type="spellEnd"/>
            <w:r w:rsidRPr="00A2259A">
              <w:t>, satisfaction and privacy.</w:t>
            </w:r>
          </w:p>
        </w:tc>
        <w:tc>
          <w:tcPr>
            <w:tcW w:w="1559" w:type="dxa"/>
            <w:tcMar>
              <w:top w:w="100" w:type="dxa"/>
              <w:left w:w="100" w:type="dxa"/>
              <w:bottom w:w="100" w:type="dxa"/>
              <w:right w:w="100" w:type="dxa"/>
            </w:tcMar>
          </w:tcPr>
          <w:p w14:paraId="225E56EE"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Turkey</w:t>
            </w:r>
          </w:p>
        </w:tc>
        <w:tc>
          <w:tcPr>
            <w:tcW w:w="2835" w:type="dxa"/>
            <w:tcMar>
              <w:top w:w="100" w:type="dxa"/>
              <w:left w:w="100" w:type="dxa"/>
              <w:bottom w:w="100" w:type="dxa"/>
              <w:right w:w="100" w:type="dxa"/>
            </w:tcMar>
          </w:tcPr>
          <w:p w14:paraId="1839B989"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Perceived value indirectly enhances satisfaction; monetary, hedonic and symbolic benefits have a positive impact on satisfaction and privacy issues have a less significant negative impact.</w:t>
            </w:r>
          </w:p>
        </w:tc>
        <w:tc>
          <w:tcPr>
            <w:tcW w:w="2552" w:type="dxa"/>
            <w:tcMar>
              <w:top w:w="100" w:type="dxa"/>
              <w:left w:w="100" w:type="dxa"/>
              <w:bottom w:w="100" w:type="dxa"/>
              <w:right w:w="100" w:type="dxa"/>
            </w:tcMar>
          </w:tcPr>
          <w:p w14:paraId="798F84C6" w14:textId="77777777" w:rsidR="00A2259A" w:rsidRPr="00A2259A" w:rsidRDefault="00A2259A" w:rsidP="00A2259A">
            <w:pPr>
              <w:widowControl w:val="0"/>
              <w:pBdr>
                <w:top w:val="nil"/>
                <w:left w:val="nil"/>
                <w:bottom w:val="nil"/>
                <w:right w:val="nil"/>
                <w:between w:val="nil"/>
              </w:pBdr>
              <w:spacing w:before="120" w:after="120" w:line="240" w:lineRule="auto"/>
            </w:pPr>
            <w:r w:rsidRPr="00A2259A">
              <w:t xml:space="preserve">Applicable in the context of </w:t>
            </w:r>
            <w:proofErr w:type="spellStart"/>
            <w:r w:rsidRPr="00A2259A">
              <w:t>personalised</w:t>
            </w:r>
            <w:proofErr w:type="spellEnd"/>
            <w:r w:rsidRPr="00A2259A">
              <w:t xml:space="preserve"> benefits, customer satisfaction, privacy and loyalty. Duplicate of Entry 10.</w:t>
            </w:r>
          </w:p>
        </w:tc>
      </w:tr>
    </w:tbl>
    <w:p w14:paraId="2EB08762" w14:textId="77777777" w:rsidR="00A2259A" w:rsidRPr="00A2259A" w:rsidRDefault="00A2259A" w:rsidP="00A2259A">
      <w:pPr>
        <w:keepNext/>
        <w:keepLines/>
        <w:outlineLvl w:val="1"/>
        <w:rPr>
          <w:b/>
          <w:sz w:val="26"/>
          <w:szCs w:val="32"/>
          <w:lang w:val="en-GB"/>
        </w:rPr>
        <w:sectPr w:rsidR="00A2259A" w:rsidRPr="00A2259A" w:rsidSect="00A2259A">
          <w:headerReference w:type="default" r:id="rId23"/>
          <w:headerReference w:type="first" r:id="rId24"/>
          <w:footerReference w:type="first" r:id="rId25"/>
          <w:pgSz w:w="15840" w:h="12240"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26"/>
        </w:sectPr>
      </w:pPr>
      <w:bookmarkStart w:id="107" w:name="_nl40s0j40xhx" w:colFirst="0" w:colLast="0"/>
      <w:bookmarkEnd w:id="107"/>
    </w:p>
    <w:p w14:paraId="45467C63" w14:textId="77777777" w:rsidR="00A2259A" w:rsidRPr="00A2259A" w:rsidRDefault="00A2259A" w:rsidP="00A2259A">
      <w:pPr>
        <w:keepNext/>
        <w:keepLines/>
        <w:outlineLvl w:val="1"/>
        <w:rPr>
          <w:b/>
          <w:sz w:val="26"/>
          <w:szCs w:val="32"/>
          <w:lang w:val="en-GB"/>
        </w:rPr>
      </w:pPr>
      <w:bookmarkStart w:id="108" w:name="_Toc240731546"/>
      <w:r w:rsidRPr="00A2259A">
        <w:rPr>
          <w:b/>
          <w:sz w:val="26"/>
          <w:szCs w:val="32"/>
          <w:lang w:val="en-GB"/>
        </w:rPr>
        <w:lastRenderedPageBreak/>
        <w:t>4.3 Industry and Company Evidence</w:t>
      </w:r>
      <w:bookmarkEnd w:id="108"/>
    </w:p>
    <w:p w14:paraId="3C1ECE3D" w14:textId="77777777" w:rsidR="00A2259A" w:rsidRPr="00A2259A" w:rsidRDefault="00A2259A" w:rsidP="00A2259A">
      <w:pPr>
        <w:rPr>
          <w:lang w:val="en-GB"/>
        </w:rPr>
      </w:pPr>
      <w:r w:rsidRPr="00A2259A">
        <w:rPr>
          <w:lang w:val="en-GB"/>
        </w:rPr>
        <w:t>Along with the evidence found during the systematic literature review, secondary industry and company data were analysed to give empirical background to the results.</w:t>
      </w:r>
    </w:p>
    <w:p w14:paraId="04DABFB3" w14:textId="77777777" w:rsidR="00A2259A" w:rsidRPr="00A2259A" w:rsidRDefault="00A2259A" w:rsidP="00A2259A">
      <w:pPr>
        <w:rPr>
          <w:b/>
          <w:bCs/>
          <w:lang w:val="en-GB"/>
        </w:rPr>
      </w:pPr>
      <w:r w:rsidRPr="00A2259A">
        <w:rPr>
          <w:b/>
          <w:bCs/>
          <w:lang w:val="en-GB"/>
        </w:rPr>
        <w:t>4.3.1 Supermarket Loyalty Card Usage by Gender</w:t>
      </w:r>
    </w:p>
    <w:p w14:paraId="56F8D8B8" w14:textId="77777777" w:rsidR="00A2259A" w:rsidRPr="00A2259A" w:rsidRDefault="00A2259A" w:rsidP="00A2259A">
      <w:pPr>
        <w:rPr>
          <w:lang w:val="en-GB"/>
        </w:rPr>
      </w:pPr>
      <w:r w:rsidRPr="00A2259A">
        <w:rPr>
          <w:lang w:val="en-GB"/>
        </w:rPr>
        <w:t xml:space="preserve">The data show that Tesco </w:t>
      </w:r>
      <w:proofErr w:type="spellStart"/>
      <w:r w:rsidRPr="00A2259A">
        <w:rPr>
          <w:lang w:val="en-GB"/>
        </w:rPr>
        <w:t>Clubcard</w:t>
      </w:r>
      <w:proofErr w:type="spellEnd"/>
      <w:r w:rsidRPr="00A2259A">
        <w:rPr>
          <w:lang w:val="en-GB"/>
        </w:rPr>
        <w:t xml:space="preserve"> has good, reported usage as compared to Sainsbury's Nectar amongst male and female shoppers. The use of </w:t>
      </w:r>
      <w:proofErr w:type="spellStart"/>
      <w:r w:rsidRPr="00A2259A">
        <w:rPr>
          <w:lang w:val="en-GB"/>
        </w:rPr>
        <w:t>Clubcard</w:t>
      </w:r>
      <w:proofErr w:type="spellEnd"/>
      <w:r w:rsidRPr="00A2259A">
        <w:rPr>
          <w:lang w:val="en-GB"/>
        </w:rPr>
        <w:t xml:space="preserve"> is 74% among men and 79% among women, as opposed to 52% of Nectar and 62% of Nectar (</w:t>
      </w:r>
      <w:proofErr w:type="spellStart"/>
      <w:r w:rsidRPr="00A2259A">
        <w:rPr>
          <w:lang w:val="en-GB"/>
        </w:rPr>
        <w:t>Ozbun</w:t>
      </w:r>
      <w:proofErr w:type="spellEnd"/>
      <w:r w:rsidRPr="00A2259A">
        <w:rPr>
          <w:lang w:val="en-GB"/>
        </w:rPr>
        <w:t>, 2025). The difference is especially relevant as it implies that Tesco has attained a more extensive behavioural response to its loyalty programme than relying on the availability of the programmes. The increased rate of use must not, however, be automatically taken to be indicative of greater sustainable loyalty since the data measure is programme use and not emotional commitment or retention.</w:t>
      </w:r>
    </w:p>
    <w:p w14:paraId="239EE882" w14:textId="77777777" w:rsidR="00A2259A" w:rsidRPr="00A2259A" w:rsidRDefault="00A2259A" w:rsidP="00A2259A">
      <w:pPr>
        <w:jc w:val="center"/>
        <w:rPr>
          <w:lang w:val="en-GB"/>
        </w:rPr>
      </w:pPr>
      <w:r w:rsidRPr="00A2259A">
        <w:rPr>
          <w:noProof/>
          <w:lang w:val="en-GB"/>
        </w:rPr>
        <w:drawing>
          <wp:inline distT="114300" distB="114300" distL="114300" distR="114300" wp14:anchorId="548DE33F" wp14:editId="6253C4F2">
            <wp:extent cx="5258665" cy="3136132"/>
            <wp:effectExtent l="19050" t="19050" r="18415" b="2667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26"/>
                    <a:stretch>
                      <a:fillRect/>
                    </a:stretch>
                  </pic:blipFill>
                  <pic:spPr>
                    <a:xfrm>
                      <a:off x="0" y="0"/>
                      <a:ext cx="5271218" cy="3143618"/>
                    </a:xfrm>
                    <a:prstGeom prst="rect">
                      <a:avLst/>
                    </a:prstGeom>
                    <a:ln>
                      <a:solidFill>
                        <a:schemeClr val="tx1"/>
                      </a:solidFill>
                    </a:ln>
                  </pic:spPr>
                </pic:pic>
              </a:graphicData>
            </a:graphic>
          </wp:inline>
        </w:drawing>
      </w:r>
    </w:p>
    <w:p w14:paraId="224A78A7" w14:textId="77777777" w:rsidR="00A2259A" w:rsidRPr="00A2259A" w:rsidRDefault="00A2259A" w:rsidP="00A2259A">
      <w:pPr>
        <w:spacing w:before="0" w:after="200" w:line="240" w:lineRule="auto"/>
        <w:jc w:val="center"/>
        <w:rPr>
          <w:i/>
          <w:iCs/>
          <w:color w:val="1F497D" w:themeColor="text2"/>
          <w:sz w:val="18"/>
          <w:szCs w:val="18"/>
          <w:lang w:val="en-GB"/>
        </w:rPr>
      </w:pPr>
      <w:bookmarkStart w:id="109" w:name="_Toc238727402"/>
      <w:r w:rsidRPr="00A2259A">
        <w:rPr>
          <w:i/>
          <w:iCs/>
          <w:color w:val="1F497D" w:themeColor="text2"/>
          <w:sz w:val="18"/>
          <w:szCs w:val="18"/>
          <w:lang w:val="en-GB"/>
        </w:rPr>
        <w:t xml:space="preserve">Figure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Figure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11</w:t>
      </w:r>
      <w:r w:rsidRPr="00A2259A">
        <w:rPr>
          <w:i/>
          <w:iCs/>
          <w:color w:val="1F497D" w:themeColor="text2"/>
          <w:sz w:val="18"/>
          <w:szCs w:val="18"/>
          <w:lang w:val="en-GB"/>
        </w:rPr>
        <w:fldChar w:fldCharType="end"/>
      </w:r>
      <w:r w:rsidRPr="00A2259A">
        <w:rPr>
          <w:i/>
          <w:iCs/>
          <w:color w:val="1F497D" w:themeColor="text2"/>
          <w:sz w:val="18"/>
          <w:szCs w:val="18"/>
          <w:lang w:val="en-GB"/>
        </w:rPr>
        <w:t>: Supermarket Loyalty Card Usage in Great Britain by Gender, April 2025</w:t>
      </w:r>
      <w:bookmarkEnd w:id="109"/>
    </w:p>
    <w:p w14:paraId="1E0365B4" w14:textId="77777777" w:rsidR="00A2259A" w:rsidRPr="00A2259A" w:rsidRDefault="00A2259A" w:rsidP="00A2259A">
      <w:pPr>
        <w:jc w:val="center"/>
        <w:rPr>
          <w:lang w:val="en-GB"/>
        </w:rPr>
      </w:pPr>
      <w:r w:rsidRPr="00A2259A">
        <w:rPr>
          <w:lang w:val="en-GB"/>
        </w:rPr>
        <w:t xml:space="preserve">(Source: </w:t>
      </w:r>
      <w:proofErr w:type="spellStart"/>
      <w:r w:rsidRPr="00A2259A">
        <w:rPr>
          <w:lang w:val="en-GB"/>
        </w:rPr>
        <w:t>Ozbun</w:t>
      </w:r>
      <w:proofErr w:type="spellEnd"/>
      <w:r w:rsidRPr="00A2259A">
        <w:rPr>
          <w:lang w:val="en-GB"/>
        </w:rPr>
        <w:t>, 2025)</w:t>
      </w:r>
    </w:p>
    <w:p w14:paraId="0361655D" w14:textId="77777777" w:rsidR="00A2259A" w:rsidRPr="00A2259A" w:rsidRDefault="00A2259A" w:rsidP="00A2259A">
      <w:pPr>
        <w:rPr>
          <w:lang w:val="en-GB"/>
        </w:rPr>
      </w:pPr>
      <w:r w:rsidRPr="00A2259A">
        <w:rPr>
          <w:lang w:val="en-GB"/>
        </w:rPr>
        <w:lastRenderedPageBreak/>
        <w:t xml:space="preserve">The gender pattern in the comparison is also similar in both retailers, as women indicated more usage as compared to men. This implies that the personalised loyalty programmes could be affected by the customer characteristics in the process of engagement. The increased usage in the case of Tesco results in an increased behavioural base on which </w:t>
      </w:r>
      <w:proofErr w:type="spellStart"/>
      <w:r w:rsidRPr="00A2259A">
        <w:rPr>
          <w:lang w:val="en-GB"/>
        </w:rPr>
        <w:t>Clubcard</w:t>
      </w:r>
      <w:proofErr w:type="spellEnd"/>
      <w:r w:rsidRPr="00A2259A">
        <w:rPr>
          <w:lang w:val="en-GB"/>
        </w:rPr>
        <w:t xml:space="preserve"> can produce personalised offers, but the reduced usage of the Sainsbury's card means that there is less, but still a large pool on which the Nectar-based personalisation can be created. Hence, the evidence favours the topicality of the engagement in loyalty programmes in the context of the research, yet it does not prove that the increased usage at Tesco is due to the personalisation only.</w:t>
      </w:r>
    </w:p>
    <w:p w14:paraId="4A7A5263" w14:textId="77777777" w:rsidR="00A2259A" w:rsidRPr="00A2259A" w:rsidRDefault="00A2259A" w:rsidP="00A2259A">
      <w:pPr>
        <w:rPr>
          <w:b/>
          <w:bCs/>
          <w:lang w:val="en-GB"/>
        </w:rPr>
      </w:pPr>
      <w:r w:rsidRPr="00A2259A">
        <w:rPr>
          <w:b/>
          <w:bCs/>
          <w:lang w:val="en-GB"/>
        </w:rPr>
        <w:t>4.3.2 Supermarket Loyalty Scheme Membership</w:t>
      </w:r>
    </w:p>
    <w:p w14:paraId="51B7833E" w14:textId="77777777" w:rsidR="00A2259A" w:rsidRPr="00A2259A" w:rsidRDefault="00A2259A" w:rsidP="00A2259A">
      <w:pPr>
        <w:rPr>
          <w:lang w:val="en-GB"/>
        </w:rPr>
      </w:pPr>
      <w:r w:rsidRPr="00A2259A">
        <w:rPr>
          <w:lang w:val="en-GB"/>
        </w:rPr>
        <w:t xml:space="preserve">The membership data gives more persuasive data on the penetration of Tesco in the UK loyalty-programme market. Tesco </w:t>
      </w:r>
      <w:proofErr w:type="spellStart"/>
      <w:r w:rsidRPr="00A2259A">
        <w:rPr>
          <w:lang w:val="en-GB"/>
        </w:rPr>
        <w:t>Clubcard</w:t>
      </w:r>
      <w:proofErr w:type="spellEnd"/>
      <w:r w:rsidRPr="00A2259A">
        <w:rPr>
          <w:lang w:val="en-GB"/>
        </w:rPr>
        <w:t xml:space="preserve"> has 36.3 million members and a 77% usage rate among frequent grocery shoppers, compared to 26.8 million members of Nectar with a 57% usage rate of Sainsbury (CMA, 2024). The 20-percentage point gap in usage implies that not only is </w:t>
      </w:r>
      <w:proofErr w:type="spellStart"/>
      <w:r w:rsidRPr="00A2259A">
        <w:rPr>
          <w:lang w:val="en-GB"/>
        </w:rPr>
        <w:t>Clubcard</w:t>
      </w:r>
      <w:proofErr w:type="spellEnd"/>
      <w:r w:rsidRPr="00A2259A">
        <w:rPr>
          <w:lang w:val="en-GB"/>
        </w:rPr>
        <w:t xml:space="preserve"> subscribed to by a large percentage of shoppers, but that it is also used more often by the target audience of shoppers. This is significant since the repetition of using the programmes will lead to increased purchasing information gathered by Tesco and the provision of a personalised reward.</w:t>
      </w:r>
    </w:p>
    <w:p w14:paraId="0832D537" w14:textId="77777777" w:rsidR="00A2259A" w:rsidRPr="00A2259A" w:rsidRDefault="00A2259A" w:rsidP="00A2259A">
      <w:pPr>
        <w:jc w:val="center"/>
        <w:rPr>
          <w:lang w:val="en-GB"/>
        </w:rPr>
      </w:pPr>
      <w:r w:rsidRPr="00A2259A">
        <w:rPr>
          <w:noProof/>
          <w:lang w:val="en-GB"/>
        </w:rPr>
        <w:drawing>
          <wp:inline distT="114300" distB="114300" distL="114300" distR="114300" wp14:anchorId="42B768AE" wp14:editId="1137C337">
            <wp:extent cx="5257800" cy="2752725"/>
            <wp:effectExtent l="19050" t="19050" r="19050" b="28575"/>
            <wp:docPr id="1695104625"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27"/>
                    <a:stretch>
                      <a:fillRect/>
                    </a:stretch>
                  </pic:blipFill>
                  <pic:spPr>
                    <a:xfrm>
                      <a:off x="0" y="0"/>
                      <a:ext cx="5257800" cy="2752725"/>
                    </a:xfrm>
                    <a:prstGeom prst="rect">
                      <a:avLst/>
                    </a:prstGeom>
                    <a:ln>
                      <a:solidFill>
                        <a:schemeClr val="tx1"/>
                      </a:solidFill>
                    </a:ln>
                  </pic:spPr>
                </pic:pic>
              </a:graphicData>
            </a:graphic>
          </wp:inline>
        </w:drawing>
      </w:r>
    </w:p>
    <w:p w14:paraId="212A63D7" w14:textId="77777777" w:rsidR="00A2259A" w:rsidRPr="00A2259A" w:rsidRDefault="00A2259A" w:rsidP="00A2259A">
      <w:pPr>
        <w:spacing w:before="0" w:after="200" w:line="240" w:lineRule="auto"/>
        <w:jc w:val="center"/>
        <w:rPr>
          <w:i/>
          <w:iCs/>
          <w:color w:val="1F497D" w:themeColor="text2"/>
          <w:sz w:val="18"/>
          <w:szCs w:val="18"/>
          <w:lang w:val="en-GB"/>
        </w:rPr>
      </w:pPr>
      <w:bookmarkStart w:id="110" w:name="_Toc238727403"/>
      <w:r w:rsidRPr="00A2259A">
        <w:rPr>
          <w:i/>
          <w:iCs/>
          <w:color w:val="1F497D" w:themeColor="text2"/>
          <w:sz w:val="18"/>
          <w:szCs w:val="18"/>
          <w:lang w:val="en-GB"/>
        </w:rPr>
        <w:lastRenderedPageBreak/>
        <w:t xml:space="preserve">Figure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Figure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12</w:t>
      </w:r>
      <w:r w:rsidRPr="00A2259A">
        <w:rPr>
          <w:i/>
          <w:iCs/>
          <w:color w:val="1F497D" w:themeColor="text2"/>
          <w:sz w:val="18"/>
          <w:szCs w:val="18"/>
          <w:lang w:val="en-GB"/>
        </w:rPr>
        <w:fldChar w:fldCharType="end"/>
      </w:r>
      <w:r w:rsidRPr="00A2259A">
        <w:rPr>
          <w:i/>
          <w:iCs/>
          <w:color w:val="1F497D" w:themeColor="text2"/>
          <w:sz w:val="18"/>
          <w:szCs w:val="18"/>
          <w:lang w:val="en-GB"/>
        </w:rPr>
        <w:t>: Supermarket Loyalty Scheme Membership in Great Britain</w:t>
      </w:r>
      <w:bookmarkEnd w:id="110"/>
    </w:p>
    <w:p w14:paraId="7245062B" w14:textId="77777777" w:rsidR="00A2259A" w:rsidRPr="00A2259A" w:rsidRDefault="00A2259A" w:rsidP="00A2259A">
      <w:pPr>
        <w:jc w:val="center"/>
        <w:rPr>
          <w:lang w:val="en-GB"/>
        </w:rPr>
      </w:pPr>
      <w:r w:rsidRPr="00A2259A">
        <w:rPr>
          <w:lang w:val="en-GB"/>
        </w:rPr>
        <w:t>(source: Competition and Markets Authority, 2024)</w:t>
      </w:r>
    </w:p>
    <w:p w14:paraId="5D0AA25F" w14:textId="77777777" w:rsidR="00A2259A" w:rsidRPr="00A2259A" w:rsidRDefault="00A2259A" w:rsidP="00A2259A">
      <w:pPr>
        <w:rPr>
          <w:lang w:val="en-GB"/>
        </w:rPr>
      </w:pPr>
      <w:r w:rsidRPr="00A2259A">
        <w:rPr>
          <w:lang w:val="en-GB"/>
        </w:rPr>
        <w:t xml:space="preserve">Membership and usage should, however, be viewed as a measure of programme participation as opposed to customer loyalty. This difference aligns with the existing literature indicating that attitudinal loyalty is less likely to be affected by the loyalty programmes as compared to behavioural loyalty (Belli et al., 2022). The Tesco-Sainsbury comparison thus shows a higher position of engagement by </w:t>
      </w:r>
      <w:proofErr w:type="spellStart"/>
      <w:r w:rsidRPr="00A2259A">
        <w:rPr>
          <w:lang w:val="en-GB"/>
        </w:rPr>
        <w:t>Clubcard</w:t>
      </w:r>
      <w:proofErr w:type="spellEnd"/>
      <w:r w:rsidRPr="00A2259A">
        <w:rPr>
          <w:lang w:val="en-GB"/>
        </w:rPr>
        <w:t xml:space="preserve"> but does not show that </w:t>
      </w:r>
      <w:proofErr w:type="spellStart"/>
      <w:r w:rsidRPr="00A2259A">
        <w:rPr>
          <w:lang w:val="en-GB"/>
        </w:rPr>
        <w:t>Clubcard</w:t>
      </w:r>
      <w:proofErr w:type="spellEnd"/>
      <w:r w:rsidRPr="00A2259A">
        <w:rPr>
          <w:lang w:val="en-GB"/>
        </w:rPr>
        <w:t xml:space="preserve"> creates higher long-term commitment as compared to Nectar.</w:t>
      </w:r>
    </w:p>
    <w:p w14:paraId="7C03EF00" w14:textId="77777777" w:rsidR="00A2259A" w:rsidRPr="00A2259A" w:rsidRDefault="00A2259A" w:rsidP="00A2259A">
      <w:pPr>
        <w:rPr>
          <w:b/>
          <w:bCs/>
          <w:lang w:val="en-GB"/>
        </w:rPr>
      </w:pPr>
      <w:r w:rsidRPr="00A2259A">
        <w:rPr>
          <w:b/>
          <w:bCs/>
          <w:lang w:val="en-GB"/>
        </w:rPr>
        <w:t>4.3.3 Consumer Appeal of Loyalty Programmes</w:t>
      </w:r>
    </w:p>
    <w:p w14:paraId="3DF4C0B2" w14:textId="77777777" w:rsidR="00A2259A" w:rsidRPr="00A2259A" w:rsidRDefault="00A2259A" w:rsidP="00A2259A">
      <w:pPr>
        <w:rPr>
          <w:lang w:val="en-GB"/>
        </w:rPr>
      </w:pPr>
      <w:r w:rsidRPr="00A2259A">
        <w:rPr>
          <w:lang w:val="en-GB"/>
        </w:rPr>
        <w:t xml:space="preserve">The data on the consumer appeal also enhances the relative position of Tesco. Tesco </w:t>
      </w:r>
      <w:proofErr w:type="spellStart"/>
      <w:r w:rsidRPr="00A2259A">
        <w:rPr>
          <w:lang w:val="en-GB"/>
        </w:rPr>
        <w:t>Clubcard</w:t>
      </w:r>
      <w:proofErr w:type="spellEnd"/>
      <w:r w:rsidRPr="00A2259A">
        <w:rPr>
          <w:lang w:val="en-GB"/>
        </w:rPr>
        <w:t xml:space="preserve"> was considered appealing by 69% of the participants, as opposed to 47% of Sainsbury's Nectar (</w:t>
      </w:r>
      <w:proofErr w:type="spellStart"/>
      <w:r w:rsidRPr="00A2259A">
        <w:rPr>
          <w:lang w:val="en-GB"/>
        </w:rPr>
        <w:t>Statista</w:t>
      </w:r>
      <w:proofErr w:type="spellEnd"/>
      <w:r w:rsidRPr="00A2259A">
        <w:rPr>
          <w:lang w:val="en-GB"/>
        </w:rPr>
        <w:t xml:space="preserve"> Research Department, 2024). The difference of 22-percentage-points implies that the value proposition of </w:t>
      </w:r>
      <w:proofErr w:type="spellStart"/>
      <w:r w:rsidRPr="00A2259A">
        <w:rPr>
          <w:lang w:val="en-GB"/>
        </w:rPr>
        <w:t>Clubcard</w:t>
      </w:r>
      <w:proofErr w:type="spellEnd"/>
      <w:r w:rsidRPr="00A2259A">
        <w:rPr>
          <w:lang w:val="en-GB"/>
        </w:rPr>
        <w:t xml:space="preserve"> can be more attractive to customers compared to Nectar at the measurement point. This can be applied in Theme 1 since perceived value is a significant process by which engagement can be stimulated by personalised rewards.</w:t>
      </w:r>
    </w:p>
    <w:p w14:paraId="71914381" w14:textId="77777777" w:rsidR="00A2259A" w:rsidRPr="00A2259A" w:rsidRDefault="00A2259A" w:rsidP="00A2259A">
      <w:pPr>
        <w:jc w:val="center"/>
        <w:rPr>
          <w:lang w:val="en-GB"/>
        </w:rPr>
      </w:pPr>
      <w:r w:rsidRPr="00A2259A">
        <w:rPr>
          <w:noProof/>
          <w:lang w:val="en-GB"/>
        </w:rPr>
        <w:drawing>
          <wp:inline distT="114300" distB="114300" distL="114300" distR="114300" wp14:anchorId="2348CCF4" wp14:editId="3AEB7A6B">
            <wp:extent cx="4978958" cy="3175279"/>
            <wp:effectExtent l="19050" t="19050" r="12700" b="25400"/>
            <wp:docPr id="2002416938"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28"/>
                    <a:stretch>
                      <a:fillRect/>
                    </a:stretch>
                  </pic:blipFill>
                  <pic:spPr>
                    <a:xfrm>
                      <a:off x="0" y="0"/>
                      <a:ext cx="4982551" cy="3177571"/>
                    </a:xfrm>
                    <a:prstGeom prst="rect">
                      <a:avLst/>
                    </a:prstGeom>
                    <a:ln>
                      <a:solidFill>
                        <a:schemeClr val="tx1"/>
                      </a:solidFill>
                    </a:ln>
                  </pic:spPr>
                </pic:pic>
              </a:graphicData>
            </a:graphic>
          </wp:inline>
        </w:drawing>
      </w:r>
    </w:p>
    <w:p w14:paraId="6CD799B5" w14:textId="77777777" w:rsidR="00A2259A" w:rsidRPr="00A2259A" w:rsidRDefault="00A2259A" w:rsidP="00A2259A">
      <w:pPr>
        <w:spacing w:before="0" w:after="200" w:line="240" w:lineRule="auto"/>
        <w:jc w:val="center"/>
        <w:rPr>
          <w:i/>
          <w:iCs/>
          <w:color w:val="1F497D" w:themeColor="text2"/>
          <w:sz w:val="18"/>
          <w:szCs w:val="18"/>
          <w:lang w:val="en-GB"/>
        </w:rPr>
      </w:pPr>
      <w:bookmarkStart w:id="111" w:name="_Toc238727404"/>
      <w:r w:rsidRPr="00A2259A">
        <w:rPr>
          <w:i/>
          <w:iCs/>
          <w:color w:val="1F497D" w:themeColor="text2"/>
          <w:sz w:val="18"/>
          <w:szCs w:val="18"/>
          <w:lang w:val="en-GB"/>
        </w:rPr>
        <w:lastRenderedPageBreak/>
        <w:t xml:space="preserve">Figure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Figure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13</w:t>
      </w:r>
      <w:r w:rsidRPr="00A2259A">
        <w:rPr>
          <w:i/>
          <w:iCs/>
          <w:color w:val="1F497D" w:themeColor="text2"/>
          <w:sz w:val="18"/>
          <w:szCs w:val="18"/>
          <w:lang w:val="en-GB"/>
        </w:rPr>
        <w:fldChar w:fldCharType="end"/>
      </w:r>
      <w:r w:rsidRPr="00A2259A">
        <w:rPr>
          <w:i/>
          <w:iCs/>
          <w:color w:val="1F497D" w:themeColor="text2"/>
          <w:sz w:val="18"/>
          <w:szCs w:val="18"/>
          <w:lang w:val="en-GB"/>
        </w:rPr>
        <w:t>: Appeal of Major Loyalty Programmes in Great Britain, 2024</w:t>
      </w:r>
      <w:bookmarkEnd w:id="111"/>
    </w:p>
    <w:p w14:paraId="26309989" w14:textId="77777777" w:rsidR="00A2259A" w:rsidRPr="00A2259A" w:rsidRDefault="00A2259A" w:rsidP="00A2259A">
      <w:pPr>
        <w:jc w:val="center"/>
        <w:rPr>
          <w:lang w:val="en-GB"/>
        </w:rPr>
      </w:pPr>
      <w:r w:rsidRPr="00A2259A">
        <w:rPr>
          <w:lang w:val="en-GB"/>
        </w:rPr>
        <w:t xml:space="preserve">(Source: </w:t>
      </w:r>
      <w:proofErr w:type="spellStart"/>
      <w:r w:rsidRPr="00A2259A">
        <w:rPr>
          <w:lang w:val="en-GB"/>
        </w:rPr>
        <w:t>Statista</w:t>
      </w:r>
      <w:proofErr w:type="spellEnd"/>
      <w:r w:rsidRPr="00A2259A">
        <w:rPr>
          <w:lang w:val="en-GB"/>
        </w:rPr>
        <w:t xml:space="preserve"> Research Department, 2024)</w:t>
      </w:r>
    </w:p>
    <w:p w14:paraId="317EDC16" w14:textId="77777777" w:rsidR="00A2259A" w:rsidRPr="00A2259A" w:rsidRDefault="00A2259A" w:rsidP="00A2259A">
      <w:pPr>
        <w:rPr>
          <w:lang w:val="en-GB"/>
        </w:rPr>
      </w:pPr>
      <w:r w:rsidRPr="00A2259A">
        <w:rPr>
          <w:lang w:val="en-GB"/>
        </w:rPr>
        <w:t xml:space="preserve">However, the attraction cannot be considered as the testimony to allegiance on its own. </w:t>
      </w:r>
      <w:proofErr w:type="spellStart"/>
      <w:r w:rsidRPr="00A2259A">
        <w:rPr>
          <w:lang w:val="en-GB"/>
        </w:rPr>
        <w:t>Clubcard</w:t>
      </w:r>
      <w:proofErr w:type="spellEnd"/>
      <w:r w:rsidRPr="00A2259A">
        <w:rPr>
          <w:lang w:val="en-GB"/>
        </w:rPr>
        <w:t xml:space="preserve"> might be appealing to a customer due to the instant savings as he or she uses competing supermarket programmes. As such, the increased attractiveness of </w:t>
      </w:r>
      <w:proofErr w:type="spellStart"/>
      <w:r w:rsidRPr="00A2259A">
        <w:rPr>
          <w:lang w:val="en-GB"/>
        </w:rPr>
        <w:t>Clubcard</w:t>
      </w:r>
      <w:proofErr w:type="spellEnd"/>
      <w:r w:rsidRPr="00A2259A">
        <w:rPr>
          <w:lang w:val="en-GB"/>
        </w:rPr>
        <w:t xml:space="preserve"> is indicative of increased perceived programme value but does not determine that personalisation has been generated to higher customer retention or attitudinal loyalty independently.</w:t>
      </w:r>
    </w:p>
    <w:p w14:paraId="6ACDFE1F" w14:textId="77777777" w:rsidR="00A2259A" w:rsidRPr="00A2259A" w:rsidRDefault="00A2259A" w:rsidP="00A2259A">
      <w:pPr>
        <w:rPr>
          <w:b/>
          <w:bCs/>
          <w:lang w:val="en-GB"/>
        </w:rPr>
      </w:pPr>
      <w:r w:rsidRPr="00A2259A">
        <w:rPr>
          <w:b/>
          <w:bCs/>
          <w:lang w:val="en-GB"/>
        </w:rPr>
        <w:t xml:space="preserve">4.3.4 Tesco </w:t>
      </w:r>
      <w:proofErr w:type="spellStart"/>
      <w:r w:rsidRPr="00A2259A">
        <w:rPr>
          <w:b/>
          <w:bCs/>
          <w:lang w:val="en-GB"/>
        </w:rPr>
        <w:t>Clubcard</w:t>
      </w:r>
      <w:proofErr w:type="spellEnd"/>
      <w:r w:rsidRPr="00A2259A">
        <w:rPr>
          <w:b/>
          <w:bCs/>
          <w:lang w:val="en-GB"/>
        </w:rPr>
        <w:t xml:space="preserve"> Personalisation Scale</w:t>
      </w:r>
    </w:p>
    <w:p w14:paraId="7B9AEC0F" w14:textId="77777777" w:rsidR="00A2259A" w:rsidRPr="00A2259A" w:rsidRDefault="00A2259A" w:rsidP="00A2259A">
      <w:pPr>
        <w:rPr>
          <w:lang w:val="en-GB"/>
        </w:rPr>
      </w:pPr>
      <w:r w:rsidRPr="00A2259A">
        <w:rPr>
          <w:lang w:val="en-GB"/>
        </w:rPr>
        <w:t xml:space="preserve">The Tesco statistics indicate that personalisation is applied at a large scale as opposed to the promotion of a small scale. By 2023/24, over 22 million households in the UK had been using </w:t>
      </w:r>
      <w:proofErr w:type="spellStart"/>
      <w:r w:rsidRPr="00A2259A">
        <w:rPr>
          <w:lang w:val="en-GB"/>
        </w:rPr>
        <w:t>Clubcard</w:t>
      </w:r>
      <w:proofErr w:type="spellEnd"/>
      <w:r w:rsidRPr="00A2259A">
        <w:rPr>
          <w:lang w:val="en-GB"/>
        </w:rPr>
        <w:t xml:space="preserve">; </w:t>
      </w:r>
      <w:proofErr w:type="spellStart"/>
      <w:r w:rsidRPr="00A2259A">
        <w:rPr>
          <w:lang w:val="en-GB"/>
        </w:rPr>
        <w:t>Clubcard</w:t>
      </w:r>
      <w:proofErr w:type="spellEnd"/>
      <w:r w:rsidRPr="00A2259A">
        <w:rPr>
          <w:lang w:val="en-GB"/>
        </w:rPr>
        <w:t xml:space="preserve"> sales penetration was at 82% and 289 million personalised coupons were given to 7.6 million customers (LSE, 2025). These numbers are significant as they indicate that </w:t>
      </w:r>
      <w:proofErr w:type="spellStart"/>
      <w:r w:rsidRPr="00A2259A">
        <w:rPr>
          <w:lang w:val="en-GB"/>
        </w:rPr>
        <w:t>Clubcard</w:t>
      </w:r>
      <w:proofErr w:type="spellEnd"/>
      <w:r w:rsidRPr="00A2259A">
        <w:rPr>
          <w:lang w:val="en-GB"/>
        </w:rPr>
        <w:t xml:space="preserve"> is integrated into a significant percentage of Tesco customer communications and personalised communication is being delivered consistently, as opposed to infrequently.</w:t>
      </w:r>
    </w:p>
    <w:p w14:paraId="015F04F2" w14:textId="77777777" w:rsidR="00A2259A" w:rsidRPr="00A2259A" w:rsidRDefault="00A2259A" w:rsidP="00A2259A">
      <w:pPr>
        <w:jc w:val="center"/>
        <w:rPr>
          <w:b/>
          <w:bCs/>
          <w:lang w:val="en-GB"/>
        </w:rPr>
      </w:pPr>
      <w:r w:rsidRPr="00A2259A">
        <w:rPr>
          <w:b/>
          <w:bCs/>
          <w:noProof/>
          <w:lang w:val="en-GB"/>
        </w:rPr>
        <w:drawing>
          <wp:inline distT="0" distB="0" distL="0" distR="0" wp14:anchorId="76C4232D" wp14:editId="5D865A0D">
            <wp:extent cx="5102495" cy="2672862"/>
            <wp:effectExtent l="19050" t="19050" r="22225" b="13335"/>
            <wp:docPr id="13096602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13289" b="8135"/>
                    <a:stretch>
                      <a:fillRect/>
                    </a:stretch>
                  </pic:blipFill>
                  <pic:spPr bwMode="auto">
                    <a:xfrm>
                      <a:off x="0" y="0"/>
                      <a:ext cx="5120974" cy="2682542"/>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354D7761" w14:textId="77777777" w:rsidR="00A2259A" w:rsidRPr="00A2259A" w:rsidRDefault="00A2259A" w:rsidP="00A2259A">
      <w:pPr>
        <w:spacing w:before="0" w:after="200" w:line="240" w:lineRule="auto"/>
        <w:jc w:val="center"/>
        <w:rPr>
          <w:i/>
          <w:iCs/>
          <w:color w:val="1F497D" w:themeColor="text2"/>
          <w:sz w:val="18"/>
          <w:szCs w:val="18"/>
          <w:lang w:val="en-GB"/>
        </w:rPr>
      </w:pPr>
      <w:bookmarkStart w:id="112" w:name="_Toc238643255"/>
      <w:bookmarkStart w:id="113" w:name="_Toc238727405"/>
      <w:r w:rsidRPr="00A2259A">
        <w:rPr>
          <w:i/>
          <w:iCs/>
          <w:color w:val="1F497D" w:themeColor="text2"/>
          <w:sz w:val="18"/>
          <w:szCs w:val="18"/>
          <w:lang w:val="en-GB"/>
        </w:rPr>
        <w:t xml:space="preserve">Figure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Figure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14</w:t>
      </w:r>
      <w:r w:rsidRPr="00A2259A">
        <w:rPr>
          <w:i/>
          <w:iCs/>
          <w:color w:val="1F497D" w:themeColor="text2"/>
          <w:sz w:val="18"/>
          <w:szCs w:val="18"/>
          <w:lang w:val="en-GB"/>
        </w:rPr>
        <w:fldChar w:fldCharType="end"/>
      </w:r>
      <w:r w:rsidRPr="00A2259A">
        <w:rPr>
          <w:i/>
          <w:iCs/>
          <w:color w:val="1F497D" w:themeColor="text2"/>
          <w:sz w:val="18"/>
          <w:szCs w:val="18"/>
          <w:lang w:val="en-GB"/>
        </w:rPr>
        <w:t xml:space="preserve">: Tesco </w:t>
      </w:r>
      <w:proofErr w:type="spellStart"/>
      <w:r w:rsidRPr="00A2259A">
        <w:rPr>
          <w:i/>
          <w:iCs/>
          <w:color w:val="1F497D" w:themeColor="text2"/>
          <w:sz w:val="18"/>
          <w:szCs w:val="18"/>
          <w:lang w:val="en-GB"/>
        </w:rPr>
        <w:t>Clubcard</w:t>
      </w:r>
      <w:proofErr w:type="spellEnd"/>
      <w:r w:rsidRPr="00A2259A">
        <w:rPr>
          <w:i/>
          <w:iCs/>
          <w:color w:val="1F497D" w:themeColor="text2"/>
          <w:sz w:val="18"/>
          <w:szCs w:val="18"/>
          <w:lang w:val="en-GB"/>
        </w:rPr>
        <w:t xml:space="preserve"> Personalisation Scale</w:t>
      </w:r>
      <w:bookmarkEnd w:id="112"/>
      <w:bookmarkEnd w:id="113"/>
    </w:p>
    <w:p w14:paraId="77E9984E" w14:textId="77777777" w:rsidR="00A2259A" w:rsidRPr="00A2259A" w:rsidRDefault="00A2259A" w:rsidP="00A2259A">
      <w:pPr>
        <w:jc w:val="center"/>
        <w:rPr>
          <w:lang w:val="en-GB"/>
        </w:rPr>
      </w:pPr>
      <w:r w:rsidRPr="00A2259A">
        <w:rPr>
          <w:lang w:val="en-GB"/>
        </w:rPr>
        <w:lastRenderedPageBreak/>
        <w:t>Source: Self-developed using evidence from LSE (2025)</w:t>
      </w:r>
    </w:p>
    <w:p w14:paraId="5784EC65" w14:textId="77777777" w:rsidR="00A2259A" w:rsidRPr="00A2259A" w:rsidRDefault="00A2259A" w:rsidP="00A2259A">
      <w:pPr>
        <w:rPr>
          <w:lang w:val="en-GB"/>
        </w:rPr>
      </w:pPr>
      <w:r w:rsidRPr="00A2259A">
        <w:rPr>
          <w:lang w:val="en-GB"/>
        </w:rPr>
        <w:t>The degree of individualised couponing also demonstrates the degree to which Tesco is using customer buying data to create individualised promotional effort. This favours Theme 1, whereby a huge amount of target offers will create chances to give customers pertinent monetary significance, and Theme 2, since frequent offers can result in further interaction with programmes and buying. The numbers must not, however, be assumed as indications that the 289 million coupons led to higher retention or even revenue. As the methodology acknowledges, publicly accessible company data do not single out the contribution of personalisation to other variables like price, service, convenience of the store and broader marketing action.</w:t>
      </w:r>
    </w:p>
    <w:p w14:paraId="216DD11C" w14:textId="77777777" w:rsidR="00A2259A" w:rsidRPr="00A2259A" w:rsidRDefault="00A2259A" w:rsidP="00A2259A">
      <w:pPr>
        <w:rPr>
          <w:lang w:val="en-GB"/>
        </w:rPr>
      </w:pPr>
      <w:r w:rsidRPr="00A2259A">
        <w:rPr>
          <w:lang w:val="en-GB"/>
        </w:rPr>
        <w:t xml:space="preserve">Tesco evidence thus shows the magnitude and business significance of personalisation, but not its causal influence alone on the sustainability of loyalty. This difference is the main theme of Objective 3 that relates to the connection between </w:t>
      </w:r>
      <w:proofErr w:type="spellStart"/>
      <w:r w:rsidRPr="00A2259A">
        <w:rPr>
          <w:lang w:val="en-GB"/>
        </w:rPr>
        <w:t>Clubcard</w:t>
      </w:r>
      <w:proofErr w:type="spellEnd"/>
      <w:r w:rsidRPr="00A2259A">
        <w:rPr>
          <w:lang w:val="en-GB"/>
        </w:rPr>
        <w:t xml:space="preserve"> personalisation and customer loyalty as opposed to assuming programme activity is a loyalty driver.</w:t>
      </w:r>
    </w:p>
    <w:p w14:paraId="0CFBE0AA" w14:textId="77777777" w:rsidR="00A2259A" w:rsidRPr="00A2259A" w:rsidRDefault="00A2259A" w:rsidP="00A2259A">
      <w:pPr>
        <w:rPr>
          <w:b/>
          <w:bCs/>
          <w:lang w:val="en-GB"/>
        </w:rPr>
      </w:pPr>
      <w:r w:rsidRPr="00A2259A">
        <w:rPr>
          <w:b/>
          <w:bCs/>
          <w:lang w:val="en-GB"/>
        </w:rPr>
        <w:t>4.3.5 Sainsbury’s Nectar Prices Scale</w:t>
      </w:r>
    </w:p>
    <w:p w14:paraId="35E683CB" w14:textId="77777777" w:rsidR="00A2259A" w:rsidRPr="00A2259A" w:rsidRDefault="00A2259A" w:rsidP="00A2259A">
      <w:pPr>
        <w:rPr>
          <w:lang w:val="en-GB"/>
        </w:rPr>
      </w:pPr>
      <w:r w:rsidRPr="00A2259A">
        <w:rPr>
          <w:lang w:val="en-GB"/>
        </w:rPr>
        <w:t xml:space="preserve">The Nectar used by Sainsbury's offers a valuable point of reference since its personalisation strategy is at a similar level of commercial magnitude. As of 2024/25, Nectar Prices had created over 2 billion in customer savings, over 85% of people are participating, and over 9,000 offers are live (J Sainsbury plc, 2025). These numbers indicate that Sainsbury has also left the traditional points-based loyalty model for a value proposition with a heavy emphasis on personalised and loyalty-based pricing. </w:t>
      </w:r>
    </w:p>
    <w:p w14:paraId="675AD8C3" w14:textId="77777777" w:rsidR="00A2259A" w:rsidRPr="00A2259A" w:rsidRDefault="00A2259A" w:rsidP="00A2259A">
      <w:pPr>
        <w:jc w:val="center"/>
        <w:rPr>
          <w:lang w:val="en-GB"/>
        </w:rPr>
      </w:pPr>
      <w:r w:rsidRPr="00A2259A">
        <w:rPr>
          <w:noProof/>
          <w:lang w:val="en-GB"/>
        </w:rPr>
        <w:lastRenderedPageBreak/>
        <w:drawing>
          <wp:inline distT="0" distB="0" distL="0" distR="0" wp14:anchorId="0639835C" wp14:editId="677123B5">
            <wp:extent cx="4665480" cy="2522137"/>
            <wp:effectExtent l="19050" t="19050" r="20955" b="12065"/>
            <wp:docPr id="8435650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t="14212" b="4698"/>
                    <a:stretch>
                      <a:fillRect/>
                    </a:stretch>
                  </pic:blipFill>
                  <pic:spPr bwMode="auto">
                    <a:xfrm>
                      <a:off x="0" y="0"/>
                      <a:ext cx="4682357" cy="253126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233A9EC3" w14:textId="77777777" w:rsidR="00A2259A" w:rsidRPr="00A2259A" w:rsidRDefault="00A2259A" w:rsidP="00A2259A">
      <w:pPr>
        <w:spacing w:before="0" w:after="200" w:line="240" w:lineRule="auto"/>
        <w:jc w:val="center"/>
        <w:rPr>
          <w:i/>
          <w:iCs/>
          <w:color w:val="1F497D" w:themeColor="text2"/>
          <w:sz w:val="18"/>
          <w:szCs w:val="18"/>
          <w:lang w:val="en-GB"/>
        </w:rPr>
      </w:pPr>
      <w:bookmarkStart w:id="114" w:name="_Toc238643256"/>
      <w:bookmarkStart w:id="115" w:name="_Toc238727406"/>
      <w:r w:rsidRPr="00A2259A">
        <w:rPr>
          <w:i/>
          <w:iCs/>
          <w:color w:val="1F497D" w:themeColor="text2"/>
          <w:sz w:val="18"/>
          <w:szCs w:val="18"/>
          <w:lang w:val="en-GB"/>
        </w:rPr>
        <w:t xml:space="preserve">Figure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Figure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15</w:t>
      </w:r>
      <w:r w:rsidRPr="00A2259A">
        <w:rPr>
          <w:i/>
          <w:iCs/>
          <w:color w:val="1F497D" w:themeColor="text2"/>
          <w:sz w:val="18"/>
          <w:szCs w:val="18"/>
          <w:lang w:val="en-GB"/>
        </w:rPr>
        <w:fldChar w:fldCharType="end"/>
      </w:r>
      <w:r w:rsidRPr="00A2259A">
        <w:rPr>
          <w:i/>
          <w:iCs/>
          <w:color w:val="1F497D" w:themeColor="text2"/>
          <w:sz w:val="18"/>
          <w:szCs w:val="18"/>
          <w:lang w:val="en-GB"/>
        </w:rPr>
        <w:t>: Sainsbury Nectar Price Scale</w:t>
      </w:r>
      <w:bookmarkEnd w:id="114"/>
      <w:bookmarkEnd w:id="115"/>
    </w:p>
    <w:p w14:paraId="1AE9643A" w14:textId="77777777" w:rsidR="00A2259A" w:rsidRPr="00A2259A" w:rsidRDefault="00A2259A" w:rsidP="00A2259A">
      <w:pPr>
        <w:jc w:val="center"/>
        <w:rPr>
          <w:lang w:val="en-GB"/>
        </w:rPr>
      </w:pPr>
      <w:r w:rsidRPr="00A2259A">
        <w:rPr>
          <w:lang w:val="en-GB"/>
        </w:rPr>
        <w:t>Source: Self-developed using evidence from J Sainsbury plc (2025)</w:t>
      </w:r>
    </w:p>
    <w:p w14:paraId="06B6C031" w14:textId="77777777" w:rsidR="00A2259A" w:rsidRPr="00A2259A" w:rsidRDefault="00A2259A" w:rsidP="00A2259A">
      <w:pPr>
        <w:rPr>
          <w:lang w:val="en-GB"/>
        </w:rPr>
      </w:pPr>
      <w:r w:rsidRPr="00A2259A">
        <w:rPr>
          <w:lang w:val="en-GB"/>
        </w:rPr>
        <w:t xml:space="preserve">The comparison between Tesco and the programme is not that of programme size. Tesco has high usage of </w:t>
      </w:r>
      <w:proofErr w:type="spellStart"/>
      <w:r w:rsidRPr="00A2259A">
        <w:rPr>
          <w:lang w:val="en-GB"/>
        </w:rPr>
        <w:t>Clubcard</w:t>
      </w:r>
      <w:proofErr w:type="spellEnd"/>
      <w:r w:rsidRPr="00A2259A">
        <w:rPr>
          <w:lang w:val="en-GB"/>
        </w:rPr>
        <w:t xml:space="preserve"> and high usage of personalised coupons; Sainsbury focuses on personalised prices and personalised customer savings with Nectar Prices. Both methods have the advantage of being able to deliver an immediate economic benefit, although they employ slightly different mechanisms to produce engagement. The evidence provided by Tesco indicates the level of focused coupon operation, and the evidence provided by Sainsbury indicates the financial savings achieved by personalised pricing. Notably, neither group of characters do not demonstrate commitment by itself. The high participation and customer savings are signs of engagement with the programme and perceived value, although customers might still use both programmes and alternate between supermarkets where competing prices are more favourable. This supports behavioural engagement and sustainable loyalty found in Theme 5.</w:t>
      </w:r>
    </w:p>
    <w:p w14:paraId="2BF7D757" w14:textId="77777777" w:rsidR="00A2259A" w:rsidRPr="00A2259A" w:rsidRDefault="00A2259A" w:rsidP="00A2259A">
      <w:pPr>
        <w:keepNext/>
        <w:keepLines/>
        <w:outlineLvl w:val="1"/>
        <w:rPr>
          <w:b/>
          <w:sz w:val="26"/>
          <w:szCs w:val="32"/>
          <w:lang w:val="en-GB"/>
        </w:rPr>
      </w:pPr>
      <w:bookmarkStart w:id="116" w:name="_Toc240731547"/>
      <w:r w:rsidRPr="00A2259A">
        <w:rPr>
          <w:b/>
          <w:sz w:val="26"/>
          <w:szCs w:val="32"/>
          <w:lang w:val="en-GB"/>
        </w:rPr>
        <w:t>4.4 Analysis of Results</w:t>
      </w:r>
      <w:bookmarkEnd w:id="116"/>
    </w:p>
    <w:p w14:paraId="5E0CFFA4" w14:textId="77777777" w:rsidR="00A2259A" w:rsidRPr="00A2259A" w:rsidRDefault="00A2259A" w:rsidP="00A2259A">
      <w:pPr>
        <w:rPr>
          <w:lang w:val="en-GB"/>
        </w:rPr>
      </w:pPr>
      <w:r w:rsidRPr="00A2259A">
        <w:rPr>
          <w:lang w:val="en-GB"/>
        </w:rPr>
        <w:t xml:space="preserve">The development of themes was done according to the six-phase thematic analysis process suggested by Braun and Clarke. To start with, the chosen literature was read multiple times, which helped to become familiar with the evidence and find out common </w:t>
      </w:r>
      <w:r w:rsidRPr="00A2259A">
        <w:rPr>
          <w:lang w:val="en-GB"/>
        </w:rPr>
        <w:lastRenderedPageBreak/>
        <w:t xml:space="preserve">meanings. Second, systematic coding on pertinent segments was done. Initial codes consisted of personalised offers, customised rewards, personalised discounts, perceived customer value and satisfaction; customer engagement, promotional response, repeat purchasing and behavioural loyalty, customer data, loyalty-card data, data analytics, CRM, AI, machine learning and mobile applications, data privacy, sharing personal information, privacy risk, customer trust, transparency and responsible data use, and attitudinal loyalty, long-term commitment, customer retention, switching, price sensitivity and financial incentives. Third, coded related codes were </w:t>
      </w:r>
      <w:proofErr w:type="spellStart"/>
      <w:r w:rsidRPr="00A2259A">
        <w:rPr>
          <w:lang w:val="en-GB"/>
        </w:rPr>
        <w:t>categorized</w:t>
      </w:r>
      <w:proofErr w:type="spellEnd"/>
      <w:r w:rsidRPr="00A2259A">
        <w:rPr>
          <w:lang w:val="en-GB"/>
        </w:rPr>
        <w:t xml:space="preserve"> into larger themes and candidate themes. Fourth, these themes were checked with the coded evidence and research objectives. Fifth, themes underwent refinement and became well defined. This exercise generated five themes that included customer value, engagement and behavioural loyalty, digital technologies, trust and privacy and sustainable loyalty. Lastly, the themes were analysed and documented against the research objectives and literature available.</w:t>
      </w:r>
    </w:p>
    <w:p w14:paraId="33B82B05" w14:textId="77777777" w:rsidR="00A2259A" w:rsidRPr="00A2259A" w:rsidRDefault="00A2259A" w:rsidP="00A2259A">
      <w:pPr>
        <w:rPr>
          <w:b/>
          <w:bCs/>
          <w:lang w:val="en-GB"/>
        </w:rPr>
      </w:pPr>
      <w:r w:rsidRPr="00A2259A">
        <w:rPr>
          <w:b/>
          <w:bCs/>
          <w:lang w:val="en-GB"/>
        </w:rPr>
        <w:t>4.4.1 Theme 1</w:t>
      </w:r>
    </w:p>
    <w:p w14:paraId="3B571CA2" w14:textId="77777777" w:rsidR="00A2259A" w:rsidRPr="00A2259A" w:rsidRDefault="00A2259A" w:rsidP="00A2259A">
      <w:pPr>
        <w:spacing w:before="0" w:after="200" w:line="240" w:lineRule="auto"/>
        <w:rPr>
          <w:b/>
          <w:bCs/>
          <w:i/>
          <w:iCs/>
          <w:color w:val="1F497D" w:themeColor="text2"/>
          <w:sz w:val="18"/>
          <w:szCs w:val="18"/>
          <w:lang w:val="en-GB"/>
        </w:rPr>
      </w:pPr>
      <w:bookmarkStart w:id="117" w:name="_Toc237963330"/>
      <w:bookmarkStart w:id="118" w:name="_Toc237964757"/>
      <w:bookmarkStart w:id="119" w:name="_Toc238643230"/>
      <w:bookmarkStart w:id="120" w:name="_Toc238727409"/>
      <w:r w:rsidRPr="00A2259A">
        <w:rPr>
          <w:i/>
          <w:iCs/>
          <w:color w:val="1F497D" w:themeColor="text2"/>
          <w:sz w:val="18"/>
          <w:szCs w:val="18"/>
          <w:lang w:val="en-GB"/>
        </w:rPr>
        <w:t xml:space="preserve">Table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Table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4</w:t>
      </w:r>
      <w:r w:rsidRPr="00A2259A">
        <w:rPr>
          <w:i/>
          <w:iCs/>
          <w:color w:val="1F497D" w:themeColor="text2"/>
          <w:sz w:val="18"/>
          <w:szCs w:val="18"/>
          <w:lang w:val="en-GB"/>
        </w:rPr>
        <w:fldChar w:fldCharType="end"/>
      </w:r>
      <w:r w:rsidRPr="00A2259A">
        <w:rPr>
          <w:i/>
          <w:iCs/>
          <w:color w:val="1F497D" w:themeColor="text2"/>
          <w:sz w:val="18"/>
          <w:szCs w:val="18"/>
          <w:lang w:val="en-GB"/>
        </w:rPr>
        <w:t>: Theme development</w:t>
      </w:r>
      <w:bookmarkEnd w:id="117"/>
      <w:bookmarkEnd w:id="118"/>
      <w:bookmarkEnd w:id="119"/>
      <w:bookmarkEnd w:id="120"/>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A2259A" w:rsidRPr="00A2259A" w14:paraId="245A83DA" w14:textId="77777777" w:rsidTr="003262CA">
        <w:tc>
          <w:tcPr>
            <w:tcW w:w="3120" w:type="dxa"/>
            <w:shd w:val="clear" w:color="auto" w:fill="DBE5F1" w:themeFill="accent1" w:themeFillTint="33"/>
            <w:tcMar>
              <w:top w:w="100" w:type="dxa"/>
              <w:left w:w="100" w:type="dxa"/>
              <w:bottom w:w="100" w:type="dxa"/>
              <w:right w:w="100" w:type="dxa"/>
            </w:tcMar>
          </w:tcPr>
          <w:p w14:paraId="17F24713" w14:textId="77777777" w:rsidR="00A2259A" w:rsidRPr="00A2259A" w:rsidRDefault="00A2259A" w:rsidP="00A2259A">
            <w:pPr>
              <w:spacing w:before="120" w:after="120" w:line="240" w:lineRule="auto"/>
              <w:jc w:val="center"/>
              <w:rPr>
                <w:b/>
                <w:bCs/>
              </w:rPr>
            </w:pPr>
            <w:r w:rsidRPr="00A2259A">
              <w:rPr>
                <w:b/>
                <w:bCs/>
              </w:rPr>
              <w:t>Initial code</w:t>
            </w:r>
          </w:p>
        </w:tc>
        <w:tc>
          <w:tcPr>
            <w:tcW w:w="3120" w:type="dxa"/>
            <w:shd w:val="clear" w:color="auto" w:fill="DBE5F1" w:themeFill="accent1" w:themeFillTint="33"/>
            <w:tcMar>
              <w:top w:w="100" w:type="dxa"/>
              <w:left w:w="100" w:type="dxa"/>
              <w:bottom w:w="100" w:type="dxa"/>
              <w:right w:w="100" w:type="dxa"/>
            </w:tcMar>
          </w:tcPr>
          <w:p w14:paraId="449D5DAC" w14:textId="77777777" w:rsidR="00A2259A" w:rsidRPr="00A2259A" w:rsidRDefault="00A2259A" w:rsidP="00A2259A">
            <w:pPr>
              <w:spacing w:before="120" w:after="120" w:line="240" w:lineRule="auto"/>
              <w:jc w:val="center"/>
              <w:rPr>
                <w:b/>
                <w:bCs/>
              </w:rPr>
            </w:pPr>
            <w:r w:rsidRPr="00A2259A">
              <w:rPr>
                <w:b/>
                <w:bCs/>
              </w:rPr>
              <w:t>Category</w:t>
            </w:r>
          </w:p>
        </w:tc>
        <w:tc>
          <w:tcPr>
            <w:tcW w:w="3120" w:type="dxa"/>
            <w:shd w:val="clear" w:color="auto" w:fill="DBE5F1" w:themeFill="accent1" w:themeFillTint="33"/>
            <w:tcMar>
              <w:top w:w="100" w:type="dxa"/>
              <w:left w:w="100" w:type="dxa"/>
              <w:bottom w:w="100" w:type="dxa"/>
              <w:right w:w="100" w:type="dxa"/>
            </w:tcMar>
          </w:tcPr>
          <w:p w14:paraId="641F6B0B" w14:textId="77777777" w:rsidR="00A2259A" w:rsidRPr="00A2259A" w:rsidRDefault="00A2259A" w:rsidP="00A2259A">
            <w:pPr>
              <w:spacing w:before="120" w:after="120" w:line="240" w:lineRule="auto"/>
              <w:jc w:val="center"/>
              <w:rPr>
                <w:b/>
                <w:bCs/>
              </w:rPr>
            </w:pPr>
            <w:r w:rsidRPr="00A2259A">
              <w:rPr>
                <w:b/>
                <w:bCs/>
              </w:rPr>
              <w:t>Theme</w:t>
            </w:r>
          </w:p>
        </w:tc>
      </w:tr>
      <w:tr w:rsidR="00A2259A" w:rsidRPr="00A2259A" w14:paraId="4A636DB1" w14:textId="77777777" w:rsidTr="003262CA">
        <w:trPr>
          <w:trHeight w:val="440"/>
        </w:trPr>
        <w:tc>
          <w:tcPr>
            <w:tcW w:w="3120" w:type="dxa"/>
            <w:tcMar>
              <w:top w:w="100" w:type="dxa"/>
              <w:left w:w="100" w:type="dxa"/>
              <w:bottom w:w="100" w:type="dxa"/>
              <w:right w:w="100" w:type="dxa"/>
            </w:tcMar>
          </w:tcPr>
          <w:p w14:paraId="3F810987" w14:textId="77777777" w:rsidR="00A2259A" w:rsidRPr="00A2259A" w:rsidRDefault="00A2259A" w:rsidP="00A2259A">
            <w:pPr>
              <w:spacing w:before="120" w:after="120" w:line="240" w:lineRule="auto"/>
            </w:pPr>
            <w:proofErr w:type="spellStart"/>
            <w:r w:rsidRPr="00A2259A">
              <w:t>Personalised</w:t>
            </w:r>
            <w:proofErr w:type="spellEnd"/>
            <w:r w:rsidRPr="00A2259A">
              <w:t xml:space="preserve"> offers</w:t>
            </w:r>
          </w:p>
        </w:tc>
        <w:tc>
          <w:tcPr>
            <w:tcW w:w="3120" w:type="dxa"/>
            <w:vMerge w:val="restart"/>
            <w:tcMar>
              <w:top w:w="100" w:type="dxa"/>
              <w:left w:w="100" w:type="dxa"/>
              <w:bottom w:w="100" w:type="dxa"/>
              <w:right w:w="100" w:type="dxa"/>
            </w:tcMar>
          </w:tcPr>
          <w:p w14:paraId="545756E2" w14:textId="77777777" w:rsidR="00A2259A" w:rsidRPr="00A2259A" w:rsidRDefault="00A2259A" w:rsidP="00A2259A">
            <w:pPr>
              <w:spacing w:before="120" w:after="120" w:line="240" w:lineRule="auto"/>
            </w:pPr>
            <w:r w:rsidRPr="00A2259A">
              <w:t xml:space="preserve">Customer value and </w:t>
            </w:r>
            <w:proofErr w:type="spellStart"/>
            <w:r w:rsidRPr="00A2259A">
              <w:t>personalised</w:t>
            </w:r>
            <w:proofErr w:type="spellEnd"/>
            <w:r w:rsidRPr="00A2259A">
              <w:t xml:space="preserve"> benefits</w:t>
            </w:r>
          </w:p>
        </w:tc>
        <w:tc>
          <w:tcPr>
            <w:tcW w:w="3120" w:type="dxa"/>
            <w:vMerge w:val="restart"/>
            <w:tcMar>
              <w:top w:w="100" w:type="dxa"/>
              <w:left w:w="100" w:type="dxa"/>
              <w:bottom w:w="100" w:type="dxa"/>
              <w:right w:w="100" w:type="dxa"/>
            </w:tcMar>
          </w:tcPr>
          <w:p w14:paraId="35AD09F3" w14:textId="77777777" w:rsidR="00A2259A" w:rsidRPr="00A2259A" w:rsidRDefault="00A2259A" w:rsidP="00A2259A">
            <w:pPr>
              <w:spacing w:before="120" w:after="120" w:line="240" w:lineRule="auto"/>
              <w:rPr>
                <w:i/>
                <w:iCs/>
              </w:rPr>
            </w:pPr>
            <w:r w:rsidRPr="00A2259A">
              <w:rPr>
                <w:b/>
                <w:bCs/>
                <w:i/>
                <w:iCs/>
              </w:rPr>
              <w:t>Theme 1:</w:t>
            </w:r>
            <w:r w:rsidRPr="00A2259A">
              <w:rPr>
                <w:i/>
                <w:iCs/>
              </w:rPr>
              <w:t xml:space="preserve"> </w:t>
            </w:r>
            <w:proofErr w:type="spellStart"/>
            <w:r w:rsidRPr="00A2259A">
              <w:rPr>
                <w:i/>
                <w:iCs/>
              </w:rPr>
              <w:t>Personalisation</w:t>
            </w:r>
            <w:proofErr w:type="spellEnd"/>
            <w:r w:rsidRPr="00A2259A">
              <w:rPr>
                <w:i/>
                <w:iCs/>
              </w:rPr>
              <w:t xml:space="preserve"> enhances perceived customer value and satisfaction</w:t>
            </w:r>
          </w:p>
        </w:tc>
      </w:tr>
      <w:tr w:rsidR="00A2259A" w:rsidRPr="00A2259A" w14:paraId="708E6923" w14:textId="77777777" w:rsidTr="003262CA">
        <w:trPr>
          <w:trHeight w:val="440"/>
        </w:trPr>
        <w:tc>
          <w:tcPr>
            <w:tcW w:w="3120" w:type="dxa"/>
            <w:tcMar>
              <w:top w:w="100" w:type="dxa"/>
              <w:left w:w="100" w:type="dxa"/>
              <w:bottom w:w="100" w:type="dxa"/>
              <w:right w:w="100" w:type="dxa"/>
            </w:tcMar>
          </w:tcPr>
          <w:p w14:paraId="637404E7" w14:textId="77777777" w:rsidR="00A2259A" w:rsidRPr="00A2259A" w:rsidRDefault="00A2259A" w:rsidP="00A2259A">
            <w:pPr>
              <w:spacing w:before="120" w:after="120" w:line="240" w:lineRule="auto"/>
            </w:pPr>
            <w:proofErr w:type="spellStart"/>
            <w:r w:rsidRPr="00A2259A">
              <w:t>Customised</w:t>
            </w:r>
            <w:proofErr w:type="spellEnd"/>
            <w:r w:rsidRPr="00A2259A">
              <w:t xml:space="preserve"> rewards</w:t>
            </w:r>
          </w:p>
        </w:tc>
        <w:tc>
          <w:tcPr>
            <w:tcW w:w="3120" w:type="dxa"/>
            <w:vMerge/>
            <w:tcMar>
              <w:top w:w="100" w:type="dxa"/>
              <w:left w:w="100" w:type="dxa"/>
              <w:bottom w:w="100" w:type="dxa"/>
              <w:right w:w="100" w:type="dxa"/>
            </w:tcMar>
          </w:tcPr>
          <w:p w14:paraId="74ECF771" w14:textId="77777777" w:rsidR="00A2259A" w:rsidRPr="00A2259A" w:rsidRDefault="00A2259A" w:rsidP="00A2259A">
            <w:pPr>
              <w:spacing w:before="120" w:after="120" w:line="240" w:lineRule="auto"/>
            </w:pPr>
          </w:p>
        </w:tc>
        <w:tc>
          <w:tcPr>
            <w:tcW w:w="3120" w:type="dxa"/>
            <w:vMerge/>
            <w:tcMar>
              <w:top w:w="100" w:type="dxa"/>
              <w:left w:w="100" w:type="dxa"/>
              <w:bottom w:w="100" w:type="dxa"/>
              <w:right w:w="100" w:type="dxa"/>
            </w:tcMar>
          </w:tcPr>
          <w:p w14:paraId="41DDAEF9" w14:textId="77777777" w:rsidR="00A2259A" w:rsidRPr="00A2259A" w:rsidRDefault="00A2259A" w:rsidP="00A2259A">
            <w:pPr>
              <w:spacing w:before="120" w:after="120" w:line="240" w:lineRule="auto"/>
            </w:pPr>
          </w:p>
        </w:tc>
      </w:tr>
      <w:tr w:rsidR="00A2259A" w:rsidRPr="00A2259A" w14:paraId="2AF2C64A" w14:textId="77777777" w:rsidTr="003262CA">
        <w:trPr>
          <w:trHeight w:val="440"/>
        </w:trPr>
        <w:tc>
          <w:tcPr>
            <w:tcW w:w="3120" w:type="dxa"/>
            <w:tcMar>
              <w:top w:w="100" w:type="dxa"/>
              <w:left w:w="100" w:type="dxa"/>
              <w:bottom w:w="100" w:type="dxa"/>
              <w:right w:w="100" w:type="dxa"/>
            </w:tcMar>
          </w:tcPr>
          <w:p w14:paraId="22644606" w14:textId="77777777" w:rsidR="00A2259A" w:rsidRPr="00A2259A" w:rsidRDefault="00A2259A" w:rsidP="00A2259A">
            <w:pPr>
              <w:spacing w:before="120" w:after="120" w:line="240" w:lineRule="auto"/>
            </w:pPr>
            <w:proofErr w:type="spellStart"/>
            <w:r w:rsidRPr="00A2259A">
              <w:t>Personalised</w:t>
            </w:r>
            <w:proofErr w:type="spellEnd"/>
            <w:r w:rsidRPr="00A2259A">
              <w:t xml:space="preserve"> discounts</w:t>
            </w:r>
          </w:p>
        </w:tc>
        <w:tc>
          <w:tcPr>
            <w:tcW w:w="3120" w:type="dxa"/>
            <w:vMerge/>
            <w:tcMar>
              <w:top w:w="100" w:type="dxa"/>
              <w:left w:w="100" w:type="dxa"/>
              <w:bottom w:w="100" w:type="dxa"/>
              <w:right w:w="100" w:type="dxa"/>
            </w:tcMar>
          </w:tcPr>
          <w:p w14:paraId="7BDF13A4" w14:textId="77777777" w:rsidR="00A2259A" w:rsidRPr="00A2259A" w:rsidRDefault="00A2259A" w:rsidP="00A2259A">
            <w:pPr>
              <w:spacing w:before="120" w:after="120" w:line="240" w:lineRule="auto"/>
            </w:pPr>
          </w:p>
        </w:tc>
        <w:tc>
          <w:tcPr>
            <w:tcW w:w="3120" w:type="dxa"/>
            <w:vMerge/>
            <w:tcMar>
              <w:top w:w="100" w:type="dxa"/>
              <w:left w:w="100" w:type="dxa"/>
              <w:bottom w:w="100" w:type="dxa"/>
              <w:right w:w="100" w:type="dxa"/>
            </w:tcMar>
          </w:tcPr>
          <w:p w14:paraId="38017503" w14:textId="77777777" w:rsidR="00A2259A" w:rsidRPr="00A2259A" w:rsidRDefault="00A2259A" w:rsidP="00A2259A">
            <w:pPr>
              <w:spacing w:before="120" w:after="120" w:line="240" w:lineRule="auto"/>
            </w:pPr>
          </w:p>
        </w:tc>
      </w:tr>
      <w:tr w:rsidR="00A2259A" w:rsidRPr="00A2259A" w14:paraId="4213605D" w14:textId="77777777" w:rsidTr="003262CA">
        <w:trPr>
          <w:trHeight w:val="440"/>
        </w:trPr>
        <w:tc>
          <w:tcPr>
            <w:tcW w:w="3120" w:type="dxa"/>
            <w:tcMar>
              <w:top w:w="100" w:type="dxa"/>
              <w:left w:w="100" w:type="dxa"/>
              <w:bottom w:w="100" w:type="dxa"/>
              <w:right w:w="100" w:type="dxa"/>
            </w:tcMar>
          </w:tcPr>
          <w:p w14:paraId="3EADC253" w14:textId="77777777" w:rsidR="00A2259A" w:rsidRPr="00A2259A" w:rsidRDefault="00A2259A" w:rsidP="00A2259A">
            <w:pPr>
              <w:spacing w:before="120" w:after="120" w:line="240" w:lineRule="auto"/>
            </w:pPr>
            <w:r w:rsidRPr="00A2259A">
              <w:t>Relevant promotions</w:t>
            </w:r>
          </w:p>
        </w:tc>
        <w:tc>
          <w:tcPr>
            <w:tcW w:w="3120" w:type="dxa"/>
            <w:vMerge/>
            <w:tcMar>
              <w:top w:w="100" w:type="dxa"/>
              <w:left w:w="100" w:type="dxa"/>
              <w:bottom w:w="100" w:type="dxa"/>
              <w:right w:w="100" w:type="dxa"/>
            </w:tcMar>
          </w:tcPr>
          <w:p w14:paraId="2B04C1E5" w14:textId="77777777" w:rsidR="00A2259A" w:rsidRPr="00A2259A" w:rsidRDefault="00A2259A" w:rsidP="00A2259A">
            <w:pPr>
              <w:spacing w:before="120" w:after="120" w:line="240" w:lineRule="auto"/>
            </w:pPr>
          </w:p>
        </w:tc>
        <w:tc>
          <w:tcPr>
            <w:tcW w:w="3120" w:type="dxa"/>
            <w:vMerge/>
            <w:tcMar>
              <w:top w:w="100" w:type="dxa"/>
              <w:left w:w="100" w:type="dxa"/>
              <w:bottom w:w="100" w:type="dxa"/>
              <w:right w:w="100" w:type="dxa"/>
            </w:tcMar>
          </w:tcPr>
          <w:p w14:paraId="708F3C90" w14:textId="77777777" w:rsidR="00A2259A" w:rsidRPr="00A2259A" w:rsidRDefault="00A2259A" w:rsidP="00A2259A">
            <w:pPr>
              <w:spacing w:before="120" w:after="120" w:line="240" w:lineRule="auto"/>
            </w:pPr>
          </w:p>
        </w:tc>
      </w:tr>
      <w:tr w:rsidR="00A2259A" w:rsidRPr="00A2259A" w14:paraId="0685D7EF" w14:textId="77777777" w:rsidTr="003262CA">
        <w:trPr>
          <w:trHeight w:val="440"/>
        </w:trPr>
        <w:tc>
          <w:tcPr>
            <w:tcW w:w="3120" w:type="dxa"/>
            <w:tcMar>
              <w:top w:w="100" w:type="dxa"/>
              <w:left w:w="100" w:type="dxa"/>
              <w:bottom w:w="100" w:type="dxa"/>
              <w:right w:w="100" w:type="dxa"/>
            </w:tcMar>
          </w:tcPr>
          <w:p w14:paraId="7C64B9F5" w14:textId="77777777" w:rsidR="00A2259A" w:rsidRPr="00A2259A" w:rsidRDefault="00A2259A" w:rsidP="00A2259A">
            <w:pPr>
              <w:spacing w:before="120" w:after="120" w:line="240" w:lineRule="auto"/>
            </w:pPr>
            <w:r w:rsidRPr="00A2259A">
              <w:t>Perceived customer value</w:t>
            </w:r>
          </w:p>
        </w:tc>
        <w:tc>
          <w:tcPr>
            <w:tcW w:w="3120" w:type="dxa"/>
            <w:vMerge/>
            <w:tcMar>
              <w:top w:w="100" w:type="dxa"/>
              <w:left w:w="100" w:type="dxa"/>
              <w:bottom w:w="100" w:type="dxa"/>
              <w:right w:w="100" w:type="dxa"/>
            </w:tcMar>
          </w:tcPr>
          <w:p w14:paraId="3F3ED49B" w14:textId="77777777" w:rsidR="00A2259A" w:rsidRPr="00A2259A" w:rsidRDefault="00A2259A" w:rsidP="00A2259A">
            <w:pPr>
              <w:spacing w:before="120" w:after="120" w:line="240" w:lineRule="auto"/>
            </w:pPr>
          </w:p>
        </w:tc>
        <w:tc>
          <w:tcPr>
            <w:tcW w:w="3120" w:type="dxa"/>
            <w:vMerge/>
            <w:tcMar>
              <w:top w:w="100" w:type="dxa"/>
              <w:left w:w="100" w:type="dxa"/>
              <w:bottom w:w="100" w:type="dxa"/>
              <w:right w:w="100" w:type="dxa"/>
            </w:tcMar>
          </w:tcPr>
          <w:p w14:paraId="686F07A9" w14:textId="77777777" w:rsidR="00A2259A" w:rsidRPr="00A2259A" w:rsidRDefault="00A2259A" w:rsidP="00A2259A">
            <w:pPr>
              <w:spacing w:before="120" w:after="120" w:line="240" w:lineRule="auto"/>
            </w:pPr>
          </w:p>
        </w:tc>
      </w:tr>
      <w:tr w:rsidR="00A2259A" w:rsidRPr="00A2259A" w14:paraId="79E3B8C4" w14:textId="77777777" w:rsidTr="003262CA">
        <w:trPr>
          <w:trHeight w:val="440"/>
        </w:trPr>
        <w:tc>
          <w:tcPr>
            <w:tcW w:w="3120" w:type="dxa"/>
            <w:tcMar>
              <w:top w:w="100" w:type="dxa"/>
              <w:left w:w="100" w:type="dxa"/>
              <w:bottom w:w="100" w:type="dxa"/>
              <w:right w:w="100" w:type="dxa"/>
            </w:tcMar>
          </w:tcPr>
          <w:p w14:paraId="57B990C3" w14:textId="77777777" w:rsidR="00A2259A" w:rsidRPr="00A2259A" w:rsidRDefault="00A2259A" w:rsidP="00A2259A">
            <w:pPr>
              <w:spacing w:before="120" w:after="120" w:line="240" w:lineRule="auto"/>
            </w:pPr>
            <w:r w:rsidRPr="00A2259A">
              <w:t>Customer satisfaction</w:t>
            </w:r>
          </w:p>
        </w:tc>
        <w:tc>
          <w:tcPr>
            <w:tcW w:w="3120" w:type="dxa"/>
            <w:vMerge/>
            <w:tcMar>
              <w:top w:w="100" w:type="dxa"/>
              <w:left w:w="100" w:type="dxa"/>
              <w:bottom w:w="100" w:type="dxa"/>
              <w:right w:w="100" w:type="dxa"/>
            </w:tcMar>
          </w:tcPr>
          <w:p w14:paraId="04F377BD" w14:textId="77777777" w:rsidR="00A2259A" w:rsidRPr="00A2259A" w:rsidRDefault="00A2259A" w:rsidP="00A2259A">
            <w:pPr>
              <w:spacing w:before="120" w:after="120" w:line="240" w:lineRule="auto"/>
            </w:pPr>
          </w:p>
        </w:tc>
        <w:tc>
          <w:tcPr>
            <w:tcW w:w="3120" w:type="dxa"/>
            <w:vMerge/>
            <w:tcMar>
              <w:top w:w="100" w:type="dxa"/>
              <w:left w:w="100" w:type="dxa"/>
              <w:bottom w:w="100" w:type="dxa"/>
              <w:right w:w="100" w:type="dxa"/>
            </w:tcMar>
          </w:tcPr>
          <w:p w14:paraId="0B453A8C" w14:textId="77777777" w:rsidR="00A2259A" w:rsidRPr="00A2259A" w:rsidRDefault="00A2259A" w:rsidP="00A2259A">
            <w:pPr>
              <w:spacing w:before="120" w:after="120" w:line="240" w:lineRule="auto"/>
            </w:pPr>
          </w:p>
        </w:tc>
      </w:tr>
      <w:tr w:rsidR="00A2259A" w:rsidRPr="00A2259A" w14:paraId="5C386088" w14:textId="77777777" w:rsidTr="003262CA">
        <w:trPr>
          <w:trHeight w:val="440"/>
        </w:trPr>
        <w:tc>
          <w:tcPr>
            <w:tcW w:w="3120" w:type="dxa"/>
            <w:tcMar>
              <w:top w:w="100" w:type="dxa"/>
              <w:left w:w="100" w:type="dxa"/>
              <w:bottom w:w="100" w:type="dxa"/>
              <w:right w:w="100" w:type="dxa"/>
            </w:tcMar>
          </w:tcPr>
          <w:p w14:paraId="303421FA" w14:textId="77777777" w:rsidR="00A2259A" w:rsidRPr="00A2259A" w:rsidRDefault="00A2259A" w:rsidP="00A2259A">
            <w:pPr>
              <w:spacing w:before="120" w:after="120" w:line="240" w:lineRule="auto"/>
            </w:pPr>
            <w:r w:rsidRPr="00A2259A">
              <w:lastRenderedPageBreak/>
              <w:t>Monetary benefits</w:t>
            </w:r>
          </w:p>
        </w:tc>
        <w:tc>
          <w:tcPr>
            <w:tcW w:w="3120" w:type="dxa"/>
            <w:vMerge/>
            <w:tcMar>
              <w:top w:w="100" w:type="dxa"/>
              <w:left w:w="100" w:type="dxa"/>
              <w:bottom w:w="100" w:type="dxa"/>
              <w:right w:w="100" w:type="dxa"/>
            </w:tcMar>
          </w:tcPr>
          <w:p w14:paraId="5B084784" w14:textId="77777777" w:rsidR="00A2259A" w:rsidRPr="00A2259A" w:rsidRDefault="00A2259A" w:rsidP="00A2259A">
            <w:pPr>
              <w:spacing w:before="120" w:after="120" w:line="240" w:lineRule="auto"/>
            </w:pPr>
          </w:p>
        </w:tc>
        <w:tc>
          <w:tcPr>
            <w:tcW w:w="3120" w:type="dxa"/>
            <w:vMerge/>
            <w:tcMar>
              <w:top w:w="100" w:type="dxa"/>
              <w:left w:w="100" w:type="dxa"/>
              <w:bottom w:w="100" w:type="dxa"/>
              <w:right w:w="100" w:type="dxa"/>
            </w:tcMar>
          </w:tcPr>
          <w:p w14:paraId="67AC68AB" w14:textId="77777777" w:rsidR="00A2259A" w:rsidRPr="00A2259A" w:rsidRDefault="00A2259A" w:rsidP="00A2259A">
            <w:pPr>
              <w:spacing w:before="120" w:after="120" w:line="240" w:lineRule="auto"/>
            </w:pPr>
          </w:p>
        </w:tc>
      </w:tr>
      <w:tr w:rsidR="00A2259A" w:rsidRPr="00A2259A" w14:paraId="66E640F4" w14:textId="77777777" w:rsidTr="003262CA">
        <w:trPr>
          <w:trHeight w:val="440"/>
        </w:trPr>
        <w:tc>
          <w:tcPr>
            <w:tcW w:w="3120" w:type="dxa"/>
            <w:tcMar>
              <w:top w:w="100" w:type="dxa"/>
              <w:left w:w="100" w:type="dxa"/>
              <w:bottom w:w="100" w:type="dxa"/>
              <w:right w:w="100" w:type="dxa"/>
            </w:tcMar>
          </w:tcPr>
          <w:p w14:paraId="79DC1745" w14:textId="77777777" w:rsidR="00A2259A" w:rsidRPr="00A2259A" w:rsidRDefault="00A2259A" w:rsidP="00A2259A">
            <w:pPr>
              <w:spacing w:before="120" w:after="120" w:line="240" w:lineRule="auto"/>
            </w:pPr>
            <w:r w:rsidRPr="00A2259A">
              <w:t>Individual customer preferences</w:t>
            </w:r>
          </w:p>
        </w:tc>
        <w:tc>
          <w:tcPr>
            <w:tcW w:w="3120" w:type="dxa"/>
            <w:vMerge/>
            <w:tcMar>
              <w:top w:w="100" w:type="dxa"/>
              <w:left w:w="100" w:type="dxa"/>
              <w:bottom w:w="100" w:type="dxa"/>
              <w:right w:w="100" w:type="dxa"/>
            </w:tcMar>
          </w:tcPr>
          <w:p w14:paraId="0B75B86B" w14:textId="77777777" w:rsidR="00A2259A" w:rsidRPr="00A2259A" w:rsidRDefault="00A2259A" w:rsidP="00A2259A">
            <w:pPr>
              <w:spacing w:before="120" w:after="120" w:line="240" w:lineRule="auto"/>
            </w:pPr>
          </w:p>
        </w:tc>
        <w:tc>
          <w:tcPr>
            <w:tcW w:w="3120" w:type="dxa"/>
            <w:vMerge/>
            <w:tcMar>
              <w:top w:w="100" w:type="dxa"/>
              <w:left w:w="100" w:type="dxa"/>
              <w:bottom w:w="100" w:type="dxa"/>
              <w:right w:w="100" w:type="dxa"/>
            </w:tcMar>
          </w:tcPr>
          <w:p w14:paraId="3E308835" w14:textId="77777777" w:rsidR="00A2259A" w:rsidRPr="00A2259A" w:rsidRDefault="00A2259A" w:rsidP="00A2259A">
            <w:pPr>
              <w:spacing w:before="120" w:after="120" w:line="240" w:lineRule="auto"/>
            </w:pPr>
          </w:p>
        </w:tc>
      </w:tr>
    </w:tbl>
    <w:p w14:paraId="2A56B978" w14:textId="77777777" w:rsidR="00A2259A" w:rsidRPr="00A2259A" w:rsidRDefault="00A2259A" w:rsidP="00A2259A">
      <w:pPr>
        <w:rPr>
          <w:lang w:val="en-GB"/>
        </w:rPr>
      </w:pPr>
      <w:r w:rsidRPr="00A2259A">
        <w:rPr>
          <w:lang w:val="en-GB"/>
        </w:rPr>
        <w:t xml:space="preserve">This theme demonstrates that by offering and rewarding customer preferences, personalisation has the potential to increase customer perceived value and customer satisfaction. According to </w:t>
      </w:r>
      <w:proofErr w:type="spellStart"/>
      <w:r w:rsidRPr="00A2259A">
        <w:rPr>
          <w:lang w:val="en-GB"/>
        </w:rPr>
        <w:t>Magasi</w:t>
      </w:r>
      <w:proofErr w:type="spellEnd"/>
      <w:r w:rsidRPr="00A2259A">
        <w:rPr>
          <w:lang w:val="en-GB"/>
        </w:rPr>
        <w:t xml:space="preserve"> (2024), the repetition of personalised offers, rewards, customised and personalised discounts, and relevant promotions highlights that customers can gain more value as the loyalty benefits are based on their purchasing behaviour and not offered in a standardised way. </w:t>
      </w:r>
      <w:proofErr w:type="spellStart"/>
      <w:r w:rsidRPr="00A2259A">
        <w:rPr>
          <w:lang w:val="en-GB"/>
        </w:rPr>
        <w:t>Aydin</w:t>
      </w:r>
      <w:proofErr w:type="spellEnd"/>
      <w:r w:rsidRPr="00A2259A">
        <w:rPr>
          <w:lang w:val="en-GB"/>
        </w:rPr>
        <w:t xml:space="preserve"> (2022) indicates this result, showing that perceived value is a crucial aspect in determining satisfaction in mobile loyalty programmes. Satisfaction can be boosted with the help of monetary, hedonic and symbolic benefits, and personalisation can be a source of value creation.</w:t>
      </w:r>
    </w:p>
    <w:p w14:paraId="5C15E87D" w14:textId="77777777" w:rsidR="00A2259A" w:rsidRPr="00A2259A" w:rsidRDefault="00A2259A" w:rsidP="00A2259A">
      <w:pPr>
        <w:rPr>
          <w:lang w:val="en-GB"/>
        </w:rPr>
      </w:pPr>
      <w:r w:rsidRPr="00A2259A">
        <w:rPr>
          <w:lang w:val="en-GB"/>
        </w:rPr>
        <w:t xml:space="preserve">The results further highlight that the key to personalisation is the individual customer preferences. By utilising customer data to determine buying habits, retailers will be able to offer more pertinent promotions and can even make the loyalty programme more useful. The same can be said about </w:t>
      </w:r>
      <w:proofErr w:type="spellStart"/>
      <w:r w:rsidRPr="00A2259A">
        <w:rPr>
          <w:lang w:val="en-GB"/>
        </w:rPr>
        <w:t>Motlani</w:t>
      </w:r>
      <w:proofErr w:type="spellEnd"/>
      <w:r w:rsidRPr="00A2259A">
        <w:rPr>
          <w:lang w:val="en-GB"/>
        </w:rPr>
        <w:t xml:space="preserve"> et al. (2025), who view customisation and personalisation as mechanisms that can be used to facilitate customer engagement and loyalty. In the case of Tesco, this implies that with personalised discounts based on the needs and preferences of customers in shopping, </w:t>
      </w:r>
      <w:proofErr w:type="spellStart"/>
      <w:r w:rsidRPr="00A2259A">
        <w:rPr>
          <w:lang w:val="en-GB"/>
        </w:rPr>
        <w:t>Clubcard</w:t>
      </w:r>
      <w:proofErr w:type="spellEnd"/>
      <w:r w:rsidRPr="00A2259A">
        <w:rPr>
          <w:lang w:val="en-GB"/>
        </w:rPr>
        <w:t xml:space="preserve"> can enable Tesco to generate more customer value.</w:t>
      </w:r>
    </w:p>
    <w:p w14:paraId="4F84F094" w14:textId="77777777" w:rsidR="00A2259A" w:rsidRPr="00A2259A" w:rsidRDefault="00A2259A" w:rsidP="00A2259A">
      <w:pPr>
        <w:rPr>
          <w:lang w:val="en-GB"/>
        </w:rPr>
      </w:pPr>
      <w:r w:rsidRPr="00A2259A">
        <w:rPr>
          <w:lang w:val="en-GB"/>
        </w:rPr>
        <w:t xml:space="preserve">However, the perceived value can be perceived regarding monetary discounts. The overall customer experience can be enhanced by providing relevant recommendations, convenient offers and personalised communication (de Sousa Pereira et al., 2025). In general, the theme shows that customer value and satisfaction can be enhanced by personalised </w:t>
      </w:r>
      <w:proofErr w:type="spellStart"/>
      <w:r w:rsidRPr="00A2259A">
        <w:rPr>
          <w:lang w:val="en-GB"/>
        </w:rPr>
        <w:t>Clubcard</w:t>
      </w:r>
      <w:proofErr w:type="spellEnd"/>
      <w:r w:rsidRPr="00A2259A">
        <w:rPr>
          <w:lang w:val="en-GB"/>
        </w:rPr>
        <w:t xml:space="preserve"> benefits, which provide a valuable platform to engage and consequently bring loyalty. Relative to Tesco, which offers personalised </w:t>
      </w:r>
      <w:proofErr w:type="spellStart"/>
      <w:r w:rsidRPr="00A2259A">
        <w:rPr>
          <w:lang w:val="en-GB"/>
        </w:rPr>
        <w:t>Clubcard</w:t>
      </w:r>
      <w:proofErr w:type="spellEnd"/>
      <w:r w:rsidRPr="00A2259A">
        <w:rPr>
          <w:lang w:val="en-GB"/>
        </w:rPr>
        <w:t xml:space="preserve"> discounts and offers, Sainsbury uses Nectar Prices and personalised Nectar offers. The two methods thus sustain the perceived value on the basis of individualised economic </w:t>
      </w:r>
      <w:r w:rsidRPr="00A2259A">
        <w:rPr>
          <w:lang w:val="en-GB"/>
        </w:rPr>
        <w:lastRenderedPageBreak/>
        <w:t>gains, though the existing evidence lacks the determination of which programme generates more risk in long-term loyalty.</w:t>
      </w:r>
    </w:p>
    <w:p w14:paraId="3A0E508E" w14:textId="77777777" w:rsidR="00A2259A" w:rsidRPr="00A2259A" w:rsidRDefault="00A2259A" w:rsidP="00A2259A">
      <w:pPr>
        <w:rPr>
          <w:b/>
          <w:bCs/>
          <w:lang w:val="en-GB"/>
        </w:rPr>
      </w:pPr>
      <w:r w:rsidRPr="00A2259A">
        <w:rPr>
          <w:b/>
          <w:bCs/>
          <w:lang w:val="en-GB"/>
        </w:rPr>
        <w:t>4.4.2 Theme 2</w:t>
      </w:r>
    </w:p>
    <w:p w14:paraId="52353BEA" w14:textId="77777777" w:rsidR="00A2259A" w:rsidRPr="00A2259A" w:rsidRDefault="00A2259A" w:rsidP="00A2259A">
      <w:pPr>
        <w:spacing w:before="0" w:after="200" w:line="240" w:lineRule="auto"/>
        <w:rPr>
          <w:b/>
          <w:bCs/>
          <w:i/>
          <w:iCs/>
          <w:color w:val="1F497D" w:themeColor="text2"/>
          <w:sz w:val="18"/>
          <w:szCs w:val="18"/>
          <w:lang w:val="en-GB"/>
        </w:rPr>
      </w:pPr>
      <w:bookmarkStart w:id="121" w:name="_Toc237954313"/>
      <w:bookmarkStart w:id="122" w:name="_Toc237963158"/>
      <w:bookmarkStart w:id="123" w:name="_Toc237963331"/>
      <w:bookmarkStart w:id="124" w:name="_Toc237964758"/>
      <w:bookmarkStart w:id="125" w:name="_Toc238643231"/>
      <w:bookmarkStart w:id="126" w:name="_Toc238727410"/>
      <w:r w:rsidRPr="00A2259A">
        <w:rPr>
          <w:i/>
          <w:iCs/>
          <w:color w:val="1F497D" w:themeColor="text2"/>
          <w:sz w:val="18"/>
          <w:szCs w:val="18"/>
          <w:lang w:val="en-GB"/>
        </w:rPr>
        <w:t xml:space="preserve">Table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Table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5</w:t>
      </w:r>
      <w:r w:rsidRPr="00A2259A">
        <w:rPr>
          <w:i/>
          <w:iCs/>
          <w:color w:val="1F497D" w:themeColor="text2"/>
          <w:sz w:val="18"/>
          <w:szCs w:val="18"/>
          <w:lang w:val="en-GB"/>
        </w:rPr>
        <w:fldChar w:fldCharType="end"/>
      </w:r>
      <w:r w:rsidRPr="00A2259A">
        <w:rPr>
          <w:i/>
          <w:iCs/>
          <w:color w:val="1F497D" w:themeColor="text2"/>
          <w:sz w:val="18"/>
          <w:szCs w:val="18"/>
          <w:lang w:val="en-GB"/>
        </w:rPr>
        <w:t>: Theme development</w:t>
      </w:r>
      <w:bookmarkEnd w:id="121"/>
      <w:bookmarkEnd w:id="122"/>
      <w:bookmarkEnd w:id="123"/>
      <w:bookmarkEnd w:id="124"/>
      <w:bookmarkEnd w:id="125"/>
      <w:bookmarkEnd w:id="126"/>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A2259A" w:rsidRPr="00A2259A" w14:paraId="60BA4B58" w14:textId="77777777" w:rsidTr="003262CA">
        <w:tc>
          <w:tcPr>
            <w:tcW w:w="3120" w:type="dxa"/>
            <w:shd w:val="clear" w:color="auto" w:fill="DBE5F1" w:themeFill="accent1" w:themeFillTint="33"/>
            <w:tcMar>
              <w:top w:w="100" w:type="dxa"/>
              <w:left w:w="100" w:type="dxa"/>
              <w:bottom w:w="100" w:type="dxa"/>
              <w:right w:w="100" w:type="dxa"/>
            </w:tcMar>
          </w:tcPr>
          <w:p w14:paraId="5F48622A" w14:textId="77777777" w:rsidR="00A2259A" w:rsidRPr="00A2259A" w:rsidRDefault="00A2259A" w:rsidP="00A2259A">
            <w:pPr>
              <w:spacing w:before="120" w:after="120" w:line="240" w:lineRule="auto"/>
              <w:ind w:left="240"/>
              <w:jc w:val="center"/>
              <w:rPr>
                <w:b/>
                <w:bCs/>
                <w:lang w:val="en-GB"/>
              </w:rPr>
            </w:pPr>
            <w:r w:rsidRPr="00A2259A">
              <w:rPr>
                <w:b/>
                <w:bCs/>
                <w:lang w:val="en-GB"/>
              </w:rPr>
              <w:t>Initial code</w:t>
            </w:r>
          </w:p>
        </w:tc>
        <w:tc>
          <w:tcPr>
            <w:tcW w:w="3120" w:type="dxa"/>
            <w:shd w:val="clear" w:color="auto" w:fill="DBE5F1" w:themeFill="accent1" w:themeFillTint="33"/>
            <w:tcMar>
              <w:top w:w="100" w:type="dxa"/>
              <w:left w:w="100" w:type="dxa"/>
              <w:bottom w:w="100" w:type="dxa"/>
              <w:right w:w="100" w:type="dxa"/>
            </w:tcMar>
          </w:tcPr>
          <w:p w14:paraId="76EABD25" w14:textId="77777777" w:rsidR="00A2259A" w:rsidRPr="00A2259A" w:rsidRDefault="00A2259A" w:rsidP="00A2259A">
            <w:pPr>
              <w:spacing w:before="120" w:after="120" w:line="240" w:lineRule="auto"/>
              <w:ind w:left="240"/>
              <w:jc w:val="center"/>
              <w:rPr>
                <w:b/>
                <w:bCs/>
                <w:lang w:val="en-GB"/>
              </w:rPr>
            </w:pPr>
            <w:r w:rsidRPr="00A2259A">
              <w:rPr>
                <w:b/>
                <w:bCs/>
                <w:lang w:val="en-GB"/>
              </w:rPr>
              <w:t>Category</w:t>
            </w:r>
          </w:p>
        </w:tc>
        <w:tc>
          <w:tcPr>
            <w:tcW w:w="3120" w:type="dxa"/>
            <w:shd w:val="clear" w:color="auto" w:fill="DBE5F1" w:themeFill="accent1" w:themeFillTint="33"/>
            <w:tcMar>
              <w:top w:w="100" w:type="dxa"/>
              <w:left w:w="100" w:type="dxa"/>
              <w:bottom w:w="100" w:type="dxa"/>
              <w:right w:w="100" w:type="dxa"/>
            </w:tcMar>
          </w:tcPr>
          <w:p w14:paraId="2667371E" w14:textId="77777777" w:rsidR="00A2259A" w:rsidRPr="00A2259A" w:rsidRDefault="00A2259A" w:rsidP="00A2259A">
            <w:pPr>
              <w:spacing w:before="120" w:after="120" w:line="240" w:lineRule="auto"/>
              <w:ind w:left="240"/>
              <w:jc w:val="center"/>
              <w:rPr>
                <w:b/>
                <w:bCs/>
                <w:lang w:val="en-GB"/>
              </w:rPr>
            </w:pPr>
            <w:r w:rsidRPr="00A2259A">
              <w:rPr>
                <w:b/>
                <w:bCs/>
                <w:lang w:val="en-GB"/>
              </w:rPr>
              <w:t>Theme</w:t>
            </w:r>
          </w:p>
        </w:tc>
      </w:tr>
      <w:tr w:rsidR="00A2259A" w:rsidRPr="00A2259A" w14:paraId="37E57DAC" w14:textId="77777777" w:rsidTr="003262CA">
        <w:trPr>
          <w:trHeight w:val="440"/>
        </w:trPr>
        <w:tc>
          <w:tcPr>
            <w:tcW w:w="3120" w:type="dxa"/>
            <w:tcMar>
              <w:top w:w="100" w:type="dxa"/>
              <w:left w:w="100" w:type="dxa"/>
              <w:bottom w:w="100" w:type="dxa"/>
              <w:right w:w="100" w:type="dxa"/>
            </w:tcMar>
          </w:tcPr>
          <w:p w14:paraId="65E959D1" w14:textId="77777777" w:rsidR="00A2259A" w:rsidRPr="00A2259A" w:rsidRDefault="00A2259A" w:rsidP="00A2259A">
            <w:pPr>
              <w:spacing w:before="120" w:after="120" w:line="240" w:lineRule="auto"/>
              <w:ind w:left="240"/>
              <w:rPr>
                <w:lang w:val="en-GB"/>
              </w:rPr>
            </w:pPr>
            <w:r w:rsidRPr="00A2259A">
              <w:rPr>
                <w:lang w:val="en-GB"/>
              </w:rPr>
              <w:t>Customer engagement</w:t>
            </w:r>
          </w:p>
        </w:tc>
        <w:tc>
          <w:tcPr>
            <w:tcW w:w="3120" w:type="dxa"/>
            <w:vMerge w:val="restart"/>
            <w:tcMar>
              <w:top w:w="100" w:type="dxa"/>
              <w:left w:w="100" w:type="dxa"/>
              <w:bottom w:w="100" w:type="dxa"/>
              <w:right w:w="100" w:type="dxa"/>
            </w:tcMar>
          </w:tcPr>
          <w:p w14:paraId="44278184" w14:textId="77777777" w:rsidR="00A2259A" w:rsidRPr="00A2259A" w:rsidRDefault="00A2259A" w:rsidP="00A2259A">
            <w:pPr>
              <w:spacing w:before="120" w:after="120" w:line="240" w:lineRule="auto"/>
              <w:ind w:left="240"/>
              <w:rPr>
                <w:lang w:val="en-GB"/>
              </w:rPr>
            </w:pPr>
            <w:r w:rsidRPr="00A2259A">
              <w:rPr>
                <w:lang w:val="en-GB"/>
              </w:rPr>
              <w:t>Customer engagement and repeat purchasing</w:t>
            </w:r>
          </w:p>
        </w:tc>
        <w:tc>
          <w:tcPr>
            <w:tcW w:w="3120" w:type="dxa"/>
            <w:vMerge w:val="restart"/>
            <w:tcMar>
              <w:top w:w="100" w:type="dxa"/>
              <w:left w:w="100" w:type="dxa"/>
              <w:bottom w:w="100" w:type="dxa"/>
              <w:right w:w="100" w:type="dxa"/>
            </w:tcMar>
          </w:tcPr>
          <w:p w14:paraId="3AA06F95" w14:textId="77777777" w:rsidR="00A2259A" w:rsidRPr="00A2259A" w:rsidRDefault="00A2259A" w:rsidP="00A2259A">
            <w:pPr>
              <w:spacing w:before="120" w:after="120" w:line="240" w:lineRule="auto"/>
              <w:ind w:left="240"/>
              <w:rPr>
                <w:i/>
                <w:iCs/>
                <w:lang w:val="en-GB"/>
              </w:rPr>
            </w:pPr>
            <w:r w:rsidRPr="00A2259A">
              <w:rPr>
                <w:b/>
                <w:bCs/>
                <w:i/>
                <w:iCs/>
                <w:lang w:val="en-GB"/>
              </w:rPr>
              <w:t>Theme 2:</w:t>
            </w:r>
            <w:r w:rsidRPr="00A2259A">
              <w:rPr>
                <w:i/>
                <w:iCs/>
                <w:lang w:val="en-GB"/>
              </w:rPr>
              <w:t xml:space="preserve"> Personalised loyalty programmes enhance customer engagement and behavioural loyalty</w:t>
            </w:r>
          </w:p>
        </w:tc>
      </w:tr>
      <w:tr w:rsidR="00A2259A" w:rsidRPr="00A2259A" w14:paraId="50F43CCD" w14:textId="77777777" w:rsidTr="003262CA">
        <w:trPr>
          <w:trHeight w:val="440"/>
        </w:trPr>
        <w:tc>
          <w:tcPr>
            <w:tcW w:w="3120" w:type="dxa"/>
            <w:tcMar>
              <w:top w:w="100" w:type="dxa"/>
              <w:left w:w="100" w:type="dxa"/>
              <w:bottom w:w="100" w:type="dxa"/>
              <w:right w:w="100" w:type="dxa"/>
            </w:tcMar>
          </w:tcPr>
          <w:p w14:paraId="7A130174" w14:textId="77777777" w:rsidR="00A2259A" w:rsidRPr="00A2259A" w:rsidRDefault="00A2259A" w:rsidP="00A2259A">
            <w:pPr>
              <w:spacing w:before="120" w:after="120" w:line="240" w:lineRule="auto"/>
              <w:ind w:left="240"/>
              <w:rPr>
                <w:lang w:val="en-GB"/>
              </w:rPr>
            </w:pPr>
            <w:r w:rsidRPr="00A2259A">
              <w:rPr>
                <w:lang w:val="en-GB"/>
              </w:rPr>
              <w:t>Online customer experience</w:t>
            </w:r>
          </w:p>
        </w:tc>
        <w:tc>
          <w:tcPr>
            <w:tcW w:w="3120" w:type="dxa"/>
            <w:vMerge/>
            <w:tcMar>
              <w:top w:w="100" w:type="dxa"/>
              <w:left w:w="100" w:type="dxa"/>
              <w:bottom w:w="100" w:type="dxa"/>
              <w:right w:w="100" w:type="dxa"/>
            </w:tcMar>
          </w:tcPr>
          <w:p w14:paraId="462BB467" w14:textId="77777777" w:rsidR="00A2259A" w:rsidRPr="00A2259A" w:rsidRDefault="00A2259A" w:rsidP="00A2259A">
            <w:pPr>
              <w:spacing w:before="120" w:after="120" w:line="240" w:lineRule="auto"/>
              <w:ind w:left="240"/>
              <w:rPr>
                <w:lang w:val="en-GB"/>
              </w:rPr>
            </w:pPr>
          </w:p>
        </w:tc>
        <w:tc>
          <w:tcPr>
            <w:tcW w:w="3120" w:type="dxa"/>
            <w:vMerge/>
            <w:tcMar>
              <w:top w:w="100" w:type="dxa"/>
              <w:left w:w="100" w:type="dxa"/>
              <w:bottom w:w="100" w:type="dxa"/>
              <w:right w:w="100" w:type="dxa"/>
            </w:tcMar>
          </w:tcPr>
          <w:p w14:paraId="15B4B79A" w14:textId="77777777" w:rsidR="00A2259A" w:rsidRPr="00A2259A" w:rsidRDefault="00A2259A" w:rsidP="00A2259A">
            <w:pPr>
              <w:spacing w:before="120" w:after="120" w:line="240" w:lineRule="auto"/>
              <w:ind w:left="240"/>
              <w:rPr>
                <w:lang w:val="en-GB"/>
              </w:rPr>
            </w:pPr>
          </w:p>
        </w:tc>
      </w:tr>
      <w:tr w:rsidR="00A2259A" w:rsidRPr="00A2259A" w14:paraId="30D8E432" w14:textId="77777777" w:rsidTr="003262CA">
        <w:trPr>
          <w:trHeight w:val="440"/>
        </w:trPr>
        <w:tc>
          <w:tcPr>
            <w:tcW w:w="3120" w:type="dxa"/>
            <w:tcMar>
              <w:top w:w="100" w:type="dxa"/>
              <w:left w:w="100" w:type="dxa"/>
              <w:bottom w:w="100" w:type="dxa"/>
              <w:right w:w="100" w:type="dxa"/>
            </w:tcMar>
          </w:tcPr>
          <w:p w14:paraId="44CD649B" w14:textId="77777777" w:rsidR="00A2259A" w:rsidRPr="00A2259A" w:rsidRDefault="00A2259A" w:rsidP="00A2259A">
            <w:pPr>
              <w:spacing w:before="120" w:after="120" w:line="240" w:lineRule="auto"/>
              <w:ind w:left="240"/>
              <w:rPr>
                <w:lang w:val="en-GB"/>
              </w:rPr>
            </w:pPr>
            <w:r w:rsidRPr="00A2259A">
              <w:rPr>
                <w:lang w:val="en-GB"/>
              </w:rPr>
              <w:t>Customer interaction</w:t>
            </w:r>
          </w:p>
        </w:tc>
        <w:tc>
          <w:tcPr>
            <w:tcW w:w="3120" w:type="dxa"/>
            <w:vMerge/>
            <w:tcMar>
              <w:top w:w="100" w:type="dxa"/>
              <w:left w:w="100" w:type="dxa"/>
              <w:bottom w:w="100" w:type="dxa"/>
              <w:right w:w="100" w:type="dxa"/>
            </w:tcMar>
          </w:tcPr>
          <w:p w14:paraId="169969E0" w14:textId="77777777" w:rsidR="00A2259A" w:rsidRPr="00A2259A" w:rsidRDefault="00A2259A" w:rsidP="00A2259A">
            <w:pPr>
              <w:spacing w:before="120" w:after="120" w:line="240" w:lineRule="auto"/>
              <w:ind w:left="240"/>
              <w:rPr>
                <w:lang w:val="en-GB"/>
              </w:rPr>
            </w:pPr>
          </w:p>
        </w:tc>
        <w:tc>
          <w:tcPr>
            <w:tcW w:w="3120" w:type="dxa"/>
            <w:vMerge/>
            <w:tcMar>
              <w:top w:w="100" w:type="dxa"/>
              <w:left w:w="100" w:type="dxa"/>
              <w:bottom w:w="100" w:type="dxa"/>
              <w:right w:w="100" w:type="dxa"/>
            </w:tcMar>
          </w:tcPr>
          <w:p w14:paraId="167F6881" w14:textId="77777777" w:rsidR="00A2259A" w:rsidRPr="00A2259A" w:rsidRDefault="00A2259A" w:rsidP="00A2259A">
            <w:pPr>
              <w:spacing w:before="120" w:after="120" w:line="240" w:lineRule="auto"/>
              <w:ind w:left="240"/>
              <w:rPr>
                <w:lang w:val="en-GB"/>
              </w:rPr>
            </w:pPr>
          </w:p>
        </w:tc>
      </w:tr>
      <w:tr w:rsidR="00A2259A" w:rsidRPr="00A2259A" w14:paraId="78085782" w14:textId="77777777" w:rsidTr="003262CA">
        <w:trPr>
          <w:trHeight w:val="440"/>
        </w:trPr>
        <w:tc>
          <w:tcPr>
            <w:tcW w:w="3120" w:type="dxa"/>
            <w:tcMar>
              <w:top w:w="100" w:type="dxa"/>
              <w:left w:w="100" w:type="dxa"/>
              <w:bottom w:w="100" w:type="dxa"/>
              <w:right w:w="100" w:type="dxa"/>
            </w:tcMar>
          </w:tcPr>
          <w:p w14:paraId="0BB72902" w14:textId="77777777" w:rsidR="00A2259A" w:rsidRPr="00A2259A" w:rsidRDefault="00A2259A" w:rsidP="00A2259A">
            <w:pPr>
              <w:spacing w:before="120" w:after="120" w:line="240" w:lineRule="auto"/>
              <w:ind w:left="240"/>
              <w:rPr>
                <w:lang w:val="en-GB"/>
              </w:rPr>
            </w:pPr>
            <w:r w:rsidRPr="00A2259A">
              <w:rPr>
                <w:lang w:val="en-GB"/>
              </w:rPr>
              <w:t>Repeat purchasing</w:t>
            </w:r>
          </w:p>
        </w:tc>
        <w:tc>
          <w:tcPr>
            <w:tcW w:w="3120" w:type="dxa"/>
            <w:vMerge/>
            <w:tcMar>
              <w:top w:w="100" w:type="dxa"/>
              <w:left w:w="100" w:type="dxa"/>
              <w:bottom w:w="100" w:type="dxa"/>
              <w:right w:w="100" w:type="dxa"/>
            </w:tcMar>
          </w:tcPr>
          <w:p w14:paraId="0CACF936" w14:textId="77777777" w:rsidR="00A2259A" w:rsidRPr="00A2259A" w:rsidRDefault="00A2259A" w:rsidP="00A2259A">
            <w:pPr>
              <w:spacing w:before="120" w:after="120" w:line="240" w:lineRule="auto"/>
              <w:ind w:left="240"/>
              <w:rPr>
                <w:lang w:val="en-GB"/>
              </w:rPr>
            </w:pPr>
          </w:p>
        </w:tc>
        <w:tc>
          <w:tcPr>
            <w:tcW w:w="3120" w:type="dxa"/>
            <w:vMerge/>
            <w:tcMar>
              <w:top w:w="100" w:type="dxa"/>
              <w:left w:w="100" w:type="dxa"/>
              <w:bottom w:w="100" w:type="dxa"/>
              <w:right w:w="100" w:type="dxa"/>
            </w:tcMar>
          </w:tcPr>
          <w:p w14:paraId="62E14B08" w14:textId="77777777" w:rsidR="00A2259A" w:rsidRPr="00A2259A" w:rsidRDefault="00A2259A" w:rsidP="00A2259A">
            <w:pPr>
              <w:spacing w:before="120" w:after="120" w:line="240" w:lineRule="auto"/>
              <w:ind w:left="240"/>
              <w:rPr>
                <w:lang w:val="en-GB"/>
              </w:rPr>
            </w:pPr>
          </w:p>
        </w:tc>
      </w:tr>
      <w:tr w:rsidR="00A2259A" w:rsidRPr="00A2259A" w14:paraId="33E15D53" w14:textId="77777777" w:rsidTr="003262CA">
        <w:trPr>
          <w:trHeight w:val="440"/>
        </w:trPr>
        <w:tc>
          <w:tcPr>
            <w:tcW w:w="3120" w:type="dxa"/>
            <w:tcMar>
              <w:top w:w="100" w:type="dxa"/>
              <w:left w:w="100" w:type="dxa"/>
              <w:bottom w:w="100" w:type="dxa"/>
              <w:right w:w="100" w:type="dxa"/>
            </w:tcMar>
          </w:tcPr>
          <w:p w14:paraId="7311FBC0" w14:textId="77777777" w:rsidR="00A2259A" w:rsidRPr="00A2259A" w:rsidRDefault="00A2259A" w:rsidP="00A2259A">
            <w:pPr>
              <w:spacing w:before="120" w:after="120" w:line="240" w:lineRule="auto"/>
              <w:ind w:left="240"/>
              <w:rPr>
                <w:lang w:val="en-GB"/>
              </w:rPr>
            </w:pPr>
            <w:r w:rsidRPr="00A2259A">
              <w:rPr>
                <w:lang w:val="en-GB"/>
              </w:rPr>
              <w:t>Promotional response</w:t>
            </w:r>
          </w:p>
        </w:tc>
        <w:tc>
          <w:tcPr>
            <w:tcW w:w="3120" w:type="dxa"/>
            <w:vMerge/>
            <w:tcMar>
              <w:top w:w="100" w:type="dxa"/>
              <w:left w:w="100" w:type="dxa"/>
              <w:bottom w:w="100" w:type="dxa"/>
              <w:right w:w="100" w:type="dxa"/>
            </w:tcMar>
          </w:tcPr>
          <w:p w14:paraId="13F3F9C0" w14:textId="77777777" w:rsidR="00A2259A" w:rsidRPr="00A2259A" w:rsidRDefault="00A2259A" w:rsidP="00A2259A">
            <w:pPr>
              <w:spacing w:before="120" w:after="120" w:line="240" w:lineRule="auto"/>
              <w:ind w:left="240"/>
              <w:rPr>
                <w:lang w:val="en-GB"/>
              </w:rPr>
            </w:pPr>
          </w:p>
        </w:tc>
        <w:tc>
          <w:tcPr>
            <w:tcW w:w="3120" w:type="dxa"/>
            <w:vMerge/>
            <w:tcMar>
              <w:top w:w="100" w:type="dxa"/>
              <w:left w:w="100" w:type="dxa"/>
              <w:bottom w:w="100" w:type="dxa"/>
              <w:right w:w="100" w:type="dxa"/>
            </w:tcMar>
          </w:tcPr>
          <w:p w14:paraId="11C0FE1D" w14:textId="77777777" w:rsidR="00A2259A" w:rsidRPr="00A2259A" w:rsidRDefault="00A2259A" w:rsidP="00A2259A">
            <w:pPr>
              <w:spacing w:before="120" w:after="120" w:line="240" w:lineRule="auto"/>
              <w:ind w:left="240"/>
              <w:rPr>
                <w:lang w:val="en-GB"/>
              </w:rPr>
            </w:pPr>
          </w:p>
        </w:tc>
      </w:tr>
      <w:tr w:rsidR="00A2259A" w:rsidRPr="00A2259A" w14:paraId="160680DE" w14:textId="77777777" w:rsidTr="003262CA">
        <w:trPr>
          <w:trHeight w:val="440"/>
        </w:trPr>
        <w:tc>
          <w:tcPr>
            <w:tcW w:w="3120" w:type="dxa"/>
            <w:tcMar>
              <w:top w:w="100" w:type="dxa"/>
              <w:left w:w="100" w:type="dxa"/>
              <w:bottom w:w="100" w:type="dxa"/>
              <w:right w:w="100" w:type="dxa"/>
            </w:tcMar>
          </w:tcPr>
          <w:p w14:paraId="67C61B3B" w14:textId="77777777" w:rsidR="00A2259A" w:rsidRPr="00A2259A" w:rsidRDefault="00A2259A" w:rsidP="00A2259A">
            <w:pPr>
              <w:spacing w:before="120" w:after="120" w:line="240" w:lineRule="auto"/>
              <w:ind w:left="240"/>
              <w:rPr>
                <w:lang w:val="en-GB"/>
              </w:rPr>
            </w:pPr>
            <w:r w:rsidRPr="00A2259A">
              <w:rPr>
                <w:lang w:val="en-GB"/>
              </w:rPr>
              <w:t>Continued programme participation</w:t>
            </w:r>
          </w:p>
        </w:tc>
        <w:tc>
          <w:tcPr>
            <w:tcW w:w="3120" w:type="dxa"/>
            <w:vMerge/>
            <w:tcMar>
              <w:top w:w="100" w:type="dxa"/>
              <w:left w:w="100" w:type="dxa"/>
              <w:bottom w:w="100" w:type="dxa"/>
              <w:right w:w="100" w:type="dxa"/>
            </w:tcMar>
          </w:tcPr>
          <w:p w14:paraId="360F9DB8" w14:textId="77777777" w:rsidR="00A2259A" w:rsidRPr="00A2259A" w:rsidRDefault="00A2259A" w:rsidP="00A2259A">
            <w:pPr>
              <w:spacing w:before="120" w:after="120" w:line="240" w:lineRule="auto"/>
              <w:ind w:left="240"/>
              <w:rPr>
                <w:lang w:val="en-GB"/>
              </w:rPr>
            </w:pPr>
          </w:p>
        </w:tc>
        <w:tc>
          <w:tcPr>
            <w:tcW w:w="3120" w:type="dxa"/>
            <w:vMerge/>
            <w:tcMar>
              <w:top w:w="100" w:type="dxa"/>
              <w:left w:w="100" w:type="dxa"/>
              <w:bottom w:w="100" w:type="dxa"/>
              <w:right w:w="100" w:type="dxa"/>
            </w:tcMar>
          </w:tcPr>
          <w:p w14:paraId="10227C48" w14:textId="77777777" w:rsidR="00A2259A" w:rsidRPr="00A2259A" w:rsidRDefault="00A2259A" w:rsidP="00A2259A">
            <w:pPr>
              <w:spacing w:before="120" w:after="120" w:line="240" w:lineRule="auto"/>
              <w:ind w:left="240"/>
              <w:rPr>
                <w:lang w:val="en-GB"/>
              </w:rPr>
            </w:pPr>
          </w:p>
        </w:tc>
      </w:tr>
      <w:tr w:rsidR="00A2259A" w:rsidRPr="00A2259A" w14:paraId="6AC86BC8" w14:textId="77777777" w:rsidTr="003262CA">
        <w:trPr>
          <w:trHeight w:val="440"/>
        </w:trPr>
        <w:tc>
          <w:tcPr>
            <w:tcW w:w="3120" w:type="dxa"/>
            <w:tcMar>
              <w:top w:w="100" w:type="dxa"/>
              <w:left w:w="100" w:type="dxa"/>
              <w:bottom w:w="100" w:type="dxa"/>
              <w:right w:w="100" w:type="dxa"/>
            </w:tcMar>
          </w:tcPr>
          <w:p w14:paraId="128A8CA8" w14:textId="77777777" w:rsidR="00A2259A" w:rsidRPr="00A2259A" w:rsidRDefault="00A2259A" w:rsidP="00A2259A">
            <w:pPr>
              <w:spacing w:before="120" w:after="120" w:line="240" w:lineRule="auto"/>
              <w:ind w:left="240"/>
              <w:rPr>
                <w:lang w:val="en-GB"/>
              </w:rPr>
            </w:pPr>
            <w:r w:rsidRPr="00A2259A">
              <w:rPr>
                <w:lang w:val="en-GB"/>
              </w:rPr>
              <w:t>Behavioural loyalty</w:t>
            </w:r>
          </w:p>
        </w:tc>
        <w:tc>
          <w:tcPr>
            <w:tcW w:w="3120" w:type="dxa"/>
            <w:vMerge/>
            <w:tcMar>
              <w:top w:w="100" w:type="dxa"/>
              <w:left w:w="100" w:type="dxa"/>
              <w:bottom w:w="100" w:type="dxa"/>
              <w:right w:w="100" w:type="dxa"/>
            </w:tcMar>
          </w:tcPr>
          <w:p w14:paraId="6842D1DC" w14:textId="77777777" w:rsidR="00A2259A" w:rsidRPr="00A2259A" w:rsidRDefault="00A2259A" w:rsidP="00A2259A">
            <w:pPr>
              <w:spacing w:before="120" w:after="120" w:line="240" w:lineRule="auto"/>
              <w:ind w:left="240"/>
              <w:rPr>
                <w:lang w:val="en-GB"/>
              </w:rPr>
            </w:pPr>
          </w:p>
        </w:tc>
        <w:tc>
          <w:tcPr>
            <w:tcW w:w="3120" w:type="dxa"/>
            <w:vMerge/>
            <w:tcMar>
              <w:top w:w="100" w:type="dxa"/>
              <w:left w:w="100" w:type="dxa"/>
              <w:bottom w:w="100" w:type="dxa"/>
              <w:right w:w="100" w:type="dxa"/>
            </w:tcMar>
          </w:tcPr>
          <w:p w14:paraId="6679D40A" w14:textId="77777777" w:rsidR="00A2259A" w:rsidRPr="00A2259A" w:rsidRDefault="00A2259A" w:rsidP="00A2259A">
            <w:pPr>
              <w:spacing w:before="120" w:after="120" w:line="240" w:lineRule="auto"/>
              <w:ind w:left="240"/>
              <w:rPr>
                <w:lang w:val="en-GB"/>
              </w:rPr>
            </w:pPr>
          </w:p>
        </w:tc>
      </w:tr>
      <w:tr w:rsidR="00A2259A" w:rsidRPr="00A2259A" w14:paraId="0F6B66DB" w14:textId="77777777" w:rsidTr="003262CA">
        <w:trPr>
          <w:trHeight w:val="440"/>
        </w:trPr>
        <w:tc>
          <w:tcPr>
            <w:tcW w:w="3120" w:type="dxa"/>
            <w:tcMar>
              <w:top w:w="100" w:type="dxa"/>
              <w:left w:w="100" w:type="dxa"/>
              <w:bottom w:w="100" w:type="dxa"/>
              <w:right w:w="100" w:type="dxa"/>
            </w:tcMar>
          </w:tcPr>
          <w:p w14:paraId="25DBC3EE" w14:textId="77777777" w:rsidR="00A2259A" w:rsidRPr="00A2259A" w:rsidRDefault="00A2259A" w:rsidP="00A2259A">
            <w:pPr>
              <w:spacing w:before="120" w:after="120" w:line="240" w:lineRule="auto"/>
              <w:ind w:left="240"/>
              <w:rPr>
                <w:lang w:val="en-GB"/>
              </w:rPr>
            </w:pPr>
            <w:r w:rsidRPr="00A2259A">
              <w:rPr>
                <w:lang w:val="en-GB"/>
              </w:rPr>
              <w:t>Customer retention</w:t>
            </w:r>
          </w:p>
        </w:tc>
        <w:tc>
          <w:tcPr>
            <w:tcW w:w="3120" w:type="dxa"/>
            <w:vMerge/>
            <w:tcMar>
              <w:top w:w="100" w:type="dxa"/>
              <w:left w:w="100" w:type="dxa"/>
              <w:bottom w:w="100" w:type="dxa"/>
              <w:right w:w="100" w:type="dxa"/>
            </w:tcMar>
          </w:tcPr>
          <w:p w14:paraId="7AF84711" w14:textId="77777777" w:rsidR="00A2259A" w:rsidRPr="00A2259A" w:rsidRDefault="00A2259A" w:rsidP="00A2259A">
            <w:pPr>
              <w:spacing w:before="120" w:after="120" w:line="240" w:lineRule="auto"/>
              <w:ind w:left="240"/>
              <w:rPr>
                <w:lang w:val="en-GB"/>
              </w:rPr>
            </w:pPr>
          </w:p>
        </w:tc>
        <w:tc>
          <w:tcPr>
            <w:tcW w:w="3120" w:type="dxa"/>
            <w:vMerge/>
            <w:tcMar>
              <w:top w:w="100" w:type="dxa"/>
              <w:left w:w="100" w:type="dxa"/>
              <w:bottom w:w="100" w:type="dxa"/>
              <w:right w:w="100" w:type="dxa"/>
            </w:tcMar>
          </w:tcPr>
          <w:p w14:paraId="21CB4D91" w14:textId="77777777" w:rsidR="00A2259A" w:rsidRPr="00A2259A" w:rsidRDefault="00A2259A" w:rsidP="00A2259A">
            <w:pPr>
              <w:spacing w:before="120" w:after="120" w:line="240" w:lineRule="auto"/>
              <w:ind w:left="240"/>
              <w:rPr>
                <w:lang w:val="en-GB"/>
              </w:rPr>
            </w:pPr>
          </w:p>
        </w:tc>
      </w:tr>
    </w:tbl>
    <w:p w14:paraId="2655955C" w14:textId="77777777" w:rsidR="00A2259A" w:rsidRPr="00A2259A" w:rsidRDefault="00A2259A" w:rsidP="00A2259A">
      <w:pPr>
        <w:rPr>
          <w:lang w:val="en-GB"/>
        </w:rPr>
      </w:pPr>
      <w:r w:rsidRPr="00A2259A">
        <w:rPr>
          <w:lang w:val="en-GB"/>
        </w:rPr>
        <w:t xml:space="preserve">This theme illustrates that customer engagement and behavioural loyalty can be improved through personalised loyalty programmes by promoting interaction. Customer responses to promotions, repeat purchases and sustained customer involvement. Individualised offers provide customers with pertinent motivation (Ahmad and Hussain, 2025). This theme is evidenced in the industry by both retailers. </w:t>
      </w:r>
      <w:proofErr w:type="spellStart"/>
      <w:r w:rsidRPr="00A2259A">
        <w:rPr>
          <w:lang w:val="en-GB"/>
        </w:rPr>
        <w:t>Clubcard</w:t>
      </w:r>
      <w:proofErr w:type="spellEnd"/>
      <w:r w:rsidRPr="00A2259A">
        <w:rPr>
          <w:lang w:val="en-GB"/>
        </w:rPr>
        <w:t xml:space="preserve"> is used by Tesco to provide personalised coupons, discounts and targeted benefits on a large scale, and Nectar by Sainsbury's is a combination of broad Nectar Prices and Your Nectar Prices. Tesco thus seems to focus more on personalised couponing and benefits </w:t>
      </w:r>
      <w:r w:rsidRPr="00A2259A">
        <w:rPr>
          <w:lang w:val="en-GB"/>
        </w:rPr>
        <w:lastRenderedPageBreak/>
        <w:t xml:space="preserve">associated with </w:t>
      </w:r>
      <w:proofErr w:type="spellStart"/>
      <w:r w:rsidRPr="00A2259A">
        <w:rPr>
          <w:lang w:val="en-GB"/>
        </w:rPr>
        <w:t>Clubcard</w:t>
      </w:r>
      <w:proofErr w:type="spellEnd"/>
      <w:r w:rsidRPr="00A2259A">
        <w:rPr>
          <w:lang w:val="en-GB"/>
        </w:rPr>
        <w:t>, whilst Sainsbury relies more on personalised pricing and individual offers on a weekly basis. The two methods generate instant financial value, implying that the mechanism behind them is likely to be similar: customers feel more valued when the rewards are applicable to their buying behaviour. Nonetheless, the existing data do not prove that either of the approaches results in more long-term loyalty.</w:t>
      </w:r>
    </w:p>
    <w:p w14:paraId="3C4FADEF" w14:textId="77777777" w:rsidR="00A2259A" w:rsidRPr="00A2259A" w:rsidRDefault="00A2259A" w:rsidP="00A2259A">
      <w:pPr>
        <w:rPr>
          <w:lang w:val="en-GB"/>
        </w:rPr>
      </w:pPr>
      <w:r w:rsidRPr="00A2259A">
        <w:rPr>
          <w:lang w:val="en-GB"/>
        </w:rPr>
        <w:t xml:space="preserve">Customer retention is a potentially significant consequence of long-term engagement. Once customers always feel that they get value out of the personalised </w:t>
      </w:r>
      <w:proofErr w:type="spellStart"/>
      <w:r w:rsidRPr="00A2259A">
        <w:rPr>
          <w:lang w:val="en-GB"/>
        </w:rPr>
        <w:t>Clubcard</w:t>
      </w:r>
      <w:proofErr w:type="spellEnd"/>
      <w:r w:rsidRPr="00A2259A">
        <w:rPr>
          <w:lang w:val="en-GB"/>
        </w:rPr>
        <w:t xml:space="preserve"> benefits, they might keep on with the programme and sustain their association with Tesco. Another aspect that </w:t>
      </w:r>
      <w:proofErr w:type="spellStart"/>
      <w:r w:rsidRPr="00A2259A">
        <w:rPr>
          <w:lang w:val="en-GB"/>
        </w:rPr>
        <w:t>Corbishley</w:t>
      </w:r>
      <w:proofErr w:type="spellEnd"/>
      <w:r w:rsidRPr="00A2259A">
        <w:rPr>
          <w:lang w:val="en-GB"/>
        </w:rPr>
        <w:t xml:space="preserve"> et al. (2023) and </w:t>
      </w:r>
      <w:proofErr w:type="spellStart"/>
      <w:r w:rsidRPr="00A2259A">
        <w:rPr>
          <w:lang w:val="en-GB"/>
        </w:rPr>
        <w:t>Kuppelwieser</w:t>
      </w:r>
      <w:proofErr w:type="spellEnd"/>
      <w:r w:rsidRPr="00A2259A">
        <w:rPr>
          <w:lang w:val="en-GB"/>
        </w:rPr>
        <w:t xml:space="preserve"> et al. (2022) focus on is the connection between the benefits of the loyalty programme, the quality of the relationship, and loyalty. Comparatively, Tesco personalised coupons and online </w:t>
      </w:r>
      <w:proofErr w:type="spellStart"/>
      <w:r w:rsidRPr="00A2259A">
        <w:rPr>
          <w:lang w:val="en-GB"/>
        </w:rPr>
        <w:t>Clubcard</w:t>
      </w:r>
      <w:proofErr w:type="spellEnd"/>
      <w:r w:rsidRPr="00A2259A">
        <w:rPr>
          <w:lang w:val="en-GB"/>
        </w:rPr>
        <w:t xml:space="preserve"> activities promote return contact, whereas Nectar Prices (personalised products) at Sainsbury's promote customer re-engagement to access the targeted savings. Therefore, there is evidence of behavioural involvement in both programmes, but the reported programme usage is higher in Tesco, which implies that it reaches more people at the moment.</w:t>
      </w:r>
    </w:p>
    <w:p w14:paraId="57D0768D" w14:textId="77777777" w:rsidR="00A2259A" w:rsidRPr="00A2259A" w:rsidRDefault="00A2259A" w:rsidP="00A2259A">
      <w:pPr>
        <w:rPr>
          <w:b/>
          <w:bCs/>
          <w:lang w:val="en-GB"/>
        </w:rPr>
      </w:pPr>
      <w:bookmarkStart w:id="127" w:name="_k6b52uqtw2b5" w:colFirst="0" w:colLast="0"/>
      <w:bookmarkEnd w:id="127"/>
      <w:r w:rsidRPr="00A2259A">
        <w:rPr>
          <w:b/>
          <w:bCs/>
          <w:lang w:val="en-GB"/>
        </w:rPr>
        <w:t>4.4.3 Theme 3</w:t>
      </w:r>
    </w:p>
    <w:p w14:paraId="7360D90F" w14:textId="77777777" w:rsidR="00A2259A" w:rsidRPr="00A2259A" w:rsidRDefault="00A2259A" w:rsidP="00A2259A">
      <w:pPr>
        <w:spacing w:before="0" w:after="200" w:line="240" w:lineRule="auto"/>
        <w:rPr>
          <w:b/>
          <w:bCs/>
          <w:i/>
          <w:iCs/>
          <w:color w:val="1F497D" w:themeColor="text2"/>
          <w:sz w:val="18"/>
          <w:szCs w:val="18"/>
          <w:lang w:val="en-GB"/>
        </w:rPr>
      </w:pPr>
      <w:bookmarkStart w:id="128" w:name="_Toc237954314"/>
      <w:bookmarkStart w:id="129" w:name="_Toc237963159"/>
      <w:bookmarkStart w:id="130" w:name="_Toc237963332"/>
      <w:bookmarkStart w:id="131" w:name="_Toc237964759"/>
      <w:bookmarkStart w:id="132" w:name="_Toc238643232"/>
      <w:bookmarkStart w:id="133" w:name="_Toc238727411"/>
      <w:r w:rsidRPr="00A2259A">
        <w:rPr>
          <w:i/>
          <w:iCs/>
          <w:color w:val="1F497D" w:themeColor="text2"/>
          <w:sz w:val="18"/>
          <w:szCs w:val="18"/>
          <w:lang w:val="en-GB"/>
        </w:rPr>
        <w:t xml:space="preserve">Table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Table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6</w:t>
      </w:r>
      <w:r w:rsidRPr="00A2259A">
        <w:rPr>
          <w:i/>
          <w:iCs/>
          <w:color w:val="1F497D" w:themeColor="text2"/>
          <w:sz w:val="18"/>
          <w:szCs w:val="18"/>
          <w:lang w:val="en-GB"/>
        </w:rPr>
        <w:fldChar w:fldCharType="end"/>
      </w:r>
      <w:r w:rsidRPr="00A2259A">
        <w:rPr>
          <w:i/>
          <w:iCs/>
          <w:color w:val="1F497D" w:themeColor="text2"/>
          <w:sz w:val="18"/>
          <w:szCs w:val="18"/>
          <w:lang w:val="en-GB"/>
        </w:rPr>
        <w:t>: Theme development</w:t>
      </w:r>
      <w:bookmarkEnd w:id="128"/>
      <w:bookmarkEnd w:id="129"/>
      <w:bookmarkEnd w:id="130"/>
      <w:bookmarkEnd w:id="131"/>
      <w:bookmarkEnd w:id="132"/>
      <w:bookmarkEnd w:id="133"/>
    </w:p>
    <w:tbl>
      <w:tblPr>
        <w:tblStyle w:val="Table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A2259A" w:rsidRPr="00A2259A" w14:paraId="73BAF4C2" w14:textId="77777777" w:rsidTr="003262CA">
        <w:tc>
          <w:tcPr>
            <w:tcW w:w="3120" w:type="dxa"/>
            <w:shd w:val="clear" w:color="auto" w:fill="DBE5F1" w:themeFill="accent1" w:themeFillTint="33"/>
            <w:tcMar>
              <w:top w:w="100" w:type="dxa"/>
              <w:left w:w="100" w:type="dxa"/>
              <w:bottom w:w="100" w:type="dxa"/>
              <w:right w:w="100" w:type="dxa"/>
            </w:tcMar>
          </w:tcPr>
          <w:p w14:paraId="65740C7B" w14:textId="77777777" w:rsidR="00A2259A" w:rsidRPr="00A2259A" w:rsidRDefault="00A2259A" w:rsidP="00A2259A">
            <w:pPr>
              <w:spacing w:before="120" w:after="120" w:line="240" w:lineRule="auto"/>
              <w:jc w:val="center"/>
              <w:rPr>
                <w:b/>
                <w:bCs/>
                <w:lang w:val="en-GB"/>
              </w:rPr>
            </w:pPr>
            <w:r w:rsidRPr="00A2259A">
              <w:rPr>
                <w:b/>
                <w:bCs/>
                <w:lang w:val="en-GB"/>
              </w:rPr>
              <w:t>Initial code</w:t>
            </w:r>
          </w:p>
        </w:tc>
        <w:tc>
          <w:tcPr>
            <w:tcW w:w="3120" w:type="dxa"/>
            <w:shd w:val="clear" w:color="auto" w:fill="DBE5F1" w:themeFill="accent1" w:themeFillTint="33"/>
            <w:tcMar>
              <w:top w:w="100" w:type="dxa"/>
              <w:left w:w="100" w:type="dxa"/>
              <w:bottom w:w="100" w:type="dxa"/>
              <w:right w:w="100" w:type="dxa"/>
            </w:tcMar>
          </w:tcPr>
          <w:p w14:paraId="300FCA70" w14:textId="77777777" w:rsidR="00A2259A" w:rsidRPr="00A2259A" w:rsidRDefault="00A2259A" w:rsidP="00A2259A">
            <w:pPr>
              <w:spacing w:before="120" w:after="120" w:line="240" w:lineRule="auto"/>
              <w:jc w:val="center"/>
              <w:rPr>
                <w:b/>
                <w:bCs/>
                <w:lang w:val="en-GB"/>
              </w:rPr>
            </w:pPr>
            <w:r w:rsidRPr="00A2259A">
              <w:rPr>
                <w:b/>
                <w:bCs/>
                <w:lang w:val="en-GB"/>
              </w:rPr>
              <w:t>Category</w:t>
            </w:r>
          </w:p>
        </w:tc>
        <w:tc>
          <w:tcPr>
            <w:tcW w:w="3120" w:type="dxa"/>
            <w:shd w:val="clear" w:color="auto" w:fill="DBE5F1" w:themeFill="accent1" w:themeFillTint="33"/>
            <w:tcMar>
              <w:top w:w="100" w:type="dxa"/>
              <w:left w:w="100" w:type="dxa"/>
              <w:bottom w:w="100" w:type="dxa"/>
              <w:right w:w="100" w:type="dxa"/>
            </w:tcMar>
          </w:tcPr>
          <w:p w14:paraId="68D5F8E9" w14:textId="77777777" w:rsidR="00A2259A" w:rsidRPr="00A2259A" w:rsidRDefault="00A2259A" w:rsidP="00A2259A">
            <w:pPr>
              <w:spacing w:before="120" w:after="120" w:line="240" w:lineRule="auto"/>
              <w:jc w:val="center"/>
              <w:rPr>
                <w:b/>
                <w:bCs/>
                <w:lang w:val="en-GB"/>
              </w:rPr>
            </w:pPr>
            <w:r w:rsidRPr="00A2259A">
              <w:rPr>
                <w:b/>
                <w:bCs/>
                <w:lang w:val="en-GB"/>
              </w:rPr>
              <w:t>Theme</w:t>
            </w:r>
          </w:p>
        </w:tc>
      </w:tr>
      <w:tr w:rsidR="00A2259A" w:rsidRPr="00A2259A" w14:paraId="1BA8C77D" w14:textId="77777777" w:rsidTr="003262CA">
        <w:trPr>
          <w:trHeight w:val="440"/>
        </w:trPr>
        <w:tc>
          <w:tcPr>
            <w:tcW w:w="3120" w:type="dxa"/>
            <w:tcMar>
              <w:top w:w="100" w:type="dxa"/>
              <w:left w:w="100" w:type="dxa"/>
              <w:bottom w:w="100" w:type="dxa"/>
              <w:right w:w="100" w:type="dxa"/>
            </w:tcMar>
          </w:tcPr>
          <w:p w14:paraId="664CA8D1" w14:textId="77777777" w:rsidR="00A2259A" w:rsidRPr="00A2259A" w:rsidRDefault="00A2259A" w:rsidP="00A2259A">
            <w:pPr>
              <w:spacing w:before="120" w:after="120" w:line="240" w:lineRule="auto"/>
              <w:rPr>
                <w:lang w:val="en-GB"/>
              </w:rPr>
            </w:pPr>
            <w:r w:rsidRPr="00A2259A">
              <w:rPr>
                <w:lang w:val="en-GB"/>
              </w:rPr>
              <w:t>Customer data collection</w:t>
            </w:r>
          </w:p>
        </w:tc>
        <w:tc>
          <w:tcPr>
            <w:tcW w:w="3120" w:type="dxa"/>
            <w:vMerge w:val="restart"/>
            <w:tcMar>
              <w:top w:w="100" w:type="dxa"/>
              <w:left w:w="100" w:type="dxa"/>
              <w:bottom w:w="100" w:type="dxa"/>
              <w:right w:w="100" w:type="dxa"/>
            </w:tcMar>
          </w:tcPr>
          <w:p w14:paraId="25F53ACF" w14:textId="77777777" w:rsidR="00A2259A" w:rsidRPr="00A2259A" w:rsidRDefault="00A2259A" w:rsidP="00A2259A">
            <w:pPr>
              <w:spacing w:before="120" w:after="120" w:line="240" w:lineRule="auto"/>
              <w:rPr>
                <w:lang w:val="en-GB"/>
              </w:rPr>
            </w:pPr>
            <w:r w:rsidRPr="00A2259A">
              <w:rPr>
                <w:lang w:val="en-GB"/>
              </w:rPr>
              <w:t>Data-driven personalisation and digital transformation</w:t>
            </w:r>
          </w:p>
        </w:tc>
        <w:tc>
          <w:tcPr>
            <w:tcW w:w="3120" w:type="dxa"/>
            <w:vMerge w:val="restart"/>
            <w:tcMar>
              <w:top w:w="100" w:type="dxa"/>
              <w:left w:w="100" w:type="dxa"/>
              <w:bottom w:w="100" w:type="dxa"/>
              <w:right w:w="100" w:type="dxa"/>
            </w:tcMar>
          </w:tcPr>
          <w:p w14:paraId="4BDDEBB8" w14:textId="77777777" w:rsidR="00A2259A" w:rsidRPr="00A2259A" w:rsidRDefault="00A2259A" w:rsidP="00A2259A">
            <w:pPr>
              <w:spacing w:before="120" w:after="120" w:line="240" w:lineRule="auto"/>
              <w:rPr>
                <w:i/>
                <w:iCs/>
                <w:lang w:val="en-GB"/>
              </w:rPr>
            </w:pPr>
            <w:r w:rsidRPr="00A2259A">
              <w:rPr>
                <w:b/>
                <w:bCs/>
                <w:i/>
                <w:iCs/>
                <w:lang w:val="en-GB"/>
              </w:rPr>
              <w:t>Theme 3:</w:t>
            </w:r>
            <w:r w:rsidRPr="00A2259A">
              <w:rPr>
                <w:i/>
                <w:iCs/>
                <w:lang w:val="en-GB"/>
              </w:rPr>
              <w:t xml:space="preserve"> Customer data and digital technologies strengthen personalised loyalty programmes</w:t>
            </w:r>
          </w:p>
        </w:tc>
      </w:tr>
      <w:tr w:rsidR="00A2259A" w:rsidRPr="00A2259A" w14:paraId="6146E4E7" w14:textId="77777777" w:rsidTr="003262CA">
        <w:trPr>
          <w:trHeight w:val="440"/>
        </w:trPr>
        <w:tc>
          <w:tcPr>
            <w:tcW w:w="3120" w:type="dxa"/>
            <w:tcMar>
              <w:top w:w="100" w:type="dxa"/>
              <w:left w:w="100" w:type="dxa"/>
              <w:bottom w:w="100" w:type="dxa"/>
              <w:right w:w="100" w:type="dxa"/>
            </w:tcMar>
          </w:tcPr>
          <w:p w14:paraId="34F9D17D" w14:textId="77777777" w:rsidR="00A2259A" w:rsidRPr="00A2259A" w:rsidRDefault="00A2259A" w:rsidP="00A2259A">
            <w:pPr>
              <w:spacing w:before="120" w:after="120" w:line="240" w:lineRule="auto"/>
              <w:rPr>
                <w:lang w:val="en-GB"/>
              </w:rPr>
            </w:pPr>
            <w:r w:rsidRPr="00A2259A">
              <w:rPr>
                <w:lang w:val="en-GB"/>
              </w:rPr>
              <w:t>Loyalty-card data</w:t>
            </w:r>
          </w:p>
        </w:tc>
        <w:tc>
          <w:tcPr>
            <w:tcW w:w="3120" w:type="dxa"/>
            <w:vMerge/>
            <w:tcMar>
              <w:top w:w="100" w:type="dxa"/>
              <w:left w:w="100" w:type="dxa"/>
              <w:bottom w:w="100" w:type="dxa"/>
              <w:right w:w="100" w:type="dxa"/>
            </w:tcMar>
          </w:tcPr>
          <w:p w14:paraId="6EE68266" w14:textId="77777777" w:rsidR="00A2259A" w:rsidRPr="00A2259A" w:rsidRDefault="00A2259A" w:rsidP="00A2259A">
            <w:pPr>
              <w:spacing w:before="120" w:after="120" w:line="240" w:lineRule="auto"/>
              <w:rPr>
                <w:lang w:val="en-GB"/>
              </w:rPr>
            </w:pPr>
          </w:p>
        </w:tc>
        <w:tc>
          <w:tcPr>
            <w:tcW w:w="3120" w:type="dxa"/>
            <w:vMerge/>
            <w:tcMar>
              <w:top w:w="100" w:type="dxa"/>
              <w:left w:w="100" w:type="dxa"/>
              <w:bottom w:w="100" w:type="dxa"/>
              <w:right w:w="100" w:type="dxa"/>
            </w:tcMar>
          </w:tcPr>
          <w:p w14:paraId="1C2562AA" w14:textId="77777777" w:rsidR="00A2259A" w:rsidRPr="00A2259A" w:rsidRDefault="00A2259A" w:rsidP="00A2259A">
            <w:pPr>
              <w:spacing w:before="120" w:after="120" w:line="240" w:lineRule="auto"/>
              <w:rPr>
                <w:lang w:val="en-GB"/>
              </w:rPr>
            </w:pPr>
          </w:p>
        </w:tc>
      </w:tr>
      <w:tr w:rsidR="00A2259A" w:rsidRPr="00A2259A" w14:paraId="6B9620AC" w14:textId="77777777" w:rsidTr="003262CA">
        <w:trPr>
          <w:trHeight w:val="440"/>
        </w:trPr>
        <w:tc>
          <w:tcPr>
            <w:tcW w:w="3120" w:type="dxa"/>
            <w:tcMar>
              <w:top w:w="100" w:type="dxa"/>
              <w:left w:w="100" w:type="dxa"/>
              <w:bottom w:w="100" w:type="dxa"/>
              <w:right w:w="100" w:type="dxa"/>
            </w:tcMar>
          </w:tcPr>
          <w:p w14:paraId="77C86741" w14:textId="77777777" w:rsidR="00A2259A" w:rsidRPr="00A2259A" w:rsidRDefault="00A2259A" w:rsidP="00A2259A">
            <w:pPr>
              <w:spacing w:before="120" w:after="120" w:line="240" w:lineRule="auto"/>
              <w:rPr>
                <w:lang w:val="en-GB"/>
              </w:rPr>
            </w:pPr>
            <w:r w:rsidRPr="00A2259A">
              <w:rPr>
                <w:lang w:val="en-GB"/>
              </w:rPr>
              <w:t>Customer data analytics</w:t>
            </w:r>
          </w:p>
        </w:tc>
        <w:tc>
          <w:tcPr>
            <w:tcW w:w="3120" w:type="dxa"/>
            <w:vMerge/>
            <w:tcMar>
              <w:top w:w="100" w:type="dxa"/>
              <w:left w:w="100" w:type="dxa"/>
              <w:bottom w:w="100" w:type="dxa"/>
              <w:right w:w="100" w:type="dxa"/>
            </w:tcMar>
          </w:tcPr>
          <w:p w14:paraId="5E2E13AF" w14:textId="77777777" w:rsidR="00A2259A" w:rsidRPr="00A2259A" w:rsidRDefault="00A2259A" w:rsidP="00A2259A">
            <w:pPr>
              <w:spacing w:before="120" w:after="120" w:line="240" w:lineRule="auto"/>
              <w:rPr>
                <w:lang w:val="en-GB"/>
              </w:rPr>
            </w:pPr>
          </w:p>
        </w:tc>
        <w:tc>
          <w:tcPr>
            <w:tcW w:w="3120" w:type="dxa"/>
            <w:vMerge/>
            <w:tcMar>
              <w:top w:w="100" w:type="dxa"/>
              <w:left w:w="100" w:type="dxa"/>
              <w:bottom w:w="100" w:type="dxa"/>
              <w:right w:w="100" w:type="dxa"/>
            </w:tcMar>
          </w:tcPr>
          <w:p w14:paraId="28B61025" w14:textId="77777777" w:rsidR="00A2259A" w:rsidRPr="00A2259A" w:rsidRDefault="00A2259A" w:rsidP="00A2259A">
            <w:pPr>
              <w:spacing w:before="120" w:after="120" w:line="240" w:lineRule="auto"/>
              <w:rPr>
                <w:lang w:val="en-GB"/>
              </w:rPr>
            </w:pPr>
          </w:p>
        </w:tc>
      </w:tr>
      <w:tr w:rsidR="00A2259A" w:rsidRPr="00A2259A" w14:paraId="41E7B5C4" w14:textId="77777777" w:rsidTr="003262CA">
        <w:trPr>
          <w:trHeight w:val="440"/>
        </w:trPr>
        <w:tc>
          <w:tcPr>
            <w:tcW w:w="3120" w:type="dxa"/>
            <w:tcMar>
              <w:top w:w="100" w:type="dxa"/>
              <w:left w:w="100" w:type="dxa"/>
              <w:bottom w:w="100" w:type="dxa"/>
              <w:right w:w="100" w:type="dxa"/>
            </w:tcMar>
          </w:tcPr>
          <w:p w14:paraId="79706064" w14:textId="77777777" w:rsidR="00A2259A" w:rsidRPr="00A2259A" w:rsidRDefault="00A2259A" w:rsidP="00A2259A">
            <w:pPr>
              <w:spacing w:before="120" w:after="120" w:line="240" w:lineRule="auto"/>
              <w:rPr>
                <w:lang w:val="en-GB"/>
              </w:rPr>
            </w:pPr>
            <w:r w:rsidRPr="00A2259A">
              <w:rPr>
                <w:lang w:val="en-GB"/>
              </w:rPr>
              <w:t>CRM systems</w:t>
            </w:r>
          </w:p>
        </w:tc>
        <w:tc>
          <w:tcPr>
            <w:tcW w:w="3120" w:type="dxa"/>
            <w:vMerge/>
            <w:tcMar>
              <w:top w:w="100" w:type="dxa"/>
              <w:left w:w="100" w:type="dxa"/>
              <w:bottom w:w="100" w:type="dxa"/>
              <w:right w:w="100" w:type="dxa"/>
            </w:tcMar>
          </w:tcPr>
          <w:p w14:paraId="672ECA8C" w14:textId="77777777" w:rsidR="00A2259A" w:rsidRPr="00A2259A" w:rsidRDefault="00A2259A" w:rsidP="00A2259A">
            <w:pPr>
              <w:spacing w:before="120" w:after="120" w:line="240" w:lineRule="auto"/>
              <w:rPr>
                <w:lang w:val="en-GB"/>
              </w:rPr>
            </w:pPr>
          </w:p>
        </w:tc>
        <w:tc>
          <w:tcPr>
            <w:tcW w:w="3120" w:type="dxa"/>
            <w:vMerge/>
            <w:tcMar>
              <w:top w:w="100" w:type="dxa"/>
              <w:left w:w="100" w:type="dxa"/>
              <w:bottom w:w="100" w:type="dxa"/>
              <w:right w:w="100" w:type="dxa"/>
            </w:tcMar>
          </w:tcPr>
          <w:p w14:paraId="091D3E32" w14:textId="77777777" w:rsidR="00A2259A" w:rsidRPr="00A2259A" w:rsidRDefault="00A2259A" w:rsidP="00A2259A">
            <w:pPr>
              <w:spacing w:before="120" w:after="120" w:line="240" w:lineRule="auto"/>
              <w:rPr>
                <w:lang w:val="en-GB"/>
              </w:rPr>
            </w:pPr>
          </w:p>
        </w:tc>
      </w:tr>
      <w:tr w:rsidR="00A2259A" w:rsidRPr="00A2259A" w14:paraId="2A2F2F5D" w14:textId="77777777" w:rsidTr="003262CA">
        <w:trPr>
          <w:trHeight w:val="440"/>
        </w:trPr>
        <w:tc>
          <w:tcPr>
            <w:tcW w:w="3120" w:type="dxa"/>
            <w:tcMar>
              <w:top w:w="100" w:type="dxa"/>
              <w:left w:w="100" w:type="dxa"/>
              <w:bottom w:w="100" w:type="dxa"/>
              <w:right w:w="100" w:type="dxa"/>
            </w:tcMar>
          </w:tcPr>
          <w:p w14:paraId="7135037B" w14:textId="77777777" w:rsidR="00A2259A" w:rsidRPr="00A2259A" w:rsidRDefault="00A2259A" w:rsidP="00A2259A">
            <w:pPr>
              <w:spacing w:before="120" w:after="120" w:line="240" w:lineRule="auto"/>
              <w:rPr>
                <w:lang w:val="en-GB"/>
              </w:rPr>
            </w:pPr>
            <w:r w:rsidRPr="00A2259A">
              <w:rPr>
                <w:lang w:val="en-GB"/>
              </w:rPr>
              <w:t>Artificial intelligence</w:t>
            </w:r>
          </w:p>
        </w:tc>
        <w:tc>
          <w:tcPr>
            <w:tcW w:w="3120" w:type="dxa"/>
            <w:vMerge/>
            <w:tcMar>
              <w:top w:w="100" w:type="dxa"/>
              <w:left w:w="100" w:type="dxa"/>
              <w:bottom w:w="100" w:type="dxa"/>
              <w:right w:w="100" w:type="dxa"/>
            </w:tcMar>
          </w:tcPr>
          <w:p w14:paraId="19D37960" w14:textId="77777777" w:rsidR="00A2259A" w:rsidRPr="00A2259A" w:rsidRDefault="00A2259A" w:rsidP="00A2259A">
            <w:pPr>
              <w:spacing w:before="120" w:after="120" w:line="240" w:lineRule="auto"/>
              <w:rPr>
                <w:lang w:val="en-GB"/>
              </w:rPr>
            </w:pPr>
          </w:p>
        </w:tc>
        <w:tc>
          <w:tcPr>
            <w:tcW w:w="3120" w:type="dxa"/>
            <w:vMerge/>
            <w:tcMar>
              <w:top w:w="100" w:type="dxa"/>
              <w:left w:w="100" w:type="dxa"/>
              <w:bottom w:w="100" w:type="dxa"/>
              <w:right w:w="100" w:type="dxa"/>
            </w:tcMar>
          </w:tcPr>
          <w:p w14:paraId="60E41CBB" w14:textId="77777777" w:rsidR="00A2259A" w:rsidRPr="00A2259A" w:rsidRDefault="00A2259A" w:rsidP="00A2259A">
            <w:pPr>
              <w:spacing w:before="120" w:after="120" w:line="240" w:lineRule="auto"/>
              <w:rPr>
                <w:lang w:val="en-GB"/>
              </w:rPr>
            </w:pPr>
          </w:p>
        </w:tc>
      </w:tr>
      <w:tr w:rsidR="00A2259A" w:rsidRPr="00A2259A" w14:paraId="36A931B2" w14:textId="77777777" w:rsidTr="003262CA">
        <w:trPr>
          <w:trHeight w:val="440"/>
        </w:trPr>
        <w:tc>
          <w:tcPr>
            <w:tcW w:w="3120" w:type="dxa"/>
            <w:tcMar>
              <w:top w:w="100" w:type="dxa"/>
              <w:left w:w="100" w:type="dxa"/>
              <w:bottom w:w="100" w:type="dxa"/>
              <w:right w:w="100" w:type="dxa"/>
            </w:tcMar>
          </w:tcPr>
          <w:p w14:paraId="6F38DF2B" w14:textId="77777777" w:rsidR="00A2259A" w:rsidRPr="00A2259A" w:rsidRDefault="00A2259A" w:rsidP="00A2259A">
            <w:pPr>
              <w:spacing w:before="120" w:after="120" w:line="240" w:lineRule="auto"/>
              <w:rPr>
                <w:lang w:val="en-GB"/>
              </w:rPr>
            </w:pPr>
            <w:r w:rsidRPr="00A2259A">
              <w:rPr>
                <w:lang w:val="en-GB"/>
              </w:rPr>
              <w:lastRenderedPageBreak/>
              <w:t>Machine learning</w:t>
            </w:r>
          </w:p>
        </w:tc>
        <w:tc>
          <w:tcPr>
            <w:tcW w:w="3120" w:type="dxa"/>
            <w:vMerge/>
            <w:tcMar>
              <w:top w:w="100" w:type="dxa"/>
              <w:left w:w="100" w:type="dxa"/>
              <w:bottom w:w="100" w:type="dxa"/>
              <w:right w:w="100" w:type="dxa"/>
            </w:tcMar>
          </w:tcPr>
          <w:p w14:paraId="73D67366" w14:textId="77777777" w:rsidR="00A2259A" w:rsidRPr="00A2259A" w:rsidRDefault="00A2259A" w:rsidP="00A2259A">
            <w:pPr>
              <w:spacing w:before="120" w:after="120" w:line="240" w:lineRule="auto"/>
              <w:rPr>
                <w:lang w:val="en-GB"/>
              </w:rPr>
            </w:pPr>
          </w:p>
        </w:tc>
        <w:tc>
          <w:tcPr>
            <w:tcW w:w="3120" w:type="dxa"/>
            <w:vMerge/>
            <w:tcMar>
              <w:top w:w="100" w:type="dxa"/>
              <w:left w:w="100" w:type="dxa"/>
              <w:bottom w:w="100" w:type="dxa"/>
              <w:right w:w="100" w:type="dxa"/>
            </w:tcMar>
          </w:tcPr>
          <w:p w14:paraId="0515F6C9" w14:textId="77777777" w:rsidR="00A2259A" w:rsidRPr="00A2259A" w:rsidRDefault="00A2259A" w:rsidP="00A2259A">
            <w:pPr>
              <w:spacing w:before="120" w:after="120" w:line="240" w:lineRule="auto"/>
              <w:rPr>
                <w:lang w:val="en-GB"/>
              </w:rPr>
            </w:pPr>
          </w:p>
        </w:tc>
      </w:tr>
      <w:tr w:rsidR="00A2259A" w:rsidRPr="00A2259A" w14:paraId="74657548" w14:textId="77777777" w:rsidTr="003262CA">
        <w:trPr>
          <w:trHeight w:val="440"/>
        </w:trPr>
        <w:tc>
          <w:tcPr>
            <w:tcW w:w="3120" w:type="dxa"/>
            <w:tcMar>
              <w:top w:w="100" w:type="dxa"/>
              <w:left w:w="100" w:type="dxa"/>
              <w:bottom w:w="100" w:type="dxa"/>
              <w:right w:w="100" w:type="dxa"/>
            </w:tcMar>
          </w:tcPr>
          <w:p w14:paraId="13E447BE" w14:textId="77777777" w:rsidR="00A2259A" w:rsidRPr="00A2259A" w:rsidRDefault="00A2259A" w:rsidP="00A2259A">
            <w:pPr>
              <w:spacing w:before="120" w:after="120" w:line="240" w:lineRule="auto"/>
              <w:rPr>
                <w:lang w:val="en-GB"/>
              </w:rPr>
            </w:pPr>
            <w:r w:rsidRPr="00A2259A">
              <w:rPr>
                <w:lang w:val="en-GB"/>
              </w:rPr>
              <w:t>Mobile applications</w:t>
            </w:r>
          </w:p>
        </w:tc>
        <w:tc>
          <w:tcPr>
            <w:tcW w:w="3120" w:type="dxa"/>
            <w:vMerge/>
            <w:tcMar>
              <w:top w:w="100" w:type="dxa"/>
              <w:left w:w="100" w:type="dxa"/>
              <w:bottom w:w="100" w:type="dxa"/>
              <w:right w:w="100" w:type="dxa"/>
            </w:tcMar>
          </w:tcPr>
          <w:p w14:paraId="37A101D7" w14:textId="77777777" w:rsidR="00A2259A" w:rsidRPr="00A2259A" w:rsidRDefault="00A2259A" w:rsidP="00A2259A">
            <w:pPr>
              <w:spacing w:before="120" w:after="120" w:line="240" w:lineRule="auto"/>
              <w:rPr>
                <w:lang w:val="en-GB"/>
              </w:rPr>
            </w:pPr>
          </w:p>
        </w:tc>
        <w:tc>
          <w:tcPr>
            <w:tcW w:w="3120" w:type="dxa"/>
            <w:vMerge/>
            <w:tcMar>
              <w:top w:w="100" w:type="dxa"/>
              <w:left w:w="100" w:type="dxa"/>
              <w:bottom w:w="100" w:type="dxa"/>
              <w:right w:w="100" w:type="dxa"/>
            </w:tcMar>
          </w:tcPr>
          <w:p w14:paraId="36D06953" w14:textId="77777777" w:rsidR="00A2259A" w:rsidRPr="00A2259A" w:rsidRDefault="00A2259A" w:rsidP="00A2259A">
            <w:pPr>
              <w:spacing w:before="120" w:after="120" w:line="240" w:lineRule="auto"/>
              <w:rPr>
                <w:lang w:val="en-GB"/>
              </w:rPr>
            </w:pPr>
          </w:p>
        </w:tc>
      </w:tr>
      <w:tr w:rsidR="00A2259A" w:rsidRPr="00A2259A" w14:paraId="5255A8EE" w14:textId="77777777" w:rsidTr="003262CA">
        <w:trPr>
          <w:trHeight w:val="440"/>
        </w:trPr>
        <w:tc>
          <w:tcPr>
            <w:tcW w:w="3120" w:type="dxa"/>
            <w:tcMar>
              <w:top w:w="100" w:type="dxa"/>
              <w:left w:w="100" w:type="dxa"/>
              <w:bottom w:w="100" w:type="dxa"/>
              <w:right w:w="100" w:type="dxa"/>
            </w:tcMar>
          </w:tcPr>
          <w:p w14:paraId="73514D14" w14:textId="77777777" w:rsidR="00A2259A" w:rsidRPr="00A2259A" w:rsidRDefault="00A2259A" w:rsidP="00A2259A">
            <w:pPr>
              <w:spacing w:before="120" w:after="120" w:line="240" w:lineRule="auto"/>
              <w:rPr>
                <w:lang w:val="en-GB"/>
              </w:rPr>
            </w:pPr>
            <w:r w:rsidRPr="00A2259A">
              <w:rPr>
                <w:lang w:val="en-GB"/>
              </w:rPr>
              <w:t>Digital loyalty programmes</w:t>
            </w:r>
          </w:p>
        </w:tc>
        <w:tc>
          <w:tcPr>
            <w:tcW w:w="3120" w:type="dxa"/>
            <w:vMerge/>
            <w:tcMar>
              <w:top w:w="100" w:type="dxa"/>
              <w:left w:w="100" w:type="dxa"/>
              <w:bottom w:w="100" w:type="dxa"/>
              <w:right w:w="100" w:type="dxa"/>
            </w:tcMar>
          </w:tcPr>
          <w:p w14:paraId="1106F71F" w14:textId="77777777" w:rsidR="00A2259A" w:rsidRPr="00A2259A" w:rsidRDefault="00A2259A" w:rsidP="00A2259A">
            <w:pPr>
              <w:spacing w:before="120" w:after="120" w:line="240" w:lineRule="auto"/>
              <w:rPr>
                <w:lang w:val="en-GB"/>
              </w:rPr>
            </w:pPr>
          </w:p>
        </w:tc>
        <w:tc>
          <w:tcPr>
            <w:tcW w:w="3120" w:type="dxa"/>
            <w:vMerge/>
            <w:tcMar>
              <w:top w:w="100" w:type="dxa"/>
              <w:left w:w="100" w:type="dxa"/>
              <w:bottom w:w="100" w:type="dxa"/>
              <w:right w:w="100" w:type="dxa"/>
            </w:tcMar>
          </w:tcPr>
          <w:p w14:paraId="534327AB" w14:textId="77777777" w:rsidR="00A2259A" w:rsidRPr="00A2259A" w:rsidRDefault="00A2259A" w:rsidP="00A2259A">
            <w:pPr>
              <w:spacing w:before="120" w:after="120" w:line="240" w:lineRule="auto"/>
              <w:rPr>
                <w:lang w:val="en-GB"/>
              </w:rPr>
            </w:pPr>
          </w:p>
        </w:tc>
      </w:tr>
      <w:tr w:rsidR="00A2259A" w:rsidRPr="00A2259A" w14:paraId="56AB8C2A" w14:textId="77777777" w:rsidTr="003262CA">
        <w:trPr>
          <w:trHeight w:val="440"/>
        </w:trPr>
        <w:tc>
          <w:tcPr>
            <w:tcW w:w="3120" w:type="dxa"/>
            <w:tcMar>
              <w:top w:w="100" w:type="dxa"/>
              <w:left w:w="100" w:type="dxa"/>
              <w:bottom w:w="100" w:type="dxa"/>
              <w:right w:w="100" w:type="dxa"/>
            </w:tcMar>
          </w:tcPr>
          <w:p w14:paraId="3B3E9C2F" w14:textId="77777777" w:rsidR="00A2259A" w:rsidRPr="00A2259A" w:rsidRDefault="00A2259A" w:rsidP="00A2259A">
            <w:pPr>
              <w:spacing w:before="120" w:after="120" w:line="240" w:lineRule="auto"/>
              <w:rPr>
                <w:lang w:val="en-GB"/>
              </w:rPr>
            </w:pPr>
            <w:r w:rsidRPr="00A2259A">
              <w:rPr>
                <w:lang w:val="en-GB"/>
              </w:rPr>
              <w:t>Personalised recommendations</w:t>
            </w:r>
          </w:p>
        </w:tc>
        <w:tc>
          <w:tcPr>
            <w:tcW w:w="3120" w:type="dxa"/>
            <w:vMerge/>
            <w:tcMar>
              <w:top w:w="100" w:type="dxa"/>
              <w:left w:w="100" w:type="dxa"/>
              <w:bottom w:w="100" w:type="dxa"/>
              <w:right w:w="100" w:type="dxa"/>
            </w:tcMar>
          </w:tcPr>
          <w:p w14:paraId="6BFA9C3A" w14:textId="77777777" w:rsidR="00A2259A" w:rsidRPr="00A2259A" w:rsidRDefault="00A2259A" w:rsidP="00A2259A">
            <w:pPr>
              <w:spacing w:before="120" w:after="120" w:line="240" w:lineRule="auto"/>
              <w:rPr>
                <w:lang w:val="en-GB"/>
              </w:rPr>
            </w:pPr>
          </w:p>
        </w:tc>
        <w:tc>
          <w:tcPr>
            <w:tcW w:w="3120" w:type="dxa"/>
            <w:vMerge/>
            <w:tcMar>
              <w:top w:w="100" w:type="dxa"/>
              <w:left w:w="100" w:type="dxa"/>
              <w:bottom w:w="100" w:type="dxa"/>
              <w:right w:w="100" w:type="dxa"/>
            </w:tcMar>
          </w:tcPr>
          <w:p w14:paraId="08483F28" w14:textId="77777777" w:rsidR="00A2259A" w:rsidRPr="00A2259A" w:rsidRDefault="00A2259A" w:rsidP="00A2259A">
            <w:pPr>
              <w:spacing w:before="120" w:after="120" w:line="240" w:lineRule="auto"/>
              <w:rPr>
                <w:lang w:val="en-GB"/>
              </w:rPr>
            </w:pPr>
          </w:p>
        </w:tc>
      </w:tr>
      <w:tr w:rsidR="00A2259A" w:rsidRPr="00A2259A" w14:paraId="2E797DCA" w14:textId="77777777" w:rsidTr="003262CA">
        <w:trPr>
          <w:trHeight w:val="440"/>
        </w:trPr>
        <w:tc>
          <w:tcPr>
            <w:tcW w:w="3120" w:type="dxa"/>
            <w:tcMar>
              <w:top w:w="100" w:type="dxa"/>
              <w:left w:w="100" w:type="dxa"/>
              <w:bottom w:w="100" w:type="dxa"/>
              <w:right w:w="100" w:type="dxa"/>
            </w:tcMar>
          </w:tcPr>
          <w:p w14:paraId="0E2D0EAA" w14:textId="77777777" w:rsidR="00A2259A" w:rsidRPr="00A2259A" w:rsidRDefault="00A2259A" w:rsidP="00A2259A">
            <w:pPr>
              <w:spacing w:before="120" w:after="120" w:line="240" w:lineRule="auto"/>
              <w:rPr>
                <w:lang w:val="en-GB"/>
              </w:rPr>
            </w:pPr>
            <w:r w:rsidRPr="00A2259A">
              <w:rPr>
                <w:lang w:val="en-GB"/>
              </w:rPr>
              <w:t>Information benefits</w:t>
            </w:r>
          </w:p>
        </w:tc>
        <w:tc>
          <w:tcPr>
            <w:tcW w:w="3120" w:type="dxa"/>
            <w:vMerge/>
            <w:tcMar>
              <w:top w:w="100" w:type="dxa"/>
              <w:left w:w="100" w:type="dxa"/>
              <w:bottom w:w="100" w:type="dxa"/>
              <w:right w:w="100" w:type="dxa"/>
            </w:tcMar>
          </w:tcPr>
          <w:p w14:paraId="71983658" w14:textId="77777777" w:rsidR="00A2259A" w:rsidRPr="00A2259A" w:rsidRDefault="00A2259A" w:rsidP="00A2259A">
            <w:pPr>
              <w:spacing w:before="120" w:after="120" w:line="240" w:lineRule="auto"/>
              <w:rPr>
                <w:lang w:val="en-GB"/>
              </w:rPr>
            </w:pPr>
          </w:p>
        </w:tc>
        <w:tc>
          <w:tcPr>
            <w:tcW w:w="3120" w:type="dxa"/>
            <w:vMerge/>
            <w:tcMar>
              <w:top w:w="100" w:type="dxa"/>
              <w:left w:w="100" w:type="dxa"/>
              <w:bottom w:w="100" w:type="dxa"/>
              <w:right w:w="100" w:type="dxa"/>
            </w:tcMar>
          </w:tcPr>
          <w:p w14:paraId="7769BCB6" w14:textId="77777777" w:rsidR="00A2259A" w:rsidRPr="00A2259A" w:rsidRDefault="00A2259A" w:rsidP="00A2259A">
            <w:pPr>
              <w:spacing w:before="120" w:after="120" w:line="240" w:lineRule="auto"/>
              <w:rPr>
                <w:lang w:val="en-GB"/>
              </w:rPr>
            </w:pPr>
          </w:p>
        </w:tc>
      </w:tr>
    </w:tbl>
    <w:p w14:paraId="05DB88FA" w14:textId="77777777" w:rsidR="00A2259A" w:rsidRPr="00A2259A" w:rsidRDefault="00A2259A" w:rsidP="00A2259A">
      <w:pPr>
        <w:rPr>
          <w:lang w:val="en-GB"/>
        </w:rPr>
      </w:pPr>
      <w:r w:rsidRPr="00A2259A">
        <w:rPr>
          <w:lang w:val="en-GB"/>
        </w:rPr>
        <w:t xml:space="preserve">The third theme reveals that customer data and digital technologies are focused on the creation of personalised loyalty programmes. The repetitive codes reveal that loyalty-card information, customer data analytics and CRM systems allow retailers to comprehend the purchasing behaviour and give them more specific benefits. Haji et al. (2025) stress the role of consumer-data availability in retail relationships and Burgess et al. (2025) show the usefulness of supermarket loyalty-card data to gain more detailed information about purchasing behaviour. </w:t>
      </w:r>
    </w:p>
    <w:p w14:paraId="52228316" w14:textId="77777777" w:rsidR="00A2259A" w:rsidRPr="00A2259A" w:rsidRDefault="00A2259A" w:rsidP="00A2259A">
      <w:pPr>
        <w:rPr>
          <w:lang w:val="en-GB"/>
        </w:rPr>
      </w:pPr>
      <w:r w:rsidRPr="00A2259A">
        <w:rPr>
          <w:lang w:val="en-GB"/>
        </w:rPr>
        <w:t xml:space="preserve">The results point to the growing role of artificial intelligence and machine learning and digital technologies. </w:t>
      </w:r>
      <w:proofErr w:type="spellStart"/>
      <w:r w:rsidRPr="00A2259A">
        <w:rPr>
          <w:lang w:val="en-GB"/>
        </w:rPr>
        <w:t>Bhosale</w:t>
      </w:r>
      <w:proofErr w:type="spellEnd"/>
      <w:r w:rsidRPr="00A2259A">
        <w:rPr>
          <w:lang w:val="en-GB"/>
        </w:rPr>
        <w:t xml:space="preserve"> (2025) finds AI-based personalisation as one of the methods of gaining insights into customer preferences and facilitating repeat buying. Likewise, </w:t>
      </w:r>
      <w:proofErr w:type="spellStart"/>
      <w:r w:rsidRPr="00A2259A">
        <w:rPr>
          <w:lang w:val="en-GB"/>
        </w:rPr>
        <w:t>Wolniak</w:t>
      </w:r>
      <w:proofErr w:type="spellEnd"/>
      <w:r w:rsidRPr="00A2259A">
        <w:rPr>
          <w:lang w:val="en-GB"/>
        </w:rPr>
        <w:t xml:space="preserve"> et al. (2024) demonstrate the impact of technologies such as artificial intelligence and digital shopping systems on grocery retail. Digital loyalty programmes and mobile applications can offer other platforms where personalised offers and suggestions can be delivered to customers (</w:t>
      </w:r>
      <w:proofErr w:type="spellStart"/>
      <w:r w:rsidRPr="00A2259A">
        <w:rPr>
          <w:lang w:val="en-GB"/>
        </w:rPr>
        <w:t>Obiegbu</w:t>
      </w:r>
      <w:proofErr w:type="spellEnd"/>
      <w:r w:rsidRPr="00A2259A">
        <w:rPr>
          <w:lang w:val="en-GB"/>
        </w:rPr>
        <w:t xml:space="preserve"> and Larsen, 2025).</w:t>
      </w:r>
    </w:p>
    <w:p w14:paraId="110BB98A" w14:textId="77777777" w:rsidR="00A2259A" w:rsidRPr="00A2259A" w:rsidRDefault="00A2259A" w:rsidP="00A2259A">
      <w:pPr>
        <w:rPr>
          <w:lang w:val="en-GB"/>
        </w:rPr>
      </w:pPr>
      <w:r w:rsidRPr="00A2259A">
        <w:rPr>
          <w:lang w:val="en-GB"/>
        </w:rPr>
        <w:t xml:space="preserve">The additional benefits of the code information are that the customer would be able to derive value as their information is used by the retailers to send relevant and useful communication. According to </w:t>
      </w:r>
      <w:proofErr w:type="spellStart"/>
      <w:r w:rsidRPr="00A2259A">
        <w:rPr>
          <w:lang w:val="en-GB"/>
        </w:rPr>
        <w:t>Mahlangu</w:t>
      </w:r>
      <w:proofErr w:type="spellEnd"/>
      <w:r w:rsidRPr="00A2259A">
        <w:rPr>
          <w:lang w:val="en-GB"/>
        </w:rPr>
        <w:t xml:space="preserve"> (2025), information benefits have a role in digital loyalty programmes, implying that beneficial information can help in keeping customers satisfied with their adopted digital loyalty systems.</w:t>
      </w:r>
    </w:p>
    <w:p w14:paraId="09D98EBF" w14:textId="77777777" w:rsidR="00A2259A" w:rsidRPr="00A2259A" w:rsidRDefault="00A2259A" w:rsidP="00A2259A">
      <w:pPr>
        <w:rPr>
          <w:lang w:val="en-GB"/>
        </w:rPr>
      </w:pPr>
      <w:r w:rsidRPr="00A2259A">
        <w:rPr>
          <w:lang w:val="en-GB"/>
        </w:rPr>
        <w:lastRenderedPageBreak/>
        <w:t xml:space="preserve">In the case of Tesco </w:t>
      </w:r>
      <w:proofErr w:type="spellStart"/>
      <w:r w:rsidRPr="00A2259A">
        <w:rPr>
          <w:lang w:val="en-GB"/>
        </w:rPr>
        <w:t>Clubcard</w:t>
      </w:r>
      <w:proofErr w:type="spellEnd"/>
      <w:r w:rsidRPr="00A2259A">
        <w:rPr>
          <w:lang w:val="en-GB"/>
        </w:rPr>
        <w:t xml:space="preserve">, the results imply that the data on customers can be converted to individualised discounts, suggestions, and digital communication. However, technology failed to ensure loyalty. Its success relies on the perception of customers of the resulting benefits being relevant, useful and valuable (Yum and Kim, 2024). The comparison of Tesco and Sainsbury's reveals that both companies are increasingly becoming dependent on personalisation based on data. Tesco leverages </w:t>
      </w:r>
      <w:proofErr w:type="spellStart"/>
      <w:r w:rsidRPr="00A2259A">
        <w:rPr>
          <w:lang w:val="en-GB"/>
        </w:rPr>
        <w:t>Clubcard</w:t>
      </w:r>
      <w:proofErr w:type="spellEnd"/>
      <w:r w:rsidRPr="00A2259A">
        <w:rPr>
          <w:lang w:val="en-GB"/>
        </w:rPr>
        <w:t xml:space="preserve"> data, analytics and AI to assist in personalised offers and customer interactions, and Sainsbury leverages transaction data and machine learning to create personalised Nectar offers and data-driven marketing with Nectar360. Thus, technology is a facilitator of customisation between the two retailers, and not a Tesco special. Nonetheless, technological capability is not the only thing that can prove sustainable loyalty until the customers see the ensuing offers as applicable and useful.</w:t>
      </w:r>
    </w:p>
    <w:p w14:paraId="7A45DDEB" w14:textId="77777777" w:rsidR="00A2259A" w:rsidRPr="00A2259A" w:rsidRDefault="00A2259A" w:rsidP="00A2259A">
      <w:pPr>
        <w:rPr>
          <w:b/>
          <w:bCs/>
          <w:lang w:val="en-GB"/>
        </w:rPr>
      </w:pPr>
      <w:bookmarkStart w:id="134" w:name="_lji0wml2tqjn" w:colFirst="0" w:colLast="0"/>
      <w:bookmarkEnd w:id="134"/>
      <w:r w:rsidRPr="00A2259A">
        <w:rPr>
          <w:b/>
          <w:bCs/>
          <w:lang w:val="en-GB"/>
        </w:rPr>
        <w:t>4.4.4 Theme 4</w:t>
      </w:r>
    </w:p>
    <w:p w14:paraId="655F8AD6" w14:textId="77777777" w:rsidR="00A2259A" w:rsidRPr="00A2259A" w:rsidRDefault="00A2259A" w:rsidP="00A2259A">
      <w:pPr>
        <w:spacing w:before="0" w:after="200" w:line="240" w:lineRule="auto"/>
        <w:rPr>
          <w:b/>
          <w:bCs/>
          <w:i/>
          <w:iCs/>
          <w:color w:val="1F497D" w:themeColor="text2"/>
          <w:sz w:val="18"/>
          <w:szCs w:val="18"/>
          <w:lang w:val="en-GB"/>
        </w:rPr>
      </w:pPr>
      <w:bookmarkStart w:id="135" w:name="_Toc237954315"/>
      <w:bookmarkStart w:id="136" w:name="_Toc237963160"/>
      <w:bookmarkStart w:id="137" w:name="_Toc237963333"/>
      <w:bookmarkStart w:id="138" w:name="_Toc237964760"/>
      <w:bookmarkStart w:id="139" w:name="_Toc238643233"/>
      <w:bookmarkStart w:id="140" w:name="_Toc238727412"/>
      <w:r w:rsidRPr="00A2259A">
        <w:rPr>
          <w:i/>
          <w:iCs/>
          <w:color w:val="1F497D" w:themeColor="text2"/>
          <w:sz w:val="18"/>
          <w:szCs w:val="18"/>
          <w:lang w:val="en-GB"/>
        </w:rPr>
        <w:t xml:space="preserve">Table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Table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7</w:t>
      </w:r>
      <w:r w:rsidRPr="00A2259A">
        <w:rPr>
          <w:i/>
          <w:iCs/>
          <w:color w:val="1F497D" w:themeColor="text2"/>
          <w:sz w:val="18"/>
          <w:szCs w:val="18"/>
          <w:lang w:val="en-GB"/>
        </w:rPr>
        <w:fldChar w:fldCharType="end"/>
      </w:r>
      <w:r w:rsidRPr="00A2259A">
        <w:rPr>
          <w:i/>
          <w:iCs/>
          <w:color w:val="1F497D" w:themeColor="text2"/>
          <w:sz w:val="18"/>
          <w:szCs w:val="18"/>
          <w:lang w:val="en-GB"/>
        </w:rPr>
        <w:t>: Theme development</w:t>
      </w:r>
      <w:bookmarkEnd w:id="135"/>
      <w:bookmarkEnd w:id="136"/>
      <w:bookmarkEnd w:id="137"/>
      <w:bookmarkEnd w:id="138"/>
      <w:bookmarkEnd w:id="139"/>
      <w:bookmarkEnd w:id="140"/>
    </w:p>
    <w:tbl>
      <w:tblPr>
        <w:tblStyle w:val="Table5"/>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A2259A" w:rsidRPr="00A2259A" w14:paraId="7FFAAD42" w14:textId="77777777" w:rsidTr="003262CA">
        <w:tc>
          <w:tcPr>
            <w:tcW w:w="3120" w:type="dxa"/>
            <w:shd w:val="clear" w:color="auto" w:fill="DBE5F1" w:themeFill="accent1" w:themeFillTint="33"/>
            <w:tcMar>
              <w:top w:w="100" w:type="dxa"/>
              <w:left w:w="100" w:type="dxa"/>
              <w:bottom w:w="100" w:type="dxa"/>
              <w:right w:w="100" w:type="dxa"/>
            </w:tcMar>
          </w:tcPr>
          <w:p w14:paraId="1D5E275C" w14:textId="77777777" w:rsidR="00A2259A" w:rsidRPr="00A2259A" w:rsidRDefault="00A2259A" w:rsidP="00A2259A">
            <w:pPr>
              <w:tabs>
                <w:tab w:val="center" w:pos="4513"/>
                <w:tab w:val="right" w:pos="9026"/>
              </w:tabs>
              <w:spacing w:before="120" w:after="120" w:line="240" w:lineRule="auto"/>
              <w:jc w:val="center"/>
              <w:rPr>
                <w:b/>
                <w:bCs/>
                <w:lang w:val="en-GB"/>
              </w:rPr>
            </w:pPr>
            <w:r w:rsidRPr="00A2259A">
              <w:rPr>
                <w:b/>
                <w:bCs/>
                <w:lang w:val="en-GB"/>
              </w:rPr>
              <w:t>Initial code</w:t>
            </w:r>
          </w:p>
        </w:tc>
        <w:tc>
          <w:tcPr>
            <w:tcW w:w="3120" w:type="dxa"/>
            <w:shd w:val="clear" w:color="auto" w:fill="DBE5F1" w:themeFill="accent1" w:themeFillTint="33"/>
            <w:tcMar>
              <w:top w:w="100" w:type="dxa"/>
              <w:left w:w="100" w:type="dxa"/>
              <w:bottom w:w="100" w:type="dxa"/>
              <w:right w:w="100" w:type="dxa"/>
            </w:tcMar>
          </w:tcPr>
          <w:p w14:paraId="4018B250" w14:textId="77777777" w:rsidR="00A2259A" w:rsidRPr="00A2259A" w:rsidRDefault="00A2259A" w:rsidP="00A2259A">
            <w:pPr>
              <w:tabs>
                <w:tab w:val="center" w:pos="4513"/>
                <w:tab w:val="right" w:pos="9026"/>
              </w:tabs>
              <w:spacing w:before="120" w:after="120" w:line="240" w:lineRule="auto"/>
              <w:jc w:val="center"/>
              <w:rPr>
                <w:b/>
                <w:bCs/>
                <w:lang w:val="en-GB"/>
              </w:rPr>
            </w:pPr>
            <w:r w:rsidRPr="00A2259A">
              <w:rPr>
                <w:b/>
                <w:bCs/>
                <w:lang w:val="en-GB"/>
              </w:rPr>
              <w:t>Category</w:t>
            </w:r>
          </w:p>
        </w:tc>
        <w:tc>
          <w:tcPr>
            <w:tcW w:w="3120" w:type="dxa"/>
            <w:shd w:val="clear" w:color="auto" w:fill="DBE5F1" w:themeFill="accent1" w:themeFillTint="33"/>
            <w:tcMar>
              <w:top w:w="100" w:type="dxa"/>
              <w:left w:w="100" w:type="dxa"/>
              <w:bottom w:w="100" w:type="dxa"/>
              <w:right w:w="100" w:type="dxa"/>
            </w:tcMar>
          </w:tcPr>
          <w:p w14:paraId="0E7D8241" w14:textId="77777777" w:rsidR="00A2259A" w:rsidRPr="00A2259A" w:rsidRDefault="00A2259A" w:rsidP="00A2259A">
            <w:pPr>
              <w:tabs>
                <w:tab w:val="center" w:pos="4513"/>
                <w:tab w:val="right" w:pos="9026"/>
              </w:tabs>
              <w:spacing w:before="120" w:after="120" w:line="240" w:lineRule="auto"/>
              <w:jc w:val="center"/>
              <w:rPr>
                <w:b/>
                <w:bCs/>
                <w:lang w:val="en-GB"/>
              </w:rPr>
            </w:pPr>
            <w:r w:rsidRPr="00A2259A">
              <w:rPr>
                <w:b/>
                <w:bCs/>
                <w:lang w:val="en-GB"/>
              </w:rPr>
              <w:t>Theme</w:t>
            </w:r>
          </w:p>
        </w:tc>
      </w:tr>
      <w:tr w:rsidR="00A2259A" w:rsidRPr="00A2259A" w14:paraId="3BAF0D11" w14:textId="77777777" w:rsidTr="003262CA">
        <w:trPr>
          <w:trHeight w:val="440"/>
        </w:trPr>
        <w:tc>
          <w:tcPr>
            <w:tcW w:w="3120" w:type="dxa"/>
            <w:tcMar>
              <w:top w:w="100" w:type="dxa"/>
              <w:left w:w="100" w:type="dxa"/>
              <w:bottom w:w="100" w:type="dxa"/>
              <w:right w:w="100" w:type="dxa"/>
            </w:tcMar>
          </w:tcPr>
          <w:p w14:paraId="4ED5BF47" w14:textId="77777777" w:rsidR="00A2259A" w:rsidRPr="00A2259A" w:rsidRDefault="00A2259A" w:rsidP="00A2259A">
            <w:pPr>
              <w:tabs>
                <w:tab w:val="center" w:pos="4513"/>
                <w:tab w:val="right" w:pos="9026"/>
              </w:tabs>
              <w:spacing w:before="120" w:after="120" w:line="240" w:lineRule="auto"/>
              <w:rPr>
                <w:lang w:val="en-GB"/>
              </w:rPr>
            </w:pPr>
            <w:r w:rsidRPr="00A2259A">
              <w:rPr>
                <w:lang w:val="en-GB"/>
              </w:rPr>
              <w:t>Customer data privacy</w:t>
            </w:r>
          </w:p>
        </w:tc>
        <w:tc>
          <w:tcPr>
            <w:tcW w:w="3120" w:type="dxa"/>
            <w:vMerge w:val="restart"/>
            <w:tcMar>
              <w:top w:w="100" w:type="dxa"/>
              <w:left w:w="100" w:type="dxa"/>
              <w:bottom w:w="100" w:type="dxa"/>
              <w:right w:w="100" w:type="dxa"/>
            </w:tcMar>
          </w:tcPr>
          <w:p w14:paraId="7917DBD5" w14:textId="77777777" w:rsidR="00A2259A" w:rsidRPr="00A2259A" w:rsidRDefault="00A2259A" w:rsidP="00A2259A">
            <w:pPr>
              <w:tabs>
                <w:tab w:val="center" w:pos="4513"/>
                <w:tab w:val="right" w:pos="9026"/>
              </w:tabs>
              <w:spacing w:before="120" w:after="120" w:line="240" w:lineRule="auto"/>
              <w:rPr>
                <w:lang w:val="en-GB"/>
              </w:rPr>
            </w:pPr>
            <w:r w:rsidRPr="00A2259A">
              <w:rPr>
                <w:lang w:val="en-GB"/>
              </w:rPr>
              <w:t>Trust, data privacy and perceived risk</w:t>
            </w:r>
          </w:p>
        </w:tc>
        <w:tc>
          <w:tcPr>
            <w:tcW w:w="3120" w:type="dxa"/>
            <w:vMerge w:val="restart"/>
            <w:tcMar>
              <w:top w:w="100" w:type="dxa"/>
              <w:left w:w="100" w:type="dxa"/>
              <w:bottom w:w="100" w:type="dxa"/>
              <w:right w:w="100" w:type="dxa"/>
            </w:tcMar>
          </w:tcPr>
          <w:p w14:paraId="235980CD" w14:textId="77777777" w:rsidR="00A2259A" w:rsidRPr="00A2259A" w:rsidRDefault="00A2259A" w:rsidP="00A2259A">
            <w:pPr>
              <w:tabs>
                <w:tab w:val="center" w:pos="4513"/>
                <w:tab w:val="right" w:pos="9026"/>
              </w:tabs>
              <w:spacing w:before="120" w:after="120" w:line="240" w:lineRule="auto"/>
              <w:rPr>
                <w:i/>
                <w:iCs/>
                <w:lang w:val="en-GB"/>
              </w:rPr>
            </w:pPr>
            <w:r w:rsidRPr="00A2259A">
              <w:rPr>
                <w:b/>
                <w:bCs/>
                <w:i/>
                <w:iCs/>
                <w:lang w:val="en-GB"/>
              </w:rPr>
              <w:t>Theme 4:</w:t>
            </w:r>
            <w:r w:rsidRPr="00A2259A">
              <w:rPr>
                <w:i/>
                <w:iCs/>
                <w:lang w:val="en-GB"/>
              </w:rPr>
              <w:t xml:space="preserve"> Trust and privacy influence the effectiveness of personalisation</w:t>
            </w:r>
          </w:p>
        </w:tc>
      </w:tr>
      <w:tr w:rsidR="00A2259A" w:rsidRPr="00A2259A" w14:paraId="6CA58E2E" w14:textId="77777777" w:rsidTr="003262CA">
        <w:trPr>
          <w:trHeight w:val="440"/>
        </w:trPr>
        <w:tc>
          <w:tcPr>
            <w:tcW w:w="3120" w:type="dxa"/>
            <w:tcMar>
              <w:top w:w="100" w:type="dxa"/>
              <w:left w:w="100" w:type="dxa"/>
              <w:bottom w:w="100" w:type="dxa"/>
              <w:right w:w="100" w:type="dxa"/>
            </w:tcMar>
          </w:tcPr>
          <w:p w14:paraId="459521CA" w14:textId="77777777" w:rsidR="00A2259A" w:rsidRPr="00A2259A" w:rsidRDefault="00A2259A" w:rsidP="00A2259A">
            <w:pPr>
              <w:tabs>
                <w:tab w:val="center" w:pos="4513"/>
                <w:tab w:val="right" w:pos="9026"/>
              </w:tabs>
              <w:spacing w:before="120" w:after="120" w:line="240" w:lineRule="auto"/>
              <w:rPr>
                <w:lang w:val="en-GB"/>
              </w:rPr>
            </w:pPr>
            <w:r w:rsidRPr="00A2259A">
              <w:rPr>
                <w:lang w:val="en-GB"/>
              </w:rPr>
              <w:t>Personal information sharing</w:t>
            </w:r>
          </w:p>
        </w:tc>
        <w:tc>
          <w:tcPr>
            <w:tcW w:w="3120" w:type="dxa"/>
            <w:vMerge/>
            <w:tcMar>
              <w:top w:w="100" w:type="dxa"/>
              <w:left w:w="100" w:type="dxa"/>
              <w:bottom w:w="100" w:type="dxa"/>
              <w:right w:w="100" w:type="dxa"/>
            </w:tcMar>
          </w:tcPr>
          <w:p w14:paraId="053E0958" w14:textId="77777777" w:rsidR="00A2259A" w:rsidRPr="00A2259A" w:rsidRDefault="00A2259A" w:rsidP="00A2259A">
            <w:pPr>
              <w:tabs>
                <w:tab w:val="center" w:pos="4513"/>
                <w:tab w:val="right" w:pos="9026"/>
              </w:tabs>
              <w:spacing w:before="120" w:after="120" w:line="240" w:lineRule="auto"/>
              <w:rPr>
                <w:lang w:val="en-GB"/>
              </w:rPr>
            </w:pPr>
          </w:p>
        </w:tc>
        <w:tc>
          <w:tcPr>
            <w:tcW w:w="3120" w:type="dxa"/>
            <w:vMerge/>
            <w:tcMar>
              <w:top w:w="100" w:type="dxa"/>
              <w:left w:w="100" w:type="dxa"/>
              <w:bottom w:w="100" w:type="dxa"/>
              <w:right w:w="100" w:type="dxa"/>
            </w:tcMar>
          </w:tcPr>
          <w:p w14:paraId="37F928F8" w14:textId="77777777" w:rsidR="00A2259A" w:rsidRPr="00A2259A" w:rsidRDefault="00A2259A" w:rsidP="00A2259A">
            <w:pPr>
              <w:tabs>
                <w:tab w:val="center" w:pos="4513"/>
                <w:tab w:val="right" w:pos="9026"/>
              </w:tabs>
              <w:spacing w:before="120" w:after="120" w:line="240" w:lineRule="auto"/>
              <w:rPr>
                <w:lang w:val="en-GB"/>
              </w:rPr>
            </w:pPr>
          </w:p>
        </w:tc>
      </w:tr>
      <w:tr w:rsidR="00A2259A" w:rsidRPr="00A2259A" w14:paraId="1301F2E4" w14:textId="77777777" w:rsidTr="003262CA">
        <w:trPr>
          <w:trHeight w:val="440"/>
        </w:trPr>
        <w:tc>
          <w:tcPr>
            <w:tcW w:w="3120" w:type="dxa"/>
            <w:tcMar>
              <w:top w:w="100" w:type="dxa"/>
              <w:left w:w="100" w:type="dxa"/>
              <w:bottom w:w="100" w:type="dxa"/>
              <w:right w:w="100" w:type="dxa"/>
            </w:tcMar>
          </w:tcPr>
          <w:p w14:paraId="264C5D9E" w14:textId="77777777" w:rsidR="00A2259A" w:rsidRPr="00A2259A" w:rsidRDefault="00A2259A" w:rsidP="00A2259A">
            <w:pPr>
              <w:tabs>
                <w:tab w:val="center" w:pos="4513"/>
                <w:tab w:val="right" w:pos="9026"/>
              </w:tabs>
              <w:spacing w:before="120" w:after="120" w:line="240" w:lineRule="auto"/>
              <w:rPr>
                <w:lang w:val="en-GB"/>
              </w:rPr>
            </w:pPr>
            <w:r w:rsidRPr="00A2259A">
              <w:rPr>
                <w:lang w:val="en-GB"/>
              </w:rPr>
              <w:t>Perceived privacy risk</w:t>
            </w:r>
          </w:p>
        </w:tc>
        <w:tc>
          <w:tcPr>
            <w:tcW w:w="3120" w:type="dxa"/>
            <w:vMerge/>
            <w:tcMar>
              <w:top w:w="100" w:type="dxa"/>
              <w:left w:w="100" w:type="dxa"/>
              <w:bottom w:w="100" w:type="dxa"/>
              <w:right w:w="100" w:type="dxa"/>
            </w:tcMar>
          </w:tcPr>
          <w:p w14:paraId="5AB0473F" w14:textId="77777777" w:rsidR="00A2259A" w:rsidRPr="00A2259A" w:rsidRDefault="00A2259A" w:rsidP="00A2259A">
            <w:pPr>
              <w:tabs>
                <w:tab w:val="center" w:pos="4513"/>
                <w:tab w:val="right" w:pos="9026"/>
              </w:tabs>
              <w:spacing w:before="120" w:after="120" w:line="240" w:lineRule="auto"/>
              <w:rPr>
                <w:lang w:val="en-GB"/>
              </w:rPr>
            </w:pPr>
          </w:p>
        </w:tc>
        <w:tc>
          <w:tcPr>
            <w:tcW w:w="3120" w:type="dxa"/>
            <w:vMerge/>
            <w:tcMar>
              <w:top w:w="100" w:type="dxa"/>
              <w:left w:w="100" w:type="dxa"/>
              <w:bottom w:w="100" w:type="dxa"/>
              <w:right w:w="100" w:type="dxa"/>
            </w:tcMar>
          </w:tcPr>
          <w:p w14:paraId="37AA155A" w14:textId="77777777" w:rsidR="00A2259A" w:rsidRPr="00A2259A" w:rsidRDefault="00A2259A" w:rsidP="00A2259A">
            <w:pPr>
              <w:tabs>
                <w:tab w:val="center" w:pos="4513"/>
                <w:tab w:val="right" w:pos="9026"/>
              </w:tabs>
              <w:spacing w:before="120" w:after="120" w:line="240" w:lineRule="auto"/>
              <w:rPr>
                <w:lang w:val="en-GB"/>
              </w:rPr>
            </w:pPr>
          </w:p>
        </w:tc>
      </w:tr>
      <w:tr w:rsidR="00A2259A" w:rsidRPr="00A2259A" w14:paraId="62335BAA" w14:textId="77777777" w:rsidTr="003262CA">
        <w:trPr>
          <w:trHeight w:val="440"/>
        </w:trPr>
        <w:tc>
          <w:tcPr>
            <w:tcW w:w="3120" w:type="dxa"/>
            <w:tcMar>
              <w:top w:w="100" w:type="dxa"/>
              <w:left w:w="100" w:type="dxa"/>
              <w:bottom w:w="100" w:type="dxa"/>
              <w:right w:w="100" w:type="dxa"/>
            </w:tcMar>
          </w:tcPr>
          <w:p w14:paraId="4CCFDC76" w14:textId="77777777" w:rsidR="00A2259A" w:rsidRPr="00A2259A" w:rsidRDefault="00A2259A" w:rsidP="00A2259A">
            <w:pPr>
              <w:tabs>
                <w:tab w:val="center" w:pos="4513"/>
                <w:tab w:val="right" w:pos="9026"/>
              </w:tabs>
              <w:spacing w:before="120" w:after="120" w:line="240" w:lineRule="auto"/>
              <w:rPr>
                <w:lang w:val="en-GB"/>
              </w:rPr>
            </w:pPr>
            <w:r w:rsidRPr="00A2259A">
              <w:rPr>
                <w:lang w:val="en-GB"/>
              </w:rPr>
              <w:t>Customer trust</w:t>
            </w:r>
          </w:p>
        </w:tc>
        <w:tc>
          <w:tcPr>
            <w:tcW w:w="3120" w:type="dxa"/>
            <w:vMerge/>
            <w:tcMar>
              <w:top w:w="100" w:type="dxa"/>
              <w:left w:w="100" w:type="dxa"/>
              <w:bottom w:w="100" w:type="dxa"/>
              <w:right w:w="100" w:type="dxa"/>
            </w:tcMar>
          </w:tcPr>
          <w:p w14:paraId="5D496738" w14:textId="77777777" w:rsidR="00A2259A" w:rsidRPr="00A2259A" w:rsidRDefault="00A2259A" w:rsidP="00A2259A">
            <w:pPr>
              <w:tabs>
                <w:tab w:val="center" w:pos="4513"/>
                <w:tab w:val="right" w:pos="9026"/>
              </w:tabs>
              <w:spacing w:before="120" w:after="120" w:line="240" w:lineRule="auto"/>
              <w:rPr>
                <w:lang w:val="en-GB"/>
              </w:rPr>
            </w:pPr>
          </w:p>
        </w:tc>
        <w:tc>
          <w:tcPr>
            <w:tcW w:w="3120" w:type="dxa"/>
            <w:vMerge/>
            <w:tcMar>
              <w:top w:w="100" w:type="dxa"/>
              <w:left w:w="100" w:type="dxa"/>
              <w:bottom w:w="100" w:type="dxa"/>
              <w:right w:w="100" w:type="dxa"/>
            </w:tcMar>
          </w:tcPr>
          <w:p w14:paraId="6409ACB4" w14:textId="77777777" w:rsidR="00A2259A" w:rsidRPr="00A2259A" w:rsidRDefault="00A2259A" w:rsidP="00A2259A">
            <w:pPr>
              <w:tabs>
                <w:tab w:val="center" w:pos="4513"/>
                <w:tab w:val="right" w:pos="9026"/>
              </w:tabs>
              <w:spacing w:before="120" w:after="120" w:line="240" w:lineRule="auto"/>
              <w:rPr>
                <w:lang w:val="en-GB"/>
              </w:rPr>
            </w:pPr>
          </w:p>
        </w:tc>
      </w:tr>
      <w:tr w:rsidR="00A2259A" w:rsidRPr="00A2259A" w14:paraId="4A44621E" w14:textId="77777777" w:rsidTr="003262CA">
        <w:trPr>
          <w:trHeight w:val="440"/>
        </w:trPr>
        <w:tc>
          <w:tcPr>
            <w:tcW w:w="3120" w:type="dxa"/>
            <w:tcMar>
              <w:top w:w="100" w:type="dxa"/>
              <w:left w:w="100" w:type="dxa"/>
              <w:bottom w:w="100" w:type="dxa"/>
              <w:right w:w="100" w:type="dxa"/>
            </w:tcMar>
          </w:tcPr>
          <w:p w14:paraId="675086A3" w14:textId="77777777" w:rsidR="00A2259A" w:rsidRPr="00A2259A" w:rsidRDefault="00A2259A" w:rsidP="00A2259A">
            <w:pPr>
              <w:tabs>
                <w:tab w:val="center" w:pos="4513"/>
                <w:tab w:val="right" w:pos="9026"/>
              </w:tabs>
              <w:spacing w:before="120" w:after="120" w:line="240" w:lineRule="auto"/>
              <w:rPr>
                <w:lang w:val="en-GB"/>
              </w:rPr>
            </w:pPr>
            <w:r w:rsidRPr="00A2259A">
              <w:rPr>
                <w:lang w:val="en-GB"/>
              </w:rPr>
              <w:t>Data transparency</w:t>
            </w:r>
          </w:p>
        </w:tc>
        <w:tc>
          <w:tcPr>
            <w:tcW w:w="3120" w:type="dxa"/>
            <w:vMerge/>
            <w:tcMar>
              <w:top w:w="100" w:type="dxa"/>
              <w:left w:w="100" w:type="dxa"/>
              <w:bottom w:w="100" w:type="dxa"/>
              <w:right w:w="100" w:type="dxa"/>
            </w:tcMar>
          </w:tcPr>
          <w:p w14:paraId="1749FB0D" w14:textId="77777777" w:rsidR="00A2259A" w:rsidRPr="00A2259A" w:rsidRDefault="00A2259A" w:rsidP="00A2259A">
            <w:pPr>
              <w:tabs>
                <w:tab w:val="center" w:pos="4513"/>
                <w:tab w:val="right" w:pos="9026"/>
              </w:tabs>
              <w:spacing w:before="120" w:after="120" w:line="240" w:lineRule="auto"/>
              <w:rPr>
                <w:lang w:val="en-GB"/>
              </w:rPr>
            </w:pPr>
          </w:p>
        </w:tc>
        <w:tc>
          <w:tcPr>
            <w:tcW w:w="3120" w:type="dxa"/>
            <w:vMerge/>
            <w:tcMar>
              <w:top w:w="100" w:type="dxa"/>
              <w:left w:w="100" w:type="dxa"/>
              <w:bottom w:w="100" w:type="dxa"/>
              <w:right w:w="100" w:type="dxa"/>
            </w:tcMar>
          </w:tcPr>
          <w:p w14:paraId="0C30E16A" w14:textId="77777777" w:rsidR="00A2259A" w:rsidRPr="00A2259A" w:rsidRDefault="00A2259A" w:rsidP="00A2259A">
            <w:pPr>
              <w:tabs>
                <w:tab w:val="center" w:pos="4513"/>
                <w:tab w:val="right" w:pos="9026"/>
              </w:tabs>
              <w:spacing w:before="120" w:after="120" w:line="240" w:lineRule="auto"/>
              <w:rPr>
                <w:lang w:val="en-GB"/>
              </w:rPr>
            </w:pPr>
          </w:p>
        </w:tc>
      </w:tr>
      <w:tr w:rsidR="00A2259A" w:rsidRPr="00A2259A" w14:paraId="77E962F7" w14:textId="77777777" w:rsidTr="003262CA">
        <w:trPr>
          <w:trHeight w:val="440"/>
        </w:trPr>
        <w:tc>
          <w:tcPr>
            <w:tcW w:w="3120" w:type="dxa"/>
            <w:tcMar>
              <w:top w:w="100" w:type="dxa"/>
              <w:left w:w="100" w:type="dxa"/>
              <w:bottom w:w="100" w:type="dxa"/>
              <w:right w:w="100" w:type="dxa"/>
            </w:tcMar>
          </w:tcPr>
          <w:p w14:paraId="3C750518" w14:textId="77777777" w:rsidR="00A2259A" w:rsidRPr="00A2259A" w:rsidRDefault="00A2259A" w:rsidP="00A2259A">
            <w:pPr>
              <w:tabs>
                <w:tab w:val="center" w:pos="4513"/>
                <w:tab w:val="right" w:pos="9026"/>
              </w:tabs>
              <w:spacing w:before="120" w:after="120" w:line="240" w:lineRule="auto"/>
              <w:rPr>
                <w:lang w:val="en-GB"/>
              </w:rPr>
            </w:pPr>
            <w:r w:rsidRPr="00A2259A">
              <w:rPr>
                <w:lang w:val="en-GB"/>
              </w:rPr>
              <w:t>Responsible data use</w:t>
            </w:r>
          </w:p>
        </w:tc>
        <w:tc>
          <w:tcPr>
            <w:tcW w:w="3120" w:type="dxa"/>
            <w:vMerge/>
            <w:tcMar>
              <w:top w:w="100" w:type="dxa"/>
              <w:left w:w="100" w:type="dxa"/>
              <w:bottom w:w="100" w:type="dxa"/>
              <w:right w:w="100" w:type="dxa"/>
            </w:tcMar>
          </w:tcPr>
          <w:p w14:paraId="70514EA5" w14:textId="77777777" w:rsidR="00A2259A" w:rsidRPr="00A2259A" w:rsidRDefault="00A2259A" w:rsidP="00A2259A">
            <w:pPr>
              <w:tabs>
                <w:tab w:val="center" w:pos="4513"/>
                <w:tab w:val="right" w:pos="9026"/>
              </w:tabs>
              <w:spacing w:before="120" w:after="120" w:line="240" w:lineRule="auto"/>
              <w:rPr>
                <w:lang w:val="en-GB"/>
              </w:rPr>
            </w:pPr>
          </w:p>
        </w:tc>
        <w:tc>
          <w:tcPr>
            <w:tcW w:w="3120" w:type="dxa"/>
            <w:vMerge/>
            <w:tcMar>
              <w:top w:w="100" w:type="dxa"/>
              <w:left w:w="100" w:type="dxa"/>
              <w:bottom w:w="100" w:type="dxa"/>
              <w:right w:w="100" w:type="dxa"/>
            </w:tcMar>
          </w:tcPr>
          <w:p w14:paraId="7A43037A" w14:textId="77777777" w:rsidR="00A2259A" w:rsidRPr="00A2259A" w:rsidRDefault="00A2259A" w:rsidP="00A2259A">
            <w:pPr>
              <w:tabs>
                <w:tab w:val="center" w:pos="4513"/>
                <w:tab w:val="right" w:pos="9026"/>
              </w:tabs>
              <w:spacing w:before="120" w:after="120" w:line="240" w:lineRule="auto"/>
              <w:rPr>
                <w:lang w:val="en-GB"/>
              </w:rPr>
            </w:pPr>
          </w:p>
        </w:tc>
      </w:tr>
      <w:tr w:rsidR="00A2259A" w:rsidRPr="00A2259A" w14:paraId="5183A22A" w14:textId="77777777" w:rsidTr="003262CA">
        <w:trPr>
          <w:trHeight w:val="440"/>
        </w:trPr>
        <w:tc>
          <w:tcPr>
            <w:tcW w:w="3120" w:type="dxa"/>
            <w:tcMar>
              <w:top w:w="100" w:type="dxa"/>
              <w:left w:w="100" w:type="dxa"/>
              <w:bottom w:w="100" w:type="dxa"/>
              <w:right w:w="100" w:type="dxa"/>
            </w:tcMar>
          </w:tcPr>
          <w:p w14:paraId="4F86A37A" w14:textId="77777777" w:rsidR="00A2259A" w:rsidRPr="00A2259A" w:rsidRDefault="00A2259A" w:rsidP="00A2259A">
            <w:pPr>
              <w:tabs>
                <w:tab w:val="center" w:pos="4513"/>
                <w:tab w:val="right" w:pos="9026"/>
              </w:tabs>
              <w:spacing w:before="120" w:after="120" w:line="240" w:lineRule="auto"/>
              <w:rPr>
                <w:lang w:val="en-GB"/>
              </w:rPr>
            </w:pPr>
            <w:r w:rsidRPr="00A2259A">
              <w:rPr>
                <w:lang w:val="en-GB"/>
              </w:rPr>
              <w:t>Perceived convenience</w:t>
            </w:r>
          </w:p>
        </w:tc>
        <w:tc>
          <w:tcPr>
            <w:tcW w:w="3120" w:type="dxa"/>
            <w:vMerge/>
            <w:tcMar>
              <w:top w:w="100" w:type="dxa"/>
              <w:left w:w="100" w:type="dxa"/>
              <w:bottom w:w="100" w:type="dxa"/>
              <w:right w:w="100" w:type="dxa"/>
            </w:tcMar>
          </w:tcPr>
          <w:p w14:paraId="7B3A61FF" w14:textId="77777777" w:rsidR="00A2259A" w:rsidRPr="00A2259A" w:rsidRDefault="00A2259A" w:rsidP="00A2259A">
            <w:pPr>
              <w:tabs>
                <w:tab w:val="center" w:pos="4513"/>
                <w:tab w:val="right" w:pos="9026"/>
              </w:tabs>
              <w:spacing w:before="120" w:after="120" w:line="240" w:lineRule="auto"/>
              <w:rPr>
                <w:lang w:val="en-GB"/>
              </w:rPr>
            </w:pPr>
          </w:p>
        </w:tc>
        <w:tc>
          <w:tcPr>
            <w:tcW w:w="3120" w:type="dxa"/>
            <w:vMerge/>
            <w:tcMar>
              <w:top w:w="100" w:type="dxa"/>
              <w:left w:w="100" w:type="dxa"/>
              <w:bottom w:w="100" w:type="dxa"/>
              <w:right w:w="100" w:type="dxa"/>
            </w:tcMar>
          </w:tcPr>
          <w:p w14:paraId="09CE7C4F" w14:textId="77777777" w:rsidR="00A2259A" w:rsidRPr="00A2259A" w:rsidRDefault="00A2259A" w:rsidP="00A2259A">
            <w:pPr>
              <w:tabs>
                <w:tab w:val="center" w:pos="4513"/>
                <w:tab w:val="right" w:pos="9026"/>
              </w:tabs>
              <w:spacing w:before="120" w:after="120" w:line="240" w:lineRule="auto"/>
              <w:rPr>
                <w:lang w:val="en-GB"/>
              </w:rPr>
            </w:pPr>
          </w:p>
        </w:tc>
      </w:tr>
      <w:tr w:rsidR="00A2259A" w:rsidRPr="00A2259A" w14:paraId="56D49F79" w14:textId="77777777" w:rsidTr="003262CA">
        <w:trPr>
          <w:trHeight w:val="440"/>
        </w:trPr>
        <w:tc>
          <w:tcPr>
            <w:tcW w:w="3120" w:type="dxa"/>
            <w:tcMar>
              <w:top w:w="100" w:type="dxa"/>
              <w:left w:w="100" w:type="dxa"/>
              <w:bottom w:w="100" w:type="dxa"/>
              <w:right w:w="100" w:type="dxa"/>
            </w:tcMar>
          </w:tcPr>
          <w:p w14:paraId="41F0F954" w14:textId="77777777" w:rsidR="00A2259A" w:rsidRPr="00A2259A" w:rsidRDefault="00A2259A" w:rsidP="00A2259A">
            <w:pPr>
              <w:tabs>
                <w:tab w:val="center" w:pos="4513"/>
                <w:tab w:val="right" w:pos="9026"/>
              </w:tabs>
              <w:spacing w:before="120" w:after="120" w:line="240" w:lineRule="auto"/>
              <w:rPr>
                <w:lang w:val="en-GB"/>
              </w:rPr>
            </w:pPr>
            <w:r w:rsidRPr="00A2259A">
              <w:rPr>
                <w:lang w:val="en-GB"/>
              </w:rPr>
              <w:lastRenderedPageBreak/>
              <w:t>Information disclosure</w:t>
            </w:r>
          </w:p>
        </w:tc>
        <w:tc>
          <w:tcPr>
            <w:tcW w:w="3120" w:type="dxa"/>
            <w:vMerge/>
            <w:tcMar>
              <w:top w:w="100" w:type="dxa"/>
              <w:left w:w="100" w:type="dxa"/>
              <w:bottom w:w="100" w:type="dxa"/>
              <w:right w:w="100" w:type="dxa"/>
            </w:tcMar>
          </w:tcPr>
          <w:p w14:paraId="5499DDB6" w14:textId="77777777" w:rsidR="00A2259A" w:rsidRPr="00A2259A" w:rsidRDefault="00A2259A" w:rsidP="00A2259A">
            <w:pPr>
              <w:tabs>
                <w:tab w:val="center" w:pos="4513"/>
                <w:tab w:val="right" w:pos="9026"/>
              </w:tabs>
              <w:spacing w:before="120" w:after="120" w:line="240" w:lineRule="auto"/>
              <w:rPr>
                <w:lang w:val="en-GB"/>
              </w:rPr>
            </w:pPr>
          </w:p>
        </w:tc>
        <w:tc>
          <w:tcPr>
            <w:tcW w:w="3120" w:type="dxa"/>
            <w:vMerge/>
            <w:tcMar>
              <w:top w:w="100" w:type="dxa"/>
              <w:left w:w="100" w:type="dxa"/>
              <w:bottom w:w="100" w:type="dxa"/>
              <w:right w:w="100" w:type="dxa"/>
            </w:tcMar>
          </w:tcPr>
          <w:p w14:paraId="2DDB72EC" w14:textId="77777777" w:rsidR="00A2259A" w:rsidRPr="00A2259A" w:rsidRDefault="00A2259A" w:rsidP="00A2259A">
            <w:pPr>
              <w:tabs>
                <w:tab w:val="center" w:pos="4513"/>
                <w:tab w:val="right" w:pos="9026"/>
              </w:tabs>
              <w:spacing w:before="120" w:after="120" w:line="240" w:lineRule="auto"/>
              <w:rPr>
                <w:lang w:val="en-GB"/>
              </w:rPr>
            </w:pPr>
          </w:p>
        </w:tc>
      </w:tr>
      <w:tr w:rsidR="00A2259A" w:rsidRPr="00A2259A" w14:paraId="1B36CE61" w14:textId="77777777" w:rsidTr="003262CA">
        <w:trPr>
          <w:trHeight w:val="440"/>
        </w:trPr>
        <w:tc>
          <w:tcPr>
            <w:tcW w:w="3120" w:type="dxa"/>
            <w:tcMar>
              <w:top w:w="100" w:type="dxa"/>
              <w:left w:w="100" w:type="dxa"/>
              <w:bottom w:w="100" w:type="dxa"/>
              <w:right w:w="100" w:type="dxa"/>
            </w:tcMar>
          </w:tcPr>
          <w:p w14:paraId="35F6D9B2" w14:textId="77777777" w:rsidR="00A2259A" w:rsidRPr="00A2259A" w:rsidRDefault="00A2259A" w:rsidP="00A2259A">
            <w:pPr>
              <w:tabs>
                <w:tab w:val="center" w:pos="4513"/>
                <w:tab w:val="right" w:pos="9026"/>
              </w:tabs>
              <w:spacing w:before="120" w:after="120" w:line="240" w:lineRule="auto"/>
              <w:rPr>
                <w:lang w:val="en-GB"/>
              </w:rPr>
            </w:pPr>
            <w:r w:rsidRPr="00A2259A">
              <w:rPr>
                <w:lang w:val="en-GB"/>
              </w:rPr>
              <w:t>Relationship quality</w:t>
            </w:r>
          </w:p>
        </w:tc>
        <w:tc>
          <w:tcPr>
            <w:tcW w:w="3120" w:type="dxa"/>
            <w:vMerge/>
            <w:tcMar>
              <w:top w:w="100" w:type="dxa"/>
              <w:left w:w="100" w:type="dxa"/>
              <w:bottom w:w="100" w:type="dxa"/>
              <w:right w:w="100" w:type="dxa"/>
            </w:tcMar>
          </w:tcPr>
          <w:p w14:paraId="5A0A5B5A" w14:textId="77777777" w:rsidR="00A2259A" w:rsidRPr="00A2259A" w:rsidRDefault="00A2259A" w:rsidP="00A2259A">
            <w:pPr>
              <w:tabs>
                <w:tab w:val="center" w:pos="4513"/>
                <w:tab w:val="right" w:pos="9026"/>
              </w:tabs>
              <w:spacing w:before="120" w:after="120" w:line="240" w:lineRule="auto"/>
              <w:rPr>
                <w:lang w:val="en-GB"/>
              </w:rPr>
            </w:pPr>
          </w:p>
        </w:tc>
        <w:tc>
          <w:tcPr>
            <w:tcW w:w="3120" w:type="dxa"/>
            <w:vMerge/>
            <w:tcMar>
              <w:top w:w="100" w:type="dxa"/>
              <w:left w:w="100" w:type="dxa"/>
              <w:bottom w:w="100" w:type="dxa"/>
              <w:right w:w="100" w:type="dxa"/>
            </w:tcMar>
          </w:tcPr>
          <w:p w14:paraId="5A5F75CB" w14:textId="77777777" w:rsidR="00A2259A" w:rsidRPr="00A2259A" w:rsidRDefault="00A2259A" w:rsidP="00A2259A">
            <w:pPr>
              <w:tabs>
                <w:tab w:val="center" w:pos="4513"/>
                <w:tab w:val="right" w:pos="9026"/>
              </w:tabs>
              <w:spacing w:before="120" w:after="120" w:line="240" w:lineRule="auto"/>
              <w:rPr>
                <w:lang w:val="en-GB"/>
              </w:rPr>
            </w:pPr>
          </w:p>
        </w:tc>
      </w:tr>
      <w:tr w:rsidR="00A2259A" w:rsidRPr="00A2259A" w14:paraId="410A4789" w14:textId="77777777" w:rsidTr="003262CA">
        <w:trPr>
          <w:trHeight w:val="440"/>
        </w:trPr>
        <w:tc>
          <w:tcPr>
            <w:tcW w:w="3120" w:type="dxa"/>
            <w:tcMar>
              <w:top w:w="100" w:type="dxa"/>
              <w:left w:w="100" w:type="dxa"/>
              <w:bottom w:w="100" w:type="dxa"/>
              <w:right w:w="100" w:type="dxa"/>
            </w:tcMar>
          </w:tcPr>
          <w:p w14:paraId="20982CB7" w14:textId="77777777" w:rsidR="00A2259A" w:rsidRPr="00A2259A" w:rsidRDefault="00A2259A" w:rsidP="00A2259A">
            <w:pPr>
              <w:tabs>
                <w:tab w:val="center" w:pos="4513"/>
                <w:tab w:val="right" w:pos="9026"/>
              </w:tabs>
              <w:spacing w:before="120" w:after="120" w:line="240" w:lineRule="auto"/>
              <w:rPr>
                <w:lang w:val="en-GB"/>
              </w:rPr>
            </w:pPr>
            <w:r w:rsidRPr="00A2259A">
              <w:rPr>
                <w:lang w:val="en-GB"/>
              </w:rPr>
              <w:t>Data availability</w:t>
            </w:r>
          </w:p>
        </w:tc>
        <w:tc>
          <w:tcPr>
            <w:tcW w:w="3120" w:type="dxa"/>
            <w:vMerge/>
            <w:tcMar>
              <w:top w:w="100" w:type="dxa"/>
              <w:left w:w="100" w:type="dxa"/>
              <w:bottom w:w="100" w:type="dxa"/>
              <w:right w:w="100" w:type="dxa"/>
            </w:tcMar>
          </w:tcPr>
          <w:p w14:paraId="08F83B48" w14:textId="77777777" w:rsidR="00A2259A" w:rsidRPr="00A2259A" w:rsidRDefault="00A2259A" w:rsidP="00A2259A">
            <w:pPr>
              <w:tabs>
                <w:tab w:val="center" w:pos="4513"/>
                <w:tab w:val="right" w:pos="9026"/>
              </w:tabs>
              <w:spacing w:before="120" w:after="120" w:line="240" w:lineRule="auto"/>
              <w:rPr>
                <w:lang w:val="en-GB"/>
              </w:rPr>
            </w:pPr>
          </w:p>
        </w:tc>
        <w:tc>
          <w:tcPr>
            <w:tcW w:w="3120" w:type="dxa"/>
            <w:vMerge/>
            <w:tcMar>
              <w:top w:w="100" w:type="dxa"/>
              <w:left w:w="100" w:type="dxa"/>
              <w:bottom w:w="100" w:type="dxa"/>
              <w:right w:w="100" w:type="dxa"/>
            </w:tcMar>
          </w:tcPr>
          <w:p w14:paraId="3606E19E" w14:textId="77777777" w:rsidR="00A2259A" w:rsidRPr="00A2259A" w:rsidRDefault="00A2259A" w:rsidP="00A2259A">
            <w:pPr>
              <w:tabs>
                <w:tab w:val="center" w:pos="4513"/>
                <w:tab w:val="right" w:pos="9026"/>
              </w:tabs>
              <w:spacing w:before="120" w:after="120" w:line="240" w:lineRule="auto"/>
              <w:rPr>
                <w:lang w:val="en-GB"/>
              </w:rPr>
            </w:pPr>
          </w:p>
        </w:tc>
      </w:tr>
    </w:tbl>
    <w:p w14:paraId="42672424" w14:textId="77777777" w:rsidR="00A2259A" w:rsidRPr="00A2259A" w:rsidRDefault="00A2259A" w:rsidP="00A2259A">
      <w:pPr>
        <w:rPr>
          <w:lang w:val="en-GB"/>
        </w:rPr>
      </w:pPr>
      <w:r w:rsidRPr="00A2259A">
        <w:rPr>
          <w:lang w:val="en-GB"/>
        </w:rPr>
        <w:t>The fourth theme determines trust, privacy and perceived risk to be critical determinants of the effectiveness of personalised loyalty programmes. Personalisation involves gathering and analysing customer data, such as buying behaviour and preferences to retailers. Haji et al. (2025) demonstrate that convenience and inspiration are the positive effects that may be produced by providing consumer data. However, perceived risks to customers can be generated. Thus, personalisation based on data could have both positive and negative effects in the customer-retailer relationship.</w:t>
      </w:r>
    </w:p>
    <w:p w14:paraId="09E25CF6" w14:textId="77777777" w:rsidR="00A2259A" w:rsidRPr="00A2259A" w:rsidRDefault="00A2259A" w:rsidP="00A2259A">
      <w:pPr>
        <w:rPr>
          <w:lang w:val="en-GB"/>
        </w:rPr>
      </w:pPr>
      <w:r w:rsidRPr="00A2259A">
        <w:rPr>
          <w:lang w:val="en-GB"/>
        </w:rPr>
        <w:t xml:space="preserve">Similarly, </w:t>
      </w:r>
      <w:proofErr w:type="spellStart"/>
      <w:r w:rsidRPr="00A2259A">
        <w:rPr>
          <w:lang w:val="en-GB"/>
        </w:rPr>
        <w:t>Aydin</w:t>
      </w:r>
      <w:proofErr w:type="spellEnd"/>
      <w:r w:rsidRPr="00A2259A">
        <w:rPr>
          <w:lang w:val="en-GB"/>
        </w:rPr>
        <w:t xml:space="preserve"> (2022) marks privacy concerns in the case of mobile multi-brand loyalty programmes, showing that customers are concerned with privacy and the benefits they get with the help of loyalty programmes. Therefore, data transparency and responsible use of data are both valued in ensuring customer trust.</w:t>
      </w:r>
    </w:p>
    <w:p w14:paraId="4C1501B6" w14:textId="77777777" w:rsidR="00A2259A" w:rsidRPr="00A2259A" w:rsidRDefault="00A2259A" w:rsidP="00A2259A">
      <w:pPr>
        <w:rPr>
          <w:lang w:val="en-GB"/>
        </w:rPr>
      </w:pPr>
      <w:r w:rsidRPr="00A2259A">
        <w:rPr>
          <w:lang w:val="en-GB"/>
        </w:rPr>
        <w:t>The results indicate that the perceived convenience can motivate customers to embrace personalisation in case data sharing leads to relevant offers and useful experiences (</w:t>
      </w:r>
      <w:proofErr w:type="spellStart"/>
      <w:r w:rsidRPr="00A2259A">
        <w:rPr>
          <w:lang w:val="en-GB"/>
        </w:rPr>
        <w:t>Flacandji</w:t>
      </w:r>
      <w:proofErr w:type="spellEnd"/>
      <w:r w:rsidRPr="00A2259A">
        <w:rPr>
          <w:lang w:val="en-GB"/>
        </w:rPr>
        <w:t xml:space="preserve"> et al., 2023). The quality of relationships is crucial since trust can assist in longer-term relationships with customers, as </w:t>
      </w:r>
      <w:proofErr w:type="spellStart"/>
      <w:r w:rsidRPr="00A2259A">
        <w:rPr>
          <w:lang w:val="en-GB"/>
        </w:rPr>
        <w:t>Corbishley</w:t>
      </w:r>
      <w:proofErr w:type="spellEnd"/>
      <w:r w:rsidRPr="00A2259A">
        <w:rPr>
          <w:lang w:val="en-GB"/>
        </w:rPr>
        <w:t xml:space="preserve"> et al. (2023) argued. In the case of Tesco </w:t>
      </w:r>
      <w:proofErr w:type="spellStart"/>
      <w:r w:rsidRPr="00A2259A">
        <w:rPr>
          <w:lang w:val="en-GB"/>
        </w:rPr>
        <w:t>Clubcard</w:t>
      </w:r>
      <w:proofErr w:type="spellEnd"/>
      <w:r w:rsidRPr="00A2259A">
        <w:rPr>
          <w:lang w:val="en-GB"/>
        </w:rPr>
        <w:t>, it implies that increased availability of data can be used to improve the precision of personalised offers, as data gathered or confusing data gathering can affect trust adversely. The results indicate that successful personalisation should be based on the balance between customer value and privacy protection (</w:t>
      </w:r>
      <w:proofErr w:type="spellStart"/>
      <w:r w:rsidRPr="00A2259A">
        <w:rPr>
          <w:lang w:val="en-GB"/>
        </w:rPr>
        <w:t>Dyatmika</w:t>
      </w:r>
      <w:proofErr w:type="spellEnd"/>
      <w:r w:rsidRPr="00A2259A">
        <w:rPr>
          <w:lang w:val="en-GB"/>
        </w:rPr>
        <w:t xml:space="preserve"> et al., 2025). Tesco and Sainsbury have the same privacy-personalisation trade-off since both loyalty programmes rely on data about customer transactions. The </w:t>
      </w:r>
      <w:proofErr w:type="spellStart"/>
      <w:r w:rsidRPr="00A2259A">
        <w:rPr>
          <w:lang w:val="en-GB"/>
        </w:rPr>
        <w:t>Clubcard</w:t>
      </w:r>
      <w:proofErr w:type="spellEnd"/>
      <w:r w:rsidRPr="00A2259A">
        <w:rPr>
          <w:lang w:val="en-GB"/>
        </w:rPr>
        <w:t xml:space="preserve"> at Tesco and the Nectar at Sainsbury leverage customer data to personalise the offerings and the marketing, so transparency and accountable use of the data are key requirements for the preservation of trust.</w:t>
      </w:r>
    </w:p>
    <w:p w14:paraId="5CEF93BC" w14:textId="77777777" w:rsidR="00A2259A" w:rsidRPr="00A2259A" w:rsidRDefault="00A2259A" w:rsidP="00A2259A">
      <w:pPr>
        <w:rPr>
          <w:b/>
          <w:bCs/>
          <w:lang w:val="en-GB"/>
        </w:rPr>
      </w:pPr>
      <w:bookmarkStart w:id="141" w:name="_x9wzqdxyyajv" w:colFirst="0" w:colLast="0"/>
      <w:bookmarkEnd w:id="141"/>
      <w:r w:rsidRPr="00A2259A">
        <w:rPr>
          <w:b/>
          <w:bCs/>
          <w:lang w:val="en-GB"/>
        </w:rPr>
        <w:lastRenderedPageBreak/>
        <w:t>4.4.5 Theme 5</w:t>
      </w:r>
    </w:p>
    <w:p w14:paraId="6E036D5C" w14:textId="77777777" w:rsidR="00A2259A" w:rsidRPr="00A2259A" w:rsidRDefault="00A2259A" w:rsidP="00A2259A">
      <w:pPr>
        <w:spacing w:before="0" w:after="200" w:line="240" w:lineRule="auto"/>
        <w:rPr>
          <w:b/>
          <w:bCs/>
          <w:i/>
          <w:iCs/>
          <w:color w:val="1F497D" w:themeColor="text2"/>
          <w:sz w:val="18"/>
          <w:szCs w:val="18"/>
          <w:lang w:val="en-GB"/>
        </w:rPr>
      </w:pPr>
      <w:bookmarkStart w:id="142" w:name="_Toc237954316"/>
      <w:bookmarkStart w:id="143" w:name="_Toc237963161"/>
      <w:bookmarkStart w:id="144" w:name="_Toc237963334"/>
      <w:bookmarkStart w:id="145" w:name="_Toc237964761"/>
      <w:bookmarkStart w:id="146" w:name="_Toc238643234"/>
      <w:bookmarkStart w:id="147" w:name="_Toc238727413"/>
      <w:r w:rsidRPr="00A2259A">
        <w:rPr>
          <w:i/>
          <w:iCs/>
          <w:color w:val="1F497D" w:themeColor="text2"/>
          <w:sz w:val="18"/>
          <w:szCs w:val="18"/>
          <w:lang w:val="en-GB"/>
        </w:rPr>
        <w:t xml:space="preserve">Table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Table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8</w:t>
      </w:r>
      <w:r w:rsidRPr="00A2259A">
        <w:rPr>
          <w:i/>
          <w:iCs/>
          <w:color w:val="1F497D" w:themeColor="text2"/>
          <w:sz w:val="18"/>
          <w:szCs w:val="18"/>
          <w:lang w:val="en-GB"/>
        </w:rPr>
        <w:fldChar w:fldCharType="end"/>
      </w:r>
      <w:r w:rsidRPr="00A2259A">
        <w:rPr>
          <w:i/>
          <w:iCs/>
          <w:color w:val="1F497D" w:themeColor="text2"/>
          <w:sz w:val="18"/>
          <w:szCs w:val="18"/>
          <w:lang w:val="en-GB"/>
        </w:rPr>
        <w:t>: Theme development</w:t>
      </w:r>
      <w:bookmarkEnd w:id="142"/>
      <w:bookmarkEnd w:id="143"/>
      <w:bookmarkEnd w:id="144"/>
      <w:bookmarkEnd w:id="145"/>
      <w:bookmarkEnd w:id="146"/>
      <w:bookmarkEnd w:id="147"/>
    </w:p>
    <w:tbl>
      <w:tblPr>
        <w:tblStyle w:val="Table6"/>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A2259A" w:rsidRPr="00A2259A" w14:paraId="52126D45" w14:textId="77777777" w:rsidTr="003262CA">
        <w:tc>
          <w:tcPr>
            <w:tcW w:w="3120" w:type="dxa"/>
            <w:shd w:val="clear" w:color="auto" w:fill="DBE5F1" w:themeFill="accent1" w:themeFillTint="33"/>
            <w:tcMar>
              <w:top w:w="100" w:type="dxa"/>
              <w:left w:w="100" w:type="dxa"/>
              <w:bottom w:w="100" w:type="dxa"/>
              <w:right w:w="100" w:type="dxa"/>
            </w:tcMar>
          </w:tcPr>
          <w:p w14:paraId="14874900" w14:textId="77777777" w:rsidR="00A2259A" w:rsidRPr="00A2259A" w:rsidRDefault="00A2259A" w:rsidP="00A2259A">
            <w:pPr>
              <w:spacing w:before="120" w:after="120" w:line="240" w:lineRule="auto"/>
              <w:jc w:val="center"/>
              <w:rPr>
                <w:rFonts w:eastAsia="Times New Roman" w:cs="Times New Roman"/>
                <w:b/>
                <w:bCs/>
                <w:lang w:val="en-GB"/>
              </w:rPr>
            </w:pPr>
            <w:r w:rsidRPr="00A2259A">
              <w:rPr>
                <w:rFonts w:eastAsia="Times New Roman" w:cs="Times New Roman"/>
                <w:b/>
                <w:bCs/>
                <w:lang w:val="en-GB"/>
              </w:rPr>
              <w:t>Initial code</w:t>
            </w:r>
          </w:p>
        </w:tc>
        <w:tc>
          <w:tcPr>
            <w:tcW w:w="3120" w:type="dxa"/>
            <w:shd w:val="clear" w:color="auto" w:fill="DBE5F1" w:themeFill="accent1" w:themeFillTint="33"/>
            <w:tcMar>
              <w:top w:w="100" w:type="dxa"/>
              <w:left w:w="100" w:type="dxa"/>
              <w:bottom w:w="100" w:type="dxa"/>
              <w:right w:w="100" w:type="dxa"/>
            </w:tcMar>
          </w:tcPr>
          <w:p w14:paraId="2508521A" w14:textId="77777777" w:rsidR="00A2259A" w:rsidRPr="00A2259A" w:rsidRDefault="00A2259A" w:rsidP="00A2259A">
            <w:pPr>
              <w:spacing w:before="120" w:after="120" w:line="240" w:lineRule="auto"/>
              <w:jc w:val="center"/>
              <w:rPr>
                <w:rFonts w:eastAsia="Times New Roman" w:cs="Times New Roman"/>
                <w:b/>
                <w:bCs/>
                <w:lang w:val="en-GB"/>
              </w:rPr>
            </w:pPr>
            <w:r w:rsidRPr="00A2259A">
              <w:rPr>
                <w:rFonts w:eastAsia="Times New Roman" w:cs="Times New Roman"/>
                <w:b/>
                <w:bCs/>
                <w:lang w:val="en-GB"/>
              </w:rPr>
              <w:t>Category</w:t>
            </w:r>
          </w:p>
        </w:tc>
        <w:tc>
          <w:tcPr>
            <w:tcW w:w="3120" w:type="dxa"/>
            <w:shd w:val="clear" w:color="auto" w:fill="DBE5F1" w:themeFill="accent1" w:themeFillTint="33"/>
            <w:tcMar>
              <w:top w:w="100" w:type="dxa"/>
              <w:left w:w="100" w:type="dxa"/>
              <w:bottom w:w="100" w:type="dxa"/>
              <w:right w:w="100" w:type="dxa"/>
            </w:tcMar>
          </w:tcPr>
          <w:p w14:paraId="4B4285C3" w14:textId="77777777" w:rsidR="00A2259A" w:rsidRPr="00A2259A" w:rsidRDefault="00A2259A" w:rsidP="00A2259A">
            <w:pPr>
              <w:spacing w:before="120" w:after="120" w:line="240" w:lineRule="auto"/>
              <w:jc w:val="center"/>
              <w:rPr>
                <w:rFonts w:eastAsia="Times New Roman" w:cs="Times New Roman"/>
                <w:b/>
                <w:bCs/>
                <w:lang w:val="en-GB"/>
              </w:rPr>
            </w:pPr>
            <w:r w:rsidRPr="00A2259A">
              <w:rPr>
                <w:rFonts w:eastAsia="Times New Roman" w:cs="Times New Roman"/>
                <w:b/>
                <w:bCs/>
                <w:lang w:val="en-GB"/>
              </w:rPr>
              <w:t>Theme</w:t>
            </w:r>
          </w:p>
        </w:tc>
      </w:tr>
      <w:tr w:rsidR="00A2259A" w:rsidRPr="00A2259A" w14:paraId="749E60FB" w14:textId="77777777" w:rsidTr="003262CA">
        <w:trPr>
          <w:trHeight w:val="440"/>
        </w:trPr>
        <w:tc>
          <w:tcPr>
            <w:tcW w:w="3120" w:type="dxa"/>
            <w:tcMar>
              <w:top w:w="100" w:type="dxa"/>
              <w:left w:w="100" w:type="dxa"/>
              <w:bottom w:w="100" w:type="dxa"/>
              <w:right w:w="100" w:type="dxa"/>
            </w:tcMar>
          </w:tcPr>
          <w:p w14:paraId="27F6CB55" w14:textId="77777777" w:rsidR="00A2259A" w:rsidRPr="00A2259A" w:rsidRDefault="00A2259A" w:rsidP="00A2259A">
            <w:pPr>
              <w:spacing w:before="120" w:after="120" w:line="240" w:lineRule="auto"/>
              <w:rPr>
                <w:rFonts w:eastAsia="Times New Roman" w:cs="Times New Roman"/>
                <w:lang w:val="en-GB"/>
              </w:rPr>
            </w:pPr>
            <w:r w:rsidRPr="00A2259A">
              <w:rPr>
                <w:rFonts w:eastAsia="Times New Roman" w:cs="Times New Roman"/>
                <w:lang w:val="en-GB"/>
              </w:rPr>
              <w:t>Behavioural loyalty</w:t>
            </w:r>
          </w:p>
        </w:tc>
        <w:tc>
          <w:tcPr>
            <w:tcW w:w="3120" w:type="dxa"/>
            <w:vMerge w:val="restart"/>
            <w:tcMar>
              <w:top w:w="100" w:type="dxa"/>
              <w:left w:w="100" w:type="dxa"/>
              <w:bottom w:w="100" w:type="dxa"/>
              <w:right w:w="100" w:type="dxa"/>
            </w:tcMar>
          </w:tcPr>
          <w:p w14:paraId="41E3387F" w14:textId="77777777" w:rsidR="00A2259A" w:rsidRPr="00A2259A" w:rsidRDefault="00A2259A" w:rsidP="00A2259A">
            <w:pPr>
              <w:spacing w:before="120" w:after="120" w:line="240" w:lineRule="auto"/>
              <w:rPr>
                <w:rFonts w:eastAsia="Times New Roman" w:cs="Times New Roman"/>
                <w:lang w:val="en-GB"/>
              </w:rPr>
            </w:pPr>
            <w:r w:rsidRPr="00A2259A">
              <w:rPr>
                <w:rFonts w:eastAsia="Times New Roman" w:cs="Times New Roman"/>
                <w:lang w:val="en-GB"/>
              </w:rPr>
              <w:t>Short-term engagement versus long-term loyalty</w:t>
            </w:r>
          </w:p>
        </w:tc>
        <w:tc>
          <w:tcPr>
            <w:tcW w:w="3120" w:type="dxa"/>
            <w:vMerge w:val="restart"/>
            <w:tcMar>
              <w:top w:w="100" w:type="dxa"/>
              <w:left w:w="100" w:type="dxa"/>
              <w:bottom w:w="100" w:type="dxa"/>
              <w:right w:w="100" w:type="dxa"/>
            </w:tcMar>
          </w:tcPr>
          <w:p w14:paraId="44FB37F4" w14:textId="77777777" w:rsidR="00A2259A" w:rsidRPr="00A2259A" w:rsidRDefault="00A2259A" w:rsidP="00A2259A">
            <w:pPr>
              <w:spacing w:before="120" w:after="120" w:line="240" w:lineRule="auto"/>
              <w:rPr>
                <w:rFonts w:eastAsia="Times New Roman" w:cs="Times New Roman"/>
                <w:i/>
                <w:iCs/>
                <w:lang w:val="en-GB"/>
              </w:rPr>
            </w:pPr>
            <w:r w:rsidRPr="00A2259A">
              <w:rPr>
                <w:rFonts w:eastAsia="Times New Roman" w:cs="Times New Roman"/>
                <w:b/>
                <w:bCs/>
                <w:i/>
                <w:iCs/>
                <w:lang w:val="en-GB"/>
              </w:rPr>
              <w:t>Theme 5:</w:t>
            </w:r>
            <w:r w:rsidRPr="00A2259A">
              <w:rPr>
                <w:rFonts w:eastAsia="Times New Roman" w:cs="Times New Roman"/>
                <w:i/>
                <w:iCs/>
                <w:lang w:val="en-GB"/>
              </w:rPr>
              <w:t xml:space="preserve"> Personalisation encourages behavioural loyalty but does not guarantee sustainable customer loyalty</w:t>
            </w:r>
          </w:p>
        </w:tc>
      </w:tr>
      <w:tr w:rsidR="00A2259A" w:rsidRPr="00A2259A" w14:paraId="77AA0AD8" w14:textId="77777777" w:rsidTr="003262CA">
        <w:trPr>
          <w:trHeight w:val="440"/>
        </w:trPr>
        <w:tc>
          <w:tcPr>
            <w:tcW w:w="3120" w:type="dxa"/>
            <w:tcMar>
              <w:top w:w="100" w:type="dxa"/>
              <w:left w:w="100" w:type="dxa"/>
              <w:bottom w:w="100" w:type="dxa"/>
              <w:right w:w="100" w:type="dxa"/>
            </w:tcMar>
          </w:tcPr>
          <w:p w14:paraId="7AFB791D" w14:textId="77777777" w:rsidR="00A2259A" w:rsidRPr="00A2259A" w:rsidRDefault="00A2259A" w:rsidP="00A2259A">
            <w:pPr>
              <w:spacing w:before="120" w:after="120" w:line="240" w:lineRule="auto"/>
              <w:rPr>
                <w:rFonts w:eastAsia="Times New Roman" w:cs="Times New Roman"/>
                <w:lang w:val="en-GB"/>
              </w:rPr>
            </w:pPr>
            <w:r w:rsidRPr="00A2259A">
              <w:rPr>
                <w:rFonts w:eastAsia="Times New Roman" w:cs="Times New Roman"/>
                <w:lang w:val="en-GB"/>
              </w:rPr>
              <w:t>Attitudinal loyalty</w:t>
            </w:r>
          </w:p>
        </w:tc>
        <w:tc>
          <w:tcPr>
            <w:tcW w:w="3120" w:type="dxa"/>
            <w:vMerge/>
            <w:tcMar>
              <w:top w:w="100" w:type="dxa"/>
              <w:left w:w="100" w:type="dxa"/>
              <w:bottom w:w="100" w:type="dxa"/>
              <w:right w:w="100" w:type="dxa"/>
            </w:tcMar>
          </w:tcPr>
          <w:p w14:paraId="1C623803" w14:textId="77777777" w:rsidR="00A2259A" w:rsidRPr="00A2259A" w:rsidRDefault="00A2259A" w:rsidP="00A2259A">
            <w:pPr>
              <w:spacing w:before="120" w:after="120" w:line="240" w:lineRule="auto"/>
              <w:rPr>
                <w:rFonts w:eastAsia="Times New Roman" w:cs="Times New Roman"/>
                <w:lang w:val="en-GB"/>
              </w:rPr>
            </w:pPr>
          </w:p>
        </w:tc>
        <w:tc>
          <w:tcPr>
            <w:tcW w:w="3120" w:type="dxa"/>
            <w:vMerge/>
            <w:tcMar>
              <w:top w:w="100" w:type="dxa"/>
              <w:left w:w="100" w:type="dxa"/>
              <w:bottom w:w="100" w:type="dxa"/>
              <w:right w:w="100" w:type="dxa"/>
            </w:tcMar>
          </w:tcPr>
          <w:p w14:paraId="7F0B82E8" w14:textId="77777777" w:rsidR="00A2259A" w:rsidRPr="00A2259A" w:rsidRDefault="00A2259A" w:rsidP="00A2259A">
            <w:pPr>
              <w:spacing w:before="120" w:after="120" w:line="240" w:lineRule="auto"/>
              <w:rPr>
                <w:rFonts w:eastAsia="Times New Roman" w:cs="Times New Roman"/>
                <w:lang w:val="en-GB"/>
              </w:rPr>
            </w:pPr>
          </w:p>
        </w:tc>
      </w:tr>
      <w:tr w:rsidR="00A2259A" w:rsidRPr="00A2259A" w14:paraId="18F22FB6" w14:textId="77777777" w:rsidTr="003262CA">
        <w:trPr>
          <w:trHeight w:val="440"/>
        </w:trPr>
        <w:tc>
          <w:tcPr>
            <w:tcW w:w="3120" w:type="dxa"/>
            <w:tcMar>
              <w:top w:w="100" w:type="dxa"/>
              <w:left w:w="100" w:type="dxa"/>
              <w:bottom w:w="100" w:type="dxa"/>
              <w:right w:w="100" w:type="dxa"/>
            </w:tcMar>
          </w:tcPr>
          <w:p w14:paraId="516EF761" w14:textId="77777777" w:rsidR="00A2259A" w:rsidRPr="00A2259A" w:rsidRDefault="00A2259A" w:rsidP="00A2259A">
            <w:pPr>
              <w:spacing w:before="120" w:after="120" w:line="240" w:lineRule="auto"/>
              <w:rPr>
                <w:rFonts w:eastAsia="Times New Roman" w:cs="Times New Roman"/>
                <w:lang w:val="en-GB"/>
              </w:rPr>
            </w:pPr>
            <w:r w:rsidRPr="00A2259A">
              <w:rPr>
                <w:rFonts w:eastAsia="Times New Roman" w:cs="Times New Roman"/>
                <w:lang w:val="en-GB"/>
              </w:rPr>
              <w:t>Repeat purchasing</w:t>
            </w:r>
          </w:p>
        </w:tc>
        <w:tc>
          <w:tcPr>
            <w:tcW w:w="3120" w:type="dxa"/>
            <w:vMerge/>
            <w:tcMar>
              <w:top w:w="100" w:type="dxa"/>
              <w:left w:w="100" w:type="dxa"/>
              <w:bottom w:w="100" w:type="dxa"/>
              <w:right w:w="100" w:type="dxa"/>
            </w:tcMar>
          </w:tcPr>
          <w:p w14:paraId="29152845" w14:textId="77777777" w:rsidR="00A2259A" w:rsidRPr="00A2259A" w:rsidRDefault="00A2259A" w:rsidP="00A2259A">
            <w:pPr>
              <w:spacing w:before="120" w:after="120" w:line="240" w:lineRule="auto"/>
              <w:rPr>
                <w:rFonts w:eastAsia="Times New Roman" w:cs="Times New Roman"/>
                <w:lang w:val="en-GB"/>
              </w:rPr>
            </w:pPr>
          </w:p>
        </w:tc>
        <w:tc>
          <w:tcPr>
            <w:tcW w:w="3120" w:type="dxa"/>
            <w:vMerge/>
            <w:tcMar>
              <w:top w:w="100" w:type="dxa"/>
              <w:left w:w="100" w:type="dxa"/>
              <w:bottom w:w="100" w:type="dxa"/>
              <w:right w:w="100" w:type="dxa"/>
            </w:tcMar>
          </w:tcPr>
          <w:p w14:paraId="2BB6A55A" w14:textId="77777777" w:rsidR="00A2259A" w:rsidRPr="00A2259A" w:rsidRDefault="00A2259A" w:rsidP="00A2259A">
            <w:pPr>
              <w:spacing w:before="120" w:after="120" w:line="240" w:lineRule="auto"/>
              <w:rPr>
                <w:rFonts w:eastAsia="Times New Roman" w:cs="Times New Roman"/>
                <w:lang w:val="en-GB"/>
              </w:rPr>
            </w:pPr>
          </w:p>
        </w:tc>
      </w:tr>
      <w:tr w:rsidR="00A2259A" w:rsidRPr="00A2259A" w14:paraId="4ABD4D34" w14:textId="77777777" w:rsidTr="003262CA">
        <w:trPr>
          <w:trHeight w:val="440"/>
        </w:trPr>
        <w:tc>
          <w:tcPr>
            <w:tcW w:w="3120" w:type="dxa"/>
            <w:tcMar>
              <w:top w:w="100" w:type="dxa"/>
              <w:left w:w="100" w:type="dxa"/>
              <w:bottom w:w="100" w:type="dxa"/>
              <w:right w:w="100" w:type="dxa"/>
            </w:tcMar>
          </w:tcPr>
          <w:p w14:paraId="1E1D0D92" w14:textId="77777777" w:rsidR="00A2259A" w:rsidRPr="00A2259A" w:rsidRDefault="00A2259A" w:rsidP="00A2259A">
            <w:pPr>
              <w:spacing w:before="120" w:after="120" w:line="240" w:lineRule="auto"/>
              <w:rPr>
                <w:rFonts w:eastAsia="Times New Roman" w:cs="Times New Roman"/>
                <w:lang w:val="en-GB"/>
              </w:rPr>
            </w:pPr>
            <w:r w:rsidRPr="00A2259A">
              <w:rPr>
                <w:rFonts w:eastAsia="Times New Roman" w:cs="Times New Roman"/>
                <w:lang w:val="en-GB"/>
              </w:rPr>
              <w:t>Long-term commitment</w:t>
            </w:r>
          </w:p>
        </w:tc>
        <w:tc>
          <w:tcPr>
            <w:tcW w:w="3120" w:type="dxa"/>
            <w:vMerge/>
            <w:tcMar>
              <w:top w:w="100" w:type="dxa"/>
              <w:left w:w="100" w:type="dxa"/>
              <w:bottom w:w="100" w:type="dxa"/>
              <w:right w:w="100" w:type="dxa"/>
            </w:tcMar>
          </w:tcPr>
          <w:p w14:paraId="5B9E5335" w14:textId="77777777" w:rsidR="00A2259A" w:rsidRPr="00A2259A" w:rsidRDefault="00A2259A" w:rsidP="00A2259A">
            <w:pPr>
              <w:spacing w:before="120" w:after="120" w:line="240" w:lineRule="auto"/>
              <w:rPr>
                <w:rFonts w:eastAsia="Times New Roman" w:cs="Times New Roman"/>
                <w:lang w:val="en-GB"/>
              </w:rPr>
            </w:pPr>
          </w:p>
        </w:tc>
        <w:tc>
          <w:tcPr>
            <w:tcW w:w="3120" w:type="dxa"/>
            <w:vMerge/>
            <w:tcMar>
              <w:top w:w="100" w:type="dxa"/>
              <w:left w:w="100" w:type="dxa"/>
              <w:bottom w:w="100" w:type="dxa"/>
              <w:right w:w="100" w:type="dxa"/>
            </w:tcMar>
          </w:tcPr>
          <w:p w14:paraId="63EB08CB" w14:textId="77777777" w:rsidR="00A2259A" w:rsidRPr="00A2259A" w:rsidRDefault="00A2259A" w:rsidP="00A2259A">
            <w:pPr>
              <w:spacing w:before="120" w:after="120" w:line="240" w:lineRule="auto"/>
              <w:rPr>
                <w:rFonts w:eastAsia="Times New Roman" w:cs="Times New Roman"/>
                <w:lang w:val="en-GB"/>
              </w:rPr>
            </w:pPr>
          </w:p>
        </w:tc>
      </w:tr>
      <w:tr w:rsidR="00A2259A" w:rsidRPr="00A2259A" w14:paraId="3D00E5E0" w14:textId="77777777" w:rsidTr="003262CA">
        <w:trPr>
          <w:trHeight w:val="440"/>
        </w:trPr>
        <w:tc>
          <w:tcPr>
            <w:tcW w:w="3120" w:type="dxa"/>
            <w:tcMar>
              <w:top w:w="100" w:type="dxa"/>
              <w:left w:w="100" w:type="dxa"/>
              <w:bottom w:w="100" w:type="dxa"/>
              <w:right w:w="100" w:type="dxa"/>
            </w:tcMar>
          </w:tcPr>
          <w:p w14:paraId="5B47AE96" w14:textId="77777777" w:rsidR="00A2259A" w:rsidRPr="00A2259A" w:rsidRDefault="00A2259A" w:rsidP="00A2259A">
            <w:pPr>
              <w:spacing w:before="120" w:after="120" w:line="240" w:lineRule="auto"/>
              <w:rPr>
                <w:rFonts w:eastAsia="Times New Roman" w:cs="Times New Roman"/>
                <w:lang w:val="en-GB"/>
              </w:rPr>
            </w:pPr>
            <w:r w:rsidRPr="00A2259A">
              <w:rPr>
                <w:rFonts w:eastAsia="Times New Roman" w:cs="Times New Roman"/>
                <w:lang w:val="en-GB"/>
              </w:rPr>
              <w:t>Customer retention</w:t>
            </w:r>
          </w:p>
        </w:tc>
        <w:tc>
          <w:tcPr>
            <w:tcW w:w="3120" w:type="dxa"/>
            <w:vMerge/>
            <w:tcMar>
              <w:top w:w="100" w:type="dxa"/>
              <w:left w:w="100" w:type="dxa"/>
              <w:bottom w:w="100" w:type="dxa"/>
              <w:right w:w="100" w:type="dxa"/>
            </w:tcMar>
          </w:tcPr>
          <w:p w14:paraId="6801A381" w14:textId="77777777" w:rsidR="00A2259A" w:rsidRPr="00A2259A" w:rsidRDefault="00A2259A" w:rsidP="00A2259A">
            <w:pPr>
              <w:spacing w:before="120" w:after="120" w:line="240" w:lineRule="auto"/>
              <w:rPr>
                <w:rFonts w:eastAsia="Times New Roman" w:cs="Times New Roman"/>
                <w:lang w:val="en-GB"/>
              </w:rPr>
            </w:pPr>
          </w:p>
        </w:tc>
        <w:tc>
          <w:tcPr>
            <w:tcW w:w="3120" w:type="dxa"/>
            <w:vMerge/>
            <w:tcMar>
              <w:top w:w="100" w:type="dxa"/>
              <w:left w:w="100" w:type="dxa"/>
              <w:bottom w:w="100" w:type="dxa"/>
              <w:right w:w="100" w:type="dxa"/>
            </w:tcMar>
          </w:tcPr>
          <w:p w14:paraId="21EA8519" w14:textId="77777777" w:rsidR="00A2259A" w:rsidRPr="00A2259A" w:rsidRDefault="00A2259A" w:rsidP="00A2259A">
            <w:pPr>
              <w:spacing w:before="120" w:after="120" w:line="240" w:lineRule="auto"/>
              <w:rPr>
                <w:rFonts w:eastAsia="Times New Roman" w:cs="Times New Roman"/>
                <w:lang w:val="en-GB"/>
              </w:rPr>
            </w:pPr>
          </w:p>
        </w:tc>
      </w:tr>
      <w:tr w:rsidR="00A2259A" w:rsidRPr="00A2259A" w14:paraId="39C3CE72" w14:textId="77777777" w:rsidTr="003262CA">
        <w:trPr>
          <w:trHeight w:val="440"/>
        </w:trPr>
        <w:tc>
          <w:tcPr>
            <w:tcW w:w="3120" w:type="dxa"/>
            <w:tcMar>
              <w:top w:w="100" w:type="dxa"/>
              <w:left w:w="100" w:type="dxa"/>
              <w:bottom w:w="100" w:type="dxa"/>
              <w:right w:w="100" w:type="dxa"/>
            </w:tcMar>
          </w:tcPr>
          <w:p w14:paraId="667F9B63" w14:textId="77777777" w:rsidR="00A2259A" w:rsidRPr="00A2259A" w:rsidRDefault="00A2259A" w:rsidP="00A2259A">
            <w:pPr>
              <w:spacing w:before="120" w:after="120" w:line="240" w:lineRule="auto"/>
              <w:rPr>
                <w:rFonts w:eastAsia="Times New Roman" w:cs="Times New Roman"/>
                <w:lang w:val="en-GB"/>
              </w:rPr>
            </w:pPr>
            <w:r w:rsidRPr="00A2259A">
              <w:rPr>
                <w:rFonts w:eastAsia="Times New Roman" w:cs="Times New Roman"/>
                <w:lang w:val="en-GB"/>
              </w:rPr>
              <w:t>Customer switching</w:t>
            </w:r>
          </w:p>
        </w:tc>
        <w:tc>
          <w:tcPr>
            <w:tcW w:w="3120" w:type="dxa"/>
            <w:vMerge/>
            <w:tcMar>
              <w:top w:w="100" w:type="dxa"/>
              <w:left w:w="100" w:type="dxa"/>
              <w:bottom w:w="100" w:type="dxa"/>
              <w:right w:w="100" w:type="dxa"/>
            </w:tcMar>
          </w:tcPr>
          <w:p w14:paraId="48791D13" w14:textId="77777777" w:rsidR="00A2259A" w:rsidRPr="00A2259A" w:rsidRDefault="00A2259A" w:rsidP="00A2259A">
            <w:pPr>
              <w:spacing w:before="120" w:after="120" w:line="240" w:lineRule="auto"/>
              <w:rPr>
                <w:rFonts w:eastAsia="Times New Roman" w:cs="Times New Roman"/>
                <w:lang w:val="en-GB"/>
              </w:rPr>
            </w:pPr>
          </w:p>
        </w:tc>
        <w:tc>
          <w:tcPr>
            <w:tcW w:w="3120" w:type="dxa"/>
            <w:vMerge/>
            <w:tcMar>
              <w:top w:w="100" w:type="dxa"/>
              <w:left w:w="100" w:type="dxa"/>
              <w:bottom w:w="100" w:type="dxa"/>
              <w:right w:w="100" w:type="dxa"/>
            </w:tcMar>
          </w:tcPr>
          <w:p w14:paraId="695D4242" w14:textId="77777777" w:rsidR="00A2259A" w:rsidRPr="00A2259A" w:rsidRDefault="00A2259A" w:rsidP="00A2259A">
            <w:pPr>
              <w:spacing w:before="120" w:after="120" w:line="240" w:lineRule="auto"/>
              <w:rPr>
                <w:rFonts w:eastAsia="Times New Roman" w:cs="Times New Roman"/>
                <w:lang w:val="en-GB"/>
              </w:rPr>
            </w:pPr>
          </w:p>
        </w:tc>
      </w:tr>
      <w:tr w:rsidR="00A2259A" w:rsidRPr="00A2259A" w14:paraId="547088C4" w14:textId="77777777" w:rsidTr="003262CA">
        <w:trPr>
          <w:trHeight w:val="440"/>
        </w:trPr>
        <w:tc>
          <w:tcPr>
            <w:tcW w:w="3120" w:type="dxa"/>
            <w:tcMar>
              <w:top w:w="100" w:type="dxa"/>
              <w:left w:w="100" w:type="dxa"/>
              <w:bottom w:w="100" w:type="dxa"/>
              <w:right w:w="100" w:type="dxa"/>
            </w:tcMar>
          </w:tcPr>
          <w:p w14:paraId="27D3B78B" w14:textId="77777777" w:rsidR="00A2259A" w:rsidRPr="00A2259A" w:rsidRDefault="00A2259A" w:rsidP="00A2259A">
            <w:pPr>
              <w:spacing w:before="120" w:after="120" w:line="240" w:lineRule="auto"/>
              <w:rPr>
                <w:rFonts w:eastAsia="Times New Roman" w:cs="Times New Roman"/>
                <w:lang w:val="en-GB"/>
              </w:rPr>
            </w:pPr>
            <w:r w:rsidRPr="00A2259A">
              <w:rPr>
                <w:rFonts w:eastAsia="Times New Roman" w:cs="Times New Roman"/>
                <w:lang w:val="en-GB"/>
              </w:rPr>
              <w:t>Multiple loyalty-programme membership</w:t>
            </w:r>
          </w:p>
        </w:tc>
        <w:tc>
          <w:tcPr>
            <w:tcW w:w="3120" w:type="dxa"/>
            <w:vMerge/>
            <w:tcMar>
              <w:top w:w="100" w:type="dxa"/>
              <w:left w:w="100" w:type="dxa"/>
              <w:bottom w:w="100" w:type="dxa"/>
              <w:right w:w="100" w:type="dxa"/>
            </w:tcMar>
          </w:tcPr>
          <w:p w14:paraId="003517F5" w14:textId="77777777" w:rsidR="00A2259A" w:rsidRPr="00A2259A" w:rsidRDefault="00A2259A" w:rsidP="00A2259A">
            <w:pPr>
              <w:spacing w:before="120" w:after="120" w:line="240" w:lineRule="auto"/>
              <w:rPr>
                <w:rFonts w:eastAsia="Times New Roman" w:cs="Times New Roman"/>
                <w:lang w:val="en-GB"/>
              </w:rPr>
            </w:pPr>
          </w:p>
        </w:tc>
        <w:tc>
          <w:tcPr>
            <w:tcW w:w="3120" w:type="dxa"/>
            <w:vMerge/>
            <w:tcMar>
              <w:top w:w="100" w:type="dxa"/>
              <w:left w:w="100" w:type="dxa"/>
              <w:bottom w:w="100" w:type="dxa"/>
              <w:right w:w="100" w:type="dxa"/>
            </w:tcMar>
          </w:tcPr>
          <w:p w14:paraId="0FE4B7EC" w14:textId="77777777" w:rsidR="00A2259A" w:rsidRPr="00A2259A" w:rsidRDefault="00A2259A" w:rsidP="00A2259A">
            <w:pPr>
              <w:spacing w:before="120" w:after="120" w:line="240" w:lineRule="auto"/>
              <w:rPr>
                <w:rFonts w:eastAsia="Times New Roman" w:cs="Times New Roman"/>
                <w:lang w:val="en-GB"/>
              </w:rPr>
            </w:pPr>
          </w:p>
        </w:tc>
      </w:tr>
      <w:tr w:rsidR="00A2259A" w:rsidRPr="00A2259A" w14:paraId="4D747B2A" w14:textId="77777777" w:rsidTr="003262CA">
        <w:trPr>
          <w:trHeight w:val="440"/>
        </w:trPr>
        <w:tc>
          <w:tcPr>
            <w:tcW w:w="3120" w:type="dxa"/>
            <w:tcMar>
              <w:top w:w="100" w:type="dxa"/>
              <w:left w:w="100" w:type="dxa"/>
              <w:bottom w:w="100" w:type="dxa"/>
              <w:right w:w="100" w:type="dxa"/>
            </w:tcMar>
          </w:tcPr>
          <w:p w14:paraId="7C3B999A" w14:textId="77777777" w:rsidR="00A2259A" w:rsidRPr="00A2259A" w:rsidRDefault="00A2259A" w:rsidP="00A2259A">
            <w:pPr>
              <w:spacing w:before="120" w:after="120" w:line="240" w:lineRule="auto"/>
              <w:rPr>
                <w:rFonts w:eastAsia="Times New Roman" w:cs="Times New Roman"/>
                <w:lang w:val="en-GB"/>
              </w:rPr>
            </w:pPr>
            <w:r w:rsidRPr="00A2259A">
              <w:rPr>
                <w:rFonts w:eastAsia="Times New Roman" w:cs="Times New Roman"/>
                <w:lang w:val="en-GB"/>
              </w:rPr>
              <w:t>Price sensitivity</w:t>
            </w:r>
          </w:p>
        </w:tc>
        <w:tc>
          <w:tcPr>
            <w:tcW w:w="3120" w:type="dxa"/>
            <w:vMerge/>
            <w:tcMar>
              <w:top w:w="100" w:type="dxa"/>
              <w:left w:w="100" w:type="dxa"/>
              <w:bottom w:w="100" w:type="dxa"/>
              <w:right w:w="100" w:type="dxa"/>
            </w:tcMar>
          </w:tcPr>
          <w:p w14:paraId="1580A986" w14:textId="77777777" w:rsidR="00A2259A" w:rsidRPr="00A2259A" w:rsidRDefault="00A2259A" w:rsidP="00A2259A">
            <w:pPr>
              <w:spacing w:before="120" w:after="120" w:line="240" w:lineRule="auto"/>
              <w:rPr>
                <w:rFonts w:eastAsia="Times New Roman" w:cs="Times New Roman"/>
                <w:lang w:val="en-GB"/>
              </w:rPr>
            </w:pPr>
          </w:p>
        </w:tc>
        <w:tc>
          <w:tcPr>
            <w:tcW w:w="3120" w:type="dxa"/>
            <w:vMerge/>
            <w:tcMar>
              <w:top w:w="100" w:type="dxa"/>
              <w:left w:w="100" w:type="dxa"/>
              <w:bottom w:w="100" w:type="dxa"/>
              <w:right w:w="100" w:type="dxa"/>
            </w:tcMar>
          </w:tcPr>
          <w:p w14:paraId="03F447D5" w14:textId="77777777" w:rsidR="00A2259A" w:rsidRPr="00A2259A" w:rsidRDefault="00A2259A" w:rsidP="00A2259A">
            <w:pPr>
              <w:spacing w:before="120" w:after="120" w:line="240" w:lineRule="auto"/>
              <w:rPr>
                <w:rFonts w:eastAsia="Times New Roman" w:cs="Times New Roman"/>
                <w:lang w:val="en-GB"/>
              </w:rPr>
            </w:pPr>
          </w:p>
        </w:tc>
      </w:tr>
      <w:tr w:rsidR="00A2259A" w:rsidRPr="00A2259A" w14:paraId="5EF82DBA" w14:textId="77777777" w:rsidTr="003262CA">
        <w:trPr>
          <w:trHeight w:val="440"/>
        </w:trPr>
        <w:tc>
          <w:tcPr>
            <w:tcW w:w="3120" w:type="dxa"/>
            <w:tcMar>
              <w:top w:w="100" w:type="dxa"/>
              <w:left w:w="100" w:type="dxa"/>
              <w:bottom w:w="100" w:type="dxa"/>
              <w:right w:w="100" w:type="dxa"/>
            </w:tcMar>
          </w:tcPr>
          <w:p w14:paraId="08A5CA5C" w14:textId="77777777" w:rsidR="00A2259A" w:rsidRPr="00A2259A" w:rsidRDefault="00A2259A" w:rsidP="00A2259A">
            <w:pPr>
              <w:spacing w:before="120" w:after="120" w:line="240" w:lineRule="auto"/>
              <w:rPr>
                <w:rFonts w:eastAsia="Times New Roman" w:cs="Times New Roman"/>
                <w:lang w:val="en-GB"/>
              </w:rPr>
            </w:pPr>
            <w:r w:rsidRPr="00A2259A">
              <w:rPr>
                <w:rFonts w:eastAsia="Times New Roman" w:cs="Times New Roman"/>
                <w:lang w:val="en-GB"/>
              </w:rPr>
              <w:t>Financial incentives</w:t>
            </w:r>
          </w:p>
        </w:tc>
        <w:tc>
          <w:tcPr>
            <w:tcW w:w="3120" w:type="dxa"/>
            <w:vMerge/>
            <w:tcMar>
              <w:top w:w="100" w:type="dxa"/>
              <w:left w:w="100" w:type="dxa"/>
              <w:bottom w:w="100" w:type="dxa"/>
              <w:right w:w="100" w:type="dxa"/>
            </w:tcMar>
          </w:tcPr>
          <w:p w14:paraId="5B50E591" w14:textId="77777777" w:rsidR="00A2259A" w:rsidRPr="00A2259A" w:rsidRDefault="00A2259A" w:rsidP="00A2259A">
            <w:pPr>
              <w:spacing w:before="120" w:after="120" w:line="240" w:lineRule="auto"/>
              <w:rPr>
                <w:rFonts w:eastAsia="Times New Roman" w:cs="Times New Roman"/>
                <w:lang w:val="en-GB"/>
              </w:rPr>
            </w:pPr>
          </w:p>
        </w:tc>
        <w:tc>
          <w:tcPr>
            <w:tcW w:w="3120" w:type="dxa"/>
            <w:vMerge/>
            <w:tcMar>
              <w:top w:w="100" w:type="dxa"/>
              <w:left w:w="100" w:type="dxa"/>
              <w:bottom w:w="100" w:type="dxa"/>
              <w:right w:w="100" w:type="dxa"/>
            </w:tcMar>
          </w:tcPr>
          <w:p w14:paraId="4983C3B7" w14:textId="77777777" w:rsidR="00A2259A" w:rsidRPr="00A2259A" w:rsidRDefault="00A2259A" w:rsidP="00A2259A">
            <w:pPr>
              <w:spacing w:before="120" w:after="120" w:line="240" w:lineRule="auto"/>
              <w:rPr>
                <w:rFonts w:eastAsia="Times New Roman" w:cs="Times New Roman"/>
                <w:lang w:val="en-GB"/>
              </w:rPr>
            </w:pPr>
          </w:p>
        </w:tc>
      </w:tr>
      <w:tr w:rsidR="00A2259A" w:rsidRPr="00A2259A" w14:paraId="2B887A74" w14:textId="77777777" w:rsidTr="003262CA">
        <w:trPr>
          <w:trHeight w:val="440"/>
        </w:trPr>
        <w:tc>
          <w:tcPr>
            <w:tcW w:w="3120" w:type="dxa"/>
            <w:tcMar>
              <w:top w:w="100" w:type="dxa"/>
              <w:left w:w="100" w:type="dxa"/>
              <w:bottom w:w="100" w:type="dxa"/>
              <w:right w:w="100" w:type="dxa"/>
            </w:tcMar>
          </w:tcPr>
          <w:p w14:paraId="71FF2823" w14:textId="77777777" w:rsidR="00A2259A" w:rsidRPr="00A2259A" w:rsidRDefault="00A2259A" w:rsidP="00A2259A">
            <w:pPr>
              <w:spacing w:before="120" w:after="120" w:line="240" w:lineRule="auto"/>
              <w:rPr>
                <w:rFonts w:eastAsia="Times New Roman" w:cs="Times New Roman"/>
                <w:lang w:val="en-GB"/>
              </w:rPr>
            </w:pPr>
            <w:r w:rsidRPr="00A2259A">
              <w:rPr>
                <w:rFonts w:eastAsia="Times New Roman" w:cs="Times New Roman"/>
                <w:lang w:val="en-GB"/>
              </w:rPr>
              <w:t>Sustainable loyalty</w:t>
            </w:r>
          </w:p>
        </w:tc>
        <w:tc>
          <w:tcPr>
            <w:tcW w:w="3120" w:type="dxa"/>
            <w:vMerge/>
            <w:tcMar>
              <w:top w:w="100" w:type="dxa"/>
              <w:left w:w="100" w:type="dxa"/>
              <w:bottom w:w="100" w:type="dxa"/>
              <w:right w:w="100" w:type="dxa"/>
            </w:tcMar>
          </w:tcPr>
          <w:p w14:paraId="64B3B24F" w14:textId="77777777" w:rsidR="00A2259A" w:rsidRPr="00A2259A" w:rsidRDefault="00A2259A" w:rsidP="00A2259A">
            <w:pPr>
              <w:spacing w:before="120" w:after="120" w:line="240" w:lineRule="auto"/>
              <w:rPr>
                <w:rFonts w:eastAsia="Times New Roman" w:cs="Times New Roman"/>
                <w:lang w:val="en-GB"/>
              </w:rPr>
            </w:pPr>
          </w:p>
        </w:tc>
        <w:tc>
          <w:tcPr>
            <w:tcW w:w="3120" w:type="dxa"/>
            <w:vMerge/>
            <w:tcMar>
              <w:top w:w="100" w:type="dxa"/>
              <w:left w:w="100" w:type="dxa"/>
              <w:bottom w:w="100" w:type="dxa"/>
              <w:right w:w="100" w:type="dxa"/>
            </w:tcMar>
          </w:tcPr>
          <w:p w14:paraId="5CCC7A9B" w14:textId="77777777" w:rsidR="00A2259A" w:rsidRPr="00A2259A" w:rsidRDefault="00A2259A" w:rsidP="00A2259A">
            <w:pPr>
              <w:spacing w:before="120" w:after="120" w:line="240" w:lineRule="auto"/>
              <w:rPr>
                <w:rFonts w:eastAsia="Times New Roman" w:cs="Times New Roman"/>
                <w:lang w:val="en-GB"/>
              </w:rPr>
            </w:pPr>
          </w:p>
        </w:tc>
      </w:tr>
      <w:tr w:rsidR="00A2259A" w:rsidRPr="00A2259A" w14:paraId="77CCFAB7" w14:textId="77777777" w:rsidTr="003262CA">
        <w:trPr>
          <w:trHeight w:val="440"/>
        </w:trPr>
        <w:tc>
          <w:tcPr>
            <w:tcW w:w="3120" w:type="dxa"/>
            <w:tcMar>
              <w:top w:w="100" w:type="dxa"/>
              <w:left w:w="100" w:type="dxa"/>
              <w:bottom w:w="100" w:type="dxa"/>
              <w:right w:w="100" w:type="dxa"/>
            </w:tcMar>
          </w:tcPr>
          <w:p w14:paraId="2DCE8E6E" w14:textId="77777777" w:rsidR="00A2259A" w:rsidRPr="00A2259A" w:rsidRDefault="00A2259A" w:rsidP="00A2259A">
            <w:pPr>
              <w:spacing w:before="120" w:after="120" w:line="240" w:lineRule="auto"/>
              <w:rPr>
                <w:rFonts w:eastAsia="Times New Roman" w:cs="Times New Roman"/>
                <w:lang w:val="en-GB"/>
              </w:rPr>
            </w:pPr>
            <w:r w:rsidRPr="00A2259A">
              <w:rPr>
                <w:rFonts w:eastAsia="Times New Roman" w:cs="Times New Roman"/>
                <w:lang w:val="en-GB"/>
              </w:rPr>
              <w:t>Customer commitment</w:t>
            </w:r>
          </w:p>
        </w:tc>
        <w:tc>
          <w:tcPr>
            <w:tcW w:w="3120" w:type="dxa"/>
            <w:vMerge/>
            <w:tcMar>
              <w:top w:w="100" w:type="dxa"/>
              <w:left w:w="100" w:type="dxa"/>
              <w:bottom w:w="100" w:type="dxa"/>
              <w:right w:w="100" w:type="dxa"/>
            </w:tcMar>
          </w:tcPr>
          <w:p w14:paraId="683AE714" w14:textId="77777777" w:rsidR="00A2259A" w:rsidRPr="00A2259A" w:rsidRDefault="00A2259A" w:rsidP="00A2259A">
            <w:pPr>
              <w:spacing w:before="120" w:after="120" w:line="240" w:lineRule="auto"/>
              <w:rPr>
                <w:rFonts w:eastAsia="Times New Roman" w:cs="Times New Roman"/>
                <w:lang w:val="en-GB"/>
              </w:rPr>
            </w:pPr>
          </w:p>
        </w:tc>
        <w:tc>
          <w:tcPr>
            <w:tcW w:w="3120" w:type="dxa"/>
            <w:vMerge/>
            <w:tcMar>
              <w:top w:w="100" w:type="dxa"/>
              <w:left w:w="100" w:type="dxa"/>
              <w:bottom w:w="100" w:type="dxa"/>
              <w:right w:w="100" w:type="dxa"/>
            </w:tcMar>
          </w:tcPr>
          <w:p w14:paraId="36BFD14B" w14:textId="77777777" w:rsidR="00A2259A" w:rsidRPr="00A2259A" w:rsidRDefault="00A2259A" w:rsidP="00A2259A">
            <w:pPr>
              <w:spacing w:before="120" w:after="120" w:line="240" w:lineRule="auto"/>
              <w:rPr>
                <w:rFonts w:eastAsia="Times New Roman" w:cs="Times New Roman"/>
                <w:lang w:val="en-GB"/>
              </w:rPr>
            </w:pPr>
          </w:p>
        </w:tc>
      </w:tr>
    </w:tbl>
    <w:p w14:paraId="0DBB41D5" w14:textId="77777777" w:rsidR="00A2259A" w:rsidRPr="00A2259A" w:rsidRDefault="00A2259A" w:rsidP="00A2259A">
      <w:pPr>
        <w:rPr>
          <w:lang w:val="en-GB"/>
        </w:rPr>
      </w:pPr>
      <w:r w:rsidRPr="00A2259A">
        <w:rPr>
          <w:lang w:val="en-GB"/>
        </w:rPr>
        <w:t xml:space="preserve">The above theme brings out the difference between behavioural and sustainable customer loyalty. The results show that tailored offers and financial rewards can prompt a repeat purchase, sustained participation in the programme and retention. However, these behaviours cannot be a sign of commitment or attitudinal loyalty in the long term. Belli et al. (2022) present valuable data according to which loyalty programmes are more </w:t>
      </w:r>
      <w:r w:rsidRPr="00A2259A">
        <w:rPr>
          <w:lang w:val="en-GB"/>
        </w:rPr>
        <w:lastRenderedPageBreak/>
        <w:t>influential on behavioural loyalty than attitudinal loyalty, and customers can buy more and more products in a retail store without becoming emotionally attached.</w:t>
      </w:r>
    </w:p>
    <w:p w14:paraId="63D94BE3" w14:textId="77777777" w:rsidR="00A2259A" w:rsidRPr="00A2259A" w:rsidRDefault="00A2259A" w:rsidP="00A2259A">
      <w:pPr>
        <w:rPr>
          <w:lang w:val="en-GB"/>
        </w:rPr>
      </w:pPr>
      <w:proofErr w:type="spellStart"/>
      <w:r w:rsidRPr="00A2259A">
        <w:rPr>
          <w:lang w:val="en-GB"/>
        </w:rPr>
        <w:t>Apergis</w:t>
      </w:r>
      <w:proofErr w:type="spellEnd"/>
      <w:r w:rsidRPr="00A2259A">
        <w:rPr>
          <w:lang w:val="en-GB"/>
        </w:rPr>
        <w:t xml:space="preserve"> (2023) criticises the notion that involvement with the loyalty card is a major sign of loyalty since the economic situation can affect customers' use of loyalty cards. This renders price sensitivity and monetary incentives critical in the UK supermarket industry. Customers can take advantage of individualised </w:t>
      </w:r>
      <w:proofErr w:type="spellStart"/>
      <w:r w:rsidRPr="00A2259A">
        <w:rPr>
          <w:lang w:val="en-GB"/>
        </w:rPr>
        <w:t>Clubcard</w:t>
      </w:r>
      <w:proofErr w:type="spellEnd"/>
      <w:r w:rsidRPr="00A2259A">
        <w:rPr>
          <w:lang w:val="en-GB"/>
        </w:rPr>
        <w:t xml:space="preserve"> discounts as they offer instant savings and price comparisons with other competing supermarkets (Pereira et al., 2025). Therefore, customers make repeat purchases at Tesco due to their effective loyalty programs such as </w:t>
      </w:r>
      <w:proofErr w:type="spellStart"/>
      <w:r w:rsidRPr="00A2259A">
        <w:rPr>
          <w:lang w:val="en-GB"/>
        </w:rPr>
        <w:t>Clubcard</w:t>
      </w:r>
      <w:proofErr w:type="spellEnd"/>
      <w:r w:rsidRPr="00A2259A">
        <w:rPr>
          <w:lang w:val="en-GB"/>
        </w:rPr>
        <w:t xml:space="preserve">. This aligns with the literature by </w:t>
      </w:r>
      <w:proofErr w:type="spellStart"/>
      <w:r w:rsidRPr="00A2259A">
        <w:rPr>
          <w:lang w:val="en-GB"/>
        </w:rPr>
        <w:t>Cloarec</w:t>
      </w:r>
      <w:proofErr w:type="spellEnd"/>
      <w:r w:rsidRPr="00A2259A">
        <w:rPr>
          <w:lang w:val="en-GB"/>
        </w:rPr>
        <w:t xml:space="preserve"> et al. (2022) that determined supermarket loyalty to be dependent on price, convenience, service quality, and customer experience in addition to the benefits of the loyalty programme.</w:t>
      </w:r>
    </w:p>
    <w:p w14:paraId="2241368F" w14:textId="77777777" w:rsidR="00A2259A" w:rsidRPr="00A2259A" w:rsidRDefault="00A2259A" w:rsidP="00A2259A">
      <w:pPr>
        <w:rPr>
          <w:lang w:val="en-GB"/>
        </w:rPr>
      </w:pPr>
      <w:r w:rsidRPr="00A2259A">
        <w:rPr>
          <w:lang w:val="en-GB"/>
        </w:rPr>
        <w:t xml:space="preserve">This is a weakness for both Tesco and Sainsbury. The strong programme engagement is demonstrated by High </w:t>
      </w:r>
      <w:proofErr w:type="spellStart"/>
      <w:r w:rsidRPr="00A2259A">
        <w:rPr>
          <w:lang w:val="en-GB"/>
        </w:rPr>
        <w:t>Clubcard</w:t>
      </w:r>
      <w:proofErr w:type="spellEnd"/>
      <w:r w:rsidRPr="00A2259A">
        <w:rPr>
          <w:lang w:val="en-GB"/>
        </w:rPr>
        <w:t xml:space="preserve"> usage and Nectar Prices participation, although they neither create exclusive nor long-term loyalty. Customers can still shop around and move between supermarkets, suggesting that personalisation helps maintain loyalty but works in conjunction with more general values, convenience, and service considerations.</w:t>
      </w:r>
    </w:p>
    <w:p w14:paraId="3AD6BF6D" w14:textId="77777777" w:rsidR="00A2259A" w:rsidRPr="00A2259A" w:rsidRDefault="00A2259A" w:rsidP="00A2259A">
      <w:pPr>
        <w:rPr>
          <w:b/>
          <w:bCs/>
          <w:lang w:val="en-GB"/>
        </w:rPr>
      </w:pPr>
      <w:r w:rsidRPr="00A2259A">
        <w:rPr>
          <w:b/>
          <w:bCs/>
          <w:lang w:val="en-GB"/>
        </w:rPr>
        <w:t xml:space="preserve">4.4.6 Theme Objective Mapping </w:t>
      </w:r>
    </w:p>
    <w:p w14:paraId="5B7A8A45" w14:textId="77777777" w:rsidR="00A2259A" w:rsidRPr="00A2259A" w:rsidRDefault="00A2259A" w:rsidP="00A2259A">
      <w:pPr>
        <w:rPr>
          <w:lang w:val="en-GB"/>
        </w:rPr>
      </w:pPr>
      <w:r w:rsidRPr="00A2259A">
        <w:rPr>
          <w:lang w:val="en-GB"/>
        </w:rPr>
        <w:t xml:space="preserve">The themes that have been formed on the basis of the thematic coding are not discussed as independent findings to the objectives of the research. Instead, they are interrelated aspects of the research problem and altogether, they are the evidence needed to fulfil the four objectives. Theme 1 and Theme 2 elaborate mostly on how personalisation leads to customer value, engagement and behavioural loyalty in order to meet Objective 1. Objective 2 also includes the comparison of Tesco </w:t>
      </w:r>
      <w:proofErr w:type="spellStart"/>
      <w:r w:rsidRPr="00A2259A">
        <w:rPr>
          <w:lang w:val="en-GB"/>
        </w:rPr>
        <w:t>Clubcard</w:t>
      </w:r>
      <w:proofErr w:type="spellEnd"/>
      <w:r w:rsidRPr="00A2259A">
        <w:rPr>
          <w:lang w:val="en-GB"/>
        </w:rPr>
        <w:t xml:space="preserve"> and Sainsbury Nectar based on Theme 1 and Theme 2. Themes 1-5 explain together the relationship between </w:t>
      </w:r>
      <w:proofErr w:type="spellStart"/>
      <w:r w:rsidRPr="00A2259A">
        <w:rPr>
          <w:lang w:val="en-GB"/>
        </w:rPr>
        <w:t>Clubcard</w:t>
      </w:r>
      <w:proofErr w:type="spellEnd"/>
      <w:r w:rsidRPr="00A2259A">
        <w:rPr>
          <w:lang w:val="en-GB"/>
        </w:rPr>
        <w:t xml:space="preserve"> personalisation and customer loyalty under Objective 3 with Themes 1, 3, 4 and 5 giving the evidence of recommendations under Objective 4. The thematic analysis thus gives the evidence base based on which each of the research objectives is addressed, not a distinct analytical process.</w:t>
      </w:r>
    </w:p>
    <w:p w14:paraId="07175276" w14:textId="77777777" w:rsidR="00A2259A" w:rsidRPr="00A2259A" w:rsidRDefault="00A2259A" w:rsidP="00A2259A">
      <w:pPr>
        <w:spacing w:before="0" w:after="200" w:line="240" w:lineRule="auto"/>
        <w:rPr>
          <w:i/>
          <w:iCs/>
          <w:color w:val="1F497D" w:themeColor="text2"/>
          <w:sz w:val="18"/>
          <w:szCs w:val="18"/>
          <w:lang w:val="en-GB"/>
        </w:rPr>
      </w:pPr>
      <w:bookmarkStart w:id="148" w:name="_Toc238643235"/>
      <w:bookmarkStart w:id="149" w:name="_Toc238727414"/>
      <w:r w:rsidRPr="00A2259A">
        <w:rPr>
          <w:i/>
          <w:iCs/>
          <w:color w:val="1F497D" w:themeColor="text2"/>
          <w:sz w:val="18"/>
          <w:szCs w:val="18"/>
          <w:lang w:val="en-GB"/>
        </w:rPr>
        <w:lastRenderedPageBreak/>
        <w:t xml:space="preserve">Table </w:t>
      </w:r>
      <w:r w:rsidRPr="00A2259A">
        <w:rPr>
          <w:i/>
          <w:iCs/>
          <w:color w:val="1F497D" w:themeColor="text2"/>
          <w:sz w:val="18"/>
          <w:szCs w:val="18"/>
          <w:lang w:val="en-GB"/>
        </w:rPr>
        <w:fldChar w:fldCharType="begin"/>
      </w:r>
      <w:r w:rsidRPr="00A2259A">
        <w:rPr>
          <w:i/>
          <w:iCs/>
          <w:color w:val="1F497D" w:themeColor="text2"/>
          <w:sz w:val="18"/>
          <w:szCs w:val="18"/>
          <w:lang w:val="en-GB"/>
        </w:rPr>
        <w:instrText xml:space="preserve"> SEQ Table \* ARABIC </w:instrText>
      </w:r>
      <w:r w:rsidRPr="00A2259A">
        <w:rPr>
          <w:i/>
          <w:iCs/>
          <w:color w:val="1F497D" w:themeColor="text2"/>
          <w:sz w:val="18"/>
          <w:szCs w:val="18"/>
          <w:lang w:val="en-GB"/>
        </w:rPr>
        <w:fldChar w:fldCharType="separate"/>
      </w:r>
      <w:r w:rsidRPr="00A2259A">
        <w:rPr>
          <w:i/>
          <w:iCs/>
          <w:noProof/>
          <w:color w:val="1F497D" w:themeColor="text2"/>
          <w:sz w:val="18"/>
          <w:szCs w:val="18"/>
          <w:lang w:val="en-GB"/>
        </w:rPr>
        <w:t>9</w:t>
      </w:r>
      <w:r w:rsidRPr="00A2259A">
        <w:rPr>
          <w:i/>
          <w:iCs/>
          <w:color w:val="1F497D" w:themeColor="text2"/>
          <w:sz w:val="18"/>
          <w:szCs w:val="18"/>
          <w:lang w:val="en-GB"/>
        </w:rPr>
        <w:fldChar w:fldCharType="end"/>
      </w:r>
      <w:r w:rsidRPr="00A2259A">
        <w:rPr>
          <w:i/>
          <w:iCs/>
          <w:color w:val="1F497D" w:themeColor="text2"/>
          <w:sz w:val="18"/>
          <w:szCs w:val="18"/>
          <w:lang w:val="en-GB"/>
        </w:rPr>
        <w:t>: Theme Objective Mapping Table</w:t>
      </w:r>
      <w:bookmarkEnd w:id="148"/>
      <w:bookmarkEnd w:id="149"/>
    </w:p>
    <w:tbl>
      <w:tblPr>
        <w:tblStyle w:val="TableGrid"/>
        <w:tblW w:w="0" w:type="auto"/>
        <w:tblLook w:val="04A0" w:firstRow="1" w:lastRow="0" w:firstColumn="1" w:lastColumn="0" w:noHBand="0" w:noVBand="1"/>
      </w:tblPr>
      <w:tblGrid>
        <w:gridCol w:w="3143"/>
        <w:gridCol w:w="2914"/>
        <w:gridCol w:w="1637"/>
        <w:gridCol w:w="1656"/>
      </w:tblGrid>
      <w:tr w:rsidR="00A2259A" w:rsidRPr="00A2259A" w14:paraId="1E20845A" w14:textId="77777777" w:rsidTr="003262CA">
        <w:tc>
          <w:tcPr>
            <w:tcW w:w="0" w:type="auto"/>
            <w:shd w:val="clear" w:color="auto" w:fill="C6D9F1" w:themeFill="text2" w:themeFillTint="33"/>
            <w:hideMark/>
          </w:tcPr>
          <w:p w14:paraId="24C320BB" w14:textId="77777777" w:rsidR="00A2259A" w:rsidRPr="00A2259A" w:rsidRDefault="00A2259A" w:rsidP="00A2259A">
            <w:pPr>
              <w:rPr>
                <w:b/>
                <w:bCs/>
                <w:lang w:val="en-IN"/>
              </w:rPr>
            </w:pPr>
            <w:r w:rsidRPr="00A2259A">
              <w:rPr>
                <w:b/>
                <w:bCs/>
                <w:lang w:val="en-IN"/>
              </w:rPr>
              <w:t>Theme</w:t>
            </w:r>
          </w:p>
        </w:tc>
        <w:tc>
          <w:tcPr>
            <w:tcW w:w="0" w:type="auto"/>
            <w:shd w:val="clear" w:color="auto" w:fill="C6D9F1" w:themeFill="text2" w:themeFillTint="33"/>
            <w:hideMark/>
          </w:tcPr>
          <w:p w14:paraId="6CCB71AF" w14:textId="77777777" w:rsidR="00A2259A" w:rsidRPr="00A2259A" w:rsidRDefault="00A2259A" w:rsidP="00A2259A">
            <w:pPr>
              <w:rPr>
                <w:b/>
                <w:bCs/>
                <w:lang w:val="en-IN"/>
              </w:rPr>
            </w:pPr>
            <w:r w:rsidRPr="00A2259A">
              <w:rPr>
                <w:b/>
                <w:bCs/>
                <w:lang w:val="en-IN"/>
              </w:rPr>
              <w:t>Core finding</w:t>
            </w:r>
          </w:p>
        </w:tc>
        <w:tc>
          <w:tcPr>
            <w:tcW w:w="0" w:type="auto"/>
            <w:shd w:val="clear" w:color="auto" w:fill="C6D9F1" w:themeFill="text2" w:themeFillTint="33"/>
            <w:hideMark/>
          </w:tcPr>
          <w:p w14:paraId="53D538EA" w14:textId="77777777" w:rsidR="00A2259A" w:rsidRPr="00A2259A" w:rsidRDefault="00A2259A" w:rsidP="00A2259A">
            <w:pPr>
              <w:rPr>
                <w:b/>
                <w:bCs/>
                <w:lang w:val="en-IN"/>
              </w:rPr>
            </w:pPr>
            <w:r w:rsidRPr="00A2259A">
              <w:rPr>
                <w:b/>
                <w:bCs/>
                <w:lang w:val="en-IN"/>
              </w:rPr>
              <w:t>Main objective addressed</w:t>
            </w:r>
          </w:p>
        </w:tc>
        <w:tc>
          <w:tcPr>
            <w:tcW w:w="0" w:type="auto"/>
            <w:shd w:val="clear" w:color="auto" w:fill="C6D9F1" w:themeFill="text2" w:themeFillTint="33"/>
            <w:hideMark/>
          </w:tcPr>
          <w:p w14:paraId="35F549E4" w14:textId="77777777" w:rsidR="00A2259A" w:rsidRPr="00A2259A" w:rsidRDefault="00A2259A" w:rsidP="00A2259A">
            <w:pPr>
              <w:rPr>
                <w:b/>
                <w:bCs/>
                <w:lang w:val="en-IN"/>
              </w:rPr>
            </w:pPr>
            <w:r w:rsidRPr="00A2259A">
              <w:rPr>
                <w:b/>
                <w:bCs/>
                <w:lang w:val="en-IN"/>
              </w:rPr>
              <w:t>Supporting objectives</w:t>
            </w:r>
          </w:p>
        </w:tc>
      </w:tr>
      <w:tr w:rsidR="00A2259A" w:rsidRPr="00A2259A" w14:paraId="0F754DD4" w14:textId="77777777" w:rsidTr="003262CA">
        <w:tc>
          <w:tcPr>
            <w:tcW w:w="0" w:type="auto"/>
            <w:hideMark/>
          </w:tcPr>
          <w:p w14:paraId="60821FF9" w14:textId="77777777" w:rsidR="00A2259A" w:rsidRPr="00A2259A" w:rsidRDefault="00A2259A" w:rsidP="00A2259A">
            <w:pPr>
              <w:rPr>
                <w:lang w:val="en-IN"/>
              </w:rPr>
            </w:pPr>
            <w:r w:rsidRPr="00A2259A">
              <w:rPr>
                <w:lang w:val="en-IN"/>
              </w:rPr>
              <w:t>Theme 1: Personalisation enhances perceived customer value and satisfaction</w:t>
            </w:r>
          </w:p>
        </w:tc>
        <w:tc>
          <w:tcPr>
            <w:tcW w:w="0" w:type="auto"/>
            <w:hideMark/>
          </w:tcPr>
          <w:p w14:paraId="7B1184E5" w14:textId="77777777" w:rsidR="00A2259A" w:rsidRPr="00A2259A" w:rsidRDefault="00A2259A" w:rsidP="00A2259A">
            <w:pPr>
              <w:rPr>
                <w:lang w:val="en-IN"/>
              </w:rPr>
            </w:pPr>
            <w:r w:rsidRPr="00A2259A">
              <w:rPr>
                <w:lang w:val="en-IN"/>
              </w:rPr>
              <w:t>Personalised offers, rewards and discounts increase perceived value and satisfaction</w:t>
            </w:r>
          </w:p>
        </w:tc>
        <w:tc>
          <w:tcPr>
            <w:tcW w:w="0" w:type="auto"/>
            <w:hideMark/>
          </w:tcPr>
          <w:p w14:paraId="6A24458B" w14:textId="77777777" w:rsidR="00A2259A" w:rsidRPr="00A2259A" w:rsidRDefault="00A2259A" w:rsidP="00A2259A">
            <w:pPr>
              <w:rPr>
                <w:lang w:val="en-IN"/>
              </w:rPr>
            </w:pPr>
            <w:r w:rsidRPr="00A2259A">
              <w:rPr>
                <w:b/>
                <w:bCs/>
                <w:lang w:val="en-IN"/>
              </w:rPr>
              <w:t>Objective 1</w:t>
            </w:r>
          </w:p>
        </w:tc>
        <w:tc>
          <w:tcPr>
            <w:tcW w:w="0" w:type="auto"/>
            <w:hideMark/>
          </w:tcPr>
          <w:p w14:paraId="0C8CC52F" w14:textId="77777777" w:rsidR="00A2259A" w:rsidRPr="00A2259A" w:rsidRDefault="00A2259A" w:rsidP="00A2259A">
            <w:pPr>
              <w:rPr>
                <w:lang w:val="en-IN"/>
              </w:rPr>
            </w:pPr>
            <w:r w:rsidRPr="00A2259A">
              <w:rPr>
                <w:lang w:val="en-IN"/>
              </w:rPr>
              <w:t>Objective 2, Objective 3</w:t>
            </w:r>
          </w:p>
        </w:tc>
      </w:tr>
      <w:tr w:rsidR="00A2259A" w:rsidRPr="00A2259A" w14:paraId="310823B1" w14:textId="77777777" w:rsidTr="003262CA">
        <w:tc>
          <w:tcPr>
            <w:tcW w:w="0" w:type="auto"/>
            <w:hideMark/>
          </w:tcPr>
          <w:p w14:paraId="223788DF" w14:textId="77777777" w:rsidR="00A2259A" w:rsidRPr="00A2259A" w:rsidRDefault="00A2259A" w:rsidP="00A2259A">
            <w:pPr>
              <w:rPr>
                <w:lang w:val="en-IN"/>
              </w:rPr>
            </w:pPr>
            <w:r w:rsidRPr="00A2259A">
              <w:rPr>
                <w:lang w:val="en-IN"/>
              </w:rPr>
              <w:t>Theme 2: Personalised loyalty programmes enhance customer engagement and behavioural loyalty</w:t>
            </w:r>
          </w:p>
        </w:tc>
        <w:tc>
          <w:tcPr>
            <w:tcW w:w="0" w:type="auto"/>
            <w:hideMark/>
          </w:tcPr>
          <w:p w14:paraId="478A9818" w14:textId="77777777" w:rsidR="00A2259A" w:rsidRPr="00A2259A" w:rsidRDefault="00A2259A" w:rsidP="00A2259A">
            <w:pPr>
              <w:rPr>
                <w:lang w:val="en-IN"/>
              </w:rPr>
            </w:pPr>
            <w:r w:rsidRPr="00A2259A">
              <w:rPr>
                <w:lang w:val="en-IN"/>
              </w:rPr>
              <w:t>Personalisation encourages interaction, repeat purchasing and behavioural loyalty</w:t>
            </w:r>
          </w:p>
        </w:tc>
        <w:tc>
          <w:tcPr>
            <w:tcW w:w="0" w:type="auto"/>
            <w:hideMark/>
          </w:tcPr>
          <w:p w14:paraId="2AF9BCB1" w14:textId="77777777" w:rsidR="00A2259A" w:rsidRPr="00A2259A" w:rsidRDefault="00A2259A" w:rsidP="00A2259A">
            <w:pPr>
              <w:rPr>
                <w:lang w:val="en-IN"/>
              </w:rPr>
            </w:pPr>
            <w:r w:rsidRPr="00A2259A">
              <w:rPr>
                <w:b/>
                <w:bCs/>
                <w:lang w:val="en-IN"/>
              </w:rPr>
              <w:t>Objective 1</w:t>
            </w:r>
          </w:p>
        </w:tc>
        <w:tc>
          <w:tcPr>
            <w:tcW w:w="0" w:type="auto"/>
            <w:hideMark/>
          </w:tcPr>
          <w:p w14:paraId="49C8A253" w14:textId="77777777" w:rsidR="00A2259A" w:rsidRPr="00A2259A" w:rsidRDefault="00A2259A" w:rsidP="00A2259A">
            <w:pPr>
              <w:rPr>
                <w:lang w:val="en-IN"/>
              </w:rPr>
            </w:pPr>
            <w:r w:rsidRPr="00A2259A">
              <w:rPr>
                <w:lang w:val="en-IN"/>
              </w:rPr>
              <w:t>Objective 3</w:t>
            </w:r>
          </w:p>
        </w:tc>
      </w:tr>
      <w:tr w:rsidR="00A2259A" w:rsidRPr="00A2259A" w14:paraId="0F5EC388" w14:textId="77777777" w:rsidTr="003262CA">
        <w:tc>
          <w:tcPr>
            <w:tcW w:w="0" w:type="auto"/>
            <w:hideMark/>
          </w:tcPr>
          <w:p w14:paraId="204E1977" w14:textId="77777777" w:rsidR="00A2259A" w:rsidRPr="00A2259A" w:rsidRDefault="00A2259A" w:rsidP="00A2259A">
            <w:pPr>
              <w:rPr>
                <w:lang w:val="en-IN"/>
              </w:rPr>
            </w:pPr>
            <w:r w:rsidRPr="00A2259A">
              <w:rPr>
                <w:lang w:val="en-IN"/>
              </w:rPr>
              <w:t>Theme 3: Customer data and digital technologies strengthen personalised loyalty programmes</w:t>
            </w:r>
          </w:p>
        </w:tc>
        <w:tc>
          <w:tcPr>
            <w:tcW w:w="0" w:type="auto"/>
            <w:hideMark/>
          </w:tcPr>
          <w:p w14:paraId="6F33ADBD" w14:textId="77777777" w:rsidR="00A2259A" w:rsidRPr="00A2259A" w:rsidRDefault="00A2259A" w:rsidP="00A2259A">
            <w:pPr>
              <w:rPr>
                <w:lang w:val="en-IN"/>
              </w:rPr>
            </w:pPr>
            <w:r w:rsidRPr="00A2259A">
              <w:rPr>
                <w:lang w:val="en-IN"/>
              </w:rPr>
              <w:t>Customer data, CRM, AI and digital technologies enable more relevant personalisation</w:t>
            </w:r>
          </w:p>
        </w:tc>
        <w:tc>
          <w:tcPr>
            <w:tcW w:w="0" w:type="auto"/>
            <w:hideMark/>
          </w:tcPr>
          <w:p w14:paraId="2C9D1EC0" w14:textId="77777777" w:rsidR="00A2259A" w:rsidRPr="00A2259A" w:rsidRDefault="00A2259A" w:rsidP="00A2259A">
            <w:pPr>
              <w:rPr>
                <w:lang w:val="en-IN"/>
              </w:rPr>
            </w:pPr>
            <w:r w:rsidRPr="00A2259A">
              <w:rPr>
                <w:b/>
                <w:bCs/>
                <w:lang w:val="en-IN"/>
              </w:rPr>
              <w:t>Objective 3</w:t>
            </w:r>
          </w:p>
        </w:tc>
        <w:tc>
          <w:tcPr>
            <w:tcW w:w="0" w:type="auto"/>
            <w:hideMark/>
          </w:tcPr>
          <w:p w14:paraId="22B18597" w14:textId="77777777" w:rsidR="00A2259A" w:rsidRPr="00A2259A" w:rsidRDefault="00A2259A" w:rsidP="00A2259A">
            <w:pPr>
              <w:rPr>
                <w:lang w:val="en-IN"/>
              </w:rPr>
            </w:pPr>
            <w:r w:rsidRPr="00A2259A">
              <w:rPr>
                <w:lang w:val="en-IN"/>
              </w:rPr>
              <w:t>Objective 4</w:t>
            </w:r>
          </w:p>
        </w:tc>
      </w:tr>
      <w:tr w:rsidR="00A2259A" w:rsidRPr="00A2259A" w14:paraId="0726C3FF" w14:textId="77777777" w:rsidTr="003262CA">
        <w:tc>
          <w:tcPr>
            <w:tcW w:w="0" w:type="auto"/>
            <w:hideMark/>
          </w:tcPr>
          <w:p w14:paraId="417FEB6F" w14:textId="77777777" w:rsidR="00A2259A" w:rsidRPr="00A2259A" w:rsidRDefault="00A2259A" w:rsidP="00A2259A">
            <w:pPr>
              <w:rPr>
                <w:lang w:val="en-IN"/>
              </w:rPr>
            </w:pPr>
            <w:r w:rsidRPr="00A2259A">
              <w:rPr>
                <w:lang w:val="en-IN"/>
              </w:rPr>
              <w:t>Theme 4: Trust and privacy influence the effectiveness of personalisation</w:t>
            </w:r>
          </w:p>
        </w:tc>
        <w:tc>
          <w:tcPr>
            <w:tcW w:w="0" w:type="auto"/>
            <w:hideMark/>
          </w:tcPr>
          <w:p w14:paraId="6377CF8C" w14:textId="77777777" w:rsidR="00A2259A" w:rsidRPr="00A2259A" w:rsidRDefault="00A2259A" w:rsidP="00A2259A">
            <w:pPr>
              <w:rPr>
                <w:lang w:val="en-IN"/>
              </w:rPr>
            </w:pPr>
            <w:r w:rsidRPr="00A2259A">
              <w:rPr>
                <w:lang w:val="en-IN"/>
              </w:rPr>
              <w:t>Data sharing, transparency and privacy affect willingness to engage with personalisation</w:t>
            </w:r>
          </w:p>
        </w:tc>
        <w:tc>
          <w:tcPr>
            <w:tcW w:w="0" w:type="auto"/>
            <w:hideMark/>
          </w:tcPr>
          <w:p w14:paraId="06621FFB" w14:textId="77777777" w:rsidR="00A2259A" w:rsidRPr="00A2259A" w:rsidRDefault="00A2259A" w:rsidP="00A2259A">
            <w:pPr>
              <w:rPr>
                <w:lang w:val="en-IN"/>
              </w:rPr>
            </w:pPr>
            <w:r w:rsidRPr="00A2259A">
              <w:rPr>
                <w:b/>
                <w:bCs/>
                <w:lang w:val="en-IN"/>
              </w:rPr>
              <w:t>Objective 3</w:t>
            </w:r>
          </w:p>
        </w:tc>
        <w:tc>
          <w:tcPr>
            <w:tcW w:w="0" w:type="auto"/>
            <w:hideMark/>
          </w:tcPr>
          <w:p w14:paraId="7D7185CB" w14:textId="77777777" w:rsidR="00A2259A" w:rsidRPr="00A2259A" w:rsidRDefault="00A2259A" w:rsidP="00A2259A">
            <w:pPr>
              <w:rPr>
                <w:lang w:val="en-IN"/>
              </w:rPr>
            </w:pPr>
            <w:r w:rsidRPr="00A2259A">
              <w:rPr>
                <w:lang w:val="en-IN"/>
              </w:rPr>
              <w:t>Objective 4</w:t>
            </w:r>
          </w:p>
        </w:tc>
      </w:tr>
      <w:tr w:rsidR="00A2259A" w:rsidRPr="00A2259A" w14:paraId="2B52BE8C" w14:textId="77777777" w:rsidTr="003262CA">
        <w:tc>
          <w:tcPr>
            <w:tcW w:w="0" w:type="auto"/>
            <w:hideMark/>
          </w:tcPr>
          <w:p w14:paraId="7539BBDD" w14:textId="77777777" w:rsidR="00A2259A" w:rsidRPr="00A2259A" w:rsidRDefault="00A2259A" w:rsidP="00A2259A">
            <w:pPr>
              <w:rPr>
                <w:lang w:val="en-IN"/>
              </w:rPr>
            </w:pPr>
            <w:r w:rsidRPr="00A2259A">
              <w:rPr>
                <w:lang w:val="en-IN"/>
              </w:rPr>
              <w:t>Theme 5: Personalisation encourages behavioural loyalty but does not guarantee sustainable customer loyalty</w:t>
            </w:r>
          </w:p>
        </w:tc>
        <w:tc>
          <w:tcPr>
            <w:tcW w:w="0" w:type="auto"/>
            <w:hideMark/>
          </w:tcPr>
          <w:p w14:paraId="42E91043" w14:textId="77777777" w:rsidR="00A2259A" w:rsidRPr="00A2259A" w:rsidRDefault="00A2259A" w:rsidP="00A2259A">
            <w:pPr>
              <w:rPr>
                <w:lang w:val="en-IN"/>
              </w:rPr>
            </w:pPr>
            <w:r w:rsidRPr="00A2259A">
              <w:rPr>
                <w:lang w:val="en-IN"/>
              </w:rPr>
              <w:t>Personalisation can stimulate repeat purchases but wider factors influence sustainable loyalty</w:t>
            </w:r>
          </w:p>
        </w:tc>
        <w:tc>
          <w:tcPr>
            <w:tcW w:w="0" w:type="auto"/>
            <w:hideMark/>
          </w:tcPr>
          <w:p w14:paraId="0221A14D" w14:textId="77777777" w:rsidR="00A2259A" w:rsidRPr="00A2259A" w:rsidRDefault="00A2259A" w:rsidP="00A2259A">
            <w:pPr>
              <w:rPr>
                <w:lang w:val="en-IN"/>
              </w:rPr>
            </w:pPr>
            <w:r w:rsidRPr="00A2259A">
              <w:rPr>
                <w:b/>
                <w:bCs/>
                <w:lang w:val="en-IN"/>
              </w:rPr>
              <w:t>Objective 1</w:t>
            </w:r>
          </w:p>
        </w:tc>
        <w:tc>
          <w:tcPr>
            <w:tcW w:w="0" w:type="auto"/>
            <w:hideMark/>
          </w:tcPr>
          <w:p w14:paraId="5F35BAF9" w14:textId="77777777" w:rsidR="00A2259A" w:rsidRPr="00A2259A" w:rsidRDefault="00A2259A" w:rsidP="00A2259A">
            <w:pPr>
              <w:rPr>
                <w:lang w:val="en-IN"/>
              </w:rPr>
            </w:pPr>
            <w:r w:rsidRPr="00A2259A">
              <w:rPr>
                <w:lang w:val="en-IN"/>
              </w:rPr>
              <w:t>Objective 3, Objective 4</w:t>
            </w:r>
          </w:p>
        </w:tc>
      </w:tr>
    </w:tbl>
    <w:p w14:paraId="2064D468" w14:textId="77777777" w:rsidR="00A2259A" w:rsidRPr="00A2259A" w:rsidRDefault="00A2259A" w:rsidP="00A2259A">
      <w:pPr>
        <w:keepNext/>
        <w:keepLines/>
        <w:outlineLvl w:val="1"/>
        <w:rPr>
          <w:b/>
          <w:sz w:val="26"/>
          <w:szCs w:val="32"/>
          <w:lang w:val="en-GB"/>
        </w:rPr>
      </w:pPr>
      <w:bookmarkStart w:id="150" w:name="_21ql9kwcoqvl" w:colFirst="0" w:colLast="0"/>
      <w:bookmarkStart w:id="151" w:name="_Toc240731548"/>
      <w:bookmarkEnd w:id="150"/>
      <w:r w:rsidRPr="00A2259A">
        <w:rPr>
          <w:b/>
          <w:sz w:val="26"/>
          <w:szCs w:val="32"/>
          <w:lang w:val="en-GB"/>
        </w:rPr>
        <w:t>4.5 Discussion of Results</w:t>
      </w:r>
      <w:bookmarkEnd w:id="151"/>
      <w:r w:rsidRPr="00A2259A">
        <w:rPr>
          <w:b/>
          <w:sz w:val="26"/>
          <w:szCs w:val="32"/>
          <w:lang w:val="en-GB"/>
        </w:rPr>
        <w:t xml:space="preserve"> </w:t>
      </w:r>
    </w:p>
    <w:p w14:paraId="57356190" w14:textId="77777777" w:rsidR="00A2259A" w:rsidRPr="00A2259A" w:rsidRDefault="00A2259A" w:rsidP="00A2259A">
      <w:pPr>
        <w:rPr>
          <w:b/>
          <w:bCs/>
          <w:lang w:val="en-GB"/>
        </w:rPr>
      </w:pPr>
      <w:r w:rsidRPr="00A2259A">
        <w:rPr>
          <w:b/>
          <w:bCs/>
          <w:lang w:val="en-GB"/>
        </w:rPr>
        <w:t>4.5.1 Discussion based on Objective 1 (</w:t>
      </w:r>
      <w:r w:rsidRPr="00A2259A">
        <w:rPr>
          <w:b/>
          <w:bCs/>
          <w:i/>
          <w:iCs/>
          <w:lang w:val="en-GB"/>
        </w:rPr>
        <w:t>addressed through Theme 1, 2 and 5)</w:t>
      </w:r>
    </w:p>
    <w:p w14:paraId="35ECAB9A" w14:textId="77777777" w:rsidR="00A2259A" w:rsidRPr="00A2259A" w:rsidRDefault="00A2259A" w:rsidP="00A2259A">
      <w:pPr>
        <w:rPr>
          <w:lang w:val="en-GB"/>
        </w:rPr>
      </w:pPr>
      <w:r w:rsidRPr="00A2259A">
        <w:rPr>
          <w:lang w:val="en-GB"/>
        </w:rPr>
        <w:t xml:space="preserve">The findings indicate that the customised loyalty programmes have the potential to lead to customer loyalty based on the perceived value, satisfaction, engagement and repeat </w:t>
      </w:r>
      <w:r w:rsidRPr="00A2259A">
        <w:rPr>
          <w:lang w:val="en-GB"/>
        </w:rPr>
        <w:lastRenderedPageBreak/>
        <w:t xml:space="preserve">purchasing. Theme 1 revealed that loyalty programmes, with personalised offers, tailored rewards and pertinent discounts, are more valuable to individual customers. This confirms findings by </w:t>
      </w:r>
      <w:proofErr w:type="spellStart"/>
      <w:r w:rsidRPr="00A2259A">
        <w:rPr>
          <w:lang w:val="en-GB"/>
        </w:rPr>
        <w:t>Aydin</w:t>
      </w:r>
      <w:proofErr w:type="spellEnd"/>
      <w:r w:rsidRPr="00A2259A">
        <w:rPr>
          <w:lang w:val="en-GB"/>
        </w:rPr>
        <w:t xml:space="preserve"> (2022), who discovered that personalisation could increase satisfaction levels with perceived customer value, and </w:t>
      </w:r>
      <w:proofErr w:type="spellStart"/>
      <w:r w:rsidRPr="00A2259A">
        <w:rPr>
          <w:lang w:val="en-GB"/>
        </w:rPr>
        <w:t>Motlani</w:t>
      </w:r>
      <w:proofErr w:type="spellEnd"/>
      <w:r w:rsidRPr="00A2259A">
        <w:rPr>
          <w:lang w:val="en-GB"/>
        </w:rPr>
        <w:t xml:space="preserve"> et al. (2025), who discovered that personalisation was a relevant tool to attract customers and keep them loyal.</w:t>
      </w:r>
      <w:r w:rsidRPr="00A2259A">
        <w:rPr>
          <w:color w:val="00B050"/>
          <w:lang w:val="en-GB"/>
        </w:rPr>
        <w:t xml:space="preserve"> </w:t>
      </w:r>
      <w:r w:rsidRPr="00A2259A">
        <w:rPr>
          <w:lang w:val="en-GB"/>
        </w:rPr>
        <w:t xml:space="preserve">Nonetheless, this discovery must be taken together with the opposing evidence of the fact that personalisation does not always lead to sustainable loyalty. According to </w:t>
      </w:r>
      <w:proofErr w:type="spellStart"/>
      <w:r w:rsidRPr="00A2259A">
        <w:rPr>
          <w:lang w:val="en-GB"/>
        </w:rPr>
        <w:t>Rodriguez-Ardura</w:t>
      </w:r>
      <w:proofErr w:type="spellEnd"/>
      <w:r w:rsidRPr="00A2259A">
        <w:rPr>
          <w:lang w:val="en-GB"/>
        </w:rPr>
        <w:t xml:space="preserve"> et al. (2025) or </w:t>
      </w:r>
      <w:proofErr w:type="spellStart"/>
      <w:r w:rsidRPr="00A2259A">
        <w:rPr>
          <w:lang w:val="en-GB"/>
        </w:rPr>
        <w:t>Mukabbir</w:t>
      </w:r>
      <w:proofErr w:type="spellEnd"/>
      <w:r w:rsidRPr="00A2259A">
        <w:rPr>
          <w:lang w:val="en-GB"/>
        </w:rPr>
        <w:t xml:space="preserve"> (2023), customer engagement and repurchase behaviour can be the expression of a value-seeking behaviour or a response to a temporary promotion rather than a long-term commitment. Thus, the current results confirm the beneficial contribution of personalisation to behavioural loyalty, along with the fact that the contribution of personalisation to sustainable loyalty is conditional.</w:t>
      </w:r>
      <w:r w:rsidRPr="00A2259A">
        <w:rPr>
          <w:color w:val="00B050"/>
          <w:lang w:val="en-GB"/>
        </w:rPr>
        <w:t xml:space="preserve"> </w:t>
      </w:r>
    </w:p>
    <w:p w14:paraId="53800810" w14:textId="77777777" w:rsidR="00A2259A" w:rsidRPr="00A2259A" w:rsidRDefault="00A2259A" w:rsidP="00A2259A">
      <w:pPr>
        <w:rPr>
          <w:lang w:val="en-GB"/>
        </w:rPr>
      </w:pPr>
      <w:r w:rsidRPr="00A2259A">
        <w:rPr>
          <w:lang w:val="en-GB"/>
        </w:rPr>
        <w:t>Theme 2 showed how the personalised programmes may stimulate customer interaction, response to promotions, purchase reiteration and behavioural loyalty. The result agrees with the literature review that found customer experience, perceived value and satisfaction to be significant predictors of supermarket loyalty. Ahmad et al. (2022) determined that positive customer experiences can be a loyalty contributor, and customer engagement is one of the mechanisms that can facilitate this effect. The support is especially close in Belli et al. (2022) demonstrate that the effects of the loyalty programmes are more significant on behavioural loyalty rather than attitudinal loyalty.</w:t>
      </w:r>
    </w:p>
    <w:p w14:paraId="71C234D6" w14:textId="77777777" w:rsidR="00A2259A" w:rsidRPr="00A2259A" w:rsidRDefault="00A2259A" w:rsidP="00A2259A">
      <w:pPr>
        <w:rPr>
          <w:lang w:val="en-GB"/>
        </w:rPr>
      </w:pPr>
      <w:r w:rsidRPr="00A2259A">
        <w:rPr>
          <w:lang w:val="en-GB"/>
        </w:rPr>
        <w:t>Theme 5, however, suggests that individualised loyalty programmes do not necessarily generate sustainable customer loyalty. Customers might react to individualised discounts due to financial motivations and compare prices or competitive supermarket loyalty programs. This reinforces the argument of the literature review by Li et al. (2024) that the loyalty of supermarkets is multidimensional and price-dependent in terms of convenience, quality of service and customer experience.</w:t>
      </w:r>
    </w:p>
    <w:p w14:paraId="4271EC94" w14:textId="77777777" w:rsidR="00A2259A" w:rsidRPr="00A2259A" w:rsidRDefault="00A2259A" w:rsidP="00A2259A">
      <w:pPr>
        <w:rPr>
          <w:lang w:val="en-GB"/>
        </w:rPr>
      </w:pPr>
      <w:r w:rsidRPr="00A2259A">
        <w:rPr>
          <w:lang w:val="en-GB"/>
        </w:rPr>
        <w:t xml:space="preserve">Relationship Marketing Theory can be used to explain the findings because, through personalised interactions, the level of satisfaction, trust and quality of relationship can be enhanced, which may support stronger customer relationships over time. Nevertheless, </w:t>
      </w:r>
      <w:r w:rsidRPr="00A2259A">
        <w:rPr>
          <w:lang w:val="en-GB"/>
        </w:rPr>
        <w:lastRenderedPageBreak/>
        <w:t>Theme 4 reveals trust and privacy as significant requirements, as personalisation relies on the information about customers. This agrees with the study by Li et al. (2024), which aligns with the Social Exchange Theory, in which customers evaluate the benefits gained out of personalisation against the perceived costs and risks of information sharing.</w:t>
      </w:r>
    </w:p>
    <w:p w14:paraId="278DC6C1" w14:textId="77777777" w:rsidR="00A2259A" w:rsidRPr="00A2259A" w:rsidRDefault="00A2259A" w:rsidP="00A2259A">
      <w:pPr>
        <w:rPr>
          <w:lang w:val="en-GB"/>
        </w:rPr>
      </w:pPr>
      <w:r w:rsidRPr="00A2259A">
        <w:rPr>
          <w:lang w:val="en-GB"/>
        </w:rPr>
        <w:t>Generally, Objective 1 is attained by showing that personalised loyalty programmes can contribute to customer loyalty, especially the perceived value, engagement and behavioural loyalty. However, personalisation must work together with competitive prices, convenience, quality of services, trust and positive customer experiences to build sustainable loyalty.</w:t>
      </w:r>
    </w:p>
    <w:p w14:paraId="050E9D8D" w14:textId="77777777" w:rsidR="00A2259A" w:rsidRPr="00A2259A" w:rsidRDefault="00A2259A" w:rsidP="00A2259A">
      <w:pPr>
        <w:rPr>
          <w:b/>
          <w:bCs/>
          <w:lang w:val="en-GB"/>
        </w:rPr>
      </w:pPr>
      <w:r w:rsidRPr="00A2259A">
        <w:rPr>
          <w:b/>
          <w:bCs/>
          <w:lang w:val="en-GB"/>
        </w:rPr>
        <w:t>4.5.2 Discussion based on Objective 2 (</w:t>
      </w:r>
      <w:r w:rsidRPr="00A2259A">
        <w:rPr>
          <w:b/>
          <w:bCs/>
          <w:i/>
          <w:iCs/>
          <w:lang w:val="en-GB"/>
        </w:rPr>
        <w:t>addressed through Theme 1 and 2)</w:t>
      </w:r>
    </w:p>
    <w:p w14:paraId="1CBEEFFC" w14:textId="77777777" w:rsidR="00A2259A" w:rsidRPr="00A2259A" w:rsidRDefault="00A2259A" w:rsidP="00A2259A">
      <w:pPr>
        <w:rPr>
          <w:lang w:val="en-GB"/>
        </w:rPr>
      </w:pPr>
      <w:r w:rsidRPr="00A2259A">
        <w:rPr>
          <w:lang w:val="en-GB"/>
        </w:rPr>
        <w:t xml:space="preserve">As the comparison shows, Tesco and Sainsbury employ various yet closely connected personalisation mechanisms. Tesco is integrating </w:t>
      </w:r>
      <w:proofErr w:type="spellStart"/>
      <w:r w:rsidRPr="00A2259A">
        <w:rPr>
          <w:lang w:val="en-GB"/>
        </w:rPr>
        <w:t>Clubcard</w:t>
      </w:r>
      <w:proofErr w:type="spellEnd"/>
      <w:r w:rsidRPr="00A2259A">
        <w:rPr>
          <w:lang w:val="en-GB"/>
        </w:rPr>
        <w:t xml:space="preserve"> information with personalised coupons, </w:t>
      </w:r>
      <w:proofErr w:type="spellStart"/>
      <w:r w:rsidRPr="00A2259A">
        <w:rPr>
          <w:lang w:val="en-GB"/>
        </w:rPr>
        <w:t>Clubcard</w:t>
      </w:r>
      <w:proofErr w:type="spellEnd"/>
      <w:r w:rsidRPr="00A2259A">
        <w:rPr>
          <w:lang w:val="en-GB"/>
        </w:rPr>
        <w:t xml:space="preserve"> Prices and digital, with Sainsbury focusing on Nectar Prices, personalised Nectar offers and data-driven marketing (Zhou et al., 2024). The increased reported programme use and greater membership by Tesco indicate a greater reported programme reach, whilst the fact that the Customer savings are impressive. Moreover, the percentage of Nectar Prices participation is huge by Sainsbury show that the creation of a perceived value through personalised pricing can also be powerful. The evidence thus indicates that the involvement of both programmes in behavioural involvement is based on the pertinent economic advantages, yet neither the data on the participation of the companies nor data on the data on savings shows sustainability loyalty (Haris, 2025). These results favour the opinion that personalisation is a significant factor of loyalty, though its efficacy is still reliant on other broad aspects, including price, convenience, quality of service and trust.</w:t>
      </w:r>
    </w:p>
    <w:p w14:paraId="64094E24" w14:textId="77777777" w:rsidR="00A2259A" w:rsidRPr="00A2259A" w:rsidRDefault="00A2259A" w:rsidP="00A2259A">
      <w:pPr>
        <w:rPr>
          <w:lang w:val="en-GB"/>
        </w:rPr>
      </w:pPr>
      <w:r w:rsidRPr="00A2259A">
        <w:rPr>
          <w:lang w:val="en-GB"/>
        </w:rPr>
        <w:t>Belli et al. (2022) meta-analysis of the supportive literature revealed that the impact of loyalty programmes on behavioural loyalty was stronger compared to attitudinal loyalty.</w:t>
      </w:r>
      <w:r w:rsidRPr="00A2259A">
        <w:rPr>
          <w:color w:val="00B050"/>
          <w:lang w:val="en-GB"/>
        </w:rPr>
        <w:t xml:space="preserve"> </w:t>
      </w:r>
      <w:r w:rsidRPr="00A2259A">
        <w:rPr>
          <w:lang w:val="en-GB"/>
        </w:rPr>
        <w:t xml:space="preserve">It is in line with the differentiation found in the literature review between behavioural engagement and sustainable loyalty. Abi Azhar et al. (2026) and Pereira et al. (2025) indicate that customer behaviour can also be impacted through price competitiveness, </w:t>
      </w:r>
      <w:r w:rsidRPr="00A2259A">
        <w:rPr>
          <w:lang w:val="en-GB"/>
        </w:rPr>
        <w:lastRenderedPageBreak/>
        <w:t>service quality, convenience and financial incentives. The Tesco vs Sainsbury comparison, thus, suggests the worth of personalisation, but not that personalisation is a sufficient factor to build long-term loyalty.</w:t>
      </w:r>
      <w:r w:rsidRPr="00A2259A">
        <w:rPr>
          <w:color w:val="00B050"/>
          <w:lang w:val="en-GB"/>
        </w:rPr>
        <w:t xml:space="preserve"> </w:t>
      </w:r>
      <w:r w:rsidRPr="00A2259A">
        <w:rPr>
          <w:lang w:val="en-GB"/>
        </w:rPr>
        <w:t>The involvement and customer savings are therefore to be perceived as a sign of engagement and value as opposed to a conclusive commitment of emotions. This is especially significant in the UK supermarket industry where consumers are allowed to be members of various rival loyalty programs and are price-sensitive (</w:t>
      </w:r>
      <w:proofErr w:type="spellStart"/>
      <w:r w:rsidRPr="00A2259A">
        <w:rPr>
          <w:lang w:val="en-GB"/>
        </w:rPr>
        <w:t>Dahish</w:t>
      </w:r>
      <w:proofErr w:type="spellEnd"/>
      <w:r w:rsidRPr="00A2259A">
        <w:rPr>
          <w:lang w:val="en-GB"/>
        </w:rPr>
        <w:t xml:space="preserve"> et al., 2025).</w:t>
      </w:r>
    </w:p>
    <w:p w14:paraId="5407B2BD" w14:textId="77777777" w:rsidR="00A2259A" w:rsidRPr="00A2259A" w:rsidRDefault="00A2259A" w:rsidP="00A2259A">
      <w:pPr>
        <w:rPr>
          <w:lang w:val="en-GB"/>
        </w:rPr>
      </w:pPr>
      <w:r w:rsidRPr="00A2259A">
        <w:rPr>
          <w:lang w:val="en-GB"/>
        </w:rPr>
        <w:t xml:space="preserve">Relationship Marketing Theory would have it that the two programmes would lead to strengthening relationships between retailers and customers through relevant benefits and adding value. Under the Social Exchange Theory, customers will tend to keep on participating when the benefits (economic and convenience) outweigh the costs of data sharing and privacy issues. Generally, the observations imply that </w:t>
      </w:r>
      <w:proofErr w:type="spellStart"/>
      <w:r w:rsidRPr="00A2259A">
        <w:rPr>
          <w:lang w:val="en-GB"/>
        </w:rPr>
        <w:t>Clubcard</w:t>
      </w:r>
      <w:proofErr w:type="spellEnd"/>
      <w:r w:rsidRPr="00A2259A">
        <w:rPr>
          <w:lang w:val="en-GB"/>
        </w:rPr>
        <w:t xml:space="preserve"> and Nectar are usually similar in their application of personalisation to generate customer value and customer engagement, and their eventual contribution to sustainable loyalty relies on broader concerns like price, convenience, quality of service, trust and customer experience.</w:t>
      </w:r>
    </w:p>
    <w:p w14:paraId="4660D992" w14:textId="77777777" w:rsidR="00A2259A" w:rsidRPr="00A2259A" w:rsidRDefault="00A2259A" w:rsidP="00A2259A">
      <w:pPr>
        <w:rPr>
          <w:b/>
          <w:bCs/>
          <w:lang w:val="en-GB"/>
        </w:rPr>
      </w:pPr>
      <w:r w:rsidRPr="00A2259A">
        <w:rPr>
          <w:b/>
          <w:bCs/>
          <w:lang w:val="en-GB"/>
        </w:rPr>
        <w:t>4.5.3 Discussion based on Objective 3 (</w:t>
      </w:r>
      <w:r w:rsidRPr="00A2259A">
        <w:rPr>
          <w:b/>
          <w:bCs/>
          <w:i/>
          <w:iCs/>
          <w:lang w:val="en-GB"/>
        </w:rPr>
        <w:t>addressed through Theme 1, 2, 3, 4 and 5)</w:t>
      </w:r>
    </w:p>
    <w:p w14:paraId="0C8798DF" w14:textId="77777777" w:rsidR="00A2259A" w:rsidRPr="00A2259A" w:rsidRDefault="00A2259A" w:rsidP="00A2259A">
      <w:pPr>
        <w:rPr>
          <w:lang w:val="en-GB"/>
        </w:rPr>
      </w:pPr>
      <w:r w:rsidRPr="00A2259A">
        <w:rPr>
          <w:lang w:val="en-GB"/>
        </w:rPr>
        <w:t xml:space="preserve">The results provide a positive yet contingent relationship between personalisation of </w:t>
      </w:r>
      <w:proofErr w:type="spellStart"/>
      <w:r w:rsidRPr="00A2259A">
        <w:rPr>
          <w:lang w:val="en-GB"/>
        </w:rPr>
        <w:t>Clubcard</w:t>
      </w:r>
      <w:proofErr w:type="spellEnd"/>
      <w:r w:rsidRPr="00A2259A">
        <w:rPr>
          <w:lang w:val="en-GB"/>
        </w:rPr>
        <w:t xml:space="preserve"> and customer loyalty. </w:t>
      </w:r>
      <w:proofErr w:type="spellStart"/>
      <w:r w:rsidRPr="00A2259A">
        <w:rPr>
          <w:lang w:val="en-GB"/>
        </w:rPr>
        <w:t>Omazić</w:t>
      </w:r>
      <w:proofErr w:type="spellEnd"/>
      <w:r w:rsidRPr="00A2259A">
        <w:rPr>
          <w:lang w:val="en-GB"/>
        </w:rPr>
        <w:t xml:space="preserve"> et al. (2026) demonstrated that perceived customer value and satisfaction can be enhanced with personalised offers, discounts and customised rewards. By offering benefits tailored to the personal preferences of purchasing, customers can find them more relevant and useful, and this will reinforce their bond with Tesco. This is in line with the literature review by </w:t>
      </w:r>
      <w:proofErr w:type="spellStart"/>
      <w:r w:rsidRPr="00A2259A">
        <w:rPr>
          <w:lang w:val="en-GB"/>
        </w:rPr>
        <w:t>Rosário</w:t>
      </w:r>
      <w:proofErr w:type="spellEnd"/>
      <w:r w:rsidRPr="00A2259A">
        <w:rPr>
          <w:lang w:val="en-GB"/>
        </w:rPr>
        <w:t xml:space="preserve"> and </w:t>
      </w:r>
      <w:proofErr w:type="spellStart"/>
      <w:r w:rsidRPr="00A2259A">
        <w:rPr>
          <w:lang w:val="en-GB"/>
        </w:rPr>
        <w:t>Casaca</w:t>
      </w:r>
      <w:proofErr w:type="spellEnd"/>
      <w:r w:rsidRPr="00A2259A">
        <w:rPr>
          <w:lang w:val="en-GB"/>
        </w:rPr>
        <w:t xml:space="preserve"> (2025), which found perceived value, satisfaction and positive customer experiences to be key determinants of supermarket loyalty.</w:t>
      </w:r>
      <w:r w:rsidRPr="00A2259A">
        <w:rPr>
          <w:color w:val="00B050"/>
          <w:lang w:val="en-GB"/>
        </w:rPr>
        <w:t xml:space="preserve"> </w:t>
      </w:r>
      <w:r w:rsidRPr="00A2259A">
        <w:rPr>
          <w:lang w:val="en-GB"/>
        </w:rPr>
        <w:t xml:space="preserve">However, this observation could not be construed to mean that personalisation is a sole determinant of loyalty. Price, convenience, the quality of services and availability of products turned out to be other factors affecting supermarket loyalty, which were named in the literature review. This helps to confirm that </w:t>
      </w:r>
      <w:r w:rsidRPr="00A2259A">
        <w:rPr>
          <w:lang w:val="en-GB"/>
        </w:rPr>
        <w:lastRenderedPageBreak/>
        <w:t xml:space="preserve">one of the determinants of loyalty is the personalisation of </w:t>
      </w:r>
      <w:proofErr w:type="spellStart"/>
      <w:r w:rsidRPr="00A2259A">
        <w:rPr>
          <w:lang w:val="en-GB"/>
        </w:rPr>
        <w:t>Clubcards</w:t>
      </w:r>
      <w:proofErr w:type="spellEnd"/>
      <w:r w:rsidRPr="00A2259A">
        <w:rPr>
          <w:lang w:val="en-GB"/>
        </w:rPr>
        <w:t xml:space="preserve"> and that this is not an independent determinant.</w:t>
      </w:r>
    </w:p>
    <w:p w14:paraId="49006CE4" w14:textId="77777777" w:rsidR="00A2259A" w:rsidRPr="00A2259A" w:rsidRDefault="00A2259A" w:rsidP="00A2259A">
      <w:pPr>
        <w:rPr>
          <w:lang w:val="en-GB"/>
        </w:rPr>
      </w:pPr>
      <w:r w:rsidRPr="00A2259A">
        <w:rPr>
          <w:lang w:val="en-GB"/>
        </w:rPr>
        <w:t xml:space="preserve">Theme 2 found a connection between personalisation, customer engagement, repeat purchasing and behavioural loyalty. Customised offers would help attract customers to use </w:t>
      </w:r>
      <w:proofErr w:type="spellStart"/>
      <w:r w:rsidRPr="00A2259A">
        <w:rPr>
          <w:lang w:val="en-GB"/>
        </w:rPr>
        <w:t>Clubcard</w:t>
      </w:r>
      <w:proofErr w:type="spellEnd"/>
      <w:r w:rsidRPr="00A2259A">
        <w:rPr>
          <w:lang w:val="en-GB"/>
        </w:rPr>
        <w:t xml:space="preserve"> more often and visit Tesco to enjoy the offers. This aligns with the findings by Belli et al. (2022), who in their meta-analysis revealed that behavioural loyalty is more strongly impacted by loyalty programmes as compared to attitudinal loyalty. Thus, </w:t>
      </w:r>
      <w:proofErr w:type="spellStart"/>
      <w:r w:rsidRPr="00A2259A">
        <w:rPr>
          <w:lang w:val="en-GB"/>
        </w:rPr>
        <w:t>Clubcard</w:t>
      </w:r>
      <w:proofErr w:type="spellEnd"/>
      <w:r w:rsidRPr="00A2259A">
        <w:rPr>
          <w:lang w:val="en-GB"/>
        </w:rPr>
        <w:t xml:space="preserve"> personalisation can affect the purchase behaviour as behavioural loyalty should not necessarily be perceived as deep customer commitment.</w:t>
      </w:r>
    </w:p>
    <w:p w14:paraId="305E446A" w14:textId="77777777" w:rsidR="00A2259A" w:rsidRPr="00A2259A" w:rsidRDefault="00A2259A" w:rsidP="00A2259A">
      <w:pPr>
        <w:rPr>
          <w:lang w:val="en-GB"/>
        </w:rPr>
      </w:pPr>
      <w:r w:rsidRPr="00A2259A">
        <w:rPr>
          <w:lang w:val="en-GB"/>
        </w:rPr>
        <w:t xml:space="preserve">Theme 3 emphasises customer information and digital technologies as significant mechanisms between personalisation of the </w:t>
      </w:r>
      <w:proofErr w:type="spellStart"/>
      <w:r w:rsidRPr="00A2259A">
        <w:rPr>
          <w:lang w:val="en-GB"/>
        </w:rPr>
        <w:t>Clubcard</w:t>
      </w:r>
      <w:proofErr w:type="spellEnd"/>
      <w:r w:rsidRPr="00A2259A">
        <w:rPr>
          <w:lang w:val="en-GB"/>
        </w:rPr>
        <w:t xml:space="preserve"> and loyalty. The information provided by loyalty cards, customer analytics, and digital platforms enables Tesco to recognise purchasing trends and offer some benefits to customers. Theme 4, however, shows that this relationship may be undermined by privacy issues and perceived dangers in sharing information.</w:t>
      </w:r>
    </w:p>
    <w:p w14:paraId="2B736B54" w14:textId="77777777" w:rsidR="00A2259A" w:rsidRPr="00A2259A" w:rsidRDefault="00A2259A" w:rsidP="00A2259A">
      <w:pPr>
        <w:rPr>
          <w:lang w:val="en-GB"/>
        </w:rPr>
      </w:pPr>
      <w:r w:rsidRPr="00A2259A">
        <w:rPr>
          <w:lang w:val="en-GB"/>
        </w:rPr>
        <w:t>These results are in line with Relationship Marketing Theory, whereby personalised interactions have the potential to enhance customer satisfaction, relationship quality and possibly long-term commitment (</w:t>
      </w:r>
      <w:proofErr w:type="spellStart"/>
      <w:r w:rsidRPr="00A2259A">
        <w:rPr>
          <w:lang w:val="en-GB"/>
        </w:rPr>
        <w:t>Pfajfar</w:t>
      </w:r>
      <w:proofErr w:type="spellEnd"/>
      <w:r w:rsidRPr="00A2259A">
        <w:rPr>
          <w:lang w:val="en-GB"/>
        </w:rPr>
        <w:t xml:space="preserve"> et al., 2022). Social Exchange Theory also provides a useful explanation of this finding, as customers assess the degree to which the benefits that are accrued by using </w:t>
      </w:r>
      <w:proofErr w:type="spellStart"/>
      <w:r w:rsidRPr="00A2259A">
        <w:rPr>
          <w:lang w:val="en-GB"/>
        </w:rPr>
        <w:t>Clubcard</w:t>
      </w:r>
      <w:proofErr w:type="spellEnd"/>
      <w:r w:rsidRPr="00A2259A">
        <w:rPr>
          <w:lang w:val="en-GB"/>
        </w:rPr>
        <w:t xml:space="preserve"> outweigh the perceived negative consequences of providing personal information. Therefore, the connection between personalisation and loyalty lies in the perceived exchange of value to the customer.</w:t>
      </w:r>
    </w:p>
    <w:p w14:paraId="05E940AC" w14:textId="77777777" w:rsidR="00A2259A" w:rsidRPr="00A2259A" w:rsidRDefault="00A2259A" w:rsidP="00A2259A">
      <w:pPr>
        <w:rPr>
          <w:lang w:val="en-GB"/>
        </w:rPr>
      </w:pPr>
      <w:r w:rsidRPr="00A2259A">
        <w:rPr>
          <w:lang w:val="en-GB"/>
        </w:rPr>
        <w:t xml:space="preserve">The Sainsbury analogy offers a valuable qualifier: there are parallel personalised systems in the Nectar that also create programme engagement, implying the relationship is not exclusive to Tesco. The increased reported use by Tesco implies a higher behavioural reach; however, it is not proven that </w:t>
      </w:r>
      <w:proofErr w:type="spellStart"/>
      <w:r w:rsidRPr="00A2259A">
        <w:rPr>
          <w:lang w:val="en-GB"/>
        </w:rPr>
        <w:t>Clubcard</w:t>
      </w:r>
      <w:proofErr w:type="spellEnd"/>
      <w:r w:rsidRPr="00A2259A">
        <w:rPr>
          <w:lang w:val="en-GB"/>
        </w:rPr>
        <w:t xml:space="preserve"> personalisation in isolation generates higher long-term loyalty.</w:t>
      </w:r>
    </w:p>
    <w:p w14:paraId="6062C114" w14:textId="77777777" w:rsidR="00A2259A" w:rsidRPr="00A2259A" w:rsidRDefault="00A2259A" w:rsidP="00A2259A">
      <w:pPr>
        <w:rPr>
          <w:b/>
          <w:bCs/>
          <w:lang w:val="en-GB"/>
        </w:rPr>
      </w:pPr>
      <w:r w:rsidRPr="00A2259A">
        <w:rPr>
          <w:b/>
          <w:bCs/>
          <w:lang w:val="en-GB"/>
        </w:rPr>
        <w:t>4.5.4 Discussion based on Objective 4 (</w:t>
      </w:r>
      <w:r w:rsidRPr="00A2259A">
        <w:rPr>
          <w:b/>
          <w:bCs/>
          <w:i/>
          <w:iCs/>
          <w:lang w:val="en-GB"/>
        </w:rPr>
        <w:t>addressed through Theme 1, 3, 4 and 5)</w:t>
      </w:r>
    </w:p>
    <w:p w14:paraId="4795F7C1" w14:textId="77777777" w:rsidR="00A2259A" w:rsidRPr="00A2259A" w:rsidRDefault="00A2259A" w:rsidP="00A2259A">
      <w:pPr>
        <w:rPr>
          <w:lang w:val="en-GB"/>
        </w:rPr>
      </w:pPr>
      <w:r w:rsidRPr="00A2259A">
        <w:rPr>
          <w:lang w:val="en-GB"/>
        </w:rPr>
        <w:lastRenderedPageBreak/>
        <w:t xml:space="preserve">The results give several steps that Tesco could take to enhance customer loyalty by personalising the </w:t>
      </w:r>
      <w:proofErr w:type="spellStart"/>
      <w:r w:rsidRPr="00A2259A">
        <w:rPr>
          <w:lang w:val="en-GB"/>
        </w:rPr>
        <w:t>Clubcard</w:t>
      </w:r>
      <w:proofErr w:type="spellEnd"/>
      <w:r w:rsidRPr="00A2259A">
        <w:rPr>
          <w:lang w:val="en-GB"/>
        </w:rPr>
        <w:t>. To begin with, Tesco could enhance the usefulness and precision of individual offers. Theme 1 revealed that customers respond to the discounts and rewards, which are based on their personal preferences and purchasing behaviour. Thus, Tesco ought to focus on quality and relevancy and not merely boosting the quantity of customised promotions (</w:t>
      </w:r>
      <w:proofErr w:type="spellStart"/>
      <w:r w:rsidRPr="00A2259A">
        <w:rPr>
          <w:lang w:val="en-GB"/>
        </w:rPr>
        <w:t>Satpal</w:t>
      </w:r>
      <w:proofErr w:type="spellEnd"/>
      <w:r w:rsidRPr="00A2259A">
        <w:rPr>
          <w:lang w:val="en-GB"/>
        </w:rPr>
        <w:t>, 2026). This has the potential to enhance customer satisfaction and perceived value.</w:t>
      </w:r>
    </w:p>
    <w:p w14:paraId="5F4E78A2" w14:textId="77777777" w:rsidR="00A2259A" w:rsidRPr="00A2259A" w:rsidRDefault="00A2259A" w:rsidP="00A2259A">
      <w:pPr>
        <w:rPr>
          <w:lang w:val="en-GB"/>
        </w:rPr>
      </w:pPr>
      <w:r w:rsidRPr="00A2259A">
        <w:rPr>
          <w:lang w:val="en-GB"/>
        </w:rPr>
        <w:t>In that case, Tesco needs to enhance data-led personalisation and online interactions. Theme 3 showed that customer data analytics, CRM systems, artificial intelligence, machine learning and mobile applications can enhance the effectiveness of loyalty programmes to deliver targeted benefits. Tesco could  utilise such technologies to detect shifts in customer preferences and make timely suggestions and personalised rewards. This would enhance the relationship between customer information, interaction and repeat buying (</w:t>
      </w:r>
      <w:proofErr w:type="spellStart"/>
      <w:r w:rsidRPr="00A2259A">
        <w:rPr>
          <w:lang w:val="en-GB"/>
        </w:rPr>
        <w:t>Rahayu</w:t>
      </w:r>
      <w:proofErr w:type="spellEnd"/>
      <w:r w:rsidRPr="00A2259A">
        <w:rPr>
          <w:lang w:val="en-GB"/>
        </w:rPr>
        <w:t>, 2024).</w:t>
      </w:r>
    </w:p>
    <w:p w14:paraId="6076D0AA" w14:textId="77777777" w:rsidR="00A2259A" w:rsidRPr="00A2259A" w:rsidRDefault="00A2259A" w:rsidP="00A2259A">
      <w:pPr>
        <w:rPr>
          <w:lang w:val="en-GB"/>
        </w:rPr>
      </w:pPr>
      <w:r w:rsidRPr="00A2259A">
        <w:rPr>
          <w:lang w:val="en-GB"/>
        </w:rPr>
        <w:t xml:space="preserve">It is discovered that </w:t>
      </w:r>
      <w:proofErr w:type="spellStart"/>
      <w:r w:rsidRPr="00A2259A">
        <w:rPr>
          <w:lang w:val="en-GB"/>
        </w:rPr>
        <w:t>Clubcard</w:t>
      </w:r>
      <w:proofErr w:type="spellEnd"/>
      <w:r w:rsidRPr="00A2259A">
        <w:rPr>
          <w:lang w:val="en-GB"/>
        </w:rPr>
        <w:t xml:space="preserve"> personalisation should include the protection of trust and privacy. Theme 4 showed that, despite the potential benefits of increased personalisation to customers, more data can cause privacy concerns and perceived risk. Tesco could strengthen communication around how customer data are gathered and utilised and to give more transparency and responsible data practice. This may enhance customer trust and bring more value exchange to the programme. The personalisation of Nectar offers, and data-driven marketing used by Sainsbury, can also serve as a valuable example for Tesco to consider the integration of personalisation with the overall digital and marketing potential, instead of promoting with a greater amount.</w:t>
      </w:r>
    </w:p>
    <w:p w14:paraId="49300697" w14:textId="77777777" w:rsidR="00A2259A" w:rsidRPr="00A2259A" w:rsidRDefault="00A2259A" w:rsidP="00A2259A">
      <w:pPr>
        <w:rPr>
          <w:lang w:val="en-GB"/>
        </w:rPr>
      </w:pPr>
      <w:r w:rsidRPr="00A2259A">
        <w:rPr>
          <w:lang w:val="en-GB"/>
        </w:rPr>
        <w:t>Moreover, Tesco could place greater emphasis on long-term loyalty and not short-term promotional behaviour (</w:t>
      </w:r>
      <w:proofErr w:type="spellStart"/>
      <w:r w:rsidRPr="00A2259A">
        <w:rPr>
          <w:lang w:val="en-GB"/>
        </w:rPr>
        <w:t>Nurhilalia</w:t>
      </w:r>
      <w:proofErr w:type="spellEnd"/>
      <w:r w:rsidRPr="00A2259A">
        <w:rPr>
          <w:lang w:val="en-GB"/>
        </w:rPr>
        <w:t xml:space="preserve"> and </w:t>
      </w:r>
      <w:proofErr w:type="spellStart"/>
      <w:r w:rsidRPr="00A2259A">
        <w:rPr>
          <w:lang w:val="en-GB"/>
        </w:rPr>
        <w:t>Saleh</w:t>
      </w:r>
      <w:proofErr w:type="spellEnd"/>
      <w:r w:rsidRPr="00A2259A">
        <w:rPr>
          <w:lang w:val="en-GB"/>
        </w:rPr>
        <w:t xml:space="preserve">, 2024). Theme 5 revealed that personalised discounts may promote behavioural loyalty necessarily develop sustained customer commitment. Tesco needs to integrate personalised rewards with more extensive relationship-building approaches such as enhanced convenience, customer experience </w:t>
      </w:r>
      <w:r w:rsidRPr="00A2259A">
        <w:rPr>
          <w:lang w:val="en-GB"/>
        </w:rPr>
        <w:lastRenderedPageBreak/>
        <w:t>and quality of service. This is aligned with Relationship Marketing Theory that focuses on trust, satisfaction and commitment in the building of long-term relationships.</w:t>
      </w:r>
    </w:p>
    <w:p w14:paraId="527999DC" w14:textId="77777777" w:rsidR="00A2259A" w:rsidRPr="00A2259A" w:rsidRDefault="00A2259A" w:rsidP="00A2259A">
      <w:pPr>
        <w:rPr>
          <w:lang w:val="en-GB"/>
        </w:rPr>
      </w:pPr>
      <w:r w:rsidRPr="00A2259A">
        <w:rPr>
          <w:lang w:val="en-GB"/>
        </w:rPr>
        <w:t xml:space="preserve">Lastly, following the Social Exchange Theory, Tesco  could seek to ensure that customers like the advantages of personalisation of the </w:t>
      </w:r>
      <w:proofErr w:type="spellStart"/>
      <w:r w:rsidRPr="00A2259A">
        <w:rPr>
          <w:lang w:val="en-GB"/>
        </w:rPr>
        <w:t>Clubcard</w:t>
      </w:r>
      <w:proofErr w:type="spellEnd"/>
      <w:r w:rsidRPr="00A2259A">
        <w:rPr>
          <w:lang w:val="en-GB"/>
        </w:rPr>
        <w:t xml:space="preserve"> more than the cost or risk of providing their information (</w:t>
      </w:r>
      <w:proofErr w:type="spellStart"/>
      <w:r w:rsidRPr="00A2259A">
        <w:rPr>
          <w:lang w:val="en-GB"/>
        </w:rPr>
        <w:t>Khandai</w:t>
      </w:r>
      <w:proofErr w:type="spellEnd"/>
      <w:r w:rsidRPr="00A2259A">
        <w:rPr>
          <w:lang w:val="en-GB"/>
        </w:rPr>
        <w:t xml:space="preserve"> et al., 2023). In general, the results indicate that Tesco can increase loyalty by creating pertinent, transparent, technology-based and customer-centric personalisation, instead of merely using discounts.</w:t>
      </w:r>
    </w:p>
    <w:p w14:paraId="1E105FF2" w14:textId="77777777" w:rsidR="00A2259A" w:rsidRPr="00A2259A" w:rsidRDefault="00A2259A" w:rsidP="00A2259A">
      <w:pPr>
        <w:keepNext/>
        <w:keepLines/>
        <w:outlineLvl w:val="1"/>
        <w:rPr>
          <w:b/>
          <w:sz w:val="26"/>
          <w:szCs w:val="32"/>
          <w:lang w:val="en-GB"/>
        </w:rPr>
      </w:pPr>
      <w:bookmarkStart w:id="152" w:name="_mdlj8920dfmk" w:colFirst="0" w:colLast="0"/>
      <w:bookmarkStart w:id="153" w:name="_Toc240731549"/>
      <w:bookmarkEnd w:id="152"/>
      <w:r w:rsidRPr="00A2259A">
        <w:rPr>
          <w:b/>
          <w:sz w:val="26"/>
          <w:szCs w:val="32"/>
          <w:lang w:val="en-GB"/>
        </w:rPr>
        <w:t>4.6 Chapter Summary</w:t>
      </w:r>
      <w:bookmarkEnd w:id="153"/>
      <w:r w:rsidRPr="00A2259A">
        <w:rPr>
          <w:b/>
          <w:sz w:val="26"/>
          <w:szCs w:val="32"/>
          <w:lang w:val="en-GB"/>
        </w:rPr>
        <w:t xml:space="preserve"> </w:t>
      </w:r>
    </w:p>
    <w:p w14:paraId="753D8447" w14:textId="77777777" w:rsidR="00A2259A" w:rsidRPr="00A2259A" w:rsidRDefault="00A2259A" w:rsidP="00A2259A">
      <w:pPr>
        <w:rPr>
          <w:lang w:val="en-GB"/>
        </w:rPr>
      </w:pPr>
      <w:r w:rsidRPr="00A2259A">
        <w:rPr>
          <w:lang w:val="en-GB"/>
        </w:rPr>
        <w:t xml:space="preserve">This chapter compared the results of the SLR with the evidence from industry and companies in the context of Tesco </w:t>
      </w:r>
      <w:proofErr w:type="spellStart"/>
      <w:r w:rsidRPr="00A2259A">
        <w:rPr>
          <w:lang w:val="en-GB"/>
        </w:rPr>
        <w:t>Clubcard</w:t>
      </w:r>
      <w:proofErr w:type="spellEnd"/>
      <w:r w:rsidRPr="00A2259A">
        <w:rPr>
          <w:lang w:val="en-GB"/>
        </w:rPr>
        <w:t xml:space="preserve"> and Sainsbury's Nectar. Comparison between the Results of SLR and Industry Evidence on Tesco </w:t>
      </w:r>
      <w:proofErr w:type="spellStart"/>
      <w:r w:rsidRPr="00A2259A">
        <w:rPr>
          <w:lang w:val="en-GB"/>
        </w:rPr>
        <w:t>Clubcard</w:t>
      </w:r>
      <w:proofErr w:type="spellEnd"/>
      <w:r w:rsidRPr="00A2259A">
        <w:rPr>
          <w:lang w:val="en-GB"/>
        </w:rPr>
        <w:t xml:space="preserve"> and Sainsbury's Nectar Programs indicate that the use of </w:t>
      </w:r>
      <w:proofErr w:type="spellStart"/>
      <w:r w:rsidRPr="00A2259A">
        <w:rPr>
          <w:lang w:val="en-GB"/>
        </w:rPr>
        <w:t>personalization</w:t>
      </w:r>
      <w:proofErr w:type="spellEnd"/>
      <w:r w:rsidRPr="00A2259A">
        <w:rPr>
          <w:lang w:val="en-GB"/>
        </w:rPr>
        <w:t xml:space="preserve"> can help with creating perceived value, customer satisfaction, customer engagement and behavioural loyalty because of relevance of offers and interactions based on data. Participation in the program does not guarantee sustainable loyalty.</w:t>
      </w:r>
      <w:r w:rsidRPr="00A2259A">
        <w:rPr>
          <w:lang w:val="en-GB"/>
        </w:rPr>
        <w:br w:type="page"/>
      </w:r>
    </w:p>
    <w:p w14:paraId="54088EEE" w14:textId="77777777" w:rsidR="00A2259A" w:rsidRPr="00A2259A" w:rsidRDefault="00A2259A" w:rsidP="00A2259A">
      <w:pPr>
        <w:keepNext/>
        <w:keepLines/>
        <w:outlineLvl w:val="0"/>
        <w:rPr>
          <w:b/>
          <w:bCs/>
          <w:sz w:val="28"/>
          <w:szCs w:val="28"/>
          <w:lang w:val="en-GB"/>
        </w:rPr>
      </w:pPr>
      <w:bookmarkStart w:id="154" w:name="_Toc240731550"/>
      <w:r w:rsidRPr="00A2259A">
        <w:rPr>
          <w:b/>
          <w:bCs/>
          <w:sz w:val="28"/>
          <w:szCs w:val="28"/>
          <w:lang w:val="en-GB"/>
        </w:rPr>
        <w:lastRenderedPageBreak/>
        <w:t>CHAPTER 5: CONCLUSIONS AND RECOMMENDATIONS</w:t>
      </w:r>
      <w:bookmarkEnd w:id="154"/>
      <w:r w:rsidRPr="00A2259A">
        <w:rPr>
          <w:b/>
          <w:bCs/>
          <w:sz w:val="28"/>
          <w:szCs w:val="28"/>
          <w:lang w:val="en-GB"/>
        </w:rPr>
        <w:t xml:space="preserve"> </w:t>
      </w:r>
    </w:p>
    <w:p w14:paraId="676012F4" w14:textId="77777777" w:rsidR="00A2259A" w:rsidRPr="00A2259A" w:rsidRDefault="00A2259A" w:rsidP="00A2259A">
      <w:pPr>
        <w:keepNext/>
        <w:keepLines/>
        <w:outlineLvl w:val="1"/>
        <w:rPr>
          <w:b/>
          <w:sz w:val="26"/>
          <w:szCs w:val="32"/>
          <w:lang w:val="en-GB"/>
        </w:rPr>
      </w:pPr>
      <w:bookmarkStart w:id="155" w:name="_Toc240731551"/>
      <w:r w:rsidRPr="00A2259A">
        <w:rPr>
          <w:b/>
          <w:sz w:val="26"/>
          <w:szCs w:val="32"/>
          <w:lang w:val="en-GB"/>
        </w:rPr>
        <w:t>5.1 Summary of main findings</w:t>
      </w:r>
      <w:bookmarkEnd w:id="155"/>
      <w:r w:rsidRPr="00A2259A">
        <w:rPr>
          <w:b/>
          <w:sz w:val="26"/>
          <w:szCs w:val="32"/>
          <w:lang w:val="en-GB"/>
        </w:rPr>
        <w:t xml:space="preserve"> </w:t>
      </w:r>
    </w:p>
    <w:p w14:paraId="6BC41A51" w14:textId="77777777" w:rsidR="00A2259A" w:rsidRPr="00A2259A" w:rsidRDefault="00A2259A" w:rsidP="00A2259A">
      <w:pPr>
        <w:rPr>
          <w:lang w:val="en-GB"/>
        </w:rPr>
      </w:pPr>
      <w:r w:rsidRPr="00A2259A">
        <w:rPr>
          <w:lang w:val="en-GB"/>
        </w:rPr>
        <w:t xml:space="preserve">The research has analysed the impact of </w:t>
      </w:r>
      <w:proofErr w:type="spellStart"/>
      <w:r w:rsidRPr="00A2259A">
        <w:rPr>
          <w:lang w:val="en-GB"/>
        </w:rPr>
        <w:t>personalization</w:t>
      </w:r>
      <w:proofErr w:type="spellEnd"/>
      <w:r w:rsidRPr="00A2259A">
        <w:rPr>
          <w:lang w:val="en-GB"/>
        </w:rPr>
        <w:t xml:space="preserve"> via loyalty schemes such as the Tesco </w:t>
      </w:r>
      <w:proofErr w:type="spellStart"/>
      <w:r w:rsidRPr="00A2259A">
        <w:rPr>
          <w:lang w:val="en-GB"/>
        </w:rPr>
        <w:t>Clubcard</w:t>
      </w:r>
      <w:proofErr w:type="spellEnd"/>
      <w:r w:rsidRPr="00A2259A">
        <w:rPr>
          <w:lang w:val="en-GB"/>
        </w:rPr>
        <w:t xml:space="preserve"> scheme in customer loyalty in the supermarket industry in the UK. The research indicates that discounts, incentives, and promotions have the potential to provide value, satisfaction, engagement and behavioural loyalty. However, these findings do not always mean attitudinal loyalty that is sustainable. Analytics, data, and technology are tools for </w:t>
      </w:r>
      <w:proofErr w:type="spellStart"/>
      <w:r w:rsidRPr="00A2259A">
        <w:rPr>
          <w:lang w:val="en-GB"/>
        </w:rPr>
        <w:t>personalization</w:t>
      </w:r>
      <w:proofErr w:type="spellEnd"/>
      <w:r w:rsidRPr="00A2259A">
        <w:rPr>
          <w:lang w:val="en-GB"/>
        </w:rPr>
        <w:t xml:space="preserve">, while factors such as trust, transparency, privacy, and relevance of the benefits determine whether the customers will engage or not. </w:t>
      </w:r>
      <w:proofErr w:type="spellStart"/>
      <w:r w:rsidRPr="00A2259A">
        <w:rPr>
          <w:lang w:val="en-GB"/>
        </w:rPr>
        <w:t>Personalization</w:t>
      </w:r>
      <w:proofErr w:type="spellEnd"/>
      <w:r w:rsidRPr="00A2259A">
        <w:rPr>
          <w:lang w:val="en-GB"/>
        </w:rPr>
        <w:t xml:space="preserve"> is one of the determinants of loyalty.</w:t>
      </w:r>
    </w:p>
    <w:p w14:paraId="5D32830B" w14:textId="77777777" w:rsidR="00A2259A" w:rsidRPr="00A2259A" w:rsidRDefault="00A2259A" w:rsidP="00A2259A">
      <w:pPr>
        <w:keepNext/>
        <w:keepLines/>
        <w:outlineLvl w:val="1"/>
        <w:rPr>
          <w:b/>
          <w:sz w:val="26"/>
          <w:szCs w:val="32"/>
          <w:lang w:val="en-GB"/>
        </w:rPr>
      </w:pPr>
      <w:bookmarkStart w:id="156" w:name="_Toc240731552"/>
      <w:r w:rsidRPr="00A2259A">
        <w:rPr>
          <w:b/>
          <w:sz w:val="26"/>
          <w:szCs w:val="32"/>
          <w:lang w:val="en-GB"/>
        </w:rPr>
        <w:t>5.2 Conclusion based on the research questions</w:t>
      </w:r>
      <w:bookmarkEnd w:id="156"/>
      <w:r w:rsidRPr="00A2259A">
        <w:rPr>
          <w:b/>
          <w:sz w:val="26"/>
          <w:szCs w:val="32"/>
          <w:lang w:val="en-GB"/>
        </w:rPr>
        <w:t xml:space="preserve"> </w:t>
      </w:r>
    </w:p>
    <w:p w14:paraId="75DA334E" w14:textId="77777777" w:rsidR="00A2259A" w:rsidRPr="00A2259A" w:rsidRDefault="00A2259A" w:rsidP="00A2259A">
      <w:pPr>
        <w:rPr>
          <w:lang w:val="en-GB"/>
        </w:rPr>
      </w:pPr>
      <w:r w:rsidRPr="00A2259A">
        <w:rPr>
          <w:lang w:val="en-GB"/>
        </w:rPr>
        <w:t xml:space="preserve">The research findings highlighted that customer loyalty can be enhanced using </w:t>
      </w:r>
      <w:proofErr w:type="spellStart"/>
      <w:r w:rsidRPr="00A2259A">
        <w:rPr>
          <w:lang w:val="en-GB"/>
        </w:rPr>
        <w:t>personalized</w:t>
      </w:r>
      <w:proofErr w:type="spellEnd"/>
      <w:r w:rsidRPr="00A2259A">
        <w:rPr>
          <w:lang w:val="en-GB"/>
        </w:rPr>
        <w:t xml:space="preserve"> loyalty programs, with the main effects being the enhancement of perceived customer value, satisfaction, engagement, and repeat purchase. Loyalty programs that are more relevant to individual shopping preferences as compared to </w:t>
      </w:r>
      <w:proofErr w:type="spellStart"/>
      <w:r w:rsidRPr="00A2259A">
        <w:rPr>
          <w:lang w:val="en-GB"/>
        </w:rPr>
        <w:t>standardized</w:t>
      </w:r>
      <w:proofErr w:type="spellEnd"/>
      <w:r w:rsidRPr="00A2259A">
        <w:rPr>
          <w:lang w:val="en-GB"/>
        </w:rPr>
        <w:t xml:space="preserve"> rewards include </w:t>
      </w:r>
      <w:proofErr w:type="spellStart"/>
      <w:r w:rsidRPr="00A2259A">
        <w:rPr>
          <w:lang w:val="en-GB"/>
        </w:rPr>
        <w:t>personalized</w:t>
      </w:r>
      <w:proofErr w:type="spellEnd"/>
      <w:r w:rsidRPr="00A2259A">
        <w:rPr>
          <w:lang w:val="en-GB"/>
        </w:rPr>
        <w:t xml:space="preserve"> discounts, relevant promotions, and </w:t>
      </w:r>
      <w:proofErr w:type="spellStart"/>
      <w:r w:rsidRPr="00A2259A">
        <w:rPr>
          <w:lang w:val="en-GB"/>
        </w:rPr>
        <w:t>customized</w:t>
      </w:r>
      <w:proofErr w:type="spellEnd"/>
      <w:r w:rsidRPr="00A2259A">
        <w:rPr>
          <w:lang w:val="en-GB"/>
        </w:rPr>
        <w:t xml:space="preserve"> rewards. This can prompt customers to engage with retailers more often and promote behavioural loyalty by making repeat purchases and joining the program. Nonetheless, the results also show that behavioural loyalty cannot be automatically referred to as sustainable customer loyalty. Financial incentives might make customers remain price-sensitive and look at competing supermarkets. It has been found that personalisation is valuable with competitive pricing, service quality, convenience, trust and positive customer experiences in Uk super market.  Thus, the first research question is addressed, as the results suggest that personalised loyalty programmes can contribute to customer loyalty through perceived value, satisfaction, engagement and repeat purchasing, although their effects on sustainable loyalty are conditional.</w:t>
      </w:r>
    </w:p>
    <w:p w14:paraId="4EEF3045" w14:textId="77777777" w:rsidR="00A2259A" w:rsidRPr="00A2259A" w:rsidRDefault="00A2259A" w:rsidP="00A2259A">
      <w:pPr>
        <w:rPr>
          <w:lang w:val="en-GB"/>
        </w:rPr>
      </w:pPr>
      <w:r w:rsidRPr="00A2259A">
        <w:rPr>
          <w:lang w:val="en-GB"/>
        </w:rPr>
        <w:t xml:space="preserve">The results show that Tesco </w:t>
      </w:r>
      <w:proofErr w:type="spellStart"/>
      <w:r w:rsidRPr="00A2259A">
        <w:rPr>
          <w:lang w:val="en-GB"/>
        </w:rPr>
        <w:t>Clubcard</w:t>
      </w:r>
      <w:proofErr w:type="spellEnd"/>
      <w:r w:rsidRPr="00A2259A">
        <w:rPr>
          <w:lang w:val="en-GB"/>
        </w:rPr>
        <w:t xml:space="preserve"> and Sainsbury's Nectar leverage </w:t>
      </w:r>
      <w:proofErr w:type="spellStart"/>
      <w:r w:rsidRPr="00A2259A">
        <w:rPr>
          <w:lang w:val="en-GB"/>
        </w:rPr>
        <w:t>personalized</w:t>
      </w:r>
      <w:proofErr w:type="spellEnd"/>
      <w:r w:rsidRPr="00A2259A">
        <w:rPr>
          <w:lang w:val="en-GB"/>
        </w:rPr>
        <w:t xml:space="preserve"> value propositions to enhance customer interaction. The level of customer data usage to </w:t>
      </w:r>
      <w:r w:rsidRPr="00A2259A">
        <w:rPr>
          <w:lang w:val="en-GB"/>
        </w:rPr>
        <w:lastRenderedPageBreak/>
        <w:t xml:space="preserve">facilitate </w:t>
      </w:r>
      <w:proofErr w:type="spellStart"/>
      <w:r w:rsidRPr="00A2259A">
        <w:rPr>
          <w:lang w:val="en-GB"/>
        </w:rPr>
        <w:t>personalized</w:t>
      </w:r>
      <w:proofErr w:type="spellEnd"/>
      <w:r w:rsidRPr="00A2259A">
        <w:rPr>
          <w:lang w:val="en-GB"/>
        </w:rPr>
        <w:t xml:space="preserve"> rewards is shown by the wide Tesco </w:t>
      </w:r>
      <w:proofErr w:type="spellStart"/>
      <w:r w:rsidRPr="00A2259A">
        <w:rPr>
          <w:lang w:val="en-GB"/>
        </w:rPr>
        <w:t>Clubcard</w:t>
      </w:r>
      <w:proofErr w:type="spellEnd"/>
      <w:r w:rsidRPr="00A2259A">
        <w:rPr>
          <w:lang w:val="en-GB"/>
        </w:rPr>
        <w:t xml:space="preserve"> system, with its </w:t>
      </w:r>
      <w:proofErr w:type="spellStart"/>
      <w:r w:rsidRPr="00A2259A">
        <w:rPr>
          <w:lang w:val="en-GB"/>
        </w:rPr>
        <w:t>personalized</w:t>
      </w:r>
      <w:proofErr w:type="spellEnd"/>
      <w:r w:rsidRPr="00A2259A">
        <w:rPr>
          <w:lang w:val="en-GB"/>
        </w:rPr>
        <w:t xml:space="preserve"> coupons and high household involvement. Likewise, Nectar Prices offers </w:t>
      </w:r>
      <w:proofErr w:type="spellStart"/>
      <w:r w:rsidRPr="00A2259A">
        <w:rPr>
          <w:lang w:val="en-GB"/>
        </w:rPr>
        <w:t>personalized</w:t>
      </w:r>
      <w:proofErr w:type="spellEnd"/>
      <w:r w:rsidRPr="00A2259A">
        <w:rPr>
          <w:lang w:val="en-GB"/>
        </w:rPr>
        <w:t xml:space="preserve"> deals and discounts to a significant percentage of Sainsbury's customers. These attributes can enhance perceived value and promote program attendance and repeat purchases. However, customer savings and program enrolment show interest and appreciation as opposed to conclusive loyalty in the long run. Subsequently, both programmes demonstrate the ways personalisation shape behavioural loyalty, while wider factors remain crucial to determine sustainable customer commitment.  Thus, RQ2 is addressed because the results suggest that the individualised features of Tesco </w:t>
      </w:r>
      <w:proofErr w:type="spellStart"/>
      <w:r w:rsidRPr="00A2259A">
        <w:rPr>
          <w:lang w:val="en-GB"/>
        </w:rPr>
        <w:t>Clubcard</w:t>
      </w:r>
      <w:proofErr w:type="spellEnd"/>
      <w:r w:rsidRPr="00A2259A">
        <w:rPr>
          <w:lang w:val="en-GB"/>
        </w:rPr>
        <w:t xml:space="preserve"> and Sainsbury's Nectar are associated with customer value, engagement and behavioural loyalty, but do not, on their own, establish enduring customer loyalty.</w:t>
      </w:r>
    </w:p>
    <w:p w14:paraId="491BA759" w14:textId="77777777" w:rsidR="00A2259A" w:rsidRPr="00A2259A" w:rsidRDefault="00A2259A" w:rsidP="00A2259A">
      <w:pPr>
        <w:rPr>
          <w:lang w:val="en-GB"/>
        </w:rPr>
      </w:pPr>
      <w:r w:rsidRPr="00A2259A">
        <w:rPr>
          <w:lang w:val="en-GB"/>
        </w:rPr>
        <w:t xml:space="preserve">The research determines a positive and conditional relationship between customer loyalty and </w:t>
      </w:r>
      <w:proofErr w:type="spellStart"/>
      <w:r w:rsidRPr="00A2259A">
        <w:rPr>
          <w:lang w:val="en-GB"/>
        </w:rPr>
        <w:t>Clubcard</w:t>
      </w:r>
      <w:proofErr w:type="spellEnd"/>
      <w:r w:rsidRPr="00A2259A">
        <w:rPr>
          <w:lang w:val="en-GB"/>
        </w:rPr>
        <w:t xml:space="preserve"> </w:t>
      </w:r>
      <w:proofErr w:type="spellStart"/>
      <w:r w:rsidRPr="00A2259A">
        <w:rPr>
          <w:lang w:val="en-GB"/>
        </w:rPr>
        <w:t>personalization</w:t>
      </w:r>
      <w:proofErr w:type="spellEnd"/>
      <w:r w:rsidRPr="00A2259A">
        <w:rPr>
          <w:lang w:val="en-GB"/>
        </w:rPr>
        <w:t xml:space="preserve">. </w:t>
      </w:r>
      <w:proofErr w:type="spellStart"/>
      <w:r w:rsidRPr="00A2259A">
        <w:rPr>
          <w:lang w:val="en-GB"/>
        </w:rPr>
        <w:t>Individualized</w:t>
      </w:r>
      <w:proofErr w:type="spellEnd"/>
      <w:r w:rsidRPr="00A2259A">
        <w:rPr>
          <w:lang w:val="en-GB"/>
        </w:rPr>
        <w:t xml:space="preserve"> </w:t>
      </w:r>
      <w:proofErr w:type="spellStart"/>
      <w:r w:rsidRPr="00A2259A">
        <w:rPr>
          <w:lang w:val="en-GB"/>
        </w:rPr>
        <w:t>Clubcard</w:t>
      </w:r>
      <w:proofErr w:type="spellEnd"/>
      <w:r w:rsidRPr="00A2259A">
        <w:rPr>
          <w:lang w:val="en-GB"/>
        </w:rPr>
        <w:t xml:space="preserve"> benefits have the potential to generate value and satisfaction, promote engagement and subsequent buying, and assist in customer retention. Customer information, CRM systems, digital technologies and analytics also allow Tesco to make offers based on purchasing behaviour. Nonetheless, the connection is not necessarily causal, and the available evidence does not establish a direct causal effect on sustainable loyalty. The relationship can be undermined by privacy issues, perceived risk, low switching costs, as well as price sensitivity, and customers might use </w:t>
      </w:r>
      <w:proofErr w:type="spellStart"/>
      <w:r w:rsidRPr="00A2259A">
        <w:rPr>
          <w:lang w:val="en-GB"/>
        </w:rPr>
        <w:t>Clubcard</w:t>
      </w:r>
      <w:proofErr w:type="spellEnd"/>
      <w:r w:rsidRPr="00A2259A">
        <w:rPr>
          <w:lang w:val="en-GB"/>
        </w:rPr>
        <w:t xml:space="preserve"> solely to gain financial gains and not emotional loyalty. The results thus indicate that behavioural loyalty is strengthened more by </w:t>
      </w:r>
      <w:proofErr w:type="spellStart"/>
      <w:r w:rsidRPr="00A2259A">
        <w:rPr>
          <w:lang w:val="en-GB"/>
        </w:rPr>
        <w:t>personalization</w:t>
      </w:r>
      <w:proofErr w:type="spellEnd"/>
      <w:r w:rsidRPr="00A2259A">
        <w:rPr>
          <w:lang w:val="en-GB"/>
        </w:rPr>
        <w:t xml:space="preserve"> of </w:t>
      </w:r>
      <w:proofErr w:type="spellStart"/>
      <w:r w:rsidRPr="00A2259A">
        <w:rPr>
          <w:lang w:val="en-GB"/>
        </w:rPr>
        <w:t>Clubcard</w:t>
      </w:r>
      <w:proofErr w:type="spellEnd"/>
      <w:r w:rsidRPr="00A2259A">
        <w:rPr>
          <w:lang w:val="en-GB"/>
        </w:rPr>
        <w:t xml:space="preserve"> as compared to attitudinal and sustainable loyalty. This finding aligns with the theoretical framework containing Relationship Marketing Theory that focuses on trust and continued relationships, whereas the Social Exchange Theory elucidates how customers assess </w:t>
      </w:r>
      <w:proofErr w:type="spellStart"/>
      <w:r w:rsidRPr="00A2259A">
        <w:rPr>
          <w:lang w:val="en-GB"/>
        </w:rPr>
        <w:t>personalized</w:t>
      </w:r>
      <w:proofErr w:type="spellEnd"/>
      <w:r w:rsidRPr="00A2259A">
        <w:rPr>
          <w:lang w:val="en-GB"/>
        </w:rPr>
        <w:t xml:space="preserve"> benefits against the perceived costs and risks. Nevertheless, the application of these theories here is as interpretive theories as opposed to theories that are directly tested on primary empirical data. As such, RQ3 is achieved since the research indicates a positive, albeit conditional relationship between the </w:t>
      </w:r>
      <w:proofErr w:type="spellStart"/>
      <w:r w:rsidRPr="00A2259A">
        <w:rPr>
          <w:lang w:val="en-GB"/>
        </w:rPr>
        <w:t>personalization</w:t>
      </w:r>
      <w:proofErr w:type="spellEnd"/>
      <w:r w:rsidRPr="00A2259A">
        <w:rPr>
          <w:lang w:val="en-GB"/>
        </w:rPr>
        <w:t xml:space="preserve"> of </w:t>
      </w:r>
      <w:proofErr w:type="spellStart"/>
      <w:r w:rsidRPr="00A2259A">
        <w:rPr>
          <w:lang w:val="en-GB"/>
        </w:rPr>
        <w:t>Clubcard</w:t>
      </w:r>
      <w:proofErr w:type="spellEnd"/>
      <w:r w:rsidRPr="00A2259A">
        <w:rPr>
          <w:lang w:val="en-GB"/>
        </w:rPr>
        <w:t xml:space="preserve"> and customer loyalty, with greater support for behavioural loyalty than sustainable attitudinal loyalty. The results are generally in line with the literature review in Chapter 2, which has </w:t>
      </w:r>
      <w:r w:rsidRPr="00A2259A">
        <w:rPr>
          <w:lang w:val="en-GB"/>
        </w:rPr>
        <w:lastRenderedPageBreak/>
        <w:t xml:space="preserve">attributed personalised loyalty programmes to perceived value, satisfaction, engagement and repeat purchasing. Nevertheless, price, convenience, service quality, trust and customer experience were also found to be broadly impacting sustainable loyalty in the literature. The current results thus indicate that the personalisation of the </w:t>
      </w:r>
      <w:proofErr w:type="spellStart"/>
      <w:r w:rsidRPr="00A2259A">
        <w:rPr>
          <w:lang w:val="en-GB"/>
        </w:rPr>
        <w:t>Clubcard</w:t>
      </w:r>
      <w:proofErr w:type="spellEnd"/>
      <w:r w:rsidRPr="00A2259A">
        <w:rPr>
          <w:lang w:val="en-GB"/>
        </w:rPr>
        <w:t xml:space="preserve"> could be a contributory factor to behavioural loyalty although it cannot be viewed as a sole factor in the explanation of sustainable customer loyalty.</w:t>
      </w:r>
    </w:p>
    <w:p w14:paraId="44EFEAD5" w14:textId="77777777" w:rsidR="00A2259A" w:rsidRPr="00A2259A" w:rsidRDefault="00A2259A" w:rsidP="00A2259A">
      <w:pPr>
        <w:rPr>
          <w:lang w:val="en-GB"/>
        </w:rPr>
      </w:pPr>
      <w:r w:rsidRPr="00A2259A">
        <w:rPr>
          <w:lang w:val="en-GB"/>
        </w:rPr>
        <w:t xml:space="preserve">The results imply that Tesco needs to improve </w:t>
      </w:r>
      <w:proofErr w:type="spellStart"/>
      <w:r w:rsidRPr="00A2259A">
        <w:rPr>
          <w:lang w:val="en-GB"/>
        </w:rPr>
        <w:t>Clubcard</w:t>
      </w:r>
      <w:proofErr w:type="spellEnd"/>
      <w:r w:rsidRPr="00A2259A">
        <w:rPr>
          <w:lang w:val="en-GB"/>
        </w:rPr>
        <w:t xml:space="preserve"> </w:t>
      </w:r>
      <w:proofErr w:type="spellStart"/>
      <w:r w:rsidRPr="00A2259A">
        <w:rPr>
          <w:lang w:val="en-GB"/>
        </w:rPr>
        <w:t>personalization</w:t>
      </w:r>
      <w:proofErr w:type="spellEnd"/>
      <w:r w:rsidRPr="00A2259A">
        <w:rPr>
          <w:lang w:val="en-GB"/>
        </w:rPr>
        <w:t xml:space="preserve"> by making it more relevant, more valuable to customers, more transparent, and more responsible with data instead of promoting the number of </w:t>
      </w:r>
      <w:proofErr w:type="spellStart"/>
      <w:r w:rsidRPr="00A2259A">
        <w:rPr>
          <w:lang w:val="en-GB"/>
        </w:rPr>
        <w:t>personalized</w:t>
      </w:r>
      <w:proofErr w:type="spellEnd"/>
      <w:r w:rsidRPr="00A2259A">
        <w:rPr>
          <w:lang w:val="en-GB"/>
        </w:rPr>
        <w:t xml:space="preserve"> promotions. Customer data and digital technologies must be </w:t>
      </w:r>
      <w:proofErr w:type="spellStart"/>
      <w:r w:rsidRPr="00A2259A">
        <w:rPr>
          <w:lang w:val="en-GB"/>
        </w:rPr>
        <w:t>utilized</w:t>
      </w:r>
      <w:proofErr w:type="spellEnd"/>
      <w:r w:rsidRPr="00A2259A">
        <w:rPr>
          <w:lang w:val="en-GB"/>
        </w:rPr>
        <w:t xml:space="preserve"> to deliver actually valuable recommendations and offers without overloading customers with messages or sending too many messages. An increase in transparency in terms of data collection and usage can increase customer confidence and </w:t>
      </w:r>
      <w:proofErr w:type="spellStart"/>
      <w:r w:rsidRPr="00A2259A">
        <w:rPr>
          <w:lang w:val="en-GB"/>
        </w:rPr>
        <w:t>minimize</w:t>
      </w:r>
      <w:proofErr w:type="spellEnd"/>
      <w:r w:rsidRPr="00A2259A">
        <w:rPr>
          <w:lang w:val="en-GB"/>
        </w:rPr>
        <w:t xml:space="preserve"> perceived privacy threats. More extensive value propositions such as competitive pricing, convenience, service quality, and product availability should be incorporated with </w:t>
      </w:r>
      <w:proofErr w:type="spellStart"/>
      <w:r w:rsidRPr="00A2259A">
        <w:rPr>
          <w:lang w:val="en-GB"/>
        </w:rPr>
        <w:t>personalization</w:t>
      </w:r>
      <w:proofErr w:type="spellEnd"/>
      <w:r w:rsidRPr="00A2259A">
        <w:rPr>
          <w:lang w:val="en-GB"/>
        </w:rPr>
        <w:t xml:space="preserve"> as well. This would allow Tesco to move beyond short-term promotional reactions to better customer relationships and possibly more long-term loyalty. It can be concluded from the research that effective </w:t>
      </w:r>
      <w:proofErr w:type="spellStart"/>
      <w:r w:rsidRPr="00A2259A">
        <w:rPr>
          <w:lang w:val="en-GB"/>
        </w:rPr>
        <w:t>Clubcard</w:t>
      </w:r>
      <w:proofErr w:type="spellEnd"/>
      <w:r w:rsidRPr="00A2259A">
        <w:rPr>
          <w:lang w:val="en-GB"/>
        </w:rPr>
        <w:t xml:space="preserve"> personalisation must balance commercial value with customer trust and relationship quality, not only considering discounts alone. Thus, RQ4 is fulfilled, since the results reveal how to improve </w:t>
      </w:r>
      <w:proofErr w:type="spellStart"/>
      <w:r w:rsidRPr="00A2259A">
        <w:rPr>
          <w:lang w:val="en-GB"/>
        </w:rPr>
        <w:t>personalization</w:t>
      </w:r>
      <w:proofErr w:type="spellEnd"/>
      <w:r w:rsidRPr="00A2259A">
        <w:rPr>
          <w:lang w:val="en-GB"/>
        </w:rPr>
        <w:t xml:space="preserve"> of the </w:t>
      </w:r>
      <w:proofErr w:type="spellStart"/>
      <w:r w:rsidRPr="00A2259A">
        <w:rPr>
          <w:lang w:val="en-GB"/>
        </w:rPr>
        <w:t>Clubcard</w:t>
      </w:r>
      <w:proofErr w:type="spellEnd"/>
      <w:r w:rsidRPr="00A2259A">
        <w:rPr>
          <w:lang w:val="en-GB"/>
        </w:rPr>
        <w:t xml:space="preserve"> by enhancing its relevancy, responsible data usage, transparency, customer value, and integration with the broader service and pricing strategies.</w:t>
      </w:r>
    </w:p>
    <w:p w14:paraId="4310BDA1" w14:textId="77777777" w:rsidR="00A2259A" w:rsidRPr="00A2259A" w:rsidRDefault="00A2259A" w:rsidP="00A2259A">
      <w:pPr>
        <w:keepNext/>
        <w:keepLines/>
        <w:outlineLvl w:val="1"/>
        <w:rPr>
          <w:b/>
          <w:sz w:val="26"/>
          <w:szCs w:val="32"/>
          <w:lang w:val="en-GB"/>
        </w:rPr>
      </w:pPr>
      <w:bookmarkStart w:id="157" w:name="_Toc240731553"/>
      <w:r w:rsidRPr="00A2259A">
        <w:rPr>
          <w:b/>
          <w:sz w:val="26"/>
          <w:szCs w:val="32"/>
          <w:lang w:val="en-GB"/>
        </w:rPr>
        <w:t>5.3 Recommendation</w:t>
      </w:r>
      <w:bookmarkEnd w:id="157"/>
      <w:r w:rsidRPr="00A2259A">
        <w:rPr>
          <w:b/>
          <w:sz w:val="26"/>
          <w:szCs w:val="32"/>
          <w:lang w:val="en-GB"/>
        </w:rPr>
        <w:t xml:space="preserve"> </w:t>
      </w:r>
    </w:p>
    <w:p w14:paraId="74479191" w14:textId="77777777" w:rsidR="00A2259A" w:rsidRPr="00A2259A" w:rsidRDefault="00A2259A" w:rsidP="00A2259A">
      <w:pPr>
        <w:rPr>
          <w:b/>
          <w:bCs/>
          <w:i/>
          <w:iCs/>
          <w:u w:val="single"/>
          <w:lang w:val="en-GB"/>
        </w:rPr>
      </w:pPr>
      <w:r w:rsidRPr="00A2259A">
        <w:rPr>
          <w:b/>
          <w:bCs/>
          <w:i/>
          <w:iCs/>
          <w:u w:val="single"/>
          <w:lang w:val="en-GB"/>
        </w:rPr>
        <w:t>Practical Recommendations</w:t>
      </w:r>
    </w:p>
    <w:p w14:paraId="78A85DD6" w14:textId="77777777" w:rsidR="00A2259A" w:rsidRPr="00A2259A" w:rsidRDefault="00A2259A" w:rsidP="00A2259A">
      <w:pPr>
        <w:rPr>
          <w:b/>
          <w:bCs/>
          <w:i/>
          <w:iCs/>
          <w:lang w:val="en-GB"/>
        </w:rPr>
      </w:pPr>
      <w:r w:rsidRPr="00A2259A">
        <w:rPr>
          <w:b/>
          <w:bCs/>
          <w:i/>
          <w:iCs/>
          <w:lang w:val="en-GB"/>
        </w:rPr>
        <w:t xml:space="preserve">Enhance the relevance of </w:t>
      </w:r>
      <w:proofErr w:type="spellStart"/>
      <w:r w:rsidRPr="00A2259A">
        <w:rPr>
          <w:b/>
          <w:bCs/>
          <w:i/>
          <w:iCs/>
          <w:lang w:val="en-GB"/>
        </w:rPr>
        <w:t>personalized</w:t>
      </w:r>
      <w:proofErr w:type="spellEnd"/>
      <w:r w:rsidRPr="00A2259A">
        <w:rPr>
          <w:b/>
          <w:bCs/>
          <w:i/>
          <w:iCs/>
          <w:lang w:val="en-GB"/>
        </w:rPr>
        <w:t xml:space="preserve"> offers</w:t>
      </w:r>
    </w:p>
    <w:p w14:paraId="6E24C5D0" w14:textId="77777777" w:rsidR="00A2259A" w:rsidRPr="00A2259A" w:rsidRDefault="00A2259A" w:rsidP="00A2259A">
      <w:pPr>
        <w:rPr>
          <w:lang w:val="en-GB"/>
        </w:rPr>
      </w:pPr>
      <w:r w:rsidRPr="00A2259A">
        <w:rPr>
          <w:lang w:val="en-GB"/>
        </w:rPr>
        <w:t xml:space="preserve">Tesco could leverage </w:t>
      </w:r>
      <w:proofErr w:type="spellStart"/>
      <w:r w:rsidRPr="00A2259A">
        <w:rPr>
          <w:lang w:val="en-GB"/>
        </w:rPr>
        <w:t>Clubcard</w:t>
      </w:r>
      <w:proofErr w:type="spellEnd"/>
      <w:r w:rsidRPr="00A2259A">
        <w:rPr>
          <w:lang w:val="en-GB"/>
        </w:rPr>
        <w:t xml:space="preserve"> buying information by offering more </w:t>
      </w:r>
      <w:proofErr w:type="spellStart"/>
      <w:r w:rsidRPr="00A2259A">
        <w:rPr>
          <w:lang w:val="en-GB"/>
        </w:rPr>
        <w:t>personalized</w:t>
      </w:r>
      <w:proofErr w:type="spellEnd"/>
      <w:r w:rsidRPr="00A2259A">
        <w:rPr>
          <w:lang w:val="en-GB"/>
        </w:rPr>
        <w:t xml:space="preserve"> discounts, recommendations, and rewards that are based on the preferences of specific customers as opposed to incorporating many generic promotions.</w:t>
      </w:r>
    </w:p>
    <w:p w14:paraId="13C5AC22" w14:textId="77777777" w:rsidR="00A2259A" w:rsidRPr="00A2259A" w:rsidRDefault="00A2259A" w:rsidP="00A2259A">
      <w:pPr>
        <w:rPr>
          <w:lang w:val="en-GB"/>
        </w:rPr>
      </w:pPr>
      <w:r w:rsidRPr="00A2259A">
        <w:rPr>
          <w:b/>
          <w:bCs/>
          <w:i/>
          <w:iCs/>
          <w:lang w:val="en-GB"/>
        </w:rPr>
        <w:lastRenderedPageBreak/>
        <w:t>Enhance transparency and privacy</w:t>
      </w:r>
    </w:p>
    <w:p w14:paraId="216959AA" w14:textId="77777777" w:rsidR="00A2259A" w:rsidRPr="00A2259A" w:rsidRDefault="00A2259A" w:rsidP="00A2259A">
      <w:pPr>
        <w:rPr>
          <w:lang w:val="en-GB"/>
        </w:rPr>
      </w:pPr>
      <w:r w:rsidRPr="00A2259A">
        <w:rPr>
          <w:lang w:val="en-GB"/>
        </w:rPr>
        <w:t xml:space="preserve">Tesco could explicitly explain the process of gathering customer data, its analysis, and </w:t>
      </w:r>
      <w:proofErr w:type="spellStart"/>
      <w:r w:rsidRPr="00A2259A">
        <w:rPr>
          <w:lang w:val="en-GB"/>
        </w:rPr>
        <w:t>utilization</w:t>
      </w:r>
      <w:proofErr w:type="spellEnd"/>
      <w:r w:rsidRPr="00A2259A">
        <w:rPr>
          <w:lang w:val="en-GB"/>
        </w:rPr>
        <w:t xml:space="preserve">. Adequate data management and open privacy policies can help build customer trust and perceived lower risks of </w:t>
      </w:r>
      <w:proofErr w:type="spellStart"/>
      <w:r w:rsidRPr="00A2259A">
        <w:rPr>
          <w:lang w:val="en-GB"/>
        </w:rPr>
        <w:t>personalization</w:t>
      </w:r>
      <w:proofErr w:type="spellEnd"/>
      <w:r w:rsidRPr="00A2259A">
        <w:rPr>
          <w:lang w:val="en-GB"/>
        </w:rPr>
        <w:t>.</w:t>
      </w:r>
    </w:p>
    <w:p w14:paraId="61A182E8" w14:textId="77777777" w:rsidR="00A2259A" w:rsidRPr="00A2259A" w:rsidRDefault="00A2259A" w:rsidP="00A2259A">
      <w:pPr>
        <w:rPr>
          <w:b/>
          <w:bCs/>
          <w:i/>
          <w:iCs/>
          <w:lang w:val="en-GB"/>
        </w:rPr>
      </w:pPr>
      <w:r w:rsidRPr="00A2259A">
        <w:rPr>
          <w:b/>
          <w:bCs/>
          <w:i/>
          <w:iCs/>
          <w:lang w:val="en-GB"/>
        </w:rPr>
        <w:t>Balance personalisation with broader customer value</w:t>
      </w:r>
    </w:p>
    <w:p w14:paraId="0C27E84F" w14:textId="77777777" w:rsidR="00A2259A" w:rsidRPr="00A2259A" w:rsidRDefault="00A2259A" w:rsidP="00A2259A">
      <w:pPr>
        <w:rPr>
          <w:lang w:val="en-GB"/>
        </w:rPr>
      </w:pPr>
      <w:r w:rsidRPr="00A2259A">
        <w:rPr>
          <w:lang w:val="en-GB"/>
        </w:rPr>
        <w:t xml:space="preserve">Invest in wider value </w:t>
      </w:r>
      <w:proofErr w:type="spellStart"/>
      <w:r w:rsidRPr="00A2259A">
        <w:rPr>
          <w:lang w:val="en-GB"/>
        </w:rPr>
        <w:t>personalization</w:t>
      </w:r>
      <w:proofErr w:type="spellEnd"/>
      <w:r w:rsidRPr="00A2259A">
        <w:rPr>
          <w:lang w:val="en-GB"/>
        </w:rPr>
        <w:t xml:space="preserve"> with competitive pricing, product quality, convenience, and service experience should support </w:t>
      </w:r>
      <w:proofErr w:type="spellStart"/>
      <w:r w:rsidRPr="00A2259A">
        <w:rPr>
          <w:lang w:val="en-GB"/>
        </w:rPr>
        <w:t>personalized</w:t>
      </w:r>
      <w:proofErr w:type="spellEnd"/>
      <w:r w:rsidRPr="00A2259A">
        <w:rPr>
          <w:lang w:val="en-GB"/>
        </w:rPr>
        <w:t xml:space="preserve"> rewards. This can decrease the switching of customers to different supermarkets just because they offer them better economic gains.</w:t>
      </w:r>
    </w:p>
    <w:p w14:paraId="7207D2FF" w14:textId="77777777" w:rsidR="00A2259A" w:rsidRPr="00A2259A" w:rsidRDefault="00A2259A" w:rsidP="00A2259A">
      <w:pPr>
        <w:rPr>
          <w:lang w:val="en-GB"/>
        </w:rPr>
      </w:pPr>
      <w:proofErr w:type="spellStart"/>
      <w:r w:rsidRPr="00A2259A">
        <w:rPr>
          <w:b/>
          <w:bCs/>
          <w:i/>
          <w:iCs/>
          <w:lang w:val="en-GB"/>
        </w:rPr>
        <w:t>Minimize</w:t>
      </w:r>
      <w:proofErr w:type="spellEnd"/>
      <w:r w:rsidRPr="00A2259A">
        <w:rPr>
          <w:b/>
          <w:bCs/>
          <w:i/>
          <w:iCs/>
          <w:lang w:val="en-GB"/>
        </w:rPr>
        <w:t xml:space="preserve"> promotional fatigue</w:t>
      </w:r>
    </w:p>
    <w:p w14:paraId="31367899" w14:textId="77777777" w:rsidR="00A2259A" w:rsidRPr="00A2259A" w:rsidRDefault="00A2259A" w:rsidP="00A2259A">
      <w:pPr>
        <w:rPr>
          <w:lang w:val="en-GB"/>
        </w:rPr>
      </w:pPr>
      <w:r w:rsidRPr="00A2259A">
        <w:rPr>
          <w:lang w:val="en-GB"/>
        </w:rPr>
        <w:t xml:space="preserve">Tesco could be careful of promoting too much or too many </w:t>
      </w:r>
      <w:proofErr w:type="spellStart"/>
      <w:r w:rsidRPr="00A2259A">
        <w:rPr>
          <w:lang w:val="en-GB"/>
        </w:rPr>
        <w:t>personalized</w:t>
      </w:r>
      <w:proofErr w:type="spellEnd"/>
      <w:r w:rsidRPr="00A2259A">
        <w:rPr>
          <w:lang w:val="en-GB"/>
        </w:rPr>
        <w:t xml:space="preserve"> communications and focus on fewer, more valuable offers that are more likely to be seen by customers as helpful and relevant.</w:t>
      </w:r>
    </w:p>
    <w:p w14:paraId="11BD5815" w14:textId="77777777" w:rsidR="00A2259A" w:rsidRPr="00A2259A" w:rsidRDefault="00A2259A" w:rsidP="00A2259A">
      <w:pPr>
        <w:rPr>
          <w:lang w:val="en-GB"/>
        </w:rPr>
      </w:pPr>
      <w:r w:rsidRPr="00A2259A">
        <w:rPr>
          <w:b/>
          <w:bCs/>
          <w:i/>
          <w:iCs/>
          <w:u w:val="single"/>
          <w:lang w:val="en-GB"/>
        </w:rPr>
        <w:t>Theoretical Recommendations</w:t>
      </w:r>
    </w:p>
    <w:p w14:paraId="27E8D095" w14:textId="77777777" w:rsidR="00A2259A" w:rsidRPr="00A2259A" w:rsidRDefault="00A2259A" w:rsidP="00A2259A">
      <w:pPr>
        <w:rPr>
          <w:lang w:val="en-GB"/>
        </w:rPr>
      </w:pPr>
      <w:r w:rsidRPr="00A2259A">
        <w:rPr>
          <w:lang w:val="en-GB"/>
        </w:rPr>
        <w:t xml:space="preserve">The results are that Relationship Marketing Theory and Social Exchange Theory may offer some valuable frameworks to explain personalised loyalty programmes. The role of trust, commitment and relationship quality can be explained with the help of the Relationship Marketing Theory, whereas the Social Exchange Theory can be used to interpret how customers can balance the personalised benefits with the perceived costs and risks of privacy and effort. Future studies must thus take into account not only relational but also economic aspects instead of quantifying loyalty in terms of repeat buying or program attendance. The extended theoretical framework can give a greater explanation of how </w:t>
      </w:r>
      <w:proofErr w:type="spellStart"/>
      <w:r w:rsidRPr="00A2259A">
        <w:rPr>
          <w:lang w:val="en-GB"/>
        </w:rPr>
        <w:t>personalization</w:t>
      </w:r>
      <w:proofErr w:type="spellEnd"/>
      <w:r w:rsidRPr="00A2259A">
        <w:rPr>
          <w:lang w:val="en-GB"/>
        </w:rPr>
        <w:t xml:space="preserve"> can be built on short-term behavioural involvement to long-term customer loyalty.</w:t>
      </w:r>
    </w:p>
    <w:p w14:paraId="2996AB63" w14:textId="77777777" w:rsidR="00A2259A" w:rsidRPr="00A2259A" w:rsidRDefault="00A2259A" w:rsidP="00A2259A">
      <w:pPr>
        <w:keepNext/>
        <w:keepLines/>
        <w:outlineLvl w:val="1"/>
        <w:rPr>
          <w:b/>
          <w:sz w:val="26"/>
          <w:szCs w:val="32"/>
          <w:lang w:val="en-GB"/>
        </w:rPr>
      </w:pPr>
      <w:bookmarkStart w:id="158" w:name="_Toc240731554"/>
      <w:r w:rsidRPr="00A2259A">
        <w:rPr>
          <w:b/>
          <w:sz w:val="26"/>
          <w:szCs w:val="32"/>
          <w:lang w:val="en-GB"/>
        </w:rPr>
        <w:lastRenderedPageBreak/>
        <w:t>5.4 Limitation of Research</w:t>
      </w:r>
      <w:bookmarkEnd w:id="158"/>
      <w:r w:rsidRPr="00A2259A">
        <w:rPr>
          <w:b/>
          <w:sz w:val="26"/>
          <w:szCs w:val="32"/>
          <w:lang w:val="en-GB"/>
        </w:rPr>
        <w:t xml:space="preserve"> </w:t>
      </w:r>
    </w:p>
    <w:p w14:paraId="1439C4D7" w14:textId="77777777" w:rsidR="00A2259A" w:rsidRPr="00A2259A" w:rsidRDefault="00A2259A" w:rsidP="00A2259A">
      <w:pPr>
        <w:rPr>
          <w:lang w:val="en-GB"/>
        </w:rPr>
      </w:pPr>
      <w:r w:rsidRPr="00A2259A">
        <w:rPr>
          <w:lang w:val="en-GB"/>
        </w:rPr>
        <w:t xml:space="preserve">There are a number of limitations to this study. The main concern is that it was based solely on secondary qualitative data, which made it not possible to directly study primary customer perceptions and experience of Tesco </w:t>
      </w:r>
      <w:proofErr w:type="spellStart"/>
      <w:r w:rsidRPr="00A2259A">
        <w:rPr>
          <w:lang w:val="en-GB"/>
        </w:rPr>
        <w:t>Clubcard</w:t>
      </w:r>
      <w:proofErr w:type="spellEnd"/>
      <w:r w:rsidRPr="00A2259A">
        <w:rPr>
          <w:lang w:val="en-GB"/>
        </w:rPr>
        <w:t xml:space="preserve"> and Sainsbury's Nectar. The findings were based on the availability, quality, and methodological consistency of existing literature, which differed across studies, contexts, and research designs. Moreover, only English-language publications published in 20222026 were reviewed, which may have sought out other languages or older publications that could have contained relevant evidence. Apart from that, the publicly accessible company and industry data do not differentiate the particular contribution of </w:t>
      </w:r>
      <w:proofErr w:type="spellStart"/>
      <w:r w:rsidRPr="00A2259A">
        <w:rPr>
          <w:lang w:val="en-GB"/>
        </w:rPr>
        <w:t>personalization</w:t>
      </w:r>
      <w:proofErr w:type="spellEnd"/>
      <w:r w:rsidRPr="00A2259A">
        <w:rPr>
          <w:lang w:val="en-GB"/>
        </w:rPr>
        <w:t xml:space="preserve"> to sales, revenues or customer retention. The study, therefore, determines relationships, patterns and themes but does not determine a direct causal impact of </w:t>
      </w:r>
      <w:proofErr w:type="spellStart"/>
      <w:r w:rsidRPr="00A2259A">
        <w:rPr>
          <w:lang w:val="en-GB"/>
        </w:rPr>
        <w:t>personalization</w:t>
      </w:r>
      <w:proofErr w:type="spellEnd"/>
      <w:r w:rsidRPr="00A2259A">
        <w:rPr>
          <w:lang w:val="en-GB"/>
        </w:rPr>
        <w:t xml:space="preserve"> of the </w:t>
      </w:r>
      <w:proofErr w:type="spellStart"/>
      <w:r w:rsidRPr="00A2259A">
        <w:rPr>
          <w:lang w:val="en-GB"/>
        </w:rPr>
        <w:t>Clubcard</w:t>
      </w:r>
      <w:proofErr w:type="spellEnd"/>
      <w:r w:rsidRPr="00A2259A">
        <w:rPr>
          <w:lang w:val="en-GB"/>
        </w:rPr>
        <w:t xml:space="preserve"> in customer loyalty or business performance.</w:t>
      </w:r>
    </w:p>
    <w:p w14:paraId="074137B6" w14:textId="77777777" w:rsidR="00A2259A" w:rsidRPr="00A2259A" w:rsidRDefault="00A2259A" w:rsidP="00A2259A">
      <w:pPr>
        <w:keepNext/>
        <w:keepLines/>
        <w:outlineLvl w:val="1"/>
        <w:rPr>
          <w:b/>
          <w:sz w:val="26"/>
          <w:szCs w:val="32"/>
          <w:lang w:val="en-GB"/>
        </w:rPr>
      </w:pPr>
      <w:bookmarkStart w:id="159" w:name="_Toc240731555"/>
      <w:r w:rsidRPr="00A2259A">
        <w:rPr>
          <w:b/>
          <w:sz w:val="26"/>
          <w:szCs w:val="32"/>
          <w:lang w:val="en-GB"/>
        </w:rPr>
        <w:t>5.5 Recommendation for Future Work</w:t>
      </w:r>
      <w:bookmarkEnd w:id="159"/>
      <w:r w:rsidRPr="00A2259A">
        <w:rPr>
          <w:b/>
          <w:sz w:val="26"/>
          <w:szCs w:val="32"/>
          <w:lang w:val="en-GB"/>
        </w:rPr>
        <w:t xml:space="preserve"> </w:t>
      </w:r>
    </w:p>
    <w:p w14:paraId="6C02FF28" w14:textId="77777777" w:rsidR="00A2259A" w:rsidRPr="00A2259A" w:rsidRDefault="00A2259A" w:rsidP="00A2259A">
      <w:pPr>
        <w:rPr>
          <w:lang w:val="en-GB"/>
        </w:rPr>
      </w:pPr>
      <w:r w:rsidRPr="00A2259A">
        <w:rPr>
          <w:lang w:val="en-GB"/>
        </w:rPr>
        <w:t xml:space="preserve">The research carried out in future needs to conduct primary empirical research to confirm the findings identified using this secondary review of the literature. Customer perceptions, customer satisfaction, customer trust and customer loyalty might be directly evidenced through surveys or interviews with the Tesco </w:t>
      </w:r>
      <w:proofErr w:type="spellStart"/>
      <w:r w:rsidRPr="00A2259A">
        <w:rPr>
          <w:lang w:val="en-GB"/>
        </w:rPr>
        <w:t>Clubcard</w:t>
      </w:r>
      <w:proofErr w:type="spellEnd"/>
      <w:r w:rsidRPr="00A2259A">
        <w:rPr>
          <w:lang w:val="en-GB"/>
        </w:rPr>
        <w:t xml:space="preserve"> and Sainsbury's Nectar users. The comparative study may focus on the results of the </w:t>
      </w:r>
      <w:proofErr w:type="spellStart"/>
      <w:r w:rsidRPr="00A2259A">
        <w:rPr>
          <w:lang w:val="en-GB"/>
        </w:rPr>
        <w:t>personalized</w:t>
      </w:r>
      <w:proofErr w:type="spellEnd"/>
      <w:r w:rsidRPr="00A2259A">
        <w:rPr>
          <w:lang w:val="en-GB"/>
        </w:rPr>
        <w:t xml:space="preserve"> programs in the context of diverse demographics, customer segments, and supermarket formats. Longitudinal studies would also help in establishing the possibility of </w:t>
      </w:r>
      <w:proofErr w:type="spellStart"/>
      <w:r w:rsidRPr="00A2259A">
        <w:rPr>
          <w:lang w:val="en-GB"/>
        </w:rPr>
        <w:t>personalized</w:t>
      </w:r>
      <w:proofErr w:type="spellEnd"/>
      <w:r w:rsidRPr="00A2259A">
        <w:rPr>
          <w:lang w:val="en-GB"/>
        </w:rPr>
        <w:t xml:space="preserve"> promotions resulting in long-term loyalty as opposed to short-term surges in purchasing behaviour. The effect of artificial intelligence, predictive analytics, and mobile applications on the effectiveness of </w:t>
      </w:r>
      <w:proofErr w:type="spellStart"/>
      <w:r w:rsidRPr="00A2259A">
        <w:rPr>
          <w:lang w:val="en-GB"/>
        </w:rPr>
        <w:t>personalization</w:t>
      </w:r>
      <w:proofErr w:type="spellEnd"/>
      <w:r w:rsidRPr="00A2259A">
        <w:rPr>
          <w:lang w:val="en-GB"/>
        </w:rPr>
        <w:t xml:space="preserve"> could be further addressed by future researchers. Apart from that, organisational data about retention, purchasing frequency, basket value and revenue might allow one to conduct a stronger assessment of the causality between </w:t>
      </w:r>
      <w:proofErr w:type="spellStart"/>
      <w:r w:rsidRPr="00A2259A">
        <w:rPr>
          <w:lang w:val="en-GB"/>
        </w:rPr>
        <w:t>personalization</w:t>
      </w:r>
      <w:proofErr w:type="spellEnd"/>
      <w:r w:rsidRPr="00A2259A">
        <w:rPr>
          <w:lang w:val="en-GB"/>
        </w:rPr>
        <w:t xml:space="preserve"> and commercial performance. </w:t>
      </w:r>
    </w:p>
    <w:p w14:paraId="4A038AA8" w14:textId="77777777" w:rsidR="00A2259A" w:rsidRPr="00A2259A" w:rsidRDefault="00A2259A" w:rsidP="00A2259A">
      <w:pPr>
        <w:keepNext/>
        <w:keepLines/>
        <w:outlineLvl w:val="0"/>
        <w:rPr>
          <w:b/>
          <w:bCs/>
          <w:sz w:val="28"/>
          <w:szCs w:val="28"/>
          <w:lang w:val="en-GB"/>
        </w:rPr>
      </w:pPr>
      <w:bookmarkStart w:id="160" w:name="_Toc240731556"/>
      <w:r w:rsidRPr="00A2259A">
        <w:rPr>
          <w:b/>
          <w:bCs/>
          <w:kern w:val="2"/>
          <w:sz w:val="28"/>
          <w:szCs w:val="28"/>
          <w:lang w:val="en-GB"/>
          <w14:ligatures w14:val="standardContextual"/>
        </w:rPr>
        <w:lastRenderedPageBreak/>
        <w:t>Reference List</w:t>
      </w:r>
      <w:bookmarkEnd w:id="160"/>
    </w:p>
    <w:p w14:paraId="04EB22E1" w14:textId="77777777" w:rsidR="00A2259A" w:rsidRPr="00A2259A" w:rsidRDefault="00A2259A" w:rsidP="00A2259A">
      <w:pPr>
        <w:rPr>
          <w:rFonts w:cs="Arial"/>
          <w:color w:val="0659FF"/>
          <w:lang w:val="en-GB"/>
        </w:rPr>
      </w:pPr>
      <w:r w:rsidRPr="00A2259A">
        <w:rPr>
          <w:rFonts w:cs="Arial"/>
          <w:lang w:val="en-GB"/>
        </w:rPr>
        <w:t xml:space="preserve">Abi Azhar, A., </w:t>
      </w:r>
      <w:proofErr w:type="spellStart"/>
      <w:r w:rsidRPr="00A2259A">
        <w:rPr>
          <w:rFonts w:cs="Arial"/>
          <w:lang w:val="en-GB"/>
        </w:rPr>
        <w:t>Rizali</w:t>
      </w:r>
      <w:proofErr w:type="spellEnd"/>
      <w:r w:rsidRPr="00A2259A">
        <w:rPr>
          <w:rFonts w:cs="Arial"/>
          <w:lang w:val="en-GB"/>
        </w:rPr>
        <w:t xml:space="preserve">, R.N., </w:t>
      </w:r>
      <w:proofErr w:type="spellStart"/>
      <w:r w:rsidRPr="00A2259A">
        <w:rPr>
          <w:rFonts w:cs="Arial"/>
          <w:lang w:val="en-GB"/>
        </w:rPr>
        <w:t>Afiandy</w:t>
      </w:r>
      <w:proofErr w:type="spellEnd"/>
      <w:r w:rsidRPr="00A2259A">
        <w:rPr>
          <w:rFonts w:cs="Arial"/>
          <w:lang w:val="en-GB"/>
        </w:rPr>
        <w:t xml:space="preserve">, N.A., </w:t>
      </w:r>
      <w:proofErr w:type="spellStart"/>
      <w:r w:rsidRPr="00A2259A">
        <w:rPr>
          <w:rFonts w:cs="Arial"/>
          <w:lang w:val="en-GB"/>
        </w:rPr>
        <w:t>Nabil</w:t>
      </w:r>
      <w:proofErr w:type="spellEnd"/>
      <w:r w:rsidRPr="00A2259A">
        <w:rPr>
          <w:rFonts w:cs="Arial"/>
          <w:lang w:val="en-GB"/>
        </w:rPr>
        <w:t xml:space="preserve">, A., </w:t>
      </w:r>
      <w:proofErr w:type="spellStart"/>
      <w:r w:rsidRPr="00A2259A">
        <w:rPr>
          <w:rFonts w:cs="Arial"/>
          <w:lang w:val="en-GB"/>
        </w:rPr>
        <w:t>Zulfitrie</w:t>
      </w:r>
      <w:proofErr w:type="spellEnd"/>
      <w:r w:rsidRPr="00A2259A">
        <w:rPr>
          <w:rFonts w:cs="Arial"/>
          <w:lang w:val="en-GB"/>
        </w:rPr>
        <w:t xml:space="preserve">, D. and </w:t>
      </w:r>
      <w:proofErr w:type="spellStart"/>
      <w:r w:rsidRPr="00A2259A">
        <w:rPr>
          <w:rFonts w:cs="Arial"/>
          <w:lang w:val="en-GB"/>
        </w:rPr>
        <w:t>Markonah</w:t>
      </w:r>
      <w:proofErr w:type="spellEnd"/>
      <w:r w:rsidRPr="00A2259A">
        <w:rPr>
          <w:rFonts w:cs="Arial"/>
          <w:lang w:val="en-GB"/>
        </w:rPr>
        <w:t>, M., (2026, June). Retention Strategy Customer As Superiority Competitive In the Era of Digital Marketing. In </w:t>
      </w:r>
      <w:proofErr w:type="spellStart"/>
      <w:r w:rsidRPr="00A2259A">
        <w:rPr>
          <w:rFonts w:cs="Arial"/>
          <w:i/>
          <w:iCs/>
          <w:lang w:val="en-GB"/>
        </w:rPr>
        <w:t>Perbanas</w:t>
      </w:r>
      <w:proofErr w:type="spellEnd"/>
      <w:r w:rsidRPr="00A2259A">
        <w:rPr>
          <w:rFonts w:cs="Arial"/>
          <w:i/>
          <w:iCs/>
          <w:lang w:val="en-GB"/>
        </w:rPr>
        <w:t xml:space="preserve"> International Seminar on Economics, Business, Management, Accounting and IT</w:t>
      </w:r>
      <w:r w:rsidRPr="00A2259A">
        <w:rPr>
          <w:rFonts w:cs="Arial"/>
          <w:lang w:val="en-GB"/>
        </w:rPr>
        <w:t xml:space="preserve"> (Vol. 4, pp. 839-847). </w:t>
      </w:r>
      <w:hyperlink r:id="rId31" w:history="1">
        <w:r w:rsidRPr="00A2259A">
          <w:rPr>
            <w:rFonts w:cs="Arial"/>
            <w:color w:val="0659FF"/>
            <w:u w:val="single"/>
            <w:lang w:val="en-GB"/>
          </w:rPr>
          <w:t>http://journal.perbanas.id/index.php/Proficient/article/view/1339</w:t>
        </w:r>
      </w:hyperlink>
      <w:r w:rsidRPr="00A2259A">
        <w:rPr>
          <w:rFonts w:cs="Arial"/>
          <w:color w:val="0659FF"/>
          <w:lang w:val="en-GB"/>
        </w:rPr>
        <w:t xml:space="preserve"> </w:t>
      </w:r>
    </w:p>
    <w:p w14:paraId="4BA5CF07" w14:textId="77777777" w:rsidR="00A2259A" w:rsidRPr="00A2259A" w:rsidRDefault="00A2259A" w:rsidP="00A2259A">
      <w:pPr>
        <w:rPr>
          <w:rFonts w:cs="Arial"/>
          <w:lang w:val="en-GB"/>
        </w:rPr>
      </w:pPr>
      <w:r w:rsidRPr="00A2259A">
        <w:rPr>
          <w:rFonts w:cs="Arial"/>
          <w:lang w:val="en-GB"/>
        </w:rPr>
        <w:t xml:space="preserve">Aguinis, H., (2023). </w:t>
      </w:r>
      <w:r w:rsidRPr="00A2259A">
        <w:rPr>
          <w:rFonts w:cs="Arial"/>
          <w:i/>
          <w:iCs/>
          <w:lang w:val="en-GB"/>
        </w:rPr>
        <w:t>Research methodology: Best practices for rigorous, credible, and impactful research</w:t>
      </w:r>
      <w:r w:rsidRPr="00A2259A">
        <w:rPr>
          <w:rFonts w:cs="Arial"/>
          <w:lang w:val="en-GB"/>
        </w:rPr>
        <w:t>. SAGE Publications.</w:t>
      </w:r>
      <w:hyperlink r:id="rId32" w:history="1">
        <w:r w:rsidRPr="00A2259A">
          <w:rPr>
            <w:rFonts w:cs="Arial"/>
            <w:color w:val="0000FF" w:themeColor="hyperlink"/>
            <w:u w:val="single"/>
            <w:lang w:val="en-GB"/>
          </w:rPr>
          <w:t xml:space="preserve"> </w:t>
        </w:r>
      </w:hyperlink>
    </w:p>
    <w:p w14:paraId="33042FB6" w14:textId="77777777" w:rsidR="00A2259A" w:rsidRPr="00A2259A" w:rsidRDefault="00A2259A" w:rsidP="00A2259A">
      <w:pPr>
        <w:rPr>
          <w:rFonts w:cs="Arial"/>
          <w:lang w:val="en-GB"/>
        </w:rPr>
      </w:pPr>
      <w:r w:rsidRPr="00A2259A">
        <w:rPr>
          <w:rFonts w:cs="Arial"/>
          <w:lang w:val="en-GB"/>
        </w:rPr>
        <w:t xml:space="preserve">Aguinis, H., Li, Z.A. and Der Foo, M., (2024). The research transparency index. </w:t>
      </w:r>
      <w:r w:rsidRPr="00A2259A">
        <w:rPr>
          <w:rFonts w:cs="Arial"/>
          <w:i/>
          <w:iCs/>
          <w:lang w:val="en-GB"/>
        </w:rPr>
        <w:t>The Leadership Quarterly</w:t>
      </w:r>
      <w:r w:rsidRPr="00A2259A">
        <w:rPr>
          <w:rFonts w:cs="Arial"/>
          <w:lang w:val="en-GB"/>
        </w:rPr>
        <w:t xml:space="preserve">, </w:t>
      </w:r>
      <w:r w:rsidRPr="00A2259A">
        <w:rPr>
          <w:rFonts w:cs="Arial"/>
          <w:i/>
          <w:iCs/>
          <w:lang w:val="en-GB"/>
        </w:rPr>
        <w:t>35</w:t>
      </w:r>
      <w:r w:rsidRPr="00A2259A">
        <w:rPr>
          <w:rFonts w:cs="Arial"/>
          <w:lang w:val="en-GB"/>
        </w:rPr>
        <w:t>(4), p.101809</w:t>
      </w:r>
      <w:r w:rsidRPr="00A2259A">
        <w:rPr>
          <w:rFonts w:cs="Arial"/>
          <w:color w:val="0659FF"/>
          <w:lang w:val="en-GB"/>
        </w:rPr>
        <w:t>.</w:t>
      </w:r>
      <w:hyperlink r:id="rId33" w:history="1">
        <w:r w:rsidRPr="00A2259A">
          <w:rPr>
            <w:rFonts w:cs="Arial"/>
            <w:color w:val="0659FF"/>
            <w:u w:val="single"/>
            <w:lang w:val="en-GB"/>
          </w:rPr>
          <w:t xml:space="preserve"> https://www.sciencedirect.com/science/article/pii/S1048984324000389</w:t>
        </w:r>
      </w:hyperlink>
    </w:p>
    <w:p w14:paraId="42A72FBC" w14:textId="77777777" w:rsidR="00A2259A" w:rsidRPr="00A2259A" w:rsidRDefault="00A2259A" w:rsidP="00A2259A">
      <w:pPr>
        <w:rPr>
          <w:rFonts w:cs="Arial"/>
          <w:lang w:val="en-GB"/>
        </w:rPr>
      </w:pPr>
      <w:r w:rsidRPr="00A2259A">
        <w:rPr>
          <w:rFonts w:cs="Arial"/>
          <w:lang w:val="en-GB"/>
        </w:rPr>
        <w:t xml:space="preserve">Ahmad, F., Mustafa, K., Hamid, S.A.R., </w:t>
      </w:r>
      <w:proofErr w:type="spellStart"/>
      <w:r w:rsidRPr="00A2259A">
        <w:rPr>
          <w:rFonts w:cs="Arial"/>
          <w:lang w:val="en-GB"/>
        </w:rPr>
        <w:t>Khawaja</w:t>
      </w:r>
      <w:proofErr w:type="spellEnd"/>
      <w:r w:rsidRPr="00A2259A">
        <w:rPr>
          <w:rFonts w:cs="Arial"/>
          <w:lang w:val="en-GB"/>
        </w:rPr>
        <w:t xml:space="preserve">, K.F., </w:t>
      </w:r>
      <w:proofErr w:type="spellStart"/>
      <w:r w:rsidRPr="00A2259A">
        <w:rPr>
          <w:rFonts w:cs="Arial"/>
          <w:lang w:val="en-GB"/>
        </w:rPr>
        <w:t>Zada</w:t>
      </w:r>
      <w:proofErr w:type="spellEnd"/>
      <w:r w:rsidRPr="00A2259A">
        <w:rPr>
          <w:rFonts w:cs="Arial"/>
          <w:lang w:val="en-GB"/>
        </w:rPr>
        <w:t xml:space="preserve">, S., </w:t>
      </w:r>
      <w:proofErr w:type="spellStart"/>
      <w:r w:rsidRPr="00A2259A">
        <w:rPr>
          <w:rFonts w:cs="Arial"/>
          <w:lang w:val="en-GB"/>
        </w:rPr>
        <w:t>Jamil</w:t>
      </w:r>
      <w:proofErr w:type="spellEnd"/>
      <w:r w:rsidRPr="00A2259A">
        <w:rPr>
          <w:rFonts w:cs="Arial"/>
          <w:lang w:val="en-GB"/>
        </w:rPr>
        <w:t xml:space="preserve">, S., </w:t>
      </w:r>
      <w:proofErr w:type="spellStart"/>
      <w:r w:rsidRPr="00A2259A">
        <w:rPr>
          <w:rFonts w:cs="Arial"/>
          <w:lang w:val="en-GB"/>
        </w:rPr>
        <w:t>Qaisar</w:t>
      </w:r>
      <w:proofErr w:type="spellEnd"/>
      <w:r w:rsidRPr="00A2259A">
        <w:rPr>
          <w:rFonts w:cs="Arial"/>
          <w:lang w:val="en-GB"/>
        </w:rPr>
        <w:t xml:space="preserve">, M.N., Vega-Muñoz, A., Contreras-Barraza, N. and </w:t>
      </w:r>
      <w:proofErr w:type="spellStart"/>
      <w:r w:rsidRPr="00A2259A">
        <w:rPr>
          <w:rFonts w:cs="Arial"/>
          <w:lang w:val="en-GB"/>
        </w:rPr>
        <w:t>Anwer</w:t>
      </w:r>
      <w:proofErr w:type="spellEnd"/>
      <w:r w:rsidRPr="00A2259A">
        <w:rPr>
          <w:rFonts w:cs="Arial"/>
          <w:lang w:val="en-GB"/>
        </w:rPr>
        <w:t xml:space="preserve">, N., (2022). Online customer experience leads to loyalty via customer engagement: Moderating role of value co-creation. </w:t>
      </w:r>
      <w:r w:rsidRPr="00A2259A">
        <w:rPr>
          <w:rFonts w:cs="Arial"/>
          <w:i/>
          <w:iCs/>
          <w:lang w:val="en-GB"/>
        </w:rPr>
        <w:t>Frontiers in psychology</w:t>
      </w:r>
      <w:r w:rsidRPr="00A2259A">
        <w:rPr>
          <w:rFonts w:cs="Arial"/>
          <w:lang w:val="en-GB"/>
        </w:rPr>
        <w:t xml:space="preserve">, </w:t>
      </w:r>
      <w:r w:rsidRPr="00A2259A">
        <w:rPr>
          <w:rFonts w:cs="Arial"/>
          <w:i/>
          <w:iCs/>
          <w:lang w:val="en-GB"/>
        </w:rPr>
        <w:t>13</w:t>
      </w:r>
      <w:r w:rsidRPr="00A2259A">
        <w:rPr>
          <w:rFonts w:cs="Arial"/>
          <w:lang w:val="en-GB"/>
        </w:rPr>
        <w:t xml:space="preserve">, p.897851. </w:t>
      </w:r>
      <w:hyperlink r:id="rId34" w:history="1">
        <w:r w:rsidRPr="00A2259A">
          <w:rPr>
            <w:rFonts w:cs="Arial"/>
            <w:color w:val="0659FF"/>
            <w:u w:val="single"/>
            <w:lang w:val="en-GB"/>
          </w:rPr>
          <w:t> https://www.frontiersin.org/journals/psychology/articles/10.3389/fpsyg.2022.897851/full</w:t>
        </w:r>
      </w:hyperlink>
    </w:p>
    <w:p w14:paraId="22DF183D" w14:textId="77777777" w:rsidR="00A2259A" w:rsidRPr="00A2259A" w:rsidRDefault="00A2259A" w:rsidP="00A2259A">
      <w:pPr>
        <w:rPr>
          <w:rFonts w:cs="Arial"/>
          <w:color w:val="0659FF"/>
          <w:lang w:val="en-GB"/>
        </w:rPr>
      </w:pPr>
      <w:r w:rsidRPr="00A2259A">
        <w:rPr>
          <w:rFonts w:cs="Arial"/>
          <w:lang w:val="en-GB"/>
        </w:rPr>
        <w:t xml:space="preserve">Ahmad, M.N. and Hussain, P., (2025). From Production to personalisation: A Strategic Framework for Transitioning Marketing Focus to Customer Satisfaction. </w:t>
      </w:r>
      <w:r w:rsidRPr="00A2259A">
        <w:rPr>
          <w:rFonts w:cs="Arial"/>
          <w:i/>
          <w:iCs/>
          <w:lang w:val="en-GB"/>
        </w:rPr>
        <w:t xml:space="preserve">Swami </w:t>
      </w:r>
      <w:proofErr w:type="spellStart"/>
      <w:r w:rsidRPr="00A2259A">
        <w:rPr>
          <w:rFonts w:cs="Arial"/>
          <w:i/>
          <w:iCs/>
          <w:lang w:val="en-GB"/>
        </w:rPr>
        <w:t>Vivekananda</w:t>
      </w:r>
      <w:proofErr w:type="spellEnd"/>
      <w:r w:rsidRPr="00A2259A">
        <w:rPr>
          <w:rFonts w:cs="Arial"/>
          <w:i/>
          <w:iCs/>
          <w:lang w:val="en-GB"/>
        </w:rPr>
        <w:t xml:space="preserve"> University Press</w:t>
      </w:r>
      <w:r w:rsidRPr="00A2259A">
        <w:rPr>
          <w:rFonts w:cs="Arial"/>
          <w:lang w:val="en-GB"/>
        </w:rPr>
        <w:t>, pp.18-39</w:t>
      </w:r>
      <w:bookmarkStart w:id="161" w:name="_Int_3Cwx1XVk"/>
      <w:r w:rsidRPr="00A2259A">
        <w:rPr>
          <w:rFonts w:cs="Arial"/>
          <w:lang w:val="en-GB"/>
        </w:rPr>
        <w:t xml:space="preserve">.  </w:t>
      </w:r>
      <w:bookmarkEnd w:id="161"/>
      <w:r w:rsidRPr="00A2259A">
        <w:rPr>
          <w:rFonts w:asciiTheme="minorHAnsi" w:eastAsiaTheme="minorEastAsia" w:hAnsiTheme="minorHAnsi" w:cstheme="minorBidi"/>
          <w:color w:val="0659FF"/>
          <w:kern w:val="2"/>
          <w:lang w:val="en-GB" w:eastAsia="en-GB"/>
          <w14:ligatures w14:val="standardContextual"/>
        </w:rPr>
        <w:fldChar w:fldCharType="begin"/>
      </w:r>
      <w:r w:rsidRPr="00A2259A">
        <w:rPr>
          <w:rFonts w:asciiTheme="minorHAnsi" w:eastAsiaTheme="minorEastAsia" w:hAnsiTheme="minorHAnsi" w:cstheme="minorBidi"/>
          <w:color w:val="0659FF"/>
          <w:kern w:val="2"/>
          <w:lang w:val="en-GB" w:eastAsia="en-GB"/>
          <w14:ligatures w14:val="standardContextual"/>
        </w:rPr>
        <w:instrText>HYPERLINK "http://swamivivekanandauniversitypress.com/index.php/svup/article/view/323"</w:instrText>
      </w:r>
      <w:r w:rsidRPr="00A2259A">
        <w:rPr>
          <w:rFonts w:asciiTheme="minorHAnsi" w:eastAsiaTheme="minorEastAsia" w:hAnsiTheme="minorHAnsi" w:cstheme="minorBidi"/>
          <w:color w:val="0659FF"/>
          <w:kern w:val="2"/>
          <w:lang w:val="en-GB" w:eastAsia="en-GB"/>
          <w14:ligatures w14:val="standardContextual"/>
        </w:rPr>
      </w:r>
      <w:r w:rsidRPr="00A2259A">
        <w:rPr>
          <w:rFonts w:asciiTheme="minorHAnsi" w:eastAsiaTheme="minorEastAsia" w:hAnsiTheme="minorHAnsi" w:cstheme="minorBidi"/>
          <w:color w:val="0659FF"/>
          <w:kern w:val="2"/>
          <w:lang w:val="en-GB" w:eastAsia="en-GB"/>
          <w14:ligatures w14:val="standardContextual"/>
        </w:rPr>
        <w:fldChar w:fldCharType="separate"/>
      </w:r>
      <w:r w:rsidRPr="00A2259A">
        <w:rPr>
          <w:rFonts w:cs="Arial"/>
          <w:color w:val="0659FF"/>
          <w:u w:val="single"/>
          <w:lang w:val="en-GB"/>
        </w:rPr>
        <w:t>http://swamivivekanandauniversitypress.com/index.php/svup/article/view/323</w:t>
      </w:r>
      <w:r w:rsidRPr="00A2259A">
        <w:rPr>
          <w:rFonts w:asciiTheme="minorHAnsi" w:eastAsiaTheme="minorEastAsia" w:hAnsiTheme="minorHAnsi" w:cstheme="minorBidi"/>
          <w:color w:val="0659FF"/>
          <w:kern w:val="2"/>
          <w:lang w:val="en-GB" w:eastAsia="en-GB"/>
          <w14:ligatures w14:val="standardContextual"/>
        </w:rPr>
        <w:fldChar w:fldCharType="end"/>
      </w:r>
      <w:r w:rsidRPr="00A2259A">
        <w:rPr>
          <w:rFonts w:cs="Arial"/>
          <w:color w:val="0659FF"/>
          <w:lang w:val="en-GB"/>
        </w:rPr>
        <w:t> </w:t>
      </w:r>
    </w:p>
    <w:p w14:paraId="63B1A6F0" w14:textId="77777777" w:rsidR="00A2259A" w:rsidRPr="00A2259A" w:rsidRDefault="00A2259A" w:rsidP="00A2259A">
      <w:pPr>
        <w:rPr>
          <w:rFonts w:cs="Arial"/>
          <w:color w:val="0659FF"/>
          <w:lang w:val="en-GB"/>
        </w:rPr>
      </w:pPr>
      <w:r w:rsidRPr="00A2259A">
        <w:rPr>
          <w:rFonts w:cs="Arial"/>
          <w:lang w:val="en-GB"/>
        </w:rPr>
        <w:t xml:space="preserve">Ahmad, R., Nawaz, M.R., </w:t>
      </w:r>
      <w:proofErr w:type="spellStart"/>
      <w:r w:rsidRPr="00A2259A">
        <w:rPr>
          <w:rFonts w:cs="Arial"/>
          <w:lang w:val="en-GB"/>
        </w:rPr>
        <w:t>Ishaq</w:t>
      </w:r>
      <w:proofErr w:type="spellEnd"/>
      <w:r w:rsidRPr="00A2259A">
        <w:rPr>
          <w:rFonts w:cs="Arial"/>
          <w:lang w:val="en-GB"/>
        </w:rPr>
        <w:t xml:space="preserve">, M.I., Khan, M.M. and </w:t>
      </w:r>
      <w:proofErr w:type="spellStart"/>
      <w:r w:rsidRPr="00A2259A">
        <w:rPr>
          <w:rFonts w:cs="Arial"/>
          <w:lang w:val="en-GB"/>
        </w:rPr>
        <w:t>Ashraf</w:t>
      </w:r>
      <w:proofErr w:type="spellEnd"/>
      <w:r w:rsidRPr="00A2259A">
        <w:rPr>
          <w:rFonts w:cs="Arial"/>
          <w:lang w:val="en-GB"/>
        </w:rPr>
        <w:t>, H.A., (2023). Social exchange theory: Systematic review and future directions. </w:t>
      </w:r>
      <w:r w:rsidRPr="00A2259A">
        <w:rPr>
          <w:rFonts w:cs="Arial"/>
          <w:i/>
          <w:iCs/>
          <w:lang w:val="en-GB"/>
        </w:rPr>
        <w:t>Frontiers in psychology</w:t>
      </w:r>
      <w:r w:rsidRPr="00A2259A">
        <w:rPr>
          <w:rFonts w:cs="Arial"/>
          <w:lang w:val="en-GB"/>
        </w:rPr>
        <w:t>, </w:t>
      </w:r>
      <w:r w:rsidRPr="00A2259A">
        <w:rPr>
          <w:rFonts w:cs="Arial"/>
          <w:i/>
          <w:iCs/>
          <w:lang w:val="en-GB"/>
        </w:rPr>
        <w:t>13</w:t>
      </w:r>
      <w:r w:rsidRPr="00A2259A">
        <w:rPr>
          <w:rFonts w:cs="Arial"/>
          <w:lang w:val="en-GB"/>
        </w:rPr>
        <w:t xml:space="preserve">, p.1015921. </w:t>
      </w:r>
      <w:hyperlink r:id="rId35" w:history="1">
        <w:r w:rsidRPr="00A2259A">
          <w:rPr>
            <w:rFonts w:cs="Arial"/>
            <w:color w:val="0659FF"/>
            <w:u w:val="single"/>
            <w:lang w:val="en-GB"/>
          </w:rPr>
          <w:t>https://www.frontiersin.org/journals/psychology/articles/10.3389/fpsyg.2022.1015921/full</w:t>
        </w:r>
      </w:hyperlink>
      <w:r w:rsidRPr="00A2259A">
        <w:rPr>
          <w:rFonts w:cs="Arial"/>
          <w:color w:val="0659FF"/>
          <w:lang w:val="en-GB"/>
        </w:rPr>
        <w:t xml:space="preserve"> </w:t>
      </w:r>
    </w:p>
    <w:p w14:paraId="315E29AB" w14:textId="77777777" w:rsidR="00A2259A" w:rsidRPr="00A2259A" w:rsidRDefault="00A2259A" w:rsidP="00A2259A">
      <w:pPr>
        <w:rPr>
          <w:rFonts w:cs="Arial"/>
          <w:color w:val="0659FF"/>
          <w:lang w:val="en-GB"/>
        </w:rPr>
      </w:pPr>
      <w:proofErr w:type="spellStart"/>
      <w:r w:rsidRPr="00A2259A">
        <w:rPr>
          <w:rFonts w:cs="Arial"/>
          <w:lang w:val="en-GB"/>
        </w:rPr>
        <w:lastRenderedPageBreak/>
        <w:t>Ajayi</w:t>
      </w:r>
      <w:proofErr w:type="spellEnd"/>
      <w:r w:rsidRPr="00A2259A">
        <w:rPr>
          <w:rFonts w:cs="Arial"/>
          <w:lang w:val="en-GB"/>
        </w:rPr>
        <w:t xml:space="preserve">, V.O., (2023). A review on primary sources of data and secondary sources of data. </w:t>
      </w:r>
      <w:r w:rsidRPr="00A2259A">
        <w:rPr>
          <w:rFonts w:cs="Arial"/>
          <w:i/>
          <w:iCs/>
          <w:lang w:val="en-GB"/>
        </w:rPr>
        <w:t>Available at SSRN 5378785</w:t>
      </w:r>
      <w:r w:rsidRPr="00A2259A">
        <w:rPr>
          <w:rFonts w:cs="Arial"/>
          <w:lang w:val="en-GB"/>
        </w:rPr>
        <w:t>.</w:t>
      </w:r>
      <w:hyperlink r:id="rId36" w:history="1">
        <w:r w:rsidRPr="00A2259A">
          <w:rPr>
            <w:rFonts w:cs="Arial"/>
            <w:color w:val="0659FF"/>
            <w:u w:val="single"/>
            <w:lang w:val="en-GB"/>
          </w:rPr>
          <w:t xml:space="preserve"> https://papers.ssrn.com/sol3/papers.cfm?abstract_id=5378785</w:t>
        </w:r>
      </w:hyperlink>
    </w:p>
    <w:p w14:paraId="04714EDB" w14:textId="77777777" w:rsidR="00A2259A" w:rsidRPr="00A2259A" w:rsidRDefault="00A2259A" w:rsidP="00A2259A">
      <w:pPr>
        <w:rPr>
          <w:rFonts w:cs="Arial"/>
          <w:color w:val="0659FF"/>
          <w:lang w:val="en-GB"/>
        </w:rPr>
      </w:pPr>
      <w:proofErr w:type="spellStart"/>
      <w:r w:rsidRPr="00A2259A">
        <w:rPr>
          <w:rFonts w:cs="Arial"/>
          <w:lang w:val="en-GB"/>
        </w:rPr>
        <w:t>Alexandru</w:t>
      </w:r>
      <w:proofErr w:type="spellEnd"/>
      <w:r w:rsidRPr="00A2259A">
        <w:rPr>
          <w:rFonts w:cs="Arial"/>
          <w:lang w:val="en-GB"/>
        </w:rPr>
        <w:t xml:space="preserve">, S.F. and Andrei-Dorian, P., (2024). The impact of promotions on consumer </w:t>
      </w:r>
      <w:proofErr w:type="spellStart"/>
      <w:r w:rsidRPr="00A2259A">
        <w:rPr>
          <w:rFonts w:cs="Arial"/>
          <w:lang w:val="en-GB"/>
        </w:rPr>
        <w:t>behavior</w:t>
      </w:r>
      <w:proofErr w:type="spellEnd"/>
      <w:r w:rsidRPr="00A2259A">
        <w:rPr>
          <w:rFonts w:cs="Arial"/>
          <w:lang w:val="en-GB"/>
        </w:rPr>
        <w:t>. </w:t>
      </w:r>
      <w:r w:rsidRPr="00A2259A">
        <w:rPr>
          <w:rFonts w:cs="Arial"/>
          <w:i/>
          <w:iCs/>
          <w:lang w:val="en-GB"/>
        </w:rPr>
        <w:t>Annals-Economy Series</w:t>
      </w:r>
      <w:r w:rsidRPr="00A2259A">
        <w:rPr>
          <w:rFonts w:cs="Arial"/>
          <w:lang w:val="en-GB"/>
        </w:rPr>
        <w:t>, </w:t>
      </w:r>
      <w:r w:rsidRPr="00A2259A">
        <w:rPr>
          <w:rFonts w:cs="Arial"/>
          <w:i/>
          <w:iCs/>
          <w:lang w:val="en-GB"/>
        </w:rPr>
        <w:t>6</w:t>
      </w:r>
      <w:r w:rsidRPr="00A2259A">
        <w:rPr>
          <w:rFonts w:cs="Arial"/>
          <w:lang w:val="en-GB"/>
        </w:rPr>
        <w:t xml:space="preserve">, pp.296-300. </w:t>
      </w:r>
      <w:hyperlink r:id="rId37" w:history="1">
        <w:r w:rsidRPr="00A2259A">
          <w:rPr>
            <w:rFonts w:cs="Arial"/>
            <w:color w:val="0659FF"/>
            <w:u w:val="single"/>
            <w:lang w:val="en-GB"/>
          </w:rPr>
          <w:t>https://www.researchgate.net/profile/Florin-Alexandru-Stan/publication/401808957_THE_IMPACT_OF_PROMOTIONS_ON_CONSUMER_BEHAVIOR/links/6a01a9b50fc2cb502284bbfa/THE-IMPACT-OF-PROMOTIONS-ON-CONSUMER-BEHAVIOR.pdf</w:t>
        </w:r>
      </w:hyperlink>
      <w:r w:rsidRPr="00A2259A">
        <w:rPr>
          <w:rFonts w:cs="Arial"/>
          <w:color w:val="0659FF"/>
          <w:lang w:val="en-GB"/>
        </w:rPr>
        <w:t xml:space="preserve"> </w:t>
      </w:r>
    </w:p>
    <w:p w14:paraId="09EAD0D9" w14:textId="77777777" w:rsidR="00A2259A" w:rsidRPr="00A2259A" w:rsidRDefault="00A2259A" w:rsidP="00A2259A">
      <w:pPr>
        <w:rPr>
          <w:rFonts w:cs="Arial"/>
          <w:color w:val="0659FF"/>
          <w:lang w:val="en-GB"/>
        </w:rPr>
      </w:pPr>
      <w:proofErr w:type="spellStart"/>
      <w:r w:rsidRPr="00A2259A">
        <w:rPr>
          <w:rFonts w:cs="Arial"/>
          <w:lang w:val="en-GB"/>
        </w:rPr>
        <w:t>Al-Ghanim</w:t>
      </w:r>
      <w:proofErr w:type="spellEnd"/>
      <w:r w:rsidRPr="00A2259A">
        <w:rPr>
          <w:rFonts w:cs="Arial"/>
          <w:lang w:val="en-GB"/>
        </w:rPr>
        <w:t xml:space="preserve">, M.A. and </w:t>
      </w:r>
      <w:proofErr w:type="spellStart"/>
      <w:r w:rsidRPr="00A2259A">
        <w:rPr>
          <w:rFonts w:cs="Arial"/>
          <w:lang w:val="en-GB"/>
        </w:rPr>
        <w:t>Al-Hadrawi</w:t>
      </w:r>
      <w:proofErr w:type="spellEnd"/>
      <w:r w:rsidRPr="00A2259A">
        <w:rPr>
          <w:rFonts w:cs="Arial"/>
          <w:lang w:val="en-GB"/>
        </w:rPr>
        <w:t>, B.K., (2026). VALUE-BASED MARKETING AND CUSTOMER ADVOCACY: A MULTIDIMENSIONAL ANALYSIS BASED ON SOCIAL EXCHANGE THEORY. </w:t>
      </w:r>
      <w:proofErr w:type="spellStart"/>
      <w:r w:rsidRPr="00A2259A">
        <w:rPr>
          <w:rFonts w:cs="Arial"/>
          <w:i/>
          <w:iCs/>
          <w:lang w:val="en-GB"/>
        </w:rPr>
        <w:t>Veredas</w:t>
      </w:r>
      <w:proofErr w:type="spellEnd"/>
      <w:r w:rsidRPr="00A2259A">
        <w:rPr>
          <w:rFonts w:cs="Arial"/>
          <w:i/>
          <w:iCs/>
          <w:lang w:val="en-GB"/>
        </w:rPr>
        <w:t xml:space="preserve"> do </w:t>
      </w:r>
      <w:proofErr w:type="spellStart"/>
      <w:r w:rsidRPr="00A2259A">
        <w:rPr>
          <w:rFonts w:cs="Arial"/>
          <w:i/>
          <w:iCs/>
          <w:lang w:val="en-GB"/>
        </w:rPr>
        <w:t>Direito</w:t>
      </w:r>
      <w:proofErr w:type="spellEnd"/>
      <w:r w:rsidRPr="00A2259A">
        <w:rPr>
          <w:rFonts w:cs="Arial"/>
          <w:lang w:val="en-GB"/>
        </w:rPr>
        <w:t>, </w:t>
      </w:r>
      <w:r w:rsidRPr="00A2259A">
        <w:rPr>
          <w:rFonts w:cs="Arial"/>
          <w:i/>
          <w:iCs/>
          <w:lang w:val="en-GB"/>
        </w:rPr>
        <w:t>23</w:t>
      </w:r>
      <w:r w:rsidRPr="00A2259A">
        <w:rPr>
          <w:rFonts w:cs="Arial"/>
          <w:lang w:val="en-GB"/>
        </w:rPr>
        <w:t xml:space="preserve">(9), pp.e237018-e237018. </w:t>
      </w:r>
      <w:hyperlink r:id="rId38" w:history="1">
        <w:r w:rsidRPr="00A2259A">
          <w:rPr>
            <w:rFonts w:cs="Arial"/>
            <w:color w:val="0659FF"/>
            <w:u w:val="single"/>
            <w:lang w:val="en-GB"/>
          </w:rPr>
          <w:t>https://revista.domhelder.edu.br/index.php/veredas/article/view/7018</w:t>
        </w:r>
      </w:hyperlink>
      <w:r w:rsidRPr="00A2259A">
        <w:rPr>
          <w:rFonts w:cs="Arial"/>
          <w:color w:val="0659FF"/>
          <w:lang w:val="en-GB"/>
        </w:rPr>
        <w:t xml:space="preserve"> </w:t>
      </w:r>
    </w:p>
    <w:p w14:paraId="105ACB88" w14:textId="77777777" w:rsidR="00A2259A" w:rsidRPr="00A2259A" w:rsidRDefault="00A2259A" w:rsidP="00A2259A">
      <w:pPr>
        <w:rPr>
          <w:rFonts w:cs="Arial"/>
          <w:color w:val="0659FF"/>
          <w:lang w:val="en-GB"/>
        </w:rPr>
      </w:pPr>
      <w:proofErr w:type="spellStart"/>
      <w:r w:rsidRPr="00A2259A">
        <w:rPr>
          <w:rFonts w:cs="Arial"/>
          <w:lang w:val="en-GB"/>
        </w:rPr>
        <w:t>Apergis</w:t>
      </w:r>
      <w:proofErr w:type="spellEnd"/>
      <w:r w:rsidRPr="00A2259A">
        <w:rPr>
          <w:rFonts w:cs="Arial"/>
          <w:lang w:val="en-GB"/>
        </w:rPr>
        <w:t xml:space="preserve">, E., (2023). What can monitoring our bank account cash flows say about our loyalty cards?. </w:t>
      </w:r>
      <w:r w:rsidRPr="00A2259A">
        <w:rPr>
          <w:rFonts w:cs="Arial"/>
          <w:i/>
          <w:iCs/>
          <w:lang w:val="en-GB"/>
        </w:rPr>
        <w:t>Journal of Marketing Theory and Practice</w:t>
      </w:r>
      <w:r w:rsidRPr="00A2259A">
        <w:rPr>
          <w:rFonts w:cs="Arial"/>
          <w:lang w:val="en-GB"/>
        </w:rPr>
        <w:t xml:space="preserve">, </w:t>
      </w:r>
      <w:r w:rsidRPr="00A2259A">
        <w:rPr>
          <w:rFonts w:cs="Arial"/>
          <w:i/>
          <w:iCs/>
          <w:lang w:val="en-GB"/>
        </w:rPr>
        <w:t>31</w:t>
      </w:r>
      <w:r w:rsidRPr="00A2259A">
        <w:rPr>
          <w:rFonts w:cs="Arial"/>
          <w:lang w:val="en-GB"/>
        </w:rPr>
        <w:t xml:space="preserve">(1), pp.18-38.   </w:t>
      </w:r>
      <w:hyperlink r:id="rId39" w:history="1">
        <w:r w:rsidRPr="00A2259A">
          <w:rPr>
            <w:rFonts w:cs="Arial"/>
            <w:color w:val="0659FF"/>
            <w:u w:val="single"/>
            <w:lang w:val="en-GB"/>
          </w:rPr>
          <w:t>https://www.tandfonline.com/doi/abs/10.1080/10696679.2021.1988646</w:t>
        </w:r>
      </w:hyperlink>
      <w:r w:rsidRPr="00A2259A">
        <w:rPr>
          <w:rFonts w:cs="Arial"/>
          <w:color w:val="0659FF"/>
          <w:lang w:val="en-GB"/>
        </w:rPr>
        <w:t> </w:t>
      </w:r>
    </w:p>
    <w:p w14:paraId="063EEAD0" w14:textId="77777777" w:rsidR="00A2259A" w:rsidRPr="00A2259A" w:rsidRDefault="00A2259A" w:rsidP="00A2259A">
      <w:pPr>
        <w:rPr>
          <w:rFonts w:cs="Arial"/>
          <w:color w:val="0659FF"/>
          <w:lang w:val="en-GB"/>
        </w:rPr>
      </w:pPr>
      <w:proofErr w:type="spellStart"/>
      <w:r w:rsidRPr="00A2259A">
        <w:rPr>
          <w:rFonts w:cs="Arial"/>
          <w:lang w:val="en-GB"/>
        </w:rPr>
        <w:t>Aydin</w:t>
      </w:r>
      <w:proofErr w:type="spellEnd"/>
      <w:r w:rsidRPr="00A2259A">
        <w:rPr>
          <w:rFonts w:cs="Arial"/>
          <w:lang w:val="en-GB"/>
        </w:rPr>
        <w:t xml:space="preserve">, G., (2022). Mobile multi-brand loyalty programs: Elaborating customer value and satisfaction. </w:t>
      </w:r>
      <w:r w:rsidRPr="00A2259A">
        <w:rPr>
          <w:rFonts w:cs="Arial"/>
          <w:i/>
          <w:iCs/>
          <w:lang w:val="en-GB"/>
        </w:rPr>
        <w:t>International Journal of E-Business Research (IJEBR)</w:t>
      </w:r>
      <w:r w:rsidRPr="00A2259A">
        <w:rPr>
          <w:rFonts w:cs="Arial"/>
          <w:lang w:val="en-GB"/>
        </w:rPr>
        <w:t xml:space="preserve">, </w:t>
      </w:r>
      <w:r w:rsidRPr="00A2259A">
        <w:rPr>
          <w:rFonts w:cs="Arial"/>
          <w:i/>
          <w:iCs/>
          <w:lang w:val="en-GB"/>
        </w:rPr>
        <w:t>18</w:t>
      </w:r>
      <w:r w:rsidRPr="00A2259A">
        <w:rPr>
          <w:rFonts w:cs="Arial"/>
          <w:lang w:val="en-GB"/>
        </w:rPr>
        <w:t xml:space="preserve">(1), pp.1-25. </w:t>
      </w:r>
      <w:hyperlink r:id="rId40" w:history="1">
        <w:r w:rsidRPr="00A2259A">
          <w:rPr>
            <w:rFonts w:cs="Arial"/>
            <w:color w:val="0659FF"/>
            <w:u w:val="single"/>
            <w:lang w:val="en-GB"/>
          </w:rPr>
          <w:t> https://www.igi-global.com/article/mobile-multi-brand-loyalty-programs/309397</w:t>
        </w:r>
      </w:hyperlink>
    </w:p>
    <w:p w14:paraId="36C2EF33" w14:textId="77777777" w:rsidR="00A2259A" w:rsidRPr="00A2259A" w:rsidRDefault="00A2259A" w:rsidP="00A2259A">
      <w:pPr>
        <w:rPr>
          <w:rFonts w:cs="Arial"/>
          <w:lang w:val="en-GB"/>
        </w:rPr>
      </w:pPr>
      <w:proofErr w:type="spellStart"/>
      <w:r w:rsidRPr="00A2259A">
        <w:rPr>
          <w:rFonts w:cs="Arial"/>
          <w:lang w:val="en-GB"/>
        </w:rPr>
        <w:t>Bandi</w:t>
      </w:r>
      <w:proofErr w:type="spellEnd"/>
      <w:r w:rsidRPr="00A2259A">
        <w:rPr>
          <w:rFonts w:cs="Arial"/>
          <w:lang w:val="en-GB"/>
        </w:rPr>
        <w:t>, N., (2025). </w:t>
      </w:r>
      <w:proofErr w:type="spellStart"/>
      <w:r w:rsidRPr="00A2259A">
        <w:rPr>
          <w:rFonts w:cs="Arial"/>
          <w:i/>
          <w:iCs/>
          <w:lang w:val="en-GB"/>
        </w:rPr>
        <w:t>Behavioral</w:t>
      </w:r>
      <w:proofErr w:type="spellEnd"/>
      <w:r w:rsidRPr="00A2259A">
        <w:rPr>
          <w:rFonts w:cs="Arial"/>
          <w:i/>
          <w:iCs/>
          <w:lang w:val="en-GB"/>
        </w:rPr>
        <w:t xml:space="preserve"> Retail Operations to </w:t>
      </w:r>
      <w:proofErr w:type="spellStart"/>
      <w:r w:rsidRPr="00A2259A">
        <w:rPr>
          <w:rFonts w:cs="Arial"/>
          <w:i/>
          <w:iCs/>
          <w:lang w:val="en-GB"/>
        </w:rPr>
        <w:t>Incentivize</w:t>
      </w:r>
      <w:proofErr w:type="spellEnd"/>
      <w:r w:rsidRPr="00A2259A">
        <w:rPr>
          <w:rFonts w:cs="Arial"/>
          <w:i/>
          <w:iCs/>
          <w:lang w:val="en-GB"/>
        </w:rPr>
        <w:t xml:space="preserve"> Customers</w:t>
      </w:r>
      <w:r w:rsidRPr="00A2259A">
        <w:rPr>
          <w:rFonts w:cs="Arial"/>
          <w:lang w:val="en-GB"/>
        </w:rPr>
        <w:t>. McGill University (Canada).</w:t>
      </w:r>
    </w:p>
    <w:p w14:paraId="6F5F55DC" w14:textId="77777777" w:rsidR="00A2259A" w:rsidRPr="00A2259A" w:rsidRDefault="00A2259A" w:rsidP="00A2259A">
      <w:pPr>
        <w:rPr>
          <w:rFonts w:cs="Arial"/>
          <w:color w:val="0659FF"/>
          <w:lang w:val="en-GB"/>
        </w:rPr>
      </w:pPr>
      <w:r w:rsidRPr="00A2259A">
        <w:rPr>
          <w:rFonts w:cs="Arial"/>
          <w:lang w:val="en-GB"/>
        </w:rPr>
        <w:t xml:space="preserve">Belli, A., O’Rourke, A.M., </w:t>
      </w:r>
      <w:proofErr w:type="spellStart"/>
      <w:r w:rsidRPr="00A2259A">
        <w:rPr>
          <w:rFonts w:cs="Arial"/>
          <w:lang w:val="en-GB"/>
        </w:rPr>
        <w:t>Carrillat</w:t>
      </w:r>
      <w:proofErr w:type="spellEnd"/>
      <w:r w:rsidRPr="00A2259A">
        <w:rPr>
          <w:rFonts w:cs="Arial"/>
          <w:lang w:val="en-GB"/>
        </w:rPr>
        <w:t xml:space="preserve">, F.A., </w:t>
      </w:r>
      <w:proofErr w:type="spellStart"/>
      <w:r w:rsidRPr="00A2259A">
        <w:rPr>
          <w:rFonts w:cs="Arial"/>
          <w:lang w:val="en-GB"/>
        </w:rPr>
        <w:t>Pupovac</w:t>
      </w:r>
      <w:proofErr w:type="spellEnd"/>
      <w:r w:rsidRPr="00A2259A">
        <w:rPr>
          <w:rFonts w:cs="Arial"/>
          <w:lang w:val="en-GB"/>
        </w:rPr>
        <w:t xml:space="preserve">, L., </w:t>
      </w:r>
      <w:proofErr w:type="spellStart"/>
      <w:r w:rsidRPr="00A2259A">
        <w:rPr>
          <w:rFonts w:cs="Arial"/>
          <w:lang w:val="en-GB"/>
        </w:rPr>
        <w:t>Melnyk</w:t>
      </w:r>
      <w:proofErr w:type="spellEnd"/>
      <w:r w:rsidRPr="00A2259A">
        <w:rPr>
          <w:rFonts w:cs="Arial"/>
          <w:lang w:val="en-GB"/>
        </w:rPr>
        <w:t xml:space="preserve">, V. and </w:t>
      </w:r>
      <w:proofErr w:type="spellStart"/>
      <w:r w:rsidRPr="00A2259A">
        <w:rPr>
          <w:rFonts w:cs="Arial"/>
          <w:lang w:val="en-GB"/>
        </w:rPr>
        <w:t>Napolova</w:t>
      </w:r>
      <w:proofErr w:type="spellEnd"/>
      <w:r w:rsidRPr="00A2259A">
        <w:rPr>
          <w:rFonts w:cs="Arial"/>
          <w:lang w:val="en-GB"/>
        </w:rPr>
        <w:t xml:space="preserve">, E., (2022). 40 years of loyalty programs: how effective are they? </w:t>
      </w:r>
      <w:proofErr w:type="spellStart"/>
      <w:r w:rsidRPr="00A2259A">
        <w:rPr>
          <w:rFonts w:cs="Arial"/>
          <w:lang w:val="en-GB"/>
        </w:rPr>
        <w:t>Generalizations</w:t>
      </w:r>
      <w:proofErr w:type="spellEnd"/>
      <w:r w:rsidRPr="00A2259A">
        <w:rPr>
          <w:rFonts w:cs="Arial"/>
          <w:lang w:val="en-GB"/>
        </w:rPr>
        <w:t xml:space="preserve"> from a meta-analysis. </w:t>
      </w:r>
      <w:r w:rsidRPr="00A2259A">
        <w:rPr>
          <w:rFonts w:cs="Arial"/>
          <w:i/>
          <w:iCs/>
          <w:lang w:val="en-GB"/>
        </w:rPr>
        <w:t>Journal of the Academy of Marketing Science</w:t>
      </w:r>
      <w:r w:rsidRPr="00A2259A">
        <w:rPr>
          <w:rFonts w:cs="Arial"/>
          <w:lang w:val="en-GB"/>
        </w:rPr>
        <w:t>, </w:t>
      </w:r>
      <w:r w:rsidRPr="00A2259A">
        <w:rPr>
          <w:rFonts w:cs="Arial"/>
          <w:i/>
          <w:iCs/>
          <w:lang w:val="en-GB"/>
        </w:rPr>
        <w:t>50</w:t>
      </w:r>
      <w:r w:rsidRPr="00A2259A">
        <w:rPr>
          <w:rFonts w:cs="Arial"/>
          <w:lang w:val="en-GB"/>
        </w:rPr>
        <w:t xml:space="preserve">(1), pp.147-173. </w:t>
      </w:r>
      <w:hyperlink r:id="rId41" w:history="1">
        <w:r w:rsidRPr="00A2259A">
          <w:rPr>
            <w:rFonts w:cs="Arial"/>
            <w:color w:val="0659FF"/>
            <w:u w:val="single"/>
            <w:lang w:val="en-GB"/>
          </w:rPr>
          <w:t>https://link.springer.com/article/10.1007/s11747-021-00804-z</w:t>
        </w:r>
      </w:hyperlink>
      <w:r w:rsidRPr="00A2259A">
        <w:rPr>
          <w:rFonts w:cs="Arial"/>
          <w:color w:val="0659FF"/>
          <w:lang w:val="en-GB"/>
        </w:rPr>
        <w:t xml:space="preserve"> </w:t>
      </w:r>
    </w:p>
    <w:p w14:paraId="376DCD10" w14:textId="77777777" w:rsidR="00A2259A" w:rsidRPr="00A2259A" w:rsidRDefault="00A2259A" w:rsidP="00A2259A">
      <w:pPr>
        <w:rPr>
          <w:rFonts w:cs="Arial"/>
          <w:color w:val="0659FF"/>
          <w:lang w:val="en-GB"/>
        </w:rPr>
      </w:pPr>
      <w:r w:rsidRPr="00A2259A">
        <w:rPr>
          <w:rFonts w:cs="Arial"/>
          <w:lang w:val="en-GB"/>
        </w:rPr>
        <w:t xml:space="preserve">Berri, A. and </w:t>
      </w:r>
      <w:proofErr w:type="spellStart"/>
      <w:r w:rsidRPr="00A2259A">
        <w:rPr>
          <w:rFonts w:cs="Arial"/>
          <w:lang w:val="en-GB"/>
        </w:rPr>
        <w:t>Toma</w:t>
      </w:r>
      <w:proofErr w:type="spellEnd"/>
      <w:r w:rsidRPr="00A2259A">
        <w:rPr>
          <w:rFonts w:cs="Arial"/>
          <w:lang w:val="en-GB"/>
        </w:rPr>
        <w:t xml:space="preserve">, L., (2023). Factors influencing consumer use of social supermarkets in the UK: A redistribution model providing low-cost surplus food. </w:t>
      </w:r>
      <w:r w:rsidRPr="00A2259A">
        <w:rPr>
          <w:rFonts w:cs="Arial"/>
          <w:i/>
          <w:iCs/>
          <w:lang w:val="en-GB"/>
        </w:rPr>
        <w:t xml:space="preserve">Cleaner and </w:t>
      </w:r>
      <w:r w:rsidRPr="00A2259A">
        <w:rPr>
          <w:rFonts w:cs="Arial"/>
          <w:i/>
          <w:iCs/>
          <w:lang w:val="en-GB"/>
        </w:rPr>
        <w:lastRenderedPageBreak/>
        <w:t>Responsible Consumption</w:t>
      </w:r>
      <w:r w:rsidRPr="00A2259A">
        <w:rPr>
          <w:rFonts w:cs="Arial"/>
          <w:lang w:val="en-GB"/>
        </w:rPr>
        <w:t xml:space="preserve">, </w:t>
      </w:r>
      <w:r w:rsidRPr="00A2259A">
        <w:rPr>
          <w:rFonts w:cs="Arial"/>
          <w:i/>
          <w:iCs/>
          <w:lang w:val="en-GB"/>
        </w:rPr>
        <w:t>10</w:t>
      </w:r>
      <w:r w:rsidRPr="00A2259A">
        <w:rPr>
          <w:rFonts w:cs="Arial"/>
          <w:lang w:val="en-GB"/>
        </w:rPr>
        <w:t xml:space="preserve">, p.100133. </w:t>
      </w:r>
      <w:hyperlink r:id="rId42" w:history="1">
        <w:r w:rsidRPr="00A2259A">
          <w:rPr>
            <w:rFonts w:cs="Arial"/>
            <w:color w:val="0659FF"/>
            <w:u w:val="single"/>
            <w:lang w:val="en-GB"/>
          </w:rPr>
          <w:t>https://www.sciencedirect.com/science/article/pii/S2666784323000347</w:t>
        </w:r>
      </w:hyperlink>
      <w:r w:rsidRPr="00A2259A">
        <w:rPr>
          <w:rFonts w:cs="Arial"/>
          <w:color w:val="0659FF"/>
          <w:lang w:val="en-GB"/>
        </w:rPr>
        <w:t> </w:t>
      </w:r>
    </w:p>
    <w:p w14:paraId="0A60A71F" w14:textId="77777777" w:rsidR="00A2259A" w:rsidRPr="00A2259A" w:rsidRDefault="00A2259A" w:rsidP="00A2259A">
      <w:pPr>
        <w:rPr>
          <w:rFonts w:cs="Arial"/>
          <w:lang w:val="en-GB"/>
        </w:rPr>
      </w:pPr>
      <w:proofErr w:type="spellStart"/>
      <w:r w:rsidRPr="00A2259A">
        <w:rPr>
          <w:rFonts w:cs="Arial"/>
          <w:lang w:val="en-GB"/>
        </w:rPr>
        <w:t>Bhosale</w:t>
      </w:r>
      <w:proofErr w:type="spellEnd"/>
      <w:r w:rsidRPr="00A2259A">
        <w:rPr>
          <w:rFonts w:cs="Arial"/>
          <w:lang w:val="en-GB"/>
        </w:rPr>
        <w:t xml:space="preserve">, H., (2025). AI-Driven Brand Loyalty: How Machine Learning </w:t>
      </w:r>
      <w:proofErr w:type="spellStart"/>
      <w:r w:rsidRPr="00A2259A">
        <w:rPr>
          <w:rFonts w:cs="Arial"/>
          <w:lang w:val="en-GB"/>
        </w:rPr>
        <w:t>Personalization</w:t>
      </w:r>
      <w:proofErr w:type="spellEnd"/>
      <w:r w:rsidRPr="00A2259A">
        <w:rPr>
          <w:rFonts w:cs="Arial"/>
          <w:lang w:val="en-GB"/>
        </w:rPr>
        <w:t xml:space="preserve"> Strategies Foster Repeat Purchases in Digital Marketplaces. </w:t>
      </w:r>
      <w:r w:rsidRPr="00A2259A">
        <w:rPr>
          <w:rFonts w:cs="Arial"/>
          <w:i/>
          <w:iCs/>
          <w:lang w:val="en-GB"/>
        </w:rPr>
        <w:t>Advances in Consumer Research</w:t>
      </w:r>
      <w:r w:rsidRPr="00A2259A">
        <w:rPr>
          <w:rFonts w:cs="Arial"/>
          <w:lang w:val="en-GB"/>
        </w:rPr>
        <w:t>, </w:t>
      </w:r>
      <w:r w:rsidRPr="00A2259A">
        <w:rPr>
          <w:rFonts w:cs="Arial"/>
          <w:i/>
          <w:iCs/>
          <w:lang w:val="en-GB"/>
        </w:rPr>
        <w:t>2</w:t>
      </w:r>
      <w:r w:rsidRPr="00A2259A">
        <w:rPr>
          <w:rFonts w:cs="Arial"/>
          <w:lang w:val="en-GB"/>
        </w:rPr>
        <w:t xml:space="preserve">(4). </w:t>
      </w:r>
      <w:hyperlink r:id="rId43" w:history="1">
        <w:r w:rsidRPr="00A2259A">
          <w:rPr>
            <w:rFonts w:cs="Arial"/>
            <w:color w:val="0659FF"/>
            <w:u w:val="single"/>
            <w:lang w:val="en-GB"/>
          </w:rPr>
          <w:t>https://www.researchgate.net/profile/Yogesh-Bhosale-2/publication/395220794_AI-Driven_Brand_Loyalty_How_Machine_Learning_Personalization_Strategies_Foster_Repeat_Purchases_in_Digital_Marketplaces/links/68b7e9843391fb1a7a4cfb74/AI-Driven-Brand-Loyalty-How-Machine-Learning-Personalization-Strategies-Foster-Repeat-Purchases-in-Digital-Marketplaces.pdf</w:t>
        </w:r>
      </w:hyperlink>
      <w:r w:rsidRPr="00A2259A">
        <w:rPr>
          <w:rFonts w:cs="Arial"/>
          <w:lang w:val="en-GB"/>
        </w:rPr>
        <w:t xml:space="preserve"> </w:t>
      </w:r>
    </w:p>
    <w:p w14:paraId="38F80E9A" w14:textId="77777777" w:rsidR="00A2259A" w:rsidRPr="00A2259A" w:rsidRDefault="00A2259A" w:rsidP="00A2259A">
      <w:pPr>
        <w:rPr>
          <w:rFonts w:cs="Arial"/>
          <w:color w:val="0659FF"/>
          <w:lang w:val="en-GB"/>
        </w:rPr>
      </w:pPr>
      <w:proofErr w:type="spellStart"/>
      <w:r w:rsidRPr="00A2259A">
        <w:rPr>
          <w:rFonts w:cs="Arial"/>
          <w:lang w:val="en-GB"/>
        </w:rPr>
        <w:t>Bhosale</w:t>
      </w:r>
      <w:proofErr w:type="spellEnd"/>
      <w:r w:rsidRPr="00A2259A">
        <w:rPr>
          <w:rFonts w:cs="Arial"/>
          <w:lang w:val="en-GB"/>
        </w:rPr>
        <w:t xml:space="preserve">, H., (2025). AI-Driven Brand Loyalty: How Machine Learning </w:t>
      </w:r>
      <w:proofErr w:type="spellStart"/>
      <w:r w:rsidRPr="00A2259A">
        <w:rPr>
          <w:rFonts w:cs="Arial"/>
          <w:lang w:val="en-GB"/>
        </w:rPr>
        <w:t>Personalization</w:t>
      </w:r>
      <w:proofErr w:type="spellEnd"/>
      <w:r w:rsidRPr="00A2259A">
        <w:rPr>
          <w:rFonts w:cs="Arial"/>
          <w:lang w:val="en-GB"/>
        </w:rPr>
        <w:t xml:space="preserve"> Strategies Foster Repeat Purchases in Digital Marketplaces. </w:t>
      </w:r>
      <w:r w:rsidRPr="00A2259A">
        <w:rPr>
          <w:rFonts w:cs="Arial"/>
          <w:i/>
          <w:iCs/>
          <w:lang w:val="en-GB"/>
        </w:rPr>
        <w:t>Advances in Consumer Research</w:t>
      </w:r>
      <w:r w:rsidRPr="00A2259A">
        <w:rPr>
          <w:rFonts w:cs="Arial"/>
          <w:lang w:val="en-GB"/>
        </w:rPr>
        <w:t xml:space="preserve">, </w:t>
      </w:r>
      <w:r w:rsidRPr="00A2259A">
        <w:rPr>
          <w:rFonts w:cs="Arial"/>
          <w:i/>
          <w:iCs/>
          <w:lang w:val="en-GB"/>
        </w:rPr>
        <w:t>2</w:t>
      </w:r>
      <w:r w:rsidRPr="00A2259A">
        <w:rPr>
          <w:rFonts w:cs="Arial"/>
          <w:lang w:val="en-GB"/>
        </w:rPr>
        <w:t xml:space="preserve">(4). </w:t>
      </w:r>
      <w:hyperlink r:id="rId44" w:history="1">
        <w:r w:rsidRPr="00A2259A">
          <w:rPr>
            <w:rFonts w:cs="Arial"/>
            <w:color w:val="0659FF"/>
            <w:u w:val="single"/>
            <w:lang w:val="en-GB"/>
          </w:rPr>
          <w:t> https://www.researchgate.net/profile/Yogesh-Bhosale-2/publication/395220794_AI-Driven_Brand_Loyalty_How_Machine_Learning_Personalization_Strategies_Foster_Repeat_Purchases_in_Digital_Marketplaces/links/68b7e9843391fb1a7a4cfb74/AI-Driven-Brand-Loyalty-How-Machine-Learning-Personalization-Strategies-Foster-Repeat-Purchases-in-Digital-Marketplaces.pdf</w:t>
        </w:r>
      </w:hyperlink>
      <w:r w:rsidRPr="00A2259A">
        <w:rPr>
          <w:rFonts w:asciiTheme="minorHAnsi" w:eastAsiaTheme="minorEastAsia" w:hAnsiTheme="minorHAnsi" w:cstheme="minorBidi"/>
          <w:color w:val="0659FF"/>
          <w:kern w:val="2"/>
          <w:lang w:val="en-GB" w:eastAsia="en-GB"/>
          <w14:ligatures w14:val="standardContextual"/>
        </w:rPr>
        <w:t xml:space="preserve"> </w:t>
      </w:r>
    </w:p>
    <w:p w14:paraId="1F550895" w14:textId="77777777" w:rsidR="00A2259A" w:rsidRPr="00A2259A" w:rsidRDefault="00A2259A" w:rsidP="00A2259A">
      <w:pPr>
        <w:rPr>
          <w:rFonts w:cs="Arial"/>
          <w:lang w:val="en-GB"/>
        </w:rPr>
      </w:pPr>
      <w:proofErr w:type="spellStart"/>
      <w:r w:rsidRPr="00A2259A">
        <w:rPr>
          <w:rFonts w:cs="Arial"/>
          <w:lang w:val="en-GB"/>
        </w:rPr>
        <w:t>Biswas</w:t>
      </w:r>
      <w:proofErr w:type="spellEnd"/>
      <w:r w:rsidRPr="00A2259A">
        <w:rPr>
          <w:rFonts w:cs="Arial"/>
          <w:lang w:val="en-GB"/>
        </w:rPr>
        <w:t xml:space="preserve">, B., </w:t>
      </w:r>
      <w:proofErr w:type="spellStart"/>
      <w:r w:rsidRPr="00A2259A">
        <w:rPr>
          <w:rFonts w:cs="Arial"/>
          <w:lang w:val="en-GB"/>
        </w:rPr>
        <w:t>Rane</w:t>
      </w:r>
      <w:proofErr w:type="spellEnd"/>
      <w:r w:rsidRPr="00A2259A">
        <w:rPr>
          <w:rFonts w:cs="Arial"/>
          <w:lang w:val="en-GB"/>
        </w:rPr>
        <w:t xml:space="preserve">, J. and </w:t>
      </w:r>
      <w:proofErr w:type="spellStart"/>
      <w:r w:rsidRPr="00A2259A">
        <w:rPr>
          <w:rFonts w:cs="Arial"/>
          <w:lang w:val="en-GB"/>
        </w:rPr>
        <w:t>Rane</w:t>
      </w:r>
      <w:proofErr w:type="spellEnd"/>
      <w:r w:rsidRPr="00A2259A">
        <w:rPr>
          <w:rFonts w:cs="Arial"/>
          <w:lang w:val="en-GB"/>
        </w:rPr>
        <w:t>, N.L., (2026). Artificial intelligence for customer relationship management: Impact on customer experience, engagement, value creation, and loyalty. </w:t>
      </w:r>
      <w:r w:rsidRPr="00A2259A">
        <w:rPr>
          <w:rFonts w:cs="Arial"/>
          <w:i/>
          <w:iCs/>
          <w:lang w:val="en-GB"/>
        </w:rPr>
        <w:t>International Journal of Applied Resilience and Sustainability</w:t>
      </w:r>
      <w:r w:rsidRPr="00A2259A">
        <w:rPr>
          <w:rFonts w:cs="Arial"/>
          <w:lang w:val="en-GB"/>
        </w:rPr>
        <w:t>, </w:t>
      </w:r>
      <w:r w:rsidRPr="00A2259A">
        <w:rPr>
          <w:rFonts w:cs="Arial"/>
          <w:i/>
          <w:iCs/>
          <w:lang w:val="en-GB"/>
        </w:rPr>
        <w:t>2</w:t>
      </w:r>
      <w:r w:rsidRPr="00A2259A">
        <w:rPr>
          <w:rFonts w:cs="Arial"/>
          <w:lang w:val="en-GB"/>
        </w:rPr>
        <w:t xml:space="preserve">(2), pp.503-536. </w:t>
      </w:r>
      <w:hyperlink r:id="rId45" w:history="1">
        <w:r w:rsidRPr="00A2259A">
          <w:rPr>
            <w:rFonts w:cs="Arial"/>
            <w:color w:val="0659FF"/>
            <w:u w:val="single"/>
            <w:lang w:val="en-GB"/>
          </w:rPr>
          <w:t>http://deepscipub.com/ijars/article/view/48</w:t>
        </w:r>
      </w:hyperlink>
      <w:r w:rsidRPr="00A2259A">
        <w:rPr>
          <w:rFonts w:cs="Arial"/>
          <w:lang w:val="en-GB"/>
        </w:rPr>
        <w:t xml:space="preserve"> </w:t>
      </w:r>
    </w:p>
    <w:p w14:paraId="1C36FF6B" w14:textId="77777777" w:rsidR="00A2259A" w:rsidRPr="00A2259A" w:rsidRDefault="00A2259A" w:rsidP="00A2259A">
      <w:pPr>
        <w:rPr>
          <w:rFonts w:cs="Arial"/>
          <w:lang w:val="en-GB"/>
        </w:rPr>
      </w:pPr>
      <w:r w:rsidRPr="00A2259A">
        <w:rPr>
          <w:rFonts w:cs="Arial"/>
          <w:lang w:val="en-GB"/>
        </w:rPr>
        <w:t xml:space="preserve">Braun, V. and Clarke, V., (2022). Conceptual and design thinking for thematic analysis. </w:t>
      </w:r>
      <w:r w:rsidRPr="00A2259A">
        <w:rPr>
          <w:rFonts w:cs="Arial"/>
          <w:i/>
          <w:iCs/>
          <w:lang w:val="en-GB"/>
        </w:rPr>
        <w:t>Qualitative psychology</w:t>
      </w:r>
      <w:r w:rsidRPr="00A2259A">
        <w:rPr>
          <w:rFonts w:cs="Arial"/>
          <w:lang w:val="en-GB"/>
        </w:rPr>
        <w:t xml:space="preserve">, </w:t>
      </w:r>
      <w:r w:rsidRPr="00A2259A">
        <w:rPr>
          <w:rFonts w:cs="Arial"/>
          <w:i/>
          <w:iCs/>
          <w:lang w:val="en-GB"/>
        </w:rPr>
        <w:t>9</w:t>
      </w:r>
      <w:r w:rsidRPr="00A2259A">
        <w:rPr>
          <w:rFonts w:cs="Arial"/>
          <w:lang w:val="en-GB"/>
        </w:rPr>
        <w:t>(1), p.3.</w:t>
      </w:r>
      <w:hyperlink r:id="rId46" w:history="1">
        <w:r w:rsidRPr="00A2259A">
          <w:rPr>
            <w:rFonts w:cs="Arial"/>
            <w:color w:val="0000FF" w:themeColor="hyperlink"/>
            <w:u w:val="single"/>
            <w:lang w:val="en-GB"/>
          </w:rPr>
          <w:t xml:space="preserve"> </w:t>
        </w:r>
        <w:r w:rsidRPr="00A2259A">
          <w:rPr>
            <w:rFonts w:cs="Arial"/>
            <w:color w:val="0659FF"/>
            <w:u w:val="single"/>
            <w:lang w:val="en-GB"/>
          </w:rPr>
          <w:t>https://psycnet.apa.org/journals/qua/9/1/3/</w:t>
        </w:r>
      </w:hyperlink>
    </w:p>
    <w:p w14:paraId="04F163B2" w14:textId="77777777" w:rsidR="00A2259A" w:rsidRPr="00A2259A" w:rsidRDefault="00A2259A" w:rsidP="00A2259A">
      <w:pPr>
        <w:rPr>
          <w:rFonts w:cs="Arial"/>
          <w:lang w:val="en-GB"/>
        </w:rPr>
      </w:pPr>
      <w:r w:rsidRPr="00A2259A">
        <w:rPr>
          <w:rFonts w:cs="Arial"/>
          <w:lang w:val="en-GB"/>
        </w:rPr>
        <w:t xml:space="preserve">Burgess, R., </w:t>
      </w:r>
      <w:proofErr w:type="spellStart"/>
      <w:r w:rsidRPr="00A2259A">
        <w:rPr>
          <w:rFonts w:cs="Arial"/>
          <w:lang w:val="en-GB"/>
        </w:rPr>
        <w:t>Suhag</w:t>
      </w:r>
      <w:proofErr w:type="spellEnd"/>
      <w:r w:rsidRPr="00A2259A">
        <w:rPr>
          <w:rFonts w:cs="Arial"/>
          <w:lang w:val="en-GB"/>
        </w:rPr>
        <w:t xml:space="preserve">, A. and </w:t>
      </w:r>
      <w:proofErr w:type="spellStart"/>
      <w:r w:rsidRPr="00A2259A">
        <w:rPr>
          <w:rFonts w:cs="Arial"/>
          <w:lang w:val="en-GB"/>
        </w:rPr>
        <w:t>Skatova</w:t>
      </w:r>
      <w:proofErr w:type="spellEnd"/>
      <w:r w:rsidRPr="00A2259A">
        <w:rPr>
          <w:rFonts w:cs="Arial"/>
          <w:lang w:val="en-GB"/>
        </w:rPr>
        <w:t xml:space="preserve">, A., (2025). Exploring the use of supermarket loyalty card data in health research: A scoping review. </w:t>
      </w:r>
      <w:r w:rsidRPr="00A2259A">
        <w:rPr>
          <w:rFonts w:cs="Arial"/>
          <w:i/>
          <w:iCs/>
          <w:lang w:val="en-GB"/>
        </w:rPr>
        <w:t>Public Health</w:t>
      </w:r>
      <w:r w:rsidRPr="00A2259A">
        <w:rPr>
          <w:rFonts w:cs="Arial"/>
          <w:lang w:val="en-GB"/>
        </w:rPr>
        <w:t xml:space="preserve">, </w:t>
      </w:r>
      <w:r w:rsidRPr="00A2259A">
        <w:rPr>
          <w:rFonts w:cs="Arial"/>
          <w:i/>
          <w:iCs/>
          <w:lang w:val="en-GB"/>
        </w:rPr>
        <w:t>247</w:t>
      </w:r>
      <w:r w:rsidRPr="00A2259A">
        <w:rPr>
          <w:rFonts w:cs="Arial"/>
          <w:lang w:val="en-GB"/>
        </w:rPr>
        <w:t xml:space="preserve">, p.105848.   </w:t>
      </w:r>
      <w:hyperlink r:id="rId47" w:history="1">
        <w:r w:rsidRPr="00A2259A">
          <w:rPr>
            <w:rFonts w:cs="Arial"/>
            <w:color w:val="0659FF"/>
            <w:u w:val="single"/>
            <w:lang w:val="en-GB"/>
          </w:rPr>
          <w:t>https://www.sciencedirect.com/science/article/pii/S003335062500294X</w:t>
        </w:r>
      </w:hyperlink>
      <w:r w:rsidRPr="00A2259A">
        <w:rPr>
          <w:rFonts w:cs="Arial"/>
          <w:color w:val="0659FF"/>
          <w:lang w:val="en-GB"/>
        </w:rPr>
        <w:t> </w:t>
      </w:r>
    </w:p>
    <w:p w14:paraId="3B8A6381" w14:textId="77777777" w:rsidR="00A2259A" w:rsidRPr="00A2259A" w:rsidRDefault="00A2259A" w:rsidP="00A2259A">
      <w:pPr>
        <w:rPr>
          <w:rFonts w:cs="Arial"/>
          <w:color w:val="0659FF"/>
          <w:lang w:val="en-GB"/>
        </w:rPr>
      </w:pPr>
      <w:r w:rsidRPr="00A2259A">
        <w:rPr>
          <w:rFonts w:cs="Arial"/>
          <w:lang w:val="en-GB"/>
        </w:rPr>
        <w:lastRenderedPageBreak/>
        <w:t xml:space="preserve">Cheng, K., Yang, J., Jiang, H., Wang, Z., Huang, B., Li, R., Li, S., Li, Z., </w:t>
      </w:r>
      <w:proofErr w:type="spellStart"/>
      <w:r w:rsidRPr="00A2259A">
        <w:rPr>
          <w:rFonts w:cs="Arial"/>
          <w:lang w:val="en-GB"/>
        </w:rPr>
        <w:t>Gao</w:t>
      </w:r>
      <w:proofErr w:type="spellEnd"/>
      <w:r w:rsidRPr="00A2259A">
        <w:rPr>
          <w:rFonts w:cs="Arial"/>
          <w:lang w:val="en-GB"/>
        </w:rPr>
        <w:t xml:space="preserve">, Y., Li, X. and Yin, B., (2024). Inductive or deductive? rethinking the fundamental reasoning abilities of </w:t>
      </w:r>
      <w:proofErr w:type="spellStart"/>
      <w:r w:rsidRPr="00A2259A">
        <w:rPr>
          <w:rFonts w:cs="Arial"/>
          <w:lang w:val="en-GB"/>
        </w:rPr>
        <w:t>llms</w:t>
      </w:r>
      <w:proofErr w:type="spellEnd"/>
      <w:r w:rsidRPr="00A2259A">
        <w:rPr>
          <w:rFonts w:cs="Arial"/>
          <w:lang w:val="en-GB"/>
        </w:rPr>
        <w:t xml:space="preserve">. </w:t>
      </w:r>
      <w:r w:rsidRPr="00A2259A">
        <w:rPr>
          <w:rFonts w:cs="Arial"/>
          <w:i/>
          <w:iCs/>
          <w:lang w:val="en-GB"/>
        </w:rPr>
        <w:t>arXiv preprint arXiv:2408.00114</w:t>
      </w:r>
      <w:r w:rsidRPr="00A2259A">
        <w:rPr>
          <w:rFonts w:cs="Arial"/>
          <w:lang w:val="en-GB"/>
        </w:rPr>
        <w:t>.</w:t>
      </w:r>
      <w:hyperlink r:id="rId48" w:history="1">
        <w:r w:rsidRPr="00A2259A">
          <w:rPr>
            <w:rFonts w:cs="Arial"/>
            <w:color w:val="0659FF"/>
            <w:u w:val="single"/>
            <w:lang w:val="en-GB"/>
          </w:rPr>
          <w:t xml:space="preserve"> https://arxiv.org/abs/2408.00114</w:t>
        </w:r>
      </w:hyperlink>
    </w:p>
    <w:p w14:paraId="47181C69" w14:textId="77777777" w:rsidR="00A2259A" w:rsidRPr="00A2259A" w:rsidRDefault="00A2259A" w:rsidP="00A2259A">
      <w:pPr>
        <w:rPr>
          <w:rFonts w:cs="Arial"/>
          <w:color w:val="0659FF"/>
          <w:lang w:val="en-GB"/>
        </w:rPr>
      </w:pPr>
      <w:proofErr w:type="spellStart"/>
      <w:r w:rsidRPr="00A2259A">
        <w:rPr>
          <w:rFonts w:cs="Arial"/>
          <w:lang w:val="en-GB"/>
        </w:rPr>
        <w:t>Cheong</w:t>
      </w:r>
      <w:proofErr w:type="spellEnd"/>
      <w:r w:rsidRPr="00A2259A">
        <w:rPr>
          <w:rFonts w:cs="Arial"/>
          <w:lang w:val="en-GB"/>
        </w:rPr>
        <w:t xml:space="preserve">, H.I., Lyons, A., Houghton, R. and </w:t>
      </w:r>
      <w:proofErr w:type="spellStart"/>
      <w:r w:rsidRPr="00A2259A">
        <w:rPr>
          <w:rFonts w:cs="Arial"/>
          <w:lang w:val="en-GB"/>
        </w:rPr>
        <w:t>Majumdar</w:t>
      </w:r>
      <w:proofErr w:type="spellEnd"/>
      <w:r w:rsidRPr="00A2259A">
        <w:rPr>
          <w:rFonts w:cs="Arial"/>
          <w:lang w:val="en-GB"/>
        </w:rPr>
        <w:t xml:space="preserve">, A., (2023). Secondary qualitative research methodology using online data within the context of social sciences. </w:t>
      </w:r>
      <w:r w:rsidRPr="00A2259A">
        <w:rPr>
          <w:rFonts w:cs="Arial"/>
          <w:i/>
          <w:iCs/>
          <w:lang w:val="en-GB"/>
        </w:rPr>
        <w:t>International Journal of Qualitative Methods</w:t>
      </w:r>
      <w:r w:rsidRPr="00A2259A">
        <w:rPr>
          <w:rFonts w:cs="Arial"/>
          <w:lang w:val="en-GB"/>
        </w:rPr>
        <w:t xml:space="preserve">, </w:t>
      </w:r>
      <w:r w:rsidRPr="00A2259A">
        <w:rPr>
          <w:rFonts w:cs="Arial"/>
          <w:i/>
          <w:iCs/>
          <w:lang w:val="en-GB"/>
        </w:rPr>
        <w:t>22</w:t>
      </w:r>
      <w:r w:rsidRPr="00A2259A">
        <w:rPr>
          <w:rFonts w:cs="Arial"/>
          <w:lang w:val="en-GB"/>
        </w:rPr>
        <w:t xml:space="preserve">, p.16094069231180160. </w:t>
      </w:r>
      <w:hyperlink r:id="rId49" w:history="1">
        <w:r w:rsidRPr="00A2259A">
          <w:rPr>
            <w:rFonts w:cs="Arial"/>
            <w:color w:val="0659FF"/>
            <w:u w:val="single"/>
            <w:lang w:val="en-GB"/>
          </w:rPr>
          <w:t>https://journals.sagepub.com/doi/abs/10.1177/16094069231180160</w:t>
        </w:r>
      </w:hyperlink>
      <w:r w:rsidRPr="00A2259A">
        <w:rPr>
          <w:rFonts w:cs="Arial"/>
          <w:color w:val="0659FF"/>
          <w:lang w:val="en-GB"/>
        </w:rPr>
        <w:t> </w:t>
      </w:r>
    </w:p>
    <w:p w14:paraId="0306CC1A" w14:textId="77777777" w:rsidR="00A2259A" w:rsidRPr="00A2259A" w:rsidRDefault="00A2259A" w:rsidP="00A2259A">
      <w:pPr>
        <w:rPr>
          <w:rFonts w:cs="Arial"/>
          <w:color w:val="0659FF"/>
          <w:lang w:val="en-GB"/>
        </w:rPr>
      </w:pPr>
      <w:proofErr w:type="spellStart"/>
      <w:r w:rsidRPr="00A2259A">
        <w:rPr>
          <w:rFonts w:cs="Arial"/>
          <w:lang w:val="en-GB"/>
        </w:rPr>
        <w:t>Cloarec</w:t>
      </w:r>
      <w:proofErr w:type="spellEnd"/>
      <w:r w:rsidRPr="00A2259A">
        <w:rPr>
          <w:rFonts w:cs="Arial"/>
          <w:lang w:val="en-GB"/>
        </w:rPr>
        <w:t xml:space="preserve">, J., </w:t>
      </w:r>
      <w:proofErr w:type="spellStart"/>
      <w:r w:rsidRPr="00A2259A">
        <w:rPr>
          <w:rFonts w:cs="Arial"/>
          <w:lang w:val="en-GB"/>
        </w:rPr>
        <w:t>Meyer</w:t>
      </w:r>
      <w:r w:rsidRPr="00A2259A">
        <w:rPr>
          <w:rFonts w:ascii="Cambria Math" w:hAnsi="Cambria Math" w:cs="Cambria Math"/>
          <w:lang w:val="en-GB"/>
        </w:rPr>
        <w:t>‐</w:t>
      </w:r>
      <w:r w:rsidRPr="00A2259A">
        <w:rPr>
          <w:rFonts w:cs="Arial"/>
          <w:lang w:val="en-GB"/>
        </w:rPr>
        <w:t>Waarden</w:t>
      </w:r>
      <w:proofErr w:type="spellEnd"/>
      <w:r w:rsidRPr="00A2259A">
        <w:rPr>
          <w:rFonts w:cs="Arial"/>
          <w:lang w:val="en-GB"/>
        </w:rPr>
        <w:t xml:space="preserve">, L. and </w:t>
      </w:r>
      <w:proofErr w:type="spellStart"/>
      <w:r w:rsidRPr="00A2259A">
        <w:rPr>
          <w:rFonts w:cs="Arial"/>
          <w:lang w:val="en-GB"/>
        </w:rPr>
        <w:t>Munzel</w:t>
      </w:r>
      <w:proofErr w:type="spellEnd"/>
      <w:r w:rsidRPr="00A2259A">
        <w:rPr>
          <w:rFonts w:cs="Arial"/>
          <w:lang w:val="en-GB"/>
        </w:rPr>
        <w:t xml:space="preserve">, A., (2022). The </w:t>
      </w:r>
      <w:proofErr w:type="spellStart"/>
      <w:r w:rsidRPr="00A2259A">
        <w:rPr>
          <w:rFonts w:cs="Arial"/>
          <w:lang w:val="en-GB"/>
        </w:rPr>
        <w:t>personalization</w:t>
      </w:r>
      <w:proofErr w:type="spellEnd"/>
      <w:r w:rsidRPr="00A2259A">
        <w:rPr>
          <w:rFonts w:cs="Arial"/>
          <w:lang w:val="en-GB"/>
        </w:rPr>
        <w:t>–privacy paradox at the nexus of social exchange and construal level theories. </w:t>
      </w:r>
      <w:r w:rsidRPr="00A2259A">
        <w:rPr>
          <w:rFonts w:cs="Arial"/>
          <w:i/>
          <w:iCs/>
          <w:lang w:val="en-GB"/>
        </w:rPr>
        <w:t>Psychology &amp; Marketing</w:t>
      </w:r>
      <w:r w:rsidRPr="00A2259A">
        <w:rPr>
          <w:rFonts w:cs="Arial"/>
          <w:lang w:val="en-GB"/>
        </w:rPr>
        <w:t>, </w:t>
      </w:r>
      <w:r w:rsidRPr="00A2259A">
        <w:rPr>
          <w:rFonts w:cs="Arial"/>
          <w:i/>
          <w:iCs/>
          <w:lang w:val="en-GB"/>
        </w:rPr>
        <w:t>39</w:t>
      </w:r>
      <w:r w:rsidRPr="00A2259A">
        <w:rPr>
          <w:rFonts w:cs="Arial"/>
          <w:lang w:val="en-GB"/>
        </w:rPr>
        <w:t xml:space="preserve">(3), pp.647-661. </w:t>
      </w:r>
      <w:hyperlink r:id="rId50" w:history="1">
        <w:r w:rsidRPr="00A2259A">
          <w:rPr>
            <w:rFonts w:cs="Arial"/>
            <w:color w:val="0659FF"/>
            <w:u w:val="single"/>
            <w:lang w:val="en-GB"/>
          </w:rPr>
          <w:t>https://onlinelibrary.wiley.com/doi/abs/10.1002/mar.21587</w:t>
        </w:r>
      </w:hyperlink>
      <w:r w:rsidRPr="00A2259A">
        <w:rPr>
          <w:rFonts w:cs="Arial"/>
          <w:color w:val="0659FF"/>
          <w:lang w:val="en-GB"/>
        </w:rPr>
        <w:t xml:space="preserve"> </w:t>
      </w:r>
    </w:p>
    <w:p w14:paraId="36D0C0C3" w14:textId="77777777" w:rsidR="00A2259A" w:rsidRPr="00A2259A" w:rsidRDefault="00A2259A" w:rsidP="00A2259A">
      <w:pPr>
        <w:spacing w:before="0" w:after="0"/>
        <w:rPr>
          <w:rFonts w:cs="Arial"/>
          <w:lang w:val="en-IN"/>
        </w:rPr>
      </w:pPr>
      <w:r w:rsidRPr="00A2259A">
        <w:rPr>
          <w:rFonts w:cs="Arial"/>
          <w:lang w:val="en-IN"/>
        </w:rPr>
        <w:t xml:space="preserve">Competition and Markets Authority, (2024). </w:t>
      </w:r>
      <w:r w:rsidRPr="00A2259A">
        <w:rPr>
          <w:rFonts w:cs="Arial"/>
          <w:i/>
          <w:iCs/>
          <w:lang w:val="en-IN"/>
        </w:rPr>
        <w:t>Review of loyalty pricing in the groceries sector</w:t>
      </w:r>
      <w:r w:rsidRPr="00A2259A">
        <w:rPr>
          <w:rFonts w:cs="Arial"/>
          <w:lang w:val="en-IN"/>
        </w:rPr>
        <w:t xml:space="preserve">. [online] GOV.UK. Available at: </w:t>
      </w:r>
      <w:hyperlink r:id="rId51" w:history="1">
        <w:r w:rsidRPr="00A2259A">
          <w:rPr>
            <w:rFonts w:cs="Arial"/>
            <w:color w:val="0659FF"/>
            <w:u w:val="single"/>
            <w:lang w:val="en-IN"/>
          </w:rPr>
          <w:t>https://www.gov.uk/government/publications/review-of-loyalty-pricing-in-the-groceries-sector</w:t>
        </w:r>
      </w:hyperlink>
      <w:r w:rsidRPr="00A2259A">
        <w:rPr>
          <w:rFonts w:cs="Arial"/>
          <w:color w:val="0659FF"/>
          <w:lang w:val="en-IN"/>
        </w:rPr>
        <w:t xml:space="preserve"> </w:t>
      </w:r>
      <w:r w:rsidRPr="00A2259A">
        <w:rPr>
          <w:rFonts w:cs="Arial"/>
          <w:lang w:val="en-IN"/>
        </w:rPr>
        <w:t>[Accessed 27 Aug. 2026].</w:t>
      </w:r>
    </w:p>
    <w:p w14:paraId="017FBEFB" w14:textId="77777777" w:rsidR="00A2259A" w:rsidRPr="00A2259A" w:rsidRDefault="00A2259A" w:rsidP="00A2259A">
      <w:pPr>
        <w:rPr>
          <w:rFonts w:cs="Arial"/>
          <w:lang w:val="en-GB"/>
        </w:rPr>
      </w:pPr>
      <w:proofErr w:type="spellStart"/>
      <w:r w:rsidRPr="00A2259A">
        <w:rPr>
          <w:rFonts w:cs="Arial"/>
          <w:lang w:val="en-GB"/>
        </w:rPr>
        <w:t>Corbishley</w:t>
      </w:r>
      <w:proofErr w:type="spellEnd"/>
      <w:r w:rsidRPr="00A2259A">
        <w:rPr>
          <w:rFonts w:cs="Arial"/>
          <w:lang w:val="en-GB"/>
        </w:rPr>
        <w:t xml:space="preserve">, K.M., </w:t>
      </w:r>
      <w:proofErr w:type="spellStart"/>
      <w:r w:rsidRPr="00A2259A">
        <w:rPr>
          <w:rFonts w:cs="Arial"/>
          <w:lang w:val="en-GB"/>
        </w:rPr>
        <w:t>Meintjes</w:t>
      </w:r>
      <w:proofErr w:type="spellEnd"/>
      <w:r w:rsidRPr="00A2259A">
        <w:rPr>
          <w:rFonts w:cs="Arial"/>
          <w:lang w:val="en-GB"/>
        </w:rPr>
        <w:t>, C. and Mason, R.B., (2023). Loyalty program benefits and their effect on relationship quality and loyalty to the retailer. </w:t>
      </w:r>
      <w:r w:rsidRPr="00A2259A">
        <w:rPr>
          <w:rFonts w:cs="Arial"/>
          <w:i/>
          <w:iCs/>
          <w:lang w:val="en-GB"/>
        </w:rPr>
        <w:t>International Journal of Research in Business &amp; Social Science</w:t>
      </w:r>
      <w:r w:rsidRPr="00A2259A">
        <w:rPr>
          <w:rFonts w:cs="Arial"/>
          <w:lang w:val="en-GB"/>
        </w:rPr>
        <w:t xml:space="preserve">, (2). </w:t>
      </w:r>
      <w:hyperlink r:id="rId52" w:history="1">
        <w:r w:rsidRPr="00A2259A">
          <w:rPr>
            <w:rFonts w:cs="Arial"/>
            <w:color w:val="0659FF"/>
            <w:u w:val="single"/>
            <w:lang w:val="en-GB"/>
          </w:rPr>
          <w:t>https://drive.google.com/file/d/1_JKl7WaKHl-Ws-I7v6bpNaVvz6-XOw-5/view</w:t>
        </w:r>
      </w:hyperlink>
      <w:r w:rsidRPr="00A2259A">
        <w:rPr>
          <w:rFonts w:cs="Arial"/>
          <w:color w:val="0659FF"/>
          <w:lang w:val="en-GB"/>
        </w:rPr>
        <w:t xml:space="preserve"> </w:t>
      </w:r>
    </w:p>
    <w:p w14:paraId="1CCE47E7" w14:textId="77777777" w:rsidR="00A2259A" w:rsidRPr="00A2259A" w:rsidRDefault="00A2259A" w:rsidP="00A2259A">
      <w:pPr>
        <w:rPr>
          <w:rFonts w:cs="Arial"/>
          <w:lang w:val="en-GB"/>
        </w:rPr>
      </w:pPr>
      <w:proofErr w:type="spellStart"/>
      <w:r w:rsidRPr="00A2259A">
        <w:rPr>
          <w:rFonts w:cs="Arial"/>
          <w:lang w:val="en-GB"/>
        </w:rPr>
        <w:t>Csillik</w:t>
      </w:r>
      <w:proofErr w:type="spellEnd"/>
      <w:r w:rsidRPr="00A2259A">
        <w:rPr>
          <w:rFonts w:cs="Arial"/>
          <w:lang w:val="en-GB"/>
        </w:rPr>
        <w:t xml:space="preserve">, F. J. (2025) The transformation of food retail: Analysing the influence of automated commerce on traditional stores, supermarkets, and e-commerce platforms.  </w:t>
      </w:r>
      <w:hyperlink r:id="rId53" w:history="1">
        <w:r w:rsidRPr="00A2259A">
          <w:rPr>
            <w:rFonts w:cs="Arial"/>
            <w:color w:val="0659FF"/>
            <w:u w:val="single"/>
            <w:lang w:val="en-GB"/>
          </w:rPr>
          <w:t>https://dolgozattar.uni-bge.hu/55026/</w:t>
        </w:r>
      </w:hyperlink>
      <w:r w:rsidRPr="00A2259A">
        <w:rPr>
          <w:rFonts w:cs="Arial"/>
          <w:color w:val="0659FF"/>
          <w:lang w:val="en-GB"/>
        </w:rPr>
        <w:t> </w:t>
      </w:r>
    </w:p>
    <w:p w14:paraId="30A91C8C" w14:textId="77777777" w:rsidR="00A2259A" w:rsidRPr="00A2259A" w:rsidRDefault="00A2259A" w:rsidP="00A2259A">
      <w:pPr>
        <w:rPr>
          <w:rFonts w:cs="Arial"/>
          <w:lang w:val="en-GB"/>
        </w:rPr>
      </w:pPr>
      <w:proofErr w:type="spellStart"/>
      <w:r w:rsidRPr="00A2259A">
        <w:rPr>
          <w:rFonts w:cs="Arial"/>
          <w:lang w:val="en-GB"/>
        </w:rPr>
        <w:t>Dahish</w:t>
      </w:r>
      <w:proofErr w:type="spellEnd"/>
      <w:r w:rsidRPr="00A2259A">
        <w:rPr>
          <w:rFonts w:cs="Arial"/>
          <w:lang w:val="en-GB"/>
        </w:rPr>
        <w:t xml:space="preserve">, Z., Miah, S.J., Pandit, A. and Roy, S.K., (2025). Enhancing </w:t>
      </w:r>
      <w:proofErr w:type="spellStart"/>
      <w:r w:rsidRPr="00A2259A">
        <w:rPr>
          <w:rFonts w:cs="Arial"/>
          <w:lang w:val="en-GB"/>
        </w:rPr>
        <w:t>phygital</w:t>
      </w:r>
      <w:proofErr w:type="spellEnd"/>
      <w:r w:rsidRPr="00A2259A">
        <w:rPr>
          <w:rFonts w:cs="Arial"/>
          <w:lang w:val="en-GB"/>
        </w:rPr>
        <w:t xml:space="preserve"> customer experience through generative AI: a social listening method for strategic retail decision-making. </w:t>
      </w:r>
      <w:r w:rsidRPr="00A2259A">
        <w:rPr>
          <w:rFonts w:cs="Arial"/>
          <w:i/>
          <w:iCs/>
          <w:lang w:val="en-GB"/>
        </w:rPr>
        <w:t>Journal of Strategic Marketing</w:t>
      </w:r>
      <w:r w:rsidRPr="00A2259A">
        <w:rPr>
          <w:rFonts w:cs="Arial"/>
          <w:lang w:val="en-GB"/>
        </w:rPr>
        <w:t xml:space="preserve">, pp.1-21.  </w:t>
      </w:r>
      <w:hyperlink r:id="rId54" w:history="1">
        <w:r w:rsidRPr="00A2259A">
          <w:rPr>
            <w:rFonts w:cs="Arial"/>
            <w:color w:val="0659FF"/>
            <w:u w:val="single"/>
            <w:lang w:val="en-GB"/>
          </w:rPr>
          <w:t>https://www.tandfonline.com/doi/abs/10.1080/0965254X.2025.2540267</w:t>
        </w:r>
      </w:hyperlink>
      <w:r w:rsidRPr="00A2259A">
        <w:rPr>
          <w:rFonts w:cs="Arial"/>
          <w:color w:val="0659FF"/>
          <w:lang w:val="en-GB"/>
        </w:rPr>
        <w:t> </w:t>
      </w:r>
    </w:p>
    <w:p w14:paraId="62B8EB9B" w14:textId="77777777" w:rsidR="00A2259A" w:rsidRPr="00A2259A" w:rsidRDefault="00A2259A" w:rsidP="00A2259A">
      <w:pPr>
        <w:rPr>
          <w:rFonts w:cs="Arial"/>
          <w:lang w:val="en-GB"/>
        </w:rPr>
      </w:pPr>
      <w:r w:rsidRPr="00A2259A">
        <w:rPr>
          <w:rFonts w:cs="Arial"/>
          <w:lang w:val="en-GB"/>
        </w:rPr>
        <w:t xml:space="preserve">Dale, A., </w:t>
      </w:r>
      <w:proofErr w:type="spellStart"/>
      <w:r w:rsidRPr="00A2259A">
        <w:rPr>
          <w:rFonts w:cs="Arial"/>
          <w:lang w:val="en-GB"/>
        </w:rPr>
        <w:t>Arber</w:t>
      </w:r>
      <w:proofErr w:type="spellEnd"/>
      <w:r w:rsidRPr="00A2259A">
        <w:rPr>
          <w:rFonts w:cs="Arial"/>
          <w:lang w:val="en-GB"/>
        </w:rPr>
        <w:t xml:space="preserve">, S. and Procter, M., (2025). </w:t>
      </w:r>
      <w:r w:rsidRPr="00A2259A">
        <w:rPr>
          <w:rFonts w:cs="Arial"/>
          <w:i/>
          <w:iCs/>
          <w:lang w:val="en-GB"/>
        </w:rPr>
        <w:t>Doing secondary analysis</w:t>
      </w:r>
      <w:r w:rsidRPr="00A2259A">
        <w:rPr>
          <w:rFonts w:cs="Arial"/>
          <w:lang w:val="en-GB"/>
        </w:rPr>
        <w:t xml:space="preserve">. Taylor &amp; Francis. </w:t>
      </w:r>
    </w:p>
    <w:p w14:paraId="6B33791A" w14:textId="77777777" w:rsidR="00A2259A" w:rsidRPr="00A2259A" w:rsidRDefault="00A2259A" w:rsidP="00A2259A">
      <w:pPr>
        <w:rPr>
          <w:rFonts w:cs="Arial"/>
          <w:lang w:val="en-GB"/>
        </w:rPr>
      </w:pPr>
      <w:proofErr w:type="spellStart"/>
      <w:r w:rsidRPr="00A2259A">
        <w:rPr>
          <w:rFonts w:cs="Arial"/>
          <w:lang w:val="en-GB"/>
        </w:rPr>
        <w:lastRenderedPageBreak/>
        <w:t>Damaschi</w:t>
      </w:r>
      <w:proofErr w:type="spellEnd"/>
      <w:r w:rsidRPr="00A2259A">
        <w:rPr>
          <w:rFonts w:cs="Arial"/>
          <w:lang w:val="en-GB"/>
        </w:rPr>
        <w:t xml:space="preserve">, G., </w:t>
      </w:r>
      <w:proofErr w:type="spellStart"/>
      <w:r w:rsidRPr="00A2259A">
        <w:rPr>
          <w:rFonts w:cs="Arial"/>
          <w:lang w:val="en-GB"/>
        </w:rPr>
        <w:t>Aboueldahab</w:t>
      </w:r>
      <w:proofErr w:type="spellEnd"/>
      <w:r w:rsidRPr="00A2259A">
        <w:rPr>
          <w:rFonts w:cs="Arial"/>
          <w:lang w:val="en-GB"/>
        </w:rPr>
        <w:t xml:space="preserve">, A. and </w:t>
      </w:r>
      <w:proofErr w:type="spellStart"/>
      <w:r w:rsidRPr="00A2259A">
        <w:rPr>
          <w:rFonts w:cs="Arial"/>
          <w:lang w:val="en-GB"/>
        </w:rPr>
        <w:t>D’Addario</w:t>
      </w:r>
      <w:proofErr w:type="spellEnd"/>
      <w:r w:rsidRPr="00A2259A">
        <w:rPr>
          <w:rFonts w:cs="Arial"/>
          <w:lang w:val="en-GB"/>
        </w:rPr>
        <w:t>, M., (2025). Decomposing brand loyalty: an examination of loyalty subcomponents, product price range, consumer personality, and willingness to pay. </w:t>
      </w:r>
      <w:proofErr w:type="spellStart"/>
      <w:r w:rsidRPr="00A2259A">
        <w:rPr>
          <w:rFonts w:cs="Arial"/>
          <w:i/>
          <w:iCs/>
          <w:lang w:val="en-GB"/>
        </w:rPr>
        <w:t>Behavioral</w:t>
      </w:r>
      <w:proofErr w:type="spellEnd"/>
      <w:r w:rsidRPr="00A2259A">
        <w:rPr>
          <w:rFonts w:cs="Arial"/>
          <w:i/>
          <w:iCs/>
          <w:lang w:val="en-GB"/>
        </w:rPr>
        <w:t xml:space="preserve"> Sciences</w:t>
      </w:r>
      <w:r w:rsidRPr="00A2259A">
        <w:rPr>
          <w:rFonts w:cs="Arial"/>
          <w:lang w:val="en-GB"/>
        </w:rPr>
        <w:t>, </w:t>
      </w:r>
      <w:r w:rsidRPr="00A2259A">
        <w:rPr>
          <w:rFonts w:cs="Arial"/>
          <w:i/>
          <w:iCs/>
          <w:lang w:val="en-GB"/>
        </w:rPr>
        <w:t>15</w:t>
      </w:r>
      <w:r w:rsidRPr="00A2259A">
        <w:rPr>
          <w:rFonts w:cs="Arial"/>
          <w:lang w:val="en-GB"/>
        </w:rPr>
        <w:t xml:space="preserve">(2), p.189. </w:t>
      </w:r>
      <w:hyperlink r:id="rId55" w:history="1">
        <w:r w:rsidRPr="00A2259A">
          <w:rPr>
            <w:rFonts w:cs="Arial"/>
            <w:color w:val="0659FF"/>
            <w:u w:val="single"/>
            <w:lang w:val="en-GB"/>
          </w:rPr>
          <w:t>https://www.mdpi.com/2076-328X/15/2/189</w:t>
        </w:r>
      </w:hyperlink>
      <w:r w:rsidRPr="00A2259A">
        <w:rPr>
          <w:rFonts w:cs="Arial"/>
          <w:color w:val="0659FF"/>
          <w:lang w:val="en-GB"/>
        </w:rPr>
        <w:t xml:space="preserve"> </w:t>
      </w:r>
    </w:p>
    <w:p w14:paraId="30B9D03C" w14:textId="77777777" w:rsidR="00A2259A" w:rsidRPr="00A2259A" w:rsidRDefault="00A2259A" w:rsidP="00A2259A">
      <w:pPr>
        <w:rPr>
          <w:rFonts w:cs="Arial"/>
          <w:lang w:val="en-GB"/>
        </w:rPr>
      </w:pPr>
      <w:r w:rsidRPr="00A2259A">
        <w:rPr>
          <w:rFonts w:cs="Arial"/>
          <w:lang w:val="en-GB"/>
        </w:rPr>
        <w:t xml:space="preserve">de Sousa Pereira, M., </w:t>
      </w:r>
      <w:proofErr w:type="spellStart"/>
      <w:r w:rsidRPr="00A2259A">
        <w:rPr>
          <w:rFonts w:cs="Arial"/>
          <w:lang w:val="en-GB"/>
        </w:rPr>
        <w:t>Gonçalves</w:t>
      </w:r>
      <w:proofErr w:type="spellEnd"/>
      <w:r w:rsidRPr="00A2259A">
        <w:rPr>
          <w:rFonts w:cs="Arial"/>
          <w:lang w:val="en-GB"/>
        </w:rPr>
        <w:t xml:space="preserve">, M.C., Castro, B.S., </w:t>
      </w:r>
      <w:proofErr w:type="spellStart"/>
      <w:r w:rsidRPr="00A2259A">
        <w:rPr>
          <w:rFonts w:cs="Arial"/>
          <w:lang w:val="en-GB"/>
        </w:rPr>
        <w:t>Cordeiro</w:t>
      </w:r>
      <w:proofErr w:type="spellEnd"/>
      <w:r w:rsidRPr="00A2259A">
        <w:rPr>
          <w:rFonts w:cs="Arial"/>
          <w:lang w:val="en-GB"/>
        </w:rPr>
        <w:t xml:space="preserve">, B.A. and Castro, B.S., (2025). Factors of customer loyalty and retention in the digital environment.  </w:t>
      </w:r>
      <w:hyperlink r:id="rId56" w:history="1">
        <w:r w:rsidRPr="00A2259A">
          <w:rPr>
            <w:rFonts w:cs="Arial"/>
            <w:color w:val="0659FF"/>
            <w:u w:val="single"/>
            <w:lang w:val="en-GB"/>
          </w:rPr>
          <w:t>https://www.preprints.org/frontend/manuscript/57d7d0d593f134808bac8e828ff9125d/download_pub</w:t>
        </w:r>
      </w:hyperlink>
      <w:r w:rsidRPr="00A2259A">
        <w:rPr>
          <w:rFonts w:cs="Arial"/>
          <w:color w:val="0659FF"/>
          <w:lang w:val="en-GB"/>
        </w:rPr>
        <w:t> </w:t>
      </w:r>
    </w:p>
    <w:p w14:paraId="637655F3" w14:textId="77777777" w:rsidR="00A2259A" w:rsidRPr="00A2259A" w:rsidRDefault="00A2259A" w:rsidP="00A2259A">
      <w:pPr>
        <w:rPr>
          <w:rFonts w:cs="Arial"/>
          <w:color w:val="0659FF"/>
          <w:lang w:val="en-GB"/>
        </w:rPr>
      </w:pPr>
      <w:proofErr w:type="spellStart"/>
      <w:r w:rsidRPr="00A2259A">
        <w:rPr>
          <w:rFonts w:cs="Arial"/>
          <w:lang w:val="en-GB"/>
        </w:rPr>
        <w:t>Doan</w:t>
      </w:r>
      <w:proofErr w:type="spellEnd"/>
      <w:r w:rsidRPr="00A2259A">
        <w:rPr>
          <w:rFonts w:cs="Arial"/>
          <w:lang w:val="en-GB"/>
        </w:rPr>
        <w:t xml:space="preserve">, D. and </w:t>
      </w:r>
      <w:proofErr w:type="spellStart"/>
      <w:r w:rsidRPr="00A2259A">
        <w:rPr>
          <w:rFonts w:cs="Arial"/>
          <w:lang w:val="en-GB"/>
        </w:rPr>
        <w:t>Poirier</w:t>
      </w:r>
      <w:proofErr w:type="spellEnd"/>
      <w:r w:rsidRPr="00A2259A">
        <w:rPr>
          <w:rFonts w:cs="Arial"/>
          <w:lang w:val="en-GB"/>
        </w:rPr>
        <w:t xml:space="preserve">, A., (2023). Industry Implications of Evolving Consumer Behaviour. </w:t>
      </w:r>
      <w:hyperlink r:id="rId57" w:history="1">
        <w:r w:rsidRPr="00A2259A">
          <w:rPr>
            <w:rFonts w:cs="Arial"/>
            <w:color w:val="0659FF"/>
            <w:u w:val="single"/>
            <w:lang w:val="en-GB"/>
          </w:rPr>
          <w:t>https://capi-icpa.ca/wp-content/uploads/2023/06/Industry-Implications-of-Evolving-Consumer-Behaviour.pdf</w:t>
        </w:r>
      </w:hyperlink>
      <w:r w:rsidRPr="00A2259A">
        <w:rPr>
          <w:rFonts w:cs="Arial"/>
          <w:color w:val="0659FF"/>
          <w:lang w:val="en-GB"/>
        </w:rPr>
        <w:t xml:space="preserve"> </w:t>
      </w:r>
    </w:p>
    <w:p w14:paraId="4DCC4868" w14:textId="77777777" w:rsidR="00A2259A" w:rsidRPr="00A2259A" w:rsidRDefault="00A2259A" w:rsidP="00A2259A">
      <w:pPr>
        <w:rPr>
          <w:rFonts w:cs="Arial"/>
          <w:lang w:val="en-GB"/>
        </w:rPr>
      </w:pPr>
      <w:proofErr w:type="spellStart"/>
      <w:r w:rsidRPr="00A2259A">
        <w:rPr>
          <w:rFonts w:cs="Arial"/>
          <w:lang w:val="en-GB"/>
        </w:rPr>
        <w:t>Drolet</w:t>
      </w:r>
      <w:proofErr w:type="spellEnd"/>
      <w:r w:rsidRPr="00A2259A">
        <w:rPr>
          <w:rFonts w:cs="Arial"/>
          <w:lang w:val="en-GB"/>
        </w:rPr>
        <w:t xml:space="preserve">, M.J., </w:t>
      </w:r>
      <w:proofErr w:type="spellStart"/>
      <w:r w:rsidRPr="00A2259A">
        <w:rPr>
          <w:rFonts w:cs="Arial"/>
          <w:lang w:val="en-GB"/>
        </w:rPr>
        <w:t>Rose-Derouin</w:t>
      </w:r>
      <w:proofErr w:type="spellEnd"/>
      <w:r w:rsidRPr="00A2259A">
        <w:rPr>
          <w:rFonts w:cs="Arial"/>
          <w:lang w:val="en-GB"/>
        </w:rPr>
        <w:t xml:space="preserve">, E., Leblanc, J.C., </w:t>
      </w:r>
      <w:proofErr w:type="spellStart"/>
      <w:r w:rsidRPr="00A2259A">
        <w:rPr>
          <w:rFonts w:cs="Arial"/>
          <w:lang w:val="en-GB"/>
        </w:rPr>
        <w:t>Ruest</w:t>
      </w:r>
      <w:proofErr w:type="spellEnd"/>
      <w:r w:rsidRPr="00A2259A">
        <w:rPr>
          <w:rFonts w:cs="Arial"/>
          <w:lang w:val="en-GB"/>
        </w:rPr>
        <w:t xml:space="preserve">, M. and Williams-Jones, B., (2023). Ethical issues in research: Perceptions of researchers, research ethics board members and research ethics experts. </w:t>
      </w:r>
      <w:r w:rsidRPr="00A2259A">
        <w:rPr>
          <w:rFonts w:cs="Arial"/>
          <w:i/>
          <w:iCs/>
          <w:lang w:val="en-GB"/>
        </w:rPr>
        <w:t>Journal of Academic Ethics</w:t>
      </w:r>
      <w:r w:rsidRPr="00A2259A">
        <w:rPr>
          <w:rFonts w:cs="Arial"/>
          <w:lang w:val="en-GB"/>
        </w:rPr>
        <w:t xml:space="preserve">, </w:t>
      </w:r>
      <w:r w:rsidRPr="00A2259A">
        <w:rPr>
          <w:rFonts w:cs="Arial"/>
          <w:i/>
          <w:iCs/>
          <w:lang w:val="en-GB"/>
        </w:rPr>
        <w:t>21</w:t>
      </w:r>
      <w:r w:rsidRPr="00A2259A">
        <w:rPr>
          <w:rFonts w:cs="Arial"/>
          <w:lang w:val="en-GB"/>
        </w:rPr>
        <w:t xml:space="preserve">(2), pp.269-292. </w:t>
      </w:r>
      <w:hyperlink r:id="rId58" w:history="1">
        <w:r w:rsidRPr="00A2259A">
          <w:rPr>
            <w:rFonts w:cs="Arial"/>
            <w:color w:val="0659FF"/>
            <w:u w:val="single"/>
            <w:lang w:val="en-GB"/>
          </w:rPr>
          <w:t>https://indianapublications.com/articles/IJHSS_3(1)_14-20_61f38990115064.95135470.pdf</w:t>
        </w:r>
      </w:hyperlink>
      <w:r w:rsidRPr="00A2259A">
        <w:rPr>
          <w:rFonts w:cs="Arial"/>
          <w:color w:val="0659FF"/>
          <w:lang w:val="en-GB"/>
        </w:rPr>
        <w:t> </w:t>
      </w:r>
    </w:p>
    <w:p w14:paraId="3102A4A9" w14:textId="77777777" w:rsidR="00A2259A" w:rsidRPr="00A2259A" w:rsidRDefault="00A2259A" w:rsidP="00A2259A">
      <w:pPr>
        <w:rPr>
          <w:rFonts w:cs="Arial"/>
          <w:lang w:val="en-GB"/>
        </w:rPr>
      </w:pPr>
      <w:proofErr w:type="spellStart"/>
      <w:r w:rsidRPr="00A2259A">
        <w:rPr>
          <w:rFonts w:cs="Arial"/>
          <w:lang w:val="en-GB"/>
        </w:rPr>
        <w:t>Dwilianingsih</w:t>
      </w:r>
      <w:proofErr w:type="spellEnd"/>
      <w:r w:rsidRPr="00A2259A">
        <w:rPr>
          <w:rFonts w:cs="Arial"/>
          <w:lang w:val="en-GB"/>
        </w:rPr>
        <w:t xml:space="preserve">, N.A. and </w:t>
      </w:r>
      <w:proofErr w:type="spellStart"/>
      <w:r w:rsidRPr="00A2259A">
        <w:rPr>
          <w:rFonts w:cs="Arial"/>
          <w:lang w:val="en-GB"/>
        </w:rPr>
        <w:t>Indradewa</w:t>
      </w:r>
      <w:proofErr w:type="spellEnd"/>
      <w:r w:rsidRPr="00A2259A">
        <w:rPr>
          <w:rFonts w:cs="Arial"/>
          <w:lang w:val="en-GB"/>
        </w:rPr>
        <w:t>, R., (2022). The influence of relationship marketing and service quality with customer satisfaction mediation variables on customer loyalty. </w:t>
      </w:r>
      <w:r w:rsidRPr="00A2259A">
        <w:rPr>
          <w:rFonts w:cs="Arial"/>
          <w:i/>
          <w:iCs/>
          <w:lang w:val="en-GB"/>
        </w:rPr>
        <w:t>Quantitative Economics and Management Studies</w:t>
      </w:r>
      <w:r w:rsidRPr="00A2259A">
        <w:rPr>
          <w:rFonts w:cs="Arial"/>
          <w:lang w:val="en-GB"/>
        </w:rPr>
        <w:t>, </w:t>
      </w:r>
      <w:r w:rsidRPr="00A2259A">
        <w:rPr>
          <w:rFonts w:cs="Arial"/>
          <w:i/>
          <w:iCs/>
          <w:lang w:val="en-GB"/>
        </w:rPr>
        <w:t>3</w:t>
      </w:r>
      <w:r w:rsidRPr="00A2259A">
        <w:rPr>
          <w:rFonts w:cs="Arial"/>
          <w:lang w:val="en-GB"/>
        </w:rPr>
        <w:t xml:space="preserve">(4), pp.548-554. </w:t>
      </w:r>
      <w:hyperlink r:id="rId59" w:history="1">
        <w:r w:rsidRPr="00A2259A">
          <w:rPr>
            <w:rFonts w:cs="Arial"/>
            <w:color w:val="0659FF"/>
            <w:u w:val="single"/>
            <w:lang w:val="en-GB"/>
          </w:rPr>
          <w:t>https://qemsjournal.org/index.php/qems/article/view/963</w:t>
        </w:r>
      </w:hyperlink>
      <w:r w:rsidRPr="00A2259A">
        <w:rPr>
          <w:rFonts w:cs="Arial"/>
          <w:color w:val="0659FF"/>
          <w:lang w:val="en-GB"/>
        </w:rPr>
        <w:t xml:space="preserve"> </w:t>
      </w:r>
    </w:p>
    <w:p w14:paraId="4D73A9EE" w14:textId="77777777" w:rsidR="00A2259A" w:rsidRPr="00A2259A" w:rsidRDefault="00A2259A" w:rsidP="00A2259A">
      <w:pPr>
        <w:rPr>
          <w:rFonts w:cs="Arial"/>
          <w:lang w:val="en-GB"/>
        </w:rPr>
      </w:pPr>
      <w:proofErr w:type="spellStart"/>
      <w:r w:rsidRPr="00A2259A">
        <w:rPr>
          <w:rFonts w:cs="Arial"/>
          <w:lang w:val="en-GB"/>
        </w:rPr>
        <w:t>Dyatmika</w:t>
      </w:r>
      <w:proofErr w:type="spellEnd"/>
      <w:r w:rsidRPr="00A2259A">
        <w:rPr>
          <w:rFonts w:cs="Arial"/>
          <w:lang w:val="en-GB"/>
        </w:rPr>
        <w:t xml:space="preserve">, S.W., </w:t>
      </w:r>
      <w:proofErr w:type="spellStart"/>
      <w:r w:rsidRPr="00A2259A">
        <w:rPr>
          <w:rFonts w:cs="Arial"/>
          <w:lang w:val="en-GB"/>
        </w:rPr>
        <w:t>Suyanto</w:t>
      </w:r>
      <w:proofErr w:type="spellEnd"/>
      <w:r w:rsidRPr="00A2259A">
        <w:rPr>
          <w:rFonts w:cs="Arial"/>
          <w:lang w:val="en-GB"/>
        </w:rPr>
        <w:t xml:space="preserve">, B., </w:t>
      </w:r>
      <w:proofErr w:type="spellStart"/>
      <w:r w:rsidRPr="00A2259A">
        <w:rPr>
          <w:rFonts w:cs="Arial"/>
          <w:lang w:val="en-GB"/>
        </w:rPr>
        <w:t>Setijaningrum</w:t>
      </w:r>
      <w:proofErr w:type="spellEnd"/>
      <w:r w:rsidRPr="00A2259A">
        <w:rPr>
          <w:rFonts w:cs="Arial"/>
          <w:lang w:val="en-GB"/>
        </w:rPr>
        <w:t xml:space="preserve">, E., </w:t>
      </w:r>
      <w:proofErr w:type="spellStart"/>
      <w:r w:rsidRPr="00A2259A">
        <w:rPr>
          <w:rFonts w:cs="Arial"/>
          <w:lang w:val="en-GB"/>
        </w:rPr>
        <w:t>Rizky</w:t>
      </w:r>
      <w:proofErr w:type="spellEnd"/>
      <w:r w:rsidRPr="00A2259A">
        <w:rPr>
          <w:rFonts w:cs="Arial"/>
          <w:lang w:val="en-GB"/>
        </w:rPr>
        <w:t xml:space="preserve">, A. and </w:t>
      </w:r>
      <w:proofErr w:type="spellStart"/>
      <w:r w:rsidRPr="00A2259A">
        <w:rPr>
          <w:rFonts w:cs="Arial"/>
          <w:lang w:val="en-GB"/>
        </w:rPr>
        <w:t>Mkhize</w:t>
      </w:r>
      <w:proofErr w:type="spellEnd"/>
      <w:r w:rsidRPr="00A2259A">
        <w:rPr>
          <w:rFonts w:cs="Arial"/>
          <w:lang w:val="en-GB"/>
        </w:rPr>
        <w:t xml:space="preserve">, T., (2025). Enhancing brand loyalty through customer satisfaction strategies in digital business. </w:t>
      </w:r>
      <w:proofErr w:type="spellStart"/>
      <w:r w:rsidRPr="00A2259A">
        <w:rPr>
          <w:rFonts w:cs="Arial"/>
          <w:i/>
          <w:iCs/>
          <w:lang w:val="en-GB"/>
        </w:rPr>
        <w:t>Aptisi</w:t>
      </w:r>
      <w:proofErr w:type="spellEnd"/>
      <w:r w:rsidRPr="00A2259A">
        <w:rPr>
          <w:rFonts w:cs="Arial"/>
          <w:i/>
          <w:iCs/>
          <w:lang w:val="en-GB"/>
        </w:rPr>
        <w:t xml:space="preserve"> Transactions on </w:t>
      </w:r>
      <w:proofErr w:type="spellStart"/>
      <w:r w:rsidRPr="00A2259A">
        <w:rPr>
          <w:rFonts w:cs="Arial"/>
          <w:i/>
          <w:iCs/>
          <w:lang w:val="en-GB"/>
        </w:rPr>
        <w:t>Technopreneurship</w:t>
      </w:r>
      <w:proofErr w:type="spellEnd"/>
      <w:r w:rsidRPr="00A2259A">
        <w:rPr>
          <w:rFonts w:cs="Arial"/>
          <w:i/>
          <w:iCs/>
          <w:lang w:val="en-GB"/>
        </w:rPr>
        <w:t xml:space="preserve"> (</w:t>
      </w:r>
      <w:proofErr w:type="spellStart"/>
      <w:r w:rsidRPr="00A2259A">
        <w:rPr>
          <w:rFonts w:cs="Arial"/>
          <w:i/>
          <w:iCs/>
          <w:lang w:val="en-GB"/>
        </w:rPr>
        <w:t>ATT</w:t>
      </w:r>
      <w:proofErr w:type="spellEnd"/>
      <w:r w:rsidRPr="00A2259A">
        <w:rPr>
          <w:rFonts w:cs="Arial"/>
          <w:i/>
          <w:iCs/>
          <w:lang w:val="en-GB"/>
        </w:rPr>
        <w:t>)</w:t>
      </w:r>
      <w:r w:rsidRPr="00A2259A">
        <w:rPr>
          <w:rFonts w:cs="Arial"/>
          <w:lang w:val="en-GB"/>
        </w:rPr>
        <w:t xml:space="preserve">, </w:t>
      </w:r>
      <w:r w:rsidRPr="00A2259A">
        <w:rPr>
          <w:rFonts w:cs="Arial"/>
          <w:i/>
          <w:iCs/>
          <w:lang w:val="en-GB"/>
        </w:rPr>
        <w:t>7</w:t>
      </w:r>
      <w:r w:rsidRPr="00A2259A">
        <w:rPr>
          <w:rFonts w:cs="Arial"/>
          <w:lang w:val="en-GB"/>
        </w:rPr>
        <w:t xml:space="preserve">(2), pp.556-566.  </w:t>
      </w:r>
      <w:hyperlink r:id="rId60" w:history="1">
        <w:r w:rsidRPr="00A2259A">
          <w:rPr>
            <w:rFonts w:cs="Arial"/>
            <w:color w:val="0659FF"/>
            <w:u w:val="single"/>
            <w:lang w:val="en-GB"/>
          </w:rPr>
          <w:t>https://att.aptisi.or.id/index.php/att/article/view/558</w:t>
        </w:r>
      </w:hyperlink>
      <w:r w:rsidRPr="00A2259A">
        <w:rPr>
          <w:rFonts w:cs="Arial"/>
          <w:color w:val="0659FF"/>
          <w:lang w:val="en-GB"/>
        </w:rPr>
        <w:t> </w:t>
      </w:r>
    </w:p>
    <w:p w14:paraId="694AF4B0" w14:textId="77777777" w:rsidR="00A2259A" w:rsidRPr="00A2259A" w:rsidRDefault="00A2259A" w:rsidP="00A2259A">
      <w:pPr>
        <w:rPr>
          <w:rFonts w:cs="Arial"/>
          <w:color w:val="0659FF"/>
          <w:lang w:val="en-GB"/>
        </w:rPr>
      </w:pPr>
      <w:r w:rsidRPr="00A2259A">
        <w:rPr>
          <w:rFonts w:cs="Arial"/>
          <w:lang w:val="en-GB"/>
        </w:rPr>
        <w:t xml:space="preserve">Felix, A. and </w:t>
      </w:r>
      <w:proofErr w:type="spellStart"/>
      <w:r w:rsidRPr="00A2259A">
        <w:rPr>
          <w:rFonts w:cs="Arial"/>
          <w:lang w:val="en-GB"/>
        </w:rPr>
        <w:t>Rembulan</w:t>
      </w:r>
      <w:proofErr w:type="spellEnd"/>
      <w:r w:rsidRPr="00A2259A">
        <w:rPr>
          <w:rFonts w:cs="Arial"/>
          <w:lang w:val="en-GB"/>
        </w:rPr>
        <w:t>, G.D., (2023). Analysis of key factors for improved customer experience, engagement, and loyalty in the e-commerce industry in Indonesia. </w:t>
      </w:r>
      <w:proofErr w:type="spellStart"/>
      <w:r w:rsidRPr="00A2259A">
        <w:rPr>
          <w:rFonts w:cs="Arial"/>
          <w:i/>
          <w:iCs/>
          <w:lang w:val="en-GB"/>
        </w:rPr>
        <w:t>Aptisi</w:t>
      </w:r>
      <w:proofErr w:type="spellEnd"/>
      <w:r w:rsidRPr="00A2259A">
        <w:rPr>
          <w:rFonts w:cs="Arial"/>
          <w:i/>
          <w:iCs/>
          <w:lang w:val="en-GB"/>
        </w:rPr>
        <w:t xml:space="preserve"> </w:t>
      </w:r>
      <w:r w:rsidRPr="00A2259A">
        <w:rPr>
          <w:rFonts w:cs="Arial"/>
          <w:i/>
          <w:iCs/>
          <w:lang w:val="en-GB"/>
        </w:rPr>
        <w:lastRenderedPageBreak/>
        <w:t xml:space="preserve">Transactions on </w:t>
      </w:r>
      <w:proofErr w:type="spellStart"/>
      <w:r w:rsidRPr="00A2259A">
        <w:rPr>
          <w:rFonts w:cs="Arial"/>
          <w:i/>
          <w:iCs/>
          <w:lang w:val="en-GB"/>
        </w:rPr>
        <w:t>Technopreneurship</w:t>
      </w:r>
      <w:proofErr w:type="spellEnd"/>
      <w:r w:rsidRPr="00A2259A">
        <w:rPr>
          <w:rFonts w:cs="Arial"/>
          <w:i/>
          <w:iCs/>
          <w:lang w:val="en-GB"/>
        </w:rPr>
        <w:t xml:space="preserve"> (</w:t>
      </w:r>
      <w:proofErr w:type="spellStart"/>
      <w:r w:rsidRPr="00A2259A">
        <w:rPr>
          <w:rFonts w:cs="Arial"/>
          <w:i/>
          <w:iCs/>
          <w:lang w:val="en-GB"/>
        </w:rPr>
        <w:t>ATT</w:t>
      </w:r>
      <w:proofErr w:type="spellEnd"/>
      <w:r w:rsidRPr="00A2259A">
        <w:rPr>
          <w:rFonts w:cs="Arial"/>
          <w:i/>
          <w:iCs/>
          <w:lang w:val="en-GB"/>
        </w:rPr>
        <w:t>)</w:t>
      </w:r>
      <w:r w:rsidRPr="00A2259A">
        <w:rPr>
          <w:rFonts w:cs="Arial"/>
          <w:lang w:val="en-GB"/>
        </w:rPr>
        <w:t>, </w:t>
      </w:r>
      <w:r w:rsidRPr="00A2259A">
        <w:rPr>
          <w:rFonts w:cs="Arial"/>
          <w:i/>
          <w:iCs/>
          <w:lang w:val="en-GB"/>
        </w:rPr>
        <w:t>5</w:t>
      </w:r>
      <w:r w:rsidRPr="00A2259A">
        <w:rPr>
          <w:rFonts w:cs="Arial"/>
          <w:lang w:val="en-GB"/>
        </w:rPr>
        <w:t xml:space="preserve">(2sp), pp.196-208. </w:t>
      </w:r>
      <w:hyperlink r:id="rId61" w:history="1">
        <w:r w:rsidRPr="00A2259A">
          <w:rPr>
            <w:rFonts w:cs="Arial"/>
            <w:color w:val="0659FF"/>
            <w:u w:val="single"/>
            <w:lang w:val="en-GB"/>
          </w:rPr>
          <w:t>https://att.aptisi.or.id/index.php/att/article/view/350</w:t>
        </w:r>
      </w:hyperlink>
      <w:r w:rsidRPr="00A2259A">
        <w:rPr>
          <w:rFonts w:cs="Arial"/>
          <w:color w:val="0659FF"/>
          <w:lang w:val="en-GB"/>
        </w:rPr>
        <w:t xml:space="preserve"> </w:t>
      </w:r>
    </w:p>
    <w:p w14:paraId="7B99ECFC" w14:textId="77777777" w:rsidR="00A2259A" w:rsidRPr="00A2259A" w:rsidRDefault="00A2259A" w:rsidP="00A2259A">
      <w:pPr>
        <w:rPr>
          <w:rFonts w:cs="Arial"/>
          <w:color w:val="0659FF"/>
          <w:lang w:val="en-GB"/>
        </w:rPr>
      </w:pPr>
      <w:proofErr w:type="spellStart"/>
      <w:r w:rsidRPr="00A2259A">
        <w:rPr>
          <w:rFonts w:cs="Arial"/>
          <w:lang w:val="en-GB"/>
        </w:rPr>
        <w:t>Flacandji</w:t>
      </w:r>
      <w:proofErr w:type="spellEnd"/>
      <w:r w:rsidRPr="00A2259A">
        <w:rPr>
          <w:rFonts w:cs="Arial"/>
          <w:lang w:val="en-GB"/>
        </w:rPr>
        <w:t xml:space="preserve">, M., </w:t>
      </w:r>
      <w:proofErr w:type="spellStart"/>
      <w:r w:rsidRPr="00A2259A">
        <w:rPr>
          <w:rFonts w:cs="Arial"/>
          <w:lang w:val="en-GB"/>
        </w:rPr>
        <w:t>Passebois</w:t>
      </w:r>
      <w:proofErr w:type="spellEnd"/>
      <w:r w:rsidRPr="00A2259A">
        <w:rPr>
          <w:rFonts w:cs="Arial"/>
          <w:lang w:val="en-GB"/>
        </w:rPr>
        <w:t xml:space="preserve"> </w:t>
      </w:r>
      <w:proofErr w:type="spellStart"/>
      <w:r w:rsidRPr="00A2259A">
        <w:rPr>
          <w:rFonts w:cs="Arial"/>
          <w:lang w:val="en-GB"/>
        </w:rPr>
        <w:t>Ducros</w:t>
      </w:r>
      <w:proofErr w:type="spellEnd"/>
      <w:r w:rsidRPr="00A2259A">
        <w:rPr>
          <w:rFonts w:cs="Arial"/>
          <w:lang w:val="en-GB"/>
        </w:rPr>
        <w:t xml:space="preserve">, J. and </w:t>
      </w:r>
      <w:proofErr w:type="spellStart"/>
      <w:r w:rsidRPr="00A2259A">
        <w:rPr>
          <w:rFonts w:cs="Arial"/>
          <w:lang w:val="en-GB"/>
        </w:rPr>
        <w:t>Ieva</w:t>
      </w:r>
      <w:proofErr w:type="spellEnd"/>
      <w:r w:rsidRPr="00A2259A">
        <w:rPr>
          <w:rFonts w:cs="Arial"/>
          <w:lang w:val="en-GB"/>
        </w:rPr>
        <w:t xml:space="preserve">, M., (2023). Redesigning loyalty marketing for a better world: the impact of green loyalty programs on perceived value. </w:t>
      </w:r>
      <w:r w:rsidRPr="00A2259A">
        <w:rPr>
          <w:rFonts w:cs="Arial"/>
          <w:i/>
          <w:iCs/>
          <w:lang w:val="en-GB"/>
        </w:rPr>
        <w:t>Journal of Service Theory and Practice</w:t>
      </w:r>
      <w:r w:rsidRPr="00A2259A">
        <w:rPr>
          <w:rFonts w:cs="Arial"/>
          <w:lang w:val="en-GB"/>
        </w:rPr>
        <w:t xml:space="preserve">, </w:t>
      </w:r>
      <w:r w:rsidRPr="00A2259A">
        <w:rPr>
          <w:rFonts w:cs="Arial"/>
          <w:i/>
          <w:iCs/>
          <w:lang w:val="en-GB"/>
        </w:rPr>
        <w:t>33</w:t>
      </w:r>
      <w:r w:rsidRPr="00A2259A">
        <w:rPr>
          <w:rFonts w:cs="Arial"/>
          <w:lang w:val="en-GB"/>
        </w:rPr>
        <w:t xml:space="preserve">(4), pp.465-487.  </w:t>
      </w:r>
      <w:hyperlink r:id="rId62" w:history="1">
        <w:r w:rsidRPr="00A2259A">
          <w:rPr>
            <w:rFonts w:cs="Arial"/>
            <w:color w:val="0659FF"/>
            <w:u w:val="single"/>
            <w:lang w:val="en-GB"/>
          </w:rPr>
          <w:t>https://www.emerald.com/jstp/article/33/4/465/249361</w:t>
        </w:r>
      </w:hyperlink>
      <w:r w:rsidRPr="00A2259A">
        <w:rPr>
          <w:rFonts w:cs="Arial"/>
          <w:color w:val="0659FF"/>
          <w:lang w:val="en-GB"/>
        </w:rPr>
        <w:t> </w:t>
      </w:r>
    </w:p>
    <w:p w14:paraId="5B2572B6" w14:textId="77777777" w:rsidR="00A2259A" w:rsidRPr="00A2259A" w:rsidRDefault="00A2259A" w:rsidP="00A2259A">
      <w:pPr>
        <w:rPr>
          <w:rFonts w:cs="Arial"/>
          <w:lang w:val="en-GB"/>
        </w:rPr>
      </w:pPr>
      <w:r w:rsidRPr="00A2259A">
        <w:rPr>
          <w:rFonts w:cs="Arial"/>
          <w:lang w:val="en-GB"/>
        </w:rPr>
        <w:t xml:space="preserve">Fox, G., Lynn, T. and </w:t>
      </w:r>
      <w:proofErr w:type="spellStart"/>
      <w:r w:rsidRPr="00A2259A">
        <w:rPr>
          <w:rFonts w:cs="Arial"/>
          <w:lang w:val="en-GB"/>
        </w:rPr>
        <w:t>Rosati</w:t>
      </w:r>
      <w:proofErr w:type="spellEnd"/>
      <w:r w:rsidRPr="00A2259A">
        <w:rPr>
          <w:rFonts w:cs="Arial"/>
          <w:lang w:val="en-GB"/>
        </w:rPr>
        <w:t>, P., (2022). Enhancing consumer perceptions of privacy and trust: a GDPR label perspective. </w:t>
      </w:r>
      <w:r w:rsidRPr="00A2259A">
        <w:rPr>
          <w:rFonts w:cs="Arial"/>
          <w:i/>
          <w:iCs/>
          <w:lang w:val="en-GB"/>
        </w:rPr>
        <w:t>Information Technology &amp; People</w:t>
      </w:r>
      <w:r w:rsidRPr="00A2259A">
        <w:rPr>
          <w:rFonts w:cs="Arial"/>
          <w:lang w:val="en-GB"/>
        </w:rPr>
        <w:t>, </w:t>
      </w:r>
      <w:r w:rsidRPr="00A2259A">
        <w:rPr>
          <w:rFonts w:cs="Arial"/>
          <w:i/>
          <w:iCs/>
          <w:lang w:val="en-GB"/>
        </w:rPr>
        <w:t>35</w:t>
      </w:r>
      <w:r w:rsidRPr="00A2259A">
        <w:rPr>
          <w:rFonts w:cs="Arial"/>
          <w:lang w:val="en-GB"/>
        </w:rPr>
        <w:t xml:space="preserve">(8), pp.181-204. </w:t>
      </w:r>
      <w:hyperlink r:id="rId63" w:history="1">
        <w:r w:rsidRPr="00A2259A">
          <w:rPr>
            <w:rFonts w:cs="Arial"/>
            <w:color w:val="0659FF"/>
            <w:u w:val="single"/>
            <w:lang w:val="en-GB"/>
          </w:rPr>
          <w:t>https://www.emerald.com/itp/article/35/8/181/185830</w:t>
        </w:r>
      </w:hyperlink>
      <w:r w:rsidRPr="00A2259A">
        <w:rPr>
          <w:rFonts w:cs="Arial"/>
          <w:color w:val="0659FF"/>
          <w:lang w:val="en-GB"/>
        </w:rPr>
        <w:t xml:space="preserve"> </w:t>
      </w:r>
    </w:p>
    <w:p w14:paraId="46AE9100" w14:textId="77777777" w:rsidR="00A2259A" w:rsidRPr="00A2259A" w:rsidRDefault="00A2259A" w:rsidP="00A2259A">
      <w:pPr>
        <w:rPr>
          <w:rFonts w:cs="Arial"/>
          <w:color w:val="0659FF"/>
          <w:lang w:val="en-GB"/>
        </w:rPr>
      </w:pPr>
      <w:r w:rsidRPr="00A2259A">
        <w:rPr>
          <w:rFonts w:cs="Arial"/>
          <w:lang w:val="en-GB"/>
        </w:rPr>
        <w:t xml:space="preserve">Haji, I.H.A., </w:t>
      </w:r>
      <w:proofErr w:type="spellStart"/>
      <w:r w:rsidRPr="00A2259A">
        <w:rPr>
          <w:rFonts w:cs="Arial"/>
          <w:lang w:val="en-GB"/>
        </w:rPr>
        <w:t>Temprano-García</w:t>
      </w:r>
      <w:proofErr w:type="spellEnd"/>
      <w:r w:rsidRPr="00A2259A">
        <w:rPr>
          <w:rFonts w:cs="Arial"/>
          <w:lang w:val="en-GB"/>
        </w:rPr>
        <w:t xml:space="preserve">, V. and </w:t>
      </w:r>
      <w:proofErr w:type="spellStart"/>
      <w:r w:rsidRPr="00A2259A">
        <w:rPr>
          <w:rFonts w:cs="Arial"/>
          <w:lang w:val="en-GB"/>
        </w:rPr>
        <w:t>Peluso</w:t>
      </w:r>
      <w:proofErr w:type="spellEnd"/>
      <w:r w:rsidRPr="00A2259A">
        <w:rPr>
          <w:rFonts w:cs="Arial"/>
          <w:lang w:val="en-GB"/>
        </w:rPr>
        <w:t xml:space="preserve">, A.M., (2025). The impact of perceived availability of consumer data on loyalty in retail channels: a relational exchange perspective. </w:t>
      </w:r>
      <w:r w:rsidRPr="00A2259A">
        <w:rPr>
          <w:rFonts w:cs="Arial"/>
          <w:i/>
          <w:iCs/>
          <w:lang w:val="en-GB"/>
        </w:rPr>
        <w:t>European Journal of Marketing</w:t>
      </w:r>
      <w:r w:rsidRPr="00A2259A">
        <w:rPr>
          <w:rFonts w:cs="Arial"/>
          <w:lang w:val="en-GB"/>
        </w:rPr>
        <w:t xml:space="preserve">, </w:t>
      </w:r>
      <w:r w:rsidRPr="00A2259A">
        <w:rPr>
          <w:rFonts w:cs="Arial"/>
          <w:i/>
          <w:iCs/>
          <w:lang w:val="en-GB"/>
        </w:rPr>
        <w:t>59</w:t>
      </w:r>
      <w:r w:rsidRPr="00A2259A">
        <w:rPr>
          <w:rFonts w:cs="Arial"/>
          <w:lang w:val="en-GB"/>
        </w:rPr>
        <w:t xml:space="preserve">(10), pp.2327-2374.   </w:t>
      </w:r>
      <w:hyperlink r:id="rId64" w:history="1">
        <w:r w:rsidRPr="00A2259A">
          <w:rPr>
            <w:rFonts w:cs="Arial"/>
            <w:color w:val="0659FF"/>
            <w:u w:val="single"/>
            <w:lang w:val="en-GB"/>
          </w:rPr>
          <w:t>https://www.emerald.com/ejm/article-abstract/59/10/2327/1305086</w:t>
        </w:r>
      </w:hyperlink>
      <w:r w:rsidRPr="00A2259A">
        <w:rPr>
          <w:rFonts w:cs="Arial"/>
          <w:color w:val="0659FF"/>
          <w:lang w:val="en-GB"/>
        </w:rPr>
        <w:t> </w:t>
      </w:r>
    </w:p>
    <w:p w14:paraId="31FD8185" w14:textId="77777777" w:rsidR="00A2259A" w:rsidRPr="00A2259A" w:rsidRDefault="00A2259A" w:rsidP="00A2259A">
      <w:pPr>
        <w:rPr>
          <w:rFonts w:cs="Arial"/>
          <w:lang w:val="en-GB"/>
        </w:rPr>
      </w:pPr>
      <w:proofErr w:type="spellStart"/>
      <w:r w:rsidRPr="00A2259A">
        <w:rPr>
          <w:rFonts w:cs="Arial"/>
          <w:lang w:val="en-GB"/>
        </w:rPr>
        <w:t>Hallikainen</w:t>
      </w:r>
      <w:proofErr w:type="spellEnd"/>
      <w:r w:rsidRPr="00A2259A">
        <w:rPr>
          <w:rFonts w:cs="Arial"/>
          <w:lang w:val="en-GB"/>
        </w:rPr>
        <w:t xml:space="preserve">, H., </w:t>
      </w:r>
      <w:proofErr w:type="spellStart"/>
      <w:r w:rsidRPr="00A2259A">
        <w:rPr>
          <w:rFonts w:cs="Arial"/>
          <w:lang w:val="en-GB"/>
        </w:rPr>
        <w:t>Luongo</w:t>
      </w:r>
      <w:proofErr w:type="spellEnd"/>
      <w:r w:rsidRPr="00A2259A">
        <w:rPr>
          <w:rFonts w:cs="Arial"/>
          <w:lang w:val="en-GB"/>
        </w:rPr>
        <w:t xml:space="preserve">, M., </w:t>
      </w:r>
      <w:proofErr w:type="spellStart"/>
      <w:r w:rsidRPr="00A2259A">
        <w:rPr>
          <w:rFonts w:cs="Arial"/>
          <w:lang w:val="en-GB"/>
        </w:rPr>
        <w:t>Dhir</w:t>
      </w:r>
      <w:proofErr w:type="spellEnd"/>
      <w:r w:rsidRPr="00A2259A">
        <w:rPr>
          <w:rFonts w:cs="Arial"/>
          <w:lang w:val="en-GB"/>
        </w:rPr>
        <w:t xml:space="preserve">, A. and </w:t>
      </w:r>
      <w:proofErr w:type="spellStart"/>
      <w:r w:rsidRPr="00A2259A">
        <w:rPr>
          <w:rFonts w:cs="Arial"/>
          <w:lang w:val="en-GB"/>
        </w:rPr>
        <w:t>Laukkanen</w:t>
      </w:r>
      <w:proofErr w:type="spellEnd"/>
      <w:r w:rsidRPr="00A2259A">
        <w:rPr>
          <w:rFonts w:cs="Arial"/>
          <w:lang w:val="en-GB"/>
        </w:rPr>
        <w:t xml:space="preserve">, T., (2022). Consequences of </w:t>
      </w:r>
      <w:proofErr w:type="spellStart"/>
      <w:r w:rsidRPr="00A2259A">
        <w:rPr>
          <w:rFonts w:cs="Arial"/>
          <w:lang w:val="en-GB"/>
        </w:rPr>
        <w:t>personalized</w:t>
      </w:r>
      <w:proofErr w:type="spellEnd"/>
      <w:r w:rsidRPr="00A2259A">
        <w:rPr>
          <w:rFonts w:cs="Arial"/>
          <w:lang w:val="en-GB"/>
        </w:rPr>
        <w:t xml:space="preserve"> product recommendations and price promotions in online grocery shopping. </w:t>
      </w:r>
      <w:r w:rsidRPr="00A2259A">
        <w:rPr>
          <w:rFonts w:cs="Arial"/>
          <w:i/>
          <w:iCs/>
          <w:lang w:val="en-GB"/>
        </w:rPr>
        <w:t>Journal of Retailing and Consumer Services</w:t>
      </w:r>
      <w:r w:rsidRPr="00A2259A">
        <w:rPr>
          <w:rFonts w:cs="Arial"/>
          <w:lang w:val="en-GB"/>
        </w:rPr>
        <w:t>, </w:t>
      </w:r>
      <w:r w:rsidRPr="00A2259A">
        <w:rPr>
          <w:rFonts w:cs="Arial"/>
          <w:i/>
          <w:iCs/>
          <w:lang w:val="en-GB"/>
        </w:rPr>
        <w:t>69</w:t>
      </w:r>
      <w:r w:rsidRPr="00A2259A">
        <w:rPr>
          <w:rFonts w:cs="Arial"/>
          <w:lang w:val="en-GB"/>
        </w:rPr>
        <w:t xml:space="preserve">, p.103088. </w:t>
      </w:r>
      <w:hyperlink r:id="rId65" w:history="1">
        <w:r w:rsidRPr="00A2259A">
          <w:rPr>
            <w:rFonts w:cs="Arial"/>
            <w:color w:val="0659FF"/>
            <w:u w:val="single"/>
            <w:lang w:val="en-GB"/>
          </w:rPr>
          <w:t>https://www.sciencedirect.com/science/article/pii/S0969698922001813</w:t>
        </w:r>
      </w:hyperlink>
      <w:r w:rsidRPr="00A2259A">
        <w:rPr>
          <w:rFonts w:cs="Arial"/>
          <w:lang w:val="en-GB"/>
        </w:rPr>
        <w:t xml:space="preserve"> </w:t>
      </w:r>
    </w:p>
    <w:p w14:paraId="655EA0F5" w14:textId="77777777" w:rsidR="00A2259A" w:rsidRPr="00A2259A" w:rsidRDefault="00A2259A" w:rsidP="00A2259A">
      <w:pPr>
        <w:rPr>
          <w:rFonts w:cs="Arial"/>
          <w:lang w:val="en-GB"/>
        </w:rPr>
      </w:pPr>
      <w:r w:rsidRPr="00A2259A">
        <w:rPr>
          <w:rFonts w:cs="Arial"/>
          <w:lang w:val="en-GB"/>
        </w:rPr>
        <w:t xml:space="preserve">Haris, A., (2025). Consumer </w:t>
      </w:r>
      <w:proofErr w:type="spellStart"/>
      <w:r w:rsidRPr="00A2259A">
        <w:rPr>
          <w:rFonts w:cs="Arial"/>
          <w:lang w:val="en-GB"/>
        </w:rPr>
        <w:t>behavior</w:t>
      </w:r>
      <w:proofErr w:type="spellEnd"/>
      <w:r w:rsidRPr="00A2259A">
        <w:rPr>
          <w:rFonts w:cs="Arial"/>
          <w:lang w:val="en-GB"/>
        </w:rPr>
        <w:t xml:space="preserve"> shifts in digital age: Impact on brand loyalty. </w:t>
      </w:r>
      <w:r w:rsidRPr="00A2259A">
        <w:rPr>
          <w:rFonts w:cs="Arial"/>
          <w:i/>
          <w:iCs/>
          <w:lang w:val="en-GB"/>
        </w:rPr>
        <w:t xml:space="preserve">Advances: </w:t>
      </w:r>
      <w:proofErr w:type="spellStart"/>
      <w:r w:rsidRPr="00A2259A">
        <w:rPr>
          <w:rFonts w:cs="Arial"/>
          <w:i/>
          <w:iCs/>
          <w:lang w:val="en-GB"/>
        </w:rPr>
        <w:t>Jurnal</w:t>
      </w:r>
      <w:proofErr w:type="spellEnd"/>
      <w:r w:rsidRPr="00A2259A">
        <w:rPr>
          <w:rFonts w:cs="Arial"/>
          <w:i/>
          <w:iCs/>
          <w:lang w:val="en-GB"/>
        </w:rPr>
        <w:t xml:space="preserve"> </w:t>
      </w:r>
      <w:proofErr w:type="spellStart"/>
      <w:r w:rsidRPr="00A2259A">
        <w:rPr>
          <w:rFonts w:cs="Arial"/>
          <w:i/>
          <w:iCs/>
          <w:lang w:val="en-GB"/>
        </w:rPr>
        <w:t>Ekonomi</w:t>
      </w:r>
      <w:proofErr w:type="spellEnd"/>
      <w:r w:rsidRPr="00A2259A">
        <w:rPr>
          <w:rFonts w:cs="Arial"/>
          <w:i/>
          <w:iCs/>
          <w:lang w:val="en-GB"/>
        </w:rPr>
        <w:t xml:space="preserve"> &amp; </w:t>
      </w:r>
      <w:proofErr w:type="spellStart"/>
      <w:r w:rsidRPr="00A2259A">
        <w:rPr>
          <w:rFonts w:cs="Arial"/>
          <w:i/>
          <w:iCs/>
          <w:lang w:val="en-GB"/>
        </w:rPr>
        <w:t>Bisnis</w:t>
      </w:r>
      <w:proofErr w:type="spellEnd"/>
      <w:r w:rsidRPr="00A2259A">
        <w:rPr>
          <w:rFonts w:cs="Arial"/>
          <w:lang w:val="en-GB"/>
        </w:rPr>
        <w:t xml:space="preserve">, </w:t>
      </w:r>
      <w:r w:rsidRPr="00A2259A">
        <w:rPr>
          <w:rFonts w:cs="Arial"/>
          <w:i/>
          <w:iCs/>
          <w:lang w:val="en-GB"/>
        </w:rPr>
        <w:t>3</w:t>
      </w:r>
      <w:r w:rsidRPr="00A2259A">
        <w:rPr>
          <w:rFonts w:cs="Arial"/>
          <w:lang w:val="en-GB"/>
        </w:rPr>
        <w:t xml:space="preserve">(1), pp.38-51.  </w:t>
      </w:r>
      <w:hyperlink r:id="rId66" w:history="1">
        <w:r w:rsidRPr="00A2259A">
          <w:rPr>
            <w:rFonts w:cs="Arial"/>
            <w:color w:val="0659FF"/>
            <w:u w:val="single"/>
            <w:lang w:val="en-GB"/>
          </w:rPr>
          <w:t>http://advancesinresearch.id/index.php/AJEB/article/view/417</w:t>
        </w:r>
      </w:hyperlink>
      <w:r w:rsidRPr="00A2259A">
        <w:rPr>
          <w:rFonts w:cs="Arial"/>
          <w:color w:val="0659FF"/>
          <w:lang w:val="en-GB"/>
        </w:rPr>
        <w:t> </w:t>
      </w:r>
    </w:p>
    <w:p w14:paraId="7A51C871" w14:textId="77777777" w:rsidR="00A2259A" w:rsidRPr="00A2259A" w:rsidRDefault="00A2259A" w:rsidP="00A2259A">
      <w:pPr>
        <w:rPr>
          <w:rFonts w:cs="Arial"/>
          <w:lang w:val="en-GB"/>
        </w:rPr>
      </w:pPr>
      <w:proofErr w:type="spellStart"/>
      <w:r w:rsidRPr="00A2259A">
        <w:rPr>
          <w:rFonts w:cs="Arial"/>
          <w:lang w:val="en-GB"/>
        </w:rPr>
        <w:t>Ikram</w:t>
      </w:r>
      <w:proofErr w:type="spellEnd"/>
      <w:r w:rsidRPr="00A2259A">
        <w:rPr>
          <w:rFonts w:cs="Arial"/>
          <w:lang w:val="en-GB"/>
        </w:rPr>
        <w:t xml:space="preserve">, M., and </w:t>
      </w:r>
      <w:proofErr w:type="spellStart"/>
      <w:r w:rsidRPr="00A2259A">
        <w:rPr>
          <w:rFonts w:cs="Arial"/>
          <w:lang w:val="en-GB"/>
        </w:rPr>
        <w:t>Kenayathulla</w:t>
      </w:r>
      <w:proofErr w:type="spellEnd"/>
      <w:r w:rsidRPr="00A2259A">
        <w:rPr>
          <w:rFonts w:cs="Arial"/>
          <w:lang w:val="en-GB"/>
        </w:rPr>
        <w:t xml:space="preserve">, H. B. (2022). Out of touch: comparing and contrasting positivism and </w:t>
      </w:r>
      <w:proofErr w:type="spellStart"/>
      <w:r w:rsidRPr="00A2259A">
        <w:rPr>
          <w:rFonts w:cs="Arial"/>
          <w:lang w:val="en-GB"/>
        </w:rPr>
        <w:t>interpretivism</w:t>
      </w:r>
      <w:proofErr w:type="spellEnd"/>
      <w:r w:rsidRPr="00A2259A">
        <w:rPr>
          <w:rFonts w:cs="Arial"/>
          <w:lang w:val="en-GB"/>
        </w:rPr>
        <w:t xml:space="preserve"> in social science. </w:t>
      </w:r>
      <w:r w:rsidRPr="00A2259A">
        <w:rPr>
          <w:rFonts w:cs="Arial"/>
          <w:i/>
          <w:iCs/>
          <w:lang w:val="en-GB"/>
        </w:rPr>
        <w:t>Asian Journal of Research in Education and Social Sciences</w:t>
      </w:r>
      <w:r w:rsidRPr="00A2259A">
        <w:rPr>
          <w:rFonts w:cs="Arial"/>
          <w:lang w:val="en-GB"/>
        </w:rPr>
        <w:t xml:space="preserve">, </w:t>
      </w:r>
      <w:r w:rsidRPr="00A2259A">
        <w:rPr>
          <w:rFonts w:cs="Arial"/>
          <w:i/>
          <w:iCs/>
          <w:lang w:val="en-GB"/>
        </w:rPr>
        <w:t>4</w:t>
      </w:r>
      <w:r w:rsidRPr="00A2259A">
        <w:rPr>
          <w:rFonts w:cs="Arial"/>
          <w:lang w:val="en-GB"/>
        </w:rPr>
        <w:t>(2), pp. 39-49.</w:t>
      </w:r>
      <w:hyperlink r:id="rId67" w:history="1">
        <w:r w:rsidRPr="00A2259A">
          <w:rPr>
            <w:rFonts w:cs="Arial"/>
            <w:color w:val="0000FF" w:themeColor="hyperlink"/>
            <w:u w:val="single"/>
            <w:lang w:val="en-GB"/>
          </w:rPr>
          <w:t xml:space="preserve"> </w:t>
        </w:r>
        <w:r w:rsidRPr="00A2259A">
          <w:rPr>
            <w:rFonts w:cs="Arial"/>
            <w:color w:val="0659FF"/>
            <w:u w:val="single"/>
            <w:lang w:val="en-GB"/>
          </w:rPr>
          <w:t>https://www.researchgate.net/profile/Maryam-Ikram/publication/366810045_Out_of_Touch_Comparing_and_Contrasting_Positivism_and_Interpretivism_in_Social_Science/links/63b30f54097c7832ca84ccd3/Out-of-Touch-Comparing-and-Contrasting-Positivism-and-Interpretivism-in-Social-Science.pdf</w:t>
        </w:r>
      </w:hyperlink>
    </w:p>
    <w:p w14:paraId="2E839768" w14:textId="77777777" w:rsidR="00A2259A" w:rsidRPr="00A2259A" w:rsidRDefault="00A2259A" w:rsidP="00A2259A">
      <w:pPr>
        <w:rPr>
          <w:rFonts w:cs="Arial"/>
          <w:color w:val="0659FF"/>
          <w:lang w:val="en-GB"/>
        </w:rPr>
      </w:pPr>
      <w:r w:rsidRPr="00A2259A">
        <w:rPr>
          <w:rFonts w:cs="Arial"/>
          <w:lang w:val="en-GB"/>
        </w:rPr>
        <w:lastRenderedPageBreak/>
        <w:t xml:space="preserve">Irvine, A., (2024). First steps in qualitative secondary analysis: experiences of engaging with the primary research team. </w:t>
      </w:r>
      <w:r w:rsidRPr="00A2259A">
        <w:rPr>
          <w:rFonts w:cs="Arial"/>
          <w:i/>
          <w:iCs/>
          <w:lang w:val="en-GB"/>
        </w:rPr>
        <w:t>International Journal of Social Research Methodology</w:t>
      </w:r>
      <w:r w:rsidRPr="00A2259A">
        <w:rPr>
          <w:rFonts w:cs="Arial"/>
          <w:lang w:val="en-GB"/>
        </w:rPr>
        <w:t xml:space="preserve">, </w:t>
      </w:r>
      <w:r w:rsidRPr="00A2259A">
        <w:rPr>
          <w:rFonts w:cs="Arial"/>
          <w:i/>
          <w:iCs/>
          <w:lang w:val="en-GB"/>
        </w:rPr>
        <w:t>27</w:t>
      </w:r>
      <w:r w:rsidRPr="00A2259A">
        <w:rPr>
          <w:rFonts w:cs="Arial"/>
          <w:lang w:val="en-GB"/>
        </w:rPr>
        <w:t xml:space="preserve">(6), pp.721-733. </w:t>
      </w:r>
      <w:hyperlink r:id="rId68" w:history="1">
        <w:r w:rsidRPr="00A2259A">
          <w:rPr>
            <w:rFonts w:cs="Arial"/>
            <w:color w:val="0659FF"/>
            <w:u w:val="single"/>
            <w:lang w:val="en-GB"/>
          </w:rPr>
          <w:t>https://www.tandfonline.com/doi/abs/10.1080/13645579.2023.2267836</w:t>
        </w:r>
      </w:hyperlink>
      <w:r w:rsidRPr="00A2259A">
        <w:rPr>
          <w:rFonts w:cs="Arial"/>
          <w:color w:val="0659FF"/>
          <w:lang w:val="en-GB"/>
        </w:rPr>
        <w:t> </w:t>
      </w:r>
    </w:p>
    <w:p w14:paraId="09542A1B" w14:textId="77777777" w:rsidR="00A2259A" w:rsidRPr="00A2259A" w:rsidRDefault="00A2259A" w:rsidP="00A2259A">
      <w:pPr>
        <w:rPr>
          <w:rFonts w:cs="Arial"/>
          <w:color w:val="0659FF"/>
          <w:lang w:val="en-GB"/>
        </w:rPr>
      </w:pPr>
      <w:r w:rsidRPr="00A2259A">
        <w:rPr>
          <w:rFonts w:cs="Arial"/>
          <w:lang w:val="en-GB"/>
        </w:rPr>
        <w:t xml:space="preserve">Islam, M.S. and </w:t>
      </w:r>
      <w:proofErr w:type="spellStart"/>
      <w:r w:rsidRPr="00A2259A">
        <w:rPr>
          <w:rFonts w:cs="Arial"/>
          <w:lang w:val="en-GB"/>
        </w:rPr>
        <w:t>Arif</w:t>
      </w:r>
      <w:proofErr w:type="spellEnd"/>
      <w:r w:rsidRPr="00A2259A">
        <w:rPr>
          <w:rFonts w:cs="Arial"/>
          <w:lang w:val="en-GB"/>
        </w:rPr>
        <w:t>, M.Z.U., 2022. Impacts of competitive price reduction policy on consumers’ trust in the supermarket industry. </w:t>
      </w:r>
      <w:r w:rsidRPr="00A2259A">
        <w:rPr>
          <w:rFonts w:cs="Arial"/>
          <w:i/>
          <w:iCs/>
          <w:lang w:val="en-GB"/>
        </w:rPr>
        <w:t>International Journal of Trade and Commerce-IIARTC</w:t>
      </w:r>
      <w:r w:rsidRPr="00A2259A">
        <w:rPr>
          <w:rFonts w:cs="Arial"/>
          <w:lang w:val="en-GB"/>
        </w:rPr>
        <w:t>, </w:t>
      </w:r>
      <w:r w:rsidRPr="00A2259A">
        <w:rPr>
          <w:rFonts w:cs="Arial"/>
          <w:i/>
          <w:iCs/>
          <w:lang w:val="en-GB"/>
        </w:rPr>
        <w:t>11</w:t>
      </w:r>
      <w:r w:rsidRPr="00A2259A">
        <w:rPr>
          <w:rFonts w:cs="Arial"/>
          <w:lang w:val="en-GB"/>
        </w:rPr>
        <w:t xml:space="preserve">(2), pp.278-307. </w:t>
      </w:r>
      <w:hyperlink r:id="rId69" w:anchor="page=31" w:history="1">
        <w:r w:rsidRPr="00A2259A">
          <w:rPr>
            <w:rFonts w:cs="Arial"/>
            <w:color w:val="0659FF"/>
            <w:u w:val="single"/>
            <w:lang w:val="en-GB"/>
          </w:rPr>
          <w:t>https://www.researchgate.net/profile/Md-Zahir-Uddin-Arif/publication/369022442_Impacts_of_Competitive_Price_Reduction_Policy_on_Consumers'_Trust_in_the_Supermarket_Industry/links/6410601e92cfd54f84fd3c61/Impacts-of-Competitive-Price-Reduction-Policy-on-Consumers-Trust-in-the-Supermarket-Industry.pdf#page=31</w:t>
        </w:r>
      </w:hyperlink>
      <w:r w:rsidRPr="00A2259A">
        <w:rPr>
          <w:rFonts w:cs="Arial"/>
          <w:color w:val="0659FF"/>
          <w:lang w:val="en-GB"/>
        </w:rPr>
        <w:t xml:space="preserve"> </w:t>
      </w:r>
    </w:p>
    <w:p w14:paraId="7CDFFF8F" w14:textId="77777777" w:rsidR="00A2259A" w:rsidRPr="00A2259A" w:rsidRDefault="00A2259A" w:rsidP="00A2259A">
      <w:pPr>
        <w:rPr>
          <w:rFonts w:cs="Arial"/>
          <w:lang w:val="en-GB"/>
        </w:rPr>
      </w:pPr>
      <w:r w:rsidRPr="00A2259A">
        <w:rPr>
          <w:rFonts w:cs="Arial"/>
          <w:lang w:val="en-GB"/>
        </w:rPr>
        <w:t xml:space="preserve">J Sainsbury plc, (2025). </w:t>
      </w:r>
      <w:r w:rsidRPr="00A2259A">
        <w:rPr>
          <w:rFonts w:cs="Arial"/>
          <w:i/>
          <w:iCs/>
          <w:lang w:val="en-GB"/>
        </w:rPr>
        <w:t>Good food for all of US annual report and financial statements 2025</w:t>
      </w:r>
      <w:r w:rsidRPr="00A2259A">
        <w:rPr>
          <w:rFonts w:cs="Arial"/>
          <w:lang w:val="en-GB"/>
        </w:rPr>
        <w:t xml:space="preserve">. [online] Available at: </w:t>
      </w:r>
      <w:hyperlink r:id="rId70" w:history="1">
        <w:r w:rsidRPr="00A2259A">
          <w:rPr>
            <w:rFonts w:cs="Arial"/>
            <w:color w:val="0659FF"/>
            <w:u w:val="single"/>
            <w:lang w:val="en-GB"/>
          </w:rPr>
          <w:t>https://corporate.sainsburys.co.uk/media/e1lfnybd/sainsbury-annual-report-and-financial-statements-2025.pdf</w:t>
        </w:r>
      </w:hyperlink>
      <w:r w:rsidRPr="00A2259A">
        <w:rPr>
          <w:rFonts w:cs="Arial"/>
          <w:lang w:val="en-GB"/>
        </w:rPr>
        <w:t xml:space="preserve"> [Accessed 12 Aug. 2026].</w:t>
      </w:r>
    </w:p>
    <w:p w14:paraId="385C022B" w14:textId="77777777" w:rsidR="00A2259A" w:rsidRPr="00A2259A" w:rsidRDefault="00A2259A" w:rsidP="00A2259A">
      <w:pPr>
        <w:rPr>
          <w:rFonts w:cs="Arial"/>
          <w:color w:val="0659FF"/>
          <w:lang w:val="en-GB"/>
        </w:rPr>
      </w:pPr>
      <w:proofErr w:type="spellStart"/>
      <w:r w:rsidRPr="00A2259A">
        <w:rPr>
          <w:rFonts w:cs="Arial"/>
          <w:lang w:val="en-GB"/>
        </w:rPr>
        <w:t>Jagadeeswaran</w:t>
      </w:r>
      <w:proofErr w:type="spellEnd"/>
      <w:r w:rsidRPr="00A2259A">
        <w:rPr>
          <w:rFonts w:cs="Arial"/>
          <w:lang w:val="en-GB"/>
        </w:rPr>
        <w:t xml:space="preserve">, B., </w:t>
      </w:r>
      <w:proofErr w:type="spellStart"/>
      <w:r w:rsidRPr="00A2259A">
        <w:rPr>
          <w:rFonts w:cs="Arial"/>
          <w:lang w:val="en-GB"/>
        </w:rPr>
        <w:t>Kumaran</w:t>
      </w:r>
      <w:proofErr w:type="spellEnd"/>
      <w:r w:rsidRPr="00A2259A">
        <w:rPr>
          <w:rFonts w:cs="Arial"/>
          <w:lang w:val="en-GB"/>
        </w:rPr>
        <w:t xml:space="preserve">, V.S. and Jenifer, M.V., (2026). Digital Transformation: Ethical Challenges With Regard To Balancing </w:t>
      </w:r>
      <w:proofErr w:type="spellStart"/>
      <w:r w:rsidRPr="00A2259A">
        <w:rPr>
          <w:rFonts w:cs="Arial"/>
          <w:lang w:val="en-GB"/>
        </w:rPr>
        <w:t>Personalization</w:t>
      </w:r>
      <w:proofErr w:type="spellEnd"/>
      <w:r w:rsidRPr="00A2259A">
        <w:rPr>
          <w:rFonts w:cs="Arial"/>
          <w:lang w:val="en-GB"/>
        </w:rPr>
        <w:t xml:space="preserve"> And Privacy In Data-Driven Marketing. </w:t>
      </w:r>
      <w:r w:rsidRPr="00A2259A">
        <w:rPr>
          <w:rFonts w:cs="Arial"/>
          <w:i/>
          <w:iCs/>
          <w:lang w:val="en-GB"/>
        </w:rPr>
        <w:t>AIJFR-Advanced International Journal for Research</w:t>
      </w:r>
      <w:r w:rsidRPr="00A2259A">
        <w:rPr>
          <w:rFonts w:cs="Arial"/>
          <w:lang w:val="en-GB"/>
        </w:rPr>
        <w:t>, </w:t>
      </w:r>
      <w:r w:rsidRPr="00A2259A">
        <w:rPr>
          <w:rFonts w:cs="Arial"/>
          <w:i/>
          <w:iCs/>
          <w:lang w:val="en-GB"/>
        </w:rPr>
        <w:t>7</w:t>
      </w:r>
      <w:r w:rsidRPr="00A2259A">
        <w:rPr>
          <w:rFonts w:cs="Arial"/>
          <w:lang w:val="en-GB"/>
        </w:rPr>
        <w:t xml:space="preserve">(1). </w:t>
      </w:r>
      <w:hyperlink r:id="rId71" w:history="1">
        <w:r w:rsidRPr="00A2259A">
          <w:rPr>
            <w:rFonts w:cs="Arial"/>
            <w:color w:val="0659FF"/>
            <w:u w:val="single"/>
            <w:lang w:val="en-GB"/>
          </w:rPr>
          <w:t>https://www.aijfr.com/papers/2026/1/3554.pdf</w:t>
        </w:r>
      </w:hyperlink>
      <w:r w:rsidRPr="00A2259A">
        <w:rPr>
          <w:rFonts w:cs="Arial"/>
          <w:color w:val="0659FF"/>
          <w:lang w:val="en-GB"/>
        </w:rPr>
        <w:t xml:space="preserve"> </w:t>
      </w:r>
    </w:p>
    <w:p w14:paraId="3CCBF0C8" w14:textId="77777777" w:rsidR="00A2259A" w:rsidRPr="00A2259A" w:rsidRDefault="00A2259A" w:rsidP="00A2259A">
      <w:pPr>
        <w:rPr>
          <w:rFonts w:cs="Arial"/>
          <w:color w:val="0659FF"/>
          <w:lang w:val="en-GB"/>
        </w:rPr>
      </w:pPr>
      <w:proofErr w:type="spellStart"/>
      <w:r w:rsidRPr="00A2259A">
        <w:rPr>
          <w:rFonts w:cs="Arial"/>
          <w:lang w:val="en-GB"/>
        </w:rPr>
        <w:t>Jasin</w:t>
      </w:r>
      <w:proofErr w:type="spellEnd"/>
      <w:r w:rsidRPr="00A2259A">
        <w:rPr>
          <w:rFonts w:cs="Arial"/>
          <w:lang w:val="en-GB"/>
        </w:rPr>
        <w:t xml:space="preserve">, M., </w:t>
      </w:r>
      <w:proofErr w:type="spellStart"/>
      <w:r w:rsidRPr="00A2259A">
        <w:rPr>
          <w:rFonts w:cs="Arial"/>
          <w:lang w:val="en-GB"/>
        </w:rPr>
        <w:t>Firmansyah</w:t>
      </w:r>
      <w:proofErr w:type="spellEnd"/>
      <w:r w:rsidRPr="00A2259A">
        <w:rPr>
          <w:rFonts w:cs="Arial"/>
          <w:lang w:val="en-GB"/>
        </w:rPr>
        <w:t xml:space="preserve">, A., </w:t>
      </w:r>
      <w:proofErr w:type="spellStart"/>
      <w:r w:rsidRPr="00A2259A">
        <w:rPr>
          <w:rFonts w:cs="Arial"/>
          <w:lang w:val="en-GB"/>
        </w:rPr>
        <w:t>Anisah</w:t>
      </w:r>
      <w:proofErr w:type="spellEnd"/>
      <w:r w:rsidRPr="00A2259A">
        <w:rPr>
          <w:rFonts w:cs="Arial"/>
          <w:lang w:val="en-GB"/>
        </w:rPr>
        <w:t xml:space="preserve">, H.U., </w:t>
      </w:r>
      <w:proofErr w:type="spellStart"/>
      <w:r w:rsidRPr="00A2259A">
        <w:rPr>
          <w:rFonts w:cs="Arial"/>
          <w:lang w:val="en-GB"/>
        </w:rPr>
        <w:t>Junaedi</w:t>
      </w:r>
      <w:proofErr w:type="spellEnd"/>
      <w:r w:rsidRPr="00A2259A">
        <w:rPr>
          <w:rFonts w:cs="Arial"/>
          <w:lang w:val="en-GB"/>
        </w:rPr>
        <w:t>, I. and Haris, I., (2023). The effects of customer satisfaction, perceived service quality, perceived value, and brand image on customer loyalty. </w:t>
      </w:r>
      <w:r w:rsidRPr="00A2259A">
        <w:rPr>
          <w:rFonts w:cs="Arial"/>
          <w:i/>
          <w:iCs/>
          <w:lang w:val="en-GB"/>
        </w:rPr>
        <w:t>Uncertain Supply Chain Management</w:t>
      </w:r>
      <w:r w:rsidRPr="00A2259A">
        <w:rPr>
          <w:rFonts w:cs="Arial"/>
          <w:lang w:val="en-GB"/>
        </w:rPr>
        <w:t xml:space="preserve">. </w:t>
      </w:r>
      <w:hyperlink r:id="rId72" w:history="1">
        <w:r w:rsidRPr="00A2259A">
          <w:rPr>
            <w:rFonts w:cs="Arial"/>
            <w:color w:val="0659FF"/>
            <w:u w:val="single"/>
            <w:lang w:val="en-GB"/>
          </w:rPr>
          <w:t>http://repository.undhirabali.ac.id/id/eprint/2828</w:t>
        </w:r>
      </w:hyperlink>
      <w:r w:rsidRPr="00A2259A">
        <w:rPr>
          <w:rFonts w:cs="Arial"/>
          <w:color w:val="0659FF"/>
          <w:lang w:val="en-GB"/>
        </w:rPr>
        <w:t xml:space="preserve"> </w:t>
      </w:r>
    </w:p>
    <w:p w14:paraId="76E0F53B" w14:textId="77777777" w:rsidR="00A2259A" w:rsidRPr="00A2259A" w:rsidRDefault="00A2259A" w:rsidP="00A2259A">
      <w:pPr>
        <w:rPr>
          <w:rFonts w:cs="Arial"/>
          <w:lang w:val="en-GB"/>
        </w:rPr>
      </w:pPr>
      <w:proofErr w:type="spellStart"/>
      <w:r w:rsidRPr="00A2259A">
        <w:rPr>
          <w:rFonts w:cs="Arial"/>
          <w:lang w:val="en-GB"/>
        </w:rPr>
        <w:t>Jeong</w:t>
      </w:r>
      <w:proofErr w:type="spellEnd"/>
      <w:r w:rsidRPr="00A2259A">
        <w:rPr>
          <w:rFonts w:cs="Arial"/>
          <w:lang w:val="en-GB"/>
        </w:rPr>
        <w:t>, M. and Oh, H., (2017). Business-to-business social exchange relationship beyond trust and commitment. </w:t>
      </w:r>
      <w:r w:rsidRPr="00A2259A">
        <w:rPr>
          <w:rFonts w:cs="Arial"/>
          <w:i/>
          <w:iCs/>
          <w:lang w:val="en-GB"/>
        </w:rPr>
        <w:t>International Journal of Hospitality Management</w:t>
      </w:r>
      <w:r w:rsidRPr="00A2259A">
        <w:rPr>
          <w:rFonts w:cs="Arial"/>
          <w:lang w:val="en-GB"/>
        </w:rPr>
        <w:t>, </w:t>
      </w:r>
      <w:r w:rsidRPr="00A2259A">
        <w:rPr>
          <w:rFonts w:cs="Arial"/>
          <w:i/>
          <w:iCs/>
          <w:lang w:val="en-GB"/>
        </w:rPr>
        <w:t>65</w:t>
      </w:r>
      <w:r w:rsidRPr="00A2259A">
        <w:rPr>
          <w:rFonts w:cs="Arial"/>
          <w:lang w:val="en-GB"/>
        </w:rPr>
        <w:t xml:space="preserve">, pp.115-124. </w:t>
      </w:r>
      <w:hyperlink r:id="rId73" w:history="1">
        <w:r w:rsidRPr="00A2259A">
          <w:rPr>
            <w:rFonts w:cs="Arial"/>
            <w:color w:val="0659FF"/>
            <w:u w:val="single"/>
            <w:lang w:val="en-GB"/>
          </w:rPr>
          <w:t>https://www.sciencedirect.com/science/article/pii/S0278431916303528</w:t>
        </w:r>
      </w:hyperlink>
      <w:r w:rsidRPr="00A2259A">
        <w:rPr>
          <w:rFonts w:cs="Arial"/>
          <w:lang w:val="en-GB"/>
        </w:rPr>
        <w:t xml:space="preserve"> </w:t>
      </w:r>
    </w:p>
    <w:p w14:paraId="2F2CCAB3" w14:textId="77777777" w:rsidR="00A2259A" w:rsidRPr="00A2259A" w:rsidRDefault="00A2259A" w:rsidP="00A2259A">
      <w:pPr>
        <w:rPr>
          <w:rFonts w:cs="Arial"/>
          <w:lang w:val="en-GB"/>
        </w:rPr>
      </w:pPr>
      <w:proofErr w:type="spellStart"/>
      <w:r w:rsidRPr="00A2259A">
        <w:rPr>
          <w:rFonts w:cs="Arial"/>
          <w:lang w:val="en-GB"/>
        </w:rPr>
        <w:lastRenderedPageBreak/>
        <w:t>Jessop</w:t>
      </w:r>
      <w:proofErr w:type="spellEnd"/>
      <w:r w:rsidRPr="00A2259A">
        <w:rPr>
          <w:rFonts w:cs="Arial"/>
          <w:lang w:val="en-GB"/>
        </w:rPr>
        <w:t xml:space="preserve">, C., </w:t>
      </w:r>
      <w:proofErr w:type="spellStart"/>
      <w:r w:rsidRPr="00A2259A">
        <w:rPr>
          <w:rFonts w:cs="Arial"/>
          <w:lang w:val="en-GB"/>
        </w:rPr>
        <w:t>Mezzanzanica</w:t>
      </w:r>
      <w:proofErr w:type="spellEnd"/>
      <w:r w:rsidRPr="00A2259A">
        <w:rPr>
          <w:rFonts w:cs="Arial"/>
          <w:lang w:val="en-GB"/>
        </w:rPr>
        <w:t xml:space="preserve">, M., </w:t>
      </w:r>
      <w:proofErr w:type="spellStart"/>
      <w:r w:rsidRPr="00A2259A">
        <w:rPr>
          <w:rFonts w:cs="Arial"/>
          <w:lang w:val="en-GB"/>
        </w:rPr>
        <w:t>Sivathasan</w:t>
      </w:r>
      <w:proofErr w:type="spellEnd"/>
      <w:r w:rsidRPr="00A2259A">
        <w:rPr>
          <w:rFonts w:cs="Arial"/>
          <w:lang w:val="en-GB"/>
        </w:rPr>
        <w:t xml:space="preserve">, C. and Morton, G. (2024). </w:t>
      </w:r>
      <w:r w:rsidRPr="00A2259A">
        <w:rPr>
          <w:rFonts w:cs="Arial"/>
          <w:i/>
          <w:iCs/>
          <w:lang w:val="en-GB"/>
        </w:rPr>
        <w:t>Attitudes towards supermarket loyalty pricing | national centre for Social Research</w:t>
      </w:r>
      <w:r w:rsidRPr="00A2259A">
        <w:rPr>
          <w:rFonts w:cs="Arial"/>
          <w:lang w:val="en-GB"/>
        </w:rPr>
        <w:t xml:space="preserve">. [online] </w:t>
      </w:r>
      <w:r w:rsidRPr="00A2259A">
        <w:rPr>
          <w:rFonts w:cs="Arial"/>
          <w:i/>
          <w:iCs/>
          <w:lang w:val="en-GB"/>
        </w:rPr>
        <w:t>National Centre for Social Research</w:t>
      </w:r>
      <w:r w:rsidRPr="00A2259A">
        <w:rPr>
          <w:rFonts w:cs="Arial"/>
          <w:lang w:val="en-GB"/>
        </w:rPr>
        <w:t xml:space="preserve">. Available at: </w:t>
      </w:r>
      <w:hyperlink r:id="rId74" w:history="1">
        <w:r w:rsidRPr="00A2259A">
          <w:rPr>
            <w:rFonts w:cs="Arial"/>
            <w:color w:val="0659FF"/>
            <w:u w:val="single"/>
            <w:lang w:val="en-GB"/>
          </w:rPr>
          <w:t>https://natcen.ac.uk/publications/attitudes-towards-supermarket-loyalty-pricing</w:t>
        </w:r>
      </w:hyperlink>
      <w:r w:rsidRPr="00A2259A">
        <w:rPr>
          <w:rFonts w:cs="Arial"/>
          <w:color w:val="0659FF"/>
          <w:lang w:val="en-GB"/>
        </w:rPr>
        <w:t xml:space="preserve"> </w:t>
      </w:r>
      <w:r w:rsidRPr="00A2259A">
        <w:rPr>
          <w:rFonts w:cs="Arial"/>
          <w:lang w:val="en-GB"/>
        </w:rPr>
        <w:t>[Accessed 4 Aug. 2026].</w:t>
      </w:r>
    </w:p>
    <w:p w14:paraId="64690F04" w14:textId="77777777" w:rsidR="00A2259A" w:rsidRPr="00A2259A" w:rsidRDefault="00A2259A" w:rsidP="00A2259A">
      <w:pPr>
        <w:rPr>
          <w:rFonts w:cs="Arial"/>
          <w:color w:val="0659FF"/>
          <w:lang w:val="en-GB"/>
        </w:rPr>
      </w:pPr>
      <w:proofErr w:type="spellStart"/>
      <w:r w:rsidRPr="00A2259A">
        <w:rPr>
          <w:rFonts w:cs="Arial"/>
          <w:lang w:val="en-GB"/>
        </w:rPr>
        <w:t>Kakar</w:t>
      </w:r>
      <w:proofErr w:type="spellEnd"/>
      <w:r w:rsidRPr="00A2259A">
        <w:rPr>
          <w:rFonts w:cs="Arial"/>
          <w:lang w:val="en-GB"/>
        </w:rPr>
        <w:t xml:space="preserve">, Z.U.H., Rasheed, R., Rashid, A. and </w:t>
      </w:r>
      <w:proofErr w:type="spellStart"/>
      <w:r w:rsidRPr="00A2259A">
        <w:rPr>
          <w:rFonts w:cs="Arial"/>
          <w:lang w:val="en-GB"/>
        </w:rPr>
        <w:t>Akhter</w:t>
      </w:r>
      <w:proofErr w:type="spellEnd"/>
      <w:r w:rsidRPr="00A2259A">
        <w:rPr>
          <w:rFonts w:cs="Arial"/>
          <w:lang w:val="en-GB"/>
        </w:rPr>
        <w:t>, S., (2023). Criteria for assessing and ensuring the trustworthiness in qualitative research.</w:t>
      </w:r>
      <w:hyperlink r:id="rId75" w:history="1">
        <w:r w:rsidRPr="00A2259A">
          <w:rPr>
            <w:rFonts w:cs="Arial"/>
            <w:color w:val="0659FF"/>
            <w:u w:val="single"/>
            <w:lang w:val="en-GB"/>
          </w:rPr>
          <w:t xml:space="preserve"> https://academicworks.cuny.edu/yc_pubs/342/</w:t>
        </w:r>
      </w:hyperlink>
    </w:p>
    <w:p w14:paraId="2D71EC10" w14:textId="77777777" w:rsidR="00A2259A" w:rsidRPr="00A2259A" w:rsidRDefault="00A2259A" w:rsidP="00A2259A">
      <w:pPr>
        <w:rPr>
          <w:rFonts w:cs="Arial"/>
          <w:color w:val="0659FF"/>
          <w:lang w:val="en-GB"/>
        </w:rPr>
      </w:pPr>
      <w:proofErr w:type="spellStart"/>
      <w:r w:rsidRPr="00A2259A">
        <w:rPr>
          <w:rFonts w:cs="Arial"/>
          <w:lang w:val="en-GB"/>
        </w:rPr>
        <w:t>Khandai</w:t>
      </w:r>
      <w:proofErr w:type="spellEnd"/>
      <w:r w:rsidRPr="00A2259A">
        <w:rPr>
          <w:rFonts w:cs="Arial"/>
          <w:lang w:val="en-GB"/>
        </w:rPr>
        <w:t xml:space="preserve">, S., Mathew, J., Yadav, R., </w:t>
      </w:r>
      <w:proofErr w:type="spellStart"/>
      <w:r w:rsidRPr="00A2259A">
        <w:rPr>
          <w:rFonts w:cs="Arial"/>
          <w:lang w:val="en-GB"/>
        </w:rPr>
        <w:t>Kataria</w:t>
      </w:r>
      <w:proofErr w:type="spellEnd"/>
      <w:r w:rsidRPr="00A2259A">
        <w:rPr>
          <w:rFonts w:cs="Arial"/>
          <w:lang w:val="en-GB"/>
        </w:rPr>
        <w:t xml:space="preserve">, S. and </w:t>
      </w:r>
      <w:proofErr w:type="spellStart"/>
      <w:r w:rsidRPr="00A2259A">
        <w:rPr>
          <w:rFonts w:cs="Arial"/>
          <w:lang w:val="en-GB"/>
        </w:rPr>
        <w:t>Kohli</w:t>
      </w:r>
      <w:proofErr w:type="spellEnd"/>
      <w:r w:rsidRPr="00A2259A">
        <w:rPr>
          <w:rFonts w:cs="Arial"/>
          <w:lang w:val="en-GB"/>
        </w:rPr>
        <w:t xml:space="preserve">, H., (2023). Ensuring brand loyalty for firms practising sustainable marketing: a roadmap. </w:t>
      </w:r>
      <w:r w:rsidRPr="00A2259A">
        <w:rPr>
          <w:rFonts w:cs="Arial"/>
          <w:i/>
          <w:iCs/>
          <w:lang w:val="en-GB"/>
        </w:rPr>
        <w:t>Society and Business Review</w:t>
      </w:r>
      <w:r w:rsidRPr="00A2259A">
        <w:rPr>
          <w:rFonts w:cs="Arial"/>
          <w:lang w:val="en-GB"/>
        </w:rPr>
        <w:t xml:space="preserve">, </w:t>
      </w:r>
      <w:r w:rsidRPr="00A2259A">
        <w:rPr>
          <w:rFonts w:cs="Arial"/>
          <w:i/>
          <w:iCs/>
          <w:lang w:val="en-GB"/>
        </w:rPr>
        <w:t>18</w:t>
      </w:r>
      <w:r w:rsidRPr="00A2259A">
        <w:rPr>
          <w:rFonts w:cs="Arial"/>
          <w:lang w:val="en-GB"/>
        </w:rPr>
        <w:t xml:space="preserve">(2), pp.219-243.  </w:t>
      </w:r>
      <w:hyperlink r:id="rId76" w:history="1">
        <w:r w:rsidRPr="00A2259A">
          <w:rPr>
            <w:rFonts w:cs="Arial"/>
            <w:color w:val="0659FF"/>
            <w:u w:val="single"/>
            <w:lang w:val="en-GB"/>
          </w:rPr>
          <w:t>https://www.emerald.com/sbr/article/18/2/219/455931</w:t>
        </w:r>
      </w:hyperlink>
      <w:r w:rsidRPr="00A2259A">
        <w:rPr>
          <w:rFonts w:cs="Arial"/>
          <w:color w:val="0659FF"/>
          <w:lang w:val="en-GB"/>
        </w:rPr>
        <w:t> </w:t>
      </w:r>
    </w:p>
    <w:p w14:paraId="0679F2F7" w14:textId="77777777" w:rsidR="00A2259A" w:rsidRPr="00A2259A" w:rsidRDefault="00A2259A" w:rsidP="00A2259A">
      <w:pPr>
        <w:rPr>
          <w:rFonts w:cs="Arial"/>
          <w:color w:val="0659FF"/>
          <w:lang w:val="en-GB"/>
        </w:rPr>
      </w:pPr>
      <w:proofErr w:type="spellStart"/>
      <w:r w:rsidRPr="00A2259A">
        <w:rPr>
          <w:rFonts w:cs="Arial"/>
          <w:lang w:val="en-GB"/>
        </w:rPr>
        <w:t>Khodakarami</w:t>
      </w:r>
      <w:proofErr w:type="spellEnd"/>
      <w:r w:rsidRPr="00A2259A">
        <w:rPr>
          <w:rFonts w:cs="Arial"/>
          <w:lang w:val="en-GB"/>
        </w:rPr>
        <w:t xml:space="preserve">, F., Andrew Petersen, J. and Venkatesan, R., (2024). Customer </w:t>
      </w:r>
      <w:proofErr w:type="spellStart"/>
      <w:r w:rsidRPr="00A2259A">
        <w:rPr>
          <w:rFonts w:cs="Arial"/>
          <w:lang w:val="en-GB"/>
        </w:rPr>
        <w:t>behavior</w:t>
      </w:r>
      <w:proofErr w:type="spellEnd"/>
      <w:r w:rsidRPr="00A2259A">
        <w:rPr>
          <w:rFonts w:cs="Arial"/>
          <w:lang w:val="en-GB"/>
        </w:rPr>
        <w:t xml:space="preserve"> across competitive loyalty programs. </w:t>
      </w:r>
      <w:r w:rsidRPr="00A2259A">
        <w:rPr>
          <w:rFonts w:cs="Arial"/>
          <w:i/>
          <w:iCs/>
          <w:lang w:val="en-GB"/>
        </w:rPr>
        <w:t>Journal of the Academy of Marketing Science</w:t>
      </w:r>
      <w:r w:rsidRPr="00A2259A">
        <w:rPr>
          <w:rFonts w:cs="Arial"/>
          <w:lang w:val="en-GB"/>
        </w:rPr>
        <w:t>, </w:t>
      </w:r>
      <w:r w:rsidRPr="00A2259A">
        <w:rPr>
          <w:rFonts w:cs="Arial"/>
          <w:i/>
          <w:iCs/>
          <w:lang w:val="en-GB"/>
        </w:rPr>
        <w:t>52</w:t>
      </w:r>
      <w:r w:rsidRPr="00A2259A">
        <w:rPr>
          <w:rFonts w:cs="Arial"/>
          <w:lang w:val="en-GB"/>
        </w:rPr>
        <w:t xml:space="preserve">(3), pp.892-913. </w:t>
      </w:r>
      <w:hyperlink r:id="rId77" w:history="1">
        <w:r w:rsidRPr="00A2259A">
          <w:rPr>
            <w:rFonts w:cs="Arial"/>
            <w:color w:val="0659FF"/>
            <w:u w:val="single"/>
            <w:lang w:val="en-GB"/>
          </w:rPr>
          <w:t>https://link.springer.com/article/10.1007/s11747-023-00965-z</w:t>
        </w:r>
      </w:hyperlink>
      <w:r w:rsidRPr="00A2259A">
        <w:rPr>
          <w:rFonts w:cs="Arial"/>
          <w:color w:val="0659FF"/>
          <w:lang w:val="en-GB"/>
        </w:rPr>
        <w:t xml:space="preserve"> </w:t>
      </w:r>
    </w:p>
    <w:p w14:paraId="0F6A9658" w14:textId="77777777" w:rsidR="00A2259A" w:rsidRPr="00A2259A" w:rsidRDefault="00A2259A" w:rsidP="00A2259A">
      <w:pPr>
        <w:rPr>
          <w:rFonts w:cs="Arial"/>
          <w:color w:val="0659FF"/>
          <w:lang w:val="en-GB"/>
        </w:rPr>
      </w:pPr>
      <w:r w:rsidRPr="00A2259A">
        <w:rPr>
          <w:rFonts w:cs="Arial"/>
          <w:lang w:val="en-GB"/>
        </w:rPr>
        <w:t xml:space="preserve">Kovalev, V.E., </w:t>
      </w:r>
      <w:proofErr w:type="spellStart"/>
      <w:r w:rsidRPr="00A2259A">
        <w:rPr>
          <w:rFonts w:cs="Arial"/>
          <w:lang w:val="en-GB"/>
        </w:rPr>
        <w:t>Novikova</w:t>
      </w:r>
      <w:proofErr w:type="spellEnd"/>
      <w:r w:rsidRPr="00A2259A">
        <w:rPr>
          <w:rFonts w:cs="Arial"/>
          <w:lang w:val="en-GB"/>
        </w:rPr>
        <w:t xml:space="preserve">, K.S. and </w:t>
      </w:r>
      <w:proofErr w:type="spellStart"/>
      <w:r w:rsidRPr="00A2259A">
        <w:rPr>
          <w:rFonts w:cs="Arial"/>
          <w:lang w:val="en-GB"/>
        </w:rPr>
        <w:t>Antineskul</w:t>
      </w:r>
      <w:proofErr w:type="spellEnd"/>
      <w:r w:rsidRPr="00A2259A">
        <w:rPr>
          <w:rFonts w:cs="Arial"/>
          <w:lang w:val="en-GB"/>
        </w:rPr>
        <w:t xml:space="preserve">, E.A., (2022). Efficiency of customer loyalty programmes in the food retail industry. </w:t>
      </w:r>
      <w:r w:rsidRPr="00A2259A">
        <w:rPr>
          <w:rFonts w:cs="Arial"/>
          <w:i/>
          <w:iCs/>
          <w:lang w:val="en-GB"/>
        </w:rPr>
        <w:t>Journal of new economy</w:t>
      </w:r>
      <w:r w:rsidRPr="00A2259A">
        <w:rPr>
          <w:rFonts w:cs="Arial"/>
          <w:lang w:val="en-GB"/>
        </w:rPr>
        <w:t xml:space="preserve">, </w:t>
      </w:r>
      <w:r w:rsidRPr="00A2259A">
        <w:rPr>
          <w:rFonts w:cs="Arial"/>
          <w:i/>
          <w:iCs/>
          <w:lang w:val="en-GB"/>
        </w:rPr>
        <w:t>23</w:t>
      </w:r>
      <w:r w:rsidRPr="00A2259A">
        <w:rPr>
          <w:rFonts w:cs="Arial"/>
          <w:lang w:val="en-GB"/>
        </w:rPr>
        <w:t xml:space="preserve">(4), pp.121-136.   </w:t>
      </w:r>
      <w:hyperlink r:id="rId78" w:history="1">
        <w:r w:rsidRPr="00A2259A">
          <w:rPr>
            <w:rFonts w:cs="Arial"/>
            <w:color w:val="0659FF"/>
            <w:u w:val="single"/>
            <w:lang w:val="en-GB"/>
          </w:rPr>
          <w:t>https://cyberleninka.ru/article/n/efficiency-of-customer-loyalty-programmes-in-the-food-retail-industry</w:t>
        </w:r>
      </w:hyperlink>
      <w:r w:rsidRPr="00A2259A">
        <w:rPr>
          <w:rFonts w:cs="Arial"/>
          <w:color w:val="0659FF"/>
          <w:lang w:val="en-GB"/>
        </w:rPr>
        <w:t> </w:t>
      </w:r>
    </w:p>
    <w:p w14:paraId="071672AF" w14:textId="77777777" w:rsidR="00A2259A" w:rsidRPr="00A2259A" w:rsidRDefault="00A2259A" w:rsidP="00A2259A">
      <w:pPr>
        <w:rPr>
          <w:rFonts w:cs="Arial"/>
          <w:color w:val="0659FF"/>
          <w:lang w:val="en-GB"/>
        </w:rPr>
      </w:pPr>
      <w:proofErr w:type="spellStart"/>
      <w:r w:rsidRPr="00A2259A">
        <w:rPr>
          <w:rFonts w:cs="Arial"/>
          <w:lang w:val="en-GB"/>
        </w:rPr>
        <w:t>Krampe</w:t>
      </w:r>
      <w:proofErr w:type="spellEnd"/>
      <w:r w:rsidRPr="00A2259A">
        <w:rPr>
          <w:rFonts w:cs="Arial"/>
          <w:lang w:val="en-GB"/>
        </w:rPr>
        <w:t xml:space="preserve">, C., de </w:t>
      </w:r>
      <w:proofErr w:type="spellStart"/>
      <w:r w:rsidRPr="00A2259A">
        <w:rPr>
          <w:rFonts w:cs="Arial"/>
          <w:lang w:val="en-GB"/>
        </w:rPr>
        <w:t>Groot</w:t>
      </w:r>
      <w:proofErr w:type="spellEnd"/>
      <w:r w:rsidRPr="00A2259A">
        <w:rPr>
          <w:rFonts w:cs="Arial"/>
          <w:lang w:val="en-GB"/>
        </w:rPr>
        <w:t xml:space="preserve">, A.J. and Hurst, W., (2025). Green loyalty? Unveiling consumer preferences in sustainable temporary loyalty programs. </w:t>
      </w:r>
      <w:r w:rsidRPr="00A2259A">
        <w:rPr>
          <w:rFonts w:cs="Arial"/>
          <w:i/>
          <w:iCs/>
          <w:lang w:val="en-GB"/>
        </w:rPr>
        <w:t>Cleaner and Responsible Consumption</w:t>
      </w:r>
      <w:r w:rsidRPr="00A2259A">
        <w:rPr>
          <w:rFonts w:cs="Arial"/>
          <w:lang w:val="en-GB"/>
        </w:rPr>
        <w:t xml:space="preserve">, </w:t>
      </w:r>
      <w:r w:rsidRPr="00A2259A">
        <w:rPr>
          <w:rFonts w:cs="Arial"/>
          <w:i/>
          <w:iCs/>
          <w:lang w:val="en-GB"/>
        </w:rPr>
        <w:t>16</w:t>
      </w:r>
      <w:r w:rsidRPr="00A2259A">
        <w:rPr>
          <w:rFonts w:cs="Arial"/>
          <w:lang w:val="en-GB"/>
        </w:rPr>
        <w:t xml:space="preserve">, p.100253.     </w:t>
      </w:r>
      <w:hyperlink r:id="rId79" w:history="1">
        <w:r w:rsidRPr="00A2259A">
          <w:rPr>
            <w:rFonts w:cs="Arial"/>
            <w:color w:val="0659FF"/>
            <w:u w:val="single"/>
            <w:lang w:val="en-GB"/>
          </w:rPr>
          <w:t>https://www.sciencedirect.com/science/article/pii/S266678432500004X</w:t>
        </w:r>
      </w:hyperlink>
      <w:r w:rsidRPr="00A2259A">
        <w:rPr>
          <w:rFonts w:cs="Arial"/>
          <w:color w:val="0659FF"/>
          <w:lang w:val="en-GB"/>
        </w:rPr>
        <w:t> </w:t>
      </w:r>
    </w:p>
    <w:p w14:paraId="033A4658" w14:textId="77777777" w:rsidR="00A2259A" w:rsidRPr="00A2259A" w:rsidRDefault="00A2259A" w:rsidP="00A2259A">
      <w:pPr>
        <w:rPr>
          <w:rFonts w:cs="Arial"/>
          <w:lang w:val="en-GB"/>
        </w:rPr>
      </w:pPr>
      <w:proofErr w:type="spellStart"/>
      <w:r w:rsidRPr="00A2259A">
        <w:rPr>
          <w:rFonts w:cs="Arial"/>
          <w:lang w:val="en-GB"/>
        </w:rPr>
        <w:t>Kuppelwieser</w:t>
      </w:r>
      <w:proofErr w:type="spellEnd"/>
      <w:r w:rsidRPr="00A2259A">
        <w:rPr>
          <w:rFonts w:cs="Arial"/>
          <w:lang w:val="en-GB"/>
        </w:rPr>
        <w:t xml:space="preserve">, V.G., Klaus, P., </w:t>
      </w:r>
      <w:proofErr w:type="spellStart"/>
      <w:r w:rsidRPr="00A2259A">
        <w:rPr>
          <w:rFonts w:cs="Arial"/>
          <w:lang w:val="en-GB"/>
        </w:rPr>
        <w:t>Manthiou</w:t>
      </w:r>
      <w:proofErr w:type="spellEnd"/>
      <w:r w:rsidRPr="00A2259A">
        <w:rPr>
          <w:rFonts w:cs="Arial"/>
          <w:lang w:val="en-GB"/>
        </w:rPr>
        <w:t xml:space="preserve">, A. and </w:t>
      </w:r>
      <w:proofErr w:type="spellStart"/>
      <w:r w:rsidRPr="00A2259A">
        <w:rPr>
          <w:rFonts w:cs="Arial"/>
          <w:lang w:val="en-GB"/>
        </w:rPr>
        <w:t>Hollebeek</w:t>
      </w:r>
      <w:proofErr w:type="spellEnd"/>
      <w:r w:rsidRPr="00A2259A">
        <w:rPr>
          <w:rFonts w:cs="Arial"/>
          <w:lang w:val="en-GB"/>
        </w:rPr>
        <w:t xml:space="preserve">, L.D., (2022). The role of customer experience in the perceived value–word-of-mouth relationship. </w:t>
      </w:r>
      <w:r w:rsidRPr="00A2259A">
        <w:rPr>
          <w:rFonts w:cs="Arial"/>
          <w:i/>
          <w:iCs/>
          <w:lang w:val="en-GB"/>
        </w:rPr>
        <w:t>Journal of Services Marketing</w:t>
      </w:r>
      <w:r w:rsidRPr="00A2259A">
        <w:rPr>
          <w:rFonts w:cs="Arial"/>
          <w:lang w:val="en-GB"/>
        </w:rPr>
        <w:t xml:space="preserve">, </w:t>
      </w:r>
      <w:r w:rsidRPr="00A2259A">
        <w:rPr>
          <w:rFonts w:cs="Arial"/>
          <w:i/>
          <w:iCs/>
          <w:lang w:val="en-GB"/>
        </w:rPr>
        <w:t>36</w:t>
      </w:r>
      <w:r w:rsidRPr="00A2259A">
        <w:rPr>
          <w:rFonts w:cs="Arial"/>
          <w:lang w:val="en-GB"/>
        </w:rPr>
        <w:t xml:space="preserve">(3), pp.364-378.  </w:t>
      </w:r>
      <w:hyperlink r:id="rId80" w:history="1">
        <w:r w:rsidRPr="00A2259A">
          <w:rPr>
            <w:rFonts w:cs="Arial"/>
            <w:color w:val="0659FF"/>
            <w:u w:val="single"/>
            <w:lang w:val="en-GB"/>
          </w:rPr>
          <w:t>https://www.emerald.com/jsm/article-abstract/36/3/364/451071</w:t>
        </w:r>
      </w:hyperlink>
      <w:r w:rsidRPr="00A2259A">
        <w:rPr>
          <w:rFonts w:cs="Arial"/>
          <w:lang w:val="en-GB"/>
        </w:rPr>
        <w:t> </w:t>
      </w:r>
    </w:p>
    <w:p w14:paraId="6DA95C3B" w14:textId="77777777" w:rsidR="00A2259A" w:rsidRPr="00A2259A" w:rsidRDefault="00A2259A" w:rsidP="00A2259A">
      <w:pPr>
        <w:rPr>
          <w:rFonts w:cs="Arial"/>
          <w:lang w:val="en-GB"/>
        </w:rPr>
      </w:pPr>
      <w:r w:rsidRPr="00A2259A">
        <w:rPr>
          <w:rFonts w:cs="Arial"/>
          <w:lang w:val="en-GB"/>
        </w:rPr>
        <w:lastRenderedPageBreak/>
        <w:t xml:space="preserve">Li, S., Zhou, Q., </w:t>
      </w:r>
      <w:proofErr w:type="spellStart"/>
      <w:r w:rsidRPr="00A2259A">
        <w:rPr>
          <w:rFonts w:cs="Arial"/>
          <w:lang w:val="en-GB"/>
        </w:rPr>
        <w:t>Huo</w:t>
      </w:r>
      <w:proofErr w:type="spellEnd"/>
      <w:r w:rsidRPr="00A2259A">
        <w:rPr>
          <w:rFonts w:cs="Arial"/>
          <w:lang w:val="en-GB"/>
        </w:rPr>
        <w:t xml:space="preserve">, B. and Zhao, X., (2024). Environmental uncertainty, relationship commitment, and information sharing: the social exchange theory and transaction cost economics perspectives. </w:t>
      </w:r>
      <w:r w:rsidRPr="00A2259A">
        <w:rPr>
          <w:rFonts w:cs="Arial"/>
          <w:i/>
          <w:iCs/>
          <w:lang w:val="en-GB"/>
        </w:rPr>
        <w:t>International Journal of Logistics Research and Applications</w:t>
      </w:r>
      <w:r w:rsidRPr="00A2259A">
        <w:rPr>
          <w:rFonts w:cs="Arial"/>
          <w:lang w:val="en-GB"/>
        </w:rPr>
        <w:t xml:space="preserve">, </w:t>
      </w:r>
      <w:r w:rsidRPr="00A2259A">
        <w:rPr>
          <w:rFonts w:cs="Arial"/>
          <w:i/>
          <w:iCs/>
          <w:lang w:val="en-GB"/>
        </w:rPr>
        <w:t>27</w:t>
      </w:r>
      <w:r w:rsidRPr="00A2259A">
        <w:rPr>
          <w:rFonts w:cs="Arial"/>
          <w:lang w:val="en-GB"/>
        </w:rPr>
        <w:t xml:space="preserve">(8), pp.1363-1387.  </w:t>
      </w:r>
      <w:hyperlink r:id="rId81" w:history="1">
        <w:r w:rsidRPr="00A2259A">
          <w:rPr>
            <w:rFonts w:cs="Arial"/>
            <w:color w:val="0659FF"/>
            <w:u w:val="single"/>
            <w:lang w:val="en-GB"/>
          </w:rPr>
          <w:t>https://www.tandfonline.com/doi/abs/10.1080/13675567.2022.2141699</w:t>
        </w:r>
      </w:hyperlink>
      <w:r w:rsidRPr="00A2259A">
        <w:rPr>
          <w:rFonts w:cs="Arial"/>
          <w:color w:val="0659FF"/>
          <w:lang w:val="en-GB"/>
        </w:rPr>
        <w:t> </w:t>
      </w:r>
    </w:p>
    <w:p w14:paraId="15444178" w14:textId="77777777" w:rsidR="00A2259A" w:rsidRPr="00A2259A" w:rsidRDefault="00A2259A" w:rsidP="00A2259A">
      <w:pPr>
        <w:rPr>
          <w:rFonts w:cs="Arial"/>
          <w:lang w:val="en-GB"/>
        </w:rPr>
      </w:pPr>
      <w:r w:rsidRPr="00A2259A">
        <w:rPr>
          <w:rFonts w:cs="Arial"/>
          <w:lang w:val="en-GB"/>
        </w:rPr>
        <w:t xml:space="preserve">Lim, W.M., (2025). What is qualitative research? An overview and guidelines. </w:t>
      </w:r>
      <w:r w:rsidRPr="00A2259A">
        <w:rPr>
          <w:rFonts w:cs="Arial"/>
          <w:i/>
          <w:iCs/>
          <w:lang w:val="en-GB"/>
        </w:rPr>
        <w:t>Australasian Marketing Journal</w:t>
      </w:r>
      <w:r w:rsidRPr="00A2259A">
        <w:rPr>
          <w:rFonts w:cs="Arial"/>
          <w:lang w:val="en-GB"/>
        </w:rPr>
        <w:t xml:space="preserve">, </w:t>
      </w:r>
      <w:r w:rsidRPr="00A2259A">
        <w:rPr>
          <w:rFonts w:cs="Arial"/>
          <w:i/>
          <w:iCs/>
          <w:lang w:val="en-GB"/>
        </w:rPr>
        <w:t>33</w:t>
      </w:r>
      <w:r w:rsidRPr="00A2259A">
        <w:rPr>
          <w:rFonts w:cs="Arial"/>
          <w:lang w:val="en-GB"/>
        </w:rPr>
        <w:t>(2), pp.199-229.</w:t>
      </w:r>
      <w:hyperlink r:id="rId82" w:history="1">
        <w:r w:rsidRPr="00A2259A">
          <w:rPr>
            <w:rFonts w:cs="Arial"/>
            <w:color w:val="0000FF" w:themeColor="hyperlink"/>
            <w:u w:val="single"/>
            <w:lang w:val="en-GB"/>
          </w:rPr>
          <w:t xml:space="preserve"> </w:t>
        </w:r>
        <w:r w:rsidRPr="00A2259A">
          <w:rPr>
            <w:rFonts w:cs="Arial"/>
            <w:color w:val="0659FF"/>
            <w:u w:val="single"/>
            <w:lang w:val="en-GB"/>
          </w:rPr>
          <w:t>https://journals.sagepub.com/doi/abs/10.1177/14413582241264619</w:t>
        </w:r>
      </w:hyperlink>
    </w:p>
    <w:p w14:paraId="76905090" w14:textId="77777777" w:rsidR="00A2259A" w:rsidRPr="00A2259A" w:rsidRDefault="00A2259A" w:rsidP="00A2259A">
      <w:pPr>
        <w:rPr>
          <w:rFonts w:cs="Arial"/>
          <w:color w:val="0659FF"/>
          <w:lang w:val="en-GB"/>
        </w:rPr>
      </w:pPr>
      <w:r w:rsidRPr="00A2259A">
        <w:rPr>
          <w:rFonts w:cs="Arial"/>
          <w:lang w:val="en-GB"/>
        </w:rPr>
        <w:t xml:space="preserve">Lion, C.J. and </w:t>
      </w:r>
      <w:proofErr w:type="spellStart"/>
      <w:r w:rsidRPr="00A2259A">
        <w:rPr>
          <w:rFonts w:cs="Arial"/>
          <w:lang w:val="en-GB"/>
        </w:rPr>
        <w:t>Akpan</w:t>
      </w:r>
      <w:proofErr w:type="spellEnd"/>
      <w:r w:rsidRPr="00A2259A">
        <w:rPr>
          <w:rFonts w:cs="Arial"/>
          <w:lang w:val="en-GB"/>
        </w:rPr>
        <w:t xml:space="preserve">, E.E., (2024). A Loyal Customer: </w:t>
      </w:r>
      <w:proofErr w:type="spellStart"/>
      <w:r w:rsidRPr="00A2259A">
        <w:rPr>
          <w:rFonts w:cs="Arial"/>
          <w:lang w:val="en-GB"/>
        </w:rPr>
        <w:t>Asssessing</w:t>
      </w:r>
      <w:proofErr w:type="spellEnd"/>
      <w:r w:rsidRPr="00A2259A">
        <w:rPr>
          <w:rFonts w:cs="Arial"/>
          <w:lang w:val="en-GB"/>
        </w:rPr>
        <w:t xml:space="preserve"> the Techniques for Retention and A Continued Patronage. </w:t>
      </w:r>
      <w:r w:rsidRPr="00A2259A">
        <w:rPr>
          <w:rFonts w:cs="Arial"/>
          <w:i/>
          <w:iCs/>
          <w:lang w:val="en-GB"/>
        </w:rPr>
        <w:t>Intercontinental Journal Of Education, Science And Technology</w:t>
      </w:r>
      <w:r w:rsidRPr="00A2259A">
        <w:rPr>
          <w:rFonts w:cs="Arial"/>
          <w:lang w:val="en-GB"/>
        </w:rPr>
        <w:t>, </w:t>
      </w:r>
      <w:r w:rsidRPr="00A2259A">
        <w:rPr>
          <w:rFonts w:cs="Arial"/>
          <w:i/>
          <w:iCs/>
          <w:lang w:val="en-GB"/>
        </w:rPr>
        <w:t>8</w:t>
      </w:r>
      <w:r w:rsidRPr="00A2259A">
        <w:rPr>
          <w:rFonts w:cs="Arial"/>
          <w:lang w:val="en-GB"/>
        </w:rPr>
        <w:t xml:space="preserve">(1). </w:t>
      </w:r>
      <w:hyperlink r:id="rId83" w:history="1">
        <w:r w:rsidRPr="00A2259A">
          <w:rPr>
            <w:rFonts w:cs="Arial"/>
            <w:color w:val="0659FF"/>
            <w:u w:val="single"/>
            <w:lang w:val="en-GB"/>
          </w:rPr>
          <w:t>https://www.globalacademicstar.com/download/article/a-loyal-customer-asssessing-the-techniques-for-retention-and-a-continued-patronage-90432.pdf</w:t>
        </w:r>
      </w:hyperlink>
      <w:r w:rsidRPr="00A2259A">
        <w:rPr>
          <w:rFonts w:cs="Arial"/>
          <w:color w:val="0659FF"/>
          <w:lang w:val="en-GB"/>
        </w:rPr>
        <w:t xml:space="preserve"> </w:t>
      </w:r>
    </w:p>
    <w:p w14:paraId="196F9874" w14:textId="77777777" w:rsidR="00A2259A" w:rsidRPr="00A2259A" w:rsidRDefault="00A2259A" w:rsidP="00A2259A">
      <w:pPr>
        <w:rPr>
          <w:rFonts w:cs="Arial"/>
          <w:lang w:val="en-GB"/>
        </w:rPr>
      </w:pPr>
      <w:r w:rsidRPr="00A2259A">
        <w:rPr>
          <w:rFonts w:cs="Arial"/>
          <w:lang w:val="en-GB"/>
        </w:rPr>
        <w:t xml:space="preserve">LSE, (2025). </w:t>
      </w:r>
      <w:r w:rsidRPr="00A2259A">
        <w:rPr>
          <w:rFonts w:cs="Arial"/>
          <w:i/>
          <w:iCs/>
          <w:lang w:val="en-GB"/>
        </w:rPr>
        <w:t>London Stock Exchange | London Stock Exchange</w:t>
      </w:r>
      <w:r w:rsidRPr="00A2259A">
        <w:rPr>
          <w:rFonts w:cs="Arial"/>
          <w:lang w:val="en-GB"/>
        </w:rPr>
        <w:t xml:space="preserve">. [online] </w:t>
      </w:r>
      <w:r w:rsidRPr="00A2259A">
        <w:rPr>
          <w:rFonts w:cs="Arial"/>
          <w:i/>
          <w:iCs/>
          <w:lang w:val="en-GB"/>
        </w:rPr>
        <w:t>Londonstockexchange.com</w:t>
      </w:r>
      <w:r w:rsidRPr="00A2259A">
        <w:rPr>
          <w:rFonts w:cs="Arial"/>
          <w:lang w:val="en-GB"/>
        </w:rPr>
        <w:t xml:space="preserve">. Available at: </w:t>
      </w:r>
      <w:hyperlink r:id="rId84" w:history="1">
        <w:r w:rsidRPr="00A2259A">
          <w:rPr>
            <w:rFonts w:cs="Arial"/>
            <w:color w:val="0659FF"/>
            <w:u w:val="single"/>
            <w:lang w:val="en-GB"/>
          </w:rPr>
          <w:t>https://www.londonstockexchange.com/news-article/TSCO/tesco-plc-preliminary-results/16415646</w:t>
        </w:r>
      </w:hyperlink>
      <w:r w:rsidRPr="00A2259A">
        <w:rPr>
          <w:rFonts w:cs="Arial"/>
          <w:color w:val="0659FF"/>
          <w:lang w:val="en-GB"/>
        </w:rPr>
        <w:t xml:space="preserve"> </w:t>
      </w:r>
      <w:r w:rsidRPr="00A2259A">
        <w:rPr>
          <w:rFonts w:cs="Arial"/>
          <w:lang w:val="en-GB"/>
        </w:rPr>
        <w:t>[Accessed 12 Aug. 2026].</w:t>
      </w:r>
    </w:p>
    <w:p w14:paraId="69386272" w14:textId="77777777" w:rsidR="00A2259A" w:rsidRPr="00A2259A" w:rsidRDefault="00A2259A" w:rsidP="00A2259A">
      <w:pPr>
        <w:rPr>
          <w:rFonts w:cs="Arial"/>
          <w:lang w:val="en-GB"/>
        </w:rPr>
      </w:pPr>
      <w:proofErr w:type="spellStart"/>
      <w:r w:rsidRPr="00A2259A">
        <w:rPr>
          <w:rFonts w:cs="Arial"/>
          <w:lang w:val="en-GB"/>
        </w:rPr>
        <w:t>Magasi</w:t>
      </w:r>
      <w:proofErr w:type="spellEnd"/>
      <w:r w:rsidRPr="00A2259A">
        <w:rPr>
          <w:rFonts w:cs="Arial"/>
          <w:lang w:val="en-GB"/>
        </w:rPr>
        <w:t xml:space="preserve">, M.M.C., (2024). The role of customer perceived value, brand trust and service </w:t>
      </w:r>
      <w:proofErr w:type="spellStart"/>
      <w:r w:rsidRPr="00A2259A">
        <w:rPr>
          <w:rFonts w:cs="Arial"/>
          <w:lang w:val="en-GB"/>
        </w:rPr>
        <w:t>personalization</w:t>
      </w:r>
      <w:proofErr w:type="spellEnd"/>
      <w:r w:rsidRPr="00A2259A">
        <w:rPr>
          <w:rFonts w:cs="Arial"/>
          <w:lang w:val="en-GB"/>
        </w:rPr>
        <w:t xml:space="preserve"> in shaping customer loyalty. </w:t>
      </w:r>
      <w:r w:rsidRPr="00A2259A">
        <w:rPr>
          <w:rFonts w:cs="Arial"/>
          <w:i/>
          <w:iCs/>
          <w:lang w:val="en-GB"/>
        </w:rPr>
        <w:t>International Journal of Management, Accounting and Economics</w:t>
      </w:r>
      <w:r w:rsidRPr="00A2259A">
        <w:rPr>
          <w:rFonts w:cs="Arial"/>
          <w:lang w:val="en-GB"/>
        </w:rPr>
        <w:t>, </w:t>
      </w:r>
      <w:r w:rsidRPr="00A2259A">
        <w:rPr>
          <w:rFonts w:cs="Arial"/>
          <w:i/>
          <w:iCs/>
          <w:lang w:val="en-GB"/>
        </w:rPr>
        <w:t>11</w:t>
      </w:r>
      <w:r w:rsidRPr="00A2259A">
        <w:rPr>
          <w:rFonts w:cs="Arial"/>
          <w:lang w:val="en-GB"/>
        </w:rPr>
        <w:t xml:space="preserve">(9), pp.1197-1219. </w:t>
      </w:r>
      <w:hyperlink r:id="rId85" w:history="1">
        <w:r w:rsidRPr="00A2259A">
          <w:rPr>
            <w:rFonts w:cs="Arial"/>
            <w:color w:val="0659FF"/>
            <w:u w:val="single"/>
            <w:lang w:val="en-GB"/>
          </w:rPr>
          <w:t>https://www.researchgate.net/profile/Chacha-Magasi/publication/384766048_The_Role_of_Customer_Perceived_Value_Brand_Trust_and_Service_Personalization_in_Shaping_Customer_Loyalty/links/6706c93656f2ab4a3418ed67/The-Role-of-Customer-Perceived-Value-Brand-Trust-and-Service-Personalization-in-Shaping-Customer-Loyalty.pdf</w:t>
        </w:r>
      </w:hyperlink>
      <w:r w:rsidRPr="00A2259A">
        <w:rPr>
          <w:rFonts w:cs="Arial"/>
          <w:color w:val="0659FF"/>
          <w:lang w:val="en-GB"/>
        </w:rPr>
        <w:t xml:space="preserve"> </w:t>
      </w:r>
    </w:p>
    <w:p w14:paraId="3325941E" w14:textId="77777777" w:rsidR="00A2259A" w:rsidRPr="00A2259A" w:rsidRDefault="00A2259A" w:rsidP="00A2259A">
      <w:pPr>
        <w:rPr>
          <w:rFonts w:cs="Arial"/>
          <w:color w:val="0659FF"/>
          <w:lang w:val="en-GB"/>
        </w:rPr>
      </w:pPr>
      <w:proofErr w:type="spellStart"/>
      <w:r w:rsidRPr="00A2259A">
        <w:rPr>
          <w:rFonts w:cs="Arial"/>
          <w:lang w:val="en-GB"/>
        </w:rPr>
        <w:t>Mahlangu</w:t>
      </w:r>
      <w:proofErr w:type="spellEnd"/>
      <w:r w:rsidRPr="00A2259A">
        <w:rPr>
          <w:rFonts w:cs="Arial"/>
          <w:lang w:val="en-GB"/>
        </w:rPr>
        <w:t xml:space="preserve">, E. N. (2025). The Impact of Information Benefits on Confirmation of Digital Loyalty Programmes in a Developing Economy. </w:t>
      </w:r>
      <w:proofErr w:type="spellStart"/>
      <w:r w:rsidRPr="00A2259A">
        <w:rPr>
          <w:rFonts w:cs="Arial"/>
          <w:i/>
          <w:iCs/>
          <w:lang w:val="en-GB"/>
        </w:rPr>
        <w:t>Acta</w:t>
      </w:r>
      <w:proofErr w:type="spellEnd"/>
      <w:r w:rsidRPr="00A2259A">
        <w:rPr>
          <w:rFonts w:cs="Arial"/>
          <w:i/>
          <w:iCs/>
          <w:lang w:val="en-GB"/>
        </w:rPr>
        <w:t xml:space="preserve"> </w:t>
      </w:r>
      <w:proofErr w:type="spellStart"/>
      <w:r w:rsidRPr="00A2259A">
        <w:rPr>
          <w:rFonts w:cs="Arial"/>
          <w:i/>
          <w:iCs/>
          <w:lang w:val="en-GB"/>
        </w:rPr>
        <w:t>Universitatis</w:t>
      </w:r>
      <w:proofErr w:type="spellEnd"/>
      <w:r w:rsidRPr="00A2259A">
        <w:rPr>
          <w:rFonts w:cs="Arial"/>
          <w:i/>
          <w:iCs/>
          <w:lang w:val="en-GB"/>
        </w:rPr>
        <w:t xml:space="preserve"> </w:t>
      </w:r>
      <w:proofErr w:type="spellStart"/>
      <w:r w:rsidRPr="00A2259A">
        <w:rPr>
          <w:rFonts w:cs="Arial"/>
          <w:i/>
          <w:iCs/>
          <w:lang w:val="en-GB"/>
        </w:rPr>
        <w:t>Danubius</w:t>
      </w:r>
      <w:proofErr w:type="spellEnd"/>
      <w:r w:rsidRPr="00A2259A">
        <w:rPr>
          <w:rFonts w:cs="Arial"/>
          <w:i/>
          <w:iCs/>
          <w:lang w:val="en-GB"/>
        </w:rPr>
        <w:t xml:space="preserve">. </w:t>
      </w:r>
      <w:proofErr w:type="spellStart"/>
      <w:r w:rsidRPr="00A2259A">
        <w:rPr>
          <w:rFonts w:cs="Arial"/>
          <w:i/>
          <w:iCs/>
          <w:lang w:val="en-GB"/>
        </w:rPr>
        <w:t>Œconomica</w:t>
      </w:r>
      <w:proofErr w:type="spellEnd"/>
      <w:r w:rsidRPr="00A2259A">
        <w:rPr>
          <w:rFonts w:cs="Arial"/>
          <w:lang w:val="en-GB"/>
        </w:rPr>
        <w:t xml:space="preserve">, </w:t>
      </w:r>
      <w:r w:rsidRPr="00A2259A">
        <w:rPr>
          <w:rFonts w:cs="Arial"/>
          <w:i/>
          <w:iCs/>
          <w:lang w:val="en-GB"/>
        </w:rPr>
        <w:t>21</w:t>
      </w:r>
      <w:r w:rsidRPr="00A2259A">
        <w:rPr>
          <w:rFonts w:cs="Arial"/>
          <w:lang w:val="en-GB"/>
        </w:rPr>
        <w:t xml:space="preserve">(6), 312-326.  </w:t>
      </w:r>
      <w:hyperlink r:id="rId86" w:history="1">
        <w:r w:rsidRPr="00A2259A">
          <w:rPr>
            <w:rFonts w:cs="Arial"/>
            <w:color w:val="0659FF"/>
            <w:u w:val="single"/>
            <w:lang w:val="en-GB"/>
          </w:rPr>
          <w:t>https://dj.univ-danubius.ro/index.php/AUDOE/article/view/3634</w:t>
        </w:r>
      </w:hyperlink>
      <w:r w:rsidRPr="00A2259A">
        <w:rPr>
          <w:rFonts w:cs="Arial"/>
          <w:color w:val="0659FF"/>
          <w:lang w:val="en-GB"/>
        </w:rPr>
        <w:t> </w:t>
      </w:r>
    </w:p>
    <w:p w14:paraId="43B02188" w14:textId="77777777" w:rsidR="00A2259A" w:rsidRPr="00A2259A" w:rsidRDefault="00A2259A" w:rsidP="00A2259A">
      <w:pPr>
        <w:rPr>
          <w:rFonts w:cs="Arial"/>
          <w:color w:val="0659FF"/>
          <w:lang w:val="en-GB"/>
        </w:rPr>
      </w:pPr>
      <w:r w:rsidRPr="00A2259A">
        <w:rPr>
          <w:rFonts w:cs="Arial"/>
          <w:lang w:val="en-GB"/>
        </w:rPr>
        <w:lastRenderedPageBreak/>
        <w:t xml:space="preserve">Meng, S., (2024). Operation management of grocery retailer in the uk: a case of tesco. </w:t>
      </w:r>
      <w:r w:rsidRPr="00A2259A">
        <w:rPr>
          <w:rFonts w:cs="Arial"/>
          <w:i/>
          <w:iCs/>
          <w:lang w:val="en-GB"/>
        </w:rPr>
        <w:t>Pacific International Journal</w:t>
      </w:r>
      <w:r w:rsidRPr="00A2259A">
        <w:rPr>
          <w:rFonts w:cs="Arial"/>
          <w:lang w:val="en-GB"/>
        </w:rPr>
        <w:t xml:space="preserve">, </w:t>
      </w:r>
      <w:r w:rsidRPr="00A2259A">
        <w:rPr>
          <w:rFonts w:cs="Arial"/>
          <w:i/>
          <w:iCs/>
          <w:lang w:val="en-GB"/>
        </w:rPr>
        <w:t>7</w:t>
      </w:r>
      <w:r w:rsidRPr="00A2259A">
        <w:rPr>
          <w:rFonts w:cs="Arial"/>
          <w:lang w:val="en-GB"/>
        </w:rPr>
        <w:t xml:space="preserve">(2), pp.136-142. </w:t>
      </w:r>
      <w:hyperlink r:id="rId87" w:history="1">
        <w:r w:rsidRPr="00A2259A">
          <w:rPr>
            <w:rFonts w:cs="Arial"/>
            <w:color w:val="0659FF"/>
            <w:u w:val="single"/>
            <w:lang w:val="en-GB"/>
          </w:rPr>
          <w:t>http://rclss.com/index.php/pij/article/view/586</w:t>
        </w:r>
      </w:hyperlink>
      <w:r w:rsidRPr="00A2259A">
        <w:rPr>
          <w:rFonts w:cs="Arial"/>
          <w:color w:val="0659FF"/>
          <w:lang w:val="en-GB"/>
        </w:rPr>
        <w:t> </w:t>
      </w:r>
    </w:p>
    <w:p w14:paraId="5703480E" w14:textId="77777777" w:rsidR="00A2259A" w:rsidRPr="00A2259A" w:rsidRDefault="00A2259A" w:rsidP="00A2259A">
      <w:pPr>
        <w:rPr>
          <w:rFonts w:cs="Arial"/>
          <w:lang w:val="en-GB"/>
        </w:rPr>
      </w:pPr>
      <w:proofErr w:type="spellStart"/>
      <w:r w:rsidRPr="00A2259A">
        <w:rPr>
          <w:rFonts w:cs="Arial"/>
          <w:lang w:val="en-GB"/>
        </w:rPr>
        <w:t>Mensouri</w:t>
      </w:r>
      <w:proofErr w:type="spellEnd"/>
      <w:r w:rsidRPr="00A2259A">
        <w:rPr>
          <w:rFonts w:cs="Arial"/>
          <w:lang w:val="en-GB"/>
        </w:rPr>
        <w:t xml:space="preserve">, D. and </w:t>
      </w:r>
      <w:proofErr w:type="spellStart"/>
      <w:r w:rsidRPr="00A2259A">
        <w:rPr>
          <w:rFonts w:cs="Arial"/>
          <w:lang w:val="en-GB"/>
        </w:rPr>
        <w:t>Azmani</w:t>
      </w:r>
      <w:proofErr w:type="spellEnd"/>
      <w:r w:rsidRPr="00A2259A">
        <w:rPr>
          <w:rFonts w:cs="Arial"/>
          <w:lang w:val="en-GB"/>
        </w:rPr>
        <w:t>, A., (2022). A new marketing recommendation system using a hybrid approach to generate smart offers. </w:t>
      </w:r>
      <w:r w:rsidRPr="00A2259A">
        <w:rPr>
          <w:rFonts w:cs="Arial"/>
          <w:i/>
          <w:iCs/>
          <w:lang w:val="en-GB"/>
        </w:rPr>
        <w:t>Applied Computer Systems</w:t>
      </w:r>
      <w:r w:rsidRPr="00A2259A">
        <w:rPr>
          <w:rFonts w:cs="Arial"/>
          <w:lang w:val="en-GB"/>
        </w:rPr>
        <w:t>, </w:t>
      </w:r>
      <w:r w:rsidRPr="00A2259A">
        <w:rPr>
          <w:rFonts w:cs="Arial"/>
          <w:i/>
          <w:iCs/>
          <w:lang w:val="en-GB"/>
        </w:rPr>
        <w:t>27</w:t>
      </w:r>
      <w:r w:rsidRPr="00A2259A">
        <w:rPr>
          <w:rFonts w:cs="Arial"/>
          <w:lang w:val="en-GB"/>
        </w:rPr>
        <w:t xml:space="preserve">(2), pp.149-158. </w:t>
      </w:r>
      <w:hyperlink r:id="rId88" w:history="1">
        <w:r w:rsidRPr="00A2259A">
          <w:rPr>
            <w:rFonts w:cs="Arial"/>
            <w:color w:val="0659FF"/>
            <w:u w:val="single"/>
            <w:lang w:val="en-GB"/>
          </w:rPr>
          <w:t>https://reference-global.com/article/10.2478/acss-2022-0016</w:t>
        </w:r>
      </w:hyperlink>
      <w:r w:rsidRPr="00A2259A">
        <w:rPr>
          <w:rFonts w:cs="Arial"/>
          <w:color w:val="0659FF"/>
          <w:lang w:val="en-GB"/>
        </w:rPr>
        <w:t xml:space="preserve"> </w:t>
      </w:r>
    </w:p>
    <w:p w14:paraId="33F01F46" w14:textId="77777777" w:rsidR="00A2259A" w:rsidRPr="00A2259A" w:rsidRDefault="00A2259A" w:rsidP="00A2259A">
      <w:pPr>
        <w:rPr>
          <w:rFonts w:cs="Arial"/>
          <w:lang w:val="en-GB"/>
        </w:rPr>
      </w:pPr>
      <w:r w:rsidRPr="00A2259A">
        <w:rPr>
          <w:rFonts w:cs="Arial"/>
          <w:lang w:val="en-GB"/>
        </w:rPr>
        <w:t xml:space="preserve">Mishra, S.B. and Alok, S., (2022). </w:t>
      </w:r>
      <w:r w:rsidRPr="00A2259A">
        <w:rPr>
          <w:rFonts w:cs="Arial"/>
          <w:i/>
          <w:iCs/>
          <w:lang w:val="en-GB"/>
        </w:rPr>
        <w:t>Handbook of research methodology</w:t>
      </w:r>
      <w:r w:rsidRPr="00A2259A">
        <w:rPr>
          <w:rFonts w:cs="Arial"/>
          <w:lang w:val="en-GB"/>
        </w:rPr>
        <w:t xml:space="preserve">. </w:t>
      </w:r>
      <w:proofErr w:type="spellStart"/>
      <w:r w:rsidRPr="00A2259A">
        <w:rPr>
          <w:rFonts w:cs="Arial"/>
          <w:lang w:val="en-GB"/>
        </w:rPr>
        <w:t>Educreation</w:t>
      </w:r>
      <w:proofErr w:type="spellEnd"/>
      <w:r w:rsidRPr="00A2259A">
        <w:rPr>
          <w:rFonts w:cs="Arial"/>
          <w:lang w:val="en-GB"/>
        </w:rPr>
        <w:t xml:space="preserve"> publishing.</w:t>
      </w:r>
      <w:hyperlink r:id="rId89" w:history="1">
        <w:r w:rsidRPr="00A2259A">
          <w:rPr>
            <w:rFonts w:cs="Arial"/>
            <w:color w:val="0000FF" w:themeColor="hyperlink"/>
            <w:u w:val="single"/>
            <w:lang w:val="en-GB"/>
          </w:rPr>
          <w:t xml:space="preserve"> </w:t>
        </w:r>
        <w:r w:rsidRPr="00A2259A">
          <w:rPr>
            <w:rFonts w:cs="Arial"/>
            <w:color w:val="0659FF"/>
            <w:u w:val="single"/>
            <w:lang w:val="en-GB"/>
          </w:rPr>
          <w:t>http://74.208.36.141:8080/jspui/bitstream/123456789/1319/1/BookResearchMethodology.pdf</w:t>
        </w:r>
      </w:hyperlink>
    </w:p>
    <w:p w14:paraId="1DEC8045" w14:textId="77777777" w:rsidR="00A2259A" w:rsidRPr="00A2259A" w:rsidRDefault="00A2259A" w:rsidP="00A2259A">
      <w:pPr>
        <w:rPr>
          <w:rFonts w:cs="Arial"/>
          <w:color w:val="0659FF"/>
          <w:lang w:val="en-GB"/>
        </w:rPr>
      </w:pPr>
      <w:proofErr w:type="spellStart"/>
      <w:r w:rsidRPr="00A2259A">
        <w:rPr>
          <w:rFonts w:cs="Arial"/>
          <w:lang w:val="en-GB"/>
        </w:rPr>
        <w:t>Moleka</w:t>
      </w:r>
      <w:proofErr w:type="spellEnd"/>
      <w:r w:rsidRPr="00A2259A">
        <w:rPr>
          <w:rFonts w:cs="Arial"/>
          <w:lang w:val="en-GB"/>
        </w:rPr>
        <w:t xml:space="preserve">, P., (2024). Cultivating Exceptional Customer Engagement and Loyalty: A Strategic Paradigm for Sustainable Retail Success. </w:t>
      </w:r>
      <w:r w:rsidRPr="00A2259A">
        <w:rPr>
          <w:rFonts w:cs="Arial"/>
          <w:i/>
          <w:iCs/>
          <w:lang w:val="en-GB"/>
        </w:rPr>
        <w:t>Algerian Journal of Islamic Finance</w:t>
      </w:r>
      <w:r w:rsidRPr="00A2259A">
        <w:rPr>
          <w:rFonts w:cs="Arial"/>
          <w:lang w:val="en-GB"/>
        </w:rPr>
        <w:t xml:space="preserve">, </w:t>
      </w:r>
      <w:r w:rsidRPr="00A2259A">
        <w:rPr>
          <w:rFonts w:cs="Arial"/>
          <w:i/>
          <w:iCs/>
          <w:lang w:val="en-GB"/>
        </w:rPr>
        <w:t>2</w:t>
      </w:r>
      <w:r w:rsidRPr="00A2259A">
        <w:rPr>
          <w:rFonts w:cs="Arial"/>
          <w:lang w:val="en-GB"/>
        </w:rPr>
        <w:t xml:space="preserve">(02 (2024)). </w:t>
      </w:r>
      <w:hyperlink r:id="rId90" w:history="1">
        <w:r w:rsidRPr="00A2259A">
          <w:rPr>
            <w:rFonts w:cs="Arial"/>
            <w:color w:val="0659FF"/>
            <w:u w:val="single"/>
            <w:lang w:val="en-GB"/>
          </w:rPr>
          <w:t>https://hal.science/hal-05109957/</w:t>
        </w:r>
      </w:hyperlink>
      <w:r w:rsidRPr="00A2259A">
        <w:rPr>
          <w:rFonts w:cs="Arial"/>
          <w:color w:val="0659FF"/>
          <w:lang w:val="en-GB"/>
        </w:rPr>
        <w:t> </w:t>
      </w:r>
    </w:p>
    <w:p w14:paraId="1501A79E" w14:textId="77777777" w:rsidR="00A2259A" w:rsidRPr="00A2259A" w:rsidRDefault="00A2259A" w:rsidP="00A2259A">
      <w:pPr>
        <w:rPr>
          <w:rFonts w:cs="Arial"/>
          <w:color w:val="0659FF"/>
          <w:lang w:val="en-GB"/>
        </w:rPr>
      </w:pPr>
      <w:proofErr w:type="spellStart"/>
      <w:r w:rsidRPr="00A2259A">
        <w:rPr>
          <w:rFonts w:cs="Arial"/>
          <w:lang w:val="en-GB"/>
        </w:rPr>
        <w:t>Morić</w:t>
      </w:r>
      <w:proofErr w:type="spellEnd"/>
      <w:r w:rsidRPr="00A2259A">
        <w:rPr>
          <w:rFonts w:cs="Arial"/>
          <w:lang w:val="en-GB"/>
        </w:rPr>
        <w:t xml:space="preserve">, Z., </w:t>
      </w:r>
      <w:proofErr w:type="spellStart"/>
      <w:r w:rsidRPr="00A2259A">
        <w:rPr>
          <w:rFonts w:cs="Arial"/>
          <w:lang w:val="en-GB"/>
        </w:rPr>
        <w:t>Dakic</w:t>
      </w:r>
      <w:proofErr w:type="spellEnd"/>
      <w:r w:rsidRPr="00A2259A">
        <w:rPr>
          <w:rFonts w:cs="Arial"/>
          <w:lang w:val="en-GB"/>
        </w:rPr>
        <w:t xml:space="preserve">, V., </w:t>
      </w:r>
      <w:proofErr w:type="spellStart"/>
      <w:r w:rsidRPr="00A2259A">
        <w:rPr>
          <w:rFonts w:cs="Arial"/>
          <w:lang w:val="en-GB"/>
        </w:rPr>
        <w:t>Djekic</w:t>
      </w:r>
      <w:proofErr w:type="spellEnd"/>
      <w:r w:rsidRPr="00A2259A">
        <w:rPr>
          <w:rFonts w:cs="Arial"/>
          <w:lang w:val="en-GB"/>
        </w:rPr>
        <w:t xml:space="preserve">, D. and </w:t>
      </w:r>
      <w:proofErr w:type="spellStart"/>
      <w:r w:rsidRPr="00A2259A">
        <w:rPr>
          <w:rFonts w:cs="Arial"/>
          <w:lang w:val="en-GB"/>
        </w:rPr>
        <w:t>Regvart</w:t>
      </w:r>
      <w:proofErr w:type="spellEnd"/>
      <w:r w:rsidRPr="00A2259A">
        <w:rPr>
          <w:rFonts w:cs="Arial"/>
          <w:lang w:val="en-GB"/>
        </w:rPr>
        <w:t>, D., (2024). Protection of personal data in the context of e-commerce. </w:t>
      </w:r>
      <w:r w:rsidRPr="00A2259A">
        <w:rPr>
          <w:rFonts w:cs="Arial"/>
          <w:i/>
          <w:iCs/>
          <w:lang w:val="en-GB"/>
        </w:rPr>
        <w:t>Journal of cybersecurity and privacy</w:t>
      </w:r>
      <w:r w:rsidRPr="00A2259A">
        <w:rPr>
          <w:rFonts w:cs="Arial"/>
          <w:lang w:val="en-GB"/>
        </w:rPr>
        <w:t>, </w:t>
      </w:r>
      <w:r w:rsidRPr="00A2259A">
        <w:rPr>
          <w:rFonts w:cs="Arial"/>
          <w:i/>
          <w:iCs/>
          <w:lang w:val="en-GB"/>
        </w:rPr>
        <w:t>4</w:t>
      </w:r>
      <w:r w:rsidRPr="00A2259A">
        <w:rPr>
          <w:rFonts w:cs="Arial"/>
          <w:lang w:val="en-GB"/>
        </w:rPr>
        <w:t xml:space="preserve">(3), pp.731-761. </w:t>
      </w:r>
      <w:hyperlink r:id="rId91" w:history="1">
        <w:r w:rsidRPr="00A2259A">
          <w:rPr>
            <w:rFonts w:cs="Arial"/>
            <w:color w:val="0659FF"/>
            <w:u w:val="single"/>
            <w:lang w:val="en-GB"/>
          </w:rPr>
          <w:t>https://www.mdpi.com/2624-800X/4/3/34</w:t>
        </w:r>
      </w:hyperlink>
      <w:r w:rsidRPr="00A2259A">
        <w:rPr>
          <w:rFonts w:cs="Arial"/>
          <w:color w:val="0659FF"/>
          <w:lang w:val="en-GB"/>
        </w:rPr>
        <w:t xml:space="preserve"> </w:t>
      </w:r>
    </w:p>
    <w:p w14:paraId="7B8815FC" w14:textId="77777777" w:rsidR="00A2259A" w:rsidRPr="00A2259A" w:rsidRDefault="00A2259A" w:rsidP="00A2259A">
      <w:pPr>
        <w:rPr>
          <w:rFonts w:cs="Arial"/>
          <w:lang w:val="en-GB"/>
        </w:rPr>
      </w:pPr>
      <w:proofErr w:type="spellStart"/>
      <w:r w:rsidRPr="00A2259A">
        <w:rPr>
          <w:rFonts w:cs="Arial"/>
          <w:lang w:val="en-GB"/>
        </w:rPr>
        <w:t>Motlani</w:t>
      </w:r>
      <w:proofErr w:type="spellEnd"/>
      <w:r w:rsidRPr="00A2259A">
        <w:rPr>
          <w:rFonts w:cs="Arial"/>
          <w:lang w:val="en-GB"/>
        </w:rPr>
        <w:t xml:space="preserve">, S., </w:t>
      </w:r>
      <w:proofErr w:type="spellStart"/>
      <w:r w:rsidRPr="00A2259A">
        <w:rPr>
          <w:rFonts w:cs="Arial"/>
          <w:lang w:val="en-GB"/>
        </w:rPr>
        <w:t>Choudhary</w:t>
      </w:r>
      <w:proofErr w:type="spellEnd"/>
      <w:r w:rsidRPr="00A2259A">
        <w:rPr>
          <w:rFonts w:cs="Arial"/>
          <w:lang w:val="en-GB"/>
        </w:rPr>
        <w:t xml:space="preserve">, S. and Jain, R., (2025). </w:t>
      </w:r>
      <w:proofErr w:type="spellStart"/>
      <w:r w:rsidRPr="00A2259A">
        <w:rPr>
          <w:rFonts w:cs="Arial"/>
          <w:lang w:val="en-GB"/>
        </w:rPr>
        <w:t>Customization</w:t>
      </w:r>
      <w:proofErr w:type="spellEnd"/>
      <w:r w:rsidRPr="00A2259A">
        <w:rPr>
          <w:rFonts w:cs="Arial"/>
          <w:lang w:val="en-GB"/>
        </w:rPr>
        <w:t xml:space="preserve"> and </w:t>
      </w:r>
      <w:proofErr w:type="spellStart"/>
      <w:r w:rsidRPr="00A2259A">
        <w:rPr>
          <w:rFonts w:cs="Arial"/>
          <w:lang w:val="en-GB"/>
        </w:rPr>
        <w:t>personalization</w:t>
      </w:r>
      <w:proofErr w:type="spellEnd"/>
      <w:r w:rsidRPr="00A2259A">
        <w:rPr>
          <w:rFonts w:cs="Arial"/>
          <w:lang w:val="en-GB"/>
        </w:rPr>
        <w:t xml:space="preserve">: Driving engagement and loyalty in the digital marketplace. </w:t>
      </w:r>
      <w:r w:rsidRPr="00A2259A">
        <w:rPr>
          <w:rFonts w:cs="Arial"/>
          <w:i/>
          <w:iCs/>
          <w:lang w:val="en-GB"/>
        </w:rPr>
        <w:t>International Journal of Advances in Business and Management Research (IJABMR)</w:t>
      </w:r>
      <w:r w:rsidRPr="00A2259A">
        <w:rPr>
          <w:rFonts w:cs="Arial"/>
          <w:lang w:val="en-GB"/>
        </w:rPr>
        <w:t xml:space="preserve">, </w:t>
      </w:r>
      <w:r w:rsidRPr="00A2259A">
        <w:rPr>
          <w:rFonts w:cs="Arial"/>
          <w:i/>
          <w:iCs/>
          <w:lang w:val="en-GB"/>
        </w:rPr>
        <w:t>2</w:t>
      </w:r>
      <w:r w:rsidRPr="00A2259A">
        <w:rPr>
          <w:rFonts w:cs="Arial"/>
          <w:lang w:val="en-GB"/>
        </w:rPr>
        <w:t xml:space="preserve">(4), pp.42-53.   </w:t>
      </w:r>
      <w:hyperlink r:id="rId92" w:history="1">
        <w:r w:rsidRPr="00A2259A">
          <w:rPr>
            <w:rFonts w:cs="Arial"/>
            <w:color w:val="0659FF"/>
            <w:u w:val="single"/>
            <w:lang w:val="en-GB"/>
          </w:rPr>
          <w:t>https://ibn.idsi.md/vizualizare_articol/246156</w:t>
        </w:r>
      </w:hyperlink>
      <w:r w:rsidRPr="00A2259A">
        <w:rPr>
          <w:rFonts w:cs="Arial"/>
          <w:color w:val="0659FF"/>
          <w:lang w:val="en-GB"/>
        </w:rPr>
        <w:t> </w:t>
      </w:r>
    </w:p>
    <w:p w14:paraId="2EC07097" w14:textId="77777777" w:rsidR="00A2259A" w:rsidRPr="00A2259A" w:rsidRDefault="00A2259A" w:rsidP="00A2259A">
      <w:pPr>
        <w:rPr>
          <w:rFonts w:cs="Arial"/>
          <w:lang w:val="en-GB"/>
        </w:rPr>
      </w:pPr>
      <w:proofErr w:type="spellStart"/>
      <w:r w:rsidRPr="00A2259A">
        <w:rPr>
          <w:rFonts w:cs="Arial"/>
          <w:lang w:val="en-GB"/>
        </w:rPr>
        <w:t>Mukabbir</w:t>
      </w:r>
      <w:proofErr w:type="spellEnd"/>
      <w:r w:rsidRPr="00A2259A">
        <w:rPr>
          <w:rFonts w:cs="Arial"/>
          <w:lang w:val="en-GB"/>
        </w:rPr>
        <w:t xml:space="preserve">, M.N., (2023). Integrating Generative AI for </w:t>
      </w:r>
      <w:proofErr w:type="spellStart"/>
      <w:r w:rsidRPr="00A2259A">
        <w:rPr>
          <w:rFonts w:cs="Arial"/>
          <w:lang w:val="en-GB"/>
        </w:rPr>
        <w:t>Personalized</w:t>
      </w:r>
      <w:proofErr w:type="spellEnd"/>
      <w:r w:rsidRPr="00A2259A">
        <w:rPr>
          <w:rFonts w:cs="Arial"/>
          <w:lang w:val="en-GB"/>
        </w:rPr>
        <w:t xml:space="preserve"> Banking: Opportunities, Risks, and Future Directions. </w:t>
      </w:r>
      <w:r w:rsidRPr="00A2259A">
        <w:rPr>
          <w:rFonts w:cs="Arial"/>
          <w:i/>
          <w:iCs/>
          <w:lang w:val="en-GB"/>
        </w:rPr>
        <w:t>Frontiers in Computer Science and Artificial Intelligence</w:t>
      </w:r>
      <w:r w:rsidRPr="00A2259A">
        <w:rPr>
          <w:rFonts w:cs="Arial"/>
          <w:lang w:val="en-GB"/>
        </w:rPr>
        <w:t>, </w:t>
      </w:r>
      <w:r w:rsidRPr="00A2259A">
        <w:rPr>
          <w:rFonts w:cs="Arial"/>
          <w:i/>
          <w:iCs/>
          <w:lang w:val="en-GB"/>
        </w:rPr>
        <w:t>2</w:t>
      </w:r>
      <w:r w:rsidRPr="00A2259A">
        <w:rPr>
          <w:rFonts w:cs="Arial"/>
          <w:lang w:val="en-GB"/>
        </w:rPr>
        <w:t xml:space="preserve">(2), pp.15-25. </w:t>
      </w:r>
      <w:hyperlink r:id="rId93" w:history="1">
        <w:r w:rsidRPr="00A2259A">
          <w:rPr>
            <w:rFonts w:cs="Arial"/>
            <w:color w:val="0659FF"/>
            <w:u w:val="single"/>
            <w:lang w:val="en-GB"/>
          </w:rPr>
          <w:t>https://alkindipublisher.com/index.php/fcsai/article/view/11524</w:t>
        </w:r>
      </w:hyperlink>
      <w:r w:rsidRPr="00A2259A">
        <w:rPr>
          <w:rFonts w:cs="Arial"/>
          <w:color w:val="0659FF"/>
          <w:lang w:val="en-GB"/>
        </w:rPr>
        <w:t xml:space="preserve"> </w:t>
      </w:r>
    </w:p>
    <w:p w14:paraId="27AC1711" w14:textId="77777777" w:rsidR="00A2259A" w:rsidRPr="00A2259A" w:rsidRDefault="00A2259A" w:rsidP="00A2259A">
      <w:pPr>
        <w:rPr>
          <w:rFonts w:cs="Arial"/>
          <w:lang w:val="en-GB"/>
        </w:rPr>
      </w:pPr>
      <w:r w:rsidRPr="00A2259A">
        <w:rPr>
          <w:rFonts w:cs="Arial"/>
          <w:lang w:val="en-GB"/>
        </w:rPr>
        <w:t xml:space="preserve">Naeem, M., </w:t>
      </w:r>
      <w:proofErr w:type="spellStart"/>
      <w:r w:rsidRPr="00A2259A">
        <w:rPr>
          <w:rFonts w:cs="Arial"/>
          <w:lang w:val="en-GB"/>
        </w:rPr>
        <w:t>Ozuem</w:t>
      </w:r>
      <w:proofErr w:type="spellEnd"/>
      <w:r w:rsidRPr="00A2259A">
        <w:rPr>
          <w:rFonts w:cs="Arial"/>
          <w:lang w:val="en-GB"/>
        </w:rPr>
        <w:t xml:space="preserve">, W., Howell, K. and </w:t>
      </w:r>
      <w:proofErr w:type="spellStart"/>
      <w:r w:rsidRPr="00A2259A">
        <w:rPr>
          <w:rFonts w:cs="Arial"/>
          <w:lang w:val="en-GB"/>
        </w:rPr>
        <w:t>Ranfagni</w:t>
      </w:r>
      <w:proofErr w:type="spellEnd"/>
      <w:r w:rsidRPr="00A2259A">
        <w:rPr>
          <w:rFonts w:cs="Arial"/>
          <w:lang w:val="en-GB"/>
        </w:rPr>
        <w:t xml:space="preserve">, S., (2023). A step-by-step process of thematic analysis to develop a conceptual model in qualitative research. </w:t>
      </w:r>
      <w:r w:rsidRPr="00A2259A">
        <w:rPr>
          <w:rFonts w:cs="Arial"/>
          <w:i/>
          <w:iCs/>
          <w:lang w:val="en-GB"/>
        </w:rPr>
        <w:t xml:space="preserve">International </w:t>
      </w:r>
      <w:r w:rsidRPr="00A2259A">
        <w:rPr>
          <w:rFonts w:cs="Arial"/>
          <w:i/>
          <w:iCs/>
          <w:lang w:val="en-GB"/>
        </w:rPr>
        <w:lastRenderedPageBreak/>
        <w:t>journal of qualitative methods</w:t>
      </w:r>
      <w:r w:rsidRPr="00A2259A">
        <w:rPr>
          <w:rFonts w:cs="Arial"/>
          <w:lang w:val="en-GB"/>
        </w:rPr>
        <w:t xml:space="preserve">, </w:t>
      </w:r>
      <w:r w:rsidRPr="00A2259A">
        <w:rPr>
          <w:rFonts w:cs="Arial"/>
          <w:i/>
          <w:iCs/>
          <w:lang w:val="en-GB"/>
        </w:rPr>
        <w:t>22</w:t>
      </w:r>
      <w:r w:rsidRPr="00A2259A">
        <w:rPr>
          <w:rFonts w:cs="Arial"/>
          <w:lang w:val="en-GB"/>
        </w:rPr>
        <w:t>, p.16094069231205789.</w:t>
      </w:r>
      <w:hyperlink r:id="rId94" w:history="1">
        <w:r w:rsidRPr="00A2259A">
          <w:rPr>
            <w:rFonts w:cs="Arial"/>
            <w:color w:val="0000FF" w:themeColor="hyperlink"/>
            <w:u w:val="single"/>
            <w:lang w:val="en-GB"/>
          </w:rPr>
          <w:t xml:space="preserve"> </w:t>
        </w:r>
        <w:r w:rsidRPr="00A2259A">
          <w:rPr>
            <w:rFonts w:cs="Arial"/>
            <w:color w:val="0659FF"/>
            <w:u w:val="single"/>
            <w:lang w:val="en-GB"/>
          </w:rPr>
          <w:t>https://journals.sagepub.com/doi/abs/10.1177/16094069231205789</w:t>
        </w:r>
      </w:hyperlink>
    </w:p>
    <w:p w14:paraId="0FFDA239" w14:textId="77777777" w:rsidR="00A2259A" w:rsidRPr="00A2259A" w:rsidRDefault="00A2259A" w:rsidP="00A2259A">
      <w:pPr>
        <w:rPr>
          <w:rFonts w:cs="Arial"/>
          <w:lang w:val="en-GB"/>
        </w:rPr>
      </w:pPr>
      <w:proofErr w:type="spellStart"/>
      <w:r w:rsidRPr="00A2259A">
        <w:rPr>
          <w:rFonts w:cs="Arial"/>
          <w:lang w:val="en-GB"/>
        </w:rPr>
        <w:t>Nair</w:t>
      </w:r>
      <w:proofErr w:type="spellEnd"/>
      <w:r w:rsidRPr="00A2259A">
        <w:rPr>
          <w:rFonts w:cs="Arial"/>
          <w:lang w:val="en-GB"/>
        </w:rPr>
        <w:t xml:space="preserve">, A. (2024). </w:t>
      </w:r>
      <w:r w:rsidRPr="00A2259A">
        <w:rPr>
          <w:rFonts w:cs="Arial"/>
          <w:i/>
          <w:iCs/>
          <w:lang w:val="en-GB"/>
        </w:rPr>
        <w:t>Cross Sectional Study vs Longitudinal Study</w:t>
      </w:r>
      <w:r w:rsidRPr="00A2259A">
        <w:rPr>
          <w:rFonts w:cs="Arial"/>
          <w:lang w:val="en-GB"/>
        </w:rPr>
        <w:t xml:space="preserve">. [online] </w:t>
      </w:r>
      <w:proofErr w:type="spellStart"/>
      <w:r w:rsidRPr="00A2259A">
        <w:rPr>
          <w:rFonts w:cs="Arial"/>
          <w:lang w:val="en-GB"/>
        </w:rPr>
        <w:t>Enago</w:t>
      </w:r>
      <w:proofErr w:type="spellEnd"/>
      <w:r w:rsidRPr="00A2259A">
        <w:rPr>
          <w:rFonts w:cs="Arial"/>
          <w:lang w:val="en-GB"/>
        </w:rPr>
        <w:t xml:space="preserve"> Academy. Available at: </w:t>
      </w:r>
      <w:hyperlink r:id="rId95" w:history="1">
        <w:r w:rsidRPr="00A2259A">
          <w:rPr>
            <w:rFonts w:cs="Arial"/>
            <w:color w:val="0659FF"/>
            <w:u w:val="single"/>
            <w:lang w:val="en-GB"/>
          </w:rPr>
          <w:t>https://www.enago.com/academy/cross-sectional-and-longitudinal-study/</w:t>
        </w:r>
      </w:hyperlink>
      <w:r w:rsidRPr="00A2259A">
        <w:rPr>
          <w:rFonts w:cs="Arial"/>
          <w:lang w:val="en-GB"/>
        </w:rPr>
        <w:t xml:space="preserve"> [Accessed 04 Aug. 2026].</w:t>
      </w:r>
    </w:p>
    <w:p w14:paraId="10451D48" w14:textId="77777777" w:rsidR="00A2259A" w:rsidRPr="00A2259A" w:rsidRDefault="00A2259A" w:rsidP="00A2259A">
      <w:pPr>
        <w:rPr>
          <w:rFonts w:cs="Arial"/>
          <w:color w:val="0659FF"/>
          <w:lang w:val="en-GB"/>
        </w:rPr>
      </w:pPr>
      <w:proofErr w:type="spellStart"/>
      <w:r w:rsidRPr="00A2259A">
        <w:rPr>
          <w:rFonts w:cs="Arial"/>
          <w:lang w:val="en-GB"/>
        </w:rPr>
        <w:t>Nurhilalia</w:t>
      </w:r>
      <w:proofErr w:type="spellEnd"/>
      <w:r w:rsidRPr="00A2259A">
        <w:rPr>
          <w:rFonts w:cs="Arial"/>
          <w:lang w:val="en-GB"/>
        </w:rPr>
        <w:t xml:space="preserve">, N. and </w:t>
      </w:r>
      <w:proofErr w:type="spellStart"/>
      <w:r w:rsidRPr="00A2259A">
        <w:rPr>
          <w:rFonts w:cs="Arial"/>
          <w:lang w:val="en-GB"/>
        </w:rPr>
        <w:t>Saleh</w:t>
      </w:r>
      <w:proofErr w:type="spellEnd"/>
      <w:r w:rsidRPr="00A2259A">
        <w:rPr>
          <w:rFonts w:cs="Arial"/>
          <w:lang w:val="en-GB"/>
        </w:rPr>
        <w:t xml:space="preserve">, Y., (2024). The impact of consumer </w:t>
      </w:r>
      <w:proofErr w:type="spellStart"/>
      <w:r w:rsidRPr="00A2259A">
        <w:rPr>
          <w:rFonts w:cs="Arial"/>
          <w:lang w:val="en-GB"/>
        </w:rPr>
        <w:t>behavior</w:t>
      </w:r>
      <w:proofErr w:type="spellEnd"/>
      <w:r w:rsidRPr="00A2259A">
        <w:rPr>
          <w:rFonts w:cs="Arial"/>
          <w:lang w:val="en-GB"/>
        </w:rPr>
        <w:t xml:space="preserve"> on consumer loyalty. </w:t>
      </w:r>
      <w:r w:rsidRPr="00A2259A">
        <w:rPr>
          <w:rFonts w:cs="Arial"/>
          <w:i/>
          <w:iCs/>
          <w:lang w:val="en-GB"/>
        </w:rPr>
        <w:t>Golden Ratio of Mapping Idea and Literature Format</w:t>
      </w:r>
      <w:r w:rsidRPr="00A2259A">
        <w:rPr>
          <w:rFonts w:cs="Arial"/>
          <w:lang w:val="en-GB"/>
        </w:rPr>
        <w:t xml:space="preserve">, </w:t>
      </w:r>
      <w:r w:rsidRPr="00A2259A">
        <w:rPr>
          <w:rFonts w:cs="Arial"/>
          <w:i/>
          <w:iCs/>
          <w:lang w:val="en-GB"/>
        </w:rPr>
        <w:t>4</w:t>
      </w:r>
      <w:r w:rsidRPr="00A2259A">
        <w:rPr>
          <w:rFonts w:cs="Arial"/>
          <w:lang w:val="en-GB"/>
        </w:rPr>
        <w:t xml:space="preserve">(2), pp.140-153.  </w:t>
      </w:r>
      <w:hyperlink r:id="rId96" w:history="1">
        <w:r w:rsidRPr="00A2259A">
          <w:rPr>
            <w:rFonts w:cs="Arial"/>
            <w:color w:val="0659FF"/>
            <w:u w:val="single"/>
            <w:lang w:val="en-GB"/>
          </w:rPr>
          <w:t>https://goldenratio.id/index.php/grmilf/article/view/357</w:t>
        </w:r>
      </w:hyperlink>
      <w:r w:rsidRPr="00A2259A">
        <w:rPr>
          <w:rFonts w:cs="Arial"/>
          <w:color w:val="0659FF"/>
          <w:lang w:val="en-GB"/>
        </w:rPr>
        <w:t> </w:t>
      </w:r>
    </w:p>
    <w:p w14:paraId="46810BF4" w14:textId="77777777" w:rsidR="00A2259A" w:rsidRPr="00A2259A" w:rsidRDefault="00A2259A" w:rsidP="00A2259A">
      <w:pPr>
        <w:rPr>
          <w:rFonts w:cs="Arial"/>
          <w:lang w:val="en-GB"/>
        </w:rPr>
      </w:pPr>
      <w:proofErr w:type="spellStart"/>
      <w:r w:rsidRPr="00A2259A">
        <w:rPr>
          <w:rFonts w:cs="Arial"/>
          <w:lang w:val="en-GB"/>
        </w:rPr>
        <w:t>Nyaboga</w:t>
      </w:r>
      <w:proofErr w:type="spellEnd"/>
      <w:r w:rsidRPr="00A2259A">
        <w:rPr>
          <w:rFonts w:cs="Arial"/>
          <w:lang w:val="en-GB"/>
        </w:rPr>
        <w:t xml:space="preserve">, Y.B., (2026). Relationship Marketing: Its Relevancy and Efficacy to Business </w:t>
      </w:r>
      <w:proofErr w:type="spellStart"/>
      <w:r w:rsidRPr="00A2259A">
        <w:rPr>
          <w:rFonts w:cs="Arial"/>
          <w:lang w:val="en-GB"/>
        </w:rPr>
        <w:t>Organizations</w:t>
      </w:r>
      <w:proofErr w:type="spellEnd"/>
      <w:r w:rsidRPr="00A2259A">
        <w:rPr>
          <w:rFonts w:cs="Arial"/>
          <w:lang w:val="en-GB"/>
        </w:rPr>
        <w:t xml:space="preserve">: A Focus of Supermarkets in </w:t>
      </w:r>
      <w:proofErr w:type="spellStart"/>
      <w:r w:rsidRPr="00A2259A">
        <w:rPr>
          <w:rFonts w:cs="Arial"/>
          <w:lang w:val="en-GB"/>
        </w:rPr>
        <w:t>Kisii</w:t>
      </w:r>
      <w:proofErr w:type="spellEnd"/>
      <w:r w:rsidRPr="00A2259A">
        <w:rPr>
          <w:rFonts w:cs="Arial"/>
          <w:lang w:val="en-GB"/>
        </w:rPr>
        <w:t xml:space="preserve"> Township, Kenya. </w:t>
      </w:r>
      <w:r w:rsidRPr="00A2259A">
        <w:rPr>
          <w:rFonts w:cs="Arial"/>
          <w:i/>
          <w:iCs/>
          <w:lang w:val="en-GB"/>
        </w:rPr>
        <w:t>Indiana Journal of Economics and Business Management</w:t>
      </w:r>
      <w:r w:rsidRPr="00A2259A">
        <w:rPr>
          <w:rFonts w:cs="Arial"/>
          <w:lang w:val="en-GB"/>
        </w:rPr>
        <w:t xml:space="preserve">, </w:t>
      </w:r>
      <w:r w:rsidRPr="00A2259A">
        <w:rPr>
          <w:rFonts w:cs="Arial"/>
          <w:i/>
          <w:iCs/>
          <w:lang w:val="en-GB"/>
        </w:rPr>
        <w:t>6</w:t>
      </w:r>
      <w:r w:rsidRPr="00A2259A">
        <w:rPr>
          <w:rFonts w:cs="Arial"/>
          <w:lang w:val="en-GB"/>
        </w:rPr>
        <w:t xml:space="preserve">(3), pp.1-13.  </w:t>
      </w:r>
      <w:hyperlink r:id="rId97" w:history="1">
        <w:r w:rsidRPr="00A2259A">
          <w:rPr>
            <w:rFonts w:cs="Arial"/>
            <w:color w:val="0659FF"/>
            <w:u w:val="single"/>
            <w:lang w:val="en-GB"/>
          </w:rPr>
          <w:t>https://www.indianapublications.com/articles/IJEBM_6(3)_1-13_6a082c633bf723.47166830.pdf</w:t>
        </w:r>
      </w:hyperlink>
      <w:r w:rsidRPr="00A2259A">
        <w:rPr>
          <w:rFonts w:cs="Arial"/>
          <w:color w:val="0659FF"/>
          <w:lang w:val="en-GB"/>
        </w:rPr>
        <w:t> </w:t>
      </w:r>
    </w:p>
    <w:p w14:paraId="5FB45D57" w14:textId="77777777" w:rsidR="00A2259A" w:rsidRPr="00A2259A" w:rsidRDefault="00A2259A" w:rsidP="00A2259A">
      <w:pPr>
        <w:rPr>
          <w:rFonts w:cs="Arial"/>
          <w:lang w:val="en-GB"/>
        </w:rPr>
      </w:pPr>
      <w:proofErr w:type="spellStart"/>
      <w:r w:rsidRPr="00A2259A">
        <w:rPr>
          <w:rFonts w:cs="Arial"/>
          <w:lang w:val="en-GB"/>
        </w:rPr>
        <w:t>Obiegbu</w:t>
      </w:r>
      <w:proofErr w:type="spellEnd"/>
      <w:r w:rsidRPr="00A2259A">
        <w:rPr>
          <w:rFonts w:cs="Arial"/>
          <w:lang w:val="en-GB"/>
        </w:rPr>
        <w:t xml:space="preserve">, C.J. and Larsen, G., (2025). Algorithmic </w:t>
      </w:r>
      <w:proofErr w:type="spellStart"/>
      <w:r w:rsidRPr="00A2259A">
        <w:rPr>
          <w:rFonts w:cs="Arial"/>
          <w:lang w:val="en-GB"/>
        </w:rPr>
        <w:t>personalization</w:t>
      </w:r>
      <w:proofErr w:type="spellEnd"/>
      <w:r w:rsidRPr="00A2259A">
        <w:rPr>
          <w:rFonts w:cs="Arial"/>
          <w:lang w:val="en-GB"/>
        </w:rPr>
        <w:t xml:space="preserve"> and brand loyalty: An experiential perspective. </w:t>
      </w:r>
      <w:r w:rsidRPr="00A2259A">
        <w:rPr>
          <w:rFonts w:cs="Arial"/>
          <w:i/>
          <w:iCs/>
          <w:lang w:val="en-GB"/>
        </w:rPr>
        <w:t>Marketing Theory</w:t>
      </w:r>
      <w:r w:rsidRPr="00A2259A">
        <w:rPr>
          <w:rFonts w:cs="Arial"/>
          <w:lang w:val="en-GB"/>
        </w:rPr>
        <w:t xml:space="preserve">, </w:t>
      </w:r>
      <w:r w:rsidRPr="00A2259A">
        <w:rPr>
          <w:rFonts w:cs="Arial"/>
          <w:i/>
          <w:iCs/>
          <w:lang w:val="en-GB"/>
        </w:rPr>
        <w:t>25</w:t>
      </w:r>
      <w:r w:rsidRPr="00A2259A">
        <w:rPr>
          <w:rFonts w:cs="Arial"/>
          <w:lang w:val="en-GB"/>
        </w:rPr>
        <w:t xml:space="preserve">(2), pp.199-219.  </w:t>
      </w:r>
      <w:hyperlink r:id="rId98" w:history="1">
        <w:r w:rsidRPr="00A2259A">
          <w:rPr>
            <w:rFonts w:cs="Arial"/>
            <w:color w:val="0659FF"/>
            <w:u w:val="single"/>
            <w:lang w:val="en-GB"/>
          </w:rPr>
          <w:t>https://journals.sagepub.com/doi/abs/10.1177/14705931241230041</w:t>
        </w:r>
      </w:hyperlink>
      <w:r w:rsidRPr="00A2259A">
        <w:rPr>
          <w:rFonts w:cs="Arial"/>
          <w:color w:val="0659FF"/>
          <w:lang w:val="en-GB"/>
        </w:rPr>
        <w:t> </w:t>
      </w:r>
    </w:p>
    <w:p w14:paraId="256DBA4F" w14:textId="77777777" w:rsidR="00A2259A" w:rsidRPr="00A2259A" w:rsidRDefault="00A2259A" w:rsidP="00A2259A">
      <w:pPr>
        <w:rPr>
          <w:rFonts w:cs="Arial"/>
          <w:color w:val="0659FF"/>
          <w:lang w:val="en-GB"/>
        </w:rPr>
      </w:pPr>
      <w:proofErr w:type="spellStart"/>
      <w:r w:rsidRPr="00A2259A">
        <w:rPr>
          <w:rFonts w:cs="Arial"/>
          <w:lang w:val="en-GB"/>
        </w:rPr>
        <w:t>Okoli</w:t>
      </w:r>
      <w:proofErr w:type="spellEnd"/>
      <w:r w:rsidRPr="00A2259A">
        <w:rPr>
          <w:rFonts w:cs="Arial"/>
          <w:lang w:val="en-GB"/>
        </w:rPr>
        <w:t xml:space="preserve">, C., (2023). Inductive, </w:t>
      </w:r>
      <w:proofErr w:type="spellStart"/>
      <w:r w:rsidRPr="00A2259A">
        <w:rPr>
          <w:rFonts w:cs="Arial"/>
          <w:lang w:val="en-GB"/>
        </w:rPr>
        <w:t>abductive</w:t>
      </w:r>
      <w:proofErr w:type="spellEnd"/>
      <w:r w:rsidRPr="00A2259A">
        <w:rPr>
          <w:rFonts w:cs="Arial"/>
          <w:lang w:val="en-GB"/>
        </w:rPr>
        <w:t xml:space="preserve"> and deductive theorising. </w:t>
      </w:r>
      <w:r w:rsidRPr="00A2259A">
        <w:rPr>
          <w:rFonts w:cs="Arial"/>
          <w:i/>
          <w:iCs/>
          <w:lang w:val="en-GB"/>
        </w:rPr>
        <w:t>International Journal of Management Concepts and Philosophy</w:t>
      </w:r>
      <w:r w:rsidRPr="00A2259A">
        <w:rPr>
          <w:rFonts w:cs="Arial"/>
          <w:lang w:val="en-GB"/>
        </w:rPr>
        <w:t xml:space="preserve">, </w:t>
      </w:r>
      <w:r w:rsidRPr="00A2259A">
        <w:rPr>
          <w:rFonts w:cs="Arial"/>
          <w:i/>
          <w:iCs/>
          <w:lang w:val="en-GB"/>
        </w:rPr>
        <w:t>16</w:t>
      </w:r>
      <w:r w:rsidRPr="00A2259A">
        <w:rPr>
          <w:rFonts w:cs="Arial"/>
          <w:lang w:val="en-GB"/>
        </w:rPr>
        <w:t xml:space="preserve">(3), pp.302-316. </w:t>
      </w:r>
      <w:hyperlink r:id="rId99" w:history="1">
        <w:r w:rsidRPr="00A2259A">
          <w:rPr>
            <w:rFonts w:cs="Arial"/>
            <w:color w:val="0659FF"/>
            <w:u w:val="single"/>
            <w:lang w:val="en-GB"/>
          </w:rPr>
          <w:t>https://www.inderscienceonline.com/doi/abs/10.1504/IJMCP.2023.131769</w:t>
        </w:r>
      </w:hyperlink>
    </w:p>
    <w:p w14:paraId="7D912B28" w14:textId="77777777" w:rsidR="00A2259A" w:rsidRPr="00A2259A" w:rsidRDefault="00A2259A" w:rsidP="00A2259A">
      <w:pPr>
        <w:rPr>
          <w:rFonts w:cs="Arial"/>
          <w:lang w:val="en-GB"/>
        </w:rPr>
      </w:pPr>
      <w:proofErr w:type="spellStart"/>
      <w:r w:rsidRPr="00A2259A">
        <w:rPr>
          <w:rFonts w:cs="Arial"/>
          <w:lang w:val="en-GB"/>
        </w:rPr>
        <w:t>Ologunebi</w:t>
      </w:r>
      <w:proofErr w:type="spellEnd"/>
      <w:r w:rsidRPr="00A2259A">
        <w:rPr>
          <w:rFonts w:cs="Arial"/>
          <w:lang w:val="en-GB"/>
        </w:rPr>
        <w:t xml:space="preserve">, J. (2023). An analysis of customer retention strategies in e-commerce fashion business in the UK: A case study of </w:t>
      </w:r>
      <w:proofErr w:type="spellStart"/>
      <w:r w:rsidRPr="00A2259A">
        <w:rPr>
          <w:rFonts w:cs="Arial"/>
          <w:lang w:val="en-GB"/>
        </w:rPr>
        <w:t>Primark</w:t>
      </w:r>
      <w:proofErr w:type="spellEnd"/>
      <w:r w:rsidRPr="00A2259A">
        <w:rPr>
          <w:rFonts w:cs="Arial"/>
          <w:lang w:val="en-GB"/>
        </w:rPr>
        <w:t xml:space="preserve">.  </w:t>
      </w:r>
      <w:hyperlink r:id="rId100" w:history="1">
        <w:r w:rsidRPr="00A2259A">
          <w:rPr>
            <w:rFonts w:cs="Arial"/>
            <w:color w:val="0659FF"/>
            <w:u w:val="single"/>
            <w:lang w:val="en-GB"/>
          </w:rPr>
          <w:t>https://mpra.ub.uni-muenchen.de/id/eprint/119040</w:t>
        </w:r>
      </w:hyperlink>
      <w:r w:rsidRPr="00A2259A">
        <w:rPr>
          <w:rFonts w:cs="Arial"/>
          <w:color w:val="0659FF"/>
          <w:lang w:val="en-GB"/>
        </w:rPr>
        <w:t> </w:t>
      </w:r>
    </w:p>
    <w:p w14:paraId="4531A228" w14:textId="77777777" w:rsidR="00A2259A" w:rsidRPr="00A2259A" w:rsidRDefault="00A2259A" w:rsidP="00A2259A">
      <w:pPr>
        <w:rPr>
          <w:rFonts w:cs="Arial"/>
          <w:lang w:val="en-GB"/>
        </w:rPr>
      </w:pPr>
      <w:proofErr w:type="spellStart"/>
      <w:r w:rsidRPr="00A2259A">
        <w:rPr>
          <w:rFonts w:cs="Arial"/>
          <w:lang w:val="en-GB"/>
        </w:rPr>
        <w:t>Omazić</w:t>
      </w:r>
      <w:proofErr w:type="spellEnd"/>
      <w:r w:rsidRPr="00A2259A">
        <w:rPr>
          <w:rFonts w:cs="Arial"/>
          <w:lang w:val="en-GB"/>
        </w:rPr>
        <w:t xml:space="preserve">, M.A., Renić, M. and </w:t>
      </w:r>
      <w:proofErr w:type="spellStart"/>
      <w:r w:rsidRPr="00A2259A">
        <w:rPr>
          <w:rFonts w:cs="Arial"/>
          <w:lang w:val="en-GB"/>
        </w:rPr>
        <w:t>Grilec</w:t>
      </w:r>
      <w:proofErr w:type="spellEnd"/>
      <w:r w:rsidRPr="00A2259A">
        <w:rPr>
          <w:rFonts w:cs="Arial"/>
          <w:lang w:val="en-GB"/>
        </w:rPr>
        <w:t xml:space="preserve">, A., (2026). The Dynamics of Customisation, Perceived Fairness, and Customer Loyalty within a Corporate Sustainability Framework. </w:t>
      </w:r>
      <w:r w:rsidRPr="00A2259A">
        <w:rPr>
          <w:rFonts w:cs="Arial"/>
          <w:i/>
          <w:iCs/>
          <w:lang w:val="en-GB"/>
        </w:rPr>
        <w:t>Business Systems Research: International journal of the Society for Advancing Innovation and Research in Economy</w:t>
      </w:r>
      <w:r w:rsidRPr="00A2259A">
        <w:rPr>
          <w:rFonts w:cs="Arial"/>
          <w:lang w:val="en-GB"/>
        </w:rPr>
        <w:t xml:space="preserve">, </w:t>
      </w:r>
      <w:r w:rsidRPr="00A2259A">
        <w:rPr>
          <w:rFonts w:cs="Arial"/>
          <w:i/>
          <w:iCs/>
          <w:lang w:val="en-GB"/>
        </w:rPr>
        <w:t>17</w:t>
      </w:r>
      <w:r w:rsidRPr="00A2259A">
        <w:rPr>
          <w:rFonts w:cs="Arial"/>
          <w:lang w:val="en-GB"/>
        </w:rPr>
        <w:t>(1), pp.37-56. </w:t>
      </w:r>
      <w:r w:rsidRPr="00A2259A">
        <w:rPr>
          <w:rFonts w:cs="Arial"/>
          <w:color w:val="0659FF"/>
          <w:lang w:val="en-GB"/>
        </w:rPr>
        <w:t xml:space="preserve"> </w:t>
      </w:r>
      <w:hyperlink r:id="rId101" w:history="1">
        <w:r w:rsidRPr="00A2259A">
          <w:rPr>
            <w:rFonts w:cs="Arial"/>
            <w:color w:val="0659FF"/>
            <w:u w:val="single"/>
            <w:lang w:val="en-GB"/>
          </w:rPr>
          <w:t>https://hrcak.srce.hr/346801</w:t>
        </w:r>
      </w:hyperlink>
      <w:r w:rsidRPr="00A2259A">
        <w:rPr>
          <w:rFonts w:cs="Arial"/>
          <w:lang w:val="en-GB"/>
        </w:rPr>
        <w:t> </w:t>
      </w:r>
    </w:p>
    <w:p w14:paraId="1C269F57" w14:textId="77777777" w:rsidR="00A2259A" w:rsidRPr="00A2259A" w:rsidRDefault="00A2259A" w:rsidP="00A2259A">
      <w:pPr>
        <w:rPr>
          <w:rFonts w:cs="Arial"/>
          <w:lang w:val="en-GB"/>
        </w:rPr>
      </w:pPr>
      <w:proofErr w:type="spellStart"/>
      <w:r w:rsidRPr="00A2259A">
        <w:rPr>
          <w:rFonts w:cs="Arial"/>
          <w:lang w:val="en-GB"/>
        </w:rPr>
        <w:lastRenderedPageBreak/>
        <w:t>Oualid</w:t>
      </w:r>
      <w:proofErr w:type="spellEnd"/>
      <w:r w:rsidRPr="00A2259A">
        <w:rPr>
          <w:rFonts w:cs="Arial"/>
          <w:lang w:val="en-GB"/>
        </w:rPr>
        <w:t xml:space="preserve">, C., Selma, D. and </w:t>
      </w:r>
      <w:proofErr w:type="spellStart"/>
      <w:r w:rsidRPr="00A2259A">
        <w:rPr>
          <w:rFonts w:cs="Arial"/>
          <w:lang w:val="en-GB"/>
        </w:rPr>
        <w:t>Soufyane</w:t>
      </w:r>
      <w:proofErr w:type="spellEnd"/>
      <w:r w:rsidRPr="00A2259A">
        <w:rPr>
          <w:rFonts w:cs="Arial"/>
          <w:lang w:val="en-GB"/>
        </w:rPr>
        <w:t xml:space="preserve">, B., (2024). The impact of content </w:t>
      </w:r>
      <w:proofErr w:type="spellStart"/>
      <w:r w:rsidRPr="00A2259A">
        <w:rPr>
          <w:rFonts w:cs="Arial"/>
          <w:lang w:val="en-GB"/>
        </w:rPr>
        <w:t>personalization</w:t>
      </w:r>
      <w:proofErr w:type="spellEnd"/>
      <w:r w:rsidRPr="00A2259A">
        <w:rPr>
          <w:rFonts w:cs="Arial"/>
          <w:lang w:val="en-GB"/>
        </w:rPr>
        <w:t xml:space="preserve"> on customer engagement and market risks of e-stores. </w:t>
      </w:r>
      <w:r w:rsidRPr="00A2259A">
        <w:rPr>
          <w:rFonts w:cs="Arial"/>
          <w:i/>
          <w:iCs/>
          <w:lang w:val="en-GB"/>
        </w:rPr>
        <w:t>Financial Markets, Institutions and Risks</w:t>
      </w:r>
      <w:r w:rsidRPr="00A2259A">
        <w:rPr>
          <w:rFonts w:cs="Arial"/>
          <w:lang w:val="en-GB"/>
        </w:rPr>
        <w:t>, </w:t>
      </w:r>
      <w:r w:rsidRPr="00A2259A">
        <w:rPr>
          <w:rFonts w:cs="Arial"/>
          <w:i/>
          <w:iCs/>
          <w:lang w:val="en-GB"/>
        </w:rPr>
        <w:t>8</w:t>
      </w:r>
      <w:r w:rsidRPr="00A2259A">
        <w:rPr>
          <w:rFonts w:cs="Arial"/>
          <w:lang w:val="en-GB"/>
        </w:rPr>
        <w:t xml:space="preserve">(3), pp.37-56. </w:t>
      </w:r>
      <w:hyperlink r:id="rId102" w:history="1">
        <w:r w:rsidRPr="00A2259A">
          <w:rPr>
            <w:rFonts w:cs="Arial"/>
            <w:color w:val="0659FF"/>
            <w:u w:val="single"/>
            <w:lang w:val="en-GB"/>
          </w:rPr>
          <w:t>https://armgpublishing.com/journals/fmir/volume-8-issue-3/article-3/</w:t>
        </w:r>
      </w:hyperlink>
      <w:r w:rsidRPr="00A2259A">
        <w:rPr>
          <w:rFonts w:cs="Arial"/>
          <w:lang w:val="en-GB"/>
        </w:rPr>
        <w:t xml:space="preserve"> </w:t>
      </w:r>
    </w:p>
    <w:p w14:paraId="10BB9909" w14:textId="77777777" w:rsidR="00A2259A" w:rsidRPr="00A2259A" w:rsidRDefault="00A2259A" w:rsidP="00A2259A">
      <w:pPr>
        <w:rPr>
          <w:rFonts w:cs="Arial"/>
          <w:color w:val="0659FF"/>
          <w:lang w:val="en-GB"/>
        </w:rPr>
      </w:pPr>
      <w:proofErr w:type="spellStart"/>
      <w:r w:rsidRPr="00A2259A">
        <w:rPr>
          <w:rFonts w:cs="Arial"/>
          <w:lang w:val="en-GB"/>
        </w:rPr>
        <w:t>Oumaima</w:t>
      </w:r>
      <w:proofErr w:type="spellEnd"/>
      <w:r w:rsidRPr="00A2259A">
        <w:rPr>
          <w:rFonts w:cs="Arial"/>
          <w:lang w:val="en-GB"/>
        </w:rPr>
        <w:t xml:space="preserve">, J. and </w:t>
      </w:r>
      <w:proofErr w:type="spellStart"/>
      <w:r w:rsidRPr="00A2259A">
        <w:rPr>
          <w:rFonts w:cs="Arial"/>
          <w:lang w:val="en-GB"/>
        </w:rPr>
        <w:t>Lamari</w:t>
      </w:r>
      <w:proofErr w:type="spellEnd"/>
      <w:r w:rsidRPr="00A2259A">
        <w:rPr>
          <w:rFonts w:cs="Arial"/>
          <w:lang w:val="en-GB"/>
        </w:rPr>
        <w:t xml:space="preserve">, S., (2024). Customer experience in the digital transformation era: Insights on </w:t>
      </w:r>
      <w:proofErr w:type="spellStart"/>
      <w:r w:rsidRPr="00A2259A">
        <w:rPr>
          <w:rFonts w:cs="Arial"/>
          <w:lang w:val="en-GB"/>
        </w:rPr>
        <w:t>personalization</w:t>
      </w:r>
      <w:proofErr w:type="spellEnd"/>
      <w:r w:rsidRPr="00A2259A">
        <w:rPr>
          <w:rFonts w:cs="Arial"/>
          <w:lang w:val="en-GB"/>
        </w:rPr>
        <w:t>, digital marketing, and customer relationship management. </w:t>
      </w:r>
      <w:r w:rsidRPr="00A2259A">
        <w:rPr>
          <w:rFonts w:cs="Arial"/>
          <w:i/>
          <w:iCs/>
          <w:lang w:val="en-GB"/>
        </w:rPr>
        <w:t>International Journal of Economics, Management and Finance (IJEMF)</w:t>
      </w:r>
      <w:r w:rsidRPr="00A2259A">
        <w:rPr>
          <w:rFonts w:cs="Arial"/>
          <w:lang w:val="en-GB"/>
        </w:rPr>
        <w:t>, </w:t>
      </w:r>
      <w:r w:rsidRPr="00A2259A">
        <w:rPr>
          <w:rFonts w:cs="Arial"/>
          <w:i/>
          <w:iCs/>
          <w:lang w:val="en-GB"/>
        </w:rPr>
        <w:t>3</w:t>
      </w:r>
      <w:r w:rsidRPr="00A2259A">
        <w:rPr>
          <w:rFonts w:cs="Arial"/>
          <w:lang w:val="en-GB"/>
        </w:rPr>
        <w:t xml:space="preserve">(2), pp.52-69. </w:t>
      </w:r>
      <w:hyperlink r:id="rId103" w:history="1">
        <w:r w:rsidRPr="00A2259A">
          <w:rPr>
            <w:rFonts w:cs="Arial"/>
            <w:color w:val="0659FF"/>
            <w:u w:val="single"/>
            <w:lang w:val="en-GB"/>
          </w:rPr>
          <w:t>https://ijemf.com/index.php/ijemf/article/view/61</w:t>
        </w:r>
      </w:hyperlink>
      <w:r w:rsidRPr="00A2259A">
        <w:rPr>
          <w:rFonts w:cs="Arial"/>
          <w:color w:val="0659FF"/>
          <w:lang w:val="en-GB"/>
        </w:rPr>
        <w:t xml:space="preserve"> </w:t>
      </w:r>
    </w:p>
    <w:p w14:paraId="07EAAC3D" w14:textId="77777777" w:rsidR="00A2259A" w:rsidRPr="00A2259A" w:rsidRDefault="00A2259A" w:rsidP="00A2259A">
      <w:pPr>
        <w:spacing w:before="0" w:after="0"/>
        <w:rPr>
          <w:rFonts w:cs="Arial"/>
          <w:lang w:val="en-IN"/>
        </w:rPr>
      </w:pPr>
      <w:proofErr w:type="spellStart"/>
      <w:r w:rsidRPr="00A2259A">
        <w:rPr>
          <w:rFonts w:cs="Arial"/>
          <w:lang w:val="en-IN"/>
        </w:rPr>
        <w:t>Ozbun</w:t>
      </w:r>
      <w:proofErr w:type="spellEnd"/>
      <w:r w:rsidRPr="00A2259A">
        <w:rPr>
          <w:rFonts w:cs="Arial"/>
          <w:lang w:val="en-IN"/>
        </w:rPr>
        <w:t xml:space="preserve">, , T. (2025). </w:t>
      </w:r>
      <w:r w:rsidRPr="00A2259A">
        <w:rPr>
          <w:rFonts w:cs="Arial"/>
          <w:i/>
          <w:iCs/>
          <w:lang w:val="en-IN"/>
        </w:rPr>
        <w:t xml:space="preserve">Supermarket loyalty card usage in the past year in GB as of </w:t>
      </w:r>
      <w:proofErr w:type="spellStart"/>
      <w:r w:rsidRPr="00A2259A">
        <w:rPr>
          <w:rFonts w:cs="Arial"/>
          <w:i/>
          <w:iCs/>
          <w:lang w:val="en-IN"/>
        </w:rPr>
        <w:t>april</w:t>
      </w:r>
      <w:proofErr w:type="spellEnd"/>
      <w:r w:rsidRPr="00A2259A">
        <w:rPr>
          <w:rFonts w:cs="Arial"/>
          <w:i/>
          <w:iCs/>
          <w:lang w:val="en-IN"/>
        </w:rPr>
        <w:t xml:space="preserve"> 2025, by gender</w:t>
      </w:r>
      <w:r w:rsidRPr="00A2259A">
        <w:rPr>
          <w:rFonts w:cs="Arial"/>
          <w:lang w:val="en-IN"/>
        </w:rPr>
        <w:t xml:space="preserve">. [online] </w:t>
      </w:r>
      <w:proofErr w:type="spellStart"/>
      <w:r w:rsidRPr="00A2259A">
        <w:rPr>
          <w:rFonts w:cs="Arial"/>
          <w:lang w:val="en-IN"/>
        </w:rPr>
        <w:t>Statista</w:t>
      </w:r>
      <w:proofErr w:type="spellEnd"/>
      <w:r w:rsidRPr="00A2259A">
        <w:rPr>
          <w:rFonts w:cs="Arial"/>
          <w:lang w:val="en-IN"/>
        </w:rPr>
        <w:t xml:space="preserve">. Available at: </w:t>
      </w:r>
      <w:hyperlink r:id="rId104" w:anchor="google_vignette" w:history="1">
        <w:r w:rsidRPr="00A2259A">
          <w:rPr>
            <w:rFonts w:cs="Arial"/>
            <w:color w:val="0659FF"/>
            <w:u w:val="single"/>
            <w:lang w:val="en-IN"/>
          </w:rPr>
          <w:t>https://www.statista.com/statistics/1620321/supermarket-loyalty-card-usage-gender-gb/#google_vignette</w:t>
        </w:r>
      </w:hyperlink>
      <w:r w:rsidRPr="00A2259A">
        <w:rPr>
          <w:rFonts w:cs="Arial"/>
          <w:lang w:val="en-IN"/>
        </w:rPr>
        <w:t xml:space="preserve"> [Accessed 27 Aug. 2026].</w:t>
      </w:r>
    </w:p>
    <w:p w14:paraId="50DE5BF4" w14:textId="77777777" w:rsidR="00A2259A" w:rsidRPr="00A2259A" w:rsidRDefault="00A2259A" w:rsidP="00A2259A">
      <w:pPr>
        <w:rPr>
          <w:rFonts w:cs="Arial"/>
          <w:color w:val="0659FF"/>
          <w:lang w:val="en-GB"/>
        </w:rPr>
      </w:pPr>
      <w:r w:rsidRPr="00A2259A">
        <w:rPr>
          <w:rFonts w:cs="Arial"/>
          <w:lang w:val="en-GB"/>
        </w:rPr>
        <w:t xml:space="preserve">Peer, M.A., Mulla, T. and </w:t>
      </w:r>
      <w:proofErr w:type="spellStart"/>
      <w:r w:rsidRPr="00A2259A">
        <w:rPr>
          <w:rFonts w:cs="Arial"/>
          <w:lang w:val="en-GB"/>
        </w:rPr>
        <w:t>Gilani</w:t>
      </w:r>
      <w:proofErr w:type="spellEnd"/>
      <w:r w:rsidRPr="00A2259A">
        <w:rPr>
          <w:rFonts w:cs="Arial"/>
          <w:lang w:val="en-GB"/>
        </w:rPr>
        <w:t xml:space="preserve">, A., (2025). The Impact of the 2008 Economic Recession on the Survival and Growth of UK Supermarkets.  </w:t>
      </w:r>
      <w:hyperlink r:id="rId105" w:history="1">
        <w:r w:rsidRPr="00A2259A">
          <w:rPr>
            <w:rFonts w:cs="Arial"/>
            <w:color w:val="0659FF"/>
            <w:u w:val="single"/>
            <w:lang w:val="en-GB"/>
          </w:rPr>
          <w:t>https://thecasehq.com/wp-content/uploads/2025/06/The-Impact-of-the-2008-Economic-Recession-on-the-Survival-and-Growth-of-UK-Supermarkets.pdf</w:t>
        </w:r>
      </w:hyperlink>
      <w:r w:rsidRPr="00A2259A">
        <w:rPr>
          <w:rFonts w:cs="Arial"/>
          <w:color w:val="0659FF"/>
          <w:lang w:val="en-GB"/>
        </w:rPr>
        <w:t> </w:t>
      </w:r>
    </w:p>
    <w:p w14:paraId="7D7A7787" w14:textId="77777777" w:rsidR="00A2259A" w:rsidRPr="00A2259A" w:rsidRDefault="00A2259A" w:rsidP="00A2259A">
      <w:pPr>
        <w:rPr>
          <w:rFonts w:cs="Arial"/>
          <w:color w:val="0659FF"/>
          <w:lang w:val="en-GB"/>
        </w:rPr>
      </w:pPr>
      <w:r w:rsidRPr="00A2259A">
        <w:rPr>
          <w:rFonts w:cs="Arial"/>
          <w:lang w:val="en-GB"/>
        </w:rPr>
        <w:t xml:space="preserve">Pereira, M.D.S., de Castro, B.S., </w:t>
      </w:r>
      <w:proofErr w:type="spellStart"/>
      <w:r w:rsidRPr="00A2259A">
        <w:rPr>
          <w:rFonts w:cs="Arial"/>
          <w:lang w:val="en-GB"/>
        </w:rPr>
        <w:t>Cordeiro</w:t>
      </w:r>
      <w:proofErr w:type="spellEnd"/>
      <w:r w:rsidRPr="00A2259A">
        <w:rPr>
          <w:rFonts w:cs="Arial"/>
          <w:lang w:val="en-GB"/>
        </w:rPr>
        <w:t xml:space="preserve">, B.A., de Castro, B.S., </w:t>
      </w:r>
      <w:proofErr w:type="spellStart"/>
      <w:r w:rsidRPr="00A2259A">
        <w:rPr>
          <w:rFonts w:cs="Arial"/>
          <w:lang w:val="en-GB"/>
        </w:rPr>
        <w:t>Peixoto</w:t>
      </w:r>
      <w:proofErr w:type="spellEnd"/>
      <w:r w:rsidRPr="00A2259A">
        <w:rPr>
          <w:rFonts w:cs="Arial"/>
          <w:lang w:val="en-GB"/>
        </w:rPr>
        <w:t xml:space="preserve">, M.G.M., da Silva, E.C.M. and </w:t>
      </w:r>
      <w:proofErr w:type="spellStart"/>
      <w:r w:rsidRPr="00A2259A">
        <w:rPr>
          <w:rFonts w:cs="Arial"/>
          <w:lang w:val="en-GB"/>
        </w:rPr>
        <w:t>Gonçalves</w:t>
      </w:r>
      <w:proofErr w:type="spellEnd"/>
      <w:r w:rsidRPr="00A2259A">
        <w:rPr>
          <w:rFonts w:cs="Arial"/>
          <w:lang w:val="en-GB"/>
        </w:rPr>
        <w:t xml:space="preserve">, M.C., (2025). Factors of customer loyalty and retention in the digital environment. </w:t>
      </w:r>
      <w:r w:rsidRPr="00A2259A">
        <w:rPr>
          <w:rFonts w:cs="Arial"/>
          <w:i/>
          <w:iCs/>
          <w:lang w:val="en-GB"/>
        </w:rPr>
        <w:t>Journal of Theoretical and Applied Electronic Commerce Research</w:t>
      </w:r>
      <w:r w:rsidRPr="00A2259A">
        <w:rPr>
          <w:rFonts w:cs="Arial"/>
          <w:lang w:val="en-GB"/>
        </w:rPr>
        <w:t xml:space="preserve">, </w:t>
      </w:r>
      <w:r w:rsidRPr="00A2259A">
        <w:rPr>
          <w:rFonts w:cs="Arial"/>
          <w:i/>
          <w:iCs/>
          <w:lang w:val="en-GB"/>
        </w:rPr>
        <w:t>20</w:t>
      </w:r>
      <w:r w:rsidRPr="00A2259A">
        <w:rPr>
          <w:rFonts w:cs="Arial"/>
          <w:lang w:val="en-GB"/>
        </w:rPr>
        <w:t xml:space="preserve">(2), p.71.  </w:t>
      </w:r>
      <w:hyperlink r:id="rId106" w:history="1">
        <w:r w:rsidRPr="00A2259A">
          <w:rPr>
            <w:rFonts w:cs="Arial"/>
            <w:color w:val="0659FF"/>
            <w:u w:val="single"/>
            <w:lang w:val="en-GB"/>
          </w:rPr>
          <w:t>https://www.mdpi.com/0718-1876/20/2/71</w:t>
        </w:r>
      </w:hyperlink>
      <w:r w:rsidRPr="00A2259A">
        <w:rPr>
          <w:rFonts w:cs="Arial"/>
          <w:color w:val="0659FF"/>
          <w:lang w:val="en-GB"/>
        </w:rPr>
        <w:t> </w:t>
      </w:r>
    </w:p>
    <w:p w14:paraId="5E4878B7" w14:textId="77777777" w:rsidR="00A2259A" w:rsidRPr="00A2259A" w:rsidRDefault="00A2259A" w:rsidP="00A2259A">
      <w:pPr>
        <w:rPr>
          <w:rFonts w:cs="Arial"/>
          <w:lang w:val="en-GB"/>
        </w:rPr>
      </w:pPr>
      <w:proofErr w:type="spellStart"/>
      <w:r w:rsidRPr="00A2259A">
        <w:rPr>
          <w:rFonts w:cs="Arial"/>
          <w:lang w:val="en-GB"/>
        </w:rPr>
        <w:t>Pfajfar</w:t>
      </w:r>
      <w:proofErr w:type="spellEnd"/>
      <w:r w:rsidRPr="00A2259A">
        <w:rPr>
          <w:rFonts w:cs="Arial"/>
          <w:lang w:val="en-GB"/>
        </w:rPr>
        <w:t xml:space="preserve">, G., </w:t>
      </w:r>
      <w:proofErr w:type="spellStart"/>
      <w:r w:rsidRPr="00A2259A">
        <w:rPr>
          <w:rFonts w:cs="Arial"/>
          <w:lang w:val="en-GB"/>
        </w:rPr>
        <w:t>Shoham</w:t>
      </w:r>
      <w:proofErr w:type="spellEnd"/>
      <w:r w:rsidRPr="00A2259A">
        <w:rPr>
          <w:rFonts w:cs="Arial"/>
          <w:lang w:val="en-GB"/>
        </w:rPr>
        <w:t xml:space="preserve">, A., </w:t>
      </w:r>
      <w:proofErr w:type="spellStart"/>
      <w:r w:rsidRPr="00A2259A">
        <w:rPr>
          <w:rFonts w:cs="Arial"/>
          <w:lang w:val="en-GB"/>
        </w:rPr>
        <w:t>Małecka</w:t>
      </w:r>
      <w:proofErr w:type="spellEnd"/>
      <w:r w:rsidRPr="00A2259A">
        <w:rPr>
          <w:rFonts w:cs="Arial"/>
          <w:lang w:val="en-GB"/>
        </w:rPr>
        <w:t xml:space="preserve">, A. and </w:t>
      </w:r>
      <w:proofErr w:type="spellStart"/>
      <w:r w:rsidRPr="00A2259A">
        <w:rPr>
          <w:rFonts w:cs="Arial"/>
          <w:lang w:val="en-GB"/>
        </w:rPr>
        <w:t>Zalaznik</w:t>
      </w:r>
      <w:proofErr w:type="spellEnd"/>
      <w:r w:rsidRPr="00A2259A">
        <w:rPr>
          <w:rFonts w:cs="Arial"/>
          <w:lang w:val="en-GB"/>
        </w:rPr>
        <w:t>, M., (2022). Value of corporate social responsibility for multiple stakeholders and social impact–Relationship marketing perspective. </w:t>
      </w:r>
      <w:r w:rsidRPr="00A2259A">
        <w:rPr>
          <w:rFonts w:cs="Arial"/>
          <w:i/>
          <w:iCs/>
          <w:lang w:val="en-GB"/>
        </w:rPr>
        <w:t>Journal of business research</w:t>
      </w:r>
      <w:r w:rsidRPr="00A2259A">
        <w:rPr>
          <w:rFonts w:cs="Arial"/>
          <w:lang w:val="en-GB"/>
        </w:rPr>
        <w:t>, </w:t>
      </w:r>
      <w:r w:rsidRPr="00A2259A">
        <w:rPr>
          <w:rFonts w:cs="Arial"/>
          <w:i/>
          <w:iCs/>
          <w:lang w:val="en-GB"/>
        </w:rPr>
        <w:t>143</w:t>
      </w:r>
      <w:r w:rsidRPr="00A2259A">
        <w:rPr>
          <w:rFonts w:cs="Arial"/>
          <w:lang w:val="en-GB"/>
        </w:rPr>
        <w:t xml:space="preserve">, pp.46-61. </w:t>
      </w:r>
      <w:hyperlink r:id="rId107" w:history="1">
        <w:r w:rsidRPr="00A2259A">
          <w:rPr>
            <w:rFonts w:cs="Arial"/>
            <w:color w:val="0659FF"/>
            <w:u w:val="single"/>
            <w:lang w:val="en-GB"/>
          </w:rPr>
          <w:t>https://www.sciencedirect.com/science/article/pii/S0148296322000613</w:t>
        </w:r>
      </w:hyperlink>
      <w:r w:rsidRPr="00A2259A">
        <w:rPr>
          <w:rFonts w:cs="Arial"/>
          <w:color w:val="0659FF"/>
          <w:lang w:val="en-GB"/>
        </w:rPr>
        <w:t xml:space="preserve"> </w:t>
      </w:r>
    </w:p>
    <w:p w14:paraId="1D4BFC4B" w14:textId="77777777" w:rsidR="00A2259A" w:rsidRPr="00A2259A" w:rsidRDefault="00A2259A" w:rsidP="00A2259A">
      <w:pPr>
        <w:rPr>
          <w:rFonts w:cs="Arial"/>
          <w:lang w:val="en-GB"/>
        </w:rPr>
      </w:pPr>
      <w:proofErr w:type="spellStart"/>
      <w:r w:rsidRPr="00A2259A">
        <w:rPr>
          <w:rFonts w:cs="Arial"/>
          <w:lang w:val="en-GB"/>
        </w:rPr>
        <w:t>Pissarra</w:t>
      </w:r>
      <w:proofErr w:type="spellEnd"/>
      <w:r w:rsidRPr="00A2259A">
        <w:rPr>
          <w:rFonts w:cs="Arial"/>
          <w:lang w:val="en-GB"/>
        </w:rPr>
        <w:t>, C., Gomes, J.V. and Romão, M., (2025). Critical success factors in implementing a CRM solution: a case study. </w:t>
      </w:r>
      <w:r w:rsidRPr="00A2259A">
        <w:rPr>
          <w:rFonts w:cs="Arial"/>
          <w:i/>
          <w:iCs/>
          <w:lang w:val="en-GB"/>
        </w:rPr>
        <w:t xml:space="preserve">International Journal of Electronic Customer </w:t>
      </w:r>
      <w:r w:rsidRPr="00A2259A">
        <w:rPr>
          <w:rFonts w:cs="Arial"/>
          <w:i/>
          <w:iCs/>
          <w:lang w:val="en-GB"/>
        </w:rPr>
        <w:lastRenderedPageBreak/>
        <w:t>Relationship Management</w:t>
      </w:r>
      <w:r w:rsidRPr="00A2259A">
        <w:rPr>
          <w:rFonts w:cs="Arial"/>
          <w:lang w:val="en-GB"/>
        </w:rPr>
        <w:t>, </w:t>
      </w:r>
      <w:r w:rsidRPr="00A2259A">
        <w:rPr>
          <w:rFonts w:cs="Arial"/>
          <w:i/>
          <w:iCs/>
          <w:lang w:val="en-GB"/>
        </w:rPr>
        <w:t>15</w:t>
      </w:r>
      <w:r w:rsidRPr="00A2259A">
        <w:rPr>
          <w:rFonts w:cs="Arial"/>
          <w:lang w:val="en-GB"/>
        </w:rPr>
        <w:t xml:space="preserve">(1-2), pp.40-72. </w:t>
      </w:r>
      <w:hyperlink r:id="rId108" w:history="1">
        <w:r w:rsidRPr="00A2259A">
          <w:rPr>
            <w:rFonts w:cs="Arial"/>
            <w:color w:val="0659FF"/>
            <w:u w:val="single"/>
            <w:lang w:val="en-GB"/>
          </w:rPr>
          <w:t>https://www.inderscienceonline.com/doi/abs/10.1504/IJECRM.2025.145715</w:t>
        </w:r>
      </w:hyperlink>
      <w:r w:rsidRPr="00A2259A">
        <w:rPr>
          <w:rFonts w:cs="Arial"/>
          <w:color w:val="0659FF"/>
          <w:lang w:val="en-GB"/>
        </w:rPr>
        <w:t xml:space="preserve"> </w:t>
      </w:r>
    </w:p>
    <w:p w14:paraId="071A8DBC" w14:textId="77777777" w:rsidR="00A2259A" w:rsidRPr="00A2259A" w:rsidRDefault="00A2259A" w:rsidP="00A2259A">
      <w:pPr>
        <w:rPr>
          <w:rFonts w:cs="Arial"/>
          <w:color w:val="0659FF"/>
          <w:lang w:val="en-GB"/>
        </w:rPr>
      </w:pPr>
      <w:proofErr w:type="spellStart"/>
      <w:r w:rsidRPr="00A2259A">
        <w:rPr>
          <w:rFonts w:cs="Arial"/>
          <w:lang w:val="en-GB"/>
        </w:rPr>
        <w:t>Puneet</w:t>
      </w:r>
      <w:proofErr w:type="spellEnd"/>
      <w:r w:rsidRPr="00A2259A">
        <w:rPr>
          <w:rFonts w:cs="Arial"/>
          <w:lang w:val="en-GB"/>
        </w:rPr>
        <w:t xml:space="preserve">, S., (2023). AI-driven </w:t>
      </w:r>
      <w:proofErr w:type="spellStart"/>
      <w:r w:rsidRPr="00A2259A">
        <w:rPr>
          <w:rFonts w:cs="Arial"/>
          <w:lang w:val="en-GB"/>
        </w:rPr>
        <w:t>personalization</w:t>
      </w:r>
      <w:proofErr w:type="spellEnd"/>
      <w:r w:rsidRPr="00A2259A">
        <w:rPr>
          <w:rFonts w:cs="Arial"/>
          <w:lang w:val="en-GB"/>
        </w:rPr>
        <w:t xml:space="preserve"> in telecom customer support: Enhancing user experience and loyalty. </w:t>
      </w:r>
      <w:r w:rsidRPr="00A2259A">
        <w:rPr>
          <w:rFonts w:cs="Arial"/>
          <w:i/>
          <w:iCs/>
          <w:lang w:val="en-GB"/>
        </w:rPr>
        <w:t xml:space="preserve">AI-Driven </w:t>
      </w:r>
      <w:proofErr w:type="spellStart"/>
      <w:r w:rsidRPr="00A2259A">
        <w:rPr>
          <w:rFonts w:cs="Arial"/>
          <w:i/>
          <w:iCs/>
          <w:lang w:val="en-GB"/>
        </w:rPr>
        <w:t>Personalization</w:t>
      </w:r>
      <w:proofErr w:type="spellEnd"/>
      <w:r w:rsidRPr="00A2259A">
        <w:rPr>
          <w:rFonts w:cs="Arial"/>
          <w:i/>
          <w:iCs/>
          <w:lang w:val="en-GB"/>
        </w:rPr>
        <w:t xml:space="preserve"> in Telecom Customer Support: Enhancing User Experience and Loyalty</w:t>
      </w:r>
      <w:r w:rsidRPr="00A2259A">
        <w:rPr>
          <w:rFonts w:cs="Arial"/>
          <w:lang w:val="en-GB"/>
        </w:rPr>
        <w:t xml:space="preserve">. </w:t>
      </w:r>
      <w:hyperlink r:id="rId109" w:history="1">
        <w:r w:rsidRPr="00A2259A">
          <w:rPr>
            <w:rFonts w:cs="Arial"/>
            <w:color w:val="0659FF"/>
            <w:u w:val="single"/>
            <w:lang w:val="en-GB"/>
          </w:rPr>
          <w:t>https://papers.ssrn.com/sol3/papers.cfm?abstract_id=5196189</w:t>
        </w:r>
      </w:hyperlink>
      <w:r w:rsidRPr="00A2259A">
        <w:rPr>
          <w:rFonts w:cs="Arial"/>
          <w:color w:val="0659FF"/>
          <w:lang w:val="en-GB"/>
        </w:rPr>
        <w:t xml:space="preserve"> </w:t>
      </w:r>
    </w:p>
    <w:p w14:paraId="20BC1986" w14:textId="77777777" w:rsidR="00A2259A" w:rsidRPr="00A2259A" w:rsidRDefault="00A2259A" w:rsidP="00A2259A">
      <w:pPr>
        <w:rPr>
          <w:rFonts w:cs="Arial"/>
          <w:color w:val="0659FF"/>
          <w:lang w:val="en-GB"/>
        </w:rPr>
      </w:pPr>
      <w:proofErr w:type="spellStart"/>
      <w:r w:rsidRPr="00A2259A">
        <w:rPr>
          <w:rFonts w:cs="Arial"/>
          <w:lang w:val="en-GB"/>
        </w:rPr>
        <w:t>Rahayu</w:t>
      </w:r>
      <w:proofErr w:type="spellEnd"/>
      <w:r w:rsidRPr="00A2259A">
        <w:rPr>
          <w:rFonts w:cs="Arial"/>
          <w:lang w:val="en-GB"/>
        </w:rPr>
        <w:t xml:space="preserve">, S., (2024). Digital marketing strategies to build customer loyalty: A systematic review of sustainable financial benefits. </w:t>
      </w:r>
      <w:proofErr w:type="spellStart"/>
      <w:r w:rsidRPr="00A2259A">
        <w:rPr>
          <w:rFonts w:cs="Arial"/>
          <w:i/>
          <w:iCs/>
          <w:lang w:val="en-GB"/>
        </w:rPr>
        <w:t>Atestasi</w:t>
      </w:r>
      <w:proofErr w:type="spellEnd"/>
      <w:r w:rsidRPr="00A2259A">
        <w:rPr>
          <w:rFonts w:cs="Arial"/>
          <w:i/>
          <w:iCs/>
          <w:lang w:val="en-GB"/>
        </w:rPr>
        <w:t xml:space="preserve">: </w:t>
      </w:r>
      <w:proofErr w:type="spellStart"/>
      <w:r w:rsidRPr="00A2259A">
        <w:rPr>
          <w:rFonts w:cs="Arial"/>
          <w:i/>
          <w:iCs/>
          <w:lang w:val="en-GB"/>
        </w:rPr>
        <w:t>Jurnal</w:t>
      </w:r>
      <w:proofErr w:type="spellEnd"/>
      <w:r w:rsidRPr="00A2259A">
        <w:rPr>
          <w:rFonts w:cs="Arial"/>
          <w:i/>
          <w:iCs/>
          <w:lang w:val="en-GB"/>
        </w:rPr>
        <w:t xml:space="preserve"> </w:t>
      </w:r>
      <w:proofErr w:type="spellStart"/>
      <w:r w:rsidRPr="00A2259A">
        <w:rPr>
          <w:rFonts w:cs="Arial"/>
          <w:i/>
          <w:iCs/>
          <w:lang w:val="en-GB"/>
        </w:rPr>
        <w:t>Ilmiah</w:t>
      </w:r>
      <w:proofErr w:type="spellEnd"/>
      <w:r w:rsidRPr="00A2259A">
        <w:rPr>
          <w:rFonts w:cs="Arial"/>
          <w:i/>
          <w:iCs/>
          <w:lang w:val="en-GB"/>
        </w:rPr>
        <w:t xml:space="preserve"> </w:t>
      </w:r>
      <w:proofErr w:type="spellStart"/>
      <w:r w:rsidRPr="00A2259A">
        <w:rPr>
          <w:rFonts w:cs="Arial"/>
          <w:i/>
          <w:iCs/>
          <w:lang w:val="en-GB"/>
        </w:rPr>
        <w:t>Akuntansi</w:t>
      </w:r>
      <w:proofErr w:type="spellEnd"/>
      <w:r w:rsidRPr="00A2259A">
        <w:rPr>
          <w:rFonts w:cs="Arial"/>
          <w:lang w:val="en-GB"/>
        </w:rPr>
        <w:t xml:space="preserve">, </w:t>
      </w:r>
      <w:r w:rsidRPr="00A2259A">
        <w:rPr>
          <w:rFonts w:cs="Arial"/>
          <w:i/>
          <w:iCs/>
          <w:lang w:val="en-GB"/>
        </w:rPr>
        <w:t>7</w:t>
      </w:r>
      <w:r w:rsidRPr="00A2259A">
        <w:rPr>
          <w:rFonts w:cs="Arial"/>
          <w:lang w:val="en-GB"/>
        </w:rPr>
        <w:t xml:space="preserve">(1), pp.792-806.  </w:t>
      </w:r>
      <w:hyperlink r:id="rId110" w:history="1">
        <w:r w:rsidRPr="00A2259A">
          <w:rPr>
            <w:rFonts w:cs="Arial"/>
            <w:color w:val="0659FF"/>
            <w:u w:val="single"/>
            <w:lang w:val="en-GB"/>
          </w:rPr>
          <w:t>https://jurnal.feb-umi.id/index.php/ATESTASI/article/view/951</w:t>
        </w:r>
      </w:hyperlink>
      <w:r w:rsidRPr="00A2259A">
        <w:rPr>
          <w:rFonts w:cs="Arial"/>
          <w:color w:val="0659FF"/>
          <w:lang w:val="en-GB"/>
        </w:rPr>
        <w:t> </w:t>
      </w:r>
    </w:p>
    <w:p w14:paraId="6B2BF44E" w14:textId="77777777" w:rsidR="00A2259A" w:rsidRPr="00A2259A" w:rsidRDefault="00A2259A" w:rsidP="00A2259A">
      <w:pPr>
        <w:rPr>
          <w:rFonts w:cs="Arial"/>
          <w:color w:val="0659FF"/>
          <w:lang w:val="en-GB"/>
        </w:rPr>
      </w:pPr>
      <w:proofErr w:type="spellStart"/>
      <w:r w:rsidRPr="00A2259A">
        <w:rPr>
          <w:rFonts w:cs="Arial"/>
          <w:lang w:val="en-GB"/>
        </w:rPr>
        <w:t>Rodriguez-Ardura</w:t>
      </w:r>
      <w:proofErr w:type="spellEnd"/>
      <w:r w:rsidRPr="00A2259A">
        <w:rPr>
          <w:rFonts w:cs="Arial"/>
          <w:lang w:val="en-GB"/>
        </w:rPr>
        <w:t xml:space="preserve">, I., </w:t>
      </w:r>
      <w:proofErr w:type="spellStart"/>
      <w:r w:rsidRPr="00A2259A">
        <w:rPr>
          <w:rFonts w:cs="Arial"/>
          <w:lang w:val="en-GB"/>
        </w:rPr>
        <w:t>Meseguer-Artola</w:t>
      </w:r>
      <w:proofErr w:type="spellEnd"/>
      <w:r w:rsidRPr="00A2259A">
        <w:rPr>
          <w:rFonts w:cs="Arial"/>
          <w:lang w:val="en-GB"/>
        </w:rPr>
        <w:t xml:space="preserve">, A., </w:t>
      </w:r>
      <w:proofErr w:type="spellStart"/>
      <w:r w:rsidRPr="00A2259A">
        <w:rPr>
          <w:rFonts w:cs="Arial"/>
          <w:lang w:val="en-GB"/>
        </w:rPr>
        <w:t>Herzallah</w:t>
      </w:r>
      <w:proofErr w:type="spellEnd"/>
      <w:r w:rsidRPr="00A2259A">
        <w:rPr>
          <w:rFonts w:cs="Arial"/>
          <w:lang w:val="en-GB"/>
        </w:rPr>
        <w:t>, D. and Fu, Q., (2025). Pumping up customer value with convenience and personalisation strategies in e-retailing: an analysis of the engagement connection. </w:t>
      </w:r>
      <w:r w:rsidRPr="00A2259A">
        <w:rPr>
          <w:rFonts w:cs="Arial"/>
          <w:i/>
          <w:iCs/>
          <w:lang w:val="en-GB"/>
        </w:rPr>
        <w:t>Journal of Research in Interactive Marketing</w:t>
      </w:r>
      <w:r w:rsidRPr="00A2259A">
        <w:rPr>
          <w:rFonts w:cs="Arial"/>
          <w:lang w:val="en-GB"/>
        </w:rPr>
        <w:t>, </w:t>
      </w:r>
      <w:r w:rsidRPr="00A2259A">
        <w:rPr>
          <w:rFonts w:cs="Arial"/>
          <w:i/>
          <w:iCs/>
          <w:lang w:val="en-GB"/>
        </w:rPr>
        <w:t>19</w:t>
      </w:r>
      <w:r w:rsidRPr="00A2259A">
        <w:rPr>
          <w:rFonts w:cs="Arial"/>
          <w:lang w:val="en-GB"/>
        </w:rPr>
        <w:t xml:space="preserve">(1), pp.35-58. </w:t>
      </w:r>
      <w:hyperlink r:id="rId111" w:history="1">
        <w:r w:rsidRPr="00A2259A">
          <w:rPr>
            <w:rFonts w:cs="Arial"/>
            <w:color w:val="0659FF"/>
            <w:u w:val="single"/>
            <w:lang w:val="en-GB"/>
          </w:rPr>
          <w:t>https://www.emerald.com/jrim/article/19/1/35/1240514</w:t>
        </w:r>
      </w:hyperlink>
      <w:r w:rsidRPr="00A2259A">
        <w:rPr>
          <w:rFonts w:cs="Arial"/>
          <w:color w:val="0659FF"/>
          <w:lang w:val="en-GB"/>
        </w:rPr>
        <w:t xml:space="preserve"> </w:t>
      </w:r>
    </w:p>
    <w:p w14:paraId="1048513F" w14:textId="77777777" w:rsidR="00A2259A" w:rsidRPr="00A2259A" w:rsidRDefault="00A2259A" w:rsidP="00A2259A">
      <w:pPr>
        <w:rPr>
          <w:rFonts w:cs="Arial"/>
          <w:color w:val="0659FF"/>
          <w:lang w:val="en-GB"/>
        </w:rPr>
      </w:pPr>
      <w:proofErr w:type="spellStart"/>
      <w:r w:rsidRPr="00A2259A">
        <w:rPr>
          <w:rFonts w:cs="Arial"/>
          <w:color w:val="000000" w:themeColor="text1"/>
          <w:lang w:val="en-GB"/>
        </w:rPr>
        <w:t>Rosário</w:t>
      </w:r>
      <w:proofErr w:type="spellEnd"/>
      <w:r w:rsidRPr="00A2259A">
        <w:rPr>
          <w:rFonts w:cs="Arial"/>
          <w:color w:val="000000" w:themeColor="text1"/>
          <w:lang w:val="en-GB"/>
        </w:rPr>
        <w:t xml:space="preserve">, A. and </w:t>
      </w:r>
      <w:proofErr w:type="spellStart"/>
      <w:r w:rsidRPr="00A2259A">
        <w:rPr>
          <w:rFonts w:cs="Arial"/>
          <w:color w:val="000000" w:themeColor="text1"/>
          <w:lang w:val="en-GB"/>
        </w:rPr>
        <w:t>Casaca</w:t>
      </w:r>
      <w:proofErr w:type="spellEnd"/>
      <w:r w:rsidRPr="00A2259A">
        <w:rPr>
          <w:rFonts w:cs="Arial"/>
          <w:color w:val="000000" w:themeColor="text1"/>
          <w:lang w:val="en-GB"/>
        </w:rPr>
        <w:t xml:space="preserve">, J., (2025). The Impact of Relationship Marketing on Customer Loyalty: A Systematic Literature Review. </w:t>
      </w:r>
      <w:r w:rsidRPr="00A2259A">
        <w:rPr>
          <w:rFonts w:cs="Arial"/>
          <w:i/>
          <w:iCs/>
          <w:color w:val="000000" w:themeColor="text1"/>
          <w:lang w:val="en-GB"/>
        </w:rPr>
        <w:t>International Journal of Marketing, Communication and New Media</w:t>
      </w:r>
      <w:r w:rsidRPr="00A2259A">
        <w:rPr>
          <w:rFonts w:cs="Arial"/>
          <w:color w:val="000000" w:themeColor="text1"/>
          <w:lang w:val="en-GB"/>
        </w:rPr>
        <w:t xml:space="preserve">, </w:t>
      </w:r>
      <w:r w:rsidRPr="00A2259A">
        <w:rPr>
          <w:rFonts w:cs="Arial"/>
          <w:i/>
          <w:iCs/>
          <w:color w:val="000000" w:themeColor="text1"/>
          <w:lang w:val="en-GB"/>
        </w:rPr>
        <w:t>13</w:t>
      </w:r>
      <w:r w:rsidRPr="00A2259A">
        <w:rPr>
          <w:rFonts w:cs="Arial"/>
          <w:color w:val="000000" w:themeColor="text1"/>
          <w:lang w:val="en-GB"/>
        </w:rPr>
        <w:t>(24).</w:t>
      </w:r>
      <w:r w:rsidRPr="00A2259A">
        <w:rPr>
          <w:rFonts w:cs="Arial"/>
          <w:color w:val="0659FF"/>
          <w:lang w:val="en-GB"/>
        </w:rPr>
        <w:t xml:space="preserve">  </w:t>
      </w:r>
      <w:hyperlink r:id="rId112" w:history="1">
        <w:r w:rsidRPr="00A2259A">
          <w:rPr>
            <w:rFonts w:cs="Arial"/>
            <w:color w:val="0659FF"/>
            <w:u w:val="single"/>
            <w:lang w:val="en-GB"/>
          </w:rPr>
          <w:t>http://u3isjournal.isvouga.pt/index.php/ijmcnm/article/view/920</w:t>
        </w:r>
      </w:hyperlink>
      <w:r w:rsidRPr="00A2259A">
        <w:rPr>
          <w:rFonts w:cs="Arial"/>
          <w:color w:val="0659FF"/>
          <w:lang w:val="en-GB"/>
        </w:rPr>
        <w:t> </w:t>
      </w:r>
    </w:p>
    <w:p w14:paraId="41618992" w14:textId="77777777" w:rsidR="00A2259A" w:rsidRPr="00A2259A" w:rsidRDefault="00A2259A" w:rsidP="00A2259A">
      <w:pPr>
        <w:rPr>
          <w:rFonts w:cs="Arial"/>
          <w:color w:val="0659FF"/>
          <w:lang w:val="en-GB"/>
        </w:rPr>
      </w:pPr>
      <w:proofErr w:type="spellStart"/>
      <w:r w:rsidRPr="00A2259A">
        <w:rPr>
          <w:rFonts w:cs="Arial"/>
          <w:lang w:val="en-GB"/>
        </w:rPr>
        <w:t>Rosário</w:t>
      </w:r>
      <w:proofErr w:type="spellEnd"/>
      <w:r w:rsidRPr="00A2259A">
        <w:rPr>
          <w:rFonts w:cs="Arial"/>
          <w:lang w:val="en-GB"/>
        </w:rPr>
        <w:t xml:space="preserve">, A. and </w:t>
      </w:r>
      <w:proofErr w:type="spellStart"/>
      <w:r w:rsidRPr="00A2259A">
        <w:rPr>
          <w:rFonts w:cs="Arial"/>
          <w:lang w:val="en-GB"/>
        </w:rPr>
        <w:t>Casaca</w:t>
      </w:r>
      <w:proofErr w:type="spellEnd"/>
      <w:r w:rsidRPr="00A2259A">
        <w:rPr>
          <w:rFonts w:cs="Arial"/>
          <w:lang w:val="en-GB"/>
        </w:rPr>
        <w:t>, J.A., (2023). Relationship marketing and customer retention-a systematic literature review. </w:t>
      </w:r>
      <w:r w:rsidRPr="00A2259A">
        <w:rPr>
          <w:rFonts w:cs="Arial"/>
          <w:i/>
          <w:iCs/>
          <w:lang w:val="en-GB"/>
        </w:rPr>
        <w:t>Studies in Business and Economics</w:t>
      </w:r>
      <w:r w:rsidRPr="00A2259A">
        <w:rPr>
          <w:rFonts w:cs="Arial"/>
          <w:lang w:val="en-GB"/>
        </w:rPr>
        <w:t>, </w:t>
      </w:r>
      <w:r w:rsidRPr="00A2259A">
        <w:rPr>
          <w:rFonts w:cs="Arial"/>
          <w:i/>
          <w:iCs/>
          <w:lang w:val="en-GB"/>
        </w:rPr>
        <w:t>18</w:t>
      </w:r>
      <w:r w:rsidRPr="00A2259A">
        <w:rPr>
          <w:rFonts w:cs="Arial"/>
          <w:lang w:val="en-GB"/>
        </w:rPr>
        <w:t xml:space="preserve">(3), pp.44-66. </w:t>
      </w:r>
      <w:hyperlink r:id="rId113" w:history="1">
        <w:r w:rsidRPr="00A2259A">
          <w:rPr>
            <w:rFonts w:cs="Arial"/>
            <w:color w:val="0659FF"/>
            <w:u w:val="single"/>
            <w:lang w:val="en-GB"/>
          </w:rPr>
          <w:t>https://reference-global.com/article/10.2478/sbe-2023-0044</w:t>
        </w:r>
      </w:hyperlink>
      <w:r w:rsidRPr="00A2259A">
        <w:rPr>
          <w:rFonts w:cs="Arial"/>
          <w:color w:val="0659FF"/>
          <w:lang w:val="en-GB"/>
        </w:rPr>
        <w:t xml:space="preserve"> </w:t>
      </w:r>
    </w:p>
    <w:p w14:paraId="55E77BE8" w14:textId="77777777" w:rsidR="00A2259A" w:rsidRPr="00A2259A" w:rsidRDefault="00A2259A" w:rsidP="00A2259A">
      <w:pPr>
        <w:rPr>
          <w:rFonts w:cs="Arial"/>
          <w:color w:val="0659FF"/>
          <w:lang w:val="en-GB"/>
        </w:rPr>
      </w:pPr>
      <w:r w:rsidRPr="00A2259A">
        <w:rPr>
          <w:rFonts w:cs="Arial"/>
          <w:lang w:val="en-GB"/>
        </w:rPr>
        <w:t xml:space="preserve">Samah, A.D.I.B. and </w:t>
      </w:r>
      <w:proofErr w:type="spellStart"/>
      <w:r w:rsidRPr="00A2259A">
        <w:rPr>
          <w:rFonts w:cs="Arial"/>
          <w:lang w:val="en-GB"/>
        </w:rPr>
        <w:t>GHAZOUANI</w:t>
      </w:r>
      <w:proofErr w:type="spellEnd"/>
      <w:r w:rsidRPr="00A2259A">
        <w:rPr>
          <w:rFonts w:cs="Arial"/>
          <w:lang w:val="en-GB"/>
        </w:rPr>
        <w:t>, K., (2025). Models and Theoretical Approaches on the Concept of Loyalty: An Analysis of Paradigms and Orientations in the Marketing Literature. </w:t>
      </w:r>
      <w:r w:rsidRPr="00A2259A">
        <w:rPr>
          <w:rFonts w:cs="Arial"/>
          <w:i/>
          <w:iCs/>
          <w:lang w:val="en-GB"/>
        </w:rPr>
        <w:t>International Journal of Accounting Finance Auditing Management and Economics</w:t>
      </w:r>
      <w:r w:rsidRPr="00A2259A">
        <w:rPr>
          <w:rFonts w:cs="Arial"/>
          <w:lang w:val="en-GB"/>
        </w:rPr>
        <w:t>, </w:t>
      </w:r>
      <w:r w:rsidRPr="00A2259A">
        <w:rPr>
          <w:rFonts w:cs="Arial"/>
          <w:i/>
          <w:iCs/>
          <w:lang w:val="en-GB"/>
        </w:rPr>
        <w:t>6</w:t>
      </w:r>
      <w:r w:rsidRPr="00A2259A">
        <w:rPr>
          <w:rFonts w:cs="Arial"/>
          <w:lang w:val="en-GB"/>
        </w:rPr>
        <w:t xml:space="preserve">(7), pp.119-136. </w:t>
      </w:r>
      <w:hyperlink r:id="rId114" w:history="1">
        <w:r w:rsidRPr="00A2259A">
          <w:rPr>
            <w:rFonts w:cs="Arial"/>
            <w:color w:val="0659FF"/>
            <w:u w:val="single"/>
            <w:lang w:val="en-GB"/>
          </w:rPr>
          <w:t>https://revue.ijafame.com/index.php/home/article/view/1916</w:t>
        </w:r>
      </w:hyperlink>
      <w:r w:rsidRPr="00A2259A">
        <w:rPr>
          <w:rFonts w:cs="Arial"/>
          <w:color w:val="0659FF"/>
          <w:lang w:val="en-GB"/>
        </w:rPr>
        <w:t xml:space="preserve"> </w:t>
      </w:r>
    </w:p>
    <w:p w14:paraId="2C895344" w14:textId="77777777" w:rsidR="00A2259A" w:rsidRPr="00A2259A" w:rsidRDefault="00A2259A" w:rsidP="00A2259A">
      <w:pPr>
        <w:rPr>
          <w:rFonts w:cs="Arial"/>
          <w:color w:val="0659FF"/>
          <w:lang w:val="en-GB"/>
        </w:rPr>
      </w:pPr>
      <w:proofErr w:type="spellStart"/>
      <w:r w:rsidRPr="00A2259A">
        <w:rPr>
          <w:rFonts w:cs="Arial"/>
          <w:lang w:val="en-GB"/>
        </w:rPr>
        <w:t>Saoula</w:t>
      </w:r>
      <w:proofErr w:type="spellEnd"/>
      <w:r w:rsidRPr="00A2259A">
        <w:rPr>
          <w:rFonts w:cs="Arial"/>
          <w:lang w:val="en-GB"/>
        </w:rPr>
        <w:t xml:space="preserve">, O., Shamim, A., </w:t>
      </w:r>
      <w:proofErr w:type="spellStart"/>
      <w:r w:rsidRPr="00A2259A">
        <w:rPr>
          <w:rFonts w:cs="Arial"/>
          <w:lang w:val="en-GB"/>
        </w:rPr>
        <w:t>Mohd</w:t>
      </w:r>
      <w:proofErr w:type="spellEnd"/>
      <w:r w:rsidRPr="00A2259A">
        <w:rPr>
          <w:rFonts w:cs="Arial"/>
          <w:lang w:val="en-GB"/>
        </w:rPr>
        <w:t xml:space="preserve"> </w:t>
      </w:r>
      <w:proofErr w:type="spellStart"/>
      <w:r w:rsidRPr="00A2259A">
        <w:rPr>
          <w:rFonts w:cs="Arial"/>
          <w:lang w:val="en-GB"/>
        </w:rPr>
        <w:t>Suki</w:t>
      </w:r>
      <w:proofErr w:type="spellEnd"/>
      <w:r w:rsidRPr="00A2259A">
        <w:rPr>
          <w:rFonts w:cs="Arial"/>
          <w:lang w:val="en-GB"/>
        </w:rPr>
        <w:t xml:space="preserve">, N., Ahmad, M.J., </w:t>
      </w:r>
      <w:proofErr w:type="spellStart"/>
      <w:r w:rsidRPr="00A2259A">
        <w:rPr>
          <w:rFonts w:cs="Arial"/>
          <w:lang w:val="en-GB"/>
        </w:rPr>
        <w:t>Abid</w:t>
      </w:r>
      <w:proofErr w:type="spellEnd"/>
      <w:r w:rsidRPr="00A2259A">
        <w:rPr>
          <w:rFonts w:cs="Arial"/>
          <w:lang w:val="en-GB"/>
        </w:rPr>
        <w:t xml:space="preserve">, M.F., </w:t>
      </w:r>
      <w:proofErr w:type="spellStart"/>
      <w:r w:rsidRPr="00A2259A">
        <w:rPr>
          <w:rFonts w:cs="Arial"/>
          <w:lang w:val="en-GB"/>
        </w:rPr>
        <w:t>Patwary</w:t>
      </w:r>
      <w:proofErr w:type="spellEnd"/>
      <w:r w:rsidRPr="00A2259A">
        <w:rPr>
          <w:rFonts w:cs="Arial"/>
          <w:lang w:val="en-GB"/>
        </w:rPr>
        <w:t xml:space="preserve">, A.K. and </w:t>
      </w:r>
      <w:proofErr w:type="spellStart"/>
      <w:r w:rsidRPr="00A2259A">
        <w:rPr>
          <w:rFonts w:cs="Arial"/>
          <w:lang w:val="en-GB"/>
        </w:rPr>
        <w:t>Abbasi</w:t>
      </w:r>
      <w:proofErr w:type="spellEnd"/>
      <w:r w:rsidRPr="00A2259A">
        <w:rPr>
          <w:rFonts w:cs="Arial"/>
          <w:lang w:val="en-GB"/>
        </w:rPr>
        <w:t xml:space="preserve">, A.Z., (2023). Building e-trust and e-retention in online shopping: the role of </w:t>
      </w:r>
      <w:r w:rsidRPr="00A2259A">
        <w:rPr>
          <w:rFonts w:cs="Arial"/>
          <w:lang w:val="en-GB"/>
        </w:rPr>
        <w:lastRenderedPageBreak/>
        <w:t>website design, reliability and perceived ease of use. </w:t>
      </w:r>
      <w:r w:rsidRPr="00A2259A">
        <w:rPr>
          <w:rFonts w:cs="Arial"/>
          <w:i/>
          <w:iCs/>
          <w:lang w:val="en-GB"/>
        </w:rPr>
        <w:t>Spanish Journal of Marketing-ESIC</w:t>
      </w:r>
      <w:r w:rsidRPr="00A2259A">
        <w:rPr>
          <w:rFonts w:cs="Arial"/>
          <w:lang w:val="en-GB"/>
        </w:rPr>
        <w:t>, </w:t>
      </w:r>
      <w:r w:rsidRPr="00A2259A">
        <w:rPr>
          <w:rFonts w:cs="Arial"/>
          <w:i/>
          <w:iCs/>
          <w:lang w:val="en-GB"/>
        </w:rPr>
        <w:t>27</w:t>
      </w:r>
      <w:r w:rsidRPr="00A2259A">
        <w:rPr>
          <w:rFonts w:cs="Arial"/>
          <w:lang w:val="en-GB"/>
        </w:rPr>
        <w:t xml:space="preserve">(2), pp.178-201. </w:t>
      </w:r>
      <w:hyperlink r:id="rId115" w:history="1">
        <w:r w:rsidRPr="00A2259A">
          <w:rPr>
            <w:rFonts w:cs="Arial"/>
            <w:color w:val="0659FF"/>
            <w:u w:val="single"/>
            <w:lang w:val="en-GB"/>
          </w:rPr>
          <w:t>https://www.emerald.com/sjme/article/27/2/178/454694</w:t>
        </w:r>
      </w:hyperlink>
      <w:r w:rsidRPr="00A2259A">
        <w:rPr>
          <w:rFonts w:cs="Arial"/>
          <w:color w:val="0659FF"/>
          <w:lang w:val="en-GB"/>
        </w:rPr>
        <w:t xml:space="preserve"> </w:t>
      </w:r>
    </w:p>
    <w:p w14:paraId="2B4C2555" w14:textId="77777777" w:rsidR="00A2259A" w:rsidRPr="00A2259A" w:rsidRDefault="00A2259A" w:rsidP="00A2259A">
      <w:pPr>
        <w:rPr>
          <w:rFonts w:cs="Arial"/>
          <w:lang w:val="en-GB"/>
        </w:rPr>
      </w:pPr>
      <w:proofErr w:type="spellStart"/>
      <w:r w:rsidRPr="00A2259A">
        <w:rPr>
          <w:rFonts w:cs="Arial"/>
          <w:lang w:val="en-GB"/>
        </w:rPr>
        <w:t>Satpal</w:t>
      </w:r>
      <w:proofErr w:type="spellEnd"/>
      <w:r w:rsidRPr="00A2259A">
        <w:rPr>
          <w:rFonts w:cs="Arial"/>
          <w:lang w:val="en-GB"/>
        </w:rPr>
        <w:t xml:space="preserve">, M., (2026). AI-Driven Marketing </w:t>
      </w:r>
      <w:proofErr w:type="spellStart"/>
      <w:r w:rsidRPr="00A2259A">
        <w:rPr>
          <w:rFonts w:cs="Arial"/>
          <w:lang w:val="en-GB"/>
        </w:rPr>
        <w:t>Personalization</w:t>
      </w:r>
      <w:proofErr w:type="spellEnd"/>
      <w:r w:rsidRPr="00A2259A">
        <w:rPr>
          <w:rFonts w:cs="Arial"/>
          <w:lang w:val="en-GB"/>
        </w:rPr>
        <w:t xml:space="preserve"> and Customer Loyalty. </w:t>
      </w:r>
      <w:proofErr w:type="spellStart"/>
      <w:r w:rsidRPr="00A2259A">
        <w:rPr>
          <w:rFonts w:cs="Arial"/>
          <w:i/>
          <w:iCs/>
          <w:lang w:val="en-GB"/>
        </w:rPr>
        <w:t>Scriptora</w:t>
      </w:r>
      <w:proofErr w:type="spellEnd"/>
      <w:r w:rsidRPr="00A2259A">
        <w:rPr>
          <w:rFonts w:cs="Arial"/>
          <w:i/>
          <w:iCs/>
          <w:lang w:val="en-GB"/>
        </w:rPr>
        <w:t xml:space="preserve"> International Journal of Research and Innovation (SIJRI)</w:t>
      </w:r>
      <w:r w:rsidRPr="00A2259A">
        <w:rPr>
          <w:rFonts w:cs="Arial"/>
          <w:lang w:val="en-GB"/>
        </w:rPr>
        <w:t xml:space="preserve">, pp.75-83.  </w:t>
      </w:r>
      <w:hyperlink r:id="rId116" w:history="1">
        <w:r w:rsidRPr="00A2259A">
          <w:rPr>
            <w:rFonts w:cs="Arial"/>
            <w:color w:val="0659FF"/>
            <w:u w:val="single"/>
            <w:lang w:val="en-GB"/>
          </w:rPr>
          <w:t>https://scriptora.org/index.php/files/article/view/121</w:t>
        </w:r>
      </w:hyperlink>
      <w:r w:rsidRPr="00A2259A">
        <w:rPr>
          <w:rFonts w:cs="Arial"/>
          <w:lang w:val="en-GB"/>
        </w:rPr>
        <w:t> </w:t>
      </w:r>
    </w:p>
    <w:p w14:paraId="2340E840" w14:textId="77777777" w:rsidR="00A2259A" w:rsidRPr="00A2259A" w:rsidRDefault="00A2259A" w:rsidP="00A2259A">
      <w:pPr>
        <w:rPr>
          <w:rFonts w:cs="Arial"/>
          <w:color w:val="0659FF"/>
          <w:lang w:val="en-GB"/>
        </w:rPr>
      </w:pPr>
      <w:r w:rsidRPr="00A2259A">
        <w:rPr>
          <w:rFonts w:cs="Arial"/>
          <w:lang w:val="en-GB"/>
        </w:rPr>
        <w:t xml:space="preserve">Saunders, M.N., Lewis, P. and </w:t>
      </w:r>
      <w:proofErr w:type="spellStart"/>
      <w:r w:rsidRPr="00A2259A">
        <w:rPr>
          <w:rFonts w:cs="Arial"/>
          <w:lang w:val="en-GB"/>
        </w:rPr>
        <w:t>Thornhill</w:t>
      </w:r>
      <w:proofErr w:type="spellEnd"/>
      <w:r w:rsidRPr="00A2259A">
        <w:rPr>
          <w:rFonts w:cs="Arial"/>
          <w:lang w:val="en-GB"/>
        </w:rPr>
        <w:t>, A., (2023). Research Methods for Business Students.</w:t>
      </w:r>
      <w:hyperlink r:id="rId117" w:history="1">
        <w:r w:rsidRPr="00A2259A">
          <w:rPr>
            <w:rFonts w:cs="Arial"/>
            <w:color w:val="0659FF"/>
            <w:u w:val="single"/>
            <w:lang w:val="en-GB"/>
          </w:rPr>
          <w:t xml:space="preserve"> https://research.birmingham.ac.uk/en/publications/research-methods-for-business-students-3</w:t>
        </w:r>
      </w:hyperlink>
    </w:p>
    <w:p w14:paraId="0C1AA5D6" w14:textId="77777777" w:rsidR="00A2259A" w:rsidRPr="00A2259A" w:rsidRDefault="00A2259A" w:rsidP="00A2259A">
      <w:pPr>
        <w:rPr>
          <w:rFonts w:cs="Arial"/>
          <w:lang w:val="en-GB"/>
        </w:rPr>
      </w:pPr>
      <w:r w:rsidRPr="00A2259A">
        <w:rPr>
          <w:rFonts w:cs="Arial"/>
          <w:lang w:val="en-GB"/>
        </w:rPr>
        <w:t xml:space="preserve">Smith, H., (2023). Customer relationship management (CRM) strategies and their influence on brand loyalty. </w:t>
      </w:r>
      <w:r w:rsidRPr="00A2259A">
        <w:rPr>
          <w:rFonts w:cs="Arial"/>
          <w:i/>
          <w:iCs/>
          <w:lang w:val="en-GB"/>
        </w:rPr>
        <w:t>Journal of Strategic Marketing Practice</w:t>
      </w:r>
      <w:r w:rsidRPr="00A2259A">
        <w:rPr>
          <w:rFonts w:cs="Arial"/>
          <w:lang w:val="en-GB"/>
        </w:rPr>
        <w:t xml:space="preserve">, </w:t>
      </w:r>
      <w:r w:rsidRPr="00A2259A">
        <w:rPr>
          <w:rFonts w:cs="Arial"/>
          <w:i/>
          <w:iCs/>
          <w:lang w:val="en-GB"/>
        </w:rPr>
        <w:t>1</w:t>
      </w:r>
      <w:r w:rsidRPr="00A2259A">
        <w:rPr>
          <w:rFonts w:cs="Arial"/>
          <w:lang w:val="en-GB"/>
        </w:rPr>
        <w:t xml:space="preserve">(1), pp.40-51.    </w:t>
      </w:r>
      <w:hyperlink r:id="rId118" w:history="1">
        <w:r w:rsidRPr="00A2259A">
          <w:rPr>
            <w:rFonts w:cs="Arial"/>
            <w:color w:val="0659FF"/>
            <w:u w:val="single"/>
            <w:lang w:val="en-GB"/>
          </w:rPr>
          <w:t>https://forthworthjournals.org/journals/index.php/JSMP/article/view/50</w:t>
        </w:r>
      </w:hyperlink>
      <w:r w:rsidRPr="00A2259A">
        <w:rPr>
          <w:rFonts w:cs="Arial"/>
          <w:color w:val="0659FF"/>
          <w:lang w:val="en-GB"/>
        </w:rPr>
        <w:t> </w:t>
      </w:r>
    </w:p>
    <w:p w14:paraId="7558BA43" w14:textId="77777777" w:rsidR="00A2259A" w:rsidRPr="00A2259A" w:rsidRDefault="00A2259A" w:rsidP="00A2259A">
      <w:pPr>
        <w:rPr>
          <w:rFonts w:cs="Arial"/>
          <w:lang w:val="en-GB"/>
        </w:rPr>
      </w:pPr>
      <w:r w:rsidRPr="00A2259A">
        <w:rPr>
          <w:rFonts w:cs="Arial"/>
          <w:lang w:val="en-GB"/>
        </w:rPr>
        <w:t xml:space="preserve">Smith, V., Smith, A. and Carroll, L., (2025). Quality appraisal tools used in qualitative evidence syntheses of maternity care research: A scoping review. </w:t>
      </w:r>
      <w:r w:rsidRPr="00A2259A">
        <w:rPr>
          <w:rFonts w:cs="Arial"/>
          <w:i/>
          <w:iCs/>
          <w:lang w:val="en-GB"/>
        </w:rPr>
        <w:t>Midwifery</w:t>
      </w:r>
      <w:r w:rsidRPr="00A2259A">
        <w:rPr>
          <w:rFonts w:cs="Arial"/>
          <w:lang w:val="en-GB"/>
        </w:rPr>
        <w:t>, p.104479.</w:t>
      </w:r>
      <w:hyperlink r:id="rId119" w:history="1">
        <w:r w:rsidRPr="00A2259A">
          <w:rPr>
            <w:rFonts w:cs="Arial"/>
            <w:color w:val="0000FF" w:themeColor="hyperlink"/>
            <w:u w:val="single"/>
            <w:lang w:val="en-GB"/>
          </w:rPr>
          <w:t xml:space="preserve"> </w:t>
        </w:r>
        <w:r w:rsidRPr="00A2259A">
          <w:rPr>
            <w:rFonts w:cs="Arial"/>
            <w:color w:val="0659FF"/>
            <w:u w:val="single"/>
            <w:lang w:val="en-GB"/>
          </w:rPr>
          <w:t>https://www.sciencedirect.com/science/article/pii/S0266613825001974</w:t>
        </w:r>
      </w:hyperlink>
    </w:p>
    <w:p w14:paraId="67EE8D08" w14:textId="77777777" w:rsidR="00A2259A" w:rsidRPr="00A2259A" w:rsidRDefault="00A2259A" w:rsidP="00A2259A">
      <w:pPr>
        <w:spacing w:before="0"/>
        <w:rPr>
          <w:rFonts w:cs="Arial"/>
          <w:lang w:val="en-GB" w:eastAsia="en-IN"/>
        </w:rPr>
      </w:pPr>
      <w:proofErr w:type="spellStart"/>
      <w:r w:rsidRPr="00A2259A">
        <w:rPr>
          <w:rFonts w:cs="Arial"/>
          <w:lang w:val="en-GB" w:eastAsia="en-IN"/>
        </w:rPr>
        <w:t>Statista</w:t>
      </w:r>
      <w:proofErr w:type="spellEnd"/>
      <w:r w:rsidRPr="00A2259A">
        <w:rPr>
          <w:rFonts w:cs="Arial"/>
          <w:lang w:val="en-GB" w:eastAsia="en-IN"/>
        </w:rPr>
        <w:t xml:space="preserve"> Research Department, (2024). </w:t>
      </w:r>
      <w:r w:rsidRPr="00A2259A">
        <w:rPr>
          <w:rFonts w:cs="Arial"/>
          <w:i/>
          <w:iCs/>
          <w:lang w:val="en-GB" w:eastAsia="en-IN"/>
        </w:rPr>
        <w:t>Factors driving consumers to join loyalty programs in Great Britain 2024</w:t>
      </w:r>
      <w:r w:rsidRPr="00A2259A">
        <w:rPr>
          <w:rFonts w:cs="Arial"/>
          <w:lang w:val="en-GB" w:eastAsia="en-IN"/>
        </w:rPr>
        <w:t xml:space="preserve">. [online] </w:t>
      </w:r>
      <w:proofErr w:type="spellStart"/>
      <w:r w:rsidRPr="00A2259A">
        <w:rPr>
          <w:rFonts w:cs="Arial"/>
          <w:lang w:val="en-GB" w:eastAsia="en-IN"/>
        </w:rPr>
        <w:t>Statista</w:t>
      </w:r>
      <w:proofErr w:type="spellEnd"/>
      <w:r w:rsidRPr="00A2259A">
        <w:rPr>
          <w:rFonts w:cs="Arial"/>
          <w:lang w:val="en-GB" w:eastAsia="en-IN"/>
        </w:rPr>
        <w:t xml:space="preserve">. Available at: </w:t>
      </w:r>
      <w:hyperlink r:id="rId120" w:history="1">
        <w:r w:rsidRPr="00A2259A">
          <w:rPr>
            <w:rFonts w:cs="Arial"/>
            <w:color w:val="0659FF"/>
            <w:u w:val="single"/>
            <w:lang w:val="en-GB" w:eastAsia="en-IN"/>
          </w:rPr>
          <w:t>https://www.statista.com/statistics/1399808/consumer-expectations-loyalty-program-uk/?srsltid=AfmBOoqmHj64rB3TmABPvA1e7KBP5KnPcuD4XLSdtEwdHuOEmo7TfFvj</w:t>
        </w:r>
      </w:hyperlink>
      <w:r w:rsidRPr="00A2259A">
        <w:rPr>
          <w:rFonts w:cs="Arial"/>
          <w:color w:val="0659FF"/>
          <w:lang w:val="en-GB" w:eastAsia="en-IN"/>
        </w:rPr>
        <w:t xml:space="preserve"> </w:t>
      </w:r>
      <w:r w:rsidRPr="00A2259A">
        <w:rPr>
          <w:rFonts w:cs="Arial"/>
          <w:lang w:val="en-GB" w:eastAsia="en-IN"/>
        </w:rPr>
        <w:t xml:space="preserve">[Accessed 4 Aug. 2026]. </w:t>
      </w:r>
    </w:p>
    <w:p w14:paraId="45A54CF0" w14:textId="77777777" w:rsidR="00A2259A" w:rsidRPr="00A2259A" w:rsidRDefault="00A2259A" w:rsidP="00A2259A">
      <w:pPr>
        <w:spacing w:before="0" w:after="0"/>
        <w:rPr>
          <w:rFonts w:cs="Arial"/>
          <w:lang w:val="en-IN"/>
        </w:rPr>
      </w:pPr>
      <w:proofErr w:type="spellStart"/>
      <w:r w:rsidRPr="00A2259A">
        <w:rPr>
          <w:rFonts w:cs="Arial"/>
          <w:lang w:val="en-IN"/>
        </w:rPr>
        <w:t>Statista</w:t>
      </w:r>
      <w:proofErr w:type="spellEnd"/>
      <w:r w:rsidRPr="00A2259A">
        <w:rPr>
          <w:rFonts w:cs="Arial"/>
          <w:lang w:val="en-IN"/>
        </w:rPr>
        <w:t xml:space="preserve"> Research Department, (2024). </w:t>
      </w:r>
      <w:r w:rsidRPr="00A2259A">
        <w:rPr>
          <w:rFonts w:cs="Arial"/>
          <w:i/>
          <w:iCs/>
          <w:lang w:val="en-IN"/>
        </w:rPr>
        <w:t>Most attractive loyalty schemes in Great Britain 2024</w:t>
      </w:r>
      <w:r w:rsidRPr="00A2259A">
        <w:rPr>
          <w:rFonts w:cs="Arial"/>
          <w:lang w:val="en-IN"/>
        </w:rPr>
        <w:t xml:space="preserve">. [online] </w:t>
      </w:r>
      <w:proofErr w:type="spellStart"/>
      <w:r w:rsidRPr="00A2259A">
        <w:rPr>
          <w:rFonts w:cs="Arial"/>
          <w:lang w:val="en-IN"/>
        </w:rPr>
        <w:t>Statista</w:t>
      </w:r>
      <w:proofErr w:type="spellEnd"/>
      <w:r w:rsidRPr="00A2259A">
        <w:rPr>
          <w:rFonts w:cs="Arial"/>
          <w:lang w:val="en-IN"/>
        </w:rPr>
        <w:t xml:space="preserve">. Available at: </w:t>
      </w:r>
      <w:hyperlink r:id="rId121" w:history="1">
        <w:r w:rsidRPr="00A2259A">
          <w:rPr>
            <w:rFonts w:cs="Arial"/>
            <w:color w:val="0659FF"/>
            <w:u w:val="single"/>
            <w:lang w:val="en-IN"/>
          </w:rPr>
          <w:t>https://www.statista.com/statistics/1319246/most-appealing-loyalty-programs-great-britain/?srsltid=AfmBOoqK_CiBSXxKx9hIXvoNF5ix0eWfcO2b44sRfO7mka3a2YscRZ_</w:t>
        </w:r>
        <w:r w:rsidRPr="00A2259A">
          <w:rPr>
            <w:rFonts w:cs="Arial"/>
            <w:color w:val="0000FF" w:themeColor="hyperlink"/>
            <w:u w:val="single"/>
            <w:lang w:val="en-IN"/>
          </w:rPr>
          <w:t>-</w:t>
        </w:r>
      </w:hyperlink>
      <w:r w:rsidRPr="00A2259A">
        <w:rPr>
          <w:rFonts w:cs="Arial"/>
          <w:lang w:val="en-IN"/>
        </w:rPr>
        <w:t xml:space="preserve"> [Accessed 27 Aug. 2026]. </w:t>
      </w:r>
    </w:p>
    <w:p w14:paraId="718575A4" w14:textId="77777777" w:rsidR="00A2259A" w:rsidRPr="00A2259A" w:rsidRDefault="00A2259A" w:rsidP="00A2259A">
      <w:pPr>
        <w:spacing w:before="0"/>
        <w:rPr>
          <w:rFonts w:cs="Arial"/>
          <w:lang w:val="en-GB" w:eastAsia="en-IN"/>
        </w:rPr>
      </w:pPr>
      <w:proofErr w:type="spellStart"/>
      <w:r w:rsidRPr="00A2259A">
        <w:rPr>
          <w:rFonts w:cs="Arial"/>
          <w:lang w:val="en-GB" w:eastAsia="en-IN"/>
        </w:rPr>
        <w:t>Statista</w:t>
      </w:r>
      <w:proofErr w:type="spellEnd"/>
      <w:r w:rsidRPr="00A2259A">
        <w:rPr>
          <w:rFonts w:cs="Arial"/>
          <w:lang w:val="en-GB" w:eastAsia="en-IN"/>
        </w:rPr>
        <w:t xml:space="preserve"> Research Department, (2025). </w:t>
      </w:r>
      <w:r w:rsidRPr="00A2259A">
        <w:rPr>
          <w:rFonts w:cs="Arial"/>
          <w:i/>
          <w:iCs/>
          <w:lang w:val="en-GB" w:eastAsia="en-IN"/>
        </w:rPr>
        <w:t>Global loyalty programs participation 2024, by industry</w:t>
      </w:r>
      <w:r w:rsidRPr="00A2259A">
        <w:rPr>
          <w:rFonts w:cs="Arial"/>
          <w:lang w:val="en-GB" w:eastAsia="en-IN"/>
        </w:rPr>
        <w:t xml:space="preserve">. [online] </w:t>
      </w:r>
      <w:proofErr w:type="spellStart"/>
      <w:r w:rsidRPr="00A2259A">
        <w:rPr>
          <w:rFonts w:cs="Arial"/>
          <w:lang w:val="en-GB" w:eastAsia="en-IN"/>
        </w:rPr>
        <w:t>Statista</w:t>
      </w:r>
      <w:proofErr w:type="spellEnd"/>
      <w:r w:rsidRPr="00A2259A">
        <w:rPr>
          <w:rFonts w:cs="Arial"/>
          <w:lang w:val="en-GB" w:eastAsia="en-IN"/>
        </w:rPr>
        <w:t xml:space="preserve">. Available at: </w:t>
      </w:r>
      <w:hyperlink r:id="rId122" w:history="1">
        <w:r w:rsidRPr="00A2259A">
          <w:rPr>
            <w:rFonts w:cs="Arial"/>
            <w:color w:val="0659FF"/>
            <w:u w:val="single"/>
            <w:lang w:val="en-GB" w:eastAsia="en-IN"/>
          </w:rPr>
          <w:t>https://www.statista.com/statistics/1537011/loyalty-programs-participation-categories-</w:t>
        </w:r>
        <w:r w:rsidRPr="00A2259A">
          <w:rPr>
            <w:rFonts w:cs="Arial"/>
            <w:color w:val="0659FF"/>
            <w:u w:val="single"/>
            <w:lang w:val="en-GB" w:eastAsia="en-IN"/>
          </w:rPr>
          <w:lastRenderedPageBreak/>
          <w:t>worldwide/?srsltid=AfmBOooJcdh18jYQNLknqrp6WQod3U6dJku_zJDfYLnDYSP6ucmET-yy</w:t>
        </w:r>
      </w:hyperlink>
      <w:r w:rsidRPr="00A2259A">
        <w:rPr>
          <w:rFonts w:cs="Arial"/>
          <w:color w:val="0659FF"/>
          <w:lang w:val="en-GB" w:eastAsia="en-IN"/>
        </w:rPr>
        <w:t xml:space="preserve"> </w:t>
      </w:r>
      <w:r w:rsidRPr="00A2259A">
        <w:rPr>
          <w:rFonts w:cs="Arial"/>
          <w:lang w:val="en-GB" w:eastAsia="en-IN"/>
        </w:rPr>
        <w:t>[Accessed 4 Aug. 2026].</w:t>
      </w:r>
    </w:p>
    <w:p w14:paraId="27FF0858" w14:textId="77777777" w:rsidR="00A2259A" w:rsidRPr="00A2259A" w:rsidRDefault="00A2259A" w:rsidP="00A2259A">
      <w:pPr>
        <w:rPr>
          <w:rFonts w:cs="Arial"/>
          <w:color w:val="0659FF"/>
          <w:lang w:val="en-GB"/>
        </w:rPr>
      </w:pPr>
      <w:proofErr w:type="spellStart"/>
      <w:r w:rsidRPr="00A2259A">
        <w:rPr>
          <w:rFonts w:cs="Arial"/>
          <w:lang w:val="en-GB"/>
        </w:rPr>
        <w:t>Taquette</w:t>
      </w:r>
      <w:proofErr w:type="spellEnd"/>
      <w:r w:rsidRPr="00A2259A">
        <w:rPr>
          <w:rFonts w:cs="Arial"/>
          <w:lang w:val="en-GB"/>
        </w:rPr>
        <w:t xml:space="preserve">, S.R. and Borges da </w:t>
      </w:r>
      <w:proofErr w:type="spellStart"/>
      <w:r w:rsidRPr="00A2259A">
        <w:rPr>
          <w:rFonts w:cs="Arial"/>
          <w:lang w:val="en-GB"/>
        </w:rPr>
        <w:t>Matta</w:t>
      </w:r>
      <w:proofErr w:type="spellEnd"/>
      <w:r w:rsidRPr="00A2259A">
        <w:rPr>
          <w:rFonts w:cs="Arial"/>
          <w:lang w:val="en-GB"/>
        </w:rPr>
        <w:t xml:space="preserve"> Souza, L.M., (2022). Ethical dilemmas in qualitative research: A critical literature review. </w:t>
      </w:r>
      <w:r w:rsidRPr="00A2259A">
        <w:rPr>
          <w:rFonts w:cs="Arial"/>
          <w:i/>
          <w:iCs/>
          <w:lang w:val="en-GB"/>
        </w:rPr>
        <w:t>International Journal of Qualitative Methods</w:t>
      </w:r>
      <w:r w:rsidRPr="00A2259A">
        <w:rPr>
          <w:rFonts w:cs="Arial"/>
          <w:lang w:val="en-GB"/>
        </w:rPr>
        <w:t xml:space="preserve">, </w:t>
      </w:r>
      <w:r w:rsidRPr="00A2259A">
        <w:rPr>
          <w:rFonts w:cs="Arial"/>
          <w:i/>
          <w:iCs/>
          <w:lang w:val="en-GB"/>
        </w:rPr>
        <w:t>21</w:t>
      </w:r>
      <w:r w:rsidRPr="00A2259A">
        <w:rPr>
          <w:rFonts w:cs="Arial"/>
          <w:lang w:val="en-GB"/>
        </w:rPr>
        <w:t xml:space="preserve">, p.16094069221078731. </w:t>
      </w:r>
      <w:hyperlink r:id="rId123" w:history="1">
        <w:r w:rsidRPr="00A2259A">
          <w:rPr>
            <w:rFonts w:cs="Arial"/>
            <w:color w:val="0659FF"/>
            <w:u w:val="single"/>
            <w:lang w:val="en-GB"/>
          </w:rPr>
          <w:t>https://journals.sagepub.com/doi/abs/10.1177/16094069221078731</w:t>
        </w:r>
      </w:hyperlink>
      <w:r w:rsidRPr="00A2259A">
        <w:rPr>
          <w:rFonts w:cs="Arial"/>
          <w:color w:val="0659FF"/>
          <w:lang w:val="en-GB"/>
        </w:rPr>
        <w:t> </w:t>
      </w:r>
    </w:p>
    <w:p w14:paraId="7DEFE3DE" w14:textId="77777777" w:rsidR="00A2259A" w:rsidRPr="00A2259A" w:rsidRDefault="00A2259A" w:rsidP="00A2259A">
      <w:pPr>
        <w:rPr>
          <w:rFonts w:cs="Arial"/>
          <w:color w:val="0659FF"/>
          <w:lang w:val="en-GB"/>
        </w:rPr>
      </w:pPr>
      <w:proofErr w:type="spellStart"/>
      <w:r w:rsidRPr="00A2259A">
        <w:rPr>
          <w:rFonts w:cs="Arial"/>
          <w:lang w:val="en-GB"/>
        </w:rPr>
        <w:t>Theodorakopoulos</w:t>
      </w:r>
      <w:proofErr w:type="spellEnd"/>
      <w:r w:rsidRPr="00A2259A">
        <w:rPr>
          <w:rFonts w:cs="Arial"/>
          <w:lang w:val="en-GB"/>
        </w:rPr>
        <w:t xml:space="preserve">, L. and </w:t>
      </w:r>
      <w:proofErr w:type="spellStart"/>
      <w:r w:rsidRPr="00A2259A">
        <w:rPr>
          <w:rFonts w:cs="Arial"/>
          <w:lang w:val="en-GB"/>
        </w:rPr>
        <w:t>Theodoropoulou</w:t>
      </w:r>
      <w:proofErr w:type="spellEnd"/>
      <w:r w:rsidRPr="00A2259A">
        <w:rPr>
          <w:rFonts w:cs="Arial"/>
          <w:lang w:val="en-GB"/>
        </w:rPr>
        <w:t xml:space="preserve">, A., (2024). Leveraging big data analytics for understanding consumer </w:t>
      </w:r>
      <w:proofErr w:type="spellStart"/>
      <w:r w:rsidRPr="00A2259A">
        <w:rPr>
          <w:rFonts w:cs="Arial"/>
          <w:lang w:val="en-GB"/>
        </w:rPr>
        <w:t>behavior</w:t>
      </w:r>
      <w:proofErr w:type="spellEnd"/>
      <w:r w:rsidRPr="00A2259A">
        <w:rPr>
          <w:rFonts w:cs="Arial"/>
          <w:lang w:val="en-GB"/>
        </w:rPr>
        <w:t xml:space="preserve"> in digital marketing: A systematic review. </w:t>
      </w:r>
      <w:r w:rsidRPr="00A2259A">
        <w:rPr>
          <w:rFonts w:cs="Arial"/>
          <w:i/>
          <w:iCs/>
          <w:lang w:val="en-GB"/>
        </w:rPr>
        <w:t xml:space="preserve">Human </w:t>
      </w:r>
      <w:proofErr w:type="spellStart"/>
      <w:r w:rsidRPr="00A2259A">
        <w:rPr>
          <w:rFonts w:cs="Arial"/>
          <w:i/>
          <w:iCs/>
          <w:lang w:val="en-GB"/>
        </w:rPr>
        <w:t>behavior</w:t>
      </w:r>
      <w:proofErr w:type="spellEnd"/>
      <w:r w:rsidRPr="00A2259A">
        <w:rPr>
          <w:rFonts w:cs="Arial"/>
          <w:i/>
          <w:iCs/>
          <w:lang w:val="en-GB"/>
        </w:rPr>
        <w:t xml:space="preserve"> and emerging technologies</w:t>
      </w:r>
      <w:r w:rsidRPr="00A2259A">
        <w:rPr>
          <w:rFonts w:cs="Arial"/>
          <w:lang w:val="en-GB"/>
        </w:rPr>
        <w:t>, </w:t>
      </w:r>
      <w:r w:rsidRPr="00A2259A">
        <w:rPr>
          <w:rFonts w:cs="Arial"/>
          <w:i/>
          <w:iCs/>
          <w:lang w:val="en-GB"/>
        </w:rPr>
        <w:t>2024</w:t>
      </w:r>
      <w:r w:rsidRPr="00A2259A">
        <w:rPr>
          <w:rFonts w:cs="Arial"/>
          <w:lang w:val="en-GB"/>
        </w:rPr>
        <w:t xml:space="preserve">(1), p.3641502. </w:t>
      </w:r>
      <w:hyperlink r:id="rId124" w:history="1">
        <w:r w:rsidRPr="00A2259A">
          <w:rPr>
            <w:rFonts w:cs="Arial"/>
            <w:color w:val="0659FF"/>
            <w:u w:val="single"/>
            <w:lang w:val="en-GB"/>
          </w:rPr>
          <w:t>https://onlinelibrary.wiley.com/doi/abs/10.1155/2024/3641502</w:t>
        </w:r>
      </w:hyperlink>
      <w:r w:rsidRPr="00A2259A">
        <w:rPr>
          <w:rFonts w:cs="Arial"/>
          <w:color w:val="0659FF"/>
          <w:lang w:val="en-GB"/>
        </w:rPr>
        <w:t xml:space="preserve"> </w:t>
      </w:r>
    </w:p>
    <w:p w14:paraId="7705BBEC" w14:textId="77777777" w:rsidR="00A2259A" w:rsidRPr="00A2259A" w:rsidRDefault="00A2259A" w:rsidP="00A2259A">
      <w:pPr>
        <w:rPr>
          <w:rFonts w:cs="Arial"/>
          <w:color w:val="0659FF"/>
          <w:lang w:val="en-GB"/>
        </w:rPr>
      </w:pPr>
      <w:proofErr w:type="spellStart"/>
      <w:r w:rsidRPr="00A2259A">
        <w:rPr>
          <w:rFonts w:cs="Arial"/>
          <w:lang w:val="en-GB"/>
        </w:rPr>
        <w:t>Uddin</w:t>
      </w:r>
      <w:proofErr w:type="spellEnd"/>
      <w:r w:rsidRPr="00A2259A">
        <w:rPr>
          <w:rFonts w:cs="Arial"/>
          <w:lang w:val="en-GB"/>
        </w:rPr>
        <w:t xml:space="preserve">, H.M., (2026). A systematic review of artificial intelligence-based customer analytics in </w:t>
      </w:r>
      <w:proofErr w:type="spellStart"/>
      <w:r w:rsidRPr="00A2259A">
        <w:rPr>
          <w:rFonts w:cs="Arial"/>
          <w:lang w:val="en-GB"/>
        </w:rPr>
        <w:t>personalized</w:t>
      </w:r>
      <w:proofErr w:type="spellEnd"/>
      <w:r w:rsidRPr="00A2259A">
        <w:rPr>
          <w:rFonts w:cs="Arial"/>
          <w:lang w:val="en-GB"/>
        </w:rPr>
        <w:t xml:space="preserve"> digital marketing (2019–2026). </w:t>
      </w:r>
      <w:r w:rsidRPr="00A2259A">
        <w:rPr>
          <w:rFonts w:cs="Arial"/>
          <w:i/>
          <w:iCs/>
          <w:lang w:val="en-GB"/>
        </w:rPr>
        <w:t>American Journal of Data Science and Analytics</w:t>
      </w:r>
      <w:r w:rsidRPr="00A2259A">
        <w:rPr>
          <w:rFonts w:cs="Arial"/>
          <w:lang w:val="en-GB"/>
        </w:rPr>
        <w:t>, </w:t>
      </w:r>
      <w:r w:rsidRPr="00A2259A">
        <w:rPr>
          <w:rFonts w:cs="Arial"/>
          <w:i/>
          <w:iCs/>
          <w:lang w:val="en-GB"/>
        </w:rPr>
        <w:t>7</w:t>
      </w:r>
      <w:r w:rsidRPr="00A2259A">
        <w:rPr>
          <w:rFonts w:cs="Arial"/>
          <w:lang w:val="en-GB"/>
        </w:rPr>
        <w:t xml:space="preserve">(03), pp.295-339. </w:t>
      </w:r>
      <w:hyperlink r:id="rId125" w:history="1">
        <w:r w:rsidRPr="00A2259A">
          <w:rPr>
            <w:rFonts w:cs="Arial"/>
            <w:color w:val="0659FF"/>
            <w:u w:val="single"/>
            <w:lang w:val="en-GB"/>
          </w:rPr>
          <w:t>https://ajdsa-journal.org/index.php/ajdsa/article/view/32</w:t>
        </w:r>
      </w:hyperlink>
      <w:r w:rsidRPr="00A2259A">
        <w:rPr>
          <w:rFonts w:cs="Arial"/>
          <w:color w:val="0659FF"/>
          <w:lang w:val="en-GB"/>
        </w:rPr>
        <w:t xml:space="preserve"> </w:t>
      </w:r>
    </w:p>
    <w:p w14:paraId="32074BBD" w14:textId="77777777" w:rsidR="00A2259A" w:rsidRPr="00A2259A" w:rsidRDefault="00A2259A" w:rsidP="00A2259A">
      <w:pPr>
        <w:rPr>
          <w:rFonts w:cs="Arial"/>
          <w:lang w:val="en-GB"/>
        </w:rPr>
      </w:pPr>
      <w:proofErr w:type="spellStart"/>
      <w:r w:rsidRPr="00A2259A">
        <w:rPr>
          <w:rFonts w:cs="Arial"/>
          <w:lang w:val="en-GB"/>
        </w:rPr>
        <w:t>Varshney</w:t>
      </w:r>
      <w:proofErr w:type="spellEnd"/>
      <w:r w:rsidRPr="00A2259A">
        <w:rPr>
          <w:rFonts w:cs="Arial"/>
          <w:lang w:val="en-GB"/>
        </w:rPr>
        <w:t xml:space="preserve">, D. and Grover, M., (2026). </w:t>
      </w:r>
      <w:r w:rsidRPr="00A2259A">
        <w:rPr>
          <w:rFonts w:cs="Arial"/>
          <w:i/>
          <w:iCs/>
          <w:lang w:val="en-GB"/>
        </w:rPr>
        <w:t>Artificial Intelligence in Marketing: Concepts, Strategies and Applications</w:t>
      </w:r>
      <w:r w:rsidRPr="00A2259A">
        <w:rPr>
          <w:rFonts w:cs="Arial"/>
          <w:lang w:val="en-GB"/>
        </w:rPr>
        <w:t xml:space="preserve">. </w:t>
      </w:r>
      <w:proofErr w:type="spellStart"/>
      <w:r w:rsidRPr="00A2259A">
        <w:rPr>
          <w:rFonts w:cs="Arial"/>
          <w:lang w:val="en-GB"/>
        </w:rPr>
        <w:t>Chyren</w:t>
      </w:r>
      <w:proofErr w:type="spellEnd"/>
      <w:r w:rsidRPr="00A2259A">
        <w:rPr>
          <w:rFonts w:cs="Arial"/>
          <w:lang w:val="en-GB"/>
        </w:rPr>
        <w:t xml:space="preserve"> Publication.  </w:t>
      </w:r>
    </w:p>
    <w:p w14:paraId="5CF16701" w14:textId="77777777" w:rsidR="00A2259A" w:rsidRPr="00A2259A" w:rsidRDefault="00A2259A" w:rsidP="00A2259A">
      <w:pPr>
        <w:rPr>
          <w:rFonts w:cs="Arial"/>
          <w:color w:val="0659FF"/>
          <w:lang w:val="en-GB"/>
        </w:rPr>
      </w:pPr>
      <w:r w:rsidRPr="00A2259A">
        <w:rPr>
          <w:rFonts w:cs="Arial"/>
          <w:lang w:val="en-GB"/>
        </w:rPr>
        <w:t xml:space="preserve">Wang, X., </w:t>
      </w:r>
      <w:proofErr w:type="spellStart"/>
      <w:r w:rsidRPr="00A2259A">
        <w:rPr>
          <w:rFonts w:cs="Arial"/>
          <w:lang w:val="en-GB"/>
        </w:rPr>
        <w:t>Tajvidi</w:t>
      </w:r>
      <w:proofErr w:type="spellEnd"/>
      <w:r w:rsidRPr="00A2259A">
        <w:rPr>
          <w:rFonts w:cs="Arial"/>
          <w:lang w:val="en-GB"/>
        </w:rPr>
        <w:t xml:space="preserve">, M., Lin, X. and </w:t>
      </w:r>
      <w:proofErr w:type="spellStart"/>
      <w:r w:rsidRPr="00A2259A">
        <w:rPr>
          <w:rFonts w:cs="Arial"/>
          <w:lang w:val="en-GB"/>
        </w:rPr>
        <w:t>Hajli</w:t>
      </w:r>
      <w:proofErr w:type="spellEnd"/>
      <w:r w:rsidRPr="00A2259A">
        <w:rPr>
          <w:rFonts w:cs="Arial"/>
          <w:lang w:val="en-GB"/>
        </w:rPr>
        <w:t>, N., (2020). Towards an Ethical and Trustworthy Social Commerce Community for Brand Value Co-creation: A trust-Commitment Perspective: X. Wang et al. </w:t>
      </w:r>
      <w:r w:rsidRPr="00A2259A">
        <w:rPr>
          <w:rFonts w:cs="Arial"/>
          <w:i/>
          <w:iCs/>
          <w:lang w:val="en-GB"/>
        </w:rPr>
        <w:t>Journal of business ethics</w:t>
      </w:r>
      <w:r w:rsidRPr="00A2259A">
        <w:rPr>
          <w:rFonts w:cs="Arial"/>
          <w:lang w:val="en-GB"/>
        </w:rPr>
        <w:t>, </w:t>
      </w:r>
      <w:r w:rsidRPr="00A2259A">
        <w:rPr>
          <w:rFonts w:cs="Arial"/>
          <w:i/>
          <w:iCs/>
          <w:lang w:val="en-GB"/>
        </w:rPr>
        <w:t>167</w:t>
      </w:r>
      <w:r w:rsidRPr="00A2259A">
        <w:rPr>
          <w:rFonts w:cs="Arial"/>
          <w:lang w:val="en-GB"/>
        </w:rPr>
        <w:t xml:space="preserve">(1), pp.137-152. </w:t>
      </w:r>
      <w:hyperlink r:id="rId126" w:history="1">
        <w:r w:rsidRPr="00A2259A">
          <w:rPr>
            <w:rFonts w:cs="Arial"/>
            <w:color w:val="0659FF"/>
            <w:u w:val="single"/>
            <w:lang w:val="en-GB"/>
          </w:rPr>
          <w:t>https://link.springer.com/article/10.1007/s10551-019-04182-z</w:t>
        </w:r>
      </w:hyperlink>
      <w:r w:rsidRPr="00A2259A">
        <w:rPr>
          <w:rFonts w:cs="Arial"/>
          <w:color w:val="0659FF"/>
          <w:lang w:val="en-GB"/>
        </w:rPr>
        <w:t xml:space="preserve"> </w:t>
      </w:r>
    </w:p>
    <w:p w14:paraId="340966EF" w14:textId="77777777" w:rsidR="00A2259A" w:rsidRPr="00A2259A" w:rsidRDefault="00A2259A" w:rsidP="00A2259A">
      <w:pPr>
        <w:rPr>
          <w:rFonts w:cs="Arial"/>
          <w:color w:val="0659FF"/>
          <w:lang w:val="en-GB"/>
        </w:rPr>
      </w:pPr>
      <w:r w:rsidRPr="00A2259A">
        <w:rPr>
          <w:rFonts w:cs="Arial"/>
          <w:lang w:val="en-GB"/>
        </w:rPr>
        <w:t>Wang, Z., Wang, E. and Zhu, G., (2026). From Fragmentation to Integration: Finding the Psychological and Instrumental Common Ground for Algorithmic Management and Marketing. </w:t>
      </w:r>
      <w:r w:rsidRPr="00A2259A">
        <w:rPr>
          <w:rFonts w:cs="Arial"/>
          <w:i/>
          <w:iCs/>
          <w:lang w:val="en-GB"/>
        </w:rPr>
        <w:t>Available at SSRN 6464749</w:t>
      </w:r>
      <w:r w:rsidRPr="00A2259A">
        <w:rPr>
          <w:rFonts w:cs="Arial"/>
          <w:lang w:val="en-GB"/>
        </w:rPr>
        <w:t xml:space="preserve">. </w:t>
      </w:r>
      <w:hyperlink r:id="rId127" w:history="1">
        <w:r w:rsidRPr="00A2259A">
          <w:rPr>
            <w:rFonts w:cs="Arial"/>
            <w:color w:val="0659FF"/>
            <w:u w:val="single"/>
            <w:lang w:val="en-GB"/>
          </w:rPr>
          <w:t>https://papers.ssrn.com/sol3/papers.cfm?abstract_id=6464749</w:t>
        </w:r>
      </w:hyperlink>
      <w:r w:rsidRPr="00A2259A">
        <w:rPr>
          <w:rFonts w:cs="Arial"/>
          <w:color w:val="0659FF"/>
          <w:lang w:val="en-GB"/>
        </w:rPr>
        <w:t xml:space="preserve"> </w:t>
      </w:r>
    </w:p>
    <w:p w14:paraId="67BEA2EF" w14:textId="77777777" w:rsidR="00A2259A" w:rsidRPr="00A2259A" w:rsidRDefault="00A2259A" w:rsidP="00A2259A">
      <w:pPr>
        <w:rPr>
          <w:rFonts w:cs="Arial"/>
          <w:lang w:val="en-GB"/>
        </w:rPr>
      </w:pPr>
      <w:proofErr w:type="spellStart"/>
      <w:r w:rsidRPr="00A2259A">
        <w:rPr>
          <w:rFonts w:cs="Arial"/>
          <w:lang w:val="en-GB"/>
        </w:rPr>
        <w:t>Watty</w:t>
      </w:r>
      <w:proofErr w:type="spellEnd"/>
      <w:r w:rsidRPr="00A2259A">
        <w:rPr>
          <w:rFonts w:cs="Arial"/>
          <w:lang w:val="en-GB"/>
        </w:rPr>
        <w:t xml:space="preserve">, F. (2025). </w:t>
      </w:r>
      <w:r w:rsidRPr="00A2259A">
        <w:rPr>
          <w:rFonts w:cs="Arial"/>
          <w:i/>
          <w:iCs/>
          <w:lang w:val="en-GB"/>
        </w:rPr>
        <w:t xml:space="preserve">Leading 10 retailers in the UK 2025| </w:t>
      </w:r>
      <w:proofErr w:type="spellStart"/>
      <w:r w:rsidRPr="00A2259A">
        <w:rPr>
          <w:rFonts w:cs="Arial"/>
          <w:i/>
          <w:iCs/>
          <w:lang w:val="en-GB"/>
        </w:rPr>
        <w:t>Statista</w:t>
      </w:r>
      <w:proofErr w:type="spellEnd"/>
      <w:r w:rsidRPr="00A2259A">
        <w:rPr>
          <w:rFonts w:cs="Arial"/>
          <w:lang w:val="en-GB"/>
        </w:rPr>
        <w:t xml:space="preserve">. [online] </w:t>
      </w:r>
      <w:proofErr w:type="spellStart"/>
      <w:r w:rsidRPr="00A2259A">
        <w:rPr>
          <w:rFonts w:cs="Arial"/>
          <w:lang w:val="en-GB"/>
        </w:rPr>
        <w:t>Statista</w:t>
      </w:r>
      <w:proofErr w:type="spellEnd"/>
      <w:r w:rsidRPr="00A2259A">
        <w:rPr>
          <w:rFonts w:cs="Arial"/>
          <w:lang w:val="en-GB"/>
        </w:rPr>
        <w:t>. Available at:</w:t>
      </w:r>
      <w:hyperlink r:id="rId128" w:history="1">
        <w:r w:rsidRPr="00A2259A">
          <w:rPr>
            <w:rFonts w:cs="Arial"/>
            <w:color w:val="0659FF"/>
            <w:u w:val="single"/>
            <w:lang w:val="en-GB"/>
          </w:rPr>
          <w:t xml:space="preserve"> https://www.statista.com/statistics/462863/leading-ten-retailers-by-sales-</w:t>
        </w:r>
        <w:r w:rsidRPr="00A2259A">
          <w:rPr>
            <w:rFonts w:cs="Arial"/>
            <w:color w:val="0659FF"/>
            <w:u w:val="single"/>
            <w:lang w:val="en-GB"/>
          </w:rPr>
          <w:lastRenderedPageBreak/>
          <w:t>uk/?srsltid=afmboopdnml58h9am9mvcfmpnn-3_joyjd1sde7rvdce3wvd0yevvksp</w:t>
        </w:r>
      </w:hyperlink>
      <w:r w:rsidRPr="00A2259A">
        <w:rPr>
          <w:rFonts w:cs="Arial"/>
          <w:color w:val="0659FF"/>
          <w:lang w:val="en-GB"/>
        </w:rPr>
        <w:t xml:space="preserve"> </w:t>
      </w:r>
      <w:r w:rsidRPr="00A2259A">
        <w:rPr>
          <w:rFonts w:cs="Arial"/>
          <w:lang w:val="en-GB"/>
        </w:rPr>
        <w:t>[Accessed 16 July 2026].</w:t>
      </w:r>
    </w:p>
    <w:p w14:paraId="177D88F0" w14:textId="77777777" w:rsidR="00A2259A" w:rsidRPr="00A2259A" w:rsidRDefault="00A2259A" w:rsidP="00A2259A">
      <w:pPr>
        <w:rPr>
          <w:rFonts w:cs="Arial"/>
          <w:lang w:val="en-GB"/>
        </w:rPr>
      </w:pPr>
      <w:proofErr w:type="spellStart"/>
      <w:r w:rsidRPr="00A2259A">
        <w:rPr>
          <w:rFonts w:cs="Arial"/>
          <w:lang w:val="en-GB"/>
        </w:rPr>
        <w:t>Weits</w:t>
      </w:r>
      <w:proofErr w:type="spellEnd"/>
      <w:r w:rsidRPr="00A2259A">
        <w:rPr>
          <w:rFonts w:cs="Arial"/>
          <w:lang w:val="en-GB"/>
        </w:rPr>
        <w:t xml:space="preserve">, E. (2025). The role of gamification in shaping the brand loyalty of Generation Z consumers.  </w:t>
      </w:r>
      <w:hyperlink r:id="rId129" w:history="1">
        <w:r w:rsidRPr="00A2259A">
          <w:rPr>
            <w:rFonts w:cs="Arial"/>
            <w:color w:val="0659FF"/>
            <w:u w:val="single"/>
            <w:lang w:val="en-GB"/>
          </w:rPr>
          <w:t>https://open.uct.ac.za/items/8b6dc530-3d98-4fd6-95ed-f723dc2120d6</w:t>
        </w:r>
      </w:hyperlink>
      <w:r w:rsidRPr="00A2259A">
        <w:rPr>
          <w:rFonts w:cs="Arial"/>
          <w:color w:val="0659FF"/>
          <w:lang w:val="en-GB"/>
        </w:rPr>
        <w:t> </w:t>
      </w:r>
    </w:p>
    <w:p w14:paraId="45FB180F" w14:textId="77777777" w:rsidR="00A2259A" w:rsidRPr="00A2259A" w:rsidRDefault="00A2259A" w:rsidP="00A2259A">
      <w:pPr>
        <w:rPr>
          <w:rFonts w:cs="Arial"/>
          <w:lang w:val="en-GB"/>
        </w:rPr>
      </w:pPr>
      <w:proofErr w:type="spellStart"/>
      <w:r w:rsidRPr="00A2259A">
        <w:rPr>
          <w:rFonts w:cs="Arial"/>
          <w:lang w:val="en-GB"/>
        </w:rPr>
        <w:t>Wolniak</w:t>
      </w:r>
      <w:proofErr w:type="spellEnd"/>
      <w:r w:rsidRPr="00A2259A">
        <w:rPr>
          <w:rFonts w:cs="Arial"/>
          <w:lang w:val="en-GB"/>
        </w:rPr>
        <w:t xml:space="preserve">, R., </w:t>
      </w:r>
      <w:proofErr w:type="spellStart"/>
      <w:r w:rsidRPr="00A2259A">
        <w:rPr>
          <w:rFonts w:cs="Arial"/>
          <w:lang w:val="en-GB"/>
        </w:rPr>
        <w:t>Stecuła</w:t>
      </w:r>
      <w:proofErr w:type="spellEnd"/>
      <w:r w:rsidRPr="00A2259A">
        <w:rPr>
          <w:rFonts w:cs="Arial"/>
          <w:lang w:val="en-GB"/>
        </w:rPr>
        <w:t xml:space="preserve">, K. and </w:t>
      </w:r>
      <w:proofErr w:type="spellStart"/>
      <w:r w:rsidRPr="00A2259A">
        <w:rPr>
          <w:rFonts w:cs="Arial"/>
          <w:lang w:val="en-GB"/>
        </w:rPr>
        <w:t>Aydın</w:t>
      </w:r>
      <w:proofErr w:type="spellEnd"/>
      <w:r w:rsidRPr="00A2259A">
        <w:rPr>
          <w:rFonts w:cs="Arial"/>
          <w:lang w:val="en-GB"/>
        </w:rPr>
        <w:t>, B., (2024). Digital transformation of grocery in-store shopping-scanners, artificial intelligence, augmented reality and beyond: A review. </w:t>
      </w:r>
      <w:r w:rsidRPr="00A2259A">
        <w:rPr>
          <w:rFonts w:cs="Arial"/>
          <w:i/>
          <w:iCs/>
          <w:lang w:val="en-GB"/>
        </w:rPr>
        <w:t>Foods</w:t>
      </w:r>
      <w:r w:rsidRPr="00A2259A">
        <w:rPr>
          <w:rFonts w:cs="Arial"/>
          <w:lang w:val="en-GB"/>
        </w:rPr>
        <w:t>, </w:t>
      </w:r>
      <w:r w:rsidRPr="00A2259A">
        <w:rPr>
          <w:rFonts w:cs="Arial"/>
          <w:i/>
          <w:iCs/>
          <w:lang w:val="en-GB"/>
        </w:rPr>
        <w:t>13</w:t>
      </w:r>
      <w:r w:rsidRPr="00A2259A">
        <w:rPr>
          <w:rFonts w:cs="Arial"/>
          <w:lang w:val="en-GB"/>
        </w:rPr>
        <w:t xml:space="preserve">(18), p.2948. </w:t>
      </w:r>
      <w:hyperlink r:id="rId130" w:history="1">
        <w:r w:rsidRPr="00A2259A">
          <w:rPr>
            <w:rFonts w:cs="Arial"/>
            <w:color w:val="0659FF"/>
            <w:u w:val="single"/>
            <w:lang w:val="en-GB"/>
          </w:rPr>
          <w:t>https://www.mdpi.com/2304-8158/13/18/2948</w:t>
        </w:r>
      </w:hyperlink>
      <w:r w:rsidRPr="00A2259A">
        <w:rPr>
          <w:rFonts w:cs="Arial"/>
          <w:color w:val="0659FF"/>
          <w:lang w:val="en-GB"/>
        </w:rPr>
        <w:t xml:space="preserve"> </w:t>
      </w:r>
    </w:p>
    <w:p w14:paraId="4CD6CC1E" w14:textId="77777777" w:rsidR="00A2259A" w:rsidRPr="00A2259A" w:rsidRDefault="00A2259A" w:rsidP="00A2259A">
      <w:pPr>
        <w:rPr>
          <w:rFonts w:cs="Arial"/>
          <w:color w:val="0659FF"/>
          <w:lang w:val="en-GB"/>
        </w:rPr>
      </w:pPr>
      <w:r w:rsidRPr="00A2259A">
        <w:rPr>
          <w:rFonts w:cs="Arial"/>
          <w:lang w:val="en-GB"/>
        </w:rPr>
        <w:t xml:space="preserve">Xu, X. and Hu, Z., (2022). Effect of introducing virtual community and community group buying on customer’s perceived value and loyalty </w:t>
      </w:r>
      <w:proofErr w:type="spellStart"/>
      <w:r w:rsidRPr="00A2259A">
        <w:rPr>
          <w:rFonts w:cs="Arial"/>
          <w:lang w:val="en-GB"/>
        </w:rPr>
        <w:t>behavior</w:t>
      </w:r>
      <w:proofErr w:type="spellEnd"/>
      <w:r w:rsidRPr="00A2259A">
        <w:rPr>
          <w:rFonts w:cs="Arial"/>
          <w:lang w:val="en-GB"/>
        </w:rPr>
        <w:t>: A convenience store-based perspective. </w:t>
      </w:r>
      <w:r w:rsidRPr="00A2259A">
        <w:rPr>
          <w:rFonts w:cs="Arial"/>
          <w:i/>
          <w:iCs/>
          <w:lang w:val="en-GB"/>
        </w:rPr>
        <w:t>Frontiers in Psychology</w:t>
      </w:r>
      <w:r w:rsidRPr="00A2259A">
        <w:rPr>
          <w:rFonts w:cs="Arial"/>
          <w:lang w:val="en-GB"/>
        </w:rPr>
        <w:t>, </w:t>
      </w:r>
      <w:r w:rsidRPr="00A2259A">
        <w:rPr>
          <w:rFonts w:cs="Arial"/>
          <w:i/>
          <w:iCs/>
          <w:lang w:val="en-GB"/>
        </w:rPr>
        <w:t>13</w:t>
      </w:r>
      <w:r w:rsidRPr="00A2259A">
        <w:rPr>
          <w:rFonts w:cs="Arial"/>
          <w:lang w:val="en-GB"/>
        </w:rPr>
        <w:t xml:space="preserve">, p.989463. </w:t>
      </w:r>
      <w:hyperlink r:id="rId131" w:history="1">
        <w:r w:rsidRPr="00A2259A">
          <w:rPr>
            <w:rFonts w:cs="Arial"/>
            <w:color w:val="0659FF"/>
            <w:u w:val="single"/>
            <w:lang w:val="en-GB"/>
          </w:rPr>
          <w:t>https://www.frontiersin.org/journals/psychology/articles/10.3389/fpsyg.2022.989463/full</w:t>
        </w:r>
      </w:hyperlink>
      <w:r w:rsidRPr="00A2259A">
        <w:rPr>
          <w:rFonts w:cs="Arial"/>
          <w:color w:val="0659FF"/>
          <w:lang w:val="en-GB"/>
        </w:rPr>
        <w:t xml:space="preserve"> </w:t>
      </w:r>
    </w:p>
    <w:p w14:paraId="67617E7A" w14:textId="77777777" w:rsidR="00A2259A" w:rsidRPr="00A2259A" w:rsidRDefault="00A2259A" w:rsidP="00A2259A">
      <w:pPr>
        <w:rPr>
          <w:rFonts w:cs="Arial"/>
          <w:lang w:val="en-GB"/>
        </w:rPr>
      </w:pPr>
      <w:r w:rsidRPr="00A2259A">
        <w:rPr>
          <w:rFonts w:cs="Arial"/>
          <w:lang w:val="en-GB"/>
        </w:rPr>
        <w:t>Yum, K. and Kim, J., (2024). The influence of perceived value, customer satisfaction, and trust on loyalty in entertainment platforms. </w:t>
      </w:r>
      <w:r w:rsidRPr="00A2259A">
        <w:rPr>
          <w:rFonts w:cs="Arial"/>
          <w:i/>
          <w:iCs/>
          <w:lang w:val="en-GB"/>
        </w:rPr>
        <w:t>Applied Sciences</w:t>
      </w:r>
      <w:r w:rsidRPr="00A2259A">
        <w:rPr>
          <w:rFonts w:cs="Arial"/>
          <w:lang w:val="en-GB"/>
        </w:rPr>
        <w:t>, </w:t>
      </w:r>
      <w:r w:rsidRPr="00A2259A">
        <w:rPr>
          <w:rFonts w:cs="Arial"/>
          <w:i/>
          <w:iCs/>
          <w:lang w:val="en-GB"/>
        </w:rPr>
        <w:t>14</w:t>
      </w:r>
      <w:r w:rsidRPr="00A2259A">
        <w:rPr>
          <w:rFonts w:cs="Arial"/>
          <w:lang w:val="en-GB"/>
        </w:rPr>
        <w:t xml:space="preserve">(13), p.5763. </w:t>
      </w:r>
      <w:hyperlink r:id="rId132" w:history="1">
        <w:r w:rsidRPr="00A2259A">
          <w:rPr>
            <w:rFonts w:cs="Arial"/>
            <w:color w:val="0659FF"/>
            <w:u w:val="single"/>
            <w:lang w:val="en-GB"/>
          </w:rPr>
          <w:t>https://www.mdpi.com/2076-3417/14/13/5763</w:t>
        </w:r>
      </w:hyperlink>
      <w:r w:rsidRPr="00A2259A">
        <w:rPr>
          <w:rFonts w:cs="Arial"/>
          <w:color w:val="0659FF"/>
          <w:lang w:val="en-GB"/>
        </w:rPr>
        <w:t xml:space="preserve"> </w:t>
      </w:r>
    </w:p>
    <w:p w14:paraId="223DF786" w14:textId="77777777" w:rsidR="00A2259A" w:rsidRPr="00A2259A" w:rsidRDefault="00A2259A" w:rsidP="00A2259A">
      <w:pPr>
        <w:rPr>
          <w:rFonts w:cs="Arial"/>
          <w:color w:val="0659FF"/>
          <w:lang w:val="en-GB"/>
        </w:rPr>
      </w:pPr>
      <w:r w:rsidRPr="00A2259A">
        <w:rPr>
          <w:rFonts w:cs="Arial"/>
          <w:lang w:val="en-GB"/>
        </w:rPr>
        <w:t xml:space="preserve">Zhou, C., </w:t>
      </w:r>
      <w:proofErr w:type="spellStart"/>
      <w:r w:rsidRPr="00A2259A">
        <w:rPr>
          <w:rFonts w:cs="Arial"/>
          <w:lang w:val="en-GB"/>
        </w:rPr>
        <w:t>Xia</w:t>
      </w:r>
      <w:proofErr w:type="spellEnd"/>
      <w:r w:rsidRPr="00A2259A">
        <w:rPr>
          <w:rFonts w:cs="Arial"/>
          <w:lang w:val="en-GB"/>
        </w:rPr>
        <w:t xml:space="preserve">, W. and Feng, T., (2024). Adopting relationship trust and influence strategy to enhance green customer integration: a social exchange theory perspective. </w:t>
      </w:r>
      <w:r w:rsidRPr="00A2259A">
        <w:rPr>
          <w:rFonts w:cs="Arial"/>
          <w:i/>
          <w:iCs/>
          <w:lang w:val="en-GB"/>
        </w:rPr>
        <w:t>Journal of Business &amp; Industrial Marketing</w:t>
      </w:r>
      <w:r w:rsidRPr="00A2259A">
        <w:rPr>
          <w:rFonts w:cs="Arial"/>
          <w:lang w:val="en-GB"/>
        </w:rPr>
        <w:t xml:space="preserve">, </w:t>
      </w:r>
      <w:r w:rsidRPr="00A2259A">
        <w:rPr>
          <w:rFonts w:cs="Arial"/>
          <w:i/>
          <w:iCs/>
          <w:lang w:val="en-GB"/>
        </w:rPr>
        <w:t>39</w:t>
      </w:r>
      <w:r w:rsidRPr="00A2259A">
        <w:rPr>
          <w:rFonts w:cs="Arial"/>
          <w:lang w:val="en-GB"/>
        </w:rPr>
        <w:t xml:space="preserve">(8), pp.1669-1686.  </w:t>
      </w:r>
      <w:hyperlink r:id="rId133" w:history="1">
        <w:r w:rsidRPr="00A2259A">
          <w:rPr>
            <w:rFonts w:cs="Arial"/>
            <w:color w:val="0659FF"/>
            <w:u w:val="single"/>
            <w:lang w:val="en-GB"/>
          </w:rPr>
          <w:t>https://www.emerald.com/jbim/article/39/8/1669/1227680</w:t>
        </w:r>
      </w:hyperlink>
      <w:r w:rsidRPr="00A2259A">
        <w:rPr>
          <w:rFonts w:cs="Arial"/>
          <w:color w:val="0659FF"/>
          <w:lang w:val="en-GB"/>
        </w:rPr>
        <w:t> </w:t>
      </w:r>
    </w:p>
    <w:p w14:paraId="3E4D840E" w14:textId="77777777" w:rsidR="00A2259A" w:rsidRPr="00A2259A" w:rsidRDefault="00A2259A" w:rsidP="00A2259A">
      <w:pPr>
        <w:rPr>
          <w:rFonts w:cs="Arial"/>
          <w:color w:val="0659FF"/>
          <w:lang w:val="en-GB"/>
        </w:rPr>
      </w:pPr>
      <w:proofErr w:type="spellStart"/>
      <w:r w:rsidRPr="00A2259A">
        <w:rPr>
          <w:rFonts w:cs="Arial"/>
          <w:lang w:val="en-GB"/>
        </w:rPr>
        <w:t>Zikienė</w:t>
      </w:r>
      <w:proofErr w:type="spellEnd"/>
      <w:r w:rsidRPr="00A2259A">
        <w:rPr>
          <w:rFonts w:cs="Arial"/>
          <w:lang w:val="en-GB"/>
        </w:rPr>
        <w:t xml:space="preserve">, K., </w:t>
      </w:r>
      <w:proofErr w:type="spellStart"/>
      <w:r w:rsidRPr="00A2259A">
        <w:rPr>
          <w:rFonts w:cs="Arial"/>
          <w:lang w:val="en-GB"/>
        </w:rPr>
        <w:t>Kyguolienė</w:t>
      </w:r>
      <w:proofErr w:type="spellEnd"/>
      <w:r w:rsidRPr="00A2259A">
        <w:rPr>
          <w:rFonts w:cs="Arial"/>
          <w:lang w:val="en-GB"/>
        </w:rPr>
        <w:t xml:space="preserve">, A. and </w:t>
      </w:r>
      <w:proofErr w:type="spellStart"/>
      <w:r w:rsidRPr="00A2259A">
        <w:rPr>
          <w:rFonts w:cs="Arial"/>
          <w:lang w:val="en-GB"/>
        </w:rPr>
        <w:t>Kisieliauskas</w:t>
      </w:r>
      <w:proofErr w:type="spellEnd"/>
      <w:r w:rsidRPr="00A2259A">
        <w:rPr>
          <w:rFonts w:cs="Arial"/>
          <w:lang w:val="en-GB"/>
        </w:rPr>
        <w:t xml:space="preserve">, J., (2024). The influence of creative and innovative loyalty programs’ features on customers’ attitudinal, </w:t>
      </w:r>
      <w:proofErr w:type="spellStart"/>
      <w:r w:rsidRPr="00A2259A">
        <w:rPr>
          <w:rFonts w:cs="Arial"/>
          <w:lang w:val="en-GB"/>
        </w:rPr>
        <w:t>conative</w:t>
      </w:r>
      <w:proofErr w:type="spellEnd"/>
      <w:r w:rsidRPr="00A2259A">
        <w:rPr>
          <w:rFonts w:cs="Arial"/>
          <w:lang w:val="en-GB"/>
        </w:rPr>
        <w:t xml:space="preserve">, and behavioural loyalty. </w:t>
      </w:r>
      <w:r w:rsidRPr="00A2259A">
        <w:rPr>
          <w:rFonts w:cs="Arial"/>
          <w:i/>
          <w:iCs/>
          <w:lang w:val="en-GB"/>
        </w:rPr>
        <w:t>Creativity Studies</w:t>
      </w:r>
      <w:r w:rsidRPr="00A2259A">
        <w:rPr>
          <w:rFonts w:cs="Arial"/>
          <w:lang w:val="en-GB"/>
        </w:rPr>
        <w:t xml:space="preserve">, </w:t>
      </w:r>
      <w:r w:rsidRPr="00A2259A">
        <w:rPr>
          <w:rFonts w:cs="Arial"/>
          <w:i/>
          <w:iCs/>
          <w:lang w:val="en-GB"/>
        </w:rPr>
        <w:t>17</w:t>
      </w:r>
      <w:r w:rsidRPr="00A2259A">
        <w:rPr>
          <w:rFonts w:cs="Arial"/>
          <w:lang w:val="en-GB"/>
        </w:rPr>
        <w:t xml:space="preserve">(1), pp.254-273.  </w:t>
      </w:r>
      <w:hyperlink r:id="rId134" w:history="1">
        <w:r w:rsidRPr="00A2259A">
          <w:rPr>
            <w:rFonts w:cs="Arial"/>
            <w:color w:val="0659FF"/>
            <w:u w:val="single"/>
            <w:lang w:val="en-GB"/>
          </w:rPr>
          <w:t>https://journals.vilniustech.lt/index.php/CS/article/view/20130</w:t>
        </w:r>
      </w:hyperlink>
      <w:r w:rsidRPr="00A2259A">
        <w:rPr>
          <w:rFonts w:cs="Arial"/>
          <w:color w:val="0659FF"/>
          <w:lang w:val="en-GB"/>
        </w:rPr>
        <w:t> </w:t>
      </w:r>
    </w:p>
    <w:p w14:paraId="3ECFE5A7" w14:textId="77777777" w:rsidR="00A2259A" w:rsidRPr="00A2259A" w:rsidRDefault="00A2259A" w:rsidP="00A2259A">
      <w:pPr>
        <w:rPr>
          <w:rFonts w:cs="Arial"/>
          <w:lang w:val="en-GB"/>
        </w:rPr>
      </w:pPr>
      <w:proofErr w:type="spellStart"/>
      <w:r w:rsidRPr="00A2259A">
        <w:rPr>
          <w:rFonts w:cs="Arial"/>
          <w:lang w:val="en-GB"/>
        </w:rPr>
        <w:t>Ziliani</w:t>
      </w:r>
      <w:proofErr w:type="spellEnd"/>
      <w:r w:rsidRPr="00A2259A">
        <w:rPr>
          <w:rFonts w:cs="Arial"/>
          <w:lang w:val="en-GB"/>
        </w:rPr>
        <w:t xml:space="preserve">, C. and </w:t>
      </w:r>
      <w:proofErr w:type="spellStart"/>
      <w:r w:rsidRPr="00A2259A">
        <w:rPr>
          <w:rFonts w:cs="Arial"/>
          <w:lang w:val="en-GB"/>
        </w:rPr>
        <w:t>Ieva</w:t>
      </w:r>
      <w:proofErr w:type="spellEnd"/>
      <w:r w:rsidRPr="00A2259A">
        <w:rPr>
          <w:rFonts w:cs="Arial"/>
          <w:lang w:val="en-GB"/>
        </w:rPr>
        <w:t>, M., (2025). </w:t>
      </w:r>
      <w:r w:rsidRPr="00A2259A">
        <w:rPr>
          <w:rFonts w:cs="Arial"/>
          <w:i/>
          <w:iCs/>
          <w:lang w:val="en-GB"/>
        </w:rPr>
        <w:t>Loyalty Management: Driving Engagement with Loyalty Programs and Customer Experience</w:t>
      </w:r>
      <w:r w:rsidRPr="00A2259A">
        <w:rPr>
          <w:rFonts w:cs="Arial"/>
          <w:lang w:val="en-GB"/>
        </w:rPr>
        <w:t>. Taylor &amp; Francis.</w:t>
      </w:r>
    </w:p>
    <w:p w14:paraId="48AA05F8" w14:textId="77777777" w:rsidR="00A2259A" w:rsidRPr="00A2259A" w:rsidRDefault="00A2259A" w:rsidP="00A2259A">
      <w:pPr>
        <w:spacing w:before="0" w:after="0"/>
        <w:rPr>
          <w:rFonts w:cs="Arial"/>
          <w:lang w:val="en-GB"/>
        </w:rPr>
        <w:sectPr w:rsidR="00A2259A" w:rsidRPr="00A2259A" w:rsidSect="00A2259A">
          <w:headerReference w:type="default" r:id="rId135"/>
          <w:headerReference w:type="first" r:id="rId136"/>
          <w:footerReference w:type="first" r:id="rId13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26"/>
        </w:sectPr>
      </w:pPr>
    </w:p>
    <w:p w14:paraId="3DB3CDD1" w14:textId="77777777" w:rsidR="00A2259A" w:rsidRPr="00A2259A" w:rsidRDefault="00A2259A" w:rsidP="00A2259A">
      <w:pPr>
        <w:keepNext/>
        <w:keepLines/>
        <w:outlineLvl w:val="0"/>
        <w:rPr>
          <w:b/>
          <w:bCs/>
          <w:sz w:val="28"/>
          <w:szCs w:val="28"/>
          <w:lang w:val="en-GB"/>
        </w:rPr>
      </w:pPr>
      <w:bookmarkStart w:id="162" w:name="_Toc240731557"/>
      <w:r w:rsidRPr="00A2259A">
        <w:rPr>
          <w:b/>
          <w:bCs/>
          <w:sz w:val="28"/>
          <w:szCs w:val="28"/>
          <w:lang w:val="en-GB"/>
        </w:rPr>
        <w:lastRenderedPageBreak/>
        <w:t>Appendices</w:t>
      </w:r>
      <w:bookmarkEnd w:id="162"/>
    </w:p>
    <w:p w14:paraId="35EB92C8" w14:textId="77777777" w:rsidR="00A2259A" w:rsidRPr="00A2259A" w:rsidRDefault="00A2259A" w:rsidP="00A2259A">
      <w:pPr>
        <w:keepNext/>
        <w:keepLines/>
        <w:outlineLvl w:val="1"/>
        <w:rPr>
          <w:b/>
          <w:sz w:val="26"/>
          <w:szCs w:val="32"/>
          <w:lang w:val="en-GB"/>
        </w:rPr>
      </w:pPr>
      <w:bookmarkStart w:id="163" w:name="_Toc240731558"/>
      <w:r w:rsidRPr="00A2259A">
        <w:rPr>
          <w:b/>
          <w:sz w:val="26"/>
          <w:szCs w:val="32"/>
          <w:lang w:val="en-GB"/>
        </w:rPr>
        <w:t>Appendix 1: Quality Appraisal Process by CASP tool</w:t>
      </w:r>
      <w:bookmarkEnd w:id="163"/>
    </w:p>
    <w:tbl>
      <w:tblPr>
        <w:tblW w:w="0" w:type="auto"/>
        <w:tblCellMar>
          <w:top w:w="15" w:type="dxa"/>
          <w:left w:w="15" w:type="dxa"/>
          <w:bottom w:w="15" w:type="dxa"/>
          <w:right w:w="15" w:type="dxa"/>
        </w:tblCellMar>
        <w:tblLook w:val="04A0" w:firstRow="1" w:lastRow="0" w:firstColumn="1" w:lastColumn="0" w:noHBand="0" w:noVBand="1"/>
      </w:tblPr>
      <w:tblGrid>
        <w:gridCol w:w="1410"/>
        <w:gridCol w:w="1156"/>
        <w:gridCol w:w="1012"/>
        <w:gridCol w:w="1220"/>
        <w:gridCol w:w="1082"/>
        <w:gridCol w:w="1309"/>
        <w:gridCol w:w="973"/>
        <w:gridCol w:w="996"/>
        <w:gridCol w:w="1376"/>
        <w:gridCol w:w="1414"/>
        <w:gridCol w:w="996"/>
      </w:tblGrid>
      <w:tr w:rsidR="00A2259A" w:rsidRPr="00A2259A" w14:paraId="107F611E" w14:textId="77777777" w:rsidTr="003262CA">
        <w:trPr>
          <w:trHeight w:val="2715"/>
        </w:trPr>
        <w:tc>
          <w:tcPr>
            <w:tcW w:w="141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96AE3EA" w14:textId="77777777" w:rsidR="00A2259A" w:rsidRPr="00A2259A" w:rsidRDefault="00A2259A" w:rsidP="00A2259A">
            <w:pPr>
              <w:spacing w:before="0" w:after="0" w:line="240" w:lineRule="auto"/>
              <w:jc w:val="center"/>
              <w:rPr>
                <w:rFonts w:cs="Arial"/>
                <w:b/>
                <w:bCs/>
                <w:sz w:val="20"/>
                <w:szCs w:val="20"/>
                <w:lang w:val="en-GB"/>
              </w:rPr>
            </w:pPr>
            <w:r w:rsidRPr="00A2259A">
              <w:rPr>
                <w:rFonts w:cs="Arial"/>
                <w:b/>
                <w:bCs/>
                <w:sz w:val="20"/>
                <w:szCs w:val="20"/>
                <w:lang w:val="en-GB"/>
              </w:rPr>
              <w:t>Article name</w:t>
            </w:r>
          </w:p>
        </w:tc>
        <w:tc>
          <w:tcPr>
            <w:tcW w:w="992"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4B65902" w14:textId="77777777" w:rsidR="00A2259A" w:rsidRPr="00A2259A" w:rsidRDefault="00A2259A" w:rsidP="00A2259A">
            <w:pPr>
              <w:spacing w:before="0" w:after="0" w:line="240" w:lineRule="auto"/>
              <w:jc w:val="center"/>
              <w:rPr>
                <w:rFonts w:cs="Arial"/>
                <w:b/>
                <w:bCs/>
                <w:sz w:val="20"/>
                <w:szCs w:val="20"/>
                <w:lang w:val="en-GB"/>
              </w:rPr>
            </w:pPr>
            <w:r w:rsidRPr="00A2259A">
              <w:rPr>
                <w:rFonts w:cs="Arial"/>
                <w:b/>
                <w:bCs/>
                <w:sz w:val="20"/>
                <w:szCs w:val="20"/>
                <w:lang w:val="en-GB"/>
              </w:rPr>
              <w:t>Did the review address a clearly focused question?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8162C3" w14:textId="77777777" w:rsidR="00A2259A" w:rsidRPr="00A2259A" w:rsidRDefault="00A2259A" w:rsidP="00A2259A">
            <w:pPr>
              <w:spacing w:before="0" w:after="0" w:line="240" w:lineRule="auto"/>
              <w:jc w:val="center"/>
              <w:rPr>
                <w:rFonts w:cs="Arial"/>
                <w:b/>
                <w:bCs/>
                <w:sz w:val="20"/>
                <w:szCs w:val="20"/>
                <w:lang w:val="en-GB"/>
              </w:rPr>
            </w:pPr>
            <w:r w:rsidRPr="00A2259A">
              <w:rPr>
                <w:rFonts w:cs="Arial"/>
                <w:b/>
                <w:bCs/>
                <w:sz w:val="20"/>
                <w:szCs w:val="20"/>
                <w:lang w:val="en-GB"/>
              </w:rPr>
              <w:t>Did the authors look for the right type of papers?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8B6C628" w14:textId="77777777" w:rsidR="00A2259A" w:rsidRPr="00A2259A" w:rsidRDefault="00A2259A" w:rsidP="00A2259A">
            <w:pPr>
              <w:spacing w:before="0" w:after="0" w:line="240" w:lineRule="auto"/>
              <w:jc w:val="center"/>
              <w:rPr>
                <w:rFonts w:cs="Arial"/>
                <w:b/>
                <w:bCs/>
                <w:sz w:val="20"/>
                <w:szCs w:val="20"/>
                <w:lang w:val="en-GB"/>
              </w:rPr>
            </w:pPr>
            <w:r w:rsidRPr="00A2259A">
              <w:rPr>
                <w:rFonts w:cs="Arial"/>
                <w:b/>
                <w:bCs/>
                <w:sz w:val="20"/>
                <w:szCs w:val="20"/>
                <w:lang w:val="en-GB"/>
              </w:rPr>
              <w:t>Do you think all the important, relevant studies were included?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6DCB4EA" w14:textId="77777777" w:rsidR="00A2259A" w:rsidRPr="00A2259A" w:rsidRDefault="00A2259A" w:rsidP="00A2259A">
            <w:pPr>
              <w:spacing w:before="0" w:after="0" w:line="240" w:lineRule="auto"/>
              <w:jc w:val="center"/>
              <w:rPr>
                <w:rFonts w:cs="Arial"/>
                <w:b/>
                <w:bCs/>
                <w:sz w:val="20"/>
                <w:szCs w:val="20"/>
                <w:lang w:val="en-GB"/>
              </w:rPr>
            </w:pPr>
            <w:r w:rsidRPr="00A2259A">
              <w:rPr>
                <w:rFonts w:cs="Arial"/>
                <w:b/>
                <w:bCs/>
                <w:sz w:val="20"/>
                <w:szCs w:val="20"/>
                <w:lang w:val="en-GB"/>
              </w:rPr>
              <w:t>Did the review’s authors do enough to assess the quality of the included studies?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C153A51" w14:textId="77777777" w:rsidR="00A2259A" w:rsidRPr="00A2259A" w:rsidRDefault="00A2259A" w:rsidP="00A2259A">
            <w:pPr>
              <w:spacing w:before="0" w:after="0" w:line="240" w:lineRule="auto"/>
              <w:jc w:val="center"/>
              <w:rPr>
                <w:rFonts w:cs="Arial"/>
                <w:b/>
                <w:bCs/>
                <w:sz w:val="20"/>
                <w:szCs w:val="20"/>
                <w:lang w:val="en-GB"/>
              </w:rPr>
            </w:pPr>
            <w:r w:rsidRPr="00A2259A">
              <w:rPr>
                <w:rFonts w:cs="Arial"/>
                <w:b/>
                <w:bCs/>
                <w:sz w:val="20"/>
                <w:szCs w:val="20"/>
                <w:lang w:val="en-GB"/>
              </w:rPr>
              <w:t>If the results of the review have been combined, was it reasonable to do so?</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56B0FF0" w14:textId="77777777" w:rsidR="00A2259A" w:rsidRPr="00A2259A" w:rsidRDefault="00A2259A" w:rsidP="00A2259A">
            <w:pPr>
              <w:spacing w:before="0" w:after="0" w:line="240" w:lineRule="auto"/>
              <w:jc w:val="center"/>
              <w:rPr>
                <w:rFonts w:cs="Arial"/>
                <w:b/>
                <w:bCs/>
                <w:sz w:val="20"/>
                <w:szCs w:val="20"/>
                <w:lang w:val="en-GB"/>
              </w:rPr>
            </w:pPr>
            <w:r w:rsidRPr="00A2259A">
              <w:rPr>
                <w:rFonts w:cs="Arial"/>
                <w:b/>
                <w:bCs/>
                <w:sz w:val="20"/>
                <w:szCs w:val="20"/>
                <w:lang w:val="en-GB"/>
              </w:rPr>
              <w:t>What are the overall results of the review?</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74F5436" w14:textId="77777777" w:rsidR="00A2259A" w:rsidRPr="00A2259A" w:rsidRDefault="00A2259A" w:rsidP="00A2259A">
            <w:pPr>
              <w:spacing w:before="0" w:after="0" w:line="240" w:lineRule="auto"/>
              <w:jc w:val="center"/>
              <w:rPr>
                <w:rFonts w:cs="Arial"/>
                <w:b/>
                <w:bCs/>
                <w:sz w:val="20"/>
                <w:szCs w:val="20"/>
                <w:lang w:val="en-GB"/>
              </w:rPr>
            </w:pPr>
            <w:r w:rsidRPr="00A2259A">
              <w:rPr>
                <w:rFonts w:cs="Arial"/>
                <w:b/>
                <w:bCs/>
                <w:sz w:val="20"/>
                <w:szCs w:val="20"/>
                <w:lang w:val="en-GB"/>
              </w:rPr>
              <w:t>How precise are the results?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95E7648" w14:textId="77777777" w:rsidR="00A2259A" w:rsidRPr="00A2259A" w:rsidRDefault="00A2259A" w:rsidP="00A2259A">
            <w:pPr>
              <w:spacing w:before="0" w:after="0" w:line="240" w:lineRule="auto"/>
              <w:jc w:val="center"/>
              <w:rPr>
                <w:rFonts w:cs="Arial"/>
                <w:b/>
                <w:bCs/>
                <w:sz w:val="20"/>
                <w:szCs w:val="20"/>
                <w:lang w:val="en-GB"/>
              </w:rPr>
            </w:pPr>
            <w:r w:rsidRPr="00A2259A">
              <w:rPr>
                <w:rFonts w:cs="Arial"/>
                <w:b/>
                <w:bCs/>
                <w:sz w:val="20"/>
                <w:szCs w:val="20"/>
                <w:lang w:val="en-GB"/>
              </w:rPr>
              <w:t>Can the results be applied to the local population?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7EC79C1" w14:textId="77777777" w:rsidR="00A2259A" w:rsidRPr="00A2259A" w:rsidRDefault="00A2259A" w:rsidP="00A2259A">
            <w:pPr>
              <w:spacing w:before="0" w:after="0" w:line="240" w:lineRule="auto"/>
              <w:jc w:val="center"/>
              <w:rPr>
                <w:rFonts w:cs="Arial"/>
                <w:b/>
                <w:bCs/>
                <w:sz w:val="20"/>
                <w:szCs w:val="20"/>
                <w:lang w:val="en-GB"/>
              </w:rPr>
            </w:pPr>
            <w:r w:rsidRPr="00A2259A">
              <w:rPr>
                <w:rFonts w:cs="Arial"/>
                <w:b/>
                <w:bCs/>
                <w:sz w:val="20"/>
                <w:szCs w:val="20"/>
                <w:lang w:val="en-GB"/>
              </w:rPr>
              <w:t>Were all important outcomes considered?</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607B389" w14:textId="77777777" w:rsidR="00A2259A" w:rsidRPr="00A2259A" w:rsidRDefault="00A2259A" w:rsidP="00A2259A">
            <w:pPr>
              <w:spacing w:before="0" w:after="0" w:line="240" w:lineRule="auto"/>
              <w:jc w:val="center"/>
              <w:rPr>
                <w:rFonts w:cs="Arial"/>
                <w:b/>
                <w:bCs/>
                <w:sz w:val="20"/>
                <w:szCs w:val="20"/>
                <w:lang w:val="en-GB"/>
              </w:rPr>
            </w:pPr>
            <w:r w:rsidRPr="00A2259A">
              <w:rPr>
                <w:rFonts w:cs="Arial"/>
                <w:b/>
                <w:bCs/>
                <w:sz w:val="20"/>
                <w:szCs w:val="20"/>
                <w:lang w:val="en-GB"/>
              </w:rPr>
              <w:t>Are the benefits worth the harms and costs?</w:t>
            </w:r>
          </w:p>
        </w:tc>
      </w:tr>
      <w:tr w:rsidR="00A2259A" w:rsidRPr="00A2259A" w14:paraId="06B01E43" w14:textId="77777777" w:rsidTr="003262CA">
        <w:trPr>
          <w:trHeight w:val="369"/>
        </w:trPr>
        <w:tc>
          <w:tcPr>
            <w:tcW w:w="1410" w:type="dxa"/>
            <w:tcBorders>
              <w:top w:val="single" w:sz="6" w:space="0" w:color="000000"/>
              <w:left w:val="single" w:sz="4" w:space="0" w:color="000000"/>
              <w:bottom w:val="single" w:sz="6" w:space="0" w:color="000000"/>
              <w:right w:val="single" w:sz="4" w:space="0" w:color="000000"/>
            </w:tcBorders>
            <w:tcMar>
              <w:top w:w="0" w:type="dxa"/>
              <w:left w:w="100" w:type="dxa"/>
              <w:bottom w:w="0" w:type="dxa"/>
              <w:right w:w="100" w:type="dxa"/>
            </w:tcMar>
          </w:tcPr>
          <w:p w14:paraId="01BD8748"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Kovalev et al., 2022</w:t>
            </w:r>
          </w:p>
        </w:tc>
        <w:tc>
          <w:tcPr>
            <w:tcW w:w="992" w:type="dxa"/>
            <w:tcBorders>
              <w:top w:val="single" w:sz="6" w:space="0" w:color="000000"/>
              <w:left w:val="single" w:sz="4" w:space="0" w:color="000000"/>
              <w:bottom w:val="single" w:sz="6" w:space="0" w:color="000000"/>
              <w:right w:val="single" w:sz="6" w:space="0" w:color="000000"/>
            </w:tcBorders>
            <w:tcMar>
              <w:top w:w="0" w:type="dxa"/>
              <w:left w:w="100" w:type="dxa"/>
              <w:bottom w:w="0" w:type="dxa"/>
              <w:right w:w="100" w:type="dxa"/>
            </w:tcMar>
            <w:hideMark/>
          </w:tcPr>
          <w:p w14:paraId="5EFB7E4A"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128D25F"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61B7029"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AAB31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0A4EC78"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2108824"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F43B107"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EB659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BA4F1B2"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1D94170"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r>
      <w:tr w:rsidR="00A2259A" w:rsidRPr="00A2259A" w14:paraId="71D37F4D" w14:textId="77777777" w:rsidTr="003262CA">
        <w:trPr>
          <w:trHeight w:val="334"/>
        </w:trPr>
        <w:tc>
          <w:tcPr>
            <w:tcW w:w="141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D85A924" w14:textId="77777777" w:rsidR="00A2259A" w:rsidRPr="00A2259A" w:rsidRDefault="00A2259A" w:rsidP="00A2259A">
            <w:pPr>
              <w:spacing w:before="0" w:after="0" w:line="240" w:lineRule="auto"/>
              <w:rPr>
                <w:rFonts w:cs="Arial"/>
                <w:sz w:val="20"/>
                <w:szCs w:val="20"/>
                <w:lang w:val="en-GB"/>
              </w:rPr>
            </w:pPr>
            <w:proofErr w:type="spellStart"/>
            <w:r w:rsidRPr="00A2259A">
              <w:rPr>
                <w:rFonts w:cs="Arial"/>
                <w:sz w:val="20"/>
                <w:szCs w:val="20"/>
                <w:lang w:val="en-GB"/>
              </w:rPr>
              <w:t>Krampe</w:t>
            </w:r>
            <w:proofErr w:type="spellEnd"/>
            <w:r w:rsidRPr="00A2259A">
              <w:rPr>
                <w:rFonts w:cs="Arial"/>
                <w:sz w:val="20"/>
                <w:szCs w:val="20"/>
                <w:lang w:val="en-GB"/>
              </w:rPr>
              <w:t xml:space="preserve"> et al., 2025</w:t>
            </w:r>
          </w:p>
        </w:tc>
        <w:tc>
          <w:tcPr>
            <w:tcW w:w="992"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BB68868"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49BF388"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DDA804D"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278BFED"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D67922F"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95FD98F"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D2A1D89"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3BC01C3"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E9C6C61"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1F6BD94"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r>
      <w:tr w:rsidR="00A2259A" w:rsidRPr="00A2259A" w14:paraId="42DF2AAA" w14:textId="77777777" w:rsidTr="003262CA">
        <w:trPr>
          <w:trHeight w:val="364"/>
        </w:trPr>
        <w:tc>
          <w:tcPr>
            <w:tcW w:w="1410" w:type="dxa"/>
            <w:tcBorders>
              <w:top w:val="single" w:sz="6" w:space="0" w:color="000000"/>
              <w:left w:val="single" w:sz="4" w:space="0" w:color="000000"/>
              <w:bottom w:val="single" w:sz="4" w:space="0" w:color="000000"/>
              <w:right w:val="single" w:sz="4" w:space="0" w:color="000000"/>
            </w:tcBorders>
            <w:tcMar>
              <w:top w:w="0" w:type="dxa"/>
              <w:left w:w="100" w:type="dxa"/>
              <w:bottom w:w="0" w:type="dxa"/>
              <w:right w:w="100" w:type="dxa"/>
            </w:tcMar>
          </w:tcPr>
          <w:p w14:paraId="59C79114"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Haji et al., 2025</w:t>
            </w:r>
          </w:p>
        </w:tc>
        <w:tc>
          <w:tcPr>
            <w:tcW w:w="992" w:type="dxa"/>
            <w:tcBorders>
              <w:top w:val="single" w:sz="6" w:space="0" w:color="000000"/>
              <w:left w:val="single" w:sz="4" w:space="0" w:color="000000"/>
              <w:bottom w:val="single" w:sz="6" w:space="0" w:color="000000"/>
              <w:right w:val="single" w:sz="6" w:space="0" w:color="000000"/>
            </w:tcBorders>
            <w:tcMar>
              <w:top w:w="0" w:type="dxa"/>
              <w:left w:w="100" w:type="dxa"/>
              <w:bottom w:w="0" w:type="dxa"/>
              <w:right w:w="100" w:type="dxa"/>
            </w:tcMar>
            <w:hideMark/>
          </w:tcPr>
          <w:p w14:paraId="58159072"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E5339A2"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9D6DBFB"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2C22E1B"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E6FC0AA"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03F012A"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C1C8611"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D5023E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67E13B6"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DC6E8D6"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r>
      <w:tr w:rsidR="00A2259A" w:rsidRPr="00A2259A" w14:paraId="20E79B47" w14:textId="77777777" w:rsidTr="003262CA">
        <w:trPr>
          <w:trHeight w:val="552"/>
        </w:trPr>
        <w:tc>
          <w:tcPr>
            <w:tcW w:w="1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6749C32"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Smith, 2023</w:t>
            </w:r>
          </w:p>
        </w:tc>
        <w:tc>
          <w:tcPr>
            <w:tcW w:w="992" w:type="dxa"/>
            <w:tcBorders>
              <w:top w:val="single" w:sz="6" w:space="0" w:color="000000"/>
              <w:left w:val="single" w:sz="4" w:space="0" w:color="000000"/>
              <w:bottom w:val="single" w:sz="6" w:space="0" w:color="000000"/>
              <w:right w:val="single" w:sz="6" w:space="0" w:color="000000"/>
            </w:tcBorders>
            <w:tcMar>
              <w:top w:w="0" w:type="dxa"/>
              <w:left w:w="100" w:type="dxa"/>
              <w:bottom w:w="0" w:type="dxa"/>
              <w:right w:w="100" w:type="dxa"/>
            </w:tcMar>
            <w:hideMark/>
          </w:tcPr>
          <w:p w14:paraId="4298D4E0"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C2B5D61"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6AA416F"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C9D0814"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F4BCF6A"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A6101C7"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68E1B30"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4B5EFDB"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2BF824C"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7F65A00"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r>
      <w:tr w:rsidR="00A2259A" w:rsidRPr="00A2259A" w14:paraId="42E8111D" w14:textId="77777777" w:rsidTr="003262CA">
        <w:trPr>
          <w:trHeight w:val="370"/>
        </w:trPr>
        <w:tc>
          <w:tcPr>
            <w:tcW w:w="1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03CAE22" w14:textId="77777777" w:rsidR="00A2259A" w:rsidRPr="00A2259A" w:rsidRDefault="00A2259A" w:rsidP="00A2259A">
            <w:pPr>
              <w:spacing w:before="0" w:after="0" w:line="240" w:lineRule="auto"/>
              <w:rPr>
                <w:rFonts w:cs="Arial"/>
                <w:sz w:val="20"/>
                <w:szCs w:val="20"/>
                <w:lang w:val="en-GB"/>
              </w:rPr>
            </w:pPr>
            <w:proofErr w:type="spellStart"/>
            <w:r w:rsidRPr="00A2259A">
              <w:rPr>
                <w:rFonts w:cs="Arial"/>
                <w:sz w:val="20"/>
                <w:szCs w:val="20"/>
                <w:lang w:val="en-GB"/>
              </w:rPr>
              <w:t>Motlani</w:t>
            </w:r>
            <w:proofErr w:type="spellEnd"/>
            <w:r w:rsidRPr="00A2259A">
              <w:rPr>
                <w:rFonts w:cs="Arial"/>
                <w:sz w:val="20"/>
                <w:szCs w:val="20"/>
                <w:lang w:val="en-GB"/>
              </w:rPr>
              <w:t xml:space="preserve"> et al., 2025</w:t>
            </w:r>
          </w:p>
        </w:tc>
        <w:tc>
          <w:tcPr>
            <w:tcW w:w="992" w:type="dxa"/>
            <w:tcBorders>
              <w:top w:val="single" w:sz="6" w:space="0" w:color="000000"/>
              <w:left w:val="single" w:sz="4" w:space="0" w:color="000000"/>
              <w:bottom w:val="single" w:sz="6" w:space="0" w:color="000000"/>
              <w:right w:val="single" w:sz="6" w:space="0" w:color="000000"/>
            </w:tcBorders>
            <w:tcMar>
              <w:top w:w="0" w:type="dxa"/>
              <w:left w:w="100" w:type="dxa"/>
              <w:bottom w:w="0" w:type="dxa"/>
              <w:right w:w="100" w:type="dxa"/>
            </w:tcMar>
            <w:hideMark/>
          </w:tcPr>
          <w:p w14:paraId="62F14928"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D9078A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71281D"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21C8FAB"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CC05044"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8D3FC92"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8D4BE7"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2A58EBF"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4620736"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FBB639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r>
      <w:tr w:rsidR="00A2259A" w:rsidRPr="00A2259A" w14:paraId="7670B1C0" w14:textId="77777777" w:rsidTr="003262CA">
        <w:trPr>
          <w:trHeight w:val="548"/>
        </w:trPr>
        <w:tc>
          <w:tcPr>
            <w:tcW w:w="1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5BE55209" w14:textId="77777777" w:rsidR="00A2259A" w:rsidRPr="00A2259A" w:rsidRDefault="00A2259A" w:rsidP="00A2259A">
            <w:pPr>
              <w:spacing w:before="0" w:after="0" w:line="240" w:lineRule="auto"/>
              <w:rPr>
                <w:rFonts w:cs="Arial"/>
                <w:sz w:val="20"/>
                <w:szCs w:val="20"/>
                <w:lang w:val="en-GB"/>
              </w:rPr>
            </w:pPr>
            <w:proofErr w:type="spellStart"/>
            <w:r w:rsidRPr="00A2259A">
              <w:rPr>
                <w:rFonts w:cs="Arial"/>
                <w:sz w:val="20"/>
                <w:szCs w:val="20"/>
                <w:lang w:val="en-GB"/>
              </w:rPr>
              <w:t>Apergis</w:t>
            </w:r>
            <w:proofErr w:type="spellEnd"/>
            <w:r w:rsidRPr="00A2259A">
              <w:rPr>
                <w:rFonts w:cs="Arial"/>
                <w:sz w:val="20"/>
                <w:szCs w:val="20"/>
                <w:lang w:val="en-GB"/>
              </w:rPr>
              <w:t>, 2023</w:t>
            </w:r>
          </w:p>
        </w:tc>
        <w:tc>
          <w:tcPr>
            <w:tcW w:w="992" w:type="dxa"/>
            <w:tcBorders>
              <w:top w:val="single" w:sz="6" w:space="0" w:color="000000"/>
              <w:left w:val="single" w:sz="4" w:space="0" w:color="000000"/>
              <w:bottom w:val="single" w:sz="6" w:space="0" w:color="000000"/>
              <w:right w:val="single" w:sz="6" w:space="0" w:color="000000"/>
            </w:tcBorders>
            <w:tcMar>
              <w:top w:w="0" w:type="dxa"/>
              <w:left w:w="100" w:type="dxa"/>
              <w:bottom w:w="0" w:type="dxa"/>
              <w:right w:w="100" w:type="dxa"/>
            </w:tcMar>
            <w:hideMark/>
          </w:tcPr>
          <w:p w14:paraId="07890E92"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000AEB6"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3B5462"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0210C64"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EE53B89"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B29BD20"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B4963F9"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98CF7CA"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00AB9ED"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68BA61E"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r>
      <w:tr w:rsidR="00A2259A" w:rsidRPr="00A2259A" w14:paraId="7BAF0C7F" w14:textId="77777777" w:rsidTr="003262CA">
        <w:trPr>
          <w:trHeight w:val="273"/>
        </w:trPr>
        <w:tc>
          <w:tcPr>
            <w:tcW w:w="1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5C5FFF52"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Burgess et al., 2025</w:t>
            </w:r>
          </w:p>
        </w:tc>
        <w:tc>
          <w:tcPr>
            <w:tcW w:w="992" w:type="dxa"/>
            <w:tcBorders>
              <w:top w:val="single" w:sz="6" w:space="0" w:color="000000"/>
              <w:left w:val="single" w:sz="4" w:space="0" w:color="000000"/>
              <w:bottom w:val="single" w:sz="6" w:space="0" w:color="000000"/>
              <w:right w:val="single" w:sz="6" w:space="0" w:color="000000"/>
            </w:tcBorders>
            <w:tcMar>
              <w:top w:w="0" w:type="dxa"/>
              <w:left w:w="100" w:type="dxa"/>
              <w:bottom w:w="0" w:type="dxa"/>
              <w:right w:w="100" w:type="dxa"/>
            </w:tcMar>
            <w:hideMark/>
          </w:tcPr>
          <w:p w14:paraId="69D2CE4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74012F8"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0248F22"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93D96E"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4090EC7"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A88BC83"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AB4CDB9"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5450DC6"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52E170F"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43761C8"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r>
      <w:tr w:rsidR="00A2259A" w:rsidRPr="00A2259A" w14:paraId="33E19F6E" w14:textId="77777777" w:rsidTr="003262CA">
        <w:trPr>
          <w:trHeight w:val="423"/>
        </w:trPr>
        <w:tc>
          <w:tcPr>
            <w:tcW w:w="1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57F51FC"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Ahmad et al., 2022</w:t>
            </w:r>
          </w:p>
        </w:tc>
        <w:tc>
          <w:tcPr>
            <w:tcW w:w="992" w:type="dxa"/>
            <w:tcBorders>
              <w:top w:val="single" w:sz="6" w:space="0" w:color="000000"/>
              <w:left w:val="single" w:sz="4" w:space="0" w:color="000000"/>
              <w:bottom w:val="single" w:sz="6" w:space="0" w:color="000000"/>
              <w:right w:val="single" w:sz="6" w:space="0" w:color="000000"/>
            </w:tcBorders>
            <w:tcMar>
              <w:top w:w="0" w:type="dxa"/>
              <w:left w:w="100" w:type="dxa"/>
              <w:bottom w:w="0" w:type="dxa"/>
              <w:right w:w="100" w:type="dxa"/>
            </w:tcMar>
            <w:hideMark/>
          </w:tcPr>
          <w:p w14:paraId="0078EEF7"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A7438F8"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7BA67A0"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52628C9"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3F781B0"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936E82C"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A75B267"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04A1220"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4A6475D"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A0CB0A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r>
      <w:tr w:rsidR="00A2259A" w:rsidRPr="00A2259A" w14:paraId="7FA8BB69" w14:textId="77777777" w:rsidTr="003262CA">
        <w:trPr>
          <w:trHeight w:val="1023"/>
        </w:trPr>
        <w:tc>
          <w:tcPr>
            <w:tcW w:w="1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1AE119B"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lastRenderedPageBreak/>
              <w:t>Alexandr and Andrei-Dorian, 2024</w:t>
            </w:r>
          </w:p>
        </w:tc>
        <w:tc>
          <w:tcPr>
            <w:tcW w:w="992" w:type="dxa"/>
            <w:tcBorders>
              <w:top w:val="single" w:sz="6" w:space="0" w:color="000000"/>
              <w:left w:val="single" w:sz="4" w:space="0" w:color="000000"/>
              <w:bottom w:val="single" w:sz="6" w:space="0" w:color="000000"/>
              <w:right w:val="single" w:sz="6" w:space="0" w:color="000000"/>
            </w:tcBorders>
            <w:tcMar>
              <w:top w:w="0" w:type="dxa"/>
              <w:left w:w="100" w:type="dxa"/>
              <w:bottom w:w="0" w:type="dxa"/>
              <w:right w:w="100" w:type="dxa"/>
            </w:tcMar>
            <w:hideMark/>
          </w:tcPr>
          <w:p w14:paraId="3DE64E8F"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760A954"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24CCC23"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74045A3"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7BC5FC6"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0B2F570"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C7EA09A"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0E428C3"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BFC7B3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00F8D33"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 </w:t>
            </w:r>
          </w:p>
        </w:tc>
      </w:tr>
      <w:tr w:rsidR="00A2259A" w:rsidRPr="00A2259A" w14:paraId="0EAD71BF" w14:textId="77777777" w:rsidTr="003262CA">
        <w:trPr>
          <w:trHeight w:val="430"/>
        </w:trPr>
        <w:tc>
          <w:tcPr>
            <w:tcW w:w="1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72A9BD7" w14:textId="77777777" w:rsidR="00A2259A" w:rsidRPr="00A2259A" w:rsidRDefault="00A2259A" w:rsidP="00A2259A">
            <w:pPr>
              <w:spacing w:before="0" w:after="0" w:line="240" w:lineRule="auto"/>
              <w:rPr>
                <w:rFonts w:cs="Arial"/>
                <w:sz w:val="20"/>
                <w:szCs w:val="20"/>
                <w:lang w:val="en-GB"/>
              </w:rPr>
            </w:pPr>
            <w:proofErr w:type="spellStart"/>
            <w:r w:rsidRPr="00A2259A">
              <w:rPr>
                <w:rFonts w:cs="Arial"/>
                <w:sz w:val="20"/>
                <w:szCs w:val="20"/>
                <w:lang w:val="en-GB"/>
              </w:rPr>
              <w:t>Aydin</w:t>
            </w:r>
            <w:proofErr w:type="spellEnd"/>
            <w:r w:rsidRPr="00A2259A">
              <w:rPr>
                <w:rFonts w:cs="Arial"/>
                <w:sz w:val="20"/>
                <w:szCs w:val="20"/>
                <w:lang w:val="en-GB"/>
              </w:rPr>
              <w:t>, 2022</w:t>
            </w:r>
          </w:p>
        </w:tc>
        <w:tc>
          <w:tcPr>
            <w:tcW w:w="992" w:type="dxa"/>
            <w:tcBorders>
              <w:top w:val="single" w:sz="6" w:space="0" w:color="000000"/>
              <w:left w:val="single" w:sz="4" w:space="0" w:color="000000"/>
              <w:bottom w:val="single" w:sz="6" w:space="0" w:color="000000"/>
              <w:right w:val="single" w:sz="6" w:space="0" w:color="000000"/>
            </w:tcBorders>
            <w:tcMar>
              <w:top w:w="0" w:type="dxa"/>
              <w:left w:w="100" w:type="dxa"/>
              <w:bottom w:w="0" w:type="dxa"/>
              <w:right w:w="100" w:type="dxa"/>
            </w:tcMar>
            <w:hideMark/>
          </w:tcPr>
          <w:p w14:paraId="08A941C7"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04D2B62"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B86425F"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8ACDBFA"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A7FD8C4"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5ABB3F6"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723DFA0"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646CF53"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58C6098"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Yes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5627EF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No </w:t>
            </w:r>
          </w:p>
        </w:tc>
      </w:tr>
      <w:tr w:rsidR="00A2259A" w:rsidRPr="00A2259A" w14:paraId="30C90875" w14:textId="77777777" w:rsidTr="003262CA">
        <w:trPr>
          <w:trHeight w:val="403"/>
        </w:trPr>
        <w:tc>
          <w:tcPr>
            <w:tcW w:w="1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EF15FB7"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Meng, 2024</w:t>
            </w:r>
          </w:p>
        </w:tc>
        <w:tc>
          <w:tcPr>
            <w:tcW w:w="992" w:type="dxa"/>
            <w:tcBorders>
              <w:top w:val="single" w:sz="6" w:space="0" w:color="000000"/>
              <w:left w:val="single" w:sz="4" w:space="0" w:color="000000"/>
              <w:bottom w:val="single" w:sz="6" w:space="0" w:color="000000"/>
              <w:right w:val="single" w:sz="6" w:space="0" w:color="000000"/>
            </w:tcBorders>
            <w:tcMar>
              <w:top w:w="0" w:type="dxa"/>
              <w:left w:w="100" w:type="dxa"/>
              <w:bottom w:w="0" w:type="dxa"/>
              <w:right w:w="100" w:type="dxa"/>
            </w:tcMar>
          </w:tcPr>
          <w:p w14:paraId="7CF1B336"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F75269C"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C572296"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5D6AE42"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7E7E4AE"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63CC4B8"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453BB0E"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B3BFDB9"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78182CA"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E835E6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r>
      <w:tr w:rsidR="00A2259A" w:rsidRPr="00A2259A" w14:paraId="527EBC6D" w14:textId="77777777" w:rsidTr="003262CA">
        <w:trPr>
          <w:trHeight w:val="420"/>
        </w:trPr>
        <w:tc>
          <w:tcPr>
            <w:tcW w:w="1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B563A16" w14:textId="77777777" w:rsidR="00A2259A" w:rsidRPr="00A2259A" w:rsidRDefault="00A2259A" w:rsidP="00A2259A">
            <w:pPr>
              <w:spacing w:before="0" w:after="0" w:line="240" w:lineRule="auto"/>
              <w:rPr>
                <w:rFonts w:cs="Arial"/>
                <w:sz w:val="20"/>
                <w:szCs w:val="20"/>
                <w:lang w:val="en-GB"/>
              </w:rPr>
            </w:pPr>
            <w:proofErr w:type="spellStart"/>
            <w:r w:rsidRPr="00A2259A">
              <w:rPr>
                <w:rFonts w:cs="Arial"/>
                <w:sz w:val="20"/>
                <w:szCs w:val="20"/>
                <w:lang w:val="en-GB"/>
              </w:rPr>
              <w:t>Bhosale</w:t>
            </w:r>
            <w:proofErr w:type="spellEnd"/>
            <w:r w:rsidRPr="00A2259A">
              <w:rPr>
                <w:rFonts w:cs="Arial"/>
                <w:sz w:val="20"/>
                <w:szCs w:val="20"/>
                <w:lang w:val="en-GB"/>
              </w:rPr>
              <w:t>, 2025</w:t>
            </w:r>
          </w:p>
        </w:tc>
        <w:tc>
          <w:tcPr>
            <w:tcW w:w="992" w:type="dxa"/>
            <w:tcBorders>
              <w:top w:val="single" w:sz="6" w:space="0" w:color="000000"/>
              <w:left w:val="single" w:sz="4" w:space="0" w:color="000000"/>
              <w:bottom w:val="single" w:sz="6" w:space="0" w:color="000000"/>
              <w:right w:val="single" w:sz="6" w:space="0" w:color="000000"/>
            </w:tcBorders>
            <w:tcMar>
              <w:top w:w="0" w:type="dxa"/>
              <w:left w:w="100" w:type="dxa"/>
              <w:bottom w:w="0" w:type="dxa"/>
              <w:right w:w="100" w:type="dxa"/>
            </w:tcMar>
          </w:tcPr>
          <w:p w14:paraId="25FF1FB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77021B2"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3C97352"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259D978"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BF8B1C6"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EC8E952"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CABDA50"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7E2FBB7"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9DF6E5A"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B99487D"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r>
      <w:tr w:rsidR="00A2259A" w:rsidRPr="00A2259A" w14:paraId="40A577F8" w14:textId="77777777" w:rsidTr="003262CA">
        <w:trPr>
          <w:trHeight w:val="514"/>
        </w:trPr>
        <w:tc>
          <w:tcPr>
            <w:tcW w:w="1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30F7358" w14:textId="77777777" w:rsidR="00A2259A" w:rsidRPr="00A2259A" w:rsidRDefault="00A2259A" w:rsidP="00A2259A">
            <w:pPr>
              <w:spacing w:before="0" w:after="0" w:line="240" w:lineRule="auto"/>
              <w:rPr>
                <w:rFonts w:cs="Arial"/>
                <w:sz w:val="20"/>
                <w:szCs w:val="20"/>
                <w:lang w:val="en-GB"/>
              </w:rPr>
            </w:pPr>
            <w:proofErr w:type="spellStart"/>
            <w:r w:rsidRPr="00A2259A">
              <w:rPr>
                <w:rFonts w:cs="Arial"/>
                <w:sz w:val="20"/>
                <w:szCs w:val="20"/>
                <w:lang w:val="en-GB"/>
              </w:rPr>
              <w:t>Corbishley</w:t>
            </w:r>
            <w:proofErr w:type="spellEnd"/>
            <w:r w:rsidRPr="00A2259A">
              <w:rPr>
                <w:rFonts w:cs="Arial"/>
                <w:sz w:val="20"/>
                <w:szCs w:val="20"/>
                <w:lang w:val="en-GB"/>
              </w:rPr>
              <w:t xml:space="preserve"> et al., 2023</w:t>
            </w:r>
          </w:p>
        </w:tc>
        <w:tc>
          <w:tcPr>
            <w:tcW w:w="992" w:type="dxa"/>
            <w:tcBorders>
              <w:top w:val="single" w:sz="6" w:space="0" w:color="000000"/>
              <w:left w:val="single" w:sz="4" w:space="0" w:color="000000"/>
              <w:bottom w:val="single" w:sz="6" w:space="0" w:color="000000"/>
              <w:right w:val="single" w:sz="6" w:space="0" w:color="000000"/>
            </w:tcBorders>
            <w:tcMar>
              <w:top w:w="0" w:type="dxa"/>
              <w:left w:w="100" w:type="dxa"/>
              <w:bottom w:w="0" w:type="dxa"/>
              <w:right w:w="100" w:type="dxa"/>
            </w:tcMar>
          </w:tcPr>
          <w:p w14:paraId="62C8D753"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DF97B9F"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7084EE3"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4C74949"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C5341DF"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112E55F"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CF653CA"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0F943E7"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5AEAE63"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964F20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r>
      <w:tr w:rsidR="00A2259A" w:rsidRPr="00A2259A" w14:paraId="1A84AF0A" w14:textId="77777777" w:rsidTr="003262CA">
        <w:trPr>
          <w:trHeight w:val="420"/>
        </w:trPr>
        <w:tc>
          <w:tcPr>
            <w:tcW w:w="1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6F829E1" w14:textId="77777777" w:rsidR="00A2259A" w:rsidRPr="00A2259A" w:rsidRDefault="00A2259A" w:rsidP="00A2259A">
            <w:pPr>
              <w:spacing w:before="0" w:after="0" w:line="240" w:lineRule="auto"/>
              <w:rPr>
                <w:rFonts w:cs="Arial"/>
                <w:sz w:val="20"/>
                <w:szCs w:val="20"/>
                <w:lang w:val="en-GB"/>
              </w:rPr>
            </w:pPr>
            <w:proofErr w:type="spellStart"/>
            <w:r w:rsidRPr="00A2259A">
              <w:rPr>
                <w:rFonts w:cs="Arial"/>
                <w:sz w:val="20"/>
                <w:szCs w:val="20"/>
                <w:lang w:val="en-GB"/>
              </w:rPr>
              <w:t>Csillik</w:t>
            </w:r>
            <w:proofErr w:type="spellEnd"/>
            <w:r w:rsidRPr="00A2259A">
              <w:rPr>
                <w:rFonts w:cs="Arial"/>
                <w:sz w:val="20"/>
                <w:szCs w:val="20"/>
                <w:lang w:val="en-GB"/>
              </w:rPr>
              <w:t>, 2025</w:t>
            </w:r>
          </w:p>
        </w:tc>
        <w:tc>
          <w:tcPr>
            <w:tcW w:w="992" w:type="dxa"/>
            <w:tcBorders>
              <w:top w:val="single" w:sz="6" w:space="0" w:color="000000"/>
              <w:left w:val="single" w:sz="4" w:space="0" w:color="000000"/>
              <w:bottom w:val="single" w:sz="6" w:space="0" w:color="000000"/>
              <w:right w:val="single" w:sz="6" w:space="0" w:color="000000"/>
            </w:tcBorders>
            <w:tcMar>
              <w:top w:w="0" w:type="dxa"/>
              <w:left w:w="100" w:type="dxa"/>
              <w:bottom w:w="0" w:type="dxa"/>
              <w:right w:w="100" w:type="dxa"/>
            </w:tcMar>
          </w:tcPr>
          <w:p w14:paraId="196B6CD7"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93B2E40"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E6A254A"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9257222"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C984B8F"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997722F"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20448A0"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962C38A"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CF485C9"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BBD5C2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r>
      <w:tr w:rsidR="00A2259A" w:rsidRPr="00A2259A" w14:paraId="097855B3" w14:textId="77777777" w:rsidTr="003262CA">
        <w:trPr>
          <w:trHeight w:val="398"/>
        </w:trPr>
        <w:tc>
          <w:tcPr>
            <w:tcW w:w="1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F3BE3ED" w14:textId="77777777" w:rsidR="00A2259A" w:rsidRPr="00A2259A" w:rsidRDefault="00A2259A" w:rsidP="00A2259A">
            <w:pPr>
              <w:spacing w:before="0" w:after="0" w:line="240" w:lineRule="auto"/>
              <w:rPr>
                <w:rFonts w:cs="Arial"/>
                <w:sz w:val="20"/>
                <w:szCs w:val="20"/>
                <w:lang w:val="en-GB"/>
              </w:rPr>
            </w:pPr>
            <w:proofErr w:type="spellStart"/>
            <w:r w:rsidRPr="00A2259A">
              <w:rPr>
                <w:rFonts w:cs="Arial"/>
                <w:sz w:val="20"/>
                <w:szCs w:val="20"/>
                <w:lang w:val="en-GB"/>
              </w:rPr>
              <w:t>Wolniak</w:t>
            </w:r>
            <w:proofErr w:type="spellEnd"/>
            <w:r w:rsidRPr="00A2259A">
              <w:rPr>
                <w:rFonts w:cs="Arial"/>
                <w:sz w:val="20"/>
                <w:szCs w:val="20"/>
                <w:lang w:val="en-GB"/>
              </w:rPr>
              <w:t xml:space="preserve"> et al., 2024</w:t>
            </w:r>
          </w:p>
        </w:tc>
        <w:tc>
          <w:tcPr>
            <w:tcW w:w="992" w:type="dxa"/>
            <w:tcBorders>
              <w:top w:val="single" w:sz="6" w:space="0" w:color="000000"/>
              <w:left w:val="single" w:sz="4" w:space="0" w:color="000000"/>
              <w:bottom w:val="single" w:sz="6" w:space="0" w:color="000000"/>
              <w:right w:val="single" w:sz="6" w:space="0" w:color="000000"/>
            </w:tcBorders>
            <w:tcMar>
              <w:top w:w="0" w:type="dxa"/>
              <w:left w:w="100" w:type="dxa"/>
              <w:bottom w:w="0" w:type="dxa"/>
              <w:right w:w="100" w:type="dxa"/>
            </w:tcMar>
          </w:tcPr>
          <w:p w14:paraId="67A3FE5F"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9626558"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ED6AAD8"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C65246B"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F32F1C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071BE53"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69F52FE"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93F8FC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67B6CEF"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80EC3C0"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r>
      <w:tr w:rsidR="00A2259A" w:rsidRPr="00A2259A" w14:paraId="2123EB9D" w14:textId="77777777" w:rsidTr="003262CA">
        <w:trPr>
          <w:trHeight w:val="220"/>
        </w:trPr>
        <w:tc>
          <w:tcPr>
            <w:tcW w:w="1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87C694D" w14:textId="77777777" w:rsidR="00A2259A" w:rsidRPr="00A2259A" w:rsidRDefault="00A2259A" w:rsidP="00A2259A">
            <w:pPr>
              <w:spacing w:before="0" w:after="0" w:line="240" w:lineRule="auto"/>
              <w:rPr>
                <w:rFonts w:cs="Arial"/>
                <w:sz w:val="20"/>
                <w:szCs w:val="20"/>
                <w:lang w:val="en-GB"/>
              </w:rPr>
            </w:pPr>
            <w:proofErr w:type="spellStart"/>
            <w:r w:rsidRPr="00A2259A">
              <w:rPr>
                <w:rFonts w:cs="Arial"/>
                <w:sz w:val="20"/>
                <w:szCs w:val="20"/>
                <w:lang w:val="en-GB"/>
              </w:rPr>
              <w:t>Ologunebi</w:t>
            </w:r>
            <w:proofErr w:type="spellEnd"/>
            <w:r w:rsidRPr="00A2259A">
              <w:rPr>
                <w:rFonts w:cs="Arial"/>
                <w:sz w:val="20"/>
                <w:szCs w:val="20"/>
                <w:lang w:val="en-GB"/>
              </w:rPr>
              <w:t>, 2023</w:t>
            </w:r>
          </w:p>
        </w:tc>
        <w:tc>
          <w:tcPr>
            <w:tcW w:w="992" w:type="dxa"/>
            <w:tcBorders>
              <w:top w:val="single" w:sz="6" w:space="0" w:color="000000"/>
              <w:left w:val="single" w:sz="4" w:space="0" w:color="000000"/>
              <w:bottom w:val="single" w:sz="6" w:space="0" w:color="000000"/>
              <w:right w:val="single" w:sz="6" w:space="0" w:color="000000"/>
            </w:tcBorders>
            <w:tcMar>
              <w:top w:w="0" w:type="dxa"/>
              <w:left w:w="100" w:type="dxa"/>
              <w:bottom w:w="0" w:type="dxa"/>
              <w:right w:w="100" w:type="dxa"/>
            </w:tcMar>
          </w:tcPr>
          <w:p w14:paraId="07E08E6F"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CC4FB89"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BF28DFD"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33DE6DE"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8CEC92F"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008F78E"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30DB024"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F2B3FB3"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937A213"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65189E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r>
      <w:tr w:rsidR="00A2259A" w:rsidRPr="00A2259A" w14:paraId="5A35FBB4" w14:textId="77777777" w:rsidTr="003262CA">
        <w:trPr>
          <w:trHeight w:val="453"/>
        </w:trPr>
        <w:tc>
          <w:tcPr>
            <w:tcW w:w="1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7A129C35" w14:textId="77777777" w:rsidR="00A2259A" w:rsidRPr="00A2259A" w:rsidRDefault="00A2259A" w:rsidP="00A2259A">
            <w:pPr>
              <w:spacing w:before="0" w:after="0" w:line="240" w:lineRule="auto"/>
              <w:rPr>
                <w:rFonts w:cs="Arial"/>
                <w:sz w:val="20"/>
                <w:szCs w:val="20"/>
                <w:lang w:val="en-GB"/>
              </w:rPr>
            </w:pPr>
            <w:proofErr w:type="spellStart"/>
            <w:r w:rsidRPr="00A2259A">
              <w:rPr>
                <w:rFonts w:cs="Arial"/>
                <w:sz w:val="20"/>
                <w:szCs w:val="20"/>
                <w:lang w:val="en-GB"/>
              </w:rPr>
              <w:t>Weits</w:t>
            </w:r>
            <w:proofErr w:type="spellEnd"/>
            <w:r w:rsidRPr="00A2259A">
              <w:rPr>
                <w:rFonts w:cs="Arial"/>
                <w:sz w:val="20"/>
                <w:szCs w:val="20"/>
                <w:lang w:val="en-GB"/>
              </w:rPr>
              <w:t>, 2025</w:t>
            </w:r>
          </w:p>
        </w:tc>
        <w:tc>
          <w:tcPr>
            <w:tcW w:w="992" w:type="dxa"/>
            <w:tcBorders>
              <w:top w:val="single" w:sz="6" w:space="0" w:color="000000"/>
              <w:left w:val="single" w:sz="4" w:space="0" w:color="000000"/>
              <w:bottom w:val="single" w:sz="6" w:space="0" w:color="000000"/>
              <w:right w:val="single" w:sz="6" w:space="0" w:color="000000"/>
            </w:tcBorders>
            <w:tcMar>
              <w:top w:w="0" w:type="dxa"/>
              <w:left w:w="100" w:type="dxa"/>
              <w:bottom w:w="0" w:type="dxa"/>
              <w:right w:w="100" w:type="dxa"/>
            </w:tcMar>
          </w:tcPr>
          <w:p w14:paraId="36FF839B"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368AFCC"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22CDA7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DC5A0EE"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1BBAFEA"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8587B9A"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58A8362"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DDF2889"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522D2C1"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3FC1EC9"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r>
      <w:tr w:rsidR="00A2259A" w:rsidRPr="00A2259A" w14:paraId="1DD3E348" w14:textId="77777777" w:rsidTr="003262CA">
        <w:trPr>
          <w:trHeight w:val="545"/>
        </w:trPr>
        <w:tc>
          <w:tcPr>
            <w:tcW w:w="1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4061DCD" w14:textId="77777777" w:rsidR="00A2259A" w:rsidRPr="00A2259A" w:rsidRDefault="00A2259A" w:rsidP="00A2259A">
            <w:pPr>
              <w:spacing w:before="0" w:after="0" w:line="240" w:lineRule="auto"/>
              <w:rPr>
                <w:rFonts w:cs="Arial"/>
                <w:sz w:val="20"/>
                <w:szCs w:val="20"/>
                <w:lang w:val="en-GB"/>
              </w:rPr>
            </w:pPr>
            <w:proofErr w:type="spellStart"/>
            <w:r w:rsidRPr="00A2259A">
              <w:rPr>
                <w:rFonts w:cs="Arial"/>
                <w:sz w:val="20"/>
                <w:szCs w:val="20"/>
                <w:lang w:val="en-GB"/>
              </w:rPr>
              <w:t>Mahlangu</w:t>
            </w:r>
            <w:proofErr w:type="spellEnd"/>
            <w:r w:rsidRPr="00A2259A">
              <w:rPr>
                <w:rFonts w:cs="Arial"/>
                <w:sz w:val="20"/>
                <w:szCs w:val="20"/>
                <w:lang w:val="en-GB"/>
              </w:rPr>
              <w:t>, 2025</w:t>
            </w:r>
          </w:p>
        </w:tc>
        <w:tc>
          <w:tcPr>
            <w:tcW w:w="992" w:type="dxa"/>
            <w:tcBorders>
              <w:top w:val="single" w:sz="6" w:space="0" w:color="000000"/>
              <w:left w:val="single" w:sz="4" w:space="0" w:color="000000"/>
              <w:bottom w:val="single" w:sz="6" w:space="0" w:color="000000"/>
              <w:right w:val="single" w:sz="6" w:space="0" w:color="000000"/>
            </w:tcBorders>
            <w:tcMar>
              <w:top w:w="0" w:type="dxa"/>
              <w:left w:w="100" w:type="dxa"/>
              <w:bottom w:w="0" w:type="dxa"/>
              <w:right w:w="100" w:type="dxa"/>
            </w:tcMar>
          </w:tcPr>
          <w:p w14:paraId="59B23383"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46F13F7"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45DA95F"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83775A8"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2A98731"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CB468D8"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027250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8C42913"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868AC32"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2A2E263"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r>
      <w:tr w:rsidR="00A2259A" w:rsidRPr="00A2259A" w14:paraId="32A38B49" w14:textId="77777777" w:rsidTr="003262CA">
        <w:trPr>
          <w:trHeight w:val="553"/>
        </w:trPr>
        <w:tc>
          <w:tcPr>
            <w:tcW w:w="1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4C30989"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Belli et al., 2022</w:t>
            </w:r>
          </w:p>
        </w:tc>
        <w:tc>
          <w:tcPr>
            <w:tcW w:w="992" w:type="dxa"/>
            <w:tcBorders>
              <w:top w:val="single" w:sz="6" w:space="0" w:color="000000"/>
              <w:left w:val="single" w:sz="4" w:space="0" w:color="000000"/>
              <w:bottom w:val="single" w:sz="6" w:space="0" w:color="000000"/>
              <w:right w:val="single" w:sz="6" w:space="0" w:color="000000"/>
            </w:tcBorders>
            <w:tcMar>
              <w:top w:w="0" w:type="dxa"/>
              <w:left w:w="100" w:type="dxa"/>
              <w:bottom w:w="0" w:type="dxa"/>
              <w:right w:w="100" w:type="dxa"/>
            </w:tcMar>
          </w:tcPr>
          <w:p w14:paraId="2951B871"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F1DA191"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ECBFB5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275ECE8"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10E51E1"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D67F729"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881B23D"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29FBFE8"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591D06B"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5F56800"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r>
      <w:tr w:rsidR="00A2259A" w:rsidRPr="00A2259A" w14:paraId="53E1D7F0" w14:textId="77777777" w:rsidTr="003262CA">
        <w:trPr>
          <w:trHeight w:val="474"/>
        </w:trPr>
        <w:tc>
          <w:tcPr>
            <w:tcW w:w="1410"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47234DB4" w14:textId="77777777" w:rsidR="00A2259A" w:rsidRPr="00A2259A" w:rsidRDefault="00A2259A" w:rsidP="00A2259A">
            <w:pPr>
              <w:spacing w:before="0" w:after="0" w:line="240" w:lineRule="auto"/>
              <w:rPr>
                <w:rFonts w:cs="Arial"/>
                <w:sz w:val="20"/>
                <w:szCs w:val="20"/>
                <w:lang w:val="en-GB"/>
              </w:rPr>
            </w:pPr>
            <w:proofErr w:type="spellStart"/>
            <w:r w:rsidRPr="00A2259A">
              <w:rPr>
                <w:rFonts w:cs="Arial"/>
                <w:sz w:val="20"/>
                <w:szCs w:val="20"/>
                <w:lang w:val="en-GB"/>
              </w:rPr>
              <w:t>Aydin</w:t>
            </w:r>
            <w:proofErr w:type="spellEnd"/>
            <w:r w:rsidRPr="00A2259A">
              <w:rPr>
                <w:rFonts w:cs="Arial"/>
                <w:sz w:val="20"/>
                <w:szCs w:val="20"/>
                <w:lang w:val="en-GB"/>
              </w:rPr>
              <w:t>, 2022</w:t>
            </w:r>
          </w:p>
        </w:tc>
        <w:tc>
          <w:tcPr>
            <w:tcW w:w="992" w:type="dxa"/>
            <w:tcBorders>
              <w:top w:val="single" w:sz="6" w:space="0" w:color="000000"/>
              <w:left w:val="single" w:sz="4" w:space="0" w:color="000000"/>
              <w:bottom w:val="single" w:sz="6" w:space="0" w:color="000000"/>
              <w:right w:val="single" w:sz="6" w:space="0" w:color="000000"/>
            </w:tcBorders>
            <w:tcMar>
              <w:top w:w="0" w:type="dxa"/>
              <w:left w:w="100" w:type="dxa"/>
              <w:bottom w:w="0" w:type="dxa"/>
              <w:right w:w="100" w:type="dxa"/>
            </w:tcMar>
          </w:tcPr>
          <w:p w14:paraId="3068D898"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14A0FC4"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14BB628"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0980235"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29997C0"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95F7B31"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F05C37D"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B29978F"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5A81A40"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No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D03BFCC" w14:textId="77777777" w:rsidR="00A2259A" w:rsidRPr="00A2259A" w:rsidRDefault="00A2259A" w:rsidP="00A2259A">
            <w:pPr>
              <w:spacing w:before="0" w:after="0" w:line="240" w:lineRule="auto"/>
              <w:rPr>
                <w:rFonts w:cs="Arial"/>
                <w:sz w:val="20"/>
                <w:szCs w:val="20"/>
                <w:lang w:val="en-GB"/>
              </w:rPr>
            </w:pPr>
            <w:r w:rsidRPr="00A2259A">
              <w:rPr>
                <w:rFonts w:cs="Arial"/>
                <w:sz w:val="20"/>
                <w:szCs w:val="20"/>
                <w:lang w:val="en-GB"/>
              </w:rPr>
              <w:t xml:space="preserve">Yes </w:t>
            </w:r>
          </w:p>
        </w:tc>
      </w:tr>
    </w:tbl>
    <w:p w14:paraId="1A26026F" w14:textId="77777777" w:rsidR="00A2259A" w:rsidRPr="00A2259A" w:rsidRDefault="00A2259A" w:rsidP="00A2259A">
      <w:pPr>
        <w:keepNext/>
        <w:keepLines/>
        <w:outlineLvl w:val="1"/>
        <w:rPr>
          <w:b/>
          <w:sz w:val="26"/>
          <w:szCs w:val="32"/>
          <w:lang w:val="en-GB"/>
        </w:rPr>
        <w:sectPr w:rsidR="00A2259A" w:rsidRPr="00A2259A" w:rsidSect="00A2259A">
          <w:headerReference w:type="default" r:id="rId138"/>
          <w:headerReference w:type="first" r:id="rId139"/>
          <w:footerReference w:type="first" r:id="rId140"/>
          <w:pgSz w:w="15840" w:h="12240"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26"/>
        </w:sectPr>
      </w:pPr>
    </w:p>
    <w:p w14:paraId="3F38138C" w14:textId="77777777" w:rsidR="00A2259A" w:rsidRPr="00A2259A" w:rsidRDefault="00A2259A" w:rsidP="00A2259A">
      <w:pPr>
        <w:keepNext/>
        <w:keepLines/>
        <w:outlineLvl w:val="1"/>
        <w:rPr>
          <w:b/>
          <w:sz w:val="26"/>
          <w:szCs w:val="32"/>
          <w:lang w:val="en-GB"/>
        </w:rPr>
      </w:pPr>
      <w:bookmarkStart w:id="164" w:name="_Toc240731559"/>
      <w:r w:rsidRPr="00A2259A">
        <w:rPr>
          <w:b/>
          <w:sz w:val="26"/>
          <w:szCs w:val="32"/>
          <w:lang w:val="en-GB"/>
        </w:rPr>
        <w:lastRenderedPageBreak/>
        <w:t>Appendix 2: Thematic Coding Framework</w:t>
      </w:r>
      <w:bookmarkEnd w:id="164"/>
    </w:p>
    <w:tbl>
      <w:tblPr>
        <w:tblStyle w:val="TableGrid"/>
        <w:tblW w:w="9764" w:type="dxa"/>
        <w:tblLook w:val="04A0" w:firstRow="1" w:lastRow="0" w:firstColumn="1" w:lastColumn="0" w:noHBand="0" w:noVBand="1"/>
      </w:tblPr>
      <w:tblGrid>
        <w:gridCol w:w="2942"/>
        <w:gridCol w:w="3133"/>
        <w:gridCol w:w="3689"/>
      </w:tblGrid>
      <w:tr w:rsidR="00A2259A" w:rsidRPr="00A2259A" w14:paraId="2EFEC083" w14:textId="77777777" w:rsidTr="00356B3F">
        <w:trPr>
          <w:trHeight w:val="283"/>
        </w:trPr>
        <w:tc>
          <w:tcPr>
            <w:tcW w:w="0" w:type="auto"/>
            <w:shd w:val="clear" w:color="auto" w:fill="DBE5F1" w:themeFill="accent1" w:themeFillTint="33"/>
            <w:hideMark/>
          </w:tcPr>
          <w:p w14:paraId="6552B6AD" w14:textId="77777777" w:rsidR="00A2259A" w:rsidRPr="00A2259A" w:rsidRDefault="00A2259A" w:rsidP="00A2259A">
            <w:pPr>
              <w:spacing w:before="120" w:after="120"/>
              <w:jc w:val="center"/>
              <w:rPr>
                <w:b/>
                <w:bCs/>
                <w:lang w:val="en-IN"/>
              </w:rPr>
            </w:pPr>
            <w:r w:rsidRPr="00A2259A">
              <w:rPr>
                <w:b/>
                <w:bCs/>
                <w:lang w:val="en-IN"/>
              </w:rPr>
              <w:t>Theme</w:t>
            </w:r>
          </w:p>
        </w:tc>
        <w:tc>
          <w:tcPr>
            <w:tcW w:w="0" w:type="auto"/>
            <w:shd w:val="clear" w:color="auto" w:fill="DBE5F1" w:themeFill="accent1" w:themeFillTint="33"/>
            <w:hideMark/>
          </w:tcPr>
          <w:p w14:paraId="3136FC5E" w14:textId="77777777" w:rsidR="00A2259A" w:rsidRPr="00A2259A" w:rsidRDefault="00A2259A" w:rsidP="00A2259A">
            <w:pPr>
              <w:spacing w:before="120" w:after="120"/>
              <w:jc w:val="center"/>
              <w:rPr>
                <w:b/>
                <w:bCs/>
                <w:lang w:val="en-IN"/>
              </w:rPr>
            </w:pPr>
            <w:r w:rsidRPr="00A2259A">
              <w:rPr>
                <w:b/>
                <w:bCs/>
                <w:lang w:val="en-IN"/>
              </w:rPr>
              <w:t>Definition</w:t>
            </w:r>
          </w:p>
        </w:tc>
        <w:tc>
          <w:tcPr>
            <w:tcW w:w="0" w:type="auto"/>
            <w:shd w:val="clear" w:color="auto" w:fill="DBE5F1" w:themeFill="accent1" w:themeFillTint="33"/>
            <w:hideMark/>
          </w:tcPr>
          <w:p w14:paraId="257C5CBF" w14:textId="77777777" w:rsidR="00A2259A" w:rsidRPr="00A2259A" w:rsidRDefault="00A2259A" w:rsidP="00A2259A">
            <w:pPr>
              <w:spacing w:before="120" w:after="120"/>
              <w:jc w:val="center"/>
              <w:rPr>
                <w:b/>
                <w:bCs/>
                <w:lang w:val="en-IN"/>
              </w:rPr>
            </w:pPr>
            <w:r w:rsidRPr="00A2259A">
              <w:rPr>
                <w:b/>
                <w:bCs/>
                <w:lang w:val="en-IN"/>
              </w:rPr>
              <w:t>Key Codes Included</w:t>
            </w:r>
          </w:p>
        </w:tc>
      </w:tr>
      <w:tr w:rsidR="00A2259A" w:rsidRPr="00A2259A" w14:paraId="110E6E1E" w14:textId="77777777" w:rsidTr="00356B3F">
        <w:trPr>
          <w:trHeight w:val="1063"/>
        </w:trPr>
        <w:tc>
          <w:tcPr>
            <w:tcW w:w="0" w:type="auto"/>
            <w:hideMark/>
          </w:tcPr>
          <w:p w14:paraId="7E2C331C" w14:textId="77777777" w:rsidR="00A2259A" w:rsidRPr="00A2259A" w:rsidRDefault="00A2259A" w:rsidP="00A2259A">
            <w:pPr>
              <w:spacing w:before="120" w:after="120"/>
              <w:rPr>
                <w:lang w:val="en-IN"/>
              </w:rPr>
            </w:pPr>
            <w:r w:rsidRPr="00A2259A">
              <w:rPr>
                <w:lang w:val="en-IN"/>
              </w:rPr>
              <w:t>Theme 1: Personalisation enhances perceived customer value and satisfaction</w:t>
            </w:r>
          </w:p>
        </w:tc>
        <w:tc>
          <w:tcPr>
            <w:tcW w:w="0" w:type="auto"/>
            <w:hideMark/>
          </w:tcPr>
          <w:p w14:paraId="00B1AAFE" w14:textId="77777777" w:rsidR="00A2259A" w:rsidRPr="00A2259A" w:rsidRDefault="00A2259A" w:rsidP="00A2259A">
            <w:pPr>
              <w:spacing w:before="120" w:after="120"/>
              <w:rPr>
                <w:lang w:val="en-IN"/>
              </w:rPr>
            </w:pPr>
            <w:r w:rsidRPr="00A2259A">
              <w:rPr>
                <w:lang w:val="en-IN"/>
              </w:rPr>
              <w:t>Analyses how personalised rewards and offers increase the perceived usefulness and value of loyalty programmes.</w:t>
            </w:r>
          </w:p>
        </w:tc>
        <w:tc>
          <w:tcPr>
            <w:tcW w:w="0" w:type="auto"/>
            <w:hideMark/>
          </w:tcPr>
          <w:p w14:paraId="3AF98274" w14:textId="77777777" w:rsidR="00A2259A" w:rsidRPr="00A2259A" w:rsidRDefault="00A2259A" w:rsidP="00A2259A">
            <w:pPr>
              <w:spacing w:before="120" w:after="120"/>
              <w:rPr>
                <w:lang w:val="en-IN"/>
              </w:rPr>
            </w:pPr>
            <w:r w:rsidRPr="00A2259A">
              <w:rPr>
                <w:lang w:val="en-IN"/>
              </w:rPr>
              <w:t>Personalised offers, customised rewards, personalised discounts, relevant promotions, perceived customer value, customer satisfaction, monetary benefits</w:t>
            </w:r>
          </w:p>
        </w:tc>
      </w:tr>
      <w:tr w:rsidR="00A2259A" w:rsidRPr="00A2259A" w14:paraId="642116C3" w14:textId="77777777" w:rsidTr="00356B3F">
        <w:trPr>
          <w:trHeight w:val="1063"/>
        </w:trPr>
        <w:tc>
          <w:tcPr>
            <w:tcW w:w="0" w:type="auto"/>
            <w:hideMark/>
          </w:tcPr>
          <w:p w14:paraId="71A328E5" w14:textId="77777777" w:rsidR="00A2259A" w:rsidRPr="00A2259A" w:rsidRDefault="00A2259A" w:rsidP="00A2259A">
            <w:pPr>
              <w:spacing w:before="120" w:after="120"/>
              <w:rPr>
                <w:lang w:val="en-IN"/>
              </w:rPr>
            </w:pPr>
            <w:r w:rsidRPr="00A2259A">
              <w:rPr>
                <w:lang w:val="en-IN"/>
              </w:rPr>
              <w:t>Theme 2: Personalised loyalty programmes enhance customer engagement and behavioural loyalty</w:t>
            </w:r>
          </w:p>
        </w:tc>
        <w:tc>
          <w:tcPr>
            <w:tcW w:w="0" w:type="auto"/>
            <w:hideMark/>
          </w:tcPr>
          <w:p w14:paraId="1B64DBA5" w14:textId="77777777" w:rsidR="00A2259A" w:rsidRPr="00A2259A" w:rsidRDefault="00A2259A" w:rsidP="00A2259A">
            <w:pPr>
              <w:spacing w:before="120" w:after="120"/>
              <w:rPr>
                <w:lang w:val="en-IN"/>
              </w:rPr>
            </w:pPr>
            <w:r w:rsidRPr="00A2259A">
              <w:rPr>
                <w:lang w:val="en-IN"/>
              </w:rPr>
              <w:t>Examines how personalisation encourages customer interaction, repeat purchasing and continued programme participation.</w:t>
            </w:r>
          </w:p>
        </w:tc>
        <w:tc>
          <w:tcPr>
            <w:tcW w:w="0" w:type="auto"/>
            <w:hideMark/>
          </w:tcPr>
          <w:p w14:paraId="074B0590" w14:textId="77777777" w:rsidR="00A2259A" w:rsidRPr="00A2259A" w:rsidRDefault="00A2259A" w:rsidP="00A2259A">
            <w:pPr>
              <w:spacing w:before="120" w:after="120"/>
              <w:rPr>
                <w:lang w:val="en-IN"/>
              </w:rPr>
            </w:pPr>
            <w:r w:rsidRPr="00A2259A">
              <w:rPr>
                <w:lang w:val="en-IN"/>
              </w:rPr>
              <w:t>Customer engagement, customer interaction, repeat purchasing, promotional response, behavioural loyalty, customer retention</w:t>
            </w:r>
          </w:p>
        </w:tc>
      </w:tr>
      <w:tr w:rsidR="00A2259A" w:rsidRPr="00A2259A" w14:paraId="6B9C1AA6" w14:textId="77777777" w:rsidTr="00356B3F">
        <w:trPr>
          <w:trHeight w:val="1046"/>
        </w:trPr>
        <w:tc>
          <w:tcPr>
            <w:tcW w:w="0" w:type="auto"/>
            <w:hideMark/>
          </w:tcPr>
          <w:p w14:paraId="6473328B" w14:textId="77777777" w:rsidR="00A2259A" w:rsidRPr="00A2259A" w:rsidRDefault="00A2259A" w:rsidP="00A2259A">
            <w:pPr>
              <w:spacing w:before="120" w:after="120"/>
              <w:rPr>
                <w:lang w:val="en-IN"/>
              </w:rPr>
            </w:pPr>
            <w:r w:rsidRPr="00A2259A">
              <w:rPr>
                <w:lang w:val="en-IN"/>
              </w:rPr>
              <w:t>Theme 3: Customer data and digital technologies strengthen personalised loyalty programmes</w:t>
            </w:r>
          </w:p>
        </w:tc>
        <w:tc>
          <w:tcPr>
            <w:tcW w:w="0" w:type="auto"/>
            <w:hideMark/>
          </w:tcPr>
          <w:p w14:paraId="3266FA6E" w14:textId="77777777" w:rsidR="00A2259A" w:rsidRPr="00A2259A" w:rsidRDefault="00A2259A" w:rsidP="00A2259A">
            <w:pPr>
              <w:spacing w:before="120" w:after="120"/>
              <w:rPr>
                <w:lang w:val="en-IN"/>
              </w:rPr>
            </w:pPr>
            <w:r w:rsidRPr="00A2259A">
              <w:rPr>
                <w:lang w:val="en-IN"/>
              </w:rPr>
              <w:t>Evaluates how customer data and digital technologies enable retailers to deliver personalised experiences.</w:t>
            </w:r>
          </w:p>
        </w:tc>
        <w:tc>
          <w:tcPr>
            <w:tcW w:w="0" w:type="auto"/>
            <w:hideMark/>
          </w:tcPr>
          <w:p w14:paraId="33A21212" w14:textId="77777777" w:rsidR="00A2259A" w:rsidRPr="00A2259A" w:rsidRDefault="00A2259A" w:rsidP="00A2259A">
            <w:pPr>
              <w:spacing w:before="120" w:after="120"/>
              <w:rPr>
                <w:lang w:val="en-IN"/>
              </w:rPr>
            </w:pPr>
            <w:r w:rsidRPr="00A2259A">
              <w:rPr>
                <w:lang w:val="en-IN"/>
              </w:rPr>
              <w:t>Customer data collection, loyalty-card data, data analytics, CRM, AI, machine learning, mobile applications, personalised recommendations</w:t>
            </w:r>
          </w:p>
        </w:tc>
      </w:tr>
      <w:tr w:rsidR="00A2259A" w:rsidRPr="00A2259A" w14:paraId="4479F8D0" w14:textId="77777777" w:rsidTr="00356B3F">
        <w:trPr>
          <w:trHeight w:val="904"/>
        </w:trPr>
        <w:tc>
          <w:tcPr>
            <w:tcW w:w="0" w:type="auto"/>
            <w:hideMark/>
          </w:tcPr>
          <w:p w14:paraId="5EB73189" w14:textId="77777777" w:rsidR="00A2259A" w:rsidRPr="00A2259A" w:rsidRDefault="00A2259A" w:rsidP="00A2259A">
            <w:pPr>
              <w:spacing w:before="120" w:after="120"/>
              <w:rPr>
                <w:lang w:val="en-IN"/>
              </w:rPr>
            </w:pPr>
            <w:r w:rsidRPr="00A2259A">
              <w:rPr>
                <w:lang w:val="en-IN"/>
              </w:rPr>
              <w:t>Theme 4: Trust and privacy influence the effectiveness of personalisation</w:t>
            </w:r>
          </w:p>
        </w:tc>
        <w:tc>
          <w:tcPr>
            <w:tcW w:w="0" w:type="auto"/>
            <w:hideMark/>
          </w:tcPr>
          <w:p w14:paraId="34F44FE1" w14:textId="77777777" w:rsidR="00A2259A" w:rsidRPr="00A2259A" w:rsidRDefault="00A2259A" w:rsidP="00A2259A">
            <w:pPr>
              <w:spacing w:before="120" w:after="120"/>
              <w:rPr>
                <w:lang w:val="en-IN"/>
              </w:rPr>
            </w:pPr>
            <w:r w:rsidRPr="00A2259A">
              <w:rPr>
                <w:lang w:val="en-IN"/>
              </w:rPr>
              <w:t>Explores how customer perceptions of privacy, transparency and responsible data use influence personalisation.</w:t>
            </w:r>
          </w:p>
        </w:tc>
        <w:tc>
          <w:tcPr>
            <w:tcW w:w="0" w:type="auto"/>
            <w:hideMark/>
          </w:tcPr>
          <w:p w14:paraId="1BA92EED" w14:textId="77777777" w:rsidR="00A2259A" w:rsidRPr="00A2259A" w:rsidRDefault="00A2259A" w:rsidP="00A2259A">
            <w:pPr>
              <w:spacing w:before="120" w:after="120"/>
              <w:rPr>
                <w:lang w:val="en-IN"/>
              </w:rPr>
            </w:pPr>
            <w:r w:rsidRPr="00A2259A">
              <w:rPr>
                <w:lang w:val="en-IN"/>
              </w:rPr>
              <w:t>Data privacy, personal information sharing, privacy risk, customer trust, data transparency, responsible data use, information disclosure</w:t>
            </w:r>
          </w:p>
        </w:tc>
      </w:tr>
      <w:tr w:rsidR="00A2259A" w:rsidRPr="00A2259A" w14:paraId="3C939A0F" w14:textId="77777777" w:rsidTr="00356B3F">
        <w:trPr>
          <w:trHeight w:val="1063"/>
        </w:trPr>
        <w:tc>
          <w:tcPr>
            <w:tcW w:w="0" w:type="auto"/>
            <w:hideMark/>
          </w:tcPr>
          <w:p w14:paraId="164B1EAE" w14:textId="77777777" w:rsidR="00A2259A" w:rsidRPr="00A2259A" w:rsidRDefault="00A2259A" w:rsidP="00A2259A">
            <w:pPr>
              <w:spacing w:before="120" w:after="120"/>
              <w:rPr>
                <w:lang w:val="en-IN"/>
              </w:rPr>
            </w:pPr>
            <w:r w:rsidRPr="00A2259A">
              <w:rPr>
                <w:lang w:val="en-IN"/>
              </w:rPr>
              <w:t>Theme 5: Personalisation encourages behavioural loyalty but does not guarantee sustainable customer loyalty</w:t>
            </w:r>
          </w:p>
        </w:tc>
        <w:tc>
          <w:tcPr>
            <w:tcW w:w="0" w:type="auto"/>
            <w:hideMark/>
          </w:tcPr>
          <w:p w14:paraId="5AE4A7E4" w14:textId="77777777" w:rsidR="00A2259A" w:rsidRPr="00A2259A" w:rsidRDefault="00A2259A" w:rsidP="00A2259A">
            <w:pPr>
              <w:spacing w:before="120" w:after="120"/>
              <w:rPr>
                <w:lang w:val="en-IN"/>
              </w:rPr>
            </w:pPr>
            <w:r w:rsidRPr="00A2259A">
              <w:rPr>
                <w:lang w:val="en-IN"/>
              </w:rPr>
              <w:t>Examines the distinction between short-term behavioural responses and deeper, sustainable loyalty.</w:t>
            </w:r>
          </w:p>
        </w:tc>
        <w:tc>
          <w:tcPr>
            <w:tcW w:w="0" w:type="auto"/>
            <w:hideMark/>
          </w:tcPr>
          <w:p w14:paraId="1109B5E4" w14:textId="7077AF20" w:rsidR="00A2259A" w:rsidRPr="00A2259A" w:rsidRDefault="00A2259A" w:rsidP="00A2259A">
            <w:pPr>
              <w:spacing w:before="120" w:after="120"/>
              <w:rPr>
                <w:lang w:val="en-IN"/>
              </w:rPr>
            </w:pPr>
            <w:r w:rsidRPr="00A2259A">
              <w:rPr>
                <w:lang w:val="en-IN"/>
              </w:rPr>
              <w:t xml:space="preserve">Behavioural loyalty, attitudinal loyalty, repeat purchasing, long-term </w:t>
            </w:r>
            <w:proofErr w:type="spellStart"/>
            <w:r w:rsidR="00356B3F">
              <w:rPr>
                <w:lang w:val="en-IN"/>
              </w:rPr>
              <w:t>m</w:t>
            </w:r>
            <w:r w:rsidRPr="00A2259A">
              <w:rPr>
                <w:lang w:val="en-IN"/>
              </w:rPr>
              <w:t>commitment</w:t>
            </w:r>
            <w:proofErr w:type="spellEnd"/>
            <w:r w:rsidRPr="00A2259A">
              <w:rPr>
                <w:lang w:val="en-IN"/>
              </w:rPr>
              <w:t>, promotional response, price sensitivity, switching behaviour</w:t>
            </w:r>
          </w:p>
        </w:tc>
      </w:tr>
    </w:tbl>
    <w:p w14:paraId="058A0E11" w14:textId="77777777" w:rsidR="00A2259A" w:rsidRPr="00A2259A" w:rsidRDefault="00A2259A" w:rsidP="00A2259A">
      <w:pPr>
        <w:keepNext/>
        <w:keepLines/>
        <w:jc w:val="center"/>
        <w:rPr>
          <w:rFonts w:asciiTheme="minorHAnsi" w:eastAsiaTheme="minorEastAsia" w:hAnsiTheme="minorHAnsi" w:cstheme="minorBidi"/>
          <w:kern w:val="2"/>
          <w:lang w:val="en-GB" w:eastAsia="en-GB"/>
          <w14:ligatures w14:val="standardContextual"/>
        </w:rPr>
      </w:pPr>
    </w:p>
    <w:p w14:paraId="785F775E" w14:textId="70AA6434" w:rsidR="00490DA0" w:rsidRPr="00A2259A" w:rsidRDefault="00490DA0" w:rsidP="00A2259A"/>
    <w:sectPr w:rsidR="00490DA0" w:rsidRPr="00A2259A" w:rsidSect="006F51ED">
      <w:headerReference w:type="even" r:id="rId141"/>
      <w:headerReference w:type="default" r:id="rId142"/>
      <w:footerReference w:type="even" r:id="rId143"/>
      <w:footerReference w:type="default" r:id="rId144"/>
      <w:headerReference w:type="first" r:id="rId145"/>
      <w:footerReference w:type="first" r:id="rId14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CC5897C" w14:textId="77777777" w:rsidR="007D40FC" w:rsidRDefault="007D40FC" w:rsidP="000B793C">
      <w:pPr>
        <w:spacing w:before="0" w:after="0" w:line="240" w:lineRule="auto"/>
      </w:pPr>
      <w:r>
        <w:separator/>
      </w:r>
    </w:p>
  </w:endnote>
  <w:endnote w:type="continuationSeparator" w:id="0">
    <w:p w14:paraId="16B2200B" w14:textId="77777777" w:rsidR="007D40FC" w:rsidRDefault="007D40FC" w:rsidP="000B793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embedRegular r:id="rId1" w:fontKey="{1BCF70B4-4D5F-4B0C-824A-863B6AE6DBC8}"/>
    <w:embedItalic r:id="rId2" w:fontKey="{B845DE26-C140-42E6-9657-D3E6C20DC72D}"/>
  </w:font>
  <w:font w:name="Cambria">
    <w:panose1 w:val="02040503050406030204"/>
    <w:charset w:val="00"/>
    <w:family w:val="roman"/>
    <w:pitch w:val="variable"/>
    <w:sig w:usb0="E00006FF" w:usb1="420024FF" w:usb2="02000000" w:usb3="00000000" w:csb0="0000019F" w:csb1="00000000"/>
    <w:embedRegular r:id="rId3" w:fontKey="{F31EFF79-449A-BB42-940B-EB14C47356ED}"/>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246500C" w14:textId="77777777" w:rsidR="00A2259A" w:rsidRDefault="00A2259A" w:rsidP="294FA626">
    <w:pPr>
      <w:pStyle w:val="Footer"/>
      <w:jc w:val="center"/>
    </w:pPr>
    <w:r>
      <w:fldChar w:fldCharType="begin"/>
    </w:r>
    <w:r>
      <w:instrText>PAGE</w:instrText>
    </w:r>
    <w:r>
      <w:fldChar w:fldCharType="separate"/>
    </w:r>
    <w:r>
      <w:rPr>
        <w:noProof/>
      </w:rPr>
      <w:t>2</w:t>
    </w:r>
    <w:r>
      <w:fldChar w:fldCharType="end"/>
    </w:r>
  </w:p>
  <w:sdt>
    <w:sdtPr>
      <w:id w:val="1445184067"/>
      <w:showingPlcHdr/>
      <w:docPartObj>
        <w:docPartGallery w:val="Page Numbers (Bottom of Page)"/>
        <w:docPartUnique/>
      </w:docPartObj>
    </w:sdtPr>
    <w:sdtContent>
      <w:p w14:paraId="3E79BF6A" w14:textId="77777777" w:rsidR="00A2259A" w:rsidRPr="005921EE" w:rsidRDefault="00A2259A">
        <w:pPr>
          <w:pStyle w:val="Footer"/>
          <w:jc w:val="right"/>
        </w:pPr>
        <w:r w:rsidRPr="294FA626">
          <w:rPr>
            <w:rStyle w:val="PlaceholderText"/>
          </w:rPr>
          <w:t xml:space="preserve">     </w:t>
        </w:r>
      </w:p>
    </w:sdtContent>
  </w:sdt>
  <w:p w14:paraId="5FB1244A" w14:textId="77777777" w:rsidR="00A2259A" w:rsidRPr="005921EE" w:rsidRDefault="00A225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120"/>
      <w:gridCol w:w="3120"/>
      <w:gridCol w:w="3120"/>
    </w:tblGrid>
    <w:tr w:rsidR="00A2259A" w14:paraId="15889D50" w14:textId="77777777" w:rsidTr="294FA626">
      <w:trPr>
        <w:trHeight w:val="300"/>
      </w:trPr>
      <w:tc>
        <w:tcPr>
          <w:tcW w:w="3120" w:type="dxa"/>
        </w:tcPr>
        <w:p w14:paraId="07132243" w14:textId="77777777" w:rsidR="00A2259A" w:rsidRDefault="00A2259A" w:rsidP="294FA626">
          <w:pPr>
            <w:pStyle w:val="Header"/>
            <w:ind w:left="-115"/>
            <w:jc w:val="left"/>
          </w:pPr>
        </w:p>
      </w:tc>
      <w:tc>
        <w:tcPr>
          <w:tcW w:w="3120" w:type="dxa"/>
        </w:tcPr>
        <w:p w14:paraId="041609E2" w14:textId="77777777" w:rsidR="00A2259A" w:rsidRDefault="00A2259A" w:rsidP="294FA626">
          <w:pPr>
            <w:pStyle w:val="Header"/>
            <w:jc w:val="center"/>
          </w:pPr>
        </w:p>
      </w:tc>
      <w:tc>
        <w:tcPr>
          <w:tcW w:w="3120" w:type="dxa"/>
        </w:tcPr>
        <w:p w14:paraId="5C85D6A7" w14:textId="77777777" w:rsidR="00A2259A" w:rsidRDefault="00A2259A" w:rsidP="294FA626">
          <w:pPr>
            <w:pStyle w:val="Header"/>
            <w:ind w:right="-115"/>
            <w:jc w:val="right"/>
          </w:pPr>
        </w:p>
      </w:tc>
    </w:tr>
  </w:tbl>
  <w:p w14:paraId="3507B4F8" w14:textId="77777777" w:rsidR="00A2259A" w:rsidRDefault="00A225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18325763"/>
      <w:docPartObj>
        <w:docPartGallery w:val="Page Numbers (Bottom of Page)"/>
        <w:docPartUnique/>
      </w:docPartObj>
    </w:sdtPr>
    <w:sdtContent>
      <w:p w14:paraId="49AF8801" w14:textId="77777777" w:rsidR="00A2259A" w:rsidRDefault="00A2259A" w:rsidP="0008369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44</w:t>
        </w:r>
        <w:r>
          <w:rPr>
            <w:rStyle w:val="PageNumber"/>
          </w:rPr>
          <w:fldChar w:fldCharType="end"/>
        </w:r>
      </w:p>
    </w:sdtContent>
  </w:sdt>
  <w:tbl>
    <w:tblPr>
      <w:tblW w:w="0" w:type="auto"/>
      <w:tblLook w:val="06A0" w:firstRow="1" w:lastRow="0" w:firstColumn="1" w:lastColumn="0" w:noHBand="1" w:noVBand="1"/>
    </w:tblPr>
    <w:tblGrid>
      <w:gridCol w:w="4320"/>
      <w:gridCol w:w="4320"/>
      <w:gridCol w:w="4320"/>
    </w:tblGrid>
    <w:tr w:rsidR="00A2259A" w14:paraId="0EA0FE93" w14:textId="77777777" w:rsidTr="294FA626">
      <w:trPr>
        <w:trHeight w:val="300"/>
      </w:trPr>
      <w:tc>
        <w:tcPr>
          <w:tcW w:w="4320" w:type="dxa"/>
        </w:tcPr>
        <w:p w14:paraId="6E0171CA" w14:textId="77777777" w:rsidR="00A2259A" w:rsidRDefault="00A2259A" w:rsidP="294FA626">
          <w:pPr>
            <w:pStyle w:val="Header"/>
            <w:ind w:left="-115"/>
            <w:jc w:val="left"/>
          </w:pPr>
        </w:p>
      </w:tc>
      <w:tc>
        <w:tcPr>
          <w:tcW w:w="4320" w:type="dxa"/>
        </w:tcPr>
        <w:p w14:paraId="48775402" w14:textId="77777777" w:rsidR="00A2259A" w:rsidRDefault="00A2259A" w:rsidP="294FA626">
          <w:pPr>
            <w:pStyle w:val="Header"/>
            <w:jc w:val="center"/>
          </w:pPr>
        </w:p>
      </w:tc>
      <w:tc>
        <w:tcPr>
          <w:tcW w:w="4320" w:type="dxa"/>
        </w:tcPr>
        <w:p w14:paraId="24DEB3B5" w14:textId="77777777" w:rsidR="00A2259A" w:rsidRDefault="00A2259A" w:rsidP="294FA626">
          <w:pPr>
            <w:pStyle w:val="Header"/>
            <w:ind w:right="-115"/>
            <w:jc w:val="right"/>
          </w:pPr>
        </w:p>
      </w:tc>
    </w:tr>
  </w:tbl>
  <w:p w14:paraId="5152FC62" w14:textId="77777777" w:rsidR="00A2259A" w:rsidRDefault="00A2259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60952947"/>
      <w:docPartObj>
        <w:docPartGallery w:val="Page Numbers (Bottom of Page)"/>
        <w:docPartUnique/>
      </w:docPartObj>
    </w:sdtPr>
    <w:sdtContent>
      <w:p w14:paraId="127787C0" w14:textId="77777777" w:rsidR="00A2259A" w:rsidRDefault="00A2259A" w:rsidP="0008369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53</w:t>
        </w:r>
        <w:r>
          <w:rPr>
            <w:rStyle w:val="PageNumber"/>
          </w:rPr>
          <w:fldChar w:fldCharType="end"/>
        </w:r>
      </w:p>
    </w:sdtContent>
  </w:sdt>
  <w:tbl>
    <w:tblPr>
      <w:tblW w:w="0" w:type="auto"/>
      <w:tblLook w:val="06A0" w:firstRow="1" w:lastRow="0" w:firstColumn="1" w:lastColumn="0" w:noHBand="1" w:noVBand="1"/>
    </w:tblPr>
    <w:tblGrid>
      <w:gridCol w:w="3120"/>
      <w:gridCol w:w="3120"/>
      <w:gridCol w:w="3120"/>
    </w:tblGrid>
    <w:tr w:rsidR="00A2259A" w14:paraId="6D82EF63" w14:textId="77777777" w:rsidTr="294FA626">
      <w:trPr>
        <w:trHeight w:val="300"/>
      </w:trPr>
      <w:tc>
        <w:tcPr>
          <w:tcW w:w="3120" w:type="dxa"/>
        </w:tcPr>
        <w:p w14:paraId="0E9F9B62" w14:textId="77777777" w:rsidR="00A2259A" w:rsidRDefault="00A2259A" w:rsidP="294FA626">
          <w:pPr>
            <w:pStyle w:val="Header"/>
            <w:ind w:left="-115"/>
            <w:jc w:val="left"/>
          </w:pPr>
        </w:p>
      </w:tc>
      <w:tc>
        <w:tcPr>
          <w:tcW w:w="3120" w:type="dxa"/>
        </w:tcPr>
        <w:p w14:paraId="1C18AEC8" w14:textId="77777777" w:rsidR="00A2259A" w:rsidRDefault="00A2259A" w:rsidP="294FA626">
          <w:pPr>
            <w:pStyle w:val="Header"/>
            <w:jc w:val="center"/>
          </w:pPr>
        </w:p>
      </w:tc>
      <w:tc>
        <w:tcPr>
          <w:tcW w:w="3120" w:type="dxa"/>
        </w:tcPr>
        <w:p w14:paraId="79F600A0" w14:textId="77777777" w:rsidR="00A2259A" w:rsidRDefault="00A2259A" w:rsidP="294FA626">
          <w:pPr>
            <w:pStyle w:val="Header"/>
            <w:ind w:right="-115"/>
            <w:jc w:val="right"/>
          </w:pPr>
        </w:p>
      </w:tc>
    </w:tr>
  </w:tbl>
  <w:p w14:paraId="53268D25" w14:textId="77777777" w:rsidR="00A2259A" w:rsidRDefault="00A2259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4320"/>
      <w:gridCol w:w="4320"/>
      <w:gridCol w:w="4320"/>
    </w:tblGrid>
    <w:tr w:rsidR="00A2259A" w14:paraId="5417D138" w14:textId="77777777" w:rsidTr="294FA626">
      <w:trPr>
        <w:trHeight w:val="300"/>
      </w:trPr>
      <w:tc>
        <w:tcPr>
          <w:tcW w:w="4320" w:type="dxa"/>
        </w:tcPr>
        <w:p w14:paraId="73107E4B" w14:textId="77777777" w:rsidR="00A2259A" w:rsidRDefault="00A2259A" w:rsidP="294FA626">
          <w:pPr>
            <w:pStyle w:val="Header"/>
            <w:ind w:left="-115"/>
            <w:jc w:val="left"/>
          </w:pPr>
        </w:p>
      </w:tc>
      <w:tc>
        <w:tcPr>
          <w:tcW w:w="4320" w:type="dxa"/>
        </w:tcPr>
        <w:p w14:paraId="5AC9F85C" w14:textId="77777777" w:rsidR="00A2259A" w:rsidRDefault="00A2259A" w:rsidP="294FA626">
          <w:pPr>
            <w:pStyle w:val="Header"/>
            <w:jc w:val="center"/>
          </w:pPr>
        </w:p>
      </w:tc>
      <w:tc>
        <w:tcPr>
          <w:tcW w:w="4320" w:type="dxa"/>
        </w:tcPr>
        <w:p w14:paraId="1149B7AB" w14:textId="77777777" w:rsidR="00A2259A" w:rsidRDefault="00A2259A" w:rsidP="294FA626">
          <w:pPr>
            <w:pStyle w:val="Header"/>
            <w:ind w:right="-115"/>
            <w:jc w:val="right"/>
          </w:pPr>
        </w:p>
      </w:tc>
    </w:tr>
  </w:tbl>
  <w:p w14:paraId="30C230BB" w14:textId="77777777" w:rsidR="00A2259A" w:rsidRDefault="00A2259A" w:rsidP="00D44704">
    <w:pPr>
      <w:pStyle w:val="Footer"/>
      <w:jc w:val="center"/>
    </w:pPr>
    <w:r>
      <w:t>96</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04541464"/>
      <w:docPartObj>
        <w:docPartGallery w:val="Page Numbers (Bottom of Page)"/>
        <w:docPartUnique/>
      </w:docPartObj>
    </w:sdtPr>
    <w:sdtContent>
      <w:p w14:paraId="07A409C1" w14:textId="76919A71" w:rsidR="000B793C" w:rsidRDefault="000B793C" w:rsidP="00A46F7C">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DEA1DC" w14:textId="77777777" w:rsidR="000B793C" w:rsidRDefault="000B793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48001462"/>
      <w:docPartObj>
        <w:docPartGallery w:val="Page Numbers (Bottom of Page)"/>
        <w:docPartUnique/>
      </w:docPartObj>
    </w:sdtPr>
    <w:sdtContent>
      <w:p w14:paraId="75DBEBD7" w14:textId="002D0D8E" w:rsidR="000B793C" w:rsidRDefault="000B793C" w:rsidP="00A46F7C">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0729BD" w14:textId="77777777" w:rsidR="000B793C" w:rsidRDefault="000B793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6F371C1" w14:textId="77777777" w:rsidR="000B793C" w:rsidRDefault="000B79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470817D" w14:textId="77777777" w:rsidR="007D40FC" w:rsidRDefault="007D40FC" w:rsidP="000B793C">
      <w:pPr>
        <w:spacing w:before="0" w:after="0" w:line="240" w:lineRule="auto"/>
      </w:pPr>
      <w:r>
        <w:separator/>
      </w:r>
    </w:p>
  </w:footnote>
  <w:footnote w:type="continuationSeparator" w:id="0">
    <w:p w14:paraId="2065313E" w14:textId="77777777" w:rsidR="007D40FC" w:rsidRDefault="007D40FC" w:rsidP="000B793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120"/>
      <w:gridCol w:w="3120"/>
      <w:gridCol w:w="3120"/>
    </w:tblGrid>
    <w:tr w:rsidR="00A2259A" w14:paraId="08F89A55" w14:textId="77777777" w:rsidTr="294FA626">
      <w:trPr>
        <w:trHeight w:val="300"/>
      </w:trPr>
      <w:tc>
        <w:tcPr>
          <w:tcW w:w="3120" w:type="dxa"/>
        </w:tcPr>
        <w:p w14:paraId="7A73B4EF" w14:textId="77777777" w:rsidR="00A2259A" w:rsidRDefault="00A2259A" w:rsidP="294FA626">
          <w:pPr>
            <w:pStyle w:val="Header"/>
            <w:ind w:left="-115"/>
            <w:jc w:val="left"/>
          </w:pPr>
        </w:p>
      </w:tc>
      <w:tc>
        <w:tcPr>
          <w:tcW w:w="3120" w:type="dxa"/>
        </w:tcPr>
        <w:p w14:paraId="43F14164" w14:textId="77777777" w:rsidR="00A2259A" w:rsidRDefault="00A2259A" w:rsidP="294FA626">
          <w:pPr>
            <w:pStyle w:val="Header"/>
            <w:jc w:val="center"/>
          </w:pPr>
        </w:p>
      </w:tc>
      <w:tc>
        <w:tcPr>
          <w:tcW w:w="3120" w:type="dxa"/>
        </w:tcPr>
        <w:p w14:paraId="196669E1" w14:textId="77777777" w:rsidR="00A2259A" w:rsidRDefault="00A2259A" w:rsidP="294FA626">
          <w:pPr>
            <w:pStyle w:val="Header"/>
            <w:ind w:right="-115"/>
            <w:jc w:val="right"/>
          </w:pPr>
        </w:p>
      </w:tc>
    </w:tr>
  </w:tbl>
  <w:p w14:paraId="44456E32" w14:textId="77777777" w:rsidR="00A2259A" w:rsidRDefault="00A225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120"/>
      <w:gridCol w:w="3120"/>
      <w:gridCol w:w="3120"/>
    </w:tblGrid>
    <w:tr w:rsidR="00A2259A" w14:paraId="1936964D" w14:textId="77777777" w:rsidTr="294FA626">
      <w:trPr>
        <w:trHeight w:val="300"/>
      </w:trPr>
      <w:tc>
        <w:tcPr>
          <w:tcW w:w="3120" w:type="dxa"/>
        </w:tcPr>
        <w:p w14:paraId="4A992B89" w14:textId="77777777" w:rsidR="00A2259A" w:rsidRDefault="00A2259A" w:rsidP="294FA626">
          <w:pPr>
            <w:pStyle w:val="Header"/>
            <w:ind w:left="-115"/>
            <w:jc w:val="left"/>
          </w:pPr>
        </w:p>
      </w:tc>
      <w:tc>
        <w:tcPr>
          <w:tcW w:w="3120" w:type="dxa"/>
        </w:tcPr>
        <w:p w14:paraId="71280DB8" w14:textId="77777777" w:rsidR="00A2259A" w:rsidRDefault="00A2259A" w:rsidP="294FA626">
          <w:pPr>
            <w:pStyle w:val="Header"/>
            <w:jc w:val="center"/>
          </w:pPr>
        </w:p>
      </w:tc>
      <w:tc>
        <w:tcPr>
          <w:tcW w:w="3120" w:type="dxa"/>
        </w:tcPr>
        <w:p w14:paraId="28A33BB7" w14:textId="77777777" w:rsidR="00A2259A" w:rsidRDefault="00A2259A" w:rsidP="294FA626">
          <w:pPr>
            <w:pStyle w:val="Header"/>
            <w:ind w:right="-115"/>
            <w:jc w:val="right"/>
          </w:pPr>
        </w:p>
      </w:tc>
    </w:tr>
  </w:tbl>
  <w:p w14:paraId="5E30D200" w14:textId="77777777" w:rsidR="00A2259A" w:rsidRDefault="00A225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120"/>
      <w:gridCol w:w="3120"/>
      <w:gridCol w:w="3120"/>
    </w:tblGrid>
    <w:tr w:rsidR="00A2259A" w14:paraId="07322079" w14:textId="77777777" w:rsidTr="294FA626">
      <w:trPr>
        <w:trHeight w:val="300"/>
      </w:trPr>
      <w:tc>
        <w:tcPr>
          <w:tcW w:w="4320" w:type="dxa"/>
        </w:tcPr>
        <w:p w14:paraId="060EE0E6" w14:textId="77777777" w:rsidR="00A2259A" w:rsidRDefault="00A2259A" w:rsidP="294FA626">
          <w:pPr>
            <w:pStyle w:val="Header"/>
            <w:ind w:left="-115"/>
            <w:jc w:val="left"/>
          </w:pPr>
        </w:p>
      </w:tc>
      <w:tc>
        <w:tcPr>
          <w:tcW w:w="4320" w:type="dxa"/>
        </w:tcPr>
        <w:p w14:paraId="03D68EEE" w14:textId="77777777" w:rsidR="00A2259A" w:rsidRDefault="00A2259A" w:rsidP="294FA626">
          <w:pPr>
            <w:pStyle w:val="Header"/>
            <w:jc w:val="center"/>
          </w:pPr>
        </w:p>
      </w:tc>
      <w:tc>
        <w:tcPr>
          <w:tcW w:w="4320" w:type="dxa"/>
        </w:tcPr>
        <w:p w14:paraId="5935FCDA" w14:textId="77777777" w:rsidR="00A2259A" w:rsidRDefault="00A2259A" w:rsidP="294FA626">
          <w:pPr>
            <w:pStyle w:val="Header"/>
            <w:ind w:right="-115"/>
            <w:jc w:val="right"/>
          </w:pPr>
        </w:p>
      </w:tc>
    </w:tr>
  </w:tbl>
  <w:p w14:paraId="29147D4D" w14:textId="77777777" w:rsidR="00A2259A" w:rsidRDefault="00A2259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4320"/>
      <w:gridCol w:w="4320"/>
      <w:gridCol w:w="4320"/>
    </w:tblGrid>
    <w:tr w:rsidR="00A2259A" w14:paraId="1DEDA1F2" w14:textId="77777777" w:rsidTr="294FA626">
      <w:trPr>
        <w:trHeight w:val="300"/>
      </w:trPr>
      <w:tc>
        <w:tcPr>
          <w:tcW w:w="4320" w:type="dxa"/>
        </w:tcPr>
        <w:p w14:paraId="354A228C" w14:textId="77777777" w:rsidR="00A2259A" w:rsidRDefault="00A2259A" w:rsidP="294FA626">
          <w:pPr>
            <w:pStyle w:val="Header"/>
            <w:ind w:left="-115"/>
            <w:jc w:val="left"/>
          </w:pPr>
        </w:p>
      </w:tc>
      <w:tc>
        <w:tcPr>
          <w:tcW w:w="4320" w:type="dxa"/>
        </w:tcPr>
        <w:p w14:paraId="781C240E" w14:textId="77777777" w:rsidR="00A2259A" w:rsidRDefault="00A2259A" w:rsidP="294FA626">
          <w:pPr>
            <w:pStyle w:val="Header"/>
            <w:jc w:val="center"/>
          </w:pPr>
        </w:p>
      </w:tc>
      <w:tc>
        <w:tcPr>
          <w:tcW w:w="4320" w:type="dxa"/>
        </w:tcPr>
        <w:p w14:paraId="6AA02D10" w14:textId="77777777" w:rsidR="00A2259A" w:rsidRDefault="00A2259A" w:rsidP="294FA626">
          <w:pPr>
            <w:pStyle w:val="Header"/>
            <w:ind w:right="-115"/>
            <w:jc w:val="right"/>
          </w:pPr>
        </w:p>
      </w:tc>
    </w:tr>
  </w:tbl>
  <w:p w14:paraId="406A804E" w14:textId="77777777" w:rsidR="00A2259A" w:rsidRDefault="00A2259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120"/>
      <w:gridCol w:w="3120"/>
      <w:gridCol w:w="3120"/>
    </w:tblGrid>
    <w:tr w:rsidR="00A2259A" w14:paraId="4C15BCCF" w14:textId="77777777" w:rsidTr="294FA626">
      <w:trPr>
        <w:trHeight w:val="300"/>
      </w:trPr>
      <w:tc>
        <w:tcPr>
          <w:tcW w:w="3120" w:type="dxa"/>
        </w:tcPr>
        <w:p w14:paraId="2C048919" w14:textId="77777777" w:rsidR="00A2259A" w:rsidRDefault="00A2259A" w:rsidP="294FA626">
          <w:pPr>
            <w:pStyle w:val="Header"/>
            <w:ind w:left="-115"/>
            <w:jc w:val="left"/>
          </w:pPr>
        </w:p>
      </w:tc>
      <w:tc>
        <w:tcPr>
          <w:tcW w:w="3120" w:type="dxa"/>
        </w:tcPr>
        <w:p w14:paraId="450C3BE7" w14:textId="77777777" w:rsidR="00A2259A" w:rsidRDefault="00A2259A" w:rsidP="294FA626">
          <w:pPr>
            <w:pStyle w:val="Header"/>
            <w:jc w:val="center"/>
          </w:pPr>
        </w:p>
      </w:tc>
      <w:tc>
        <w:tcPr>
          <w:tcW w:w="3120" w:type="dxa"/>
        </w:tcPr>
        <w:p w14:paraId="0162F320" w14:textId="77777777" w:rsidR="00A2259A" w:rsidRDefault="00A2259A" w:rsidP="294FA626">
          <w:pPr>
            <w:pStyle w:val="Header"/>
            <w:ind w:right="-115"/>
            <w:jc w:val="right"/>
          </w:pPr>
        </w:p>
      </w:tc>
    </w:tr>
  </w:tbl>
  <w:p w14:paraId="78F93527" w14:textId="77777777" w:rsidR="00A2259A" w:rsidRDefault="00A2259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120"/>
      <w:gridCol w:w="3120"/>
      <w:gridCol w:w="3120"/>
    </w:tblGrid>
    <w:tr w:rsidR="00A2259A" w14:paraId="467E252A" w14:textId="77777777" w:rsidTr="294FA626">
      <w:trPr>
        <w:trHeight w:val="300"/>
      </w:trPr>
      <w:tc>
        <w:tcPr>
          <w:tcW w:w="3120" w:type="dxa"/>
        </w:tcPr>
        <w:p w14:paraId="3D8D5D2E" w14:textId="77777777" w:rsidR="00A2259A" w:rsidRDefault="00A2259A" w:rsidP="294FA626">
          <w:pPr>
            <w:pStyle w:val="Header"/>
            <w:ind w:left="-115"/>
            <w:jc w:val="left"/>
          </w:pPr>
        </w:p>
      </w:tc>
      <w:tc>
        <w:tcPr>
          <w:tcW w:w="3120" w:type="dxa"/>
        </w:tcPr>
        <w:p w14:paraId="733C7770" w14:textId="77777777" w:rsidR="00A2259A" w:rsidRDefault="00A2259A" w:rsidP="294FA626">
          <w:pPr>
            <w:pStyle w:val="Header"/>
            <w:jc w:val="center"/>
          </w:pPr>
        </w:p>
      </w:tc>
      <w:tc>
        <w:tcPr>
          <w:tcW w:w="3120" w:type="dxa"/>
        </w:tcPr>
        <w:p w14:paraId="71BEF9B2" w14:textId="77777777" w:rsidR="00A2259A" w:rsidRDefault="00A2259A" w:rsidP="294FA626">
          <w:pPr>
            <w:pStyle w:val="Header"/>
            <w:ind w:right="-115"/>
            <w:jc w:val="right"/>
          </w:pPr>
        </w:p>
      </w:tc>
    </w:tr>
  </w:tbl>
  <w:p w14:paraId="70648DB4" w14:textId="77777777" w:rsidR="00A2259A" w:rsidRDefault="00A2259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120"/>
      <w:gridCol w:w="3120"/>
      <w:gridCol w:w="3120"/>
    </w:tblGrid>
    <w:tr w:rsidR="00A2259A" w14:paraId="63D73E2C" w14:textId="77777777" w:rsidTr="294FA626">
      <w:trPr>
        <w:trHeight w:val="300"/>
      </w:trPr>
      <w:tc>
        <w:tcPr>
          <w:tcW w:w="4320" w:type="dxa"/>
        </w:tcPr>
        <w:p w14:paraId="1D4D4B67" w14:textId="77777777" w:rsidR="00A2259A" w:rsidRDefault="00A2259A" w:rsidP="294FA626">
          <w:pPr>
            <w:pStyle w:val="Header"/>
            <w:ind w:left="-115"/>
            <w:jc w:val="left"/>
          </w:pPr>
        </w:p>
      </w:tc>
      <w:tc>
        <w:tcPr>
          <w:tcW w:w="4320" w:type="dxa"/>
        </w:tcPr>
        <w:p w14:paraId="39525F7F" w14:textId="77777777" w:rsidR="00A2259A" w:rsidRDefault="00A2259A" w:rsidP="294FA626">
          <w:pPr>
            <w:pStyle w:val="Header"/>
            <w:jc w:val="center"/>
          </w:pPr>
        </w:p>
      </w:tc>
      <w:tc>
        <w:tcPr>
          <w:tcW w:w="4320" w:type="dxa"/>
        </w:tcPr>
        <w:p w14:paraId="28266401" w14:textId="77777777" w:rsidR="00A2259A" w:rsidRDefault="00A2259A" w:rsidP="294FA626">
          <w:pPr>
            <w:pStyle w:val="Header"/>
            <w:ind w:right="-115"/>
            <w:jc w:val="right"/>
          </w:pPr>
        </w:p>
      </w:tc>
    </w:tr>
  </w:tbl>
  <w:p w14:paraId="53790695" w14:textId="77777777" w:rsidR="00A2259A" w:rsidRDefault="00A2259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4320"/>
      <w:gridCol w:w="4320"/>
      <w:gridCol w:w="4320"/>
    </w:tblGrid>
    <w:tr w:rsidR="00A2259A" w14:paraId="3573D3EA" w14:textId="77777777" w:rsidTr="294FA626">
      <w:trPr>
        <w:trHeight w:val="300"/>
      </w:trPr>
      <w:tc>
        <w:tcPr>
          <w:tcW w:w="4320" w:type="dxa"/>
        </w:tcPr>
        <w:p w14:paraId="10626501" w14:textId="77777777" w:rsidR="00A2259A" w:rsidRDefault="00A2259A" w:rsidP="294FA626">
          <w:pPr>
            <w:pStyle w:val="Header"/>
            <w:ind w:left="-115"/>
            <w:jc w:val="left"/>
          </w:pPr>
        </w:p>
      </w:tc>
      <w:tc>
        <w:tcPr>
          <w:tcW w:w="4320" w:type="dxa"/>
        </w:tcPr>
        <w:p w14:paraId="29C9A2AB" w14:textId="77777777" w:rsidR="00A2259A" w:rsidRDefault="00A2259A" w:rsidP="294FA626">
          <w:pPr>
            <w:pStyle w:val="Header"/>
            <w:jc w:val="center"/>
          </w:pPr>
        </w:p>
      </w:tc>
      <w:tc>
        <w:tcPr>
          <w:tcW w:w="4320" w:type="dxa"/>
        </w:tcPr>
        <w:p w14:paraId="377242A7" w14:textId="77777777" w:rsidR="00A2259A" w:rsidRDefault="00A2259A" w:rsidP="294FA626">
          <w:pPr>
            <w:pStyle w:val="Header"/>
            <w:ind w:right="-115"/>
            <w:jc w:val="right"/>
          </w:pPr>
        </w:p>
      </w:tc>
    </w:tr>
  </w:tbl>
  <w:p w14:paraId="37958A48" w14:textId="77777777" w:rsidR="00A2259A" w:rsidRDefault="00A2259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9F66F97" w14:textId="77777777" w:rsidR="000B793C" w:rsidRDefault="000B793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CEAAA9A" w14:textId="77777777" w:rsidR="000B793C" w:rsidRDefault="000B793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A3A5577" w14:textId="77777777" w:rsidR="000B793C" w:rsidRDefault="000B793C">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zaDg7DT6" int2:invalidationBookmarkName="" int2:hashCode="5+sKi/TILwdH7P" int2:id="Kvq7DpwE">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9743872"/>
    <w:multiLevelType w:val="multilevel"/>
    <w:tmpl w:val="6AF012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767931"/>
    <w:multiLevelType w:val="hybridMultilevel"/>
    <w:tmpl w:val="52A852B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284733"/>
    <w:multiLevelType w:val="hybridMultilevel"/>
    <w:tmpl w:val="87C2B0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7146A98"/>
    <w:multiLevelType w:val="multilevel"/>
    <w:tmpl w:val="2F66C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2E012C"/>
    <w:multiLevelType w:val="multilevel"/>
    <w:tmpl w:val="32762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2F11B2"/>
    <w:multiLevelType w:val="multilevel"/>
    <w:tmpl w:val="F4561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A24255"/>
    <w:multiLevelType w:val="hybridMultilevel"/>
    <w:tmpl w:val="FFFFFFFF"/>
    <w:lvl w:ilvl="0" w:tplc="DFBA717C">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33465CEE">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B290B860">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A9AEEA12">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36F0E8B0">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5B3219B8">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322E864E">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E7845A38">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A91C18F2">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3634B518"/>
    <w:multiLevelType w:val="hybridMultilevel"/>
    <w:tmpl w:val="00000000"/>
    <w:lvl w:ilvl="0" w:tplc="925699CA">
      <w:start w:val="1"/>
      <w:numFmt w:val="bullet"/>
      <w:lvlText w:val="●"/>
      <w:lvlJc w:val="left"/>
      <w:pPr>
        <w:ind w:left="720" w:hanging="360"/>
      </w:pPr>
      <w:rPr>
        <w:u w:val="none"/>
      </w:rPr>
    </w:lvl>
    <w:lvl w:ilvl="1" w:tplc="40044772">
      <w:start w:val="1"/>
      <w:numFmt w:val="bullet"/>
      <w:lvlText w:val="○"/>
      <w:lvlJc w:val="left"/>
      <w:pPr>
        <w:ind w:left="1440" w:hanging="360"/>
      </w:pPr>
      <w:rPr>
        <w:u w:val="none"/>
      </w:rPr>
    </w:lvl>
    <w:lvl w:ilvl="2" w:tplc="6526D812">
      <w:start w:val="1"/>
      <w:numFmt w:val="bullet"/>
      <w:lvlText w:val="■"/>
      <w:lvlJc w:val="left"/>
      <w:pPr>
        <w:ind w:left="2160" w:hanging="360"/>
      </w:pPr>
      <w:rPr>
        <w:u w:val="none"/>
      </w:rPr>
    </w:lvl>
    <w:lvl w:ilvl="3" w:tplc="CDE2D8A0">
      <w:start w:val="1"/>
      <w:numFmt w:val="bullet"/>
      <w:lvlText w:val="●"/>
      <w:lvlJc w:val="left"/>
      <w:pPr>
        <w:ind w:left="2880" w:hanging="360"/>
      </w:pPr>
      <w:rPr>
        <w:u w:val="none"/>
      </w:rPr>
    </w:lvl>
    <w:lvl w:ilvl="4" w:tplc="176841F6">
      <w:start w:val="1"/>
      <w:numFmt w:val="bullet"/>
      <w:lvlText w:val="○"/>
      <w:lvlJc w:val="left"/>
      <w:pPr>
        <w:ind w:left="3600" w:hanging="360"/>
      </w:pPr>
      <w:rPr>
        <w:u w:val="none"/>
      </w:rPr>
    </w:lvl>
    <w:lvl w:ilvl="5" w:tplc="FC68ACA2">
      <w:start w:val="1"/>
      <w:numFmt w:val="bullet"/>
      <w:lvlText w:val="■"/>
      <w:lvlJc w:val="left"/>
      <w:pPr>
        <w:ind w:left="4320" w:hanging="360"/>
      </w:pPr>
      <w:rPr>
        <w:u w:val="none"/>
      </w:rPr>
    </w:lvl>
    <w:lvl w:ilvl="6" w:tplc="51B2B128">
      <w:start w:val="1"/>
      <w:numFmt w:val="bullet"/>
      <w:lvlText w:val="●"/>
      <w:lvlJc w:val="left"/>
      <w:pPr>
        <w:ind w:left="5040" w:hanging="360"/>
      </w:pPr>
      <w:rPr>
        <w:u w:val="none"/>
      </w:rPr>
    </w:lvl>
    <w:lvl w:ilvl="7" w:tplc="FBB25D48">
      <w:start w:val="1"/>
      <w:numFmt w:val="bullet"/>
      <w:lvlText w:val="○"/>
      <w:lvlJc w:val="left"/>
      <w:pPr>
        <w:ind w:left="5760" w:hanging="360"/>
      </w:pPr>
      <w:rPr>
        <w:u w:val="none"/>
      </w:rPr>
    </w:lvl>
    <w:lvl w:ilvl="8" w:tplc="ECCAA820">
      <w:start w:val="1"/>
      <w:numFmt w:val="bullet"/>
      <w:lvlText w:val="■"/>
      <w:lvlJc w:val="left"/>
      <w:pPr>
        <w:ind w:left="6480" w:hanging="360"/>
      </w:pPr>
      <w:rPr>
        <w:u w:val="none"/>
      </w:rPr>
    </w:lvl>
  </w:abstractNum>
  <w:abstractNum w:abstractNumId="8" w15:restartNumberingAfterBreak="0">
    <w:nsid w:val="3A5A4E43"/>
    <w:multiLevelType w:val="multilevel"/>
    <w:tmpl w:val="304E70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CB2EBB8"/>
    <w:multiLevelType w:val="hybridMultilevel"/>
    <w:tmpl w:val="00000000"/>
    <w:lvl w:ilvl="0" w:tplc="BEAA15F2">
      <w:start w:val="1"/>
      <w:numFmt w:val="bullet"/>
      <w:lvlText w:val="●"/>
      <w:lvlJc w:val="left"/>
      <w:pPr>
        <w:ind w:left="360" w:hanging="360"/>
      </w:pPr>
      <w:rPr>
        <w:u w:val="none"/>
      </w:rPr>
    </w:lvl>
    <w:lvl w:ilvl="1" w:tplc="607E2A64">
      <w:start w:val="1"/>
      <w:numFmt w:val="bullet"/>
      <w:lvlText w:val="○"/>
      <w:lvlJc w:val="left"/>
      <w:pPr>
        <w:ind w:left="1080" w:hanging="360"/>
      </w:pPr>
      <w:rPr>
        <w:u w:val="none"/>
      </w:rPr>
    </w:lvl>
    <w:lvl w:ilvl="2" w:tplc="BD502DAE">
      <w:start w:val="1"/>
      <w:numFmt w:val="bullet"/>
      <w:lvlText w:val="■"/>
      <w:lvlJc w:val="left"/>
      <w:pPr>
        <w:ind w:left="1800" w:hanging="360"/>
      </w:pPr>
      <w:rPr>
        <w:u w:val="none"/>
      </w:rPr>
    </w:lvl>
    <w:lvl w:ilvl="3" w:tplc="C646E616">
      <w:start w:val="1"/>
      <w:numFmt w:val="bullet"/>
      <w:lvlText w:val="●"/>
      <w:lvlJc w:val="left"/>
      <w:pPr>
        <w:ind w:left="2520" w:hanging="360"/>
      </w:pPr>
      <w:rPr>
        <w:u w:val="none"/>
      </w:rPr>
    </w:lvl>
    <w:lvl w:ilvl="4" w:tplc="88164496">
      <w:start w:val="1"/>
      <w:numFmt w:val="bullet"/>
      <w:lvlText w:val="○"/>
      <w:lvlJc w:val="left"/>
      <w:pPr>
        <w:ind w:left="3240" w:hanging="360"/>
      </w:pPr>
      <w:rPr>
        <w:u w:val="none"/>
      </w:rPr>
    </w:lvl>
    <w:lvl w:ilvl="5" w:tplc="B27CCDE4">
      <w:start w:val="1"/>
      <w:numFmt w:val="bullet"/>
      <w:lvlText w:val="■"/>
      <w:lvlJc w:val="left"/>
      <w:pPr>
        <w:ind w:left="3960" w:hanging="360"/>
      </w:pPr>
      <w:rPr>
        <w:u w:val="none"/>
      </w:rPr>
    </w:lvl>
    <w:lvl w:ilvl="6" w:tplc="523C2A10">
      <w:start w:val="1"/>
      <w:numFmt w:val="bullet"/>
      <w:lvlText w:val="●"/>
      <w:lvlJc w:val="left"/>
      <w:pPr>
        <w:ind w:left="4680" w:hanging="360"/>
      </w:pPr>
      <w:rPr>
        <w:u w:val="none"/>
      </w:rPr>
    </w:lvl>
    <w:lvl w:ilvl="7" w:tplc="22604152">
      <w:start w:val="1"/>
      <w:numFmt w:val="bullet"/>
      <w:lvlText w:val="○"/>
      <w:lvlJc w:val="left"/>
      <w:pPr>
        <w:ind w:left="5400" w:hanging="360"/>
      </w:pPr>
      <w:rPr>
        <w:u w:val="none"/>
      </w:rPr>
    </w:lvl>
    <w:lvl w:ilvl="8" w:tplc="49443EEE">
      <w:start w:val="1"/>
      <w:numFmt w:val="bullet"/>
      <w:lvlText w:val="■"/>
      <w:lvlJc w:val="left"/>
      <w:pPr>
        <w:ind w:left="6120" w:hanging="360"/>
      </w:pPr>
      <w:rPr>
        <w:u w:val="none"/>
      </w:rPr>
    </w:lvl>
  </w:abstractNum>
  <w:abstractNum w:abstractNumId="10" w15:restartNumberingAfterBreak="0">
    <w:nsid w:val="3E1C69FC"/>
    <w:multiLevelType w:val="multilevel"/>
    <w:tmpl w:val="78167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2E0BB7"/>
    <w:multiLevelType w:val="multilevel"/>
    <w:tmpl w:val="1BF60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140050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1A93E7A"/>
    <w:multiLevelType w:val="multilevel"/>
    <w:tmpl w:val="3AC62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68303B"/>
    <w:multiLevelType w:val="hybridMultilevel"/>
    <w:tmpl w:val="0E646B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93AD1F4"/>
    <w:multiLevelType w:val="hybridMultilevel"/>
    <w:tmpl w:val="00000000"/>
    <w:lvl w:ilvl="0" w:tplc="6066BD58">
      <w:start w:val="1"/>
      <w:numFmt w:val="bullet"/>
      <w:lvlText w:val="●"/>
      <w:lvlJc w:val="left"/>
      <w:pPr>
        <w:ind w:left="360" w:hanging="360"/>
      </w:pPr>
      <w:rPr>
        <w:u w:val="none"/>
      </w:rPr>
    </w:lvl>
    <w:lvl w:ilvl="1" w:tplc="7320332A">
      <w:start w:val="1"/>
      <w:numFmt w:val="bullet"/>
      <w:lvlText w:val="○"/>
      <w:lvlJc w:val="left"/>
      <w:pPr>
        <w:ind w:left="1080" w:hanging="360"/>
      </w:pPr>
      <w:rPr>
        <w:u w:val="none"/>
      </w:rPr>
    </w:lvl>
    <w:lvl w:ilvl="2" w:tplc="604E16EE">
      <w:start w:val="1"/>
      <w:numFmt w:val="bullet"/>
      <w:lvlText w:val="■"/>
      <w:lvlJc w:val="left"/>
      <w:pPr>
        <w:ind w:left="1800" w:hanging="360"/>
      </w:pPr>
      <w:rPr>
        <w:u w:val="none"/>
      </w:rPr>
    </w:lvl>
    <w:lvl w:ilvl="3" w:tplc="19DA1AB0">
      <w:start w:val="1"/>
      <w:numFmt w:val="bullet"/>
      <w:lvlText w:val="●"/>
      <w:lvlJc w:val="left"/>
      <w:pPr>
        <w:ind w:left="2520" w:hanging="360"/>
      </w:pPr>
      <w:rPr>
        <w:u w:val="none"/>
      </w:rPr>
    </w:lvl>
    <w:lvl w:ilvl="4" w:tplc="2BC480DC">
      <w:start w:val="1"/>
      <w:numFmt w:val="bullet"/>
      <w:lvlText w:val="○"/>
      <w:lvlJc w:val="left"/>
      <w:pPr>
        <w:ind w:left="3240" w:hanging="360"/>
      </w:pPr>
      <w:rPr>
        <w:u w:val="none"/>
      </w:rPr>
    </w:lvl>
    <w:lvl w:ilvl="5" w:tplc="F424BC68">
      <w:start w:val="1"/>
      <w:numFmt w:val="bullet"/>
      <w:lvlText w:val="■"/>
      <w:lvlJc w:val="left"/>
      <w:pPr>
        <w:ind w:left="3960" w:hanging="360"/>
      </w:pPr>
      <w:rPr>
        <w:u w:val="none"/>
      </w:rPr>
    </w:lvl>
    <w:lvl w:ilvl="6" w:tplc="507C1394">
      <w:start w:val="1"/>
      <w:numFmt w:val="bullet"/>
      <w:lvlText w:val="●"/>
      <w:lvlJc w:val="left"/>
      <w:pPr>
        <w:ind w:left="4680" w:hanging="360"/>
      </w:pPr>
      <w:rPr>
        <w:u w:val="none"/>
      </w:rPr>
    </w:lvl>
    <w:lvl w:ilvl="7" w:tplc="98242A46">
      <w:start w:val="1"/>
      <w:numFmt w:val="bullet"/>
      <w:lvlText w:val="○"/>
      <w:lvlJc w:val="left"/>
      <w:pPr>
        <w:ind w:left="5400" w:hanging="360"/>
      </w:pPr>
      <w:rPr>
        <w:u w:val="none"/>
      </w:rPr>
    </w:lvl>
    <w:lvl w:ilvl="8" w:tplc="48AECF04">
      <w:start w:val="1"/>
      <w:numFmt w:val="bullet"/>
      <w:lvlText w:val="■"/>
      <w:lvlJc w:val="left"/>
      <w:pPr>
        <w:ind w:left="6120" w:hanging="360"/>
      </w:pPr>
      <w:rPr>
        <w:u w:val="none"/>
      </w:rPr>
    </w:lvl>
  </w:abstractNum>
  <w:abstractNum w:abstractNumId="16" w15:restartNumberingAfterBreak="0">
    <w:nsid w:val="4CDB3286"/>
    <w:multiLevelType w:val="hybridMultilevel"/>
    <w:tmpl w:val="1CFA2A32"/>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51355FB7"/>
    <w:multiLevelType w:val="hybridMultilevel"/>
    <w:tmpl w:val="00000000"/>
    <w:lvl w:ilvl="0" w:tplc="0CFA467A">
      <w:start w:val="1"/>
      <w:numFmt w:val="bullet"/>
      <w:lvlText w:val="●"/>
      <w:lvlJc w:val="left"/>
      <w:pPr>
        <w:ind w:left="360" w:hanging="360"/>
      </w:pPr>
      <w:rPr>
        <w:u w:val="none"/>
      </w:rPr>
    </w:lvl>
    <w:lvl w:ilvl="1" w:tplc="327E8868">
      <w:start w:val="1"/>
      <w:numFmt w:val="bullet"/>
      <w:lvlText w:val="○"/>
      <w:lvlJc w:val="left"/>
      <w:pPr>
        <w:ind w:left="1080" w:hanging="360"/>
      </w:pPr>
      <w:rPr>
        <w:u w:val="none"/>
      </w:rPr>
    </w:lvl>
    <w:lvl w:ilvl="2" w:tplc="8FE007C8">
      <w:start w:val="1"/>
      <w:numFmt w:val="bullet"/>
      <w:lvlText w:val="■"/>
      <w:lvlJc w:val="left"/>
      <w:pPr>
        <w:ind w:left="1800" w:hanging="360"/>
      </w:pPr>
      <w:rPr>
        <w:u w:val="none"/>
      </w:rPr>
    </w:lvl>
    <w:lvl w:ilvl="3" w:tplc="EBEC538C">
      <w:start w:val="1"/>
      <w:numFmt w:val="bullet"/>
      <w:lvlText w:val="●"/>
      <w:lvlJc w:val="left"/>
      <w:pPr>
        <w:ind w:left="2520" w:hanging="360"/>
      </w:pPr>
      <w:rPr>
        <w:u w:val="none"/>
      </w:rPr>
    </w:lvl>
    <w:lvl w:ilvl="4" w:tplc="A08EF4AE">
      <w:start w:val="1"/>
      <w:numFmt w:val="bullet"/>
      <w:lvlText w:val="○"/>
      <w:lvlJc w:val="left"/>
      <w:pPr>
        <w:ind w:left="3240" w:hanging="360"/>
      </w:pPr>
      <w:rPr>
        <w:u w:val="none"/>
      </w:rPr>
    </w:lvl>
    <w:lvl w:ilvl="5" w:tplc="5D1EA57E">
      <w:start w:val="1"/>
      <w:numFmt w:val="bullet"/>
      <w:lvlText w:val="■"/>
      <w:lvlJc w:val="left"/>
      <w:pPr>
        <w:ind w:left="3960" w:hanging="360"/>
      </w:pPr>
      <w:rPr>
        <w:u w:val="none"/>
      </w:rPr>
    </w:lvl>
    <w:lvl w:ilvl="6" w:tplc="7C6246B6">
      <w:start w:val="1"/>
      <w:numFmt w:val="bullet"/>
      <w:lvlText w:val="●"/>
      <w:lvlJc w:val="left"/>
      <w:pPr>
        <w:ind w:left="4680" w:hanging="360"/>
      </w:pPr>
      <w:rPr>
        <w:u w:val="none"/>
      </w:rPr>
    </w:lvl>
    <w:lvl w:ilvl="7" w:tplc="0F688964">
      <w:start w:val="1"/>
      <w:numFmt w:val="bullet"/>
      <w:lvlText w:val="○"/>
      <w:lvlJc w:val="left"/>
      <w:pPr>
        <w:ind w:left="5400" w:hanging="360"/>
      </w:pPr>
      <w:rPr>
        <w:u w:val="none"/>
      </w:rPr>
    </w:lvl>
    <w:lvl w:ilvl="8" w:tplc="23780014">
      <w:start w:val="1"/>
      <w:numFmt w:val="bullet"/>
      <w:lvlText w:val="■"/>
      <w:lvlJc w:val="left"/>
      <w:pPr>
        <w:ind w:left="6120" w:hanging="360"/>
      </w:pPr>
      <w:rPr>
        <w:u w:val="none"/>
      </w:rPr>
    </w:lvl>
  </w:abstractNum>
  <w:abstractNum w:abstractNumId="18" w15:restartNumberingAfterBreak="0">
    <w:nsid w:val="5B6B71C8"/>
    <w:multiLevelType w:val="multilevel"/>
    <w:tmpl w:val="CBC27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6D4E7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C85BBC"/>
    <w:multiLevelType w:val="multilevel"/>
    <w:tmpl w:val="1BF60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5054D66"/>
    <w:multiLevelType w:val="multilevel"/>
    <w:tmpl w:val="1BF60E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7660571"/>
    <w:multiLevelType w:val="hybridMultilevel"/>
    <w:tmpl w:val="F27071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915214B"/>
    <w:multiLevelType w:val="multilevel"/>
    <w:tmpl w:val="E6968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A542DE"/>
    <w:multiLevelType w:val="multilevel"/>
    <w:tmpl w:val="F634B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3833090"/>
    <w:multiLevelType w:val="multilevel"/>
    <w:tmpl w:val="67ACB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9A253D"/>
    <w:multiLevelType w:val="multilevel"/>
    <w:tmpl w:val="8076B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E51A7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7803009"/>
    <w:multiLevelType w:val="hybridMultilevel"/>
    <w:tmpl w:val="24809A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7A1E365B"/>
    <w:multiLevelType w:val="hybridMultilevel"/>
    <w:tmpl w:val="11D801E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D80FBC"/>
    <w:multiLevelType w:val="hybridMultilevel"/>
    <w:tmpl w:val="977637B0"/>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2994754">
    <w:abstractNumId w:val="9"/>
  </w:num>
  <w:num w:numId="2" w16cid:durableId="1319962430">
    <w:abstractNumId w:val="7"/>
  </w:num>
  <w:num w:numId="3" w16cid:durableId="1357347703">
    <w:abstractNumId w:val="14"/>
  </w:num>
  <w:num w:numId="4" w16cid:durableId="2070106621">
    <w:abstractNumId w:val="1"/>
  </w:num>
  <w:num w:numId="5" w16cid:durableId="106850480">
    <w:abstractNumId w:val="29"/>
  </w:num>
  <w:num w:numId="6" w16cid:durableId="2057044503">
    <w:abstractNumId w:val="17"/>
  </w:num>
  <w:num w:numId="7" w16cid:durableId="1136608665">
    <w:abstractNumId w:val="16"/>
  </w:num>
  <w:num w:numId="8" w16cid:durableId="592130021">
    <w:abstractNumId w:val="6"/>
  </w:num>
  <w:num w:numId="9" w16cid:durableId="964582056">
    <w:abstractNumId w:val="23"/>
  </w:num>
  <w:num w:numId="10" w16cid:durableId="528955583">
    <w:abstractNumId w:val="0"/>
  </w:num>
  <w:num w:numId="11" w16cid:durableId="1852450373">
    <w:abstractNumId w:val="8"/>
  </w:num>
  <w:num w:numId="12" w16cid:durableId="140924384">
    <w:abstractNumId w:val="18"/>
  </w:num>
  <w:num w:numId="13" w16cid:durableId="511721018">
    <w:abstractNumId w:val="5"/>
  </w:num>
  <w:num w:numId="14" w16cid:durableId="477379438">
    <w:abstractNumId w:val="25"/>
  </w:num>
  <w:num w:numId="15" w16cid:durableId="923493048">
    <w:abstractNumId w:val="4"/>
  </w:num>
  <w:num w:numId="16" w16cid:durableId="1581601299">
    <w:abstractNumId w:val="24"/>
  </w:num>
  <w:num w:numId="17" w16cid:durableId="1170486726">
    <w:abstractNumId w:val="26"/>
  </w:num>
  <w:num w:numId="18" w16cid:durableId="1628973219">
    <w:abstractNumId w:val="10"/>
  </w:num>
  <w:num w:numId="19" w16cid:durableId="311058619">
    <w:abstractNumId w:val="13"/>
  </w:num>
  <w:num w:numId="20" w16cid:durableId="1380008740">
    <w:abstractNumId w:val="12"/>
  </w:num>
  <w:num w:numId="21" w16cid:durableId="1633557464">
    <w:abstractNumId w:val="27"/>
  </w:num>
  <w:num w:numId="22" w16cid:durableId="1638754798">
    <w:abstractNumId w:val="19"/>
  </w:num>
  <w:num w:numId="23" w16cid:durableId="2078089093">
    <w:abstractNumId w:val="15"/>
  </w:num>
  <w:num w:numId="24" w16cid:durableId="331415951">
    <w:abstractNumId w:val="28"/>
  </w:num>
  <w:num w:numId="25" w16cid:durableId="430006879">
    <w:abstractNumId w:val="2"/>
  </w:num>
  <w:num w:numId="26" w16cid:durableId="1637300430">
    <w:abstractNumId w:val="30"/>
  </w:num>
  <w:num w:numId="27" w16cid:durableId="1007366953">
    <w:abstractNumId w:val="11"/>
  </w:num>
  <w:num w:numId="28" w16cid:durableId="257715966">
    <w:abstractNumId w:val="20"/>
  </w:num>
  <w:num w:numId="29" w16cid:durableId="1855652072">
    <w:abstractNumId w:val="21"/>
  </w:num>
  <w:num w:numId="30" w16cid:durableId="1318336137">
    <w:abstractNumId w:val="3"/>
  </w:num>
  <w:num w:numId="31" w16cid:durableId="153306882">
    <w:abstractNumId w:val="2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3"/>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1551"/>
    <w:rsid w:val="000230AE"/>
    <w:rsid w:val="000319BF"/>
    <w:rsid w:val="00034730"/>
    <w:rsid w:val="00040875"/>
    <w:rsid w:val="0004719F"/>
    <w:rsid w:val="00063FD4"/>
    <w:rsid w:val="00075FB2"/>
    <w:rsid w:val="000857CB"/>
    <w:rsid w:val="000A2FFC"/>
    <w:rsid w:val="000B793C"/>
    <w:rsid w:val="000D149B"/>
    <w:rsid w:val="000D1EEE"/>
    <w:rsid w:val="00102542"/>
    <w:rsid w:val="00105665"/>
    <w:rsid w:val="001270AF"/>
    <w:rsid w:val="0014548B"/>
    <w:rsid w:val="00151989"/>
    <w:rsid w:val="00155D70"/>
    <w:rsid w:val="001902BF"/>
    <w:rsid w:val="001C2F1B"/>
    <w:rsid w:val="001D50AD"/>
    <w:rsid w:val="002047F4"/>
    <w:rsid w:val="00207627"/>
    <w:rsid w:val="00226EBA"/>
    <w:rsid w:val="00293928"/>
    <w:rsid w:val="002C4F1F"/>
    <w:rsid w:val="002D78A6"/>
    <w:rsid w:val="00320021"/>
    <w:rsid w:val="00333D84"/>
    <w:rsid w:val="00356227"/>
    <w:rsid w:val="00356B3F"/>
    <w:rsid w:val="00362E6B"/>
    <w:rsid w:val="00372662"/>
    <w:rsid w:val="00372BD1"/>
    <w:rsid w:val="00386138"/>
    <w:rsid w:val="003A24BD"/>
    <w:rsid w:val="003A65DF"/>
    <w:rsid w:val="003B4E71"/>
    <w:rsid w:val="003E28DD"/>
    <w:rsid w:val="00406DED"/>
    <w:rsid w:val="00423444"/>
    <w:rsid w:val="00433A4C"/>
    <w:rsid w:val="00464C30"/>
    <w:rsid w:val="00487637"/>
    <w:rsid w:val="00487C7E"/>
    <w:rsid w:val="00490DA0"/>
    <w:rsid w:val="004A2BB8"/>
    <w:rsid w:val="004A4EE3"/>
    <w:rsid w:val="004A5225"/>
    <w:rsid w:val="004B062F"/>
    <w:rsid w:val="004C4C40"/>
    <w:rsid w:val="004D5E95"/>
    <w:rsid w:val="004E639B"/>
    <w:rsid w:val="004F5F3E"/>
    <w:rsid w:val="005114E4"/>
    <w:rsid w:val="00524772"/>
    <w:rsid w:val="005364FF"/>
    <w:rsid w:val="00543E04"/>
    <w:rsid w:val="005457C7"/>
    <w:rsid w:val="005603C2"/>
    <w:rsid w:val="00573574"/>
    <w:rsid w:val="00573BEB"/>
    <w:rsid w:val="00576C6E"/>
    <w:rsid w:val="005A0F60"/>
    <w:rsid w:val="005B020F"/>
    <w:rsid w:val="005D1106"/>
    <w:rsid w:val="00600EF9"/>
    <w:rsid w:val="00604C4E"/>
    <w:rsid w:val="0061479B"/>
    <w:rsid w:val="006162AF"/>
    <w:rsid w:val="006215C8"/>
    <w:rsid w:val="0063548E"/>
    <w:rsid w:val="00645BD1"/>
    <w:rsid w:val="0067015A"/>
    <w:rsid w:val="006708BE"/>
    <w:rsid w:val="006A5874"/>
    <w:rsid w:val="006C020B"/>
    <w:rsid w:val="006C1CBB"/>
    <w:rsid w:val="006C2DD1"/>
    <w:rsid w:val="006E7E78"/>
    <w:rsid w:val="006F51ED"/>
    <w:rsid w:val="00704063"/>
    <w:rsid w:val="00716F4E"/>
    <w:rsid w:val="0076396B"/>
    <w:rsid w:val="00771258"/>
    <w:rsid w:val="00777026"/>
    <w:rsid w:val="007C1096"/>
    <w:rsid w:val="007C68D8"/>
    <w:rsid w:val="007D40FC"/>
    <w:rsid w:val="007D51ED"/>
    <w:rsid w:val="007E3A87"/>
    <w:rsid w:val="007E5C80"/>
    <w:rsid w:val="00800795"/>
    <w:rsid w:val="00811D98"/>
    <w:rsid w:val="00817E7C"/>
    <w:rsid w:val="0085758F"/>
    <w:rsid w:val="00881266"/>
    <w:rsid w:val="008D6CAC"/>
    <w:rsid w:val="008E48FF"/>
    <w:rsid w:val="008F47DE"/>
    <w:rsid w:val="009145C7"/>
    <w:rsid w:val="0092100B"/>
    <w:rsid w:val="00923435"/>
    <w:rsid w:val="00926B4B"/>
    <w:rsid w:val="009619DE"/>
    <w:rsid w:val="009634A8"/>
    <w:rsid w:val="00986AA6"/>
    <w:rsid w:val="00991F0D"/>
    <w:rsid w:val="00992DF9"/>
    <w:rsid w:val="00993B75"/>
    <w:rsid w:val="009A284C"/>
    <w:rsid w:val="009B07CA"/>
    <w:rsid w:val="009B1EFB"/>
    <w:rsid w:val="009B4B75"/>
    <w:rsid w:val="009B7B6D"/>
    <w:rsid w:val="009C0B65"/>
    <w:rsid w:val="009C0ED1"/>
    <w:rsid w:val="009F667A"/>
    <w:rsid w:val="00A02117"/>
    <w:rsid w:val="00A03469"/>
    <w:rsid w:val="00A12770"/>
    <w:rsid w:val="00A15BC3"/>
    <w:rsid w:val="00A21580"/>
    <w:rsid w:val="00A22379"/>
    <w:rsid w:val="00A2259A"/>
    <w:rsid w:val="00A52A07"/>
    <w:rsid w:val="00A71394"/>
    <w:rsid w:val="00A71CBA"/>
    <w:rsid w:val="00A9292E"/>
    <w:rsid w:val="00A92FF7"/>
    <w:rsid w:val="00A97616"/>
    <w:rsid w:val="00AC29E6"/>
    <w:rsid w:val="00AC3542"/>
    <w:rsid w:val="00AE253D"/>
    <w:rsid w:val="00B01A9F"/>
    <w:rsid w:val="00B11551"/>
    <w:rsid w:val="00B1205F"/>
    <w:rsid w:val="00B55C85"/>
    <w:rsid w:val="00B63C79"/>
    <w:rsid w:val="00B67A33"/>
    <w:rsid w:val="00BA3673"/>
    <w:rsid w:val="00BB0981"/>
    <w:rsid w:val="00BD44AF"/>
    <w:rsid w:val="00BD4CE0"/>
    <w:rsid w:val="00BE0967"/>
    <w:rsid w:val="00BF7E6C"/>
    <w:rsid w:val="00C01971"/>
    <w:rsid w:val="00C03864"/>
    <w:rsid w:val="00C11FF5"/>
    <w:rsid w:val="00C123C8"/>
    <w:rsid w:val="00C1310D"/>
    <w:rsid w:val="00C3649F"/>
    <w:rsid w:val="00C40191"/>
    <w:rsid w:val="00C52A83"/>
    <w:rsid w:val="00C75F00"/>
    <w:rsid w:val="00CC2418"/>
    <w:rsid w:val="00D03F95"/>
    <w:rsid w:val="00D06E14"/>
    <w:rsid w:val="00D07CF4"/>
    <w:rsid w:val="00D12A08"/>
    <w:rsid w:val="00D22831"/>
    <w:rsid w:val="00D51533"/>
    <w:rsid w:val="00D554C2"/>
    <w:rsid w:val="00D57B3C"/>
    <w:rsid w:val="00D87AE0"/>
    <w:rsid w:val="00DD7C3E"/>
    <w:rsid w:val="00DE5D5C"/>
    <w:rsid w:val="00DE662D"/>
    <w:rsid w:val="00DF4203"/>
    <w:rsid w:val="00E11D87"/>
    <w:rsid w:val="00E14D63"/>
    <w:rsid w:val="00E30483"/>
    <w:rsid w:val="00E52D4C"/>
    <w:rsid w:val="00E85A4F"/>
    <w:rsid w:val="00E87266"/>
    <w:rsid w:val="00EB29DB"/>
    <w:rsid w:val="00EB2C82"/>
    <w:rsid w:val="00EB6B6A"/>
    <w:rsid w:val="00EE049F"/>
    <w:rsid w:val="00EF2520"/>
    <w:rsid w:val="00EF2FA7"/>
    <w:rsid w:val="00EF6F96"/>
    <w:rsid w:val="00F101F0"/>
    <w:rsid w:val="00F218F8"/>
    <w:rsid w:val="00F41C82"/>
    <w:rsid w:val="00F85859"/>
    <w:rsid w:val="00F90E68"/>
    <w:rsid w:val="00FD4EB7"/>
    <w:rsid w:val="00FF7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3C37E"/>
  <w15:docId w15:val="{0E97524C-883E-4B89-8F6F-6141E9D1E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2DD1"/>
    <w:pPr>
      <w:spacing w:before="240" w:after="240"/>
    </w:pPr>
    <w:rPr>
      <w:rFonts w:ascii="Arial" w:hAnsi="Arial"/>
    </w:rPr>
  </w:style>
  <w:style w:type="paragraph" w:styleId="Heading1">
    <w:name w:val="heading 1"/>
    <w:basedOn w:val="Normal"/>
    <w:next w:val="Normal"/>
    <w:link w:val="Heading1Char"/>
    <w:qFormat/>
    <w:rsid w:val="006F51ED"/>
    <w:pPr>
      <w:keepNext/>
      <w:keepLines/>
      <w:outlineLvl w:val="0"/>
    </w:pPr>
    <w:rPr>
      <w:b/>
      <w:bCs/>
      <w:sz w:val="28"/>
      <w:szCs w:val="28"/>
    </w:rPr>
  </w:style>
  <w:style w:type="paragraph" w:styleId="Heading2">
    <w:name w:val="heading 2"/>
    <w:basedOn w:val="Normal"/>
    <w:next w:val="Normal"/>
    <w:link w:val="Heading2Char"/>
    <w:qFormat/>
    <w:rsid w:val="006C2DD1"/>
    <w:pPr>
      <w:keepNext/>
      <w:keepLines/>
      <w:spacing w:before="360" w:after="120"/>
      <w:outlineLvl w:val="1"/>
    </w:pPr>
    <w:rPr>
      <w:b/>
      <w:sz w:val="26"/>
      <w:szCs w:val="32"/>
    </w:rPr>
  </w:style>
  <w:style w:type="paragraph" w:styleId="Heading3">
    <w:name w:val="heading 3"/>
    <w:basedOn w:val="Normal"/>
    <w:next w:val="Normal"/>
    <w:link w:val="Heading3Char"/>
    <w:qFormat/>
    <w:pPr>
      <w:keepNext/>
      <w:keepLines/>
      <w:spacing w:before="320" w:after="80"/>
      <w:outlineLvl w:val="2"/>
    </w:pPr>
    <w:rPr>
      <w:color w:val="434343"/>
      <w:sz w:val="28"/>
      <w:szCs w:val="28"/>
    </w:rPr>
  </w:style>
  <w:style w:type="paragraph" w:styleId="Heading4">
    <w:name w:val="heading 4"/>
    <w:basedOn w:val="Normal"/>
    <w:next w:val="Normal"/>
    <w:link w:val="Heading4Char"/>
    <w:qFormat/>
    <w:pPr>
      <w:keepNext/>
      <w:keepLines/>
      <w:spacing w:before="280" w:after="80"/>
      <w:outlineLvl w:val="3"/>
    </w:pPr>
    <w:rPr>
      <w:color w:val="666666"/>
    </w:rPr>
  </w:style>
  <w:style w:type="paragraph" w:styleId="Heading5">
    <w:name w:val="heading 5"/>
    <w:basedOn w:val="Normal"/>
    <w:next w:val="Normal"/>
    <w:link w:val="Heading5Char"/>
    <w:qFormat/>
    <w:pPr>
      <w:keepNext/>
      <w:keepLines/>
      <w:spacing w:after="80"/>
      <w:outlineLvl w:val="4"/>
    </w:pPr>
    <w:rPr>
      <w:color w:val="666666"/>
      <w:sz w:val="22"/>
      <w:szCs w:val="22"/>
    </w:rPr>
  </w:style>
  <w:style w:type="paragraph" w:styleId="Heading6">
    <w:name w:val="heading 6"/>
    <w:basedOn w:val="Normal"/>
    <w:next w:val="Normal"/>
    <w:link w:val="Heading6Char"/>
    <w:qFormat/>
    <w:pPr>
      <w:keepNext/>
      <w:keepLines/>
      <w:spacing w:after="80"/>
      <w:outlineLvl w:val="5"/>
    </w:pPr>
    <w:rPr>
      <w:i/>
      <w:iCs/>
      <w:color w:val="666666"/>
      <w:sz w:val="22"/>
      <w:szCs w:val="22"/>
    </w:rPr>
  </w:style>
  <w:style w:type="paragraph" w:styleId="Heading7">
    <w:name w:val="heading 7"/>
    <w:basedOn w:val="Normal"/>
    <w:next w:val="Normal"/>
    <w:link w:val="Heading7Char"/>
    <w:uiPriority w:val="9"/>
    <w:unhideWhenUsed/>
    <w:qFormat/>
    <w:rsid w:val="006F51ED"/>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F90E68"/>
    <w:pPr>
      <w:keepNext/>
      <w:keepLines/>
      <w:spacing w:before="0" w:after="0" w:line="278" w:lineRule="auto"/>
      <w:jc w:val="left"/>
      <w:outlineLvl w:val="7"/>
    </w:pPr>
    <w:rPr>
      <w:rFonts w:asciiTheme="minorHAnsi" w:eastAsiaTheme="majorEastAsia" w:hAnsiTheme="minorHAnsi"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F90E68"/>
    <w:pPr>
      <w:keepNext/>
      <w:keepLines/>
      <w:spacing w:before="0" w:after="0" w:line="278" w:lineRule="auto"/>
      <w:jc w:val="left"/>
      <w:outlineLvl w:val="8"/>
    </w:pPr>
    <w:rPr>
      <w:rFonts w:asciiTheme="minorHAnsi" w:eastAsiaTheme="majorEastAsia" w:hAnsiTheme="minorHAnsi"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qFormat/>
    <w:pPr>
      <w:keepNext/>
      <w:keepLines/>
      <w:spacing w:before="0" w:after="60"/>
    </w:pPr>
    <w:rPr>
      <w:sz w:val="52"/>
      <w:szCs w:val="52"/>
    </w:rPr>
  </w:style>
  <w:style w:type="paragraph" w:styleId="Subtitle">
    <w:name w:val="Subtitle"/>
    <w:basedOn w:val="Normal"/>
    <w:next w:val="Normal"/>
    <w:link w:val="SubtitleChar"/>
    <w:qFormat/>
    <w:pPr>
      <w:keepNext/>
      <w:keepLines/>
      <w:spacing w:before="0" w:after="320"/>
    </w:pPr>
    <w:rPr>
      <w:rFonts w:eastAsia="Arial" w:cs="Arial"/>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character" w:customStyle="1" w:styleId="Heading7Char">
    <w:name w:val="Heading 7 Char"/>
    <w:basedOn w:val="DefaultParagraphFont"/>
    <w:link w:val="Heading7"/>
    <w:uiPriority w:val="9"/>
    <w:rsid w:val="006F51ED"/>
    <w:rPr>
      <w:rFonts w:asciiTheme="majorHAnsi" w:eastAsiaTheme="majorEastAsia" w:hAnsiTheme="majorHAnsi" w:cstheme="majorBidi"/>
      <w:i/>
      <w:iCs/>
      <w:color w:val="243F60" w:themeColor="accent1" w:themeShade="7F"/>
    </w:rPr>
  </w:style>
  <w:style w:type="paragraph" w:styleId="TOCHeading">
    <w:name w:val="TOC Heading"/>
    <w:basedOn w:val="Heading1"/>
    <w:next w:val="Normal"/>
    <w:uiPriority w:val="39"/>
    <w:unhideWhenUsed/>
    <w:qFormat/>
    <w:rsid w:val="006F51ED"/>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6F51ED"/>
    <w:pPr>
      <w:spacing w:after="100"/>
    </w:pPr>
  </w:style>
  <w:style w:type="character" w:styleId="Hyperlink">
    <w:name w:val="Hyperlink"/>
    <w:basedOn w:val="DefaultParagraphFont"/>
    <w:uiPriority w:val="99"/>
    <w:unhideWhenUsed/>
    <w:rsid w:val="006F51ED"/>
    <w:rPr>
      <w:color w:val="0000FF" w:themeColor="hyperlink"/>
      <w:u w:val="single"/>
    </w:rPr>
  </w:style>
  <w:style w:type="paragraph" w:styleId="ListParagraph">
    <w:name w:val="List Paragraph"/>
    <w:basedOn w:val="Normal"/>
    <w:uiPriority w:val="34"/>
    <w:qFormat/>
    <w:rsid w:val="00BD44AF"/>
    <w:pPr>
      <w:ind w:left="720"/>
      <w:contextualSpacing/>
    </w:pPr>
  </w:style>
  <w:style w:type="character" w:styleId="UnresolvedMention">
    <w:name w:val="Unresolved Mention"/>
    <w:basedOn w:val="DefaultParagraphFont"/>
    <w:uiPriority w:val="99"/>
    <w:semiHidden/>
    <w:unhideWhenUsed/>
    <w:rsid w:val="00490DA0"/>
    <w:rPr>
      <w:color w:val="605E5C"/>
      <w:shd w:val="clear" w:color="auto" w:fill="E1DFDD"/>
    </w:rPr>
  </w:style>
  <w:style w:type="paragraph" w:styleId="TOC2">
    <w:name w:val="toc 2"/>
    <w:basedOn w:val="Normal"/>
    <w:next w:val="Normal"/>
    <w:autoRedefine/>
    <w:uiPriority w:val="39"/>
    <w:unhideWhenUsed/>
    <w:rsid w:val="00BD4CE0"/>
    <w:pPr>
      <w:spacing w:after="100"/>
      <w:ind w:left="240"/>
    </w:pPr>
  </w:style>
  <w:style w:type="table" w:styleId="TableGrid">
    <w:name w:val="Table Grid"/>
    <w:basedOn w:val="TableNormal"/>
    <w:uiPriority w:val="59"/>
    <w:rsid w:val="0080079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793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B793C"/>
    <w:rPr>
      <w:rFonts w:ascii="Arial" w:hAnsi="Arial"/>
    </w:rPr>
  </w:style>
  <w:style w:type="paragraph" w:styleId="Footer">
    <w:name w:val="footer"/>
    <w:basedOn w:val="Normal"/>
    <w:link w:val="FooterChar"/>
    <w:uiPriority w:val="99"/>
    <w:unhideWhenUsed/>
    <w:rsid w:val="000B793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B793C"/>
    <w:rPr>
      <w:rFonts w:ascii="Arial" w:hAnsi="Arial"/>
    </w:rPr>
  </w:style>
  <w:style w:type="character" w:styleId="PageNumber">
    <w:name w:val="page number"/>
    <w:basedOn w:val="DefaultParagraphFont"/>
    <w:uiPriority w:val="99"/>
    <w:semiHidden/>
    <w:unhideWhenUsed/>
    <w:rsid w:val="000B793C"/>
  </w:style>
  <w:style w:type="character" w:customStyle="1" w:styleId="Heading1Char">
    <w:name w:val="Heading 1 Char"/>
    <w:basedOn w:val="DefaultParagraphFont"/>
    <w:link w:val="Heading1"/>
    <w:rsid w:val="00993B75"/>
    <w:rPr>
      <w:rFonts w:ascii="Arial" w:hAnsi="Arial"/>
      <w:b/>
      <w:bCs/>
      <w:sz w:val="28"/>
      <w:szCs w:val="28"/>
    </w:rPr>
  </w:style>
  <w:style w:type="character" w:customStyle="1" w:styleId="Heading2Char">
    <w:name w:val="Heading 2 Char"/>
    <w:basedOn w:val="DefaultParagraphFont"/>
    <w:link w:val="Heading2"/>
    <w:rsid w:val="00993B75"/>
    <w:rPr>
      <w:rFonts w:ascii="Arial" w:hAnsi="Arial"/>
      <w:b/>
      <w:sz w:val="26"/>
      <w:szCs w:val="32"/>
    </w:rPr>
  </w:style>
  <w:style w:type="character" w:styleId="FollowedHyperlink">
    <w:name w:val="FollowedHyperlink"/>
    <w:basedOn w:val="DefaultParagraphFont"/>
    <w:uiPriority w:val="99"/>
    <w:semiHidden/>
    <w:unhideWhenUsed/>
    <w:rsid w:val="000A2FFC"/>
    <w:rPr>
      <w:color w:val="800080" w:themeColor="followedHyperlink"/>
      <w:u w:val="single"/>
    </w:rPr>
  </w:style>
  <w:style w:type="character" w:customStyle="1" w:styleId="Heading8Char">
    <w:name w:val="Heading 8 Char"/>
    <w:basedOn w:val="DefaultParagraphFont"/>
    <w:link w:val="Heading8"/>
    <w:uiPriority w:val="9"/>
    <w:semiHidden/>
    <w:rsid w:val="00F90E68"/>
    <w:rPr>
      <w:rFonts w:asciiTheme="minorHAnsi" w:eastAsiaTheme="majorEastAsia" w:hAnsiTheme="minorHAnsi" w:cstheme="majorBidi"/>
      <w:i/>
      <w:iCs/>
      <w:color w:val="272727" w:themeColor="text1" w:themeTint="D8"/>
      <w:kern w:val="2"/>
      <w:lang w:val="en-GB"/>
      <w14:ligatures w14:val="standardContextual"/>
    </w:rPr>
  </w:style>
  <w:style w:type="character" w:customStyle="1" w:styleId="Heading9Char">
    <w:name w:val="Heading 9 Char"/>
    <w:basedOn w:val="DefaultParagraphFont"/>
    <w:link w:val="Heading9"/>
    <w:uiPriority w:val="9"/>
    <w:semiHidden/>
    <w:rsid w:val="00F90E68"/>
    <w:rPr>
      <w:rFonts w:asciiTheme="minorHAnsi" w:eastAsiaTheme="majorEastAsia" w:hAnsiTheme="minorHAnsi" w:cstheme="majorBidi"/>
      <w:color w:val="272727" w:themeColor="text1" w:themeTint="D8"/>
      <w:kern w:val="2"/>
      <w:lang w:val="en-GB"/>
      <w14:ligatures w14:val="standardContextual"/>
    </w:rPr>
  </w:style>
  <w:style w:type="character" w:customStyle="1" w:styleId="Heading3Char">
    <w:name w:val="Heading 3 Char"/>
    <w:basedOn w:val="DefaultParagraphFont"/>
    <w:link w:val="Heading3"/>
    <w:rsid w:val="00F90E68"/>
    <w:rPr>
      <w:rFonts w:ascii="Arial" w:hAnsi="Arial"/>
      <w:color w:val="434343"/>
      <w:sz w:val="28"/>
      <w:szCs w:val="28"/>
    </w:rPr>
  </w:style>
  <w:style w:type="character" w:customStyle="1" w:styleId="Heading4Char">
    <w:name w:val="Heading 4 Char"/>
    <w:basedOn w:val="DefaultParagraphFont"/>
    <w:link w:val="Heading4"/>
    <w:rsid w:val="00F90E68"/>
    <w:rPr>
      <w:rFonts w:ascii="Arial" w:hAnsi="Arial"/>
      <w:color w:val="666666"/>
    </w:rPr>
  </w:style>
  <w:style w:type="character" w:customStyle="1" w:styleId="Heading5Char">
    <w:name w:val="Heading 5 Char"/>
    <w:basedOn w:val="DefaultParagraphFont"/>
    <w:link w:val="Heading5"/>
    <w:rsid w:val="00F90E68"/>
    <w:rPr>
      <w:rFonts w:ascii="Arial" w:hAnsi="Arial"/>
      <w:color w:val="666666"/>
      <w:sz w:val="22"/>
      <w:szCs w:val="22"/>
    </w:rPr>
  </w:style>
  <w:style w:type="character" w:customStyle="1" w:styleId="Heading6Char">
    <w:name w:val="Heading 6 Char"/>
    <w:basedOn w:val="DefaultParagraphFont"/>
    <w:link w:val="Heading6"/>
    <w:rsid w:val="00F90E68"/>
    <w:rPr>
      <w:rFonts w:ascii="Arial" w:hAnsi="Arial"/>
      <w:i/>
      <w:iCs/>
      <w:color w:val="666666"/>
      <w:sz w:val="22"/>
      <w:szCs w:val="22"/>
    </w:rPr>
  </w:style>
  <w:style w:type="table" w:customStyle="1" w:styleId="TableGrid0">
    <w:name w:val="TableGrid"/>
    <w:rsid w:val="00F90E68"/>
    <w:pPr>
      <w:spacing w:line="240" w:lineRule="auto"/>
      <w:jc w:val="left"/>
    </w:pPr>
    <w:rPr>
      <w:rFonts w:asciiTheme="minorHAnsi" w:eastAsiaTheme="minorEastAsia" w:hAnsiTheme="minorHAnsi" w:cstheme="minorBidi"/>
      <w:kern w:val="2"/>
      <w:lang w:val="en-GB" w:eastAsia="en-GB"/>
      <w14:ligatures w14:val="standardContextual"/>
    </w:rPr>
    <w:tblPr>
      <w:tblCellMar>
        <w:top w:w="0" w:type="dxa"/>
        <w:left w:w="0" w:type="dxa"/>
        <w:bottom w:w="0" w:type="dxa"/>
        <w:right w:w="0" w:type="dxa"/>
      </w:tblCellMar>
    </w:tblPr>
  </w:style>
  <w:style w:type="character" w:customStyle="1" w:styleId="TitleChar">
    <w:name w:val="Title Char"/>
    <w:basedOn w:val="DefaultParagraphFont"/>
    <w:link w:val="Title"/>
    <w:rsid w:val="00F90E68"/>
    <w:rPr>
      <w:rFonts w:ascii="Arial" w:hAnsi="Arial"/>
      <w:sz w:val="52"/>
      <w:szCs w:val="52"/>
    </w:rPr>
  </w:style>
  <w:style w:type="character" w:customStyle="1" w:styleId="SubtitleChar">
    <w:name w:val="Subtitle Char"/>
    <w:basedOn w:val="DefaultParagraphFont"/>
    <w:link w:val="Subtitle"/>
    <w:rsid w:val="00F90E68"/>
    <w:rPr>
      <w:rFonts w:ascii="Arial" w:eastAsia="Arial" w:hAnsi="Arial" w:cs="Arial"/>
      <w:color w:val="666666"/>
      <w:sz w:val="30"/>
      <w:szCs w:val="30"/>
    </w:rPr>
  </w:style>
  <w:style w:type="paragraph" w:styleId="Quote">
    <w:name w:val="Quote"/>
    <w:basedOn w:val="Normal"/>
    <w:next w:val="Normal"/>
    <w:link w:val="QuoteChar"/>
    <w:uiPriority w:val="29"/>
    <w:qFormat/>
    <w:rsid w:val="00F90E68"/>
    <w:pPr>
      <w:spacing w:before="160" w:after="160" w:line="278" w:lineRule="auto"/>
      <w:jc w:val="center"/>
    </w:pPr>
    <w:rPr>
      <w:rFonts w:asciiTheme="minorHAnsi" w:eastAsiaTheme="minorHAnsi" w:hAnsiTheme="minorHAnsi" w:cstheme="minorBid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F90E68"/>
    <w:rPr>
      <w:rFonts w:asciiTheme="minorHAnsi" w:eastAsiaTheme="minorHAnsi" w:hAnsiTheme="minorHAnsi" w:cstheme="minorBidi"/>
      <w:i/>
      <w:iCs/>
      <w:color w:val="404040" w:themeColor="text1" w:themeTint="BF"/>
      <w:kern w:val="2"/>
      <w:lang w:val="en-GB"/>
      <w14:ligatures w14:val="standardContextual"/>
    </w:rPr>
  </w:style>
  <w:style w:type="character" w:styleId="IntenseEmphasis">
    <w:name w:val="Intense Emphasis"/>
    <w:basedOn w:val="DefaultParagraphFont"/>
    <w:uiPriority w:val="21"/>
    <w:qFormat/>
    <w:rsid w:val="00F90E68"/>
    <w:rPr>
      <w:i/>
      <w:iCs/>
      <w:color w:val="365F91" w:themeColor="accent1" w:themeShade="BF"/>
    </w:rPr>
  </w:style>
  <w:style w:type="paragraph" w:styleId="IntenseQuote">
    <w:name w:val="Intense Quote"/>
    <w:basedOn w:val="Normal"/>
    <w:next w:val="Normal"/>
    <w:link w:val="IntenseQuoteChar"/>
    <w:uiPriority w:val="30"/>
    <w:qFormat/>
    <w:rsid w:val="00F90E68"/>
    <w:pPr>
      <w:pBdr>
        <w:top w:val="single" w:sz="4" w:space="10" w:color="365F91" w:themeColor="accent1" w:themeShade="BF"/>
        <w:bottom w:val="single" w:sz="4" w:space="10" w:color="365F91" w:themeColor="accent1" w:themeShade="BF"/>
      </w:pBdr>
      <w:spacing w:before="360" w:after="360" w:line="278" w:lineRule="auto"/>
      <w:ind w:left="864" w:right="864"/>
      <w:jc w:val="center"/>
    </w:pPr>
    <w:rPr>
      <w:rFonts w:asciiTheme="minorHAnsi" w:eastAsiaTheme="minorHAnsi" w:hAnsiTheme="minorHAnsi" w:cstheme="minorBidi"/>
      <w:i/>
      <w:iCs/>
      <w:color w:val="365F9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F90E68"/>
    <w:rPr>
      <w:rFonts w:asciiTheme="minorHAnsi" w:eastAsiaTheme="minorHAnsi" w:hAnsiTheme="minorHAnsi" w:cstheme="minorBidi"/>
      <w:i/>
      <w:iCs/>
      <w:color w:val="365F91" w:themeColor="accent1" w:themeShade="BF"/>
      <w:kern w:val="2"/>
      <w:lang w:val="en-GB"/>
      <w14:ligatures w14:val="standardContextual"/>
    </w:rPr>
  </w:style>
  <w:style w:type="character" w:styleId="IntenseReference">
    <w:name w:val="Intense Reference"/>
    <w:basedOn w:val="DefaultParagraphFont"/>
    <w:uiPriority w:val="32"/>
    <w:qFormat/>
    <w:rsid w:val="00F90E68"/>
    <w:rPr>
      <w:b/>
      <w:bCs/>
      <w:smallCaps/>
      <w:color w:val="365F91" w:themeColor="accent1" w:themeShade="BF"/>
      <w:spacing w:val="5"/>
    </w:rPr>
  </w:style>
  <w:style w:type="character" w:customStyle="1" w:styleId="s1">
    <w:name w:val="s1"/>
    <w:basedOn w:val="DefaultParagraphFont"/>
    <w:rsid w:val="00F90E68"/>
  </w:style>
  <w:style w:type="paragraph" w:customStyle="1" w:styleId="p2">
    <w:name w:val="p2"/>
    <w:basedOn w:val="Normal"/>
    <w:rsid w:val="00F90E68"/>
    <w:pPr>
      <w:spacing w:before="100" w:beforeAutospacing="1" w:after="100" w:afterAutospacing="1" w:line="240" w:lineRule="auto"/>
      <w:jc w:val="left"/>
    </w:pPr>
    <w:rPr>
      <w:rFonts w:ascii="Times New Roman" w:eastAsiaTheme="minorEastAsia" w:hAnsi="Times New Roman"/>
      <w:lang w:val="en-GB" w:eastAsia="en-GB"/>
    </w:rPr>
  </w:style>
  <w:style w:type="paragraph" w:customStyle="1" w:styleId="p3">
    <w:name w:val="p3"/>
    <w:basedOn w:val="Normal"/>
    <w:rsid w:val="00F90E68"/>
    <w:pPr>
      <w:spacing w:before="100" w:beforeAutospacing="1" w:after="100" w:afterAutospacing="1" w:line="240" w:lineRule="auto"/>
      <w:jc w:val="left"/>
    </w:pPr>
    <w:rPr>
      <w:rFonts w:ascii="Times New Roman" w:eastAsiaTheme="minorEastAsia" w:hAnsi="Times New Roman"/>
      <w:lang w:val="en-GB" w:eastAsia="en-GB"/>
    </w:rPr>
  </w:style>
  <w:style w:type="paragraph" w:customStyle="1" w:styleId="p4">
    <w:name w:val="p4"/>
    <w:basedOn w:val="Normal"/>
    <w:rsid w:val="00F90E68"/>
    <w:pPr>
      <w:spacing w:before="100" w:beforeAutospacing="1" w:after="100" w:afterAutospacing="1" w:line="240" w:lineRule="auto"/>
      <w:jc w:val="left"/>
    </w:pPr>
    <w:rPr>
      <w:rFonts w:ascii="Times New Roman" w:eastAsiaTheme="minorEastAsia" w:hAnsi="Times New Roman"/>
      <w:lang w:val="en-GB" w:eastAsia="en-GB"/>
    </w:rPr>
  </w:style>
  <w:style w:type="character" w:customStyle="1" w:styleId="s2">
    <w:name w:val="s2"/>
    <w:basedOn w:val="DefaultParagraphFont"/>
    <w:rsid w:val="00F90E68"/>
  </w:style>
  <w:style w:type="paragraph" w:customStyle="1" w:styleId="p5">
    <w:name w:val="p5"/>
    <w:basedOn w:val="Normal"/>
    <w:rsid w:val="00F90E68"/>
    <w:pPr>
      <w:spacing w:before="100" w:beforeAutospacing="1" w:after="100" w:afterAutospacing="1" w:line="240" w:lineRule="auto"/>
      <w:jc w:val="left"/>
    </w:pPr>
    <w:rPr>
      <w:rFonts w:ascii="Times New Roman" w:eastAsiaTheme="minorEastAsia" w:hAnsi="Times New Roman"/>
      <w:lang w:val="en-GB" w:eastAsia="en-GB"/>
    </w:rPr>
  </w:style>
  <w:style w:type="paragraph" w:customStyle="1" w:styleId="p6">
    <w:name w:val="p6"/>
    <w:basedOn w:val="Normal"/>
    <w:rsid w:val="00F90E68"/>
    <w:pPr>
      <w:spacing w:before="100" w:beforeAutospacing="1" w:after="100" w:afterAutospacing="1" w:line="240" w:lineRule="auto"/>
      <w:jc w:val="left"/>
    </w:pPr>
    <w:rPr>
      <w:rFonts w:ascii="Times New Roman" w:eastAsiaTheme="minorEastAsia" w:hAnsi="Times New Roman"/>
      <w:lang w:val="en-GB" w:eastAsia="en-GB"/>
    </w:rPr>
  </w:style>
  <w:style w:type="paragraph" w:styleId="NormalWeb">
    <w:name w:val="Normal (Web)"/>
    <w:basedOn w:val="Normal"/>
    <w:uiPriority w:val="99"/>
    <w:semiHidden/>
    <w:unhideWhenUsed/>
    <w:rsid w:val="00F90E68"/>
    <w:pPr>
      <w:spacing w:before="100" w:beforeAutospacing="1" w:after="100" w:afterAutospacing="1" w:line="240" w:lineRule="auto"/>
      <w:jc w:val="left"/>
    </w:pPr>
    <w:rPr>
      <w:rFonts w:ascii="Times New Roman" w:hAnsi="Times New Roman"/>
      <w:lang w:val="en-IN" w:eastAsia="en-IN"/>
    </w:rPr>
  </w:style>
  <w:style w:type="paragraph" w:styleId="NoSpacing">
    <w:name w:val="No Spacing"/>
    <w:uiPriority w:val="1"/>
    <w:qFormat/>
    <w:rsid w:val="00F90E68"/>
    <w:pPr>
      <w:spacing w:before="240" w:after="240"/>
    </w:pPr>
    <w:rPr>
      <w:rFonts w:ascii="Arial" w:hAnsi="Arial"/>
      <w:lang w:val="en-GB"/>
    </w:rPr>
  </w:style>
  <w:style w:type="table" w:customStyle="1" w:styleId="Table3">
    <w:name w:val="Table3"/>
    <w:basedOn w:val="TableNormal0"/>
    <w:rsid w:val="00F90E68"/>
    <w:rPr>
      <w:rFonts w:ascii="Arial" w:eastAsia="Arial" w:hAnsi="Arial" w:cs="Arial"/>
    </w:rPr>
    <w:tblPr>
      <w:tblStyleRowBandSize w:val="1"/>
      <w:tblStyleColBandSize w:val="1"/>
    </w:tblPr>
  </w:style>
  <w:style w:type="table" w:customStyle="1" w:styleId="Table4">
    <w:name w:val="Table4"/>
    <w:basedOn w:val="TableNormal0"/>
    <w:rsid w:val="00F90E68"/>
    <w:rPr>
      <w:rFonts w:ascii="Arial" w:eastAsia="Arial" w:hAnsi="Arial" w:cs="Arial"/>
    </w:rPr>
    <w:tblPr>
      <w:tblStyleRowBandSize w:val="1"/>
      <w:tblStyleColBandSize w:val="1"/>
    </w:tblPr>
  </w:style>
  <w:style w:type="table" w:customStyle="1" w:styleId="Table5">
    <w:name w:val="Table5"/>
    <w:basedOn w:val="TableNormal0"/>
    <w:rsid w:val="00F90E68"/>
    <w:rPr>
      <w:rFonts w:ascii="Arial" w:eastAsia="Arial" w:hAnsi="Arial" w:cs="Arial"/>
    </w:rPr>
    <w:tblPr>
      <w:tblStyleRowBandSize w:val="1"/>
      <w:tblStyleColBandSize w:val="1"/>
    </w:tblPr>
  </w:style>
  <w:style w:type="table" w:customStyle="1" w:styleId="Table6">
    <w:name w:val="Table6"/>
    <w:basedOn w:val="TableNormal0"/>
    <w:rsid w:val="00F90E68"/>
    <w:rPr>
      <w:rFonts w:ascii="Arial" w:eastAsia="Arial" w:hAnsi="Arial" w:cs="Arial"/>
    </w:rPr>
    <w:tblPr>
      <w:tblStyleRowBandSize w:val="1"/>
      <w:tblStyleColBandSize w:val="1"/>
    </w:tblPr>
  </w:style>
  <w:style w:type="paragraph" w:customStyle="1" w:styleId="paragraph">
    <w:name w:val="paragraph"/>
    <w:basedOn w:val="Normal"/>
    <w:rsid w:val="005603C2"/>
    <w:pPr>
      <w:spacing w:before="100" w:beforeAutospacing="1" w:after="100" w:afterAutospacing="1" w:line="240" w:lineRule="auto"/>
      <w:jc w:val="left"/>
    </w:pPr>
    <w:rPr>
      <w:rFonts w:ascii="Times New Roman" w:hAnsi="Times New Roman"/>
      <w:lang w:val="en-GB" w:eastAsia="zh-CN"/>
    </w:rPr>
  </w:style>
  <w:style w:type="character" w:customStyle="1" w:styleId="normaltextrun">
    <w:name w:val="normaltextrun"/>
    <w:basedOn w:val="DefaultParagraphFont"/>
    <w:rsid w:val="005603C2"/>
  </w:style>
  <w:style w:type="character" w:customStyle="1" w:styleId="eop">
    <w:name w:val="eop"/>
    <w:basedOn w:val="DefaultParagraphFont"/>
    <w:rsid w:val="005603C2"/>
  </w:style>
  <w:style w:type="paragraph" w:styleId="Caption">
    <w:name w:val="caption"/>
    <w:basedOn w:val="Normal"/>
    <w:next w:val="Normal"/>
    <w:uiPriority w:val="35"/>
    <w:unhideWhenUsed/>
    <w:qFormat/>
    <w:rsid w:val="005603C2"/>
    <w:pPr>
      <w:spacing w:before="0" w:after="200" w:line="240" w:lineRule="auto"/>
    </w:pPr>
    <w:rPr>
      <w:i/>
      <w:iCs/>
      <w:color w:val="1F497D" w:themeColor="text2"/>
      <w:sz w:val="18"/>
      <w:szCs w:val="18"/>
      <w:lang w:val="en-GB"/>
    </w:rPr>
  </w:style>
  <w:style w:type="paragraph" w:styleId="TableofFigures">
    <w:name w:val="table of figures"/>
    <w:basedOn w:val="Normal"/>
    <w:next w:val="Normal"/>
    <w:uiPriority w:val="99"/>
    <w:unhideWhenUsed/>
    <w:rsid w:val="005603C2"/>
    <w:pPr>
      <w:spacing w:after="0"/>
    </w:pPr>
    <w:rPr>
      <w:lang w:val="en-GB"/>
    </w:rPr>
  </w:style>
  <w:style w:type="table" w:styleId="TableGridLight">
    <w:name w:val="Grid Table Light"/>
    <w:basedOn w:val="TableNormal"/>
    <w:uiPriority w:val="40"/>
    <w:rsid w:val="005603C2"/>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PlaceholderText">
    <w:name w:val="Placeholder Text"/>
    <w:basedOn w:val="DefaultParagraphFont"/>
    <w:uiPriority w:val="99"/>
    <w:semiHidden/>
    <w:rsid w:val="009B1EF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20https://research.birmingham.ac.uk/en/publications/research-methods-for-business-students-3" TargetMode="External"/><Relationship Id="rId21" Type="http://schemas.openxmlformats.org/officeDocument/2006/relationships/header" Target="header2.xml"/><Relationship Id="rId42" Type="http://schemas.openxmlformats.org/officeDocument/2006/relationships/hyperlink" Target="https://www.sciencedirect.com/science/article/pii/S2666784323000347" TargetMode="External"/><Relationship Id="rId63" Type="http://schemas.openxmlformats.org/officeDocument/2006/relationships/hyperlink" Target="https://www.emerald.com/itp/article/35/8/181/185830" TargetMode="External"/><Relationship Id="rId84" Type="http://schemas.openxmlformats.org/officeDocument/2006/relationships/hyperlink" Target="https://www.londonstockexchange.com/news-article/TSCO/tesco-plc-preliminary-results/16415646" TargetMode="External"/><Relationship Id="rId138" Type="http://schemas.openxmlformats.org/officeDocument/2006/relationships/header" Target="header7.xml"/><Relationship Id="rId107" Type="http://schemas.openxmlformats.org/officeDocument/2006/relationships/hyperlink" Target="https://www.sciencedirect.com/science/article/pii/S0148296322000613" TargetMode="External"/><Relationship Id="rId11" Type="http://schemas.openxmlformats.org/officeDocument/2006/relationships/image" Target="media/image4.png"/><Relationship Id="rId32" Type="http://schemas.openxmlformats.org/officeDocument/2006/relationships/hyperlink" Target="https://books.google.com/books?hl=en&amp;lr=&amp;id=PdbrEAAAQBAJ&amp;oi=fnd&amp;pg=PT30&amp;dq=for+selecting+credible+and+significant+findings+it+is+important+to+choose+appropriate+research+methods+&amp;ots=VslsOQFAwH&amp;sig=yr1VdDXl6USCtRENJd6fHc2BIiw" TargetMode="External"/><Relationship Id="rId53" Type="http://schemas.openxmlformats.org/officeDocument/2006/relationships/hyperlink" Target="https://dolgozattar.uni-bge.hu/55026/" TargetMode="External"/><Relationship Id="rId74" Type="http://schemas.openxmlformats.org/officeDocument/2006/relationships/hyperlink" Target="https://natcen.ac.uk/publications/attitudes-towards-supermarket-loyalty-pricing" TargetMode="External"/><Relationship Id="rId128" Type="http://schemas.openxmlformats.org/officeDocument/2006/relationships/hyperlink" Target="%20https://www.statista.com/statistics/462863/leading-ten-retailers-by-sales-uk/?srsltid=afmboopdnml58h9am9mvcfmpnn-3_joyjd1sde7rvdce3wvd0yevvksp" TargetMode="External"/><Relationship Id="rId149" Type="http://schemas.microsoft.com/office/2020/10/relationships/intelligence" Target="intelligence2.xml"/><Relationship Id="rId5" Type="http://schemas.openxmlformats.org/officeDocument/2006/relationships/webSettings" Target="webSettings.xml"/><Relationship Id="rId95" Type="http://schemas.openxmlformats.org/officeDocument/2006/relationships/hyperlink" Target="https://www.enago.com/academy/cross-sectional-and-longitudinal-study/" TargetMode="External"/><Relationship Id="rId22" Type="http://schemas.openxmlformats.org/officeDocument/2006/relationships/footer" Target="footer2.xml"/><Relationship Id="rId27" Type="http://schemas.openxmlformats.org/officeDocument/2006/relationships/image" Target="media/image13.png"/><Relationship Id="rId43" Type="http://schemas.openxmlformats.org/officeDocument/2006/relationships/hyperlink" Target="https://www.researchgate.net/profile/Yogesh-Bhosale-2/publication/395220794_AI-Driven_Brand_Loyalty_How_Machine_Learning_Personalization_Strategies_Foster_Repeat_Purchases_in_Digital_Marketplaces/links/68b7e9843391fb1a7a4cfb74/AI-Driven-Brand-Loyalty-How-Machine-Learning-Personalization-Strategies-Foster-Repeat-Purchases-in-Digital-Marketplaces.pdf" TargetMode="External"/><Relationship Id="rId48" Type="http://schemas.openxmlformats.org/officeDocument/2006/relationships/hyperlink" Target="https://arxiv.org/abs/2408.00114" TargetMode="External"/><Relationship Id="rId64" Type="http://schemas.openxmlformats.org/officeDocument/2006/relationships/hyperlink" Target="https://www.emerald.com/ejm/article-abstract/59/10/2327/1305086" TargetMode="External"/><Relationship Id="rId69" Type="http://schemas.openxmlformats.org/officeDocument/2006/relationships/hyperlink" Target="https://www.researchgate.net/profile/Md-Zahir-Uddin-Arif/publication/369022442_Impacts_of_Competitive_Price_Reduction_Policy_on_Consumers'_Trust_in_the_Supermarket_Industry/links/6410601e92cfd54f84fd3c61/Impacts-of-Competitive-Price-Reduction-Policy-on-Consumers-Trust-in-the-Supermarket-Industry.pdf" TargetMode="External"/><Relationship Id="rId113" Type="http://schemas.openxmlformats.org/officeDocument/2006/relationships/hyperlink" Target="https://reference-global.com/article/10.2478/sbe-2023-0044" TargetMode="External"/><Relationship Id="rId118" Type="http://schemas.openxmlformats.org/officeDocument/2006/relationships/hyperlink" Target="https://forthworthjournals.org/journals/index.php/JSMP/article/view/50" TargetMode="External"/><Relationship Id="rId134" Type="http://schemas.openxmlformats.org/officeDocument/2006/relationships/hyperlink" Target="https://journals.vilniustech.lt/index.php/CS/article/view/20130" TargetMode="External"/><Relationship Id="rId139" Type="http://schemas.openxmlformats.org/officeDocument/2006/relationships/header" Target="header8.xml"/><Relationship Id="rId80" Type="http://schemas.openxmlformats.org/officeDocument/2006/relationships/hyperlink" Target="https://www.emerald.com/jsm/article-abstract/36/3/364/451071" TargetMode="External"/><Relationship Id="rId85" Type="http://schemas.openxmlformats.org/officeDocument/2006/relationships/hyperlink" Target="https://www.researchgate.net/profile/Chacha-Magasi/publication/384766048_The_Role_of_Customer_Perceived_Value_Brand_Trust_and_Service_Personalization_in_Shaping_Customer_Loyalty/links/6706c93656f2ab4a3418ed67/The-Role-of-Customer-Perceived-Value-Brand-Trust-and-Service-Personalization-in-Shaping-Customer-Loyalty.pdf"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ww.sciencedirect.com/science/article/pii/S1048984324000389" TargetMode="External"/><Relationship Id="rId38" Type="http://schemas.openxmlformats.org/officeDocument/2006/relationships/hyperlink" Target="https://revista.domhelder.edu.br/index.php/veredas/article/view/7018" TargetMode="External"/><Relationship Id="rId59" Type="http://schemas.openxmlformats.org/officeDocument/2006/relationships/hyperlink" Target="https://qemsjournal.org/index.php/qems/article/view/963" TargetMode="External"/><Relationship Id="rId103" Type="http://schemas.openxmlformats.org/officeDocument/2006/relationships/hyperlink" Target="https://ijemf.com/index.php/ijemf/article/view/61" TargetMode="External"/><Relationship Id="rId108" Type="http://schemas.openxmlformats.org/officeDocument/2006/relationships/hyperlink" Target="https://www.inderscienceonline.com/doi/abs/10.1504/IJECRM.2025.145715" TargetMode="External"/><Relationship Id="rId124" Type="http://schemas.openxmlformats.org/officeDocument/2006/relationships/hyperlink" Target="https://onlinelibrary.wiley.com/doi/abs/10.1155/2024/3641502" TargetMode="External"/><Relationship Id="rId129" Type="http://schemas.openxmlformats.org/officeDocument/2006/relationships/hyperlink" Target="https://open.uct.ac.za/items/8b6dc530-3d98-4fd6-95ed-f723dc2120d6" TargetMode="External"/><Relationship Id="rId54" Type="http://schemas.openxmlformats.org/officeDocument/2006/relationships/hyperlink" Target="https://www.tandfonline.com/doi/abs/10.1080/0965254X.2025.2540267" TargetMode="External"/><Relationship Id="rId70" Type="http://schemas.openxmlformats.org/officeDocument/2006/relationships/hyperlink" Target="https://corporate.sainsburys.co.uk/media/e1lfnybd/sainsbury-annual-report-and-financial-statements-2025.pdf" TargetMode="External"/><Relationship Id="rId75" Type="http://schemas.openxmlformats.org/officeDocument/2006/relationships/hyperlink" Target="https://academicworks.cuny.edu/yc_pubs/342/" TargetMode="External"/><Relationship Id="rId91" Type="http://schemas.openxmlformats.org/officeDocument/2006/relationships/hyperlink" Target="https://www.mdpi.com/2624-800X/4/3/34" TargetMode="External"/><Relationship Id="rId96" Type="http://schemas.openxmlformats.org/officeDocument/2006/relationships/hyperlink" Target="https://goldenratio.id/index.php/grmilf/article/view/357" TargetMode="External"/><Relationship Id="rId140" Type="http://schemas.openxmlformats.org/officeDocument/2006/relationships/footer" Target="footer5.xml"/><Relationship Id="rId145" Type="http://schemas.openxmlformats.org/officeDocument/2006/relationships/header" Target="header1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eader" Target="header3.xml"/><Relationship Id="rId28" Type="http://schemas.openxmlformats.org/officeDocument/2006/relationships/image" Target="media/image14.png"/><Relationship Id="rId49" Type="http://schemas.openxmlformats.org/officeDocument/2006/relationships/hyperlink" Target="https://journals.sagepub.com/doi/abs/10.1177/16094069231180160" TargetMode="External"/><Relationship Id="rId114" Type="http://schemas.openxmlformats.org/officeDocument/2006/relationships/hyperlink" Target="https://revue.ijafame.com/index.php/home/article/view/1916" TargetMode="External"/><Relationship Id="rId119" Type="http://schemas.openxmlformats.org/officeDocument/2006/relationships/hyperlink" Target="https://www.sciencedirect.com/science/article/pii/S0266613825001974" TargetMode="External"/><Relationship Id="rId44" Type="http://schemas.openxmlformats.org/officeDocument/2006/relationships/hyperlink" Target="https://www.researchgate.net/profile/Yogesh-Bhosale-2/publication/395220794_AI-Driven_Brand_Loyalty_How_Machine_Learning_Personalization_Strategies_Foster_Repeat_Purchases_in_Digital_Marketplaces/links/68b7e9843391fb1a7a4cfb74/AI-Driven-Brand-Loyalty-How-Machine-Learning-Personalization-Strategies-Foster-Repeat-Purchases-in-Digital-Marketplaces.pdf" TargetMode="External"/><Relationship Id="rId60" Type="http://schemas.openxmlformats.org/officeDocument/2006/relationships/hyperlink" Target="https://att.aptisi.or.id/index.php/att/article/view/558" TargetMode="External"/><Relationship Id="rId65" Type="http://schemas.openxmlformats.org/officeDocument/2006/relationships/hyperlink" Target="https://www.sciencedirect.com/science/article/pii/S0969698922001813" TargetMode="External"/><Relationship Id="rId81" Type="http://schemas.openxmlformats.org/officeDocument/2006/relationships/hyperlink" Target="https://www.tandfonline.com/doi/abs/10.1080/13675567.2022.2141699" TargetMode="External"/><Relationship Id="rId86" Type="http://schemas.openxmlformats.org/officeDocument/2006/relationships/hyperlink" Target="https://dj.univ-danubius.ro/index.php/AUDOE/article/view/3634" TargetMode="External"/><Relationship Id="rId130" Type="http://schemas.openxmlformats.org/officeDocument/2006/relationships/hyperlink" Target="https://www.mdpi.com/2304-8158/13/18/2948" TargetMode="External"/><Relationship Id="rId135" Type="http://schemas.openxmlformats.org/officeDocument/2006/relationships/header" Target="header5.xm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tandfonline.com/doi/abs/10.1080/10696679.2021.1988646" TargetMode="External"/><Relationship Id="rId109" Type="http://schemas.openxmlformats.org/officeDocument/2006/relationships/hyperlink" Target="https://papers.ssrn.com/sol3/papers.cfm?abstract_id=5196189" TargetMode="External"/><Relationship Id="rId34" Type="http://schemas.openxmlformats.org/officeDocument/2006/relationships/hyperlink" Target="https://www.frontiersin.org/journals/psychology/articles/10.3389/fpsyg.2022.897851/full" TargetMode="External"/><Relationship Id="rId50" Type="http://schemas.openxmlformats.org/officeDocument/2006/relationships/hyperlink" Target="https://onlinelibrary.wiley.com/doi/abs/10.1002/mar.21587" TargetMode="External"/><Relationship Id="rId55" Type="http://schemas.openxmlformats.org/officeDocument/2006/relationships/hyperlink" Target="https://www.mdpi.com/2076-328X/15/2/189" TargetMode="External"/><Relationship Id="rId76" Type="http://schemas.openxmlformats.org/officeDocument/2006/relationships/hyperlink" Target="https://www.emerald.com/sbr/article/18/2/219/455931" TargetMode="External"/><Relationship Id="rId97" Type="http://schemas.openxmlformats.org/officeDocument/2006/relationships/hyperlink" Target="https://www.indianapublications.com/articles/IJEBM_6(3)_1-13_6a082c633bf723.47166830.pdf" TargetMode="External"/><Relationship Id="rId104" Type="http://schemas.openxmlformats.org/officeDocument/2006/relationships/hyperlink" Target="https://www.statista.com/statistics/1620321/supermarket-loyalty-card-usage-gender-gb/" TargetMode="External"/><Relationship Id="rId120" Type="http://schemas.openxmlformats.org/officeDocument/2006/relationships/hyperlink" Target="https://www.statista.com/statistics/1399808/consumer-expectations-loyalty-program-uk/?srsltid=AfmBOoqmHj64rB3TmABPvA1e7KBP5KnPcuD4XLSdtEwdHuOEmo7TfFvj" TargetMode="External"/><Relationship Id="rId125" Type="http://schemas.openxmlformats.org/officeDocument/2006/relationships/hyperlink" Target="https://ajdsa-journal.org/index.php/ajdsa/article/view/32" TargetMode="External"/><Relationship Id="rId141" Type="http://schemas.openxmlformats.org/officeDocument/2006/relationships/header" Target="header9.xml"/><Relationship Id="rId146" Type="http://schemas.openxmlformats.org/officeDocument/2006/relationships/footer" Target="footer8.xml"/><Relationship Id="rId7" Type="http://schemas.openxmlformats.org/officeDocument/2006/relationships/endnotes" Target="endnotes.xml"/><Relationship Id="rId71" Type="http://schemas.openxmlformats.org/officeDocument/2006/relationships/hyperlink" Target="https://www.aijfr.com/papers/2026/1/3554.pdf" TargetMode="External"/><Relationship Id="rId92" Type="http://schemas.openxmlformats.org/officeDocument/2006/relationships/hyperlink" Target="https://ibn.idsi.md/vizualizare_articol/246156" TargetMode="External"/><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header" Target="header4.xml"/><Relationship Id="rId40" Type="http://schemas.openxmlformats.org/officeDocument/2006/relationships/hyperlink" Target="https://www.igi-global.com/article/mobile-multi-brand-loyalty-programs/309397" TargetMode="External"/><Relationship Id="rId45" Type="http://schemas.openxmlformats.org/officeDocument/2006/relationships/hyperlink" Target="http://deepscipub.com/ijars/article/view/48" TargetMode="External"/><Relationship Id="rId66" Type="http://schemas.openxmlformats.org/officeDocument/2006/relationships/hyperlink" Target="http://advancesinresearch.id/index.php/AJEB/article/view/417" TargetMode="External"/><Relationship Id="rId87" Type="http://schemas.openxmlformats.org/officeDocument/2006/relationships/hyperlink" Target="http://rclss.com/index.php/pij/article/view/586" TargetMode="External"/><Relationship Id="rId110" Type="http://schemas.openxmlformats.org/officeDocument/2006/relationships/hyperlink" Target="https://jurnal.feb-umi.id/index.php/ATESTASI/article/view/951" TargetMode="External"/><Relationship Id="rId115" Type="http://schemas.openxmlformats.org/officeDocument/2006/relationships/hyperlink" Target="https://www.emerald.com/sjme/article/27/2/178/454694" TargetMode="External"/><Relationship Id="rId131" Type="http://schemas.openxmlformats.org/officeDocument/2006/relationships/hyperlink" Target="https://www.frontiersin.org/journals/psychology/articles/10.3389/fpsyg.2022.989463/full" TargetMode="External"/><Relationship Id="rId136" Type="http://schemas.openxmlformats.org/officeDocument/2006/relationships/header" Target="header6.xml"/><Relationship Id="rId61" Type="http://schemas.openxmlformats.org/officeDocument/2006/relationships/hyperlink" Target="https://att.aptisi.or.id/index.php/att/article/view/350" TargetMode="External"/><Relationship Id="rId82" Type="http://schemas.openxmlformats.org/officeDocument/2006/relationships/hyperlink" Target="https://journals.sagepub.com/doi/abs/10.1177/14413582241264619" TargetMode="External"/><Relationship Id="rId19" Type="http://schemas.openxmlformats.org/officeDocument/2006/relationships/header" Target="header1.xml"/><Relationship Id="rId14" Type="http://schemas.openxmlformats.org/officeDocument/2006/relationships/image" Target="media/image7.png"/><Relationship Id="rId30" Type="http://schemas.openxmlformats.org/officeDocument/2006/relationships/image" Target="media/image16.png"/><Relationship Id="rId35" Type="http://schemas.openxmlformats.org/officeDocument/2006/relationships/hyperlink" Target="https://www.frontiersin.org/journals/psychology/articles/10.3389/fpsyg.2022.1015921/full" TargetMode="External"/><Relationship Id="rId56" Type="http://schemas.openxmlformats.org/officeDocument/2006/relationships/hyperlink" Target="https://www.preprints.org/frontend/manuscript/57d7d0d593f134808bac8e828ff9125d/download_pub" TargetMode="External"/><Relationship Id="rId77" Type="http://schemas.openxmlformats.org/officeDocument/2006/relationships/hyperlink" Target="https://link.springer.com/article/10.1007/s11747-023-00965-z" TargetMode="External"/><Relationship Id="rId100" Type="http://schemas.openxmlformats.org/officeDocument/2006/relationships/hyperlink" Target="https://mpra.ub.uni-muenchen.de/id/eprint/119040" TargetMode="External"/><Relationship Id="rId105" Type="http://schemas.openxmlformats.org/officeDocument/2006/relationships/hyperlink" Target="https://thecasehq.com/wp-content/uploads/2025/06/The-Impact-of-the-2008-Economic-Recession-on-the-Survival-and-Growth-of-UK-Supermarkets.pdf" TargetMode="External"/><Relationship Id="rId126" Type="http://schemas.openxmlformats.org/officeDocument/2006/relationships/hyperlink" Target="https://link.springer.com/article/10.1007/s10551-019-04182-z" TargetMode="External"/><Relationship Id="rId14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gov.uk/government/publications/review-of-loyalty-pricing-in-the-groceries-sector" TargetMode="External"/><Relationship Id="rId72" Type="http://schemas.openxmlformats.org/officeDocument/2006/relationships/hyperlink" Target="http://repository.undhirabali.ac.id/id/eprint/2828" TargetMode="External"/><Relationship Id="rId93" Type="http://schemas.openxmlformats.org/officeDocument/2006/relationships/hyperlink" Target="https://alkindipublisher.com/index.php/fcsai/article/view/11524" TargetMode="External"/><Relationship Id="rId98" Type="http://schemas.openxmlformats.org/officeDocument/2006/relationships/hyperlink" Target="https://journals.sagepub.com/doi/abs/10.1177/14705931241230041" TargetMode="External"/><Relationship Id="rId121" Type="http://schemas.openxmlformats.org/officeDocument/2006/relationships/hyperlink" Target="https://www.statista.com/statistics/1319246/most-appealing-loyalty-programs-great-britain/?srsltid=AfmBOoqK_CiBSXxKx9hIXvoNF5ix0eWfcO2b44sRfO7mka3a2YscRZ_-" TargetMode="External"/><Relationship Id="rId142" Type="http://schemas.openxmlformats.org/officeDocument/2006/relationships/header" Target="header10.xml"/><Relationship Id="rId3" Type="http://schemas.openxmlformats.org/officeDocument/2006/relationships/styles" Target="styles.xml"/><Relationship Id="rId25" Type="http://schemas.openxmlformats.org/officeDocument/2006/relationships/footer" Target="footer3.xml"/><Relationship Id="rId46" Type="http://schemas.openxmlformats.org/officeDocument/2006/relationships/hyperlink" Target="https://psycnet.apa.org/journals/qua/9/1/3/" TargetMode="External"/><Relationship Id="rId67" Type="http://schemas.openxmlformats.org/officeDocument/2006/relationships/hyperlink" Target="https://www.researchgate.net/profile/Maryam-Ikram/publication/366810045_Out_of_Touch_Comparing_and_Contrasting_Positivism_and_Interpretivism_in_Social_Science/links/63b30f54097c7832ca84ccd3/Out-of-Touch-Comparing-and-Contrasting-Positivism-and-Interpretivism-in-Social-Science.pdf" TargetMode="External"/><Relationship Id="rId116" Type="http://schemas.openxmlformats.org/officeDocument/2006/relationships/hyperlink" Target="https://scriptora.org/index.php/files/article/view/121" TargetMode="External"/><Relationship Id="rId137" Type="http://schemas.openxmlformats.org/officeDocument/2006/relationships/footer" Target="footer4.xml"/><Relationship Id="rId20" Type="http://schemas.openxmlformats.org/officeDocument/2006/relationships/footer" Target="footer1.xml"/><Relationship Id="rId41" Type="http://schemas.openxmlformats.org/officeDocument/2006/relationships/hyperlink" Target="https://link.springer.com/article/10.1007/s11747-021-00804-z" TargetMode="External"/><Relationship Id="rId62" Type="http://schemas.openxmlformats.org/officeDocument/2006/relationships/hyperlink" Target="https://www.emerald.com/jstp/article/33/4/465/249361" TargetMode="External"/><Relationship Id="rId83" Type="http://schemas.openxmlformats.org/officeDocument/2006/relationships/hyperlink" Target="https://www.globalacademicstar.com/download/article/a-loyal-customer-asssessing-the-techniques-for-retention-and-a-continued-patronage-90432.pdf" TargetMode="External"/><Relationship Id="rId88" Type="http://schemas.openxmlformats.org/officeDocument/2006/relationships/hyperlink" Target="https://reference-global.com/article/10.2478/acss-2022-0016" TargetMode="External"/><Relationship Id="rId111" Type="http://schemas.openxmlformats.org/officeDocument/2006/relationships/hyperlink" Target="https://www.emerald.com/jrim/article/19/1/35/1240514" TargetMode="External"/><Relationship Id="rId132" Type="http://schemas.openxmlformats.org/officeDocument/2006/relationships/hyperlink" Target="https://www.mdpi.com/2076-3417/14/13/5763" TargetMode="External"/><Relationship Id="rId15" Type="http://schemas.openxmlformats.org/officeDocument/2006/relationships/image" Target="media/image8.png"/><Relationship Id="rId36" Type="http://schemas.openxmlformats.org/officeDocument/2006/relationships/hyperlink" Target="https://papers.ssrn.com/sol3/papers.cfm?abstract_id=5378785" TargetMode="External"/><Relationship Id="rId57" Type="http://schemas.openxmlformats.org/officeDocument/2006/relationships/hyperlink" Target="https://capi-icpa.ca/wp-content/uploads/2023/06/Industry-Implications-of-Evolving-Consumer-Behaviour.pdf" TargetMode="External"/><Relationship Id="rId106" Type="http://schemas.openxmlformats.org/officeDocument/2006/relationships/hyperlink" Target="https://www.mdpi.com/0718-1876/20/2/71" TargetMode="External"/><Relationship Id="rId127" Type="http://schemas.openxmlformats.org/officeDocument/2006/relationships/hyperlink" Target="https://papers.ssrn.com/sol3/papers.cfm?abstract_id=6464749" TargetMode="External"/><Relationship Id="rId10" Type="http://schemas.openxmlformats.org/officeDocument/2006/relationships/image" Target="media/image3.png"/><Relationship Id="rId31" Type="http://schemas.openxmlformats.org/officeDocument/2006/relationships/hyperlink" Target="http://journal.perbanas.id/index.php/Proficient/article/view/1339" TargetMode="External"/><Relationship Id="rId52" Type="http://schemas.openxmlformats.org/officeDocument/2006/relationships/hyperlink" Target="https://drive.google.com/file/d/1_JKl7WaKHl-Ws-I7v6bpNaVvz6-XOw-5/view" TargetMode="External"/><Relationship Id="rId73" Type="http://schemas.openxmlformats.org/officeDocument/2006/relationships/hyperlink" Target="https://www.sciencedirect.com/science/article/pii/S0278431916303528" TargetMode="External"/><Relationship Id="rId78" Type="http://schemas.openxmlformats.org/officeDocument/2006/relationships/hyperlink" Target="https://cyberleninka.ru/article/n/efficiency-of-customer-loyalty-programmes-in-the-food-retail-industry" TargetMode="External"/><Relationship Id="rId94" Type="http://schemas.openxmlformats.org/officeDocument/2006/relationships/hyperlink" Target="https://journals.sagepub.com/doi/abs/10.1177/16094069231205789" TargetMode="External"/><Relationship Id="rId99" Type="http://schemas.openxmlformats.org/officeDocument/2006/relationships/hyperlink" Target="https://www.inderscienceonline.com/doi/abs/10.1504/IJMCP.2023.131769" TargetMode="External"/><Relationship Id="rId101" Type="http://schemas.openxmlformats.org/officeDocument/2006/relationships/hyperlink" Target="https://hrcak.srce.hr/346801" TargetMode="External"/><Relationship Id="rId122" Type="http://schemas.openxmlformats.org/officeDocument/2006/relationships/hyperlink" Target="https://www.statista.com/statistics/1537011/loyalty-programs-participation-categories-worldwide/?srsltid=AfmBOooJcdh18jYQNLknqrp6WQod3U6dJku_zJDfYLnDYSP6ucmET-yy" TargetMode="External"/><Relationship Id="rId143" Type="http://schemas.openxmlformats.org/officeDocument/2006/relationships/footer" Target="footer6.xml"/><Relationship Id="rId14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2.png"/><Relationship Id="rId47" Type="http://schemas.openxmlformats.org/officeDocument/2006/relationships/hyperlink" Target="https://www.sciencedirect.com/science/article/pii/S003335062500294X" TargetMode="External"/><Relationship Id="rId68" Type="http://schemas.openxmlformats.org/officeDocument/2006/relationships/hyperlink" Target="https://www.tandfonline.com/doi/abs/10.1080/13645579.2023.2267836" TargetMode="External"/><Relationship Id="rId89" Type="http://schemas.openxmlformats.org/officeDocument/2006/relationships/hyperlink" Target="http://74.208.36.141:8080/jspui/bitstream/123456789/1319/1/BookResearchMethodology.pdf" TargetMode="External"/><Relationship Id="rId112" Type="http://schemas.openxmlformats.org/officeDocument/2006/relationships/hyperlink" Target="http://u3isjournal.isvouga.pt/index.php/ijmcnm/article/view/920" TargetMode="External"/><Relationship Id="rId133" Type="http://schemas.openxmlformats.org/officeDocument/2006/relationships/hyperlink" Target="https://www.emerald.com/jbim/article/39/8/1669/1227680" TargetMode="External"/><Relationship Id="rId16" Type="http://schemas.openxmlformats.org/officeDocument/2006/relationships/image" Target="media/image9.png"/><Relationship Id="rId37" Type="http://schemas.openxmlformats.org/officeDocument/2006/relationships/hyperlink" Target="https://www.researchgate.net/profile/Florin-Alexandru-Stan/publication/401808957_THE_IMPACT_OF_PROMOTIONS_ON_CONSUMER_BEHAVIOR/links/6a01a9b50fc2cb502284bbfa/THE-IMPACT-OF-PROMOTIONS-ON-CONSUMER-BEHAVIOR.pdf" TargetMode="External"/><Relationship Id="rId58" Type="http://schemas.openxmlformats.org/officeDocument/2006/relationships/hyperlink" Target="https://indianapublications.com/articles/IJHSS_3(1)_14-20_61f38990115064.95135470.pdf" TargetMode="External"/><Relationship Id="rId79" Type="http://schemas.openxmlformats.org/officeDocument/2006/relationships/hyperlink" Target="https://www.sciencedirect.com/science/article/pii/S266678432500004X" TargetMode="External"/><Relationship Id="rId102" Type="http://schemas.openxmlformats.org/officeDocument/2006/relationships/hyperlink" Target="https://armgpublishing.com/journals/fmir/volume-8-issue-3/article-3/" TargetMode="External"/><Relationship Id="rId123" Type="http://schemas.openxmlformats.org/officeDocument/2006/relationships/hyperlink" Target="https://journals.sagepub.com/doi/abs/10.1177/16094069221078731" TargetMode="External"/><Relationship Id="rId144" Type="http://schemas.openxmlformats.org/officeDocument/2006/relationships/footer" Target="footer7.xml"/><Relationship Id="rId90" Type="http://schemas.openxmlformats.org/officeDocument/2006/relationships/hyperlink" Target="https://hal.science/hal-05109957/"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AA75EB-B5B8-4735-B3A6-E30B76B0D07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98</Pages>
  <Words>24966</Words>
  <Characters>142309</Characters>
  <Application>Microsoft Office Word</Application>
  <DocSecurity>0</DocSecurity>
  <Lines>1185</Lines>
  <Paragraphs>333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 LAPTOP</dc:creator>
  <cp:lastModifiedBy>Harshkumar Manojkumar Patel (2503790)</cp:lastModifiedBy>
  <cp:revision>124</cp:revision>
  <dcterms:created xsi:type="dcterms:W3CDTF">2026-07-16T11:53:00Z</dcterms:created>
  <dcterms:modified xsi:type="dcterms:W3CDTF">2026-09-23T07:56:00Z</dcterms:modified>
</cp:coreProperties>
</file>