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DD90D" w14:textId="0A911AD7" w:rsidR="003C1ADD" w:rsidRPr="003C1ADD" w:rsidRDefault="00DA716F" w:rsidP="00611DEE">
      <w:pPr>
        <w:rPr>
          <w:rFonts w:ascii="Calibri" w:eastAsiaTheme="minorEastAsia"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" fillcolor="#4472c4 [3204]" stroked="f" strokeweight="1pt"/>
            </w:pict>
          </mc:Fallback>
        </mc:AlternateContent>
      </w:r>
    </w:p>
    <w:p w14:paraId="56E67076" w14:textId="3BE73409" w:rsidR="002772B7" w:rsidRDefault="001C20A4"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Default="002772B7" w:rsidP="00611DEE">
      <w:pPr>
        <w:rPr>
          <w:rFonts w:ascii="Calibri" w:hAnsi="Calibri" w:cs="Calibri"/>
          <w:sz w:val="24"/>
          <w:szCs w:val="24"/>
        </w:rPr>
      </w:pPr>
    </w:p>
    <w:p w14:paraId="4ADE22CE" w14:textId="77777777" w:rsidR="002772B7" w:rsidRDefault="002772B7" w:rsidP="00611DEE">
      <w:pPr>
        <w:rPr>
          <w:rFonts w:ascii="Calibri" w:hAnsi="Calibri" w:cs="Calibri"/>
          <w:sz w:val="24"/>
          <w:szCs w:val="24"/>
        </w:rPr>
      </w:pPr>
    </w:p>
    <w:p w14:paraId="1B4BBA80" w14:textId="2FC408B9" w:rsidR="002772B7" w:rsidRDefault="00C7467D" w:rsidP="00611DEE">
      <w:pPr>
        <w:rPr>
          <w:rFonts w:ascii="Calibri" w:hAnsi="Calibri" w:cs="Calibri"/>
          <w:sz w:val="24"/>
          <w:szCs w:val="24"/>
        </w:rPr>
      </w:pPr>
      <w:r>
        <w:rPr>
          <w:rFonts w:ascii="Calibri" w:hAnsi="Calibri" w:cs="Calibri"/>
          <w:noProof/>
          <w:sz w:val="24"/>
          <w:szCs w:val="24"/>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87B19" w14:textId="2CA3399C" w:rsidR="001C20A4" w:rsidRPr="00DA716F" w:rsidRDefault="001C20A4" w:rsidP="003C1ADD">
                            <w:pPr>
                              <w:pStyle w:val="PersonalName"/>
                              <w:rPr>
                                <w:rStyle w:val="BookTitle"/>
                                <w:rFonts w:ascii="Times" w:hAnsi="Times"/>
                                <w:sz w:val="72"/>
                                <w:szCs w:val="72"/>
                              </w:rPr>
                            </w:pPr>
                            <w:r w:rsidRPr="00DA716F">
                              <w:rPr>
                                <w:rStyle w:val="BookTitle"/>
                                <w:rFonts w:ascii="Times" w:hAnsi="Times"/>
                                <w:sz w:val="72"/>
                                <w:szCs w:val="72"/>
                              </w:rPr>
                              <w:t xml:space="preserve">HPHI4903 –                     'Pathways </w:t>
                            </w:r>
                            <w:r w:rsidR="00A62AAC" w:rsidRPr="00DA716F">
                              <w:rPr>
                                <w:rStyle w:val="BookTitle"/>
                                <w:rFonts w:ascii="Times" w:hAnsi="Times"/>
                                <w:sz w:val="72"/>
                                <w:szCs w:val="72"/>
                              </w:rPr>
                              <w:t>to</w:t>
                            </w:r>
                            <w:r w:rsidRPr="00DA716F">
                              <w:rPr>
                                <w:rStyle w:val="BookTitle"/>
                                <w:rFonts w:ascii="Times" w:hAnsi="Times"/>
                                <w:sz w:val="72"/>
                                <w:szCs w:val="72"/>
                              </w:rPr>
                              <w:t xml:space="preserve"> Evil': Genocide - History, Theory </w:t>
                            </w:r>
                            <w:r w:rsidR="00A62AAC" w:rsidRPr="00DA716F">
                              <w:rPr>
                                <w:rStyle w:val="BookTitle"/>
                                <w:rFonts w:ascii="Times" w:hAnsi="Times"/>
                                <w:sz w:val="72"/>
                                <w:szCs w:val="72"/>
                              </w:rPr>
                              <w:t>and</w:t>
                            </w:r>
                            <w:r w:rsidRPr="00DA716F">
                              <w:rPr>
                                <w:rStyle w:val="BookTitle"/>
                                <w:rFonts w:ascii="Times" w:hAnsi="Times"/>
                                <w:sz w:val="72"/>
                                <w:szCs w:val="72"/>
                              </w:rPr>
                              <w:t xml:space="preserve"> Denial</w:t>
                            </w:r>
                          </w:p>
                          <w:p w14:paraId="056BE447" w14:textId="77777777" w:rsidR="00C7467D" w:rsidRDefault="00C7467D" w:rsidP="00C7467D">
                            <w:pPr>
                              <w:pStyle w:val="PersonalName"/>
                              <w:rPr>
                                <w:rStyle w:val="BookTitle"/>
                                <w:rFonts w:ascii="Times" w:hAnsi="Times"/>
                                <w:sz w:val="52"/>
                                <w:szCs w:val="52"/>
                              </w:rPr>
                            </w:pPr>
                          </w:p>
                          <w:p w14:paraId="4D19711F" w14:textId="3AB06BF9" w:rsidR="00C7467D" w:rsidRDefault="001C20A4" w:rsidP="00C7467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617A74">
                              <w:rPr>
                                <w:rStyle w:val="BookTitle"/>
                                <w:rFonts w:ascii="Times" w:hAnsi="Times"/>
                                <w:sz w:val="52"/>
                                <w:szCs w:val="52"/>
                              </w:rPr>
                              <w:t>T</w:t>
                            </w:r>
                            <w:r w:rsidR="009B7387">
                              <w:rPr>
                                <w:rStyle w:val="BookTitle"/>
                                <w:rFonts w:ascii="Times" w:hAnsi="Times"/>
                                <w:sz w:val="52"/>
                                <w:szCs w:val="52"/>
                              </w:rPr>
                              <w:t>hree</w:t>
                            </w:r>
                            <w:r w:rsidRPr="00DA716F">
                              <w:rPr>
                                <w:rStyle w:val="BookTitle"/>
                                <w:rFonts w:ascii="Times" w:hAnsi="Times"/>
                                <w:sz w:val="52"/>
                                <w:szCs w:val="52"/>
                              </w:rPr>
                              <w:t xml:space="preserve"> </w:t>
                            </w:r>
                            <w:r w:rsidR="00C7467D">
                              <w:rPr>
                                <w:rStyle w:val="BookTitle"/>
                                <w:rFonts w:ascii="Times" w:hAnsi="Times"/>
                                <w:sz w:val="52"/>
                                <w:szCs w:val="52"/>
                              </w:rPr>
                              <w:t xml:space="preserve">– </w:t>
                            </w:r>
                          </w:p>
                          <w:p w14:paraId="21BA0B95" w14:textId="2D84B915" w:rsidR="00C7467D" w:rsidRPr="00C7467D" w:rsidRDefault="00C7467D" w:rsidP="00C7467D">
                            <w:pPr>
                              <w:pStyle w:val="PersonalName"/>
                              <w:rPr>
                                <w:rFonts w:ascii="Times" w:hAnsi="Times"/>
                                <w:bCs/>
                                <w:color w:val="44546A" w:themeColor="text2"/>
                                <w:spacing w:val="10"/>
                                <w:sz w:val="36"/>
                                <w:szCs w:val="36"/>
                              </w:rPr>
                            </w:pPr>
                            <w:r w:rsidRPr="00C7467D">
                              <w:rPr>
                                <w:rFonts w:ascii="Times" w:hAnsi="Times"/>
                                <w:bCs/>
                                <w:caps w:val="0"/>
                                <w:color w:val="44546A" w:themeColor="text2"/>
                                <w:spacing w:val="10"/>
                                <w:sz w:val="36"/>
                                <w:szCs w:val="36"/>
                              </w:rPr>
                              <w:t>‘What does primary source x tells us about perpetrators/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victims/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denial of my chosen genocide?’</w:t>
                            </w:r>
                          </w:p>
                          <w:p w14:paraId="7E8691F2" w14:textId="795B1DF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4EE87B19" w14:textId="2CA3399C" w:rsidR="001C20A4" w:rsidRPr="00DA716F" w:rsidRDefault="001C20A4" w:rsidP="003C1ADD">
                      <w:pPr>
                        <w:pStyle w:val="PersonalName"/>
                        <w:rPr>
                          <w:rStyle w:val="BookTitle"/>
                          <w:rFonts w:ascii="Times" w:hAnsi="Times"/>
                          <w:sz w:val="72"/>
                          <w:szCs w:val="72"/>
                        </w:rPr>
                      </w:pPr>
                      <w:r w:rsidRPr="00DA716F">
                        <w:rPr>
                          <w:rStyle w:val="BookTitle"/>
                          <w:rFonts w:ascii="Times" w:hAnsi="Times"/>
                          <w:sz w:val="72"/>
                          <w:szCs w:val="72"/>
                        </w:rPr>
                        <w:t xml:space="preserve">HPHI4903 –                     'Pathways </w:t>
                      </w:r>
                      <w:r w:rsidR="00A62AAC" w:rsidRPr="00DA716F">
                        <w:rPr>
                          <w:rStyle w:val="BookTitle"/>
                          <w:rFonts w:ascii="Times" w:hAnsi="Times"/>
                          <w:sz w:val="72"/>
                          <w:szCs w:val="72"/>
                        </w:rPr>
                        <w:t>to</w:t>
                      </w:r>
                      <w:r w:rsidRPr="00DA716F">
                        <w:rPr>
                          <w:rStyle w:val="BookTitle"/>
                          <w:rFonts w:ascii="Times" w:hAnsi="Times"/>
                          <w:sz w:val="72"/>
                          <w:szCs w:val="72"/>
                        </w:rPr>
                        <w:t xml:space="preserve"> Evil': Genocide - History, Theory </w:t>
                      </w:r>
                      <w:r w:rsidR="00A62AAC" w:rsidRPr="00DA716F">
                        <w:rPr>
                          <w:rStyle w:val="BookTitle"/>
                          <w:rFonts w:ascii="Times" w:hAnsi="Times"/>
                          <w:sz w:val="72"/>
                          <w:szCs w:val="72"/>
                        </w:rPr>
                        <w:t>and</w:t>
                      </w:r>
                      <w:r w:rsidRPr="00DA716F">
                        <w:rPr>
                          <w:rStyle w:val="BookTitle"/>
                          <w:rFonts w:ascii="Times" w:hAnsi="Times"/>
                          <w:sz w:val="72"/>
                          <w:szCs w:val="72"/>
                        </w:rPr>
                        <w:t xml:space="preserve"> Denial</w:t>
                      </w:r>
                    </w:p>
                    <w:p w14:paraId="056BE447" w14:textId="77777777" w:rsidR="00C7467D" w:rsidRDefault="00C7467D" w:rsidP="00C7467D">
                      <w:pPr>
                        <w:pStyle w:val="PersonalName"/>
                        <w:rPr>
                          <w:rStyle w:val="BookTitle"/>
                          <w:rFonts w:ascii="Times" w:hAnsi="Times"/>
                          <w:sz w:val="52"/>
                          <w:szCs w:val="52"/>
                        </w:rPr>
                      </w:pPr>
                    </w:p>
                    <w:p w14:paraId="4D19711F" w14:textId="3AB06BF9" w:rsidR="00C7467D" w:rsidRDefault="001C20A4" w:rsidP="00C7467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617A74">
                        <w:rPr>
                          <w:rStyle w:val="BookTitle"/>
                          <w:rFonts w:ascii="Times" w:hAnsi="Times"/>
                          <w:sz w:val="52"/>
                          <w:szCs w:val="52"/>
                        </w:rPr>
                        <w:t>T</w:t>
                      </w:r>
                      <w:r w:rsidR="009B7387">
                        <w:rPr>
                          <w:rStyle w:val="BookTitle"/>
                          <w:rFonts w:ascii="Times" w:hAnsi="Times"/>
                          <w:sz w:val="52"/>
                          <w:szCs w:val="52"/>
                        </w:rPr>
                        <w:t>hree</w:t>
                      </w:r>
                      <w:r w:rsidRPr="00DA716F">
                        <w:rPr>
                          <w:rStyle w:val="BookTitle"/>
                          <w:rFonts w:ascii="Times" w:hAnsi="Times"/>
                          <w:sz w:val="52"/>
                          <w:szCs w:val="52"/>
                        </w:rPr>
                        <w:t xml:space="preserve"> </w:t>
                      </w:r>
                      <w:r w:rsidR="00C7467D">
                        <w:rPr>
                          <w:rStyle w:val="BookTitle"/>
                          <w:rFonts w:ascii="Times" w:hAnsi="Times"/>
                          <w:sz w:val="52"/>
                          <w:szCs w:val="52"/>
                        </w:rPr>
                        <w:t xml:space="preserve">– </w:t>
                      </w:r>
                    </w:p>
                    <w:p w14:paraId="21BA0B95" w14:textId="2D84B915" w:rsidR="00C7467D" w:rsidRPr="00C7467D" w:rsidRDefault="00C7467D" w:rsidP="00C7467D">
                      <w:pPr>
                        <w:pStyle w:val="PersonalName"/>
                        <w:rPr>
                          <w:rFonts w:ascii="Times" w:hAnsi="Times"/>
                          <w:bCs/>
                          <w:color w:val="44546A" w:themeColor="text2"/>
                          <w:spacing w:val="10"/>
                          <w:sz w:val="36"/>
                          <w:szCs w:val="36"/>
                        </w:rPr>
                      </w:pPr>
                      <w:r w:rsidRPr="00C7467D">
                        <w:rPr>
                          <w:rFonts w:ascii="Times" w:hAnsi="Times"/>
                          <w:bCs/>
                          <w:caps w:val="0"/>
                          <w:color w:val="44546A" w:themeColor="text2"/>
                          <w:spacing w:val="10"/>
                          <w:sz w:val="36"/>
                          <w:szCs w:val="36"/>
                        </w:rPr>
                        <w:t>‘What does primary source x tells us about perpetrators/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victims/</w:t>
                      </w:r>
                      <w:r>
                        <w:rPr>
                          <w:rFonts w:ascii="Times" w:hAnsi="Times"/>
                          <w:bCs/>
                          <w:caps w:val="0"/>
                          <w:color w:val="44546A" w:themeColor="text2"/>
                          <w:spacing w:val="10"/>
                          <w:sz w:val="36"/>
                          <w:szCs w:val="36"/>
                        </w:rPr>
                        <w:t xml:space="preserve"> </w:t>
                      </w:r>
                      <w:r w:rsidRPr="00C7467D">
                        <w:rPr>
                          <w:rFonts w:ascii="Times" w:hAnsi="Times"/>
                          <w:bCs/>
                          <w:caps w:val="0"/>
                          <w:color w:val="44546A" w:themeColor="text2"/>
                          <w:spacing w:val="10"/>
                          <w:sz w:val="36"/>
                          <w:szCs w:val="36"/>
                        </w:rPr>
                        <w:t>denial of my chosen genocide?’</w:t>
                      </w:r>
                    </w:p>
                    <w:p w14:paraId="7E8691F2" w14:textId="795B1DFB" w:rsidR="003C1ADD" w:rsidRPr="00DA716F" w:rsidRDefault="001C20A4" w:rsidP="003C1ADD">
                      <w:pPr>
                        <w:pStyle w:val="PersonalName"/>
                        <w:rPr>
                          <w:rStyle w:val="BookTitle"/>
                          <w:rFonts w:ascii="Times" w:hAnsi="Times"/>
                          <w:sz w:val="52"/>
                          <w:szCs w:val="52"/>
                        </w:rPr>
                      </w:pPr>
                      <w:r w:rsidRPr="00DA716F">
                        <w:rPr>
                          <w:rStyle w:val="BookTitle"/>
                          <w:rFonts w:ascii="Times" w:hAnsi="Times"/>
                          <w:sz w:val="52"/>
                          <w:szCs w:val="52"/>
                        </w:rPr>
                        <w:t xml:space="preserve">                                   </w:t>
                      </w:r>
                    </w:p>
                  </w:txbxContent>
                </v:textbox>
              </v:shape>
            </w:pict>
          </mc:Fallback>
        </mc:AlternateContent>
      </w:r>
    </w:p>
    <w:p w14:paraId="4D7E34CB" w14:textId="77777777" w:rsidR="002772B7" w:rsidRDefault="002772B7" w:rsidP="00611DEE">
      <w:pPr>
        <w:rPr>
          <w:rFonts w:ascii="Calibri" w:hAnsi="Calibri" w:cs="Calibri"/>
          <w:sz w:val="24"/>
          <w:szCs w:val="24"/>
        </w:rPr>
      </w:pPr>
    </w:p>
    <w:p w14:paraId="38D5F72C" w14:textId="77777777" w:rsidR="002772B7" w:rsidRDefault="002772B7" w:rsidP="00611DEE">
      <w:pPr>
        <w:rPr>
          <w:rFonts w:ascii="Calibri" w:hAnsi="Calibri" w:cs="Calibri"/>
          <w:sz w:val="24"/>
          <w:szCs w:val="24"/>
        </w:rPr>
      </w:pPr>
    </w:p>
    <w:p w14:paraId="30E71428" w14:textId="77777777" w:rsidR="002772B7" w:rsidRDefault="002772B7" w:rsidP="00611DEE">
      <w:pPr>
        <w:rPr>
          <w:rFonts w:ascii="Calibri" w:hAnsi="Calibri" w:cs="Calibri"/>
          <w:sz w:val="24"/>
          <w:szCs w:val="24"/>
        </w:rPr>
      </w:pPr>
    </w:p>
    <w:p w14:paraId="28A37545" w14:textId="77777777" w:rsidR="002772B7" w:rsidRDefault="002772B7" w:rsidP="00611DEE">
      <w:pPr>
        <w:rPr>
          <w:rFonts w:ascii="Calibri" w:hAnsi="Calibri" w:cs="Calibri"/>
          <w:sz w:val="24"/>
          <w:szCs w:val="24"/>
        </w:rPr>
      </w:pPr>
    </w:p>
    <w:p w14:paraId="43E9E929" w14:textId="77777777" w:rsidR="002772B7" w:rsidRDefault="002772B7" w:rsidP="00611DEE">
      <w:pPr>
        <w:rPr>
          <w:rFonts w:ascii="Calibri" w:hAnsi="Calibri" w:cs="Calibri"/>
          <w:sz w:val="24"/>
          <w:szCs w:val="24"/>
        </w:rPr>
      </w:pPr>
    </w:p>
    <w:p w14:paraId="34F968DC" w14:textId="690E0D06" w:rsidR="00617A74" w:rsidRDefault="00617A74" w:rsidP="00611DEE">
      <w:pPr>
        <w:tabs>
          <w:tab w:val="left" w:pos="4380"/>
        </w:tabs>
        <w:rPr>
          <w:rFonts w:ascii="Calibri" w:hAnsi="Calibri" w:cs="Calibri"/>
          <w:sz w:val="24"/>
          <w:szCs w:val="24"/>
        </w:rPr>
      </w:pPr>
    </w:p>
    <w:p w14:paraId="19E85A15" w14:textId="01D49D64" w:rsidR="00617A74" w:rsidRDefault="00617A74" w:rsidP="00611DEE">
      <w:pPr>
        <w:tabs>
          <w:tab w:val="left" w:pos="4380"/>
        </w:tabs>
        <w:rPr>
          <w:rFonts w:ascii="Calibri" w:hAnsi="Calibri" w:cs="Calibri"/>
          <w:sz w:val="24"/>
          <w:szCs w:val="24"/>
        </w:rPr>
      </w:pPr>
    </w:p>
    <w:p w14:paraId="54A6BCED" w14:textId="08BD4007" w:rsidR="00617A74" w:rsidRDefault="009B7387" w:rsidP="00611DEE">
      <w:pPr>
        <w:tabs>
          <w:tab w:val="left" w:pos="1529"/>
          <w:tab w:val="left" w:pos="3097"/>
        </w:tabs>
        <w:rPr>
          <w:rFonts w:ascii="Calibri" w:hAnsi="Calibri" w:cs="Calibri"/>
          <w:sz w:val="24"/>
          <w:szCs w:val="24"/>
        </w:rPr>
      </w:pPr>
      <w:r>
        <w:rPr>
          <w:rFonts w:ascii="Calibri" w:hAnsi="Calibri" w:cs="Calibri"/>
          <w:sz w:val="24"/>
          <w:szCs w:val="24"/>
        </w:rPr>
        <w:tab/>
      </w:r>
      <w:r>
        <w:rPr>
          <w:rFonts w:ascii="Calibri" w:hAnsi="Calibri" w:cs="Calibri"/>
          <w:sz w:val="24"/>
          <w:szCs w:val="24"/>
        </w:rPr>
        <w:tab/>
      </w:r>
    </w:p>
    <w:p w14:paraId="2F569C24" w14:textId="77777777" w:rsidR="002772B7" w:rsidRDefault="002772B7" w:rsidP="00611DEE">
      <w:pPr>
        <w:rPr>
          <w:rFonts w:ascii="Calibri" w:hAnsi="Calibri" w:cs="Calibri"/>
          <w:sz w:val="24"/>
          <w:szCs w:val="24"/>
        </w:rPr>
      </w:pPr>
    </w:p>
    <w:p w14:paraId="215D02A8" w14:textId="77777777" w:rsidR="002772B7" w:rsidRDefault="002772B7" w:rsidP="00611DEE">
      <w:pPr>
        <w:rPr>
          <w:rFonts w:ascii="Calibri" w:hAnsi="Calibri" w:cs="Calibri"/>
          <w:sz w:val="24"/>
          <w:szCs w:val="24"/>
        </w:rPr>
      </w:pPr>
    </w:p>
    <w:p w14:paraId="72ABB2FF" w14:textId="77777777" w:rsidR="002772B7" w:rsidRDefault="002772B7" w:rsidP="00611DEE">
      <w:pPr>
        <w:rPr>
          <w:rFonts w:ascii="Calibri" w:hAnsi="Calibri" w:cs="Calibri"/>
          <w:sz w:val="24"/>
          <w:szCs w:val="24"/>
        </w:rPr>
      </w:pPr>
    </w:p>
    <w:p w14:paraId="309FA2DF" w14:textId="77777777" w:rsidR="002772B7" w:rsidRDefault="002772B7" w:rsidP="00611DEE">
      <w:pPr>
        <w:rPr>
          <w:rFonts w:ascii="Calibri" w:hAnsi="Calibri" w:cs="Calibri"/>
          <w:sz w:val="24"/>
          <w:szCs w:val="24"/>
        </w:rPr>
      </w:pPr>
    </w:p>
    <w:p w14:paraId="3B63ECA4" w14:textId="77777777" w:rsidR="002772B7" w:rsidRDefault="002772B7" w:rsidP="00611DEE">
      <w:pPr>
        <w:rPr>
          <w:rFonts w:ascii="Calibri" w:hAnsi="Calibri" w:cs="Calibri"/>
          <w:sz w:val="24"/>
          <w:szCs w:val="24"/>
        </w:rPr>
      </w:pPr>
    </w:p>
    <w:p w14:paraId="7EC7D43B" w14:textId="77777777" w:rsidR="002772B7" w:rsidRDefault="002772B7" w:rsidP="00611DEE">
      <w:pPr>
        <w:rPr>
          <w:rFonts w:ascii="Calibri" w:hAnsi="Calibri" w:cs="Calibri"/>
          <w:sz w:val="24"/>
          <w:szCs w:val="24"/>
        </w:rPr>
      </w:pPr>
    </w:p>
    <w:p w14:paraId="6F6A8252" w14:textId="77777777" w:rsidR="002772B7" w:rsidRDefault="002772B7" w:rsidP="00611DEE">
      <w:pPr>
        <w:rPr>
          <w:rFonts w:ascii="Calibri" w:hAnsi="Calibri" w:cs="Calibri"/>
          <w:sz w:val="24"/>
          <w:szCs w:val="24"/>
        </w:rPr>
      </w:pPr>
    </w:p>
    <w:p w14:paraId="4BF579EC" w14:textId="77777777" w:rsidR="002772B7" w:rsidRDefault="002772B7" w:rsidP="00611DEE">
      <w:pPr>
        <w:rPr>
          <w:rFonts w:ascii="Calibri" w:hAnsi="Calibri" w:cs="Calibri"/>
          <w:sz w:val="24"/>
          <w:szCs w:val="24"/>
        </w:rPr>
      </w:pPr>
    </w:p>
    <w:p w14:paraId="4B125BDB" w14:textId="77777777" w:rsidR="002772B7" w:rsidRDefault="002772B7" w:rsidP="00611DEE">
      <w:pPr>
        <w:rPr>
          <w:rFonts w:ascii="Calibri" w:hAnsi="Calibri" w:cs="Calibri"/>
          <w:sz w:val="24"/>
          <w:szCs w:val="24"/>
        </w:rPr>
      </w:pPr>
    </w:p>
    <w:p w14:paraId="25EA0A03" w14:textId="77777777" w:rsidR="002772B7" w:rsidRDefault="002772B7" w:rsidP="00611DEE">
      <w:pPr>
        <w:rPr>
          <w:rFonts w:ascii="Calibri" w:hAnsi="Calibri" w:cs="Calibri"/>
          <w:sz w:val="24"/>
          <w:szCs w:val="24"/>
        </w:rPr>
      </w:pPr>
    </w:p>
    <w:p w14:paraId="24B5715D" w14:textId="2FE172D1" w:rsidR="00464788" w:rsidRDefault="005E1E80" w:rsidP="00611DEE">
      <w:pPr>
        <w:tabs>
          <w:tab w:val="left" w:pos="6840"/>
        </w:tabs>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tab/>
      </w:r>
    </w:p>
    <w:p w14:paraId="4753004C" w14:textId="05E5150F" w:rsidR="00C71F96" w:rsidRPr="00C71F96" w:rsidRDefault="00464788" w:rsidP="00611DEE">
      <w:pPr>
        <w:spacing w:after="200" w:line="276" w:lineRule="auto"/>
        <w:rPr>
          <w:rFonts w:cstheme="minorHAnsi"/>
          <w:sz w:val="22"/>
        </w:rPr>
      </w:pPr>
      <w:r>
        <w:rPr>
          <w:rFonts w:ascii="Calibri" w:eastAsia="Times New Roman" w:hAnsi="Calibri" w:cs="Calibri"/>
          <w:color w:val="0E101A"/>
          <w:sz w:val="24"/>
          <w:szCs w:val="24"/>
          <w:lang w:eastAsia="en-GB"/>
        </w:rPr>
        <w:br w:type="page"/>
      </w:r>
      <w:r w:rsidR="00C71F96" w:rsidRPr="00C71F96">
        <w:rPr>
          <w:rFonts w:cstheme="minorHAnsi"/>
          <w:b/>
          <w:bCs/>
          <w:sz w:val="22"/>
        </w:rPr>
        <w:lastRenderedPageBreak/>
        <w:t>What does primary source X tells us about perpetrators/victims/denial of my chosen genocide?'.</w:t>
      </w:r>
    </w:p>
    <w:p w14:paraId="56AE2410" w14:textId="436D85A5" w:rsidR="00C71F96" w:rsidRPr="00C71F96" w:rsidRDefault="00C71F96" w:rsidP="00611DEE">
      <w:pPr>
        <w:rPr>
          <w:rFonts w:cstheme="minorHAnsi"/>
          <w:sz w:val="22"/>
        </w:rPr>
      </w:pPr>
      <w:r w:rsidRPr="00C71F96">
        <w:rPr>
          <w:rFonts w:cstheme="minorHAnsi"/>
          <w:sz w:val="22"/>
        </w:rPr>
        <w:t>In this essay, I will explain how Nazi propaganda tells us about the perpetrators and victims of my chosen genocide, the Holocaust. </w:t>
      </w:r>
    </w:p>
    <w:p w14:paraId="2F46949B" w14:textId="5B713A8C" w:rsidR="00C71F96" w:rsidRPr="00C71F96" w:rsidRDefault="00C71F96" w:rsidP="00611DEE">
      <w:pPr>
        <w:rPr>
          <w:rFonts w:cstheme="minorHAnsi"/>
          <w:sz w:val="22"/>
        </w:rPr>
      </w:pPr>
      <w:r w:rsidRPr="00C71F96">
        <w:rPr>
          <w:rFonts w:cstheme="minorHAnsi"/>
          <w:sz w:val="22"/>
        </w:rPr>
        <w:t>This essay's primary focus of discussion is a Nazi propaganda film called Jud Süß.</w:t>
      </w:r>
      <w:r w:rsidR="00EA709A" w:rsidRPr="00611DEE">
        <w:rPr>
          <w:rStyle w:val="FootnoteReference"/>
          <w:rFonts w:cstheme="minorHAnsi"/>
          <w:sz w:val="22"/>
        </w:rPr>
        <w:footnoteReference w:id="1"/>
      </w:r>
      <w:r w:rsidRPr="00C71F96">
        <w:rPr>
          <w:rFonts w:cstheme="minorHAnsi"/>
          <w:sz w:val="22"/>
        </w:rPr>
        <w:t xml:space="preserve"> In addition, with the help of a scholarly lecture </w:t>
      </w:r>
      <w:r w:rsidR="003F52C0" w:rsidRPr="00611DEE">
        <w:rPr>
          <w:rFonts w:cstheme="minorHAnsi"/>
          <w:sz w:val="22"/>
        </w:rPr>
        <w:t xml:space="preserve">and literature </w:t>
      </w:r>
      <w:r w:rsidRPr="00C71F96">
        <w:rPr>
          <w:rFonts w:cstheme="minorHAnsi"/>
          <w:sz w:val="22"/>
        </w:rPr>
        <w:t>to support my statements and other publications created by the Nazis will be included. </w:t>
      </w:r>
    </w:p>
    <w:p w14:paraId="7841368F" w14:textId="0BD94574" w:rsidR="00C71F96" w:rsidRPr="00C71F96" w:rsidRDefault="00C71F96" w:rsidP="00611DEE">
      <w:pPr>
        <w:rPr>
          <w:rFonts w:cstheme="minorHAnsi"/>
          <w:sz w:val="22"/>
        </w:rPr>
      </w:pPr>
      <w:r w:rsidRPr="00C71F96">
        <w:rPr>
          <w:rFonts w:cstheme="minorHAnsi"/>
          <w:sz w:val="22"/>
        </w:rPr>
        <w:t>The state-commissioned propaganda film Jud Süß, directed by Veit Harlan</w:t>
      </w:r>
      <w:r w:rsidR="00FA5AED" w:rsidRPr="00611DEE">
        <w:rPr>
          <w:rStyle w:val="FootnoteReference"/>
          <w:rFonts w:cstheme="minorHAnsi"/>
          <w:sz w:val="22"/>
        </w:rPr>
        <w:footnoteReference w:id="2"/>
      </w:r>
      <w:r w:rsidRPr="00C71F96">
        <w:rPr>
          <w:rFonts w:cstheme="minorHAnsi"/>
          <w:sz w:val="22"/>
        </w:rPr>
        <w:t xml:space="preserve"> was released in 1940 and became one of the most controversial and infamous films produced by the Third Reich.</w:t>
      </w:r>
      <w:r w:rsidR="0037214B" w:rsidRPr="00611DEE">
        <w:rPr>
          <w:rStyle w:val="FootnoteReference"/>
          <w:rFonts w:cstheme="minorHAnsi"/>
          <w:sz w:val="22"/>
        </w:rPr>
        <w:footnoteReference w:id="3"/>
      </w:r>
      <w:r w:rsidRPr="00C71F96">
        <w:rPr>
          <w:rFonts w:cstheme="minorHAnsi"/>
          <w:sz w:val="22"/>
        </w:rPr>
        <w:t xml:space="preserve"> The film is based upon the story of Joseph Süß Oppenheimer, a Jewish banker who rises to power in the court of Grand Duke Karl Alexander of Württemberg.  </w:t>
      </w:r>
    </w:p>
    <w:p w14:paraId="6C700C1F" w14:textId="69394F19" w:rsidR="00C71F96" w:rsidRPr="00C71F96" w:rsidRDefault="00C71F96" w:rsidP="00611DEE">
      <w:pPr>
        <w:rPr>
          <w:rFonts w:cstheme="minorHAnsi"/>
          <w:sz w:val="22"/>
        </w:rPr>
      </w:pPr>
      <w:r w:rsidRPr="00C71F96">
        <w:rPr>
          <w:rFonts w:cstheme="minorHAnsi"/>
          <w:sz w:val="22"/>
        </w:rPr>
        <w:t>While some individuals at the time praised the film as a masterpiece of Nazi propaganda. Nevertheless, it was widely criticised for its antisemitic themes and portrayal of Jews and still is today. </w:t>
      </w:r>
    </w:p>
    <w:p w14:paraId="5BFE3077" w14:textId="569C6E50" w:rsidR="00C71F96" w:rsidRPr="00C71F96" w:rsidRDefault="00C71F96" w:rsidP="00611DEE">
      <w:pPr>
        <w:rPr>
          <w:rFonts w:cstheme="minorHAnsi"/>
          <w:sz w:val="22"/>
        </w:rPr>
      </w:pPr>
      <w:r w:rsidRPr="00C71F96">
        <w:rPr>
          <w:rFonts w:cstheme="minorHAnsi"/>
          <w:sz w:val="22"/>
        </w:rPr>
        <w:t>Today, Jud Süß remains a potent reminder of the dangers of propaganda and how it can easily influence others. </w:t>
      </w:r>
    </w:p>
    <w:p w14:paraId="55654B1E" w14:textId="0A3A453E" w:rsidR="00C71F96" w:rsidRPr="00C71F96" w:rsidRDefault="00C71F96" w:rsidP="00611DEE">
      <w:pPr>
        <w:rPr>
          <w:rFonts w:cstheme="minorHAnsi"/>
          <w:sz w:val="22"/>
        </w:rPr>
      </w:pPr>
      <w:r w:rsidRPr="00C71F96">
        <w:rPr>
          <w:rFonts w:cstheme="minorHAnsi"/>
          <w:sz w:val="22"/>
        </w:rPr>
        <w:t>Though out the Nazi occupation and the Holocaust, propaganda was one of their biggest weapons and one</w:t>
      </w:r>
      <w:r w:rsidR="004F51D4" w:rsidRPr="00611DEE">
        <w:rPr>
          <w:rFonts w:cstheme="minorHAnsi"/>
          <w:sz w:val="22"/>
        </w:rPr>
        <w:t>,</w:t>
      </w:r>
      <w:r w:rsidRPr="00C71F96">
        <w:rPr>
          <w:rFonts w:cstheme="minorHAnsi"/>
          <w:sz w:val="22"/>
        </w:rPr>
        <w:t xml:space="preserve"> they used incredibly well. As Adolf Hitler rose to power, his successful journey was paved extensively by using propaganda to gain his followers and supporters. Hitler used this to start enforcing his Nazi ideology on the German people and to form his totalitarian state</w:t>
      </w:r>
      <w:r w:rsidRPr="00C71F96">
        <w:rPr>
          <w:rFonts w:cstheme="minorHAnsi"/>
          <w:b/>
          <w:bCs/>
          <w:sz w:val="22"/>
        </w:rPr>
        <w:t>.</w:t>
      </w:r>
      <w:r w:rsidR="0037214B" w:rsidRPr="00611DEE">
        <w:rPr>
          <w:rStyle w:val="FootnoteReference"/>
          <w:rFonts w:cstheme="minorHAnsi"/>
          <w:b/>
          <w:bCs/>
          <w:sz w:val="22"/>
        </w:rPr>
        <w:footnoteReference w:id="4"/>
      </w:r>
      <w:r w:rsidRPr="00C71F96">
        <w:rPr>
          <w:rFonts w:cstheme="minorHAnsi"/>
          <w:b/>
          <w:bCs/>
          <w:sz w:val="22"/>
        </w:rPr>
        <w:t> </w:t>
      </w:r>
    </w:p>
    <w:p w14:paraId="4F38EAA4" w14:textId="1A8CBE7B" w:rsidR="00C71F96" w:rsidRPr="00C71F96" w:rsidRDefault="00C71F96" w:rsidP="00611DEE">
      <w:pPr>
        <w:rPr>
          <w:rFonts w:cstheme="minorHAnsi"/>
          <w:sz w:val="22"/>
        </w:rPr>
      </w:pPr>
      <w:r w:rsidRPr="00C71F96">
        <w:rPr>
          <w:rFonts w:cstheme="minorHAnsi"/>
          <w:sz w:val="22"/>
        </w:rPr>
        <w:t>The help of the Nazi Propaganda Minister, Joseph Goebbels</w:t>
      </w:r>
      <w:r w:rsidR="005D296D" w:rsidRPr="00611DEE">
        <w:rPr>
          <w:rFonts w:cstheme="minorHAnsi"/>
          <w:sz w:val="22"/>
        </w:rPr>
        <w:t>,</w:t>
      </w:r>
      <w:r w:rsidR="005D296D" w:rsidRPr="00611DEE">
        <w:rPr>
          <w:rStyle w:val="FootnoteReference"/>
          <w:rFonts w:cstheme="minorHAnsi"/>
          <w:sz w:val="22"/>
        </w:rPr>
        <w:footnoteReference w:id="5"/>
      </w:r>
      <w:r w:rsidRPr="00C71F96">
        <w:rPr>
          <w:rFonts w:cstheme="minorHAnsi"/>
          <w:sz w:val="22"/>
        </w:rPr>
        <w:t xml:space="preserve"> and his Reich Ministry for Public Enlightenment and Propaganda</w:t>
      </w:r>
      <w:r w:rsidR="006B6448" w:rsidRPr="00611DEE">
        <w:rPr>
          <w:rStyle w:val="FootnoteReference"/>
          <w:rFonts w:cstheme="minorHAnsi"/>
          <w:sz w:val="22"/>
        </w:rPr>
        <w:footnoteReference w:id="6"/>
      </w:r>
      <w:r w:rsidRPr="00C71F96">
        <w:rPr>
          <w:rFonts w:cstheme="minorHAnsi"/>
          <w:sz w:val="22"/>
        </w:rPr>
        <w:t xml:space="preserve"> made this possible. The purpose of this department was to brainwash the German people with the idealisation of Hitler and anti-Jewish ideology and censor what information the German public was to be exposed to. However, Goebbels' career became increasingly successful and created such an atmosphere which allowed them to inflict terrorising </w:t>
      </w:r>
      <w:r w:rsidR="004F51D4" w:rsidRPr="00611DEE">
        <w:rPr>
          <w:rFonts w:cstheme="minorHAnsi"/>
          <w:sz w:val="22"/>
        </w:rPr>
        <w:t>acts</w:t>
      </w:r>
      <w:r w:rsidRPr="00C71F96">
        <w:rPr>
          <w:rFonts w:cstheme="minorHAnsi"/>
          <w:sz w:val="22"/>
        </w:rPr>
        <w:t xml:space="preserve"> against </w:t>
      </w:r>
      <w:r w:rsidR="004F51D4" w:rsidRPr="00611DEE">
        <w:rPr>
          <w:rFonts w:cstheme="minorHAnsi"/>
          <w:sz w:val="22"/>
        </w:rPr>
        <w:t xml:space="preserve">the </w:t>
      </w:r>
      <w:r w:rsidRPr="00C71F96">
        <w:rPr>
          <w:rFonts w:cstheme="minorHAnsi"/>
          <w:sz w:val="22"/>
        </w:rPr>
        <w:t>Jews and other minorities which resulted in the genocide of millions of unfortunate individuals.</w:t>
      </w:r>
    </w:p>
    <w:p w14:paraId="51CA0C02" w14:textId="6B7CF62C" w:rsidR="00C71F96" w:rsidRPr="00611DEE" w:rsidRDefault="00C71F96" w:rsidP="00611DEE">
      <w:pPr>
        <w:rPr>
          <w:rFonts w:cstheme="minorHAnsi"/>
          <w:sz w:val="22"/>
        </w:rPr>
      </w:pPr>
      <w:r w:rsidRPr="00C71F96">
        <w:rPr>
          <w:rFonts w:cstheme="minorHAnsi"/>
          <w:sz w:val="22"/>
        </w:rPr>
        <w:t>Goebbels became known as the 'propaganda machine'. Along with his team, he created thousands of items of imagery and film, some of which are now strictly forbidden. In addition, Goebbels organised and choreographed Hitler's rallies, radio broadcasts and interviews to help him effectively hit the audience. </w:t>
      </w:r>
    </w:p>
    <w:p w14:paraId="5928DA70" w14:textId="77777777" w:rsidR="004F51D4" w:rsidRPr="00611DEE" w:rsidRDefault="004F51D4" w:rsidP="00611DEE">
      <w:pPr>
        <w:rPr>
          <w:rFonts w:cstheme="minorHAnsi"/>
          <w:sz w:val="22"/>
        </w:rPr>
      </w:pPr>
      <w:r w:rsidRPr="00611DEE">
        <w:rPr>
          <w:rFonts w:cstheme="minorHAnsi"/>
          <w:sz w:val="22"/>
        </w:rPr>
        <w:lastRenderedPageBreak/>
        <w:t xml:space="preserve">On top of this, multiple forms of media including </w:t>
      </w:r>
      <w:r w:rsidRPr="00C71F96">
        <w:rPr>
          <w:rFonts w:cstheme="minorHAnsi"/>
          <w:sz w:val="22"/>
        </w:rPr>
        <w:t>sport, were all censored. This desperate attempt demonstrates the extent to which Hitler and his party sort out to control every aspect of German life and consistently win over the population to the Nazi cause.</w:t>
      </w:r>
      <w:r w:rsidRPr="00611DEE">
        <w:rPr>
          <w:rFonts w:cstheme="minorHAnsi"/>
          <w:sz w:val="22"/>
        </w:rPr>
        <w:t xml:space="preserve"> </w:t>
      </w:r>
    </w:p>
    <w:p w14:paraId="4F3B8291" w14:textId="7AE5B39F" w:rsidR="00C71F96" w:rsidRPr="00C71F96" w:rsidRDefault="00C71F96" w:rsidP="00611DEE">
      <w:pPr>
        <w:rPr>
          <w:rFonts w:cstheme="minorHAnsi"/>
          <w:sz w:val="22"/>
        </w:rPr>
      </w:pPr>
      <w:r w:rsidRPr="00C71F96">
        <w:rPr>
          <w:rFonts w:cstheme="minorHAnsi"/>
          <w:sz w:val="22"/>
        </w:rPr>
        <w:t>The Allies and Axis used propaganda</w:t>
      </w:r>
      <w:r w:rsidR="0037214B" w:rsidRPr="00611DEE">
        <w:rPr>
          <w:rStyle w:val="FootnoteReference"/>
          <w:rFonts w:cstheme="minorHAnsi"/>
          <w:sz w:val="22"/>
        </w:rPr>
        <w:footnoteReference w:id="7"/>
      </w:r>
      <w:r w:rsidRPr="00C71F96">
        <w:rPr>
          <w:rFonts w:cstheme="minorHAnsi"/>
          <w:sz w:val="22"/>
        </w:rPr>
        <w:t xml:space="preserve"> to insult one another, promote their successes and recruit. However, how the Nazis used propaganda was foul. By this, I mean the Nazis advocated clear messages tailored to an extensive range of people to enforce their cult-like ideology to show Germany and the world how successful they had become and planned to be. </w:t>
      </w:r>
    </w:p>
    <w:p w14:paraId="74123E13" w14:textId="35D2413E" w:rsidR="00C71F96" w:rsidRPr="00C71F96" w:rsidRDefault="00C71F96" w:rsidP="00611DEE">
      <w:pPr>
        <w:rPr>
          <w:rFonts w:cstheme="minorHAnsi"/>
          <w:sz w:val="22"/>
        </w:rPr>
      </w:pPr>
      <w:r w:rsidRPr="00C71F96">
        <w:rPr>
          <w:rFonts w:cstheme="minorHAnsi"/>
          <w:sz w:val="22"/>
        </w:rPr>
        <w:t xml:space="preserve">The role of film became essential throughout the Holocaust and increased with success as every film was released. Many films were commissioned, written and produced by the Reich Ministry of Public Enlightenment and Propaganda and other Nazi sympathisers. Goebbels had a passion for film and used his passion and love for the industry to spread the Nazi ideology. As well as extending the Nazi ideology, these films were used primarily to portray the Jews as evil creatures who were heartless and cruel and were infiltrating the rising Aryan society. </w:t>
      </w:r>
      <w:r w:rsidR="004F51D4" w:rsidRPr="00611DEE">
        <w:rPr>
          <w:rFonts w:cstheme="minorHAnsi"/>
          <w:sz w:val="22"/>
        </w:rPr>
        <w:t>Film propaganda</w:t>
      </w:r>
      <w:r w:rsidRPr="00C71F96">
        <w:rPr>
          <w:rFonts w:cstheme="minorHAnsi"/>
          <w:sz w:val="22"/>
        </w:rPr>
        <w:t xml:space="preserve"> </w:t>
      </w:r>
      <w:r w:rsidR="004F51D4" w:rsidRPr="00611DEE">
        <w:rPr>
          <w:rFonts w:cstheme="minorHAnsi"/>
          <w:sz w:val="22"/>
        </w:rPr>
        <w:t>was</w:t>
      </w:r>
      <w:r w:rsidRPr="00C71F96">
        <w:rPr>
          <w:rFonts w:cstheme="minorHAnsi"/>
          <w:sz w:val="22"/>
        </w:rPr>
        <w:t xml:space="preserve"> used to belittle enemies, defined by the Third Reich, alongside showcasing the superiority of Nazi power. This theme becomes paramount throughout the films, documentaries, illustrations and other material they produced throughout the cause of the Holocaust.</w:t>
      </w:r>
    </w:p>
    <w:p w14:paraId="240D988F" w14:textId="433E3C11" w:rsidR="00C71F96" w:rsidRPr="00C71F96" w:rsidRDefault="00C71F96" w:rsidP="00611DEE">
      <w:pPr>
        <w:rPr>
          <w:rFonts w:cstheme="minorHAnsi"/>
          <w:sz w:val="22"/>
        </w:rPr>
      </w:pPr>
      <w:r w:rsidRPr="00C71F96">
        <w:rPr>
          <w:rFonts w:cstheme="minorHAnsi"/>
          <w:sz w:val="22"/>
        </w:rPr>
        <w:t>The primary source for this essay is Jud Süß. Directed by Veit Harlan in 1940, it became one of the Nazis' most infamous propaganda films and was released in the Holocaust. The film itself is incredibly racist, expresses and enforces antisemitic views and is an impressive use of visual propaganda commissioned by Goebbels. Everything from visual imagery, script and even the music helps to create a dramatic thought in the viewer's head upon the first moments of watching the film</w:t>
      </w:r>
      <w:r w:rsidR="00BC620A" w:rsidRPr="00611DEE">
        <w:rPr>
          <w:rFonts w:cstheme="minorHAnsi"/>
          <w:sz w:val="22"/>
        </w:rPr>
        <w:t xml:space="preserve"> and throughout</w:t>
      </w:r>
      <w:r w:rsidRPr="00C71F96">
        <w:rPr>
          <w:rFonts w:cstheme="minorHAnsi"/>
          <w:sz w:val="22"/>
        </w:rPr>
        <w:t>.</w:t>
      </w:r>
    </w:p>
    <w:p w14:paraId="489AED44" w14:textId="39B1AFF7" w:rsidR="00C71F96" w:rsidRPr="00C71F96" w:rsidRDefault="00C71F96" w:rsidP="00611DEE">
      <w:pPr>
        <w:rPr>
          <w:rFonts w:cstheme="minorHAnsi"/>
          <w:sz w:val="22"/>
        </w:rPr>
      </w:pPr>
      <w:r w:rsidRPr="00C71F96">
        <w:rPr>
          <w:rFonts w:cstheme="minorHAnsi"/>
          <w:sz w:val="22"/>
        </w:rPr>
        <w:t>Jud Süß</w:t>
      </w:r>
      <w:r w:rsidRPr="00C71F96">
        <w:rPr>
          <w:rFonts w:cstheme="minorHAnsi"/>
          <w:b/>
          <w:bCs/>
          <w:sz w:val="22"/>
        </w:rPr>
        <w:t> </w:t>
      </w:r>
      <w:r w:rsidRPr="00C71F96">
        <w:rPr>
          <w:rFonts w:cstheme="minorHAnsi"/>
          <w:sz w:val="22"/>
        </w:rPr>
        <w:t>is the Nazi adaptation of the novel by Lion Feuchtwanger,</w:t>
      </w:r>
      <w:r w:rsidR="00247C26" w:rsidRPr="00611DEE">
        <w:rPr>
          <w:rStyle w:val="FootnoteReference"/>
          <w:rFonts w:cstheme="minorHAnsi"/>
          <w:sz w:val="22"/>
        </w:rPr>
        <w:footnoteReference w:id="8"/>
      </w:r>
      <w:r w:rsidRPr="00C71F96">
        <w:rPr>
          <w:rFonts w:cstheme="minorHAnsi"/>
          <w:sz w:val="22"/>
        </w:rPr>
        <w:t xml:space="preserve"> which follows the story of a wealthy Jew's rise to power when he manipulates a struggling Grand Duke. The film was created to demonise the Jews and as a solution to the Jewish Question</w:t>
      </w:r>
      <w:r w:rsidR="00A96C34" w:rsidRPr="00611DEE">
        <w:rPr>
          <w:rFonts w:cstheme="minorHAnsi"/>
          <w:sz w:val="22"/>
        </w:rPr>
        <w:t>.</w:t>
      </w:r>
      <w:r w:rsidR="00A96C34" w:rsidRPr="00611DEE">
        <w:rPr>
          <w:rStyle w:val="FootnoteReference"/>
          <w:rFonts w:cstheme="minorHAnsi"/>
          <w:sz w:val="22"/>
        </w:rPr>
        <w:footnoteReference w:id="9"/>
      </w:r>
      <w:r w:rsidR="00A96C34" w:rsidRPr="00611DEE">
        <w:rPr>
          <w:rFonts w:cstheme="minorHAnsi"/>
          <w:sz w:val="22"/>
        </w:rPr>
        <w:t xml:space="preserve"> </w:t>
      </w:r>
      <w:r w:rsidRPr="00C71F96">
        <w:rPr>
          <w:rFonts w:cstheme="minorHAnsi"/>
          <w:sz w:val="22"/>
        </w:rPr>
        <w:t>It was also created in despite of the British; their 1934 version</w:t>
      </w:r>
      <w:r w:rsidR="006F5D84" w:rsidRPr="00611DEE">
        <w:rPr>
          <w:rStyle w:val="FootnoteReference"/>
          <w:rFonts w:cstheme="minorHAnsi"/>
          <w:sz w:val="22"/>
        </w:rPr>
        <w:footnoteReference w:id="10"/>
      </w:r>
      <w:r w:rsidRPr="00C71F96">
        <w:rPr>
          <w:rFonts w:cstheme="minorHAnsi"/>
          <w:sz w:val="22"/>
        </w:rPr>
        <w:t xml:space="preserve"> of the film called Jew Süss or otherwise known as Power in America.</w:t>
      </w:r>
      <w:r w:rsidR="006C6C8B" w:rsidRPr="00611DEE">
        <w:rPr>
          <w:rStyle w:val="FootnoteReference"/>
          <w:rFonts w:cstheme="minorHAnsi"/>
          <w:sz w:val="22"/>
        </w:rPr>
        <w:footnoteReference w:id="11"/>
      </w:r>
    </w:p>
    <w:p w14:paraId="41B24E0D" w14:textId="706930F2" w:rsidR="00247C26" w:rsidRPr="00611DEE" w:rsidRDefault="00C71F96" w:rsidP="00611DEE">
      <w:pPr>
        <w:rPr>
          <w:rFonts w:cstheme="minorHAnsi"/>
          <w:sz w:val="22"/>
        </w:rPr>
      </w:pPr>
      <w:r w:rsidRPr="00C71F96">
        <w:rPr>
          <w:rFonts w:cstheme="minorHAnsi"/>
          <w:sz w:val="22"/>
        </w:rPr>
        <w:t xml:space="preserve">Harlan recruited non-Jewish actors to take on significant Jewish roles. This was to showcase Germany's finest Aryan actors; nevertheless, this could later damage their careers. </w:t>
      </w:r>
      <w:r w:rsidR="00BC620A" w:rsidRPr="00611DEE">
        <w:rPr>
          <w:rFonts w:cstheme="minorHAnsi"/>
          <w:sz w:val="22"/>
        </w:rPr>
        <w:t>However</w:t>
      </w:r>
      <w:r w:rsidRPr="00C71F96">
        <w:rPr>
          <w:rFonts w:cstheme="minorHAnsi"/>
          <w:sz w:val="22"/>
        </w:rPr>
        <w:t>, it is believed that Harlan wanted this so that it would incredibly contribute to the film's success.</w:t>
      </w:r>
      <w:r w:rsidR="00BC620A" w:rsidRPr="00611DEE">
        <w:rPr>
          <w:rFonts w:cstheme="minorHAnsi"/>
          <w:sz w:val="22"/>
        </w:rPr>
        <w:t xml:space="preserve"> </w:t>
      </w:r>
      <w:r w:rsidRPr="00C71F96">
        <w:rPr>
          <w:rFonts w:cstheme="minorHAnsi"/>
          <w:sz w:val="22"/>
        </w:rPr>
        <w:t xml:space="preserve">Jewish extras were included in the film but have yet to be credited, as </w:t>
      </w:r>
      <w:r w:rsidRPr="00C71F96">
        <w:rPr>
          <w:rFonts w:cstheme="minorHAnsi"/>
          <w:sz w:val="22"/>
        </w:rPr>
        <w:lastRenderedPageBreak/>
        <w:t xml:space="preserve">Harlan wanted to include some authenticity. </w:t>
      </w:r>
      <w:r w:rsidR="00BC620A" w:rsidRPr="00611DEE">
        <w:rPr>
          <w:rFonts w:cstheme="minorHAnsi"/>
          <w:sz w:val="22"/>
        </w:rPr>
        <w:t>At the time</w:t>
      </w:r>
      <w:r w:rsidRPr="00C71F96">
        <w:rPr>
          <w:rFonts w:cstheme="minorHAnsi"/>
          <w:sz w:val="22"/>
        </w:rPr>
        <w:t>, bringing Jewish extras into the Reich caused more problems as they planned to expel all Jews from Germany, resulting in the film being filmed outside the Reich.</w:t>
      </w:r>
      <w:r w:rsidR="00247C26" w:rsidRPr="00611DEE">
        <w:rPr>
          <w:rStyle w:val="FootnoteReference"/>
          <w:rFonts w:cstheme="minorHAnsi"/>
          <w:sz w:val="22"/>
        </w:rPr>
        <w:footnoteReference w:id="12"/>
      </w:r>
    </w:p>
    <w:p w14:paraId="7918C441" w14:textId="7A9169A0" w:rsidR="00C71F96" w:rsidRPr="00C71F96" w:rsidRDefault="00C71F96" w:rsidP="00611DEE">
      <w:pPr>
        <w:rPr>
          <w:rFonts w:cstheme="minorHAnsi"/>
          <w:sz w:val="22"/>
        </w:rPr>
      </w:pPr>
      <w:r w:rsidRPr="00C71F96">
        <w:rPr>
          <w:rFonts w:cstheme="minorHAnsi"/>
          <w:sz w:val="22"/>
        </w:rPr>
        <w:t xml:space="preserve">In an online lecture he conducted in 2019 at the Centre of Jewish History, Professor Frank Stern firmly believes that Goebbels' 1940 version is based upon German </w:t>
      </w:r>
      <w:r w:rsidR="006B6448" w:rsidRPr="00611DEE">
        <w:rPr>
          <w:rFonts w:cstheme="minorHAnsi"/>
          <w:sz w:val="22"/>
        </w:rPr>
        <w:t>antisemitic</w:t>
      </w:r>
      <w:r w:rsidRPr="00C71F96">
        <w:rPr>
          <w:rFonts w:cstheme="minorHAnsi"/>
          <w:sz w:val="22"/>
        </w:rPr>
        <w:t xml:space="preserve"> literature and tales about Feuchtwanger's novel and the history behind Oppenheimer.</w:t>
      </w:r>
      <w:r w:rsidR="008E74DA" w:rsidRPr="00611DEE">
        <w:rPr>
          <w:rStyle w:val="FootnoteReference"/>
          <w:rFonts w:cstheme="minorHAnsi"/>
          <w:sz w:val="22"/>
        </w:rPr>
        <w:footnoteReference w:id="13"/>
      </w:r>
      <w:r w:rsidRPr="00C71F96">
        <w:rPr>
          <w:rFonts w:cstheme="minorHAnsi"/>
          <w:sz w:val="22"/>
        </w:rPr>
        <w:t xml:space="preserve"> From watching the film, it can be understood that Jud Süß has some history relation, however, has been twisted and turned to suit the Nazis</w:t>
      </w:r>
      <w:r w:rsidR="00BC620A" w:rsidRPr="00611DEE">
        <w:rPr>
          <w:rFonts w:cstheme="minorHAnsi"/>
          <w:sz w:val="22"/>
        </w:rPr>
        <w:t xml:space="preserve"> and their beliefs</w:t>
      </w:r>
      <w:r w:rsidRPr="00C71F96">
        <w:rPr>
          <w:rFonts w:cstheme="minorHAnsi"/>
          <w:sz w:val="22"/>
        </w:rPr>
        <w:t>.</w:t>
      </w:r>
    </w:p>
    <w:p w14:paraId="68F3AF81" w14:textId="32BD1793" w:rsidR="00C71F96" w:rsidRPr="00C71F96" w:rsidRDefault="00C71F96" w:rsidP="00611DEE">
      <w:pPr>
        <w:rPr>
          <w:rFonts w:cstheme="minorHAnsi"/>
          <w:sz w:val="22"/>
        </w:rPr>
      </w:pPr>
      <w:r w:rsidRPr="00C71F96">
        <w:rPr>
          <w:rFonts w:cstheme="minorHAnsi"/>
          <w:sz w:val="22"/>
        </w:rPr>
        <w:t>The 1934 version focuses heavily on the novel directed by Lothar Mendes</w:t>
      </w:r>
      <w:r w:rsidR="008E74DA" w:rsidRPr="00611DEE">
        <w:rPr>
          <w:rFonts w:cstheme="minorHAnsi"/>
          <w:sz w:val="22"/>
        </w:rPr>
        <w:t>,</w:t>
      </w:r>
      <w:r w:rsidR="008E74DA" w:rsidRPr="00611DEE">
        <w:rPr>
          <w:rStyle w:val="FootnoteReference"/>
          <w:rFonts w:cstheme="minorHAnsi"/>
          <w:sz w:val="22"/>
        </w:rPr>
        <w:footnoteReference w:id="14"/>
      </w:r>
      <w:r w:rsidR="008E74DA" w:rsidRPr="00611DEE">
        <w:rPr>
          <w:rFonts w:cstheme="minorHAnsi"/>
          <w:sz w:val="22"/>
        </w:rPr>
        <w:t xml:space="preserve"> </w:t>
      </w:r>
      <w:r w:rsidRPr="00C71F96">
        <w:rPr>
          <w:rFonts w:cstheme="minorHAnsi"/>
          <w:sz w:val="22"/>
        </w:rPr>
        <w:t>with German actor Conrad Veidt</w:t>
      </w:r>
      <w:r w:rsidR="006A1A02" w:rsidRPr="00611DEE">
        <w:rPr>
          <w:rStyle w:val="FootnoteReference"/>
          <w:rFonts w:cstheme="minorHAnsi"/>
          <w:sz w:val="22"/>
        </w:rPr>
        <w:footnoteReference w:id="15"/>
      </w:r>
      <w:r w:rsidRPr="00C71F96">
        <w:rPr>
          <w:rFonts w:cstheme="minorHAnsi"/>
          <w:sz w:val="22"/>
        </w:rPr>
        <w:t xml:space="preserve"> in the leading role. This film version also was initially intended to respond to the rise of German antisemitism and how Jews were not being treated as equal human beings. However, Mendes' interpretation of the film, with the help of censorship, became banned in Austrian and Germany by Authorities due to its anti-Christian views and pro-Jewish stirs.</w:t>
      </w:r>
    </w:p>
    <w:p w14:paraId="21025C39" w14:textId="2DD4FDC1" w:rsidR="00C71F96" w:rsidRPr="00C71F96" w:rsidRDefault="00C71F96" w:rsidP="00611DEE">
      <w:pPr>
        <w:rPr>
          <w:rFonts w:cstheme="minorHAnsi"/>
          <w:sz w:val="22"/>
        </w:rPr>
      </w:pPr>
      <w:r w:rsidRPr="00C71F96">
        <w:rPr>
          <w:rFonts w:cstheme="minorHAnsi"/>
          <w:sz w:val="22"/>
        </w:rPr>
        <w:t>The main character, a Jewish man called Joseph Süß Oppenheimer, is portrayed in all the Nazi antisemitic stereotypes. The film shows the Jews as crafty, devious and untrustworthy manipulators with the</w:t>
      </w:r>
      <w:r w:rsidRPr="00C71F96">
        <w:rPr>
          <w:rFonts w:cstheme="minorHAnsi"/>
          <w:b/>
          <w:bCs/>
          <w:sz w:val="22"/>
        </w:rPr>
        <w:t> </w:t>
      </w:r>
      <w:r w:rsidRPr="00C71F96">
        <w:rPr>
          <w:rFonts w:cstheme="minorHAnsi"/>
          <w:sz w:val="22"/>
        </w:rPr>
        <w:t>typical</w:t>
      </w:r>
      <w:r w:rsidRPr="00C71F96">
        <w:rPr>
          <w:rFonts w:cstheme="minorHAnsi"/>
          <w:b/>
          <w:bCs/>
          <w:sz w:val="22"/>
        </w:rPr>
        <w:t> </w:t>
      </w:r>
      <w:r w:rsidRPr="00C71F96">
        <w:rPr>
          <w:rFonts w:cstheme="minorHAnsi"/>
          <w:sz w:val="22"/>
        </w:rPr>
        <w:t>antisemitic stereotype of having the 'Jewish hooked nose'.</w:t>
      </w:r>
      <w:r w:rsidR="006A1A02" w:rsidRPr="00611DEE">
        <w:rPr>
          <w:rStyle w:val="FootnoteReference"/>
          <w:rFonts w:cstheme="minorHAnsi"/>
          <w:sz w:val="22"/>
        </w:rPr>
        <w:footnoteReference w:id="16"/>
      </w:r>
      <w:r w:rsidRPr="00C71F96">
        <w:rPr>
          <w:rFonts w:cstheme="minorHAnsi"/>
          <w:sz w:val="22"/>
        </w:rPr>
        <w:t xml:space="preserve"> At one instance in the film, a young German man confidently points out that Oppenheimer is a Jew by his appearance and behaviour. The Germans are implying that all Jews look and act like this. For context, Oppenheimer is not distinctively wearing Jewish clothing or has more apparent features, i.e. specific curly hair, at this point either.  </w:t>
      </w:r>
    </w:p>
    <w:p w14:paraId="690FD8DA" w14:textId="15637F4D" w:rsidR="00C71F96" w:rsidRPr="00C71F96" w:rsidRDefault="00C71F96" w:rsidP="00611DEE">
      <w:pPr>
        <w:rPr>
          <w:rFonts w:cstheme="minorHAnsi"/>
          <w:sz w:val="22"/>
        </w:rPr>
      </w:pPr>
      <w:r w:rsidRPr="00C71F96">
        <w:rPr>
          <w:rFonts w:cstheme="minorHAnsi"/>
          <w:sz w:val="22"/>
        </w:rPr>
        <w:t>Oppenheimer consistently manipulates the Grand Duke throughout the film to the point where the villagers and the Council loathe him. He used his money to influence and benefit his position and decisions to make him indispensable. When the Grand Duke dies, the Council and public turn against him and kill him for his crimes, including a charge of sexual assault of a Christian female.</w:t>
      </w:r>
      <w:r w:rsidR="009B493E" w:rsidRPr="00611DEE">
        <w:rPr>
          <w:rFonts w:cstheme="minorHAnsi"/>
          <w:sz w:val="22"/>
        </w:rPr>
        <w:t xml:space="preserve"> </w:t>
      </w:r>
      <w:r w:rsidR="009B493E" w:rsidRPr="00611DEE">
        <w:rPr>
          <w:rFonts w:cstheme="minorHAnsi"/>
          <w:sz w:val="22"/>
        </w:rPr>
        <w:t xml:space="preserve">The female </w:t>
      </w:r>
      <w:r w:rsidR="009B493E" w:rsidRPr="00C71F96">
        <w:rPr>
          <w:rFonts w:cstheme="minorHAnsi"/>
          <w:sz w:val="22"/>
        </w:rPr>
        <w:t>Oppenheimer</w:t>
      </w:r>
      <w:r w:rsidR="009B493E" w:rsidRPr="00611DEE">
        <w:rPr>
          <w:rFonts w:cstheme="minorHAnsi"/>
          <w:sz w:val="22"/>
        </w:rPr>
        <w:t xml:space="preserve"> assaults commits suicide afterward the attack knowing as she could not long live with herself. </w:t>
      </w:r>
      <w:r w:rsidRPr="00C71F96">
        <w:rPr>
          <w:rFonts w:cstheme="minorHAnsi"/>
          <w:sz w:val="22"/>
        </w:rPr>
        <w:t>This is because the Nazis' wanted to show and enforce the importance of not having relationships with non-Aryans and that consequences would occur if done so</w:t>
      </w:r>
      <w:r w:rsidR="002A2819" w:rsidRPr="00611DEE">
        <w:rPr>
          <w:rFonts w:cstheme="minorHAnsi"/>
          <w:sz w:val="22"/>
        </w:rPr>
        <w:t xml:space="preserve"> under the </w:t>
      </w:r>
      <w:r w:rsidR="005271D5" w:rsidRPr="00611DEE">
        <w:rPr>
          <w:rFonts w:cstheme="minorHAnsi"/>
          <w:sz w:val="22"/>
        </w:rPr>
        <w:t>Nuremberg</w:t>
      </w:r>
      <w:r w:rsidR="002A2819" w:rsidRPr="00611DEE">
        <w:rPr>
          <w:rFonts w:cstheme="minorHAnsi"/>
          <w:sz w:val="22"/>
        </w:rPr>
        <w:t xml:space="preserve"> Law</w:t>
      </w:r>
      <w:r w:rsidR="005271D5" w:rsidRPr="00611DEE">
        <w:rPr>
          <w:rFonts w:cstheme="minorHAnsi"/>
          <w:sz w:val="22"/>
        </w:rPr>
        <w:t>s</w:t>
      </w:r>
      <w:r w:rsidR="005271D5" w:rsidRPr="00611DEE">
        <w:rPr>
          <w:rStyle w:val="FootnoteReference"/>
          <w:rFonts w:cstheme="minorHAnsi"/>
          <w:sz w:val="22"/>
        </w:rPr>
        <w:footnoteReference w:id="17"/>
      </w:r>
      <w:r w:rsidR="002A2819" w:rsidRPr="00611DEE">
        <w:rPr>
          <w:rFonts w:cstheme="minorHAnsi"/>
          <w:sz w:val="22"/>
        </w:rPr>
        <w:t xml:space="preserve"> </w:t>
      </w:r>
      <w:r w:rsidR="005271D5" w:rsidRPr="00611DEE">
        <w:rPr>
          <w:rFonts w:cstheme="minorHAnsi"/>
          <w:sz w:val="22"/>
        </w:rPr>
        <w:t>implemented in 19</w:t>
      </w:r>
      <w:r w:rsidR="002A2819" w:rsidRPr="00611DEE">
        <w:rPr>
          <w:rFonts w:cstheme="minorHAnsi"/>
          <w:sz w:val="22"/>
        </w:rPr>
        <w:t>35</w:t>
      </w:r>
      <w:r w:rsidR="005271D5" w:rsidRPr="00611DEE">
        <w:rPr>
          <w:rFonts w:cstheme="minorHAnsi"/>
          <w:sz w:val="22"/>
        </w:rPr>
        <w:t xml:space="preserve"> by the Nazis.</w:t>
      </w:r>
      <w:r w:rsidRPr="00C71F96">
        <w:rPr>
          <w:rFonts w:cstheme="minorHAnsi"/>
          <w:sz w:val="22"/>
        </w:rPr>
        <w:t xml:space="preserve"> This part of the film is shown from the Germans' viewpoint, hence the killing for assaulting a </w:t>
      </w:r>
      <w:r w:rsidR="005271D5" w:rsidRPr="00611DEE">
        <w:rPr>
          <w:rFonts w:cstheme="minorHAnsi"/>
          <w:sz w:val="22"/>
        </w:rPr>
        <w:t>Christian</w:t>
      </w:r>
      <w:r w:rsidRPr="00C71F96">
        <w:rPr>
          <w:rFonts w:cstheme="minorHAnsi"/>
          <w:sz w:val="22"/>
        </w:rPr>
        <w:t>, whereas </w:t>
      </w:r>
      <w:r w:rsidRPr="00C71F96">
        <w:rPr>
          <w:rFonts w:cstheme="minorHAnsi"/>
          <w:i/>
          <w:iCs/>
          <w:sz w:val="22"/>
        </w:rPr>
        <w:t>Jew Süss is </w:t>
      </w:r>
      <w:r w:rsidRPr="00C71F96">
        <w:rPr>
          <w:rFonts w:cstheme="minorHAnsi"/>
          <w:sz w:val="22"/>
        </w:rPr>
        <w:t>presented</w:t>
      </w:r>
      <w:r w:rsidRPr="00C71F96">
        <w:rPr>
          <w:rFonts w:cstheme="minorHAnsi"/>
          <w:i/>
          <w:iCs/>
          <w:sz w:val="22"/>
        </w:rPr>
        <w:t> from the </w:t>
      </w:r>
      <w:r w:rsidRPr="00C71F96">
        <w:rPr>
          <w:rFonts w:cstheme="minorHAnsi"/>
          <w:sz w:val="22"/>
        </w:rPr>
        <w:t>perspective</w:t>
      </w:r>
      <w:r w:rsidRPr="00C71F96">
        <w:rPr>
          <w:rFonts w:cstheme="minorHAnsi"/>
          <w:i/>
          <w:iCs/>
          <w:sz w:val="22"/>
        </w:rPr>
        <w:t> of the Jews, and </w:t>
      </w:r>
      <w:r w:rsidRPr="00C71F96">
        <w:rPr>
          <w:rFonts w:cstheme="minorHAnsi"/>
          <w:sz w:val="22"/>
        </w:rPr>
        <w:t>Oppenheimer is held and killed due to his abuse of office.</w:t>
      </w:r>
    </w:p>
    <w:p w14:paraId="1734F1CD" w14:textId="78A88DDD" w:rsidR="00C71F96" w:rsidRPr="00C71F96" w:rsidRDefault="00C71F96" w:rsidP="00611DEE">
      <w:pPr>
        <w:rPr>
          <w:rFonts w:cstheme="minorHAnsi"/>
          <w:sz w:val="22"/>
        </w:rPr>
      </w:pPr>
      <w:r w:rsidRPr="00C71F96">
        <w:rPr>
          <w:rFonts w:cstheme="minorHAnsi"/>
          <w:sz w:val="22"/>
        </w:rPr>
        <w:t>Jud Süß was an incredible success. Watched by 20 million people</w:t>
      </w:r>
      <w:r w:rsidR="006A1A02" w:rsidRPr="00611DEE">
        <w:rPr>
          <w:rStyle w:val="FootnoteReference"/>
          <w:rFonts w:cstheme="minorHAnsi"/>
          <w:sz w:val="22"/>
        </w:rPr>
        <w:footnoteReference w:id="18"/>
      </w:r>
      <w:r w:rsidR="006A1A02" w:rsidRPr="00611DEE">
        <w:rPr>
          <w:rFonts w:cstheme="minorHAnsi"/>
          <w:sz w:val="22"/>
        </w:rPr>
        <w:t xml:space="preserve"> </w:t>
      </w:r>
      <w:r w:rsidRPr="00C71F96">
        <w:rPr>
          <w:rFonts w:cstheme="minorHAnsi"/>
          <w:sz w:val="22"/>
        </w:rPr>
        <w:t>was perceived positively by the German public and military. However, Jud Süß became banned in many countries due to the extreme content and anti-Semitic views it contains.</w:t>
      </w:r>
    </w:p>
    <w:p w14:paraId="06AD5044" w14:textId="77777777" w:rsidR="009B493E" w:rsidRPr="00611DEE" w:rsidRDefault="00C71F96" w:rsidP="00611DEE">
      <w:pPr>
        <w:rPr>
          <w:rFonts w:cstheme="minorHAnsi"/>
          <w:sz w:val="22"/>
        </w:rPr>
      </w:pPr>
      <w:r w:rsidRPr="00C71F96">
        <w:rPr>
          <w:rFonts w:cstheme="minorHAnsi"/>
          <w:sz w:val="22"/>
        </w:rPr>
        <w:lastRenderedPageBreak/>
        <w:t>Goebbels wanted to give the German people the impression that the Jews were not human and that if the Jews had any sense of power, they would soon take over the world, so they must be removed and killed as they did not belong. This theory paved the way to the Final Solution,</w:t>
      </w:r>
      <w:r w:rsidR="00DB637D" w:rsidRPr="00611DEE">
        <w:rPr>
          <w:rStyle w:val="FootnoteReference"/>
          <w:rFonts w:cstheme="minorHAnsi"/>
          <w:sz w:val="22"/>
        </w:rPr>
        <w:footnoteReference w:id="19"/>
      </w:r>
      <w:r w:rsidRPr="00C71F96">
        <w:rPr>
          <w:rFonts w:cstheme="minorHAnsi"/>
          <w:sz w:val="22"/>
        </w:rPr>
        <w:t xml:space="preserve"> where over 20 million individuals were killed. This film shared the hunger for the brutal destruction of the European Jewish community. </w:t>
      </w:r>
    </w:p>
    <w:p w14:paraId="2ACD9B76" w14:textId="75B4AE05" w:rsidR="00C71F96" w:rsidRPr="00C71F96" w:rsidRDefault="00C71F96" w:rsidP="00611DEE">
      <w:pPr>
        <w:rPr>
          <w:rFonts w:cstheme="minorHAnsi"/>
          <w:sz w:val="22"/>
        </w:rPr>
      </w:pPr>
      <w:r w:rsidRPr="00C71F96">
        <w:rPr>
          <w:rFonts w:cstheme="minorHAnsi"/>
          <w:sz w:val="22"/>
        </w:rPr>
        <w:t>Jud Süß was shown to soldiers as the Nazis believed the film would motivate soldiers to kill, actively contribute to the Final Solution, and believe in the Aryan race. From publications and eyewitness accounts shared by Professor Stern, reports have placed Nazi officers and collaborators in concentration and extermination camps viewing this film as entertainment. At the same time, being intoxicated would later execute Jews on a mass scale for fun. It is also reported that various military and police units, such as the Schutzstaffel or SS,</w:t>
      </w:r>
      <w:r w:rsidR="009B493E" w:rsidRPr="00611DEE">
        <w:rPr>
          <w:rStyle w:val="FootnoteReference"/>
          <w:rFonts w:cstheme="minorHAnsi"/>
          <w:sz w:val="22"/>
        </w:rPr>
        <w:footnoteReference w:id="20"/>
      </w:r>
      <w:r w:rsidRPr="00C71F96">
        <w:rPr>
          <w:rFonts w:cstheme="minorHAnsi"/>
          <w:sz w:val="22"/>
        </w:rPr>
        <w:t xml:space="preserve"> would have been shown this also as motivation. In one case, on the evening of the mass killings of Polish, Ukrainian and Russian individuals.</w:t>
      </w:r>
      <w:r w:rsidR="009B493E" w:rsidRPr="00611DEE">
        <w:rPr>
          <w:rStyle w:val="FootnoteReference"/>
          <w:rFonts w:cstheme="minorHAnsi"/>
          <w:sz w:val="22"/>
        </w:rPr>
        <w:footnoteReference w:id="21"/>
      </w:r>
      <w:r w:rsidR="009B493E" w:rsidRPr="00611DEE">
        <w:rPr>
          <w:rFonts w:cstheme="minorHAnsi"/>
          <w:sz w:val="22"/>
        </w:rPr>
        <w:t xml:space="preserve"> </w:t>
      </w:r>
      <w:r w:rsidRPr="00C71F96">
        <w:rPr>
          <w:rFonts w:cstheme="minorHAnsi"/>
          <w:sz w:val="22"/>
        </w:rPr>
        <w:t xml:space="preserve">Susan </w:t>
      </w:r>
      <w:proofErr w:type="spellStart"/>
      <w:r w:rsidRPr="00C71F96">
        <w:rPr>
          <w:rFonts w:cstheme="minorHAnsi"/>
          <w:sz w:val="22"/>
        </w:rPr>
        <w:t>Tegal</w:t>
      </w:r>
      <w:proofErr w:type="spellEnd"/>
      <w:r w:rsidRPr="00C71F96">
        <w:rPr>
          <w:rFonts w:cstheme="minorHAnsi"/>
          <w:sz w:val="22"/>
        </w:rPr>
        <w:t xml:space="preserve"> from the University of Hertfordshire</w:t>
      </w:r>
      <w:r w:rsidR="009B493E" w:rsidRPr="00611DEE">
        <w:rPr>
          <w:rStyle w:val="FootnoteReference"/>
          <w:rFonts w:cstheme="minorHAnsi"/>
          <w:sz w:val="22"/>
        </w:rPr>
        <w:footnoteReference w:id="22"/>
      </w:r>
      <w:r w:rsidRPr="00C71F96">
        <w:rPr>
          <w:rFonts w:cstheme="minorHAnsi"/>
          <w:sz w:val="22"/>
        </w:rPr>
        <w:t xml:space="preserve"> </w:t>
      </w:r>
      <w:r w:rsidR="009B493E" w:rsidRPr="00611DEE">
        <w:rPr>
          <w:rFonts w:cstheme="minorHAnsi"/>
          <w:sz w:val="22"/>
        </w:rPr>
        <w:t xml:space="preserve">points out </w:t>
      </w:r>
      <w:r w:rsidRPr="00C71F96">
        <w:rPr>
          <w:rFonts w:cstheme="minorHAnsi"/>
          <w:sz w:val="22"/>
        </w:rPr>
        <w:t>that Heinrich Himmler</w:t>
      </w:r>
      <w:r w:rsidR="009B493E" w:rsidRPr="00611DEE">
        <w:rPr>
          <w:rStyle w:val="FootnoteReference"/>
          <w:rFonts w:cstheme="minorHAnsi"/>
          <w:sz w:val="22"/>
        </w:rPr>
        <w:footnoteReference w:id="23"/>
      </w:r>
      <w:r w:rsidRPr="00C71F96">
        <w:rPr>
          <w:rFonts w:cstheme="minorHAnsi"/>
          <w:sz w:val="22"/>
        </w:rPr>
        <w:t xml:space="preserve"> the </w:t>
      </w:r>
      <w:proofErr w:type="spellStart"/>
      <w:r w:rsidRPr="00C71F96">
        <w:rPr>
          <w:rFonts w:cstheme="minorHAnsi"/>
          <w:sz w:val="22"/>
        </w:rPr>
        <w:t>Reichsführer</w:t>
      </w:r>
      <w:proofErr w:type="spellEnd"/>
      <w:r w:rsidRPr="00C71F96">
        <w:rPr>
          <w:rFonts w:cstheme="minorHAnsi"/>
          <w:sz w:val="22"/>
        </w:rPr>
        <w:t xml:space="preserve"> of the SS made it mandatory for both the SS and police.</w:t>
      </w:r>
    </w:p>
    <w:p w14:paraId="086436E8" w14:textId="007800DC" w:rsidR="00C71F96" w:rsidRPr="00C71F96" w:rsidRDefault="00C71F96" w:rsidP="00611DEE">
      <w:pPr>
        <w:rPr>
          <w:rFonts w:cstheme="minorHAnsi"/>
          <w:sz w:val="22"/>
        </w:rPr>
      </w:pPr>
      <w:r w:rsidRPr="00C71F96">
        <w:rPr>
          <w:rFonts w:cstheme="minorHAnsi"/>
          <w:sz w:val="22"/>
        </w:rPr>
        <w:t>From the information gained from Professor Stern and Susan Teal, I am not surprised they encouraged their soldiers and officers to watch Jud Süß. This is due to the Nazis' heavy beliefs in turning everyone and anyone against the Jews and destroying the Jewish race from existence. This powerfully shows that this film greatly impacted how Germans perceived the Jews. </w:t>
      </w:r>
    </w:p>
    <w:p w14:paraId="28427396" w14:textId="3E34ED70" w:rsidR="00C71F96" w:rsidRPr="00611DEE" w:rsidRDefault="00C71F96" w:rsidP="00611DEE">
      <w:pPr>
        <w:rPr>
          <w:rFonts w:cstheme="minorHAnsi"/>
          <w:sz w:val="22"/>
        </w:rPr>
      </w:pPr>
      <w:r w:rsidRPr="00C71F96">
        <w:rPr>
          <w:rFonts w:cstheme="minorHAnsi"/>
          <w:sz w:val="22"/>
        </w:rPr>
        <w:t>With this in mind, this film is quite a surprise as the original novel by Lion Feuchtwanger was allegedly burned in Germany in 1933.</w:t>
      </w:r>
      <w:r w:rsidR="009B493E" w:rsidRPr="00611DEE">
        <w:rPr>
          <w:rStyle w:val="FootnoteReference"/>
          <w:rFonts w:cstheme="minorHAnsi"/>
          <w:sz w:val="22"/>
        </w:rPr>
        <w:footnoteReference w:id="24"/>
      </w:r>
      <w:r w:rsidRPr="00C71F96">
        <w:rPr>
          <w:rFonts w:cstheme="minorHAnsi"/>
          <w:sz w:val="22"/>
        </w:rPr>
        <w:t xml:space="preserve"> However, this does show that the Nazis would use art or media created by other artists who were most likely Jewish and twist the meaning behind them to benefit them. </w:t>
      </w:r>
    </w:p>
    <w:p w14:paraId="2D82FD2A" w14:textId="77777777" w:rsidR="00C71F96" w:rsidRPr="00611DEE" w:rsidRDefault="00C71F96" w:rsidP="00611DEE">
      <w:pPr>
        <w:rPr>
          <w:rFonts w:cstheme="minorHAnsi"/>
          <w:sz w:val="22"/>
        </w:rPr>
      </w:pPr>
    </w:p>
    <w:p w14:paraId="1AAE18C4" w14:textId="77777777" w:rsidR="00C71F96" w:rsidRPr="00611DEE" w:rsidRDefault="00C71F96" w:rsidP="00611DEE">
      <w:pPr>
        <w:rPr>
          <w:rFonts w:cstheme="minorHAnsi"/>
          <w:sz w:val="22"/>
        </w:rPr>
      </w:pPr>
    </w:p>
    <w:p w14:paraId="2EBDB54C" w14:textId="44351F96" w:rsidR="00C71F96" w:rsidRPr="00611DEE" w:rsidRDefault="00C71F96" w:rsidP="00611DEE">
      <w:pPr>
        <w:spacing w:after="200" w:line="276" w:lineRule="auto"/>
        <w:rPr>
          <w:rFonts w:cstheme="minorHAnsi"/>
          <w:sz w:val="22"/>
        </w:rPr>
      </w:pPr>
      <w:r w:rsidRPr="00611DEE">
        <w:rPr>
          <w:rFonts w:cstheme="minorHAnsi"/>
          <w:sz w:val="22"/>
        </w:rPr>
        <w:br w:type="page"/>
      </w:r>
      <w:r w:rsidRPr="00611DEE">
        <w:rPr>
          <w:rFonts w:cstheme="minorHAnsi"/>
          <w:noProof/>
          <w:sz w:val="22"/>
        </w:rPr>
        <w:lastRenderedPageBreak/>
        <w:drawing>
          <wp:anchor distT="0" distB="0" distL="114300" distR="114300" simplePos="0" relativeHeight="251663360" behindDoc="0" locked="0" layoutInCell="1" allowOverlap="1" wp14:anchorId="40E60EB2" wp14:editId="3EC347E2">
            <wp:simplePos x="0" y="0"/>
            <wp:positionH relativeFrom="column">
              <wp:posOffset>3810</wp:posOffset>
            </wp:positionH>
            <wp:positionV relativeFrom="page">
              <wp:posOffset>355600</wp:posOffset>
            </wp:positionV>
            <wp:extent cx="5833745" cy="8390890"/>
            <wp:effectExtent l="0" t="0" r="0" b="3810"/>
            <wp:wrapSquare wrapText="bothSides"/>
            <wp:docPr id="1" name="Picture 1" descr="A German poster for Jew Suss (Jud Süß,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erman poster for Jew Suss (Jud Süß, 19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33745" cy="8390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1DEE">
        <w:rPr>
          <w:rStyle w:val="FootnoteReference"/>
          <w:rFonts w:cstheme="minorHAnsi"/>
          <w:sz w:val="22"/>
        </w:rPr>
        <w:footnoteReference w:id="25"/>
      </w:r>
      <w:r w:rsidR="002A2819" w:rsidRPr="00611DEE">
        <w:rPr>
          <w:rFonts w:cstheme="minorHAnsi"/>
          <w:sz w:val="22"/>
        </w:rPr>
        <w:t xml:space="preserve"> </w:t>
      </w:r>
      <w:r w:rsidR="002A2819" w:rsidRPr="00C71F96">
        <w:rPr>
          <w:rFonts w:cstheme="minorHAnsi"/>
          <w:sz w:val="22"/>
        </w:rPr>
        <w:t>Jud Süß</w:t>
      </w:r>
      <w:r w:rsidR="002A2819" w:rsidRPr="00611DEE">
        <w:rPr>
          <w:rFonts w:cstheme="minorHAnsi"/>
          <w:sz w:val="22"/>
        </w:rPr>
        <w:t xml:space="preserve"> - Film Poster</w:t>
      </w:r>
    </w:p>
    <w:p w14:paraId="29A36D8C" w14:textId="5A3A7B5F" w:rsidR="00C71F96" w:rsidRPr="00C71F96" w:rsidRDefault="00C71F96" w:rsidP="00611DEE">
      <w:pPr>
        <w:spacing w:after="200" w:line="276" w:lineRule="auto"/>
        <w:rPr>
          <w:rFonts w:cstheme="minorHAnsi"/>
          <w:sz w:val="22"/>
        </w:rPr>
      </w:pPr>
      <w:r w:rsidRPr="00611DEE">
        <w:rPr>
          <w:rFonts w:cstheme="minorHAnsi"/>
          <w:sz w:val="22"/>
        </w:rPr>
        <w:br w:type="page"/>
      </w:r>
      <w:r w:rsidRPr="00C71F96">
        <w:rPr>
          <w:rFonts w:cstheme="minorHAnsi"/>
          <w:sz w:val="22"/>
        </w:rPr>
        <w:lastRenderedPageBreak/>
        <w:t>With Jud Süß, notably the film poster</w:t>
      </w:r>
      <w:r w:rsidR="002A2819" w:rsidRPr="00611DEE">
        <w:rPr>
          <w:rFonts w:cstheme="minorHAnsi"/>
          <w:sz w:val="22"/>
        </w:rPr>
        <w:t xml:space="preserve"> </w:t>
      </w:r>
      <w:r w:rsidRPr="00C71F96">
        <w:rPr>
          <w:rFonts w:cstheme="minorHAnsi"/>
          <w:sz w:val="22"/>
        </w:rPr>
        <w:t xml:space="preserve">was cleverly designed and is rather hard-hitting. A sense of curiosity arises from seeing the poster for the first time. The Jewish character, </w:t>
      </w:r>
      <w:proofErr w:type="spellStart"/>
      <w:r w:rsidRPr="00C71F96">
        <w:rPr>
          <w:rFonts w:cstheme="minorHAnsi"/>
          <w:sz w:val="22"/>
        </w:rPr>
        <w:t>Josepth</w:t>
      </w:r>
      <w:proofErr w:type="spellEnd"/>
      <w:r w:rsidRPr="00C71F96">
        <w:rPr>
          <w:rFonts w:cstheme="minorHAnsi"/>
          <w:sz w:val="22"/>
        </w:rPr>
        <w:t xml:space="preserve"> Süß Oppenheimer, is portrayed as evil and mysterious from the first glimpse through his facial expressions with the added touch of green skin and yellow eyes which follow you. With this in mind, one noticeable point with the film and poster is that Oppenheimer continuously has mysterious facial expressions and behaviour, which are distinctive and noticeable throughout the film. As the film's viewpoint is German, it perceives that all Jews </w:t>
      </w:r>
      <w:r w:rsidR="00FD5208" w:rsidRPr="00611DEE">
        <w:rPr>
          <w:rFonts w:cstheme="minorHAnsi"/>
          <w:sz w:val="22"/>
        </w:rPr>
        <w:t>are demon</w:t>
      </w:r>
      <w:r w:rsidR="00E2269D" w:rsidRPr="00611DEE">
        <w:rPr>
          <w:rFonts w:cstheme="minorHAnsi"/>
          <w:sz w:val="22"/>
        </w:rPr>
        <w:t>-</w:t>
      </w:r>
      <w:r w:rsidR="00FD5208" w:rsidRPr="00611DEE">
        <w:rPr>
          <w:rFonts w:cstheme="minorHAnsi"/>
          <w:sz w:val="22"/>
        </w:rPr>
        <w:t xml:space="preserve">like </w:t>
      </w:r>
      <w:r w:rsidRPr="00C71F96">
        <w:rPr>
          <w:rFonts w:cstheme="minorHAnsi"/>
          <w:sz w:val="22"/>
        </w:rPr>
        <w:t>and</w:t>
      </w:r>
      <w:r w:rsidR="00FD5208" w:rsidRPr="00611DEE">
        <w:rPr>
          <w:rFonts w:cstheme="minorHAnsi"/>
          <w:sz w:val="22"/>
        </w:rPr>
        <w:t xml:space="preserve"> </w:t>
      </w:r>
      <w:r w:rsidRPr="00C71F96">
        <w:rPr>
          <w:rFonts w:cstheme="minorHAnsi"/>
          <w:sz w:val="22"/>
        </w:rPr>
        <w:t xml:space="preserve">should not </w:t>
      </w:r>
      <w:r w:rsidR="00E2269D" w:rsidRPr="00611DEE">
        <w:rPr>
          <w:rFonts w:cstheme="minorHAnsi"/>
          <w:sz w:val="22"/>
        </w:rPr>
        <w:t>be trusted</w:t>
      </w:r>
      <w:r w:rsidRPr="00C71F96">
        <w:rPr>
          <w:rFonts w:cstheme="minorHAnsi"/>
          <w:sz w:val="22"/>
        </w:rPr>
        <w:t>.</w:t>
      </w:r>
    </w:p>
    <w:p w14:paraId="296FDCD1" w14:textId="01961949" w:rsidR="00C71F96" w:rsidRPr="00C71F96" w:rsidRDefault="00C71F96" w:rsidP="00611DEE">
      <w:pPr>
        <w:rPr>
          <w:rFonts w:cstheme="minorHAnsi"/>
          <w:sz w:val="22"/>
        </w:rPr>
      </w:pPr>
      <w:r w:rsidRPr="00C71F96">
        <w:rPr>
          <w:rFonts w:cstheme="minorHAnsi"/>
          <w:sz w:val="22"/>
        </w:rPr>
        <w:t>After the success of Jud Süß, Harlan created many other propaganda films which were just successful and influential. With the help of Goebbels, it continued to drive Harlan's successful career forward. Unfortunately, after the fall of the Third Reich, Jud Süß director, Harlan, became the</w:t>
      </w:r>
      <w:r w:rsidRPr="00C71F96">
        <w:rPr>
          <w:rFonts w:cstheme="minorHAnsi"/>
          <w:b/>
          <w:bCs/>
          <w:sz w:val="22"/>
        </w:rPr>
        <w:t> </w:t>
      </w:r>
      <w:r w:rsidRPr="00C71F96">
        <w:rPr>
          <w:rFonts w:cstheme="minorHAnsi"/>
          <w:sz w:val="22"/>
        </w:rPr>
        <w:t>only Third Reich film director to be trialled after the war for crimes against humanity</w:t>
      </w:r>
      <w:r w:rsidR="00FD5208" w:rsidRPr="00611DEE">
        <w:rPr>
          <w:rFonts w:cstheme="minorHAnsi"/>
          <w:sz w:val="22"/>
        </w:rPr>
        <w:t>.</w:t>
      </w:r>
      <w:r w:rsidR="00FD5208" w:rsidRPr="00611DEE">
        <w:rPr>
          <w:rStyle w:val="FootnoteReference"/>
          <w:rFonts w:cstheme="minorHAnsi"/>
          <w:sz w:val="22"/>
        </w:rPr>
        <w:footnoteReference w:id="26"/>
      </w:r>
      <w:r w:rsidR="00611DEE" w:rsidRPr="00611DEE">
        <w:rPr>
          <w:rFonts w:cstheme="minorHAnsi"/>
          <w:sz w:val="22"/>
        </w:rPr>
        <w:t xml:space="preserve"> T</w:t>
      </w:r>
      <w:r w:rsidRPr="00C71F96">
        <w:rPr>
          <w:rFonts w:cstheme="minorHAnsi"/>
          <w:sz w:val="22"/>
        </w:rPr>
        <w:t>he reason behind trialling him was because his film, Jud Süß, had incited viewers to exterminate Jews.</w:t>
      </w:r>
      <w:r w:rsidRPr="00611DEE">
        <w:rPr>
          <w:rFonts w:cstheme="minorHAnsi"/>
          <w:sz w:val="22"/>
        </w:rPr>
        <w:t xml:space="preserve"> </w:t>
      </w:r>
      <w:r w:rsidRPr="00C71F96">
        <w:rPr>
          <w:rFonts w:cstheme="minorHAnsi"/>
          <w:sz w:val="22"/>
        </w:rPr>
        <w:t>Harlan was acquitted of all charges because the panel could not prove he was solely responsible for the influenced extermination. This was because the Final Solution came later into the war. </w:t>
      </w:r>
    </w:p>
    <w:p w14:paraId="1D0071AB" w14:textId="4127B21A" w:rsidR="00C71F96" w:rsidRPr="00C71F96" w:rsidRDefault="00C71F96" w:rsidP="00611DEE">
      <w:pPr>
        <w:rPr>
          <w:rFonts w:cstheme="minorHAnsi"/>
          <w:sz w:val="22"/>
        </w:rPr>
      </w:pPr>
      <w:r w:rsidRPr="00C71F96">
        <w:rPr>
          <w:rFonts w:cstheme="minorHAnsi"/>
          <w:sz w:val="22"/>
        </w:rPr>
        <w:t>After this, he could lead his life again as a director; however, his career was never as successful as it was with the Nazis</w:t>
      </w:r>
      <w:r w:rsidR="00E2269D" w:rsidRPr="00611DEE">
        <w:rPr>
          <w:rFonts w:cstheme="minorHAnsi"/>
          <w:sz w:val="22"/>
        </w:rPr>
        <w:t>.</w:t>
      </w:r>
      <w:r w:rsidR="00E2269D" w:rsidRPr="00611DEE">
        <w:rPr>
          <w:rStyle w:val="FootnoteReference"/>
          <w:rFonts w:cstheme="minorHAnsi"/>
          <w:sz w:val="22"/>
        </w:rPr>
        <w:footnoteReference w:id="27"/>
      </w:r>
      <w:r w:rsidRPr="00611DEE">
        <w:rPr>
          <w:rFonts w:cstheme="minorHAnsi"/>
          <w:sz w:val="22"/>
        </w:rPr>
        <w:t xml:space="preserve"> </w:t>
      </w:r>
      <w:r w:rsidRPr="00C71F96">
        <w:rPr>
          <w:rFonts w:cstheme="minorHAnsi"/>
          <w:sz w:val="22"/>
        </w:rPr>
        <w:t>Despite the success</w:t>
      </w:r>
      <w:r w:rsidRPr="00611DEE">
        <w:rPr>
          <w:rFonts w:cstheme="minorHAnsi"/>
          <w:sz w:val="22"/>
        </w:rPr>
        <w:t>es</w:t>
      </w:r>
      <w:r w:rsidRPr="00C71F96">
        <w:rPr>
          <w:rFonts w:cstheme="minorHAnsi"/>
          <w:sz w:val="22"/>
        </w:rPr>
        <w:t xml:space="preserve"> of Veit Harlan, his family, particularly the youngest generation, struggles today to comprehend the</w:t>
      </w:r>
      <w:r w:rsidRPr="00611DEE">
        <w:rPr>
          <w:rFonts w:cstheme="minorHAnsi"/>
          <w:sz w:val="22"/>
        </w:rPr>
        <w:t xml:space="preserve"> </w:t>
      </w:r>
      <w:r w:rsidRPr="00C71F96">
        <w:rPr>
          <w:rFonts w:cstheme="minorHAnsi"/>
          <w:sz w:val="22"/>
        </w:rPr>
        <w:t>reasoning and dark meanings behind his creative mind.</w:t>
      </w:r>
      <w:r w:rsidR="00611DEE" w:rsidRPr="00611DEE">
        <w:rPr>
          <w:rStyle w:val="FootnoteReference"/>
          <w:rFonts w:cstheme="minorHAnsi"/>
          <w:sz w:val="22"/>
        </w:rPr>
        <w:footnoteReference w:id="28"/>
      </w:r>
    </w:p>
    <w:p w14:paraId="684DF226" w14:textId="4A33B326" w:rsidR="00C71F96" w:rsidRPr="00C71F96" w:rsidRDefault="00C71F96" w:rsidP="00611DEE">
      <w:pPr>
        <w:rPr>
          <w:rFonts w:cstheme="minorHAnsi"/>
          <w:sz w:val="22"/>
        </w:rPr>
      </w:pPr>
      <w:r w:rsidRPr="00C71F96">
        <w:rPr>
          <w:rFonts w:cstheme="minorHAnsi"/>
          <w:sz w:val="22"/>
        </w:rPr>
        <w:t>Over the last seventy-plus years, many Nazi propaganda films have become forbidden due to the message they put across and the content they contain.</w:t>
      </w:r>
      <w:r w:rsidR="002A2819" w:rsidRPr="00611DEE">
        <w:rPr>
          <w:rFonts w:cstheme="minorHAnsi"/>
          <w:sz w:val="22"/>
        </w:rPr>
        <w:t xml:space="preserve"> </w:t>
      </w:r>
      <w:r w:rsidRPr="00C71F96">
        <w:rPr>
          <w:rFonts w:cstheme="minorHAnsi"/>
          <w:sz w:val="22"/>
        </w:rPr>
        <w:t>For the majority, they promote negative antisemitic views, which are racist and false.</w:t>
      </w:r>
      <w:r w:rsidRPr="00611DEE">
        <w:rPr>
          <w:rFonts w:cstheme="minorHAnsi"/>
          <w:sz w:val="22"/>
        </w:rPr>
        <w:t xml:space="preserve"> </w:t>
      </w:r>
      <w:r w:rsidR="002A2819" w:rsidRPr="00611DEE">
        <w:rPr>
          <w:rFonts w:cstheme="minorHAnsi"/>
          <w:sz w:val="22"/>
        </w:rPr>
        <w:t xml:space="preserve">This has resulted in many films having scenes removed or edited. </w:t>
      </w:r>
      <w:r w:rsidRPr="00C71F96">
        <w:rPr>
          <w:rFonts w:cstheme="minorHAnsi"/>
          <w:sz w:val="22"/>
        </w:rPr>
        <w:t>Even in 2023, there is an extensive selection which is still forbidden.</w:t>
      </w:r>
    </w:p>
    <w:p w14:paraId="4971DEF1" w14:textId="54D75D2E" w:rsidR="00C71F96" w:rsidRPr="00C71F96" w:rsidRDefault="00C71F96" w:rsidP="00611DEE">
      <w:pPr>
        <w:rPr>
          <w:rFonts w:cstheme="minorHAnsi"/>
          <w:sz w:val="22"/>
        </w:rPr>
      </w:pPr>
      <w:r w:rsidRPr="00C71F96">
        <w:rPr>
          <w:rFonts w:cstheme="minorHAnsi"/>
          <w:sz w:val="22"/>
        </w:rPr>
        <w:t>In conclusion, Jud Süß became a tremendous success in the eyes of the Nazis; however, its influence resulted in millions of innocent</w:t>
      </w:r>
      <w:r w:rsidR="00611DEE" w:rsidRPr="00611DEE">
        <w:rPr>
          <w:rFonts w:cstheme="minorHAnsi"/>
          <w:sz w:val="22"/>
        </w:rPr>
        <w:t xml:space="preserve">s </w:t>
      </w:r>
      <w:r w:rsidRPr="00C71F96">
        <w:rPr>
          <w:rFonts w:cstheme="minorHAnsi"/>
          <w:sz w:val="22"/>
        </w:rPr>
        <w:t xml:space="preserve">being </w:t>
      </w:r>
      <w:r w:rsidR="00611DEE" w:rsidRPr="00611DEE">
        <w:rPr>
          <w:rFonts w:cstheme="minorHAnsi"/>
          <w:sz w:val="22"/>
        </w:rPr>
        <w:t>killed</w:t>
      </w:r>
      <w:r w:rsidRPr="00C71F96">
        <w:rPr>
          <w:rFonts w:cstheme="minorHAnsi"/>
          <w:sz w:val="22"/>
        </w:rPr>
        <w:t xml:space="preserve"> as a result of the Final Solution. The Nazis continued to produce various films, documentaries and illustrations to portray how the Jews were craft, devious and even considered alien. </w:t>
      </w:r>
    </w:p>
    <w:p w14:paraId="1F4146F7" w14:textId="43BA2E30" w:rsidR="00C71F96" w:rsidRPr="00C71F96" w:rsidRDefault="00C71F96" w:rsidP="00611DEE">
      <w:pPr>
        <w:rPr>
          <w:rFonts w:cstheme="minorHAnsi"/>
          <w:sz w:val="22"/>
        </w:rPr>
      </w:pPr>
      <w:r w:rsidRPr="00C71F96">
        <w:rPr>
          <w:rFonts w:cstheme="minorHAnsi"/>
          <w:sz w:val="22"/>
        </w:rPr>
        <w:t>From a viewer of the modern day, I am genuinely not surprised that the Nazis went to the lengths they did to create and produce propaganda to help influence others to kill. As Harlan was a part of this propaganda success, it is only fitting that he was trialled and his career down-railed.</w:t>
      </w:r>
    </w:p>
    <w:p w14:paraId="1B76BA2B" w14:textId="651E7EDB" w:rsidR="00C71F96" w:rsidRPr="00C71F96" w:rsidRDefault="00C71F96" w:rsidP="00611DEE">
      <w:pPr>
        <w:rPr>
          <w:rFonts w:cstheme="minorHAnsi"/>
          <w:sz w:val="22"/>
        </w:rPr>
      </w:pPr>
      <w:r w:rsidRPr="00C71F96">
        <w:rPr>
          <w:rFonts w:cstheme="minorHAnsi"/>
          <w:sz w:val="22"/>
        </w:rPr>
        <w:t>The fact that Jud Süß and other Nazi propaganda films have been banned/restricted continuously shows how hard-hitting and offensive this film has become. </w:t>
      </w:r>
    </w:p>
    <w:p w14:paraId="5C1B9974" w14:textId="77777777" w:rsidR="00C71F96" w:rsidRPr="00C71F96" w:rsidRDefault="00C71F96" w:rsidP="00611DEE">
      <w:pPr>
        <w:rPr>
          <w:rFonts w:cstheme="minorHAnsi"/>
        </w:rPr>
      </w:pPr>
    </w:p>
    <w:p w14:paraId="1A6751B0" w14:textId="77777777" w:rsidR="007F3979" w:rsidRPr="00611DEE" w:rsidRDefault="005E1E80" w:rsidP="007F3979">
      <w:pPr>
        <w:rPr>
          <w:rFonts w:cstheme="minorHAnsi"/>
        </w:rPr>
      </w:pPr>
      <w:r w:rsidRPr="00611DEE">
        <w:rPr>
          <w:rFonts w:cstheme="minorHAnsi"/>
        </w:rPr>
        <w:br w:type="page"/>
      </w:r>
      <w:r w:rsidR="007F3979" w:rsidRPr="00611DEE">
        <w:rPr>
          <w:rFonts w:cstheme="minorHAnsi"/>
          <w:b/>
          <w:bCs/>
          <w:u w:val="single"/>
        </w:rPr>
        <w:lastRenderedPageBreak/>
        <w:t xml:space="preserve">Bibliography </w:t>
      </w:r>
    </w:p>
    <w:p w14:paraId="08B58870" w14:textId="77777777" w:rsidR="007F3979" w:rsidRPr="00611DEE" w:rsidRDefault="007F3979" w:rsidP="007F3979">
      <w:pPr>
        <w:spacing w:after="0" w:line="240" w:lineRule="auto"/>
        <w:rPr>
          <w:rFonts w:cstheme="minorHAnsi"/>
        </w:rPr>
      </w:pPr>
      <w:r w:rsidRPr="00611DEE">
        <w:rPr>
          <w:rFonts w:cstheme="minorHAnsi"/>
        </w:rPr>
        <w:t xml:space="preserve">Auschwitz-Birkenau State Museum, </w:t>
      </w:r>
      <w:r w:rsidRPr="00611DEE">
        <w:rPr>
          <w:rFonts w:cstheme="minorHAnsi"/>
          <w:i/>
          <w:iCs/>
        </w:rPr>
        <w:t>Emigration and the so-called Jewish Problem</w:t>
      </w:r>
      <w:r w:rsidRPr="00611DEE">
        <w:rPr>
          <w:rFonts w:cstheme="minorHAnsi"/>
        </w:rPr>
        <w:t xml:space="preserve"> </w:t>
      </w:r>
    </w:p>
    <w:p w14:paraId="373FDD58" w14:textId="77777777" w:rsidR="007F3979" w:rsidRPr="00611DEE" w:rsidRDefault="007F3979" w:rsidP="007F3979">
      <w:pPr>
        <w:spacing w:after="0" w:line="240" w:lineRule="auto"/>
        <w:ind w:left="720"/>
        <w:rPr>
          <w:rFonts w:cstheme="minorHAnsi"/>
          <w:color w:val="000000" w:themeColor="text1"/>
          <w:sz w:val="20"/>
          <w:szCs w:val="20"/>
        </w:rPr>
      </w:pPr>
      <w:r w:rsidRPr="00611DEE">
        <w:rPr>
          <w:rFonts w:cstheme="minorHAnsi"/>
        </w:rPr>
        <w:t xml:space="preserve">(2022) &lt;https://www.auschwitz.org/en/history/before-the-extermination/emigration-and-the-so-called-jewish-problem/&gt; </w:t>
      </w:r>
      <w:r w:rsidRPr="00611DEE">
        <w:rPr>
          <w:rFonts w:cstheme="minorHAnsi"/>
          <w:color w:val="000000" w:themeColor="text1"/>
          <w:sz w:val="20"/>
          <w:szCs w:val="20"/>
        </w:rPr>
        <w:t>[accessed 28 April 2023]</w:t>
      </w:r>
    </w:p>
    <w:p w14:paraId="281B5CB3" w14:textId="77777777" w:rsidR="007F3979" w:rsidRPr="00611DEE" w:rsidRDefault="007F3979" w:rsidP="007F3979">
      <w:pPr>
        <w:spacing w:after="0" w:line="240" w:lineRule="auto"/>
        <w:ind w:left="720"/>
        <w:rPr>
          <w:rFonts w:eastAsia="Times New Roman" w:cstheme="minorHAnsi"/>
          <w:color w:val="000000" w:themeColor="text1"/>
          <w:spacing w:val="-5"/>
          <w:sz w:val="20"/>
          <w:szCs w:val="20"/>
          <w:lang w:eastAsia="en-GB"/>
        </w:rPr>
      </w:pPr>
    </w:p>
    <w:p w14:paraId="3CC00FCD" w14:textId="77777777" w:rsidR="007F3979" w:rsidRPr="00611DEE" w:rsidRDefault="007F3979" w:rsidP="007F3979">
      <w:pPr>
        <w:pStyle w:val="FootnoteText"/>
        <w:spacing w:after="0"/>
        <w:rPr>
          <w:rFonts w:cstheme="minorHAnsi"/>
        </w:rPr>
      </w:pPr>
      <w:proofErr w:type="spellStart"/>
      <w:r w:rsidRPr="00611DEE">
        <w:rPr>
          <w:rFonts w:cstheme="minorHAnsi"/>
        </w:rPr>
        <w:t>Bradsher</w:t>
      </w:r>
      <w:proofErr w:type="spellEnd"/>
      <w:r w:rsidRPr="00611DEE">
        <w:rPr>
          <w:rFonts w:cstheme="minorHAnsi"/>
        </w:rPr>
        <w:t xml:space="preserve">, Greg, The Nuremberg Laws </w:t>
      </w:r>
    </w:p>
    <w:p w14:paraId="2F2AFDF8" w14:textId="77777777" w:rsidR="007F3979" w:rsidRPr="00611DEE" w:rsidRDefault="007F3979" w:rsidP="007F3979">
      <w:pPr>
        <w:pStyle w:val="FootnoteText"/>
        <w:spacing w:after="0"/>
        <w:ind w:firstLine="720"/>
        <w:rPr>
          <w:rFonts w:cstheme="minorHAnsi"/>
        </w:rPr>
      </w:pPr>
      <w:r w:rsidRPr="00611DEE">
        <w:rPr>
          <w:rFonts w:cstheme="minorHAnsi"/>
        </w:rPr>
        <w:t>(2010) &lt;https://www.archives.gov/publications/prologue/2010/winter/nuremberg.html &gt; [accessed 28 April 2023]</w:t>
      </w:r>
    </w:p>
    <w:p w14:paraId="1F5DEC69" w14:textId="77777777" w:rsidR="007F3979" w:rsidRPr="00611DEE" w:rsidRDefault="007F3979" w:rsidP="007F3979">
      <w:pPr>
        <w:pStyle w:val="FootnoteText"/>
        <w:spacing w:after="0"/>
        <w:rPr>
          <w:rFonts w:cstheme="minorHAnsi"/>
        </w:rPr>
      </w:pPr>
    </w:p>
    <w:p w14:paraId="71433F66" w14:textId="77777777" w:rsidR="007F3979" w:rsidRPr="00611DEE" w:rsidRDefault="007F3979" w:rsidP="007F3979">
      <w:pPr>
        <w:pStyle w:val="FootnoteText"/>
        <w:spacing w:after="0"/>
        <w:rPr>
          <w:rFonts w:cstheme="minorHAnsi"/>
          <w:i/>
          <w:iCs/>
        </w:rPr>
      </w:pPr>
      <w:r w:rsidRPr="00611DEE">
        <w:rPr>
          <w:rFonts w:cstheme="minorHAnsi"/>
        </w:rPr>
        <w:t xml:space="preserve">British Film Institute National Archive, </w:t>
      </w:r>
      <w:r w:rsidRPr="00611DEE">
        <w:rPr>
          <w:rFonts w:cstheme="minorHAnsi"/>
          <w:i/>
          <w:iCs/>
        </w:rPr>
        <w:t xml:space="preserve">Jew </w:t>
      </w:r>
      <w:proofErr w:type="spellStart"/>
      <w:r w:rsidRPr="00611DEE">
        <w:rPr>
          <w:rFonts w:cstheme="minorHAnsi"/>
          <w:i/>
          <w:iCs/>
        </w:rPr>
        <w:t>Süss</w:t>
      </w:r>
      <w:proofErr w:type="spellEnd"/>
      <w:r w:rsidRPr="00611DEE">
        <w:rPr>
          <w:rFonts w:cstheme="minorHAnsi"/>
          <w:i/>
          <w:iCs/>
        </w:rPr>
        <w:t xml:space="preserve"> (1934)</w:t>
      </w:r>
    </w:p>
    <w:p w14:paraId="3BE4224B" w14:textId="77777777" w:rsidR="007F3979" w:rsidRPr="00611DEE" w:rsidRDefault="007F3979" w:rsidP="007F3979">
      <w:pPr>
        <w:pStyle w:val="FootnoteText"/>
        <w:spacing w:after="0"/>
        <w:ind w:firstLine="720"/>
        <w:rPr>
          <w:rFonts w:cstheme="minorHAnsi"/>
        </w:rPr>
      </w:pPr>
      <w:r w:rsidRPr="00611DEE">
        <w:rPr>
          <w:rFonts w:cstheme="minorHAnsi"/>
          <w:i/>
          <w:iCs/>
        </w:rPr>
        <w:t xml:space="preserve"> [</w:t>
      </w:r>
      <w:r w:rsidRPr="00611DEE">
        <w:rPr>
          <w:rFonts w:cstheme="minorHAnsi"/>
        </w:rPr>
        <w:t>Video</w:t>
      </w:r>
      <w:r w:rsidRPr="00611DEE">
        <w:rPr>
          <w:rFonts w:cstheme="minorHAnsi"/>
          <w:i/>
          <w:iCs/>
        </w:rPr>
        <w:t>]. 2018</w:t>
      </w:r>
      <w:r w:rsidRPr="00611DEE">
        <w:rPr>
          <w:rFonts w:cstheme="minorHAnsi"/>
        </w:rPr>
        <w:t> &lt;https://www.youtube.com/watch?v=dMTHwuQnIKA&gt; [accessed 16 April 2023]</w:t>
      </w:r>
    </w:p>
    <w:p w14:paraId="3A046300" w14:textId="77777777" w:rsidR="007F3979" w:rsidRPr="00611DEE" w:rsidRDefault="007F3979" w:rsidP="007F3979">
      <w:pPr>
        <w:pStyle w:val="FootnoteText"/>
        <w:spacing w:after="0"/>
        <w:rPr>
          <w:rFonts w:cstheme="minorHAnsi"/>
        </w:rPr>
      </w:pPr>
    </w:p>
    <w:p w14:paraId="5556C2FA" w14:textId="77777777" w:rsidR="007F3979" w:rsidRPr="00611DEE" w:rsidRDefault="007F3979" w:rsidP="007F3979">
      <w:pPr>
        <w:pStyle w:val="FootnoteText"/>
        <w:spacing w:after="0"/>
        <w:rPr>
          <w:rFonts w:cstheme="minorHAnsi"/>
          <w:i/>
          <w:iCs/>
        </w:rPr>
      </w:pPr>
      <w:r w:rsidRPr="00611DEE">
        <w:rPr>
          <w:rFonts w:cstheme="minorHAnsi"/>
        </w:rPr>
        <w:t xml:space="preserve">Harlan Veit, </w:t>
      </w:r>
      <w:r w:rsidRPr="00611DEE">
        <w:rPr>
          <w:rFonts w:cstheme="minorHAnsi"/>
          <w:i/>
          <w:iCs/>
        </w:rPr>
        <w:t xml:space="preserve">Jud Süss </w:t>
      </w:r>
    </w:p>
    <w:p w14:paraId="7C82D1B3" w14:textId="77777777" w:rsidR="007F3979" w:rsidRPr="00611DEE" w:rsidRDefault="007F3979" w:rsidP="007F3979">
      <w:pPr>
        <w:pStyle w:val="FootnoteText"/>
        <w:spacing w:after="0"/>
        <w:ind w:firstLine="720"/>
        <w:rPr>
          <w:rFonts w:cstheme="minorHAnsi"/>
        </w:rPr>
      </w:pPr>
      <w:r w:rsidRPr="00611DEE">
        <w:rPr>
          <w:rFonts w:cstheme="minorHAnsi"/>
        </w:rPr>
        <w:t>[Video]. 1940 &lt;https://archive.org/details/jud-su-ss-english-subbed-1940&gt; [accessed 16 April 2023]</w:t>
      </w:r>
    </w:p>
    <w:p w14:paraId="41B3BAE9" w14:textId="77777777" w:rsidR="007F3979" w:rsidRPr="00611DEE" w:rsidRDefault="007F3979" w:rsidP="007F3979">
      <w:pPr>
        <w:pStyle w:val="FootnoteText"/>
        <w:spacing w:after="0"/>
        <w:rPr>
          <w:rFonts w:cstheme="minorHAnsi"/>
        </w:rPr>
      </w:pPr>
    </w:p>
    <w:p w14:paraId="2716524A" w14:textId="77777777" w:rsidR="007F3979" w:rsidRPr="00611DEE" w:rsidRDefault="007F3979" w:rsidP="007F3979">
      <w:pPr>
        <w:pStyle w:val="FootnoteText"/>
        <w:spacing w:after="0"/>
        <w:rPr>
          <w:rFonts w:cstheme="minorHAnsi"/>
          <w:i/>
          <w:iCs/>
        </w:rPr>
      </w:pPr>
      <w:r w:rsidRPr="00611DEE">
        <w:rPr>
          <w:rFonts w:cstheme="minorHAnsi"/>
        </w:rPr>
        <w:t xml:space="preserve">IMDb.com Inc, </w:t>
      </w:r>
      <w:r w:rsidRPr="00611DEE">
        <w:rPr>
          <w:rFonts w:cstheme="minorHAnsi"/>
          <w:i/>
          <w:iCs/>
        </w:rPr>
        <w:t>Lothar Mendes Biography</w:t>
      </w:r>
    </w:p>
    <w:p w14:paraId="1E5FABF7" w14:textId="77777777" w:rsidR="007F3979" w:rsidRPr="00611DEE" w:rsidRDefault="007F3979" w:rsidP="007F3979">
      <w:pPr>
        <w:pStyle w:val="FootnoteText"/>
        <w:spacing w:after="0"/>
        <w:ind w:firstLine="720"/>
        <w:rPr>
          <w:rFonts w:cstheme="minorHAnsi"/>
        </w:rPr>
      </w:pPr>
      <w:r w:rsidRPr="00611DEE">
        <w:rPr>
          <w:rFonts w:cstheme="minorHAnsi"/>
          <w:i/>
          <w:iCs/>
        </w:rPr>
        <w:t xml:space="preserve"> (2023)</w:t>
      </w:r>
      <w:r w:rsidRPr="00611DEE">
        <w:rPr>
          <w:rFonts w:cstheme="minorHAnsi"/>
        </w:rPr>
        <w:t xml:space="preserve">  &lt;https://www.imdb.com/name/nm0578985/bio&gt; </w:t>
      </w:r>
      <w:r w:rsidRPr="00611DEE">
        <w:rPr>
          <w:rFonts w:cstheme="minorHAnsi"/>
          <w:color w:val="000000" w:themeColor="text1"/>
        </w:rPr>
        <w:t>[accessed 28 April 2023]</w:t>
      </w:r>
    </w:p>
    <w:p w14:paraId="5754D65B" w14:textId="77777777" w:rsidR="007F3979" w:rsidRPr="00611DEE" w:rsidRDefault="007F3979" w:rsidP="007F3979">
      <w:pPr>
        <w:pStyle w:val="FootnoteText"/>
        <w:spacing w:after="0"/>
        <w:rPr>
          <w:rFonts w:cstheme="minorHAnsi"/>
        </w:rPr>
      </w:pPr>
    </w:p>
    <w:p w14:paraId="6CB040AA" w14:textId="77777777" w:rsidR="007F3979" w:rsidRPr="00611DEE" w:rsidRDefault="007F3979" w:rsidP="007F3979">
      <w:pPr>
        <w:spacing w:after="0" w:line="240" w:lineRule="auto"/>
        <w:rPr>
          <w:rFonts w:eastAsia="Times New Roman" w:cstheme="minorHAnsi"/>
          <w:color w:val="000000" w:themeColor="text1"/>
          <w:spacing w:val="-5"/>
          <w:sz w:val="20"/>
          <w:szCs w:val="20"/>
          <w:lang w:eastAsia="en-GB"/>
        </w:rPr>
      </w:pPr>
      <w:r w:rsidRPr="00611DEE">
        <w:rPr>
          <w:rFonts w:cstheme="minorHAnsi"/>
          <w:color w:val="000000"/>
          <w:spacing w:val="-5"/>
          <w:sz w:val="20"/>
          <w:szCs w:val="20"/>
        </w:rPr>
        <w:t>Kenneth J. Campbell, ‘</w:t>
      </w:r>
      <w:r w:rsidRPr="00611DEE">
        <w:rPr>
          <w:rFonts w:eastAsia="Times New Roman" w:cstheme="minorHAnsi"/>
          <w:color w:val="000000" w:themeColor="text1"/>
          <w:spacing w:val="-5"/>
          <w:sz w:val="20"/>
          <w:szCs w:val="20"/>
          <w:lang w:eastAsia="en-GB"/>
        </w:rPr>
        <w:t xml:space="preserve">Joseph Goebbels: Propagandist’, </w:t>
      </w:r>
    </w:p>
    <w:p w14:paraId="40ADB145" w14:textId="77777777" w:rsidR="007F3979" w:rsidRPr="00611DEE" w:rsidRDefault="007F3979" w:rsidP="007F3979">
      <w:pPr>
        <w:spacing w:after="0" w:line="240" w:lineRule="auto"/>
        <w:ind w:left="720"/>
        <w:rPr>
          <w:rFonts w:eastAsia="Times New Roman" w:cstheme="minorHAnsi"/>
          <w:color w:val="000000" w:themeColor="text1"/>
          <w:spacing w:val="-5"/>
          <w:sz w:val="20"/>
          <w:szCs w:val="20"/>
          <w:lang w:eastAsia="en-GB"/>
        </w:rPr>
      </w:pPr>
      <w:r w:rsidRPr="009F79F4">
        <w:rPr>
          <w:rFonts w:eastAsia="Times New Roman" w:cstheme="minorHAnsi"/>
          <w:i/>
          <w:iCs/>
          <w:color w:val="000000" w:themeColor="text1"/>
          <w:spacing w:val="-5"/>
          <w:sz w:val="20"/>
          <w:szCs w:val="20"/>
          <w:lang w:eastAsia="en-GB"/>
        </w:rPr>
        <w:t>American Intelligence Journal</w:t>
      </w:r>
      <w:r w:rsidRPr="009F79F4">
        <w:rPr>
          <w:rFonts w:eastAsia="Times New Roman" w:cstheme="minorHAnsi"/>
          <w:color w:val="000000" w:themeColor="text1"/>
          <w:spacing w:val="-5"/>
          <w:sz w:val="20"/>
          <w:szCs w:val="20"/>
          <w:lang w:eastAsia="en-GB"/>
        </w:rPr>
        <w:t>, 30</w:t>
      </w:r>
      <w:r w:rsidRPr="00611DEE">
        <w:rPr>
          <w:rFonts w:eastAsia="Times New Roman" w:cstheme="minorHAnsi"/>
          <w:color w:val="000000" w:themeColor="text1"/>
          <w:spacing w:val="-5"/>
          <w:sz w:val="20"/>
          <w:szCs w:val="20"/>
          <w:lang w:eastAsia="en-GB"/>
        </w:rPr>
        <w:t>.</w:t>
      </w:r>
      <w:r w:rsidRPr="009F79F4">
        <w:rPr>
          <w:rFonts w:eastAsia="Times New Roman" w:cstheme="minorHAnsi"/>
          <w:color w:val="000000" w:themeColor="text1"/>
          <w:spacing w:val="-5"/>
          <w:sz w:val="20"/>
          <w:szCs w:val="20"/>
          <w:lang w:eastAsia="en-GB"/>
        </w:rPr>
        <w:t xml:space="preserve"> 2 (2012), pp. 125-134 (10 pages)</w:t>
      </w:r>
      <w:r w:rsidRPr="00611DEE">
        <w:rPr>
          <w:rFonts w:eastAsia="Times New Roman" w:cstheme="minorHAnsi"/>
          <w:color w:val="000000" w:themeColor="text1"/>
          <w:spacing w:val="-5"/>
          <w:sz w:val="20"/>
          <w:szCs w:val="20"/>
          <w:lang w:eastAsia="en-GB"/>
        </w:rPr>
        <w:t xml:space="preserve"> &lt;</w:t>
      </w:r>
      <w:r w:rsidRPr="009F79F4">
        <w:rPr>
          <w:rFonts w:eastAsia="Times New Roman" w:cstheme="minorHAnsi"/>
          <w:color w:val="000000" w:themeColor="text1"/>
          <w:spacing w:val="-5"/>
          <w:sz w:val="20"/>
          <w:szCs w:val="20"/>
          <w:lang w:eastAsia="en-GB"/>
        </w:rPr>
        <w:t>https://www.jstor.org/stable/26202024</w:t>
      </w:r>
      <w:r w:rsidRPr="00611DEE">
        <w:rPr>
          <w:rFonts w:eastAsia="Times New Roman" w:cstheme="minorHAnsi"/>
          <w:color w:val="000000" w:themeColor="text1"/>
          <w:spacing w:val="-5"/>
          <w:sz w:val="20"/>
          <w:szCs w:val="20"/>
          <w:lang w:eastAsia="en-GB"/>
        </w:rPr>
        <w:t xml:space="preserve">&gt; </w:t>
      </w:r>
      <w:r w:rsidRPr="00611DEE">
        <w:rPr>
          <w:rFonts w:cstheme="minorHAnsi"/>
          <w:color w:val="000000" w:themeColor="text1"/>
          <w:sz w:val="20"/>
          <w:szCs w:val="20"/>
        </w:rPr>
        <w:t>[accessed 28 April 2023]</w:t>
      </w:r>
    </w:p>
    <w:p w14:paraId="6276731D" w14:textId="77777777" w:rsidR="007F3979" w:rsidRPr="00611DEE" w:rsidRDefault="007F3979" w:rsidP="007F3979">
      <w:pPr>
        <w:spacing w:after="0" w:line="240" w:lineRule="auto"/>
        <w:ind w:left="720"/>
        <w:rPr>
          <w:rFonts w:cstheme="minorHAnsi"/>
        </w:rPr>
      </w:pPr>
    </w:p>
    <w:p w14:paraId="752B1193" w14:textId="77777777" w:rsidR="007F3979" w:rsidRPr="00611DEE" w:rsidRDefault="007F3979" w:rsidP="007F3979">
      <w:pPr>
        <w:spacing w:after="0" w:line="240" w:lineRule="auto"/>
        <w:rPr>
          <w:rFonts w:cstheme="minorHAnsi"/>
        </w:rPr>
      </w:pPr>
      <w:r w:rsidRPr="00611DEE">
        <w:rPr>
          <w:rFonts w:cstheme="minorHAnsi"/>
        </w:rPr>
        <w:t xml:space="preserve">Leo </w:t>
      </w:r>
      <w:proofErr w:type="spellStart"/>
      <w:r w:rsidRPr="00611DEE">
        <w:rPr>
          <w:rFonts w:cstheme="minorHAnsi"/>
        </w:rPr>
        <w:t>Baeck</w:t>
      </w:r>
      <w:proofErr w:type="spellEnd"/>
      <w:r w:rsidRPr="00611DEE">
        <w:rPr>
          <w:rFonts w:cstheme="minorHAnsi"/>
        </w:rPr>
        <w:t xml:space="preserve"> Institute, </w:t>
      </w:r>
      <w:r w:rsidRPr="00611DEE">
        <w:rPr>
          <w:rFonts w:cstheme="minorHAnsi"/>
          <w:i/>
          <w:iCs/>
        </w:rPr>
        <w:t>Two Films About Jew Süss</w:t>
      </w:r>
      <w:r w:rsidRPr="00611DEE">
        <w:rPr>
          <w:rFonts w:cstheme="minorHAnsi"/>
        </w:rPr>
        <w:t xml:space="preserve"> </w:t>
      </w:r>
    </w:p>
    <w:p w14:paraId="104E1FC7" w14:textId="77777777" w:rsidR="007F3979" w:rsidRPr="00611DEE" w:rsidRDefault="007F3979" w:rsidP="007F3979">
      <w:pPr>
        <w:spacing w:after="0" w:line="240" w:lineRule="auto"/>
        <w:ind w:firstLine="720"/>
        <w:rPr>
          <w:rFonts w:cstheme="minorHAnsi"/>
        </w:rPr>
      </w:pPr>
      <w:r w:rsidRPr="00611DEE">
        <w:rPr>
          <w:rFonts w:cstheme="minorHAnsi"/>
        </w:rPr>
        <w:t>[Video] (2019) &lt;</w:t>
      </w:r>
      <w:r w:rsidRPr="00C71F96">
        <w:rPr>
          <w:rFonts w:cstheme="minorHAnsi"/>
        </w:rPr>
        <w:t>https://www.lbi.org/events/two-films-about-jew-suess</w:t>
      </w:r>
      <w:r w:rsidRPr="00611DEE">
        <w:rPr>
          <w:rFonts w:cstheme="minorHAnsi"/>
        </w:rPr>
        <w:t>&gt; [accessed 20 April 2023].</w:t>
      </w:r>
    </w:p>
    <w:p w14:paraId="2025D403" w14:textId="77777777" w:rsidR="007F3979" w:rsidRPr="00611DEE" w:rsidRDefault="007F3979" w:rsidP="007F3979">
      <w:pPr>
        <w:spacing w:after="0" w:line="240" w:lineRule="auto"/>
        <w:rPr>
          <w:rFonts w:cstheme="minorHAnsi"/>
        </w:rPr>
      </w:pPr>
    </w:p>
    <w:p w14:paraId="66432BD6" w14:textId="77777777" w:rsidR="007F3979" w:rsidRPr="00611DEE" w:rsidRDefault="007F3979" w:rsidP="007F3979">
      <w:pPr>
        <w:pStyle w:val="FootnoteText"/>
        <w:spacing w:after="0"/>
        <w:rPr>
          <w:rFonts w:cstheme="minorHAnsi"/>
          <w:i/>
          <w:iCs/>
        </w:rPr>
      </w:pPr>
      <w:r w:rsidRPr="00611DEE">
        <w:rPr>
          <w:rFonts w:cstheme="minorHAnsi"/>
        </w:rPr>
        <w:t xml:space="preserve">Lillian Goldman Law Library, </w:t>
      </w:r>
      <w:r w:rsidRPr="00611DEE">
        <w:rPr>
          <w:rFonts w:cstheme="minorHAnsi"/>
          <w:i/>
          <w:iCs/>
        </w:rPr>
        <w:t xml:space="preserve">Nazi Conspiracy and Aggression </w:t>
      </w:r>
    </w:p>
    <w:p w14:paraId="39F5AC26" w14:textId="77777777" w:rsidR="007F3979" w:rsidRPr="00611DEE" w:rsidRDefault="007F3979" w:rsidP="007F3979">
      <w:pPr>
        <w:pStyle w:val="FootnoteText"/>
        <w:spacing w:after="0"/>
        <w:ind w:firstLine="720"/>
        <w:rPr>
          <w:rFonts w:cstheme="minorHAnsi"/>
        </w:rPr>
      </w:pPr>
      <w:r w:rsidRPr="00611DEE">
        <w:rPr>
          <w:rFonts w:cstheme="minorHAnsi"/>
        </w:rPr>
        <w:t>(2008) &lt;</w:t>
      </w:r>
      <w:r w:rsidRPr="00C71F96">
        <w:rPr>
          <w:rFonts w:cstheme="minorHAnsi"/>
        </w:rPr>
        <w:t>https://avalon.law.yale.edu/imt/1778-ps.asp</w:t>
      </w:r>
      <w:r w:rsidRPr="00611DEE">
        <w:rPr>
          <w:rFonts w:cstheme="minorHAnsi"/>
        </w:rPr>
        <w:t xml:space="preserve">&gt; </w:t>
      </w:r>
      <w:r w:rsidRPr="00611DEE">
        <w:rPr>
          <w:rFonts w:cstheme="minorHAnsi"/>
          <w:color w:val="000000" w:themeColor="text1"/>
        </w:rPr>
        <w:t>[accessed 24 April 2023]</w:t>
      </w:r>
    </w:p>
    <w:p w14:paraId="6852ABE1" w14:textId="77777777" w:rsidR="007F3979" w:rsidRPr="00611DEE" w:rsidRDefault="007F3979" w:rsidP="007F3979">
      <w:pPr>
        <w:pStyle w:val="FootnoteText"/>
        <w:spacing w:after="0"/>
        <w:rPr>
          <w:rFonts w:cstheme="minorHAnsi"/>
        </w:rPr>
      </w:pPr>
    </w:p>
    <w:p w14:paraId="4698B359" w14:textId="77777777" w:rsidR="007F3979" w:rsidRPr="00611DEE" w:rsidRDefault="007F3979" w:rsidP="007F3979">
      <w:pPr>
        <w:pStyle w:val="FootnoteText"/>
        <w:spacing w:after="0"/>
        <w:rPr>
          <w:rFonts w:cstheme="minorHAnsi"/>
        </w:rPr>
      </w:pPr>
      <w:r w:rsidRPr="00611DEE">
        <w:rPr>
          <w:rFonts w:cstheme="minorHAnsi"/>
        </w:rPr>
        <w:t xml:space="preserve">Munich Documentation </w:t>
      </w:r>
      <w:proofErr w:type="spellStart"/>
      <w:r w:rsidRPr="00611DEE">
        <w:rPr>
          <w:rFonts w:cstheme="minorHAnsi"/>
        </w:rPr>
        <w:t>Center</w:t>
      </w:r>
      <w:proofErr w:type="spellEnd"/>
      <w:r w:rsidRPr="00611DEE">
        <w:rPr>
          <w:rFonts w:cstheme="minorHAnsi"/>
        </w:rPr>
        <w:t xml:space="preserve"> for the History of National Socialism, </w:t>
      </w:r>
      <w:r w:rsidRPr="00611DEE">
        <w:rPr>
          <w:rFonts w:cstheme="minorHAnsi"/>
          <w:i/>
          <w:iCs/>
        </w:rPr>
        <w:t>The Book Burnings in Germany and in Munich</w:t>
      </w:r>
      <w:r w:rsidRPr="00611DEE">
        <w:rPr>
          <w:rFonts w:cstheme="minorHAnsi"/>
        </w:rPr>
        <w:t xml:space="preserve"> </w:t>
      </w:r>
    </w:p>
    <w:p w14:paraId="6B254AA6" w14:textId="77777777" w:rsidR="007F3979" w:rsidRPr="00611DEE" w:rsidRDefault="007F3979" w:rsidP="007F3979">
      <w:pPr>
        <w:pStyle w:val="FootnoteText"/>
        <w:spacing w:after="0"/>
        <w:ind w:firstLine="720"/>
        <w:rPr>
          <w:rFonts w:cstheme="minorHAnsi"/>
        </w:rPr>
      </w:pPr>
      <w:r w:rsidRPr="00611DEE">
        <w:rPr>
          <w:rFonts w:cstheme="minorHAnsi"/>
        </w:rPr>
        <w:t>(2023) &lt;</w:t>
      </w:r>
      <w:r w:rsidRPr="00C71F96">
        <w:rPr>
          <w:rFonts w:cstheme="minorHAnsi"/>
        </w:rPr>
        <w:t>https://www.nsdoku.de/en/historic-site/koenigsplatz/book-burnings-1933</w:t>
      </w:r>
      <w:r w:rsidRPr="00611DEE">
        <w:rPr>
          <w:rFonts w:cstheme="minorHAnsi"/>
        </w:rPr>
        <w:t xml:space="preserve">&gt;  </w:t>
      </w:r>
      <w:r w:rsidRPr="00611DEE">
        <w:rPr>
          <w:rFonts w:cstheme="minorHAnsi"/>
          <w:color w:val="000000" w:themeColor="text1"/>
        </w:rPr>
        <w:t>[accessed 26 April 2023]</w:t>
      </w:r>
    </w:p>
    <w:p w14:paraId="10ADC309" w14:textId="77777777" w:rsidR="007F3979" w:rsidRPr="00611DEE" w:rsidRDefault="007F3979" w:rsidP="007F3979">
      <w:pPr>
        <w:spacing w:after="0" w:line="240" w:lineRule="auto"/>
        <w:rPr>
          <w:rFonts w:cstheme="minorHAnsi"/>
        </w:rPr>
      </w:pPr>
    </w:p>
    <w:p w14:paraId="751FE624" w14:textId="77777777" w:rsidR="007F3979" w:rsidRPr="00611DEE" w:rsidRDefault="007F3979" w:rsidP="007F3979">
      <w:pPr>
        <w:pStyle w:val="FootnoteText"/>
        <w:spacing w:after="0"/>
        <w:rPr>
          <w:rFonts w:cstheme="minorHAnsi"/>
        </w:rPr>
      </w:pPr>
      <w:r w:rsidRPr="00611DEE">
        <w:rPr>
          <w:rFonts w:cstheme="minorHAnsi"/>
        </w:rPr>
        <w:t xml:space="preserve">Museum of Jewish Heritage — A Living Memorial to the Holocaust, </w:t>
      </w:r>
      <w:r w:rsidRPr="00FC4D21">
        <w:rPr>
          <w:rFonts w:cstheme="minorHAnsi"/>
          <w:i/>
          <w:iCs/>
        </w:rPr>
        <w:t>The Rise of the Nazi Party and the Third Reich</w:t>
      </w:r>
      <w:r w:rsidRPr="00611DEE">
        <w:rPr>
          <w:rFonts w:cstheme="minorHAnsi"/>
        </w:rPr>
        <w:t xml:space="preserve"> </w:t>
      </w:r>
    </w:p>
    <w:p w14:paraId="63CCE3EB" w14:textId="77777777" w:rsidR="007F3979" w:rsidRPr="00611DEE" w:rsidRDefault="007F3979" w:rsidP="007F3979">
      <w:pPr>
        <w:pStyle w:val="FootnoteText"/>
        <w:spacing w:after="0"/>
        <w:ind w:firstLine="720"/>
        <w:rPr>
          <w:rFonts w:cstheme="minorHAnsi"/>
        </w:rPr>
      </w:pPr>
      <w:r w:rsidRPr="00611DEE">
        <w:rPr>
          <w:rFonts w:cstheme="minorHAnsi"/>
        </w:rPr>
        <w:t>(2019) &lt;https://mjhnyc.org/blog/the-rise-of-the-nazi-party-and-the-third-reich/&gt; [accessed 26 April 2023]</w:t>
      </w:r>
    </w:p>
    <w:p w14:paraId="46509D7D" w14:textId="77777777" w:rsidR="007F3979" w:rsidRPr="00611DEE" w:rsidRDefault="007F3979" w:rsidP="007F3979">
      <w:pPr>
        <w:pStyle w:val="FootnoteText"/>
        <w:spacing w:after="0"/>
        <w:rPr>
          <w:rFonts w:cstheme="minorHAnsi"/>
        </w:rPr>
      </w:pPr>
    </w:p>
    <w:p w14:paraId="1DB6AC90" w14:textId="77777777" w:rsidR="007F3979" w:rsidRPr="00611DEE" w:rsidRDefault="007F3979" w:rsidP="007F3979">
      <w:pPr>
        <w:pStyle w:val="FootnoteText"/>
        <w:spacing w:after="0"/>
        <w:rPr>
          <w:rFonts w:cstheme="minorHAnsi"/>
        </w:rPr>
      </w:pPr>
      <w:r w:rsidRPr="00611DEE">
        <w:rPr>
          <w:rFonts w:cstheme="minorHAnsi"/>
        </w:rPr>
        <w:t xml:space="preserve">Hampton Roads Naval Museum, </w:t>
      </w:r>
      <w:r w:rsidRPr="00611DEE">
        <w:rPr>
          <w:rFonts w:cstheme="minorHAnsi"/>
          <w:i/>
          <w:iCs/>
        </w:rPr>
        <w:t>Nazi and anti-Nazi Propaganda Posters</w:t>
      </w:r>
      <w:r w:rsidRPr="00611DEE">
        <w:rPr>
          <w:rFonts w:cstheme="minorHAnsi"/>
        </w:rPr>
        <w:t xml:space="preserve"> </w:t>
      </w:r>
    </w:p>
    <w:p w14:paraId="0406D639" w14:textId="77777777" w:rsidR="007F3979" w:rsidRPr="00611DEE" w:rsidRDefault="007F3979" w:rsidP="007F3979">
      <w:pPr>
        <w:pStyle w:val="FootnoteText"/>
        <w:spacing w:after="0"/>
        <w:ind w:left="720"/>
        <w:rPr>
          <w:rFonts w:cstheme="minorHAnsi"/>
        </w:rPr>
      </w:pPr>
      <w:r w:rsidRPr="00611DEE">
        <w:rPr>
          <w:rFonts w:cstheme="minorHAnsi"/>
        </w:rPr>
        <w:t>(2012) &lt;https://www.history.navy.mil/content/dam/museums/hrnm/Education/EducationWebsiteRebuild/AntiGerman Propaganda/</w:t>
      </w:r>
      <w:proofErr w:type="spellStart"/>
      <w:r w:rsidRPr="00611DEE">
        <w:rPr>
          <w:rFonts w:cstheme="minorHAnsi"/>
        </w:rPr>
        <w:t>BackgroundInformation</w:t>
      </w:r>
      <w:proofErr w:type="spellEnd"/>
      <w:r w:rsidRPr="00611DEE">
        <w:rPr>
          <w:rFonts w:cstheme="minorHAnsi"/>
        </w:rPr>
        <w:t>/Nazi%20Propaganda.pdf&gt; [accessed 28 April 2023]</w:t>
      </w:r>
    </w:p>
    <w:p w14:paraId="15550E3E" w14:textId="77777777" w:rsidR="007F3979" w:rsidRPr="00611DEE" w:rsidRDefault="007F3979" w:rsidP="007F3979">
      <w:pPr>
        <w:pStyle w:val="FootnoteText"/>
        <w:spacing w:after="0"/>
        <w:ind w:left="720"/>
        <w:rPr>
          <w:rFonts w:cstheme="minorHAnsi"/>
        </w:rPr>
      </w:pPr>
    </w:p>
    <w:p w14:paraId="7B102993" w14:textId="77777777" w:rsidR="007F3979" w:rsidRPr="00611DEE" w:rsidRDefault="007F3979" w:rsidP="007F3979">
      <w:pPr>
        <w:pStyle w:val="FootnoteText"/>
        <w:spacing w:after="0"/>
        <w:rPr>
          <w:rFonts w:cstheme="minorHAnsi"/>
          <w:i/>
          <w:iCs/>
        </w:rPr>
      </w:pPr>
      <w:r w:rsidRPr="00611DEE">
        <w:rPr>
          <w:rFonts w:cstheme="minorHAnsi"/>
        </w:rPr>
        <w:t xml:space="preserve">Stevens, Brad, </w:t>
      </w:r>
      <w:r w:rsidRPr="00611DEE">
        <w:rPr>
          <w:rFonts w:cstheme="minorHAnsi"/>
          <w:i/>
          <w:iCs/>
        </w:rPr>
        <w:t>The not-so-simple propaganda of Veit Harlan’s Jew Suss</w:t>
      </w:r>
    </w:p>
    <w:p w14:paraId="3617F06D" w14:textId="77777777" w:rsidR="007F3979" w:rsidRPr="00611DEE" w:rsidRDefault="007F3979" w:rsidP="007F3979">
      <w:pPr>
        <w:pStyle w:val="FootnoteText"/>
        <w:spacing w:after="0"/>
        <w:ind w:left="720"/>
        <w:rPr>
          <w:rFonts w:cstheme="minorHAnsi"/>
        </w:rPr>
      </w:pPr>
      <w:r w:rsidRPr="00611DEE">
        <w:rPr>
          <w:rFonts w:cstheme="minorHAnsi"/>
        </w:rPr>
        <w:t>(2016) &lt;https://www2.bfi.org.uk/news-opinion/sight-sound-magazine/comment/bradlands/veit-harlan-jew-suss-not-so-simple-propaganda&gt; [accessed 24 April 2023]</w:t>
      </w:r>
    </w:p>
    <w:p w14:paraId="4F6F6189" w14:textId="77777777" w:rsidR="007F3979" w:rsidRPr="00611DEE" w:rsidRDefault="007F3979" w:rsidP="007F3979">
      <w:pPr>
        <w:pStyle w:val="FootnoteText"/>
        <w:spacing w:after="0"/>
        <w:rPr>
          <w:rFonts w:cstheme="minorHAnsi"/>
        </w:rPr>
      </w:pPr>
    </w:p>
    <w:p w14:paraId="7EFD99BC" w14:textId="77777777" w:rsidR="007F3979" w:rsidRPr="00611DEE" w:rsidRDefault="007F3979" w:rsidP="007F3979">
      <w:pPr>
        <w:pStyle w:val="FootnoteText"/>
        <w:spacing w:after="0"/>
        <w:rPr>
          <w:rFonts w:cstheme="minorHAnsi"/>
        </w:rPr>
      </w:pPr>
      <w:proofErr w:type="spellStart"/>
      <w:r w:rsidRPr="00611DEE">
        <w:rPr>
          <w:rFonts w:cstheme="minorHAnsi"/>
        </w:rPr>
        <w:t>Tegel</w:t>
      </w:r>
      <w:proofErr w:type="spellEnd"/>
      <w:r w:rsidRPr="00611DEE">
        <w:rPr>
          <w:rFonts w:cstheme="minorHAnsi"/>
        </w:rPr>
        <w:t xml:space="preserve">, Susan, ‘Veit Harlan and the origins of ‘Jud </w:t>
      </w:r>
      <w:proofErr w:type="spellStart"/>
      <w:r w:rsidRPr="00611DEE">
        <w:rPr>
          <w:rFonts w:cstheme="minorHAnsi"/>
        </w:rPr>
        <w:t>Süss</w:t>
      </w:r>
      <w:proofErr w:type="spellEnd"/>
      <w:r w:rsidRPr="00611DEE">
        <w:rPr>
          <w:rFonts w:cstheme="minorHAnsi"/>
        </w:rPr>
        <w:t>’, 1938–1939: opportunism in the creation of Nazi anti-Semitic film</w:t>
      </w:r>
    </w:p>
    <w:p w14:paraId="61FFC0C0" w14:textId="77777777" w:rsidR="007F3979" w:rsidRPr="00611DEE" w:rsidRDefault="007F3979" w:rsidP="007F3979">
      <w:pPr>
        <w:pStyle w:val="FootnoteText"/>
        <w:spacing w:after="0"/>
        <w:ind w:left="720"/>
        <w:rPr>
          <w:rFonts w:cstheme="minorHAnsi"/>
          <w:i/>
          <w:iCs/>
        </w:rPr>
      </w:pPr>
      <w:r w:rsidRPr="00611DEE">
        <w:rPr>
          <w:rFonts w:cstheme="minorHAnsi"/>
        </w:rPr>
        <w:t>propaganda’,</w:t>
      </w:r>
      <w:r w:rsidRPr="00611DEE">
        <w:rPr>
          <w:rFonts w:cstheme="minorHAnsi"/>
          <w:i/>
          <w:iCs/>
        </w:rPr>
        <w:t xml:space="preserve"> Historical Journal of Film, Radio and Television</w:t>
      </w:r>
      <w:r w:rsidRPr="00611DEE">
        <w:rPr>
          <w:rFonts w:cstheme="minorHAnsi"/>
          <w:b/>
          <w:bCs/>
          <w:i/>
          <w:iCs/>
        </w:rPr>
        <w:t xml:space="preserve">, </w:t>
      </w:r>
      <w:r w:rsidRPr="00611DEE">
        <w:rPr>
          <w:rFonts w:cstheme="minorHAnsi"/>
          <w:i/>
          <w:iCs/>
        </w:rPr>
        <w:t>16.4  (</w:t>
      </w:r>
      <w:r w:rsidRPr="00611DEE">
        <w:rPr>
          <w:rFonts w:cstheme="minorHAnsi"/>
        </w:rPr>
        <w:t>2006) 515-531, (p.515) &lt;https://www.tandfonline.com/doi/pdf/10.1080/01439689600260521&gt; [accessed 28 April 2023]</w:t>
      </w:r>
    </w:p>
    <w:p w14:paraId="2B925E8B" w14:textId="77777777" w:rsidR="007F3979" w:rsidRPr="00611DEE" w:rsidRDefault="007F3979" w:rsidP="007F3979">
      <w:pPr>
        <w:pStyle w:val="FootnoteText"/>
        <w:spacing w:after="0"/>
        <w:rPr>
          <w:rFonts w:cstheme="minorHAnsi"/>
        </w:rPr>
      </w:pPr>
    </w:p>
    <w:p w14:paraId="2941B757" w14:textId="77777777" w:rsidR="007F3979" w:rsidRPr="00611DEE" w:rsidRDefault="007F3979" w:rsidP="007F3979">
      <w:pPr>
        <w:pStyle w:val="FootnoteText"/>
        <w:spacing w:after="0"/>
        <w:rPr>
          <w:rFonts w:cstheme="minorHAnsi"/>
        </w:rPr>
      </w:pPr>
      <w:proofErr w:type="spellStart"/>
      <w:r w:rsidRPr="00611DEE">
        <w:rPr>
          <w:rFonts w:cstheme="minorHAnsi"/>
        </w:rPr>
        <w:t>Tegal</w:t>
      </w:r>
      <w:proofErr w:type="spellEnd"/>
      <w:r w:rsidRPr="00611DEE">
        <w:rPr>
          <w:rFonts w:cstheme="minorHAnsi"/>
        </w:rPr>
        <w:t xml:space="preserve">, Susan, ‘“The Demonic Effect”: Veit Harlan's Use of Jewish Extras in Jud Süss (1940)’, </w:t>
      </w:r>
    </w:p>
    <w:p w14:paraId="59234AF6" w14:textId="77777777" w:rsidR="007F3979" w:rsidRPr="00611DEE" w:rsidRDefault="007F3979" w:rsidP="007F3979">
      <w:pPr>
        <w:pStyle w:val="FootnoteText"/>
        <w:spacing w:after="0"/>
        <w:ind w:left="720"/>
        <w:rPr>
          <w:rFonts w:cstheme="minorHAnsi"/>
        </w:rPr>
      </w:pPr>
      <w:r w:rsidRPr="00611DEE">
        <w:rPr>
          <w:rFonts w:cstheme="minorHAnsi"/>
          <w:i/>
          <w:iCs/>
        </w:rPr>
        <w:t>Holocaust and Genocide Studies</w:t>
      </w:r>
      <w:r w:rsidRPr="00611DEE">
        <w:rPr>
          <w:rFonts w:cstheme="minorHAnsi"/>
        </w:rPr>
        <w:t>, 14. 2 (2000) Pages 215–241, (pg. 217) &lt;https://academic.oup.com/hgs/article/14/2/215/662442&gt; [accessed 16 April 2023]</w:t>
      </w:r>
    </w:p>
    <w:p w14:paraId="39FFAEB6" w14:textId="77777777" w:rsidR="007F3979" w:rsidRPr="00611DEE" w:rsidRDefault="007F3979" w:rsidP="007F3979">
      <w:pPr>
        <w:pStyle w:val="FootnoteText"/>
        <w:spacing w:after="0"/>
        <w:rPr>
          <w:rFonts w:cstheme="minorHAnsi"/>
          <w:i/>
          <w:iCs/>
        </w:rPr>
      </w:pPr>
      <w:r w:rsidRPr="00611DEE">
        <w:rPr>
          <w:rFonts w:cstheme="minorHAnsi"/>
        </w:rPr>
        <w:t xml:space="preserve">The German Way &amp; More, </w:t>
      </w:r>
      <w:r w:rsidRPr="00611DEE">
        <w:rPr>
          <w:rFonts w:cstheme="minorHAnsi"/>
          <w:i/>
          <w:iCs/>
        </w:rPr>
        <w:t xml:space="preserve">Conrad Veidt </w:t>
      </w:r>
    </w:p>
    <w:p w14:paraId="20DE52D0" w14:textId="77777777" w:rsidR="007F3979" w:rsidRPr="00611DEE" w:rsidRDefault="007F3979" w:rsidP="007F3979">
      <w:pPr>
        <w:pStyle w:val="FootnoteText"/>
        <w:spacing w:after="0"/>
        <w:ind w:firstLine="720"/>
        <w:rPr>
          <w:rFonts w:cstheme="minorHAnsi"/>
        </w:rPr>
      </w:pPr>
      <w:r w:rsidRPr="00611DEE">
        <w:rPr>
          <w:rFonts w:cstheme="minorHAnsi"/>
          <w:i/>
          <w:iCs/>
        </w:rPr>
        <w:lastRenderedPageBreak/>
        <w:t>(</w:t>
      </w:r>
      <w:r w:rsidRPr="00611DEE">
        <w:rPr>
          <w:rFonts w:cstheme="minorHAnsi"/>
        </w:rPr>
        <w:t>2023) &lt;https://www.german-way.com/notable-people/featured-bios/conrad-veidt/&gt; [accessed 28 April 2023]</w:t>
      </w:r>
    </w:p>
    <w:p w14:paraId="0C1BAF1C" w14:textId="77777777" w:rsidR="007F3979" w:rsidRPr="00611DEE" w:rsidRDefault="007F3979" w:rsidP="007F3979">
      <w:pPr>
        <w:pStyle w:val="FootnoteText"/>
        <w:spacing w:after="0"/>
        <w:rPr>
          <w:rFonts w:cstheme="minorHAnsi"/>
        </w:rPr>
      </w:pPr>
    </w:p>
    <w:p w14:paraId="1D198BD5" w14:textId="77777777" w:rsidR="007F3979" w:rsidRPr="00611DEE" w:rsidRDefault="007F3979" w:rsidP="007F3979">
      <w:pPr>
        <w:pStyle w:val="FootnoteText"/>
        <w:spacing w:after="0"/>
        <w:rPr>
          <w:rFonts w:cstheme="minorHAnsi"/>
        </w:rPr>
      </w:pPr>
      <w:r w:rsidRPr="00611DEE">
        <w:rPr>
          <w:rFonts w:cstheme="minorHAnsi"/>
        </w:rPr>
        <w:t xml:space="preserve">ThoughtCo, </w:t>
      </w:r>
      <w:r w:rsidRPr="00611DEE">
        <w:rPr>
          <w:rFonts w:cstheme="minorHAnsi"/>
          <w:i/>
          <w:iCs/>
        </w:rPr>
        <w:t>What Is Totalitarianism? Definition and Examples</w:t>
      </w:r>
      <w:r w:rsidRPr="00611DEE">
        <w:rPr>
          <w:rFonts w:cstheme="minorHAnsi"/>
        </w:rPr>
        <w:t xml:space="preserve"> </w:t>
      </w:r>
    </w:p>
    <w:p w14:paraId="781628DE" w14:textId="77777777" w:rsidR="007F3979" w:rsidRPr="00611DEE" w:rsidRDefault="007F3979" w:rsidP="007F3979">
      <w:pPr>
        <w:pStyle w:val="FootnoteText"/>
        <w:spacing w:after="0"/>
        <w:ind w:firstLine="720"/>
        <w:rPr>
          <w:rFonts w:cstheme="minorHAnsi"/>
          <w:b/>
          <w:bCs/>
        </w:rPr>
      </w:pPr>
      <w:r w:rsidRPr="00611DEE">
        <w:rPr>
          <w:rFonts w:cstheme="minorHAnsi"/>
        </w:rPr>
        <w:t>(2023)</w:t>
      </w:r>
      <w:r w:rsidRPr="00611DEE">
        <w:rPr>
          <w:rFonts w:cstheme="minorHAnsi"/>
          <w:b/>
          <w:bCs/>
        </w:rPr>
        <w:t xml:space="preserve"> &lt;</w:t>
      </w:r>
      <w:r w:rsidRPr="00611DEE">
        <w:rPr>
          <w:rFonts w:cstheme="minorHAnsi"/>
        </w:rPr>
        <w:t>https://www.thoughtco.com/totalitarianism-definition-and-examples-5083506&gt; [accessed 28 April 2023]</w:t>
      </w:r>
    </w:p>
    <w:p w14:paraId="052AB939" w14:textId="77777777" w:rsidR="007F3979" w:rsidRPr="00611DEE" w:rsidRDefault="007F3979" w:rsidP="007F3979">
      <w:pPr>
        <w:pStyle w:val="FootnoteText"/>
        <w:spacing w:after="0"/>
        <w:rPr>
          <w:rFonts w:cstheme="minorHAnsi"/>
        </w:rPr>
      </w:pPr>
    </w:p>
    <w:p w14:paraId="53107AD3" w14:textId="77777777" w:rsidR="007F3979" w:rsidRPr="00611DEE" w:rsidRDefault="007F3979" w:rsidP="007F3979">
      <w:pPr>
        <w:spacing w:after="0" w:line="240" w:lineRule="auto"/>
        <w:rPr>
          <w:rFonts w:cstheme="minorHAnsi"/>
          <w:i/>
          <w:iCs/>
        </w:rPr>
      </w:pPr>
      <w:r w:rsidRPr="00611DEE">
        <w:rPr>
          <w:rFonts w:cstheme="minorHAnsi"/>
          <w:sz w:val="20"/>
          <w:szCs w:val="20"/>
        </w:rPr>
        <w:t>United States Holocaust Memorial Museum</w:t>
      </w:r>
      <w:r w:rsidRPr="00611DEE">
        <w:rPr>
          <w:rFonts w:cstheme="minorHAnsi"/>
          <w:i/>
          <w:iCs/>
          <w:sz w:val="20"/>
          <w:szCs w:val="20"/>
        </w:rPr>
        <w:t>,</w:t>
      </w:r>
      <w:r w:rsidRPr="00611DEE">
        <w:rPr>
          <w:rFonts w:cstheme="minorHAnsi"/>
          <w:i/>
          <w:iCs/>
        </w:rPr>
        <w:t xml:space="preserve"> "Final Solution": Overview </w:t>
      </w:r>
    </w:p>
    <w:p w14:paraId="3A44D68E" w14:textId="77777777" w:rsidR="007F3979" w:rsidRPr="00611DEE" w:rsidRDefault="007F3979" w:rsidP="007F3979">
      <w:pPr>
        <w:spacing w:after="0" w:line="240" w:lineRule="auto"/>
        <w:ind w:firstLine="720"/>
        <w:rPr>
          <w:rFonts w:cstheme="minorHAnsi"/>
          <w:sz w:val="20"/>
          <w:szCs w:val="20"/>
        </w:rPr>
      </w:pPr>
      <w:r w:rsidRPr="00611DEE">
        <w:rPr>
          <w:rFonts w:cstheme="minorHAnsi"/>
          <w:i/>
          <w:iCs/>
        </w:rPr>
        <w:t xml:space="preserve">(2020) &lt;https://encyclopedia.ushmm.org/content/en/article/final-solution-overview&gt; </w:t>
      </w:r>
      <w:r w:rsidRPr="00611DEE">
        <w:rPr>
          <w:rFonts w:cstheme="minorHAnsi"/>
          <w:color w:val="000000" w:themeColor="text1"/>
          <w:sz w:val="20"/>
          <w:szCs w:val="20"/>
        </w:rPr>
        <w:t>[accessed 28 April 2023]</w:t>
      </w:r>
    </w:p>
    <w:p w14:paraId="7DE7E09F" w14:textId="77777777" w:rsidR="007F3979" w:rsidRPr="00611DEE" w:rsidRDefault="007F3979" w:rsidP="007F3979">
      <w:pPr>
        <w:pStyle w:val="FootnoteText"/>
        <w:spacing w:after="0"/>
        <w:rPr>
          <w:rFonts w:cstheme="minorHAnsi"/>
        </w:rPr>
      </w:pPr>
    </w:p>
    <w:p w14:paraId="43A12833" w14:textId="77777777" w:rsidR="007F3979" w:rsidRPr="00611DEE" w:rsidRDefault="007F3979" w:rsidP="007F3979">
      <w:pPr>
        <w:spacing w:after="0" w:line="240" w:lineRule="auto"/>
        <w:rPr>
          <w:rFonts w:cstheme="minorHAnsi"/>
          <w:i/>
          <w:iCs/>
          <w:sz w:val="20"/>
          <w:szCs w:val="20"/>
        </w:rPr>
      </w:pPr>
      <w:r w:rsidRPr="00611DEE">
        <w:rPr>
          <w:rFonts w:cstheme="minorHAnsi"/>
          <w:sz w:val="20"/>
          <w:szCs w:val="20"/>
        </w:rPr>
        <w:t>United States Holocaust Memorial Museum</w:t>
      </w:r>
      <w:r w:rsidRPr="00611DEE">
        <w:rPr>
          <w:rFonts w:cstheme="minorHAnsi"/>
          <w:i/>
          <w:iCs/>
          <w:sz w:val="20"/>
          <w:szCs w:val="20"/>
        </w:rPr>
        <w:t xml:space="preserve">, Ministry Of Propaganda And Public Enlightenment </w:t>
      </w:r>
    </w:p>
    <w:p w14:paraId="189010DC" w14:textId="77777777" w:rsidR="007F3979" w:rsidRPr="00611DEE" w:rsidRDefault="007F3979" w:rsidP="007F3979">
      <w:pPr>
        <w:spacing w:after="0" w:line="240" w:lineRule="auto"/>
        <w:ind w:left="720"/>
        <w:rPr>
          <w:rFonts w:cstheme="minorHAnsi"/>
          <w:sz w:val="20"/>
          <w:szCs w:val="20"/>
        </w:rPr>
      </w:pPr>
      <w:r w:rsidRPr="00611DEE">
        <w:rPr>
          <w:rFonts w:cstheme="minorHAnsi"/>
          <w:sz w:val="20"/>
          <w:szCs w:val="20"/>
        </w:rPr>
        <w:t xml:space="preserve">(2023) &lt;https://encyclopedia.ushmm.org/content/en/article/ministry-of-propaganda-and-public-enlightenment&gt; </w:t>
      </w:r>
      <w:r w:rsidRPr="00611DEE">
        <w:rPr>
          <w:rFonts w:cstheme="minorHAnsi"/>
          <w:color w:val="000000" w:themeColor="text1"/>
          <w:sz w:val="20"/>
          <w:szCs w:val="20"/>
        </w:rPr>
        <w:t>[accessed 28 April 2023]</w:t>
      </w:r>
    </w:p>
    <w:p w14:paraId="69E383B6" w14:textId="77777777" w:rsidR="007F3979" w:rsidRPr="00611DEE" w:rsidRDefault="007F3979" w:rsidP="007F3979">
      <w:pPr>
        <w:pStyle w:val="FootnoteText"/>
        <w:spacing w:after="0"/>
        <w:rPr>
          <w:rFonts w:cstheme="minorHAnsi"/>
        </w:rPr>
      </w:pPr>
    </w:p>
    <w:p w14:paraId="5840DB5F" w14:textId="77777777" w:rsidR="007F3979" w:rsidRPr="00611DEE" w:rsidRDefault="007F3979" w:rsidP="007F3979">
      <w:pPr>
        <w:pStyle w:val="FootnoteText"/>
        <w:spacing w:after="0"/>
        <w:rPr>
          <w:rFonts w:cstheme="minorHAnsi"/>
        </w:rPr>
      </w:pPr>
      <w:r w:rsidRPr="00611DEE">
        <w:rPr>
          <w:rFonts w:cstheme="minorHAnsi"/>
        </w:rPr>
        <w:t xml:space="preserve">University of Southern California, </w:t>
      </w:r>
      <w:r w:rsidRPr="00611DEE">
        <w:rPr>
          <w:rFonts w:cstheme="minorHAnsi"/>
          <w:i/>
          <w:iCs/>
        </w:rPr>
        <w:t>About Lion and Marta Feuchtwanger</w:t>
      </w:r>
      <w:r w:rsidRPr="00611DEE">
        <w:rPr>
          <w:rFonts w:cstheme="minorHAnsi"/>
        </w:rPr>
        <w:t xml:space="preserve"> </w:t>
      </w:r>
    </w:p>
    <w:p w14:paraId="4B2CA7D3" w14:textId="77777777" w:rsidR="007F3979" w:rsidRPr="00611DEE" w:rsidRDefault="007F3979" w:rsidP="007F3979">
      <w:pPr>
        <w:pStyle w:val="FootnoteText"/>
        <w:spacing w:after="0"/>
        <w:ind w:firstLine="720"/>
        <w:rPr>
          <w:rFonts w:cstheme="minorHAnsi"/>
          <w:color w:val="000000" w:themeColor="text1"/>
        </w:rPr>
      </w:pPr>
      <w:r w:rsidRPr="00611DEE">
        <w:rPr>
          <w:rFonts w:cstheme="minorHAnsi"/>
        </w:rPr>
        <w:t xml:space="preserve">(2022) &lt;https://libguides.usc.edu/c.php?g=234957&amp;p=1559413&gt; </w:t>
      </w:r>
      <w:r w:rsidRPr="00611DEE">
        <w:rPr>
          <w:rFonts w:cstheme="minorHAnsi"/>
          <w:color w:val="000000" w:themeColor="text1"/>
        </w:rPr>
        <w:t>[accessed 28 April 2023]</w:t>
      </w:r>
    </w:p>
    <w:p w14:paraId="0B2F1B1A" w14:textId="77777777" w:rsidR="007F3979" w:rsidRPr="00611DEE" w:rsidRDefault="007F3979" w:rsidP="007F3979">
      <w:pPr>
        <w:pStyle w:val="FootnoteText"/>
        <w:spacing w:after="0"/>
        <w:rPr>
          <w:rFonts w:cstheme="minorHAnsi"/>
          <w:color w:val="000000" w:themeColor="text1"/>
        </w:rPr>
      </w:pPr>
    </w:p>
    <w:p w14:paraId="292F78EE" w14:textId="77777777" w:rsidR="007F3979" w:rsidRPr="00611DEE" w:rsidRDefault="007F3979" w:rsidP="007F3979">
      <w:pPr>
        <w:pStyle w:val="FootnoteText"/>
        <w:spacing w:after="0"/>
        <w:rPr>
          <w:rFonts w:cstheme="minorHAnsi"/>
          <w:color w:val="000000" w:themeColor="text1"/>
        </w:rPr>
      </w:pPr>
      <w:r w:rsidRPr="00611DEE">
        <w:rPr>
          <w:rFonts w:cstheme="minorHAnsi"/>
          <w:color w:val="000000" w:themeColor="text1"/>
        </w:rPr>
        <w:t xml:space="preserve">World Jewish Congress, </w:t>
      </w:r>
      <w:r w:rsidRPr="00611DEE">
        <w:rPr>
          <w:rFonts w:cstheme="minorHAnsi"/>
          <w:i/>
          <w:iCs/>
          <w:color w:val="000000" w:themeColor="text1"/>
        </w:rPr>
        <w:t>Who was Heinrich Himmler?</w:t>
      </w:r>
      <w:r w:rsidRPr="00611DEE">
        <w:rPr>
          <w:rFonts w:cstheme="minorHAnsi"/>
          <w:color w:val="000000" w:themeColor="text1"/>
        </w:rPr>
        <w:t xml:space="preserve"> </w:t>
      </w:r>
    </w:p>
    <w:p w14:paraId="1D3F1D0D" w14:textId="77777777" w:rsidR="007F3979" w:rsidRPr="00611DEE" w:rsidRDefault="007F3979" w:rsidP="007F3979">
      <w:pPr>
        <w:pStyle w:val="FootnoteText"/>
        <w:spacing w:after="0"/>
        <w:ind w:firstLine="720"/>
        <w:rPr>
          <w:rFonts w:cstheme="minorHAnsi"/>
          <w:color w:val="000000" w:themeColor="text1"/>
        </w:rPr>
      </w:pPr>
      <w:r w:rsidRPr="00611DEE">
        <w:rPr>
          <w:rFonts w:cstheme="minorHAnsi"/>
          <w:color w:val="000000" w:themeColor="text1"/>
        </w:rPr>
        <w:t>(2022) &lt;</w:t>
      </w:r>
      <w:r w:rsidRPr="00C71F96">
        <w:rPr>
          <w:rFonts w:cstheme="minorHAnsi"/>
        </w:rPr>
        <w:t>https://aboutholocaust.org/en/facts/what-was-the-ss</w:t>
      </w:r>
      <w:r w:rsidRPr="00611DEE">
        <w:rPr>
          <w:rFonts w:cstheme="minorHAnsi"/>
          <w:color w:val="000000" w:themeColor="text1"/>
        </w:rPr>
        <w:t>&gt; [accessed 27 April 2023]</w:t>
      </w:r>
    </w:p>
    <w:p w14:paraId="194A465B" w14:textId="77777777" w:rsidR="007F3979" w:rsidRPr="00611DEE" w:rsidRDefault="007F3979" w:rsidP="007F3979">
      <w:pPr>
        <w:pStyle w:val="FootnoteText"/>
        <w:spacing w:after="0"/>
        <w:rPr>
          <w:rFonts w:cstheme="minorHAnsi"/>
          <w:color w:val="000000" w:themeColor="text1"/>
        </w:rPr>
      </w:pPr>
    </w:p>
    <w:p w14:paraId="5179C13D" w14:textId="77777777" w:rsidR="007F3979" w:rsidRPr="00611DEE" w:rsidRDefault="007F3979" w:rsidP="007F3979">
      <w:pPr>
        <w:pStyle w:val="FootnoteText"/>
        <w:spacing w:after="0"/>
        <w:rPr>
          <w:rFonts w:cstheme="minorHAnsi"/>
          <w:color w:val="000000" w:themeColor="text1"/>
        </w:rPr>
      </w:pPr>
      <w:r w:rsidRPr="00611DEE">
        <w:rPr>
          <w:rFonts w:cstheme="minorHAnsi"/>
          <w:color w:val="000000" w:themeColor="text1"/>
        </w:rPr>
        <w:t xml:space="preserve">World Jewish Congress, </w:t>
      </w:r>
      <w:r w:rsidRPr="00611DEE">
        <w:rPr>
          <w:rFonts w:cstheme="minorHAnsi"/>
          <w:i/>
          <w:iCs/>
          <w:color w:val="000000" w:themeColor="text1"/>
        </w:rPr>
        <w:t>What was the SS?</w:t>
      </w:r>
      <w:r w:rsidRPr="00611DEE">
        <w:rPr>
          <w:rFonts w:cstheme="minorHAnsi"/>
          <w:color w:val="000000" w:themeColor="text1"/>
        </w:rPr>
        <w:t xml:space="preserve"> </w:t>
      </w:r>
    </w:p>
    <w:p w14:paraId="46F71322" w14:textId="77777777" w:rsidR="007F3979" w:rsidRPr="00611DEE" w:rsidRDefault="007F3979" w:rsidP="007F3979">
      <w:pPr>
        <w:pStyle w:val="FootnoteText"/>
        <w:spacing w:after="0"/>
        <w:ind w:firstLine="720"/>
        <w:rPr>
          <w:rFonts w:cstheme="minorHAnsi"/>
          <w:color w:val="000000" w:themeColor="text1"/>
        </w:rPr>
      </w:pPr>
      <w:r w:rsidRPr="00611DEE">
        <w:rPr>
          <w:rFonts w:cstheme="minorHAnsi"/>
          <w:color w:val="000000" w:themeColor="text1"/>
        </w:rPr>
        <w:t>(2022) &lt;</w:t>
      </w:r>
      <w:r w:rsidRPr="00C71F96">
        <w:rPr>
          <w:rFonts w:cstheme="minorHAnsi"/>
        </w:rPr>
        <w:t>https://aboutholocaust.org/en/facts/what-was-the-ss</w:t>
      </w:r>
      <w:r w:rsidRPr="00611DEE">
        <w:rPr>
          <w:rFonts w:cstheme="minorHAnsi"/>
          <w:color w:val="000000" w:themeColor="text1"/>
        </w:rPr>
        <w:t>&gt; [accessed 27 April 2023]</w:t>
      </w:r>
    </w:p>
    <w:p w14:paraId="0FA5CE41" w14:textId="77777777" w:rsidR="007F3979" w:rsidRPr="00611DEE" w:rsidRDefault="007F3979" w:rsidP="007F3979">
      <w:pPr>
        <w:pStyle w:val="FootnoteText"/>
        <w:spacing w:after="0"/>
        <w:ind w:firstLine="720"/>
        <w:rPr>
          <w:rFonts w:cstheme="minorHAnsi"/>
          <w:color w:val="000000" w:themeColor="text1"/>
        </w:rPr>
      </w:pPr>
    </w:p>
    <w:p w14:paraId="66E6515A" w14:textId="77777777" w:rsidR="007F3979" w:rsidRPr="00611DEE" w:rsidRDefault="007F3979" w:rsidP="007F3979">
      <w:pPr>
        <w:spacing w:after="0" w:line="240" w:lineRule="auto"/>
        <w:rPr>
          <w:rFonts w:eastAsia="Times New Roman" w:cstheme="minorHAnsi"/>
          <w:sz w:val="20"/>
          <w:szCs w:val="20"/>
          <w:lang w:eastAsia="en-GB"/>
        </w:rPr>
      </w:pPr>
      <w:r w:rsidRPr="00611DEE">
        <w:rPr>
          <w:rFonts w:eastAsia="Times New Roman" w:cstheme="minorHAnsi"/>
          <w:sz w:val="20"/>
          <w:szCs w:val="20"/>
          <w:lang w:eastAsia="en-GB"/>
        </w:rPr>
        <w:t xml:space="preserve">Zeitgeist Films, </w:t>
      </w:r>
      <w:r w:rsidRPr="00611DEE">
        <w:rPr>
          <w:rFonts w:eastAsia="Times New Roman" w:cstheme="minorHAnsi"/>
          <w:i/>
          <w:iCs/>
          <w:sz w:val="20"/>
          <w:szCs w:val="20"/>
          <w:lang w:eastAsia="en-GB"/>
        </w:rPr>
        <w:t>Harlan – In the Shadows of Jew Süss</w:t>
      </w:r>
      <w:r w:rsidRPr="00611DEE">
        <w:rPr>
          <w:rFonts w:eastAsia="Times New Roman" w:cstheme="minorHAnsi"/>
          <w:sz w:val="20"/>
          <w:szCs w:val="20"/>
          <w:lang w:eastAsia="en-GB"/>
        </w:rPr>
        <w:t xml:space="preserve"> </w:t>
      </w:r>
    </w:p>
    <w:p w14:paraId="2CCBDD50" w14:textId="77777777" w:rsidR="007F3979" w:rsidRPr="00611DEE" w:rsidRDefault="007F3979" w:rsidP="007F3979">
      <w:pPr>
        <w:spacing w:after="0" w:line="240" w:lineRule="auto"/>
        <w:ind w:firstLine="720"/>
        <w:rPr>
          <w:rFonts w:eastAsia="Times New Roman" w:cstheme="minorHAnsi"/>
          <w:sz w:val="20"/>
          <w:szCs w:val="20"/>
          <w:lang w:eastAsia="en-GB"/>
        </w:rPr>
      </w:pPr>
      <w:r w:rsidRPr="00611DEE">
        <w:rPr>
          <w:rFonts w:eastAsia="Times New Roman" w:cstheme="minorHAnsi"/>
          <w:sz w:val="20"/>
          <w:szCs w:val="20"/>
          <w:lang w:eastAsia="en-GB"/>
        </w:rPr>
        <w:t xml:space="preserve">(2009) </w:t>
      </w:r>
      <w:r w:rsidRPr="00611DEE">
        <w:rPr>
          <w:rFonts w:cstheme="minorHAnsi"/>
          <w:sz w:val="20"/>
          <w:szCs w:val="20"/>
        </w:rPr>
        <w:t>&lt;</w:t>
      </w:r>
      <w:r w:rsidRPr="00C71F96">
        <w:rPr>
          <w:rFonts w:cstheme="minorHAnsi"/>
          <w:sz w:val="20"/>
          <w:szCs w:val="20"/>
        </w:rPr>
        <w:t>https://zeitgeistfilms.com/userFiles/uploads/films/179/harlan-presskit.pdf</w:t>
      </w:r>
      <w:r w:rsidRPr="00611DEE">
        <w:rPr>
          <w:rFonts w:cstheme="minorHAnsi"/>
          <w:sz w:val="20"/>
          <w:szCs w:val="20"/>
        </w:rPr>
        <w:t>&gt;</w:t>
      </w:r>
      <w:r w:rsidRPr="00611DEE">
        <w:rPr>
          <w:rFonts w:cstheme="minorHAnsi"/>
          <w:color w:val="000000" w:themeColor="text1"/>
          <w:sz w:val="20"/>
          <w:szCs w:val="20"/>
        </w:rPr>
        <w:t xml:space="preserve"> [accessed 27 April 2023]</w:t>
      </w:r>
    </w:p>
    <w:p w14:paraId="476F7837" w14:textId="23F603F5" w:rsidR="00611DEE" w:rsidRPr="00611DEE" w:rsidRDefault="00611DEE" w:rsidP="007F3979">
      <w:pPr>
        <w:rPr>
          <w:rFonts w:eastAsia="Times New Roman" w:cstheme="minorHAnsi"/>
          <w:sz w:val="20"/>
          <w:szCs w:val="20"/>
          <w:lang w:eastAsia="en-GB"/>
        </w:rPr>
      </w:pPr>
    </w:p>
    <w:p w14:paraId="51CE59B7" w14:textId="1A63ABA0" w:rsidR="00611DEE" w:rsidRDefault="00611DEE" w:rsidP="00611DEE">
      <w:pPr>
        <w:pStyle w:val="FootnoteText"/>
        <w:spacing w:after="0"/>
        <w:ind w:firstLine="720"/>
        <w:rPr>
          <w:rFonts w:ascii="Arial" w:hAnsi="Arial" w:cs="Arial"/>
        </w:rPr>
      </w:pPr>
    </w:p>
    <w:p w14:paraId="5FDD9DA5" w14:textId="77777777" w:rsidR="00611DEE" w:rsidRDefault="00611DEE" w:rsidP="00611DEE">
      <w:pPr>
        <w:pStyle w:val="FootnoteText"/>
        <w:spacing w:after="0"/>
        <w:ind w:firstLine="720"/>
        <w:rPr>
          <w:rFonts w:cstheme="minorHAnsi"/>
          <w:color w:val="000000" w:themeColor="text1"/>
        </w:rPr>
      </w:pPr>
    </w:p>
    <w:sectPr w:rsidR="00611DEE" w:rsidSect="00DA716F">
      <w:headerReference w:type="default" r:id="rId9"/>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49307" w14:textId="77777777" w:rsidR="00A059CA" w:rsidRDefault="00A059CA" w:rsidP="00A06369">
      <w:r>
        <w:separator/>
      </w:r>
    </w:p>
  </w:endnote>
  <w:endnote w:type="continuationSeparator" w:id="0">
    <w:p w14:paraId="0E3A5F52" w14:textId="77777777" w:rsidR="00A059CA" w:rsidRDefault="00A059CA"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005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37958" w14:textId="77777777" w:rsidR="00A059CA" w:rsidRDefault="00A059CA" w:rsidP="00A06369">
      <w:r>
        <w:separator/>
      </w:r>
    </w:p>
  </w:footnote>
  <w:footnote w:type="continuationSeparator" w:id="0">
    <w:p w14:paraId="7B870512" w14:textId="77777777" w:rsidR="00A059CA" w:rsidRDefault="00A059CA" w:rsidP="00A06369">
      <w:r>
        <w:continuationSeparator/>
      </w:r>
    </w:p>
  </w:footnote>
  <w:footnote w:id="1">
    <w:p w14:paraId="7BAAA448" w14:textId="739CC0DB" w:rsidR="00EA709A" w:rsidRPr="00611DEE" w:rsidRDefault="00EA709A" w:rsidP="003F52C0">
      <w:pPr>
        <w:pStyle w:val="FootnoteText"/>
        <w:spacing w:after="0"/>
      </w:pPr>
      <w:r w:rsidRPr="00611DEE">
        <w:rPr>
          <w:rStyle w:val="FootnoteReference"/>
        </w:rPr>
        <w:footnoteRef/>
      </w:r>
      <w:r w:rsidRPr="00611DEE">
        <w:t xml:space="preserve"> </w:t>
      </w:r>
      <w:r w:rsidR="00DD5E09" w:rsidRPr="00611DEE">
        <w:t xml:space="preserve">Veit Harlan, </w:t>
      </w:r>
      <w:r w:rsidR="00DD5E09" w:rsidRPr="00611DEE">
        <w:rPr>
          <w:i/>
          <w:iCs/>
        </w:rPr>
        <w:t xml:space="preserve">Jud Süss </w:t>
      </w:r>
      <w:r w:rsidR="00DD5E09" w:rsidRPr="00611DEE">
        <w:t>[Video]. 1940 &lt;https://archive.org/details/jud-su-ss-english-subbed-1940&gt; [accessed 16 April 2023].</w:t>
      </w:r>
    </w:p>
  </w:footnote>
  <w:footnote w:id="2">
    <w:p w14:paraId="77B190FD" w14:textId="06618396" w:rsidR="00FA5AED" w:rsidRPr="00611DEE" w:rsidRDefault="00FA5AED" w:rsidP="003F52C0">
      <w:pPr>
        <w:pStyle w:val="FootnoteText"/>
        <w:spacing w:after="0"/>
        <w:rPr>
          <w:i/>
          <w:iCs/>
        </w:rPr>
      </w:pPr>
      <w:r w:rsidRPr="00611DEE">
        <w:rPr>
          <w:rStyle w:val="FootnoteReference"/>
        </w:rPr>
        <w:footnoteRef/>
      </w:r>
      <w:r w:rsidRPr="00611DEE">
        <w:t xml:space="preserve"> </w:t>
      </w:r>
      <w:r w:rsidR="00FC4D21" w:rsidRPr="00611DEE">
        <w:t xml:space="preserve">Susan </w:t>
      </w:r>
      <w:proofErr w:type="spellStart"/>
      <w:r w:rsidR="00FC4D21" w:rsidRPr="00611DEE">
        <w:t>Tegel</w:t>
      </w:r>
      <w:proofErr w:type="spellEnd"/>
      <w:r w:rsidR="00FC4D21" w:rsidRPr="00611DEE">
        <w:t xml:space="preserve">, ‘Veit Harlan and the origins of ‘Jud </w:t>
      </w:r>
      <w:proofErr w:type="spellStart"/>
      <w:r w:rsidR="00FC4D21" w:rsidRPr="00611DEE">
        <w:t>Süss</w:t>
      </w:r>
      <w:proofErr w:type="spellEnd"/>
      <w:r w:rsidR="00FC4D21" w:rsidRPr="00611DEE">
        <w:t>’, 1938–1939: opportunism in the creation of Nazi anti-Semitic film propaganda’</w:t>
      </w:r>
      <w:r w:rsidR="00FC4D21" w:rsidRPr="00611DEE">
        <w:rPr>
          <w:i/>
          <w:iCs/>
        </w:rPr>
        <w:t xml:space="preserve">, </w:t>
      </w:r>
      <w:r w:rsidR="009F79F4" w:rsidRPr="00611DEE">
        <w:rPr>
          <w:i/>
          <w:iCs/>
        </w:rPr>
        <w:t>Historical Journal of Film, Radio and Television</w:t>
      </w:r>
      <w:r w:rsidR="009F79F4" w:rsidRPr="00611DEE">
        <w:rPr>
          <w:b/>
          <w:bCs/>
          <w:i/>
          <w:iCs/>
        </w:rPr>
        <w:t xml:space="preserve">, </w:t>
      </w:r>
      <w:r w:rsidR="00FC4D21" w:rsidRPr="00611DEE">
        <w:rPr>
          <w:i/>
          <w:iCs/>
        </w:rPr>
        <w:t>16.4  (</w:t>
      </w:r>
      <w:r w:rsidR="00FC4D21" w:rsidRPr="00611DEE">
        <w:t>2006) 515-531, (p.515)</w:t>
      </w:r>
      <w:r w:rsidR="003F52C0" w:rsidRPr="00611DEE">
        <w:t xml:space="preserve"> </w:t>
      </w:r>
      <w:r w:rsidR="00FC4D21" w:rsidRPr="00611DEE">
        <w:t>&lt;https://www.tandfonline.com/doi/pdf/10.1080/01439689600260521&gt; [accessed 28 April 2023].</w:t>
      </w:r>
    </w:p>
  </w:footnote>
  <w:footnote w:id="3">
    <w:p w14:paraId="294A1AEE" w14:textId="5CE0BF3D" w:rsidR="0037214B" w:rsidRPr="00611DEE" w:rsidRDefault="0037214B" w:rsidP="003F52C0">
      <w:pPr>
        <w:pStyle w:val="FootnoteText"/>
        <w:spacing w:after="0"/>
      </w:pPr>
      <w:r w:rsidRPr="00611DEE">
        <w:rPr>
          <w:rStyle w:val="FootnoteReference"/>
        </w:rPr>
        <w:footnoteRef/>
      </w:r>
      <w:r w:rsidRPr="00611DEE">
        <w:t xml:space="preserve"> </w:t>
      </w:r>
      <w:r w:rsidR="009F79F4" w:rsidRPr="00611DEE">
        <w:t xml:space="preserve">Museum of Jewish Heritage — A Living Memorial to the Holocaust, </w:t>
      </w:r>
      <w:r w:rsidR="009F79F4" w:rsidRPr="00FC4D21">
        <w:rPr>
          <w:i/>
          <w:iCs/>
        </w:rPr>
        <w:t>The Rise of the Nazi Party and the Third Reich</w:t>
      </w:r>
      <w:r w:rsidR="009F79F4" w:rsidRPr="00611DEE">
        <w:t xml:space="preserve"> (2019) &lt;https://mjhnyc.org/blog/the-rise-of-the-nazi-party-and-the-third-reich/&gt; [accessed 28 April 2023].</w:t>
      </w:r>
    </w:p>
  </w:footnote>
  <w:footnote w:id="4">
    <w:p w14:paraId="3ED18A44" w14:textId="46DB98C7" w:rsidR="0037214B" w:rsidRPr="00611DEE" w:rsidRDefault="0037214B" w:rsidP="003F52C0">
      <w:pPr>
        <w:pStyle w:val="FootnoteText"/>
        <w:spacing w:after="0"/>
        <w:rPr>
          <w:b/>
          <w:bCs/>
        </w:rPr>
      </w:pPr>
      <w:r w:rsidRPr="00611DEE">
        <w:rPr>
          <w:rStyle w:val="FootnoteReference"/>
        </w:rPr>
        <w:footnoteRef/>
      </w:r>
      <w:r w:rsidRPr="00611DEE">
        <w:t xml:space="preserve"> </w:t>
      </w:r>
      <w:r w:rsidR="009F79F4" w:rsidRPr="00611DEE">
        <w:t xml:space="preserve">ThoughtCo, </w:t>
      </w:r>
      <w:r w:rsidR="009F79F4" w:rsidRPr="00611DEE">
        <w:rPr>
          <w:i/>
          <w:iCs/>
        </w:rPr>
        <w:t>What Is Totalitarianism? Definition and Examples</w:t>
      </w:r>
      <w:r w:rsidR="009F79F4" w:rsidRPr="00611DEE">
        <w:t xml:space="preserve"> (202</w:t>
      </w:r>
      <w:r w:rsidR="008E74DA" w:rsidRPr="00611DEE">
        <w:t>3</w:t>
      </w:r>
      <w:r w:rsidR="009F79F4" w:rsidRPr="00611DEE">
        <w:t>)</w:t>
      </w:r>
      <w:r w:rsidR="009F79F4" w:rsidRPr="00611DEE">
        <w:rPr>
          <w:b/>
          <w:bCs/>
        </w:rPr>
        <w:t xml:space="preserve"> &lt;</w:t>
      </w:r>
      <w:r w:rsidR="009F79F4" w:rsidRPr="00611DEE">
        <w:t>https://www.thoughtco.com/totalitarianism-definition-and-examples-5083506&gt; [accessed 28 April 2023]</w:t>
      </w:r>
      <w:r w:rsidR="00611DEE">
        <w:t>.</w:t>
      </w:r>
    </w:p>
  </w:footnote>
  <w:footnote w:id="5">
    <w:p w14:paraId="584D4D82" w14:textId="4BCB0715" w:rsidR="005D296D" w:rsidRPr="00611DEE" w:rsidRDefault="005D296D" w:rsidP="003F52C0">
      <w:pPr>
        <w:spacing w:after="0" w:line="240" w:lineRule="auto"/>
        <w:rPr>
          <w:rFonts w:eastAsia="Times New Roman" w:cstheme="minorHAnsi"/>
          <w:color w:val="000000" w:themeColor="text1"/>
          <w:spacing w:val="-5"/>
          <w:sz w:val="20"/>
          <w:szCs w:val="20"/>
          <w:lang w:eastAsia="en-GB"/>
        </w:rPr>
      </w:pPr>
      <w:r w:rsidRPr="00611DEE">
        <w:rPr>
          <w:rStyle w:val="FootnoteReference"/>
          <w:sz w:val="20"/>
          <w:szCs w:val="20"/>
        </w:rPr>
        <w:footnoteRef/>
      </w:r>
      <w:r w:rsidRPr="00611DEE">
        <w:rPr>
          <w:sz w:val="20"/>
          <w:szCs w:val="20"/>
        </w:rPr>
        <w:t xml:space="preserve"> </w:t>
      </w:r>
      <w:r w:rsidR="00455CCE" w:rsidRPr="00611DEE">
        <w:rPr>
          <w:rFonts w:cstheme="minorHAnsi"/>
          <w:color w:val="000000"/>
          <w:spacing w:val="-5"/>
          <w:sz w:val="20"/>
          <w:szCs w:val="20"/>
        </w:rPr>
        <w:t>Kenneth J. Campbell, ‘</w:t>
      </w:r>
      <w:r w:rsidR="00455CCE" w:rsidRPr="00611DEE">
        <w:rPr>
          <w:rFonts w:eastAsia="Times New Roman" w:cstheme="minorHAnsi"/>
          <w:color w:val="000000" w:themeColor="text1"/>
          <w:spacing w:val="-5"/>
          <w:sz w:val="20"/>
          <w:szCs w:val="20"/>
          <w:lang w:eastAsia="en-GB"/>
        </w:rPr>
        <w:t xml:space="preserve">Joseph Goebbels: Propagandist’, </w:t>
      </w:r>
      <w:r w:rsidR="00455CCE" w:rsidRPr="009F79F4">
        <w:rPr>
          <w:rFonts w:eastAsia="Times New Roman" w:cstheme="minorHAnsi"/>
          <w:i/>
          <w:iCs/>
          <w:color w:val="000000" w:themeColor="text1"/>
          <w:spacing w:val="-5"/>
          <w:sz w:val="20"/>
          <w:szCs w:val="20"/>
          <w:lang w:eastAsia="en-GB"/>
        </w:rPr>
        <w:t>American Intelligence Journal</w:t>
      </w:r>
      <w:r w:rsidR="00455CCE" w:rsidRPr="009F79F4">
        <w:rPr>
          <w:rFonts w:eastAsia="Times New Roman" w:cstheme="minorHAnsi"/>
          <w:color w:val="000000" w:themeColor="text1"/>
          <w:spacing w:val="-5"/>
          <w:sz w:val="20"/>
          <w:szCs w:val="20"/>
          <w:lang w:eastAsia="en-GB"/>
        </w:rPr>
        <w:t>, 30</w:t>
      </w:r>
      <w:r w:rsidR="00455CCE" w:rsidRPr="00611DEE">
        <w:rPr>
          <w:rFonts w:eastAsia="Times New Roman" w:cstheme="minorHAnsi"/>
          <w:color w:val="000000" w:themeColor="text1"/>
          <w:spacing w:val="-5"/>
          <w:sz w:val="20"/>
          <w:szCs w:val="20"/>
          <w:lang w:eastAsia="en-GB"/>
        </w:rPr>
        <w:t>.</w:t>
      </w:r>
      <w:r w:rsidR="00455CCE" w:rsidRPr="009F79F4">
        <w:rPr>
          <w:rFonts w:eastAsia="Times New Roman" w:cstheme="minorHAnsi"/>
          <w:color w:val="000000" w:themeColor="text1"/>
          <w:spacing w:val="-5"/>
          <w:sz w:val="20"/>
          <w:szCs w:val="20"/>
          <w:lang w:eastAsia="en-GB"/>
        </w:rPr>
        <w:t xml:space="preserve"> 2 (2012), pp. 125-134 (10 pages)</w:t>
      </w:r>
      <w:r w:rsidR="00455CCE" w:rsidRPr="00611DEE">
        <w:rPr>
          <w:rFonts w:eastAsia="Times New Roman" w:cstheme="minorHAnsi"/>
          <w:color w:val="000000" w:themeColor="text1"/>
          <w:spacing w:val="-5"/>
          <w:sz w:val="20"/>
          <w:szCs w:val="20"/>
          <w:lang w:eastAsia="en-GB"/>
        </w:rPr>
        <w:t xml:space="preserve"> &lt;</w:t>
      </w:r>
      <w:r w:rsidR="00455CCE" w:rsidRPr="009F79F4">
        <w:rPr>
          <w:rFonts w:eastAsia="Times New Roman" w:cstheme="minorHAnsi"/>
          <w:color w:val="000000" w:themeColor="text1"/>
          <w:spacing w:val="-5"/>
          <w:sz w:val="20"/>
          <w:szCs w:val="20"/>
          <w:lang w:eastAsia="en-GB"/>
        </w:rPr>
        <w:t>https://www.jstor.org/stable/26202024</w:t>
      </w:r>
      <w:r w:rsidR="00455CCE" w:rsidRPr="00611DEE">
        <w:rPr>
          <w:rFonts w:eastAsia="Times New Roman" w:cstheme="minorHAnsi"/>
          <w:color w:val="000000" w:themeColor="text1"/>
          <w:spacing w:val="-5"/>
          <w:sz w:val="20"/>
          <w:szCs w:val="20"/>
          <w:lang w:eastAsia="en-GB"/>
        </w:rPr>
        <w:t xml:space="preserve">&gt; </w:t>
      </w:r>
      <w:r w:rsidR="00455CCE" w:rsidRPr="00611DEE">
        <w:rPr>
          <w:rFonts w:cstheme="minorHAnsi"/>
          <w:color w:val="000000" w:themeColor="text1"/>
          <w:sz w:val="20"/>
          <w:szCs w:val="20"/>
        </w:rPr>
        <w:t>[accessed 28 April 2023]</w:t>
      </w:r>
      <w:r w:rsidR="00611DEE">
        <w:rPr>
          <w:rFonts w:cstheme="minorHAnsi"/>
          <w:color w:val="000000" w:themeColor="text1"/>
          <w:sz w:val="20"/>
          <w:szCs w:val="20"/>
        </w:rPr>
        <w:t>.</w:t>
      </w:r>
    </w:p>
  </w:footnote>
  <w:footnote w:id="6">
    <w:p w14:paraId="4AA7C951" w14:textId="65B42A63" w:rsidR="003F52C0" w:rsidRPr="008E74DA" w:rsidRDefault="006B6448" w:rsidP="003F52C0">
      <w:pPr>
        <w:spacing w:after="0" w:line="240" w:lineRule="auto"/>
        <w:rPr>
          <w:sz w:val="20"/>
          <w:szCs w:val="20"/>
        </w:rPr>
      </w:pPr>
      <w:r w:rsidRPr="00611DEE">
        <w:rPr>
          <w:rStyle w:val="FootnoteReference"/>
          <w:sz w:val="20"/>
          <w:szCs w:val="20"/>
        </w:rPr>
        <w:footnoteRef/>
      </w:r>
      <w:r w:rsidRPr="00611DEE">
        <w:rPr>
          <w:sz w:val="20"/>
          <w:szCs w:val="20"/>
        </w:rPr>
        <w:t xml:space="preserve"> </w:t>
      </w:r>
      <w:r w:rsidR="003F52C0" w:rsidRPr="00611DEE">
        <w:rPr>
          <w:sz w:val="20"/>
          <w:szCs w:val="20"/>
        </w:rPr>
        <w:t>United States Holocaust Memorial Museum</w:t>
      </w:r>
      <w:r w:rsidR="003F52C0" w:rsidRPr="00611DEE">
        <w:rPr>
          <w:i/>
          <w:iCs/>
          <w:sz w:val="20"/>
          <w:szCs w:val="20"/>
        </w:rPr>
        <w:t xml:space="preserve">, Ministry Of Propaganda And Public Enlightenment </w:t>
      </w:r>
      <w:r w:rsidR="003F52C0" w:rsidRPr="00611DEE">
        <w:rPr>
          <w:sz w:val="20"/>
          <w:szCs w:val="20"/>
        </w:rPr>
        <w:t xml:space="preserve">(2023) &lt;https://encyclopedia.ushmm.org/content/en/article/ministry-of-propaganda-and-public-enlightenment&gt; </w:t>
      </w:r>
      <w:r w:rsidR="003F52C0" w:rsidRPr="00611DEE">
        <w:rPr>
          <w:rFonts w:cstheme="minorHAnsi"/>
          <w:color w:val="000000" w:themeColor="text1"/>
          <w:sz w:val="20"/>
          <w:szCs w:val="20"/>
        </w:rPr>
        <w:t>[accessed 28 April 2023]</w:t>
      </w:r>
      <w:r w:rsidR="00611DEE">
        <w:rPr>
          <w:rFonts w:cstheme="minorHAnsi"/>
          <w:color w:val="000000" w:themeColor="text1"/>
          <w:sz w:val="20"/>
          <w:szCs w:val="20"/>
        </w:rPr>
        <w:t>.</w:t>
      </w:r>
    </w:p>
    <w:p w14:paraId="37A2BE54" w14:textId="21E30AF5" w:rsidR="006B6448" w:rsidRPr="008E74DA" w:rsidRDefault="006B6448" w:rsidP="005D296D">
      <w:pPr>
        <w:pStyle w:val="FootnoteText"/>
        <w:spacing w:after="0"/>
      </w:pPr>
    </w:p>
  </w:footnote>
  <w:footnote w:id="7">
    <w:p w14:paraId="11AED00E" w14:textId="208B7ECF" w:rsidR="0037214B" w:rsidRPr="00611DEE" w:rsidRDefault="0037214B" w:rsidP="00576778">
      <w:pPr>
        <w:pStyle w:val="FootnoteText"/>
        <w:spacing w:after="0"/>
        <w:rPr>
          <w:rFonts w:cstheme="minorHAnsi"/>
        </w:rPr>
      </w:pPr>
      <w:r w:rsidRPr="008E74DA">
        <w:rPr>
          <w:rStyle w:val="FootnoteReference"/>
          <w:rFonts w:cstheme="minorHAnsi"/>
        </w:rPr>
        <w:footnoteRef/>
      </w:r>
      <w:r w:rsidRPr="008E74DA">
        <w:rPr>
          <w:rFonts w:cstheme="minorHAnsi"/>
        </w:rPr>
        <w:t xml:space="preserve"> </w:t>
      </w:r>
      <w:r w:rsidR="00576778" w:rsidRPr="00611DEE">
        <w:rPr>
          <w:rFonts w:cstheme="minorHAnsi"/>
        </w:rPr>
        <w:t xml:space="preserve">Hampton Roads Naval Museum, </w:t>
      </w:r>
      <w:r w:rsidR="00576778" w:rsidRPr="00611DEE">
        <w:rPr>
          <w:rFonts w:cstheme="minorHAnsi"/>
          <w:i/>
          <w:iCs/>
        </w:rPr>
        <w:t>Nazi and anti-Nazi Propaganda Posters</w:t>
      </w:r>
      <w:r w:rsidR="00576778" w:rsidRPr="00611DEE">
        <w:rPr>
          <w:rFonts w:cstheme="minorHAnsi"/>
        </w:rPr>
        <w:t xml:space="preserve"> (2012) &lt;https://www.history.navy.mil/content/dam/museums/hrnm/Education/EducationWebsiteRebuild/AntiGermanPropaganda/BackgroundInformation/Nazi%20Propaganda.pdf&gt; [accessed 28 April 2023]</w:t>
      </w:r>
      <w:r w:rsidR="00247C26" w:rsidRPr="00611DEE">
        <w:rPr>
          <w:rFonts w:cstheme="minorHAnsi"/>
        </w:rPr>
        <w:t>.</w:t>
      </w:r>
    </w:p>
  </w:footnote>
  <w:footnote w:id="8">
    <w:p w14:paraId="521E5D86" w14:textId="10424E7E" w:rsidR="00247C26" w:rsidRPr="00611DEE" w:rsidRDefault="00247C26" w:rsidP="00A96C34">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00A96C34" w:rsidRPr="00611DEE">
        <w:rPr>
          <w:rFonts w:cstheme="minorHAnsi"/>
        </w:rPr>
        <w:t xml:space="preserve">University of Southern California, </w:t>
      </w:r>
      <w:r w:rsidR="00A96C34" w:rsidRPr="00611DEE">
        <w:rPr>
          <w:rFonts w:cstheme="minorHAnsi"/>
          <w:i/>
          <w:iCs/>
        </w:rPr>
        <w:t>About Lion and Marta Feuchtwanger</w:t>
      </w:r>
      <w:r w:rsidR="00A96C34" w:rsidRPr="00611DEE">
        <w:rPr>
          <w:rFonts w:cstheme="minorHAnsi"/>
        </w:rPr>
        <w:t xml:space="preserve"> (2022) &lt;https://libguides.usc.edu/c.php?g=234957&amp;p=1559413&gt; </w:t>
      </w:r>
      <w:r w:rsidR="00A96C34" w:rsidRPr="00611DEE">
        <w:rPr>
          <w:rFonts w:cstheme="minorHAnsi"/>
          <w:color w:val="000000" w:themeColor="text1"/>
        </w:rPr>
        <w:t>[accessed 28 April 2023]</w:t>
      </w:r>
      <w:r w:rsidR="00A96C34" w:rsidRPr="00611DEE">
        <w:rPr>
          <w:rFonts w:cstheme="minorHAnsi"/>
        </w:rPr>
        <w:t>.</w:t>
      </w:r>
    </w:p>
  </w:footnote>
  <w:footnote w:id="9">
    <w:p w14:paraId="70B87BCE" w14:textId="14ADB167" w:rsidR="00A96C34" w:rsidRPr="00611DEE" w:rsidRDefault="00A96C34" w:rsidP="00A96C34">
      <w:pPr>
        <w:spacing w:after="0" w:line="240" w:lineRule="auto"/>
        <w:rPr>
          <w:rFonts w:eastAsia="Times New Roman" w:cstheme="minorHAnsi"/>
          <w:color w:val="000000" w:themeColor="text1"/>
          <w:spacing w:val="-5"/>
          <w:sz w:val="20"/>
          <w:szCs w:val="20"/>
          <w:lang w:eastAsia="en-GB"/>
        </w:rPr>
      </w:pPr>
      <w:r w:rsidRPr="00611DEE">
        <w:rPr>
          <w:rStyle w:val="FootnoteReference"/>
          <w:rFonts w:cstheme="minorHAnsi"/>
          <w:sz w:val="20"/>
          <w:szCs w:val="20"/>
        </w:rPr>
        <w:footnoteRef/>
      </w:r>
      <w:r w:rsidRPr="00611DEE">
        <w:rPr>
          <w:rFonts w:cstheme="minorHAnsi"/>
          <w:sz w:val="20"/>
          <w:szCs w:val="20"/>
        </w:rPr>
        <w:t xml:space="preserve"> </w:t>
      </w:r>
      <w:r w:rsidRPr="00611DEE">
        <w:rPr>
          <w:rFonts w:cstheme="minorHAnsi"/>
          <w:sz w:val="20"/>
          <w:szCs w:val="20"/>
        </w:rPr>
        <w:t xml:space="preserve">Auschwitz-Birkenau State Museum, </w:t>
      </w:r>
      <w:r w:rsidRPr="00611DEE">
        <w:rPr>
          <w:rFonts w:cstheme="minorHAnsi"/>
          <w:i/>
          <w:iCs/>
          <w:sz w:val="20"/>
          <w:szCs w:val="20"/>
        </w:rPr>
        <w:t>Emigration and the so-called Jewish Problem</w:t>
      </w:r>
      <w:r w:rsidRPr="00611DEE">
        <w:rPr>
          <w:rFonts w:cstheme="minorHAnsi"/>
          <w:sz w:val="20"/>
          <w:szCs w:val="20"/>
        </w:rPr>
        <w:t xml:space="preserve"> (2022) &lt;https://www.auschwitz.org/en/history/before-the-extermination/emigration-and-the-so-called-jewish-problem/&gt; </w:t>
      </w:r>
      <w:r w:rsidRPr="00611DEE">
        <w:rPr>
          <w:rFonts w:cstheme="minorHAnsi"/>
          <w:color w:val="000000" w:themeColor="text1"/>
          <w:sz w:val="20"/>
          <w:szCs w:val="20"/>
        </w:rPr>
        <w:t>[accessed 28 April 2023]</w:t>
      </w:r>
      <w:r w:rsidRPr="00611DEE">
        <w:rPr>
          <w:rFonts w:cstheme="minorHAnsi"/>
          <w:color w:val="000000" w:themeColor="text1"/>
          <w:sz w:val="20"/>
          <w:szCs w:val="20"/>
        </w:rPr>
        <w:t>.</w:t>
      </w:r>
    </w:p>
  </w:footnote>
  <w:footnote w:id="10">
    <w:p w14:paraId="0BF7D444" w14:textId="228C7D67" w:rsidR="006F5D84" w:rsidRPr="00611DEE" w:rsidRDefault="006F5D84" w:rsidP="00247C26">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006C6C8B" w:rsidRPr="00611DEE">
        <w:rPr>
          <w:rFonts w:cstheme="minorHAnsi"/>
        </w:rPr>
        <w:t xml:space="preserve">British Film Institute National Archive, </w:t>
      </w:r>
      <w:r w:rsidR="006C6C8B" w:rsidRPr="00611DEE">
        <w:rPr>
          <w:rFonts w:cstheme="minorHAnsi"/>
          <w:i/>
          <w:iCs/>
        </w:rPr>
        <w:t xml:space="preserve">Jew </w:t>
      </w:r>
      <w:proofErr w:type="spellStart"/>
      <w:r w:rsidR="006C6C8B" w:rsidRPr="00611DEE">
        <w:rPr>
          <w:rFonts w:cstheme="minorHAnsi"/>
          <w:i/>
          <w:iCs/>
        </w:rPr>
        <w:t>Süss</w:t>
      </w:r>
      <w:proofErr w:type="spellEnd"/>
      <w:r w:rsidR="006C6C8B" w:rsidRPr="00611DEE">
        <w:rPr>
          <w:rFonts w:cstheme="minorHAnsi"/>
          <w:i/>
          <w:iCs/>
        </w:rPr>
        <w:t xml:space="preserve"> (1934) [Video]. 2018</w:t>
      </w:r>
      <w:r w:rsidR="006C6C8B" w:rsidRPr="00611DEE">
        <w:rPr>
          <w:rFonts w:cstheme="minorHAnsi"/>
        </w:rPr>
        <w:t> &lt;https://www.youtube.com/watch?v=dMTHwuQnIKA&gt; [accessed 16 April 2023]</w:t>
      </w:r>
      <w:r w:rsidR="00247C26" w:rsidRPr="00611DEE">
        <w:rPr>
          <w:rFonts w:cstheme="minorHAnsi"/>
        </w:rPr>
        <w:t>.</w:t>
      </w:r>
    </w:p>
  </w:footnote>
  <w:footnote w:id="11">
    <w:p w14:paraId="766DDCE2" w14:textId="71C94833" w:rsidR="006C6C8B" w:rsidRPr="008E74DA" w:rsidRDefault="006C6C8B" w:rsidP="00247C26">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00247C26" w:rsidRPr="00611DEE">
        <w:rPr>
          <w:rFonts w:cstheme="minorHAnsi"/>
        </w:rPr>
        <w:t xml:space="preserve">Susan </w:t>
      </w:r>
      <w:proofErr w:type="spellStart"/>
      <w:r w:rsidR="00247C26" w:rsidRPr="00611DEE">
        <w:rPr>
          <w:rFonts w:cstheme="minorHAnsi"/>
        </w:rPr>
        <w:t>Tegal</w:t>
      </w:r>
      <w:proofErr w:type="spellEnd"/>
      <w:r w:rsidR="00247C26" w:rsidRPr="00611DEE">
        <w:rPr>
          <w:rFonts w:cstheme="minorHAnsi"/>
        </w:rPr>
        <w:t xml:space="preserve">, ‘“The Demonic Effect”: Veit Harlan's Use of Jewish Extras in Jud Süss (1940)’, </w:t>
      </w:r>
      <w:r w:rsidR="00247C26" w:rsidRPr="00611DEE">
        <w:rPr>
          <w:rFonts w:cstheme="minorHAnsi"/>
          <w:i/>
          <w:iCs/>
        </w:rPr>
        <w:t>Holocaust and Genocide Studies</w:t>
      </w:r>
      <w:r w:rsidR="00247C26" w:rsidRPr="00611DEE">
        <w:rPr>
          <w:rFonts w:cstheme="minorHAnsi"/>
        </w:rPr>
        <w:t>, 14. 2 (2000) Pages 215–241, (pg. 217) &lt;https://academic.oup.com/hgs/article/14/2/215/662442&gt; [accessed 16 April 2023]</w:t>
      </w:r>
      <w:r w:rsidR="00247C26" w:rsidRPr="00611DEE">
        <w:rPr>
          <w:rFonts w:cstheme="minorHAnsi"/>
        </w:rPr>
        <w:t>.</w:t>
      </w:r>
    </w:p>
  </w:footnote>
  <w:footnote w:id="12">
    <w:p w14:paraId="0E87A728" w14:textId="3B096089" w:rsidR="00247C26" w:rsidRPr="00611DEE" w:rsidRDefault="00247C26" w:rsidP="008E74DA">
      <w:pPr>
        <w:pStyle w:val="FootnoteText"/>
        <w:spacing w:after="0"/>
        <w:rPr>
          <w:rFonts w:cstheme="minorHAnsi"/>
        </w:rPr>
      </w:pPr>
      <w:r w:rsidRPr="00611DEE">
        <w:rPr>
          <w:rStyle w:val="FootnoteReference"/>
          <w:rFonts w:cstheme="minorHAnsi"/>
        </w:rPr>
        <w:footnoteRef/>
      </w:r>
      <w:r w:rsidRPr="00611DEE">
        <w:rPr>
          <w:rFonts w:cstheme="minorHAnsi"/>
        </w:rPr>
        <w:t xml:space="preserve"> </w:t>
      </w:r>
      <w:proofErr w:type="spellStart"/>
      <w:r w:rsidRPr="00611DEE">
        <w:rPr>
          <w:rFonts w:cstheme="minorHAnsi"/>
        </w:rPr>
        <w:t>Tegal</w:t>
      </w:r>
      <w:proofErr w:type="spellEnd"/>
      <w:r w:rsidRPr="00611DEE">
        <w:rPr>
          <w:rFonts w:cstheme="minorHAnsi"/>
        </w:rPr>
        <w:t xml:space="preserve">, </w:t>
      </w:r>
      <w:r w:rsidRPr="00611DEE">
        <w:rPr>
          <w:rFonts w:cstheme="minorHAnsi"/>
          <w:i/>
          <w:iCs/>
        </w:rPr>
        <w:t>‘“The Demonic Effect”: Veit Harlan's Use of Jewish Extras in Jud Süss</w:t>
      </w:r>
      <w:r w:rsidRPr="00611DEE">
        <w:rPr>
          <w:rFonts w:cstheme="minorHAnsi"/>
        </w:rPr>
        <w:t xml:space="preserve"> (1940)</w:t>
      </w:r>
      <w:r w:rsidRPr="00611DEE">
        <w:rPr>
          <w:rFonts w:cstheme="minorHAnsi"/>
        </w:rPr>
        <w:t>, pg. 222</w:t>
      </w:r>
    </w:p>
  </w:footnote>
  <w:footnote w:id="13">
    <w:p w14:paraId="46B7BBE9" w14:textId="01F22DDE" w:rsidR="008E74DA" w:rsidRPr="00611DEE" w:rsidRDefault="008E74DA" w:rsidP="008E74DA">
      <w:pPr>
        <w:spacing w:after="0" w:line="240" w:lineRule="auto"/>
        <w:rPr>
          <w:rFonts w:cstheme="minorHAnsi"/>
          <w:sz w:val="20"/>
          <w:szCs w:val="20"/>
        </w:rPr>
      </w:pPr>
      <w:r w:rsidRPr="00611DEE">
        <w:rPr>
          <w:rStyle w:val="FootnoteReference"/>
          <w:rFonts w:cstheme="minorHAnsi"/>
          <w:sz w:val="20"/>
          <w:szCs w:val="20"/>
        </w:rPr>
        <w:footnoteRef/>
      </w:r>
      <w:r w:rsidRPr="00611DEE">
        <w:rPr>
          <w:rFonts w:cstheme="minorHAnsi"/>
          <w:sz w:val="20"/>
          <w:szCs w:val="20"/>
        </w:rPr>
        <w:t xml:space="preserve"> </w:t>
      </w:r>
      <w:r w:rsidRPr="00611DEE">
        <w:rPr>
          <w:rFonts w:cstheme="minorHAnsi"/>
          <w:sz w:val="20"/>
          <w:szCs w:val="20"/>
        </w:rPr>
        <w:t xml:space="preserve">Leo </w:t>
      </w:r>
      <w:proofErr w:type="spellStart"/>
      <w:r w:rsidRPr="00611DEE">
        <w:rPr>
          <w:rFonts w:cstheme="minorHAnsi"/>
          <w:sz w:val="20"/>
          <w:szCs w:val="20"/>
        </w:rPr>
        <w:t>Baeck</w:t>
      </w:r>
      <w:proofErr w:type="spellEnd"/>
      <w:r w:rsidRPr="00611DEE">
        <w:rPr>
          <w:rFonts w:cstheme="minorHAnsi"/>
          <w:sz w:val="20"/>
          <w:szCs w:val="20"/>
        </w:rPr>
        <w:t xml:space="preserve"> Institute, </w:t>
      </w:r>
      <w:r w:rsidRPr="00611DEE">
        <w:rPr>
          <w:rFonts w:cstheme="minorHAnsi"/>
          <w:i/>
          <w:iCs/>
          <w:sz w:val="20"/>
          <w:szCs w:val="20"/>
        </w:rPr>
        <w:t>Two Films About Jew Süss</w:t>
      </w:r>
      <w:r w:rsidRPr="00611DEE">
        <w:rPr>
          <w:rFonts w:cstheme="minorHAnsi"/>
          <w:sz w:val="20"/>
          <w:szCs w:val="20"/>
        </w:rPr>
        <w:t xml:space="preserve"> [Video] (2019) &lt;</w:t>
      </w:r>
      <w:r w:rsidRPr="00C71F96">
        <w:rPr>
          <w:rFonts w:cstheme="minorHAnsi"/>
          <w:sz w:val="20"/>
          <w:szCs w:val="20"/>
        </w:rPr>
        <w:t>https://www.lbi.org/events/two-films-about-jew-suess</w:t>
      </w:r>
      <w:r w:rsidRPr="00611DEE">
        <w:rPr>
          <w:rFonts w:cstheme="minorHAnsi"/>
          <w:sz w:val="20"/>
          <w:szCs w:val="20"/>
        </w:rPr>
        <w:t>&gt; [accessed 20 April 2023].</w:t>
      </w:r>
    </w:p>
  </w:footnote>
  <w:footnote w:id="14">
    <w:p w14:paraId="5895564F" w14:textId="5ADA7A26" w:rsidR="008E74DA" w:rsidRPr="00611DEE" w:rsidRDefault="008E74DA" w:rsidP="006A1A02">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Pr="00611DEE">
        <w:rPr>
          <w:rFonts w:cstheme="minorHAnsi"/>
        </w:rPr>
        <w:t xml:space="preserve">IMDb.com Inc, </w:t>
      </w:r>
      <w:r w:rsidRPr="00611DEE">
        <w:rPr>
          <w:rFonts w:cstheme="minorHAnsi"/>
          <w:i/>
          <w:iCs/>
        </w:rPr>
        <w:t>Lothar Mendes Biography (2023)</w:t>
      </w:r>
      <w:r w:rsidRPr="00611DEE">
        <w:rPr>
          <w:rFonts w:cstheme="minorHAnsi"/>
        </w:rPr>
        <w:t xml:space="preserve"> &lt;https://www.imdb.com/name/nm0578985/bio&gt; </w:t>
      </w:r>
      <w:r w:rsidRPr="00611DEE">
        <w:rPr>
          <w:rFonts w:cstheme="minorHAnsi"/>
          <w:color w:val="000000" w:themeColor="text1"/>
        </w:rPr>
        <w:t>[accessed 28 April 2023]</w:t>
      </w:r>
      <w:r w:rsidRPr="00611DEE">
        <w:rPr>
          <w:rFonts w:cstheme="minorHAnsi"/>
          <w:color w:val="000000" w:themeColor="text1"/>
        </w:rPr>
        <w:t>.</w:t>
      </w:r>
    </w:p>
  </w:footnote>
  <w:footnote w:id="15">
    <w:p w14:paraId="1B3E2ED5" w14:textId="7180F690" w:rsidR="006A1A02" w:rsidRPr="00611DEE" w:rsidRDefault="006A1A02" w:rsidP="006A1A02">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Pr="00611DEE">
        <w:rPr>
          <w:rFonts w:cstheme="minorHAnsi"/>
        </w:rPr>
        <w:t xml:space="preserve">The German Way &amp; More, </w:t>
      </w:r>
      <w:r w:rsidRPr="00611DEE">
        <w:rPr>
          <w:rFonts w:cstheme="minorHAnsi"/>
          <w:i/>
          <w:iCs/>
        </w:rPr>
        <w:t>Conrad Veidt (</w:t>
      </w:r>
      <w:r w:rsidRPr="00611DEE">
        <w:rPr>
          <w:rFonts w:cstheme="minorHAnsi"/>
        </w:rPr>
        <w:t>2023) &lt;https://www.german-</w:t>
      </w:r>
      <w:r w:rsidR="00611DEE">
        <w:rPr>
          <w:rFonts w:cstheme="minorHAnsi"/>
        </w:rPr>
        <w:t>§</w:t>
      </w:r>
      <w:r w:rsidRPr="00611DEE">
        <w:rPr>
          <w:rFonts w:cstheme="minorHAnsi"/>
        </w:rPr>
        <w:t>way.com/notable-people/featured-bios/conrad-veidt/&gt; [accessed 28 April 2023]</w:t>
      </w:r>
      <w:r w:rsidRPr="00611DEE">
        <w:rPr>
          <w:rFonts w:cstheme="minorHAnsi"/>
        </w:rPr>
        <w:t>.</w:t>
      </w:r>
    </w:p>
  </w:footnote>
  <w:footnote w:id="16">
    <w:p w14:paraId="1C7CECF5" w14:textId="746F1CF1" w:rsidR="006A1A02" w:rsidRPr="00611DEE" w:rsidRDefault="006A1A02" w:rsidP="00DB637D">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00DB637D" w:rsidRPr="00611DEE">
        <w:rPr>
          <w:rFonts w:cstheme="minorHAnsi"/>
        </w:rPr>
        <w:t xml:space="preserve">Lillian Goldman Law Library, </w:t>
      </w:r>
      <w:r w:rsidR="00DB637D" w:rsidRPr="00611DEE">
        <w:rPr>
          <w:rFonts w:cstheme="minorHAnsi"/>
          <w:i/>
          <w:iCs/>
        </w:rPr>
        <w:t xml:space="preserve">Nazi Conspiracy and Aggression </w:t>
      </w:r>
      <w:r w:rsidR="00DB637D" w:rsidRPr="00611DEE">
        <w:rPr>
          <w:rFonts w:cstheme="minorHAnsi"/>
        </w:rPr>
        <w:t>(2008) &lt;</w:t>
      </w:r>
      <w:r w:rsidR="00DB637D" w:rsidRPr="00C71F96">
        <w:rPr>
          <w:rFonts w:cstheme="minorHAnsi"/>
        </w:rPr>
        <w:t>https://avalon.law.yale.edu/imt/1778-ps.asp</w:t>
      </w:r>
      <w:r w:rsidR="00DB637D" w:rsidRPr="00611DEE">
        <w:rPr>
          <w:rFonts w:cstheme="minorHAnsi"/>
        </w:rPr>
        <w:t xml:space="preserve">&gt; </w:t>
      </w:r>
      <w:r w:rsidR="00DB637D" w:rsidRPr="00611DEE">
        <w:rPr>
          <w:rFonts w:cstheme="minorHAnsi"/>
          <w:color w:val="000000" w:themeColor="text1"/>
        </w:rPr>
        <w:t>[accessed 28 April 2023]</w:t>
      </w:r>
      <w:r w:rsidR="00DB637D" w:rsidRPr="00611DEE">
        <w:rPr>
          <w:rFonts w:cstheme="minorHAnsi"/>
          <w:color w:val="000000" w:themeColor="text1"/>
        </w:rPr>
        <w:t>.</w:t>
      </w:r>
    </w:p>
  </w:footnote>
  <w:footnote w:id="17">
    <w:p w14:paraId="63BE6D9E" w14:textId="1BCB3336" w:rsidR="005271D5" w:rsidRPr="00611DEE" w:rsidRDefault="005271D5" w:rsidP="00DB637D">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00DB637D" w:rsidRPr="00611DEE">
        <w:rPr>
          <w:rFonts w:cstheme="minorHAnsi"/>
        </w:rPr>
        <w:t xml:space="preserve">Greg </w:t>
      </w:r>
      <w:proofErr w:type="spellStart"/>
      <w:r w:rsidR="00DB637D" w:rsidRPr="00611DEE">
        <w:rPr>
          <w:rFonts w:cstheme="minorHAnsi"/>
        </w:rPr>
        <w:t>Bradsher</w:t>
      </w:r>
      <w:proofErr w:type="spellEnd"/>
      <w:r w:rsidR="00DB637D" w:rsidRPr="00611DEE">
        <w:rPr>
          <w:rFonts w:cstheme="minorHAnsi"/>
        </w:rPr>
        <w:t>, The Nuremberg Laws (2010) &lt;https://www.archives.gov/publications/prologue/2010/winter/nuremberg.html &gt; [accessed 28 April 2023]</w:t>
      </w:r>
      <w:r w:rsidR="00DB637D" w:rsidRPr="00611DEE">
        <w:rPr>
          <w:rFonts w:cstheme="minorHAnsi"/>
        </w:rPr>
        <w:t>.</w:t>
      </w:r>
    </w:p>
  </w:footnote>
  <w:footnote w:id="18">
    <w:p w14:paraId="4A419E3E" w14:textId="038F1AE7" w:rsidR="006A1A02" w:rsidRPr="00611DEE" w:rsidRDefault="006A1A02" w:rsidP="00DB637D">
      <w:pPr>
        <w:pStyle w:val="FootnoteText"/>
        <w:spacing w:after="0"/>
        <w:rPr>
          <w:rFonts w:cstheme="minorHAnsi"/>
        </w:rPr>
      </w:pPr>
      <w:r w:rsidRPr="00611DEE">
        <w:rPr>
          <w:rStyle w:val="FootnoteReference"/>
          <w:rFonts w:cstheme="minorHAnsi"/>
        </w:rPr>
        <w:footnoteRef/>
      </w:r>
      <w:r w:rsidRPr="00611DEE">
        <w:rPr>
          <w:rFonts w:cstheme="minorHAnsi"/>
        </w:rPr>
        <w:t xml:space="preserve"> </w:t>
      </w:r>
      <w:proofErr w:type="spellStart"/>
      <w:r w:rsidRPr="00611DEE">
        <w:rPr>
          <w:rFonts w:cstheme="minorHAnsi"/>
        </w:rPr>
        <w:t>T</w:t>
      </w:r>
      <w:r w:rsidRPr="00611DEE">
        <w:rPr>
          <w:rFonts w:cstheme="minorHAnsi"/>
        </w:rPr>
        <w:t>egal</w:t>
      </w:r>
      <w:proofErr w:type="spellEnd"/>
      <w:r w:rsidRPr="00611DEE">
        <w:rPr>
          <w:rFonts w:cstheme="minorHAnsi"/>
        </w:rPr>
        <w:t xml:space="preserve">, </w:t>
      </w:r>
      <w:r w:rsidRPr="00611DEE">
        <w:rPr>
          <w:rFonts w:cstheme="minorHAnsi"/>
          <w:i/>
          <w:iCs/>
        </w:rPr>
        <w:t>‘“The Demonic Effect”: Veit Harlan's Use of Jewish Extras in Jud Süss</w:t>
      </w:r>
      <w:r w:rsidRPr="00611DEE">
        <w:rPr>
          <w:rFonts w:cstheme="minorHAnsi"/>
        </w:rPr>
        <w:t xml:space="preserve"> (1940), pg. 2</w:t>
      </w:r>
      <w:r w:rsidRPr="00611DEE">
        <w:rPr>
          <w:rFonts w:cstheme="minorHAnsi"/>
        </w:rPr>
        <w:t>17</w:t>
      </w:r>
      <w:r w:rsidR="00FD5208" w:rsidRPr="00611DEE">
        <w:rPr>
          <w:rFonts w:cstheme="minorHAnsi"/>
        </w:rPr>
        <w:t>.</w:t>
      </w:r>
    </w:p>
  </w:footnote>
  <w:footnote w:id="19">
    <w:p w14:paraId="33961311" w14:textId="54FCDBF5" w:rsidR="00DB637D" w:rsidRPr="00611DEE" w:rsidRDefault="00DB637D" w:rsidP="00DB637D">
      <w:pPr>
        <w:spacing w:after="0" w:line="240" w:lineRule="auto"/>
        <w:rPr>
          <w:rFonts w:cstheme="minorHAnsi"/>
          <w:sz w:val="20"/>
          <w:szCs w:val="20"/>
        </w:rPr>
      </w:pPr>
      <w:r w:rsidRPr="00611DEE">
        <w:rPr>
          <w:rStyle w:val="FootnoteReference"/>
          <w:rFonts w:cstheme="minorHAnsi"/>
          <w:sz w:val="20"/>
          <w:szCs w:val="20"/>
        </w:rPr>
        <w:footnoteRef/>
      </w:r>
      <w:r w:rsidRPr="00611DEE">
        <w:rPr>
          <w:rFonts w:cstheme="minorHAnsi"/>
          <w:sz w:val="20"/>
          <w:szCs w:val="20"/>
        </w:rPr>
        <w:t xml:space="preserve"> </w:t>
      </w:r>
      <w:r w:rsidRPr="00611DEE">
        <w:rPr>
          <w:rFonts w:cstheme="minorHAnsi"/>
          <w:sz w:val="20"/>
          <w:szCs w:val="20"/>
        </w:rPr>
        <w:t>United States Holocaust Memorial Museum</w:t>
      </w:r>
      <w:r w:rsidRPr="00611DEE">
        <w:rPr>
          <w:rFonts w:cstheme="minorHAnsi"/>
          <w:i/>
          <w:iCs/>
          <w:sz w:val="20"/>
          <w:szCs w:val="20"/>
        </w:rPr>
        <w:t xml:space="preserve">, "Final Solution": Overview (2020) &lt;https://encyclopedia.ushmm.org/content/en/article/final-solution-overview&gt; </w:t>
      </w:r>
      <w:r w:rsidRPr="00611DEE">
        <w:rPr>
          <w:rFonts w:cstheme="minorHAnsi"/>
          <w:color w:val="000000" w:themeColor="text1"/>
          <w:sz w:val="20"/>
          <w:szCs w:val="20"/>
        </w:rPr>
        <w:t>[accessed 28 April 2023]</w:t>
      </w:r>
      <w:r w:rsidR="00FD5208" w:rsidRPr="00611DEE">
        <w:rPr>
          <w:rFonts w:cstheme="minorHAnsi"/>
          <w:color w:val="000000" w:themeColor="text1"/>
          <w:sz w:val="20"/>
          <w:szCs w:val="20"/>
        </w:rPr>
        <w:t>.</w:t>
      </w:r>
    </w:p>
    <w:p w14:paraId="1E178781" w14:textId="1F6639B0" w:rsidR="00DB637D" w:rsidRDefault="00DB637D">
      <w:pPr>
        <w:pStyle w:val="FootnoteText"/>
      </w:pPr>
    </w:p>
  </w:footnote>
  <w:footnote w:id="20">
    <w:p w14:paraId="7833E8D2" w14:textId="7192F534" w:rsidR="009B493E" w:rsidRPr="00611DEE" w:rsidRDefault="009B493E" w:rsidP="009B493E">
      <w:pPr>
        <w:pStyle w:val="FootnoteText"/>
        <w:spacing w:after="0"/>
        <w:rPr>
          <w:rFonts w:cstheme="minorHAnsi"/>
          <w:color w:val="000000" w:themeColor="text1"/>
        </w:rPr>
      </w:pPr>
      <w:r>
        <w:rPr>
          <w:rStyle w:val="FootnoteReference"/>
        </w:rPr>
        <w:footnoteRef/>
      </w:r>
      <w:r>
        <w:t xml:space="preserve"> </w:t>
      </w:r>
      <w:r w:rsidRPr="00611DEE">
        <w:rPr>
          <w:rFonts w:cstheme="minorHAnsi"/>
          <w:color w:val="000000" w:themeColor="text1"/>
        </w:rPr>
        <w:t xml:space="preserve">World Jewish Congress, </w:t>
      </w:r>
      <w:r w:rsidRPr="00611DEE">
        <w:rPr>
          <w:rFonts w:cstheme="minorHAnsi"/>
          <w:i/>
          <w:iCs/>
          <w:color w:val="000000" w:themeColor="text1"/>
        </w:rPr>
        <w:t>What was the SS?</w:t>
      </w:r>
      <w:r w:rsidRPr="00611DEE">
        <w:rPr>
          <w:rFonts w:cstheme="minorHAnsi"/>
          <w:color w:val="000000" w:themeColor="text1"/>
        </w:rPr>
        <w:t xml:space="preserve"> (2022) &lt;</w:t>
      </w:r>
      <w:r w:rsidRPr="00C71F96">
        <w:rPr>
          <w:rFonts w:cstheme="minorHAnsi"/>
        </w:rPr>
        <w:t>https://aboutholocaust.org/en/facts/what-was-the-ss</w:t>
      </w:r>
      <w:r w:rsidRPr="00611DEE">
        <w:rPr>
          <w:rFonts w:cstheme="minorHAnsi"/>
          <w:color w:val="000000" w:themeColor="text1"/>
        </w:rPr>
        <w:t>&gt; [accessed 27 April 2023]</w:t>
      </w:r>
      <w:r w:rsidRPr="00611DEE">
        <w:rPr>
          <w:rFonts w:cstheme="minorHAnsi"/>
          <w:color w:val="000000" w:themeColor="text1"/>
        </w:rPr>
        <w:t>.</w:t>
      </w:r>
    </w:p>
  </w:footnote>
  <w:footnote w:id="21">
    <w:p w14:paraId="2C4B7F0D" w14:textId="2DD5B0AC" w:rsidR="009B493E" w:rsidRPr="00611DEE" w:rsidRDefault="009B493E" w:rsidP="009B493E">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Pr="00611DEE">
        <w:rPr>
          <w:rFonts w:cstheme="minorHAnsi"/>
        </w:rPr>
        <w:t xml:space="preserve">Leo </w:t>
      </w:r>
      <w:proofErr w:type="spellStart"/>
      <w:r w:rsidRPr="00611DEE">
        <w:rPr>
          <w:rFonts w:cstheme="minorHAnsi"/>
        </w:rPr>
        <w:t>Baeck</w:t>
      </w:r>
      <w:proofErr w:type="spellEnd"/>
      <w:r w:rsidRPr="00611DEE">
        <w:rPr>
          <w:rFonts w:cstheme="minorHAnsi"/>
        </w:rPr>
        <w:t xml:space="preserve"> Institute</w:t>
      </w:r>
      <w:r w:rsidRPr="00611DEE">
        <w:rPr>
          <w:rFonts w:cstheme="minorHAnsi"/>
        </w:rPr>
        <w:t>, 2019.</w:t>
      </w:r>
    </w:p>
  </w:footnote>
  <w:footnote w:id="22">
    <w:p w14:paraId="2F84E5B0" w14:textId="57B7B8AF" w:rsidR="009B493E" w:rsidRPr="00611DEE" w:rsidRDefault="009B493E" w:rsidP="009B493E">
      <w:pPr>
        <w:pStyle w:val="FootnoteText"/>
        <w:spacing w:after="0"/>
        <w:rPr>
          <w:rFonts w:cstheme="minorHAnsi"/>
        </w:rPr>
      </w:pPr>
      <w:r w:rsidRPr="00611DEE">
        <w:rPr>
          <w:rStyle w:val="FootnoteReference"/>
          <w:rFonts w:cstheme="minorHAnsi"/>
        </w:rPr>
        <w:footnoteRef/>
      </w:r>
      <w:r w:rsidRPr="00611DEE">
        <w:rPr>
          <w:rFonts w:cstheme="minorHAnsi"/>
        </w:rPr>
        <w:t xml:space="preserve"> </w:t>
      </w:r>
      <w:proofErr w:type="spellStart"/>
      <w:r w:rsidRPr="00611DEE">
        <w:rPr>
          <w:rFonts w:cstheme="minorHAnsi"/>
        </w:rPr>
        <w:t>Tegal</w:t>
      </w:r>
      <w:proofErr w:type="spellEnd"/>
      <w:r w:rsidRPr="00611DEE">
        <w:rPr>
          <w:rFonts w:cstheme="minorHAnsi"/>
        </w:rPr>
        <w:t xml:space="preserve">, </w:t>
      </w:r>
      <w:r w:rsidRPr="00611DEE">
        <w:rPr>
          <w:rFonts w:cstheme="minorHAnsi"/>
          <w:i/>
          <w:iCs/>
        </w:rPr>
        <w:t>‘“The Demonic Effect”: Veit Harlan's Use of Jewish Extras in Jud Süss</w:t>
      </w:r>
      <w:r w:rsidRPr="00611DEE">
        <w:rPr>
          <w:rFonts w:cstheme="minorHAnsi"/>
        </w:rPr>
        <w:t xml:space="preserve"> (1940), pg. 217</w:t>
      </w:r>
      <w:r w:rsidR="00FD5208" w:rsidRPr="00611DEE">
        <w:rPr>
          <w:rFonts w:cstheme="minorHAnsi"/>
        </w:rPr>
        <w:t>.</w:t>
      </w:r>
    </w:p>
  </w:footnote>
  <w:footnote w:id="23">
    <w:p w14:paraId="224ACD2F" w14:textId="39D2E108" w:rsidR="009B493E" w:rsidRPr="00611DEE" w:rsidRDefault="009B493E" w:rsidP="009B493E">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Pr="00611DEE">
        <w:rPr>
          <w:rFonts w:cstheme="minorHAnsi"/>
          <w:color w:val="000000" w:themeColor="text1"/>
        </w:rPr>
        <w:t xml:space="preserve">World Jewish Congress, </w:t>
      </w:r>
      <w:r w:rsidRPr="00611DEE">
        <w:rPr>
          <w:rFonts w:cstheme="minorHAnsi"/>
          <w:i/>
          <w:iCs/>
          <w:color w:val="000000" w:themeColor="text1"/>
        </w:rPr>
        <w:t>Who was Heinrich Himmler</w:t>
      </w:r>
      <w:r w:rsidRPr="00611DEE">
        <w:rPr>
          <w:rFonts w:cstheme="minorHAnsi"/>
          <w:i/>
          <w:iCs/>
          <w:color w:val="000000" w:themeColor="text1"/>
        </w:rPr>
        <w:t>?</w:t>
      </w:r>
      <w:r w:rsidRPr="00611DEE">
        <w:rPr>
          <w:rFonts w:cstheme="minorHAnsi"/>
          <w:color w:val="000000" w:themeColor="text1"/>
        </w:rPr>
        <w:t xml:space="preserve"> (2022) &lt;</w:t>
      </w:r>
      <w:r w:rsidRPr="00C71F96">
        <w:rPr>
          <w:rFonts w:cstheme="minorHAnsi"/>
        </w:rPr>
        <w:t>https://aboutholocaust.org/en/facts/what-was-the-ss</w:t>
      </w:r>
      <w:r w:rsidRPr="00611DEE">
        <w:rPr>
          <w:rFonts w:cstheme="minorHAnsi"/>
          <w:color w:val="000000" w:themeColor="text1"/>
        </w:rPr>
        <w:t>&gt; [accessed 27 April 2023].</w:t>
      </w:r>
    </w:p>
  </w:footnote>
  <w:footnote w:id="24">
    <w:p w14:paraId="18EDF36D" w14:textId="2407BBAE" w:rsidR="00FD5208" w:rsidRPr="00FD5208" w:rsidRDefault="009B493E" w:rsidP="00FD5208">
      <w:pPr>
        <w:pStyle w:val="FootnoteText"/>
        <w:spacing w:after="0"/>
        <w:rPr>
          <w:rFonts w:cstheme="minorHAnsi"/>
        </w:rPr>
      </w:pPr>
      <w:r w:rsidRPr="00611DEE">
        <w:rPr>
          <w:rStyle w:val="FootnoteReference"/>
          <w:rFonts w:cstheme="minorHAnsi"/>
        </w:rPr>
        <w:footnoteRef/>
      </w:r>
      <w:r w:rsidRPr="00611DEE">
        <w:rPr>
          <w:rFonts w:cstheme="minorHAnsi"/>
        </w:rPr>
        <w:t xml:space="preserve"> </w:t>
      </w:r>
      <w:r w:rsidR="00FD5208" w:rsidRPr="00611DEE">
        <w:rPr>
          <w:rFonts w:cstheme="minorHAnsi"/>
        </w:rPr>
        <w:t xml:space="preserve">Munich Documentation </w:t>
      </w:r>
      <w:proofErr w:type="spellStart"/>
      <w:r w:rsidR="00FD5208" w:rsidRPr="00611DEE">
        <w:rPr>
          <w:rFonts w:cstheme="minorHAnsi"/>
        </w:rPr>
        <w:t>Center</w:t>
      </w:r>
      <w:proofErr w:type="spellEnd"/>
      <w:r w:rsidR="00FD5208" w:rsidRPr="00611DEE">
        <w:rPr>
          <w:rFonts w:cstheme="minorHAnsi"/>
        </w:rPr>
        <w:t xml:space="preserve"> for the History of National Socialism, </w:t>
      </w:r>
      <w:r w:rsidR="00FD5208" w:rsidRPr="00611DEE">
        <w:rPr>
          <w:rFonts w:cstheme="minorHAnsi"/>
          <w:i/>
          <w:iCs/>
        </w:rPr>
        <w:t>The Book Burnings in Germany and in Munich</w:t>
      </w:r>
      <w:r w:rsidR="00FD5208" w:rsidRPr="00611DEE">
        <w:rPr>
          <w:rFonts w:cstheme="minorHAnsi"/>
        </w:rPr>
        <w:t xml:space="preserve"> (2023) &lt;</w:t>
      </w:r>
      <w:r w:rsidR="00FD5208" w:rsidRPr="00C71F96">
        <w:rPr>
          <w:rFonts w:cstheme="minorHAnsi"/>
        </w:rPr>
        <w:t>https://www.nsdoku.de/en/historic-site/koenigsplatz/book-burnings-1933</w:t>
      </w:r>
      <w:r w:rsidR="00FD5208" w:rsidRPr="00611DEE">
        <w:rPr>
          <w:rFonts w:cstheme="minorHAnsi"/>
        </w:rPr>
        <w:t xml:space="preserve">&gt;  </w:t>
      </w:r>
      <w:r w:rsidR="00FD5208" w:rsidRPr="00611DEE">
        <w:rPr>
          <w:rFonts w:cstheme="minorHAnsi"/>
          <w:color w:val="000000" w:themeColor="text1"/>
        </w:rPr>
        <w:t>[accessed 26 April 2023]</w:t>
      </w:r>
      <w:r w:rsidR="00FD5208" w:rsidRPr="00611DEE">
        <w:rPr>
          <w:rFonts w:cstheme="minorHAnsi"/>
          <w:color w:val="000000" w:themeColor="text1"/>
        </w:rPr>
        <w:t>.</w:t>
      </w:r>
    </w:p>
    <w:p w14:paraId="05961A13" w14:textId="7BA05444" w:rsidR="009B493E" w:rsidRDefault="009B493E">
      <w:pPr>
        <w:pStyle w:val="FootnoteText"/>
      </w:pPr>
    </w:p>
  </w:footnote>
  <w:footnote w:id="25">
    <w:p w14:paraId="649E52F8" w14:textId="71244097" w:rsidR="002A2819" w:rsidRDefault="00C71F96" w:rsidP="002A2819">
      <w:pPr>
        <w:pStyle w:val="FootnoteText"/>
        <w:spacing w:after="0"/>
      </w:pPr>
      <w:r>
        <w:rPr>
          <w:rStyle w:val="FootnoteReference"/>
        </w:rPr>
        <w:footnoteRef/>
      </w:r>
      <w:r>
        <w:t xml:space="preserve"> </w:t>
      </w:r>
      <w:r w:rsidR="00E2269D" w:rsidRPr="00611DEE">
        <w:t xml:space="preserve">Brad Stevens, </w:t>
      </w:r>
      <w:r w:rsidR="00E2269D" w:rsidRPr="00611DEE">
        <w:rPr>
          <w:i/>
          <w:iCs/>
        </w:rPr>
        <w:t>The not-so-simple propaganda of Veit Harlan’s Jew Suss</w:t>
      </w:r>
      <w:r w:rsidR="00E2269D" w:rsidRPr="00611DEE">
        <w:t xml:space="preserve"> (2016) &lt;https://www2.bfi.org.uk/news-opinion/sight-sound-magazine/comment/bradlands/veit-harlan-jew-suss-not-so-simple-propaganda&gt; [accessed 24 April 2023]</w:t>
      </w:r>
      <w:r w:rsidR="00E2269D" w:rsidRPr="00611DEE">
        <w:t>.</w:t>
      </w:r>
    </w:p>
  </w:footnote>
  <w:footnote w:id="26">
    <w:p w14:paraId="61E0E885" w14:textId="3362D327" w:rsidR="00FD5208" w:rsidRPr="00611DEE" w:rsidRDefault="00FD5208" w:rsidP="00E2269D">
      <w:pPr>
        <w:pStyle w:val="FootnoteText"/>
        <w:spacing w:after="0"/>
      </w:pPr>
      <w:r w:rsidRPr="00611DEE">
        <w:rPr>
          <w:rStyle w:val="FootnoteReference"/>
        </w:rPr>
        <w:footnoteRef/>
      </w:r>
      <w:r w:rsidRPr="00611DEE">
        <w:t xml:space="preserve"> </w:t>
      </w:r>
      <w:proofErr w:type="spellStart"/>
      <w:r w:rsidRPr="00611DEE">
        <w:rPr>
          <w:rFonts w:cstheme="minorHAnsi"/>
        </w:rPr>
        <w:t>Tegal</w:t>
      </w:r>
      <w:proofErr w:type="spellEnd"/>
      <w:r w:rsidRPr="00611DEE">
        <w:rPr>
          <w:rFonts w:cstheme="minorHAnsi"/>
        </w:rPr>
        <w:t xml:space="preserve">, </w:t>
      </w:r>
      <w:r w:rsidRPr="00611DEE">
        <w:rPr>
          <w:rFonts w:cstheme="minorHAnsi"/>
          <w:i/>
          <w:iCs/>
        </w:rPr>
        <w:t>‘“The Demonic Effect”: Veit Harlan's Use of Jewish Extras in Jud Süss</w:t>
      </w:r>
      <w:r w:rsidRPr="00611DEE">
        <w:rPr>
          <w:rFonts w:cstheme="minorHAnsi"/>
        </w:rPr>
        <w:t xml:space="preserve"> (1940), pg. 21</w:t>
      </w:r>
      <w:r w:rsidRPr="00611DEE">
        <w:rPr>
          <w:rFonts w:cstheme="minorHAnsi"/>
        </w:rPr>
        <w:t>5.</w:t>
      </w:r>
    </w:p>
  </w:footnote>
  <w:footnote w:id="27">
    <w:p w14:paraId="7FC1712F" w14:textId="67EF0959" w:rsidR="00E2269D" w:rsidRPr="00611DEE" w:rsidRDefault="00E2269D" w:rsidP="00E2269D">
      <w:pPr>
        <w:pStyle w:val="FootnoteText"/>
        <w:spacing w:after="0"/>
      </w:pPr>
      <w:r w:rsidRPr="00611DEE">
        <w:rPr>
          <w:rStyle w:val="FootnoteReference"/>
        </w:rPr>
        <w:footnoteRef/>
      </w:r>
      <w:r w:rsidRPr="00611DEE">
        <w:t xml:space="preserve"> </w:t>
      </w:r>
      <w:proofErr w:type="spellStart"/>
      <w:r w:rsidRPr="00611DEE">
        <w:rPr>
          <w:rFonts w:cstheme="minorHAnsi"/>
        </w:rPr>
        <w:t>Tegal</w:t>
      </w:r>
      <w:proofErr w:type="spellEnd"/>
      <w:r w:rsidRPr="00611DEE">
        <w:rPr>
          <w:rFonts w:cstheme="minorHAnsi"/>
        </w:rPr>
        <w:t xml:space="preserve">, </w:t>
      </w:r>
      <w:r w:rsidRPr="00611DEE">
        <w:rPr>
          <w:rFonts w:cstheme="minorHAnsi"/>
          <w:i/>
          <w:iCs/>
        </w:rPr>
        <w:t>‘“The Demonic Effect”: Veit Harlan's Use of Jewish Extras in Jud Süss</w:t>
      </w:r>
      <w:r w:rsidRPr="00611DEE">
        <w:rPr>
          <w:rFonts w:cstheme="minorHAnsi"/>
        </w:rPr>
        <w:t xml:space="preserve"> (1940), pg. 21</w:t>
      </w:r>
      <w:r w:rsidRPr="00611DEE">
        <w:rPr>
          <w:rFonts w:cstheme="minorHAnsi"/>
        </w:rPr>
        <w:t>6</w:t>
      </w:r>
      <w:r w:rsidRPr="00611DEE">
        <w:rPr>
          <w:rFonts w:cstheme="minorHAnsi"/>
        </w:rPr>
        <w:t>.</w:t>
      </w:r>
    </w:p>
  </w:footnote>
  <w:footnote w:id="28">
    <w:p w14:paraId="2CD4758E" w14:textId="714360B9" w:rsidR="00611DEE" w:rsidRPr="00611DEE" w:rsidRDefault="00611DEE" w:rsidP="00611DEE">
      <w:pPr>
        <w:spacing w:after="0" w:line="240" w:lineRule="auto"/>
        <w:rPr>
          <w:rFonts w:eastAsia="Times New Roman" w:cstheme="minorHAnsi"/>
          <w:sz w:val="20"/>
          <w:szCs w:val="20"/>
          <w:lang w:eastAsia="en-GB"/>
        </w:rPr>
      </w:pPr>
      <w:r w:rsidRPr="00611DEE">
        <w:rPr>
          <w:rStyle w:val="FootnoteReference"/>
          <w:sz w:val="20"/>
          <w:szCs w:val="20"/>
        </w:rPr>
        <w:footnoteRef/>
      </w:r>
      <w:r w:rsidRPr="00611DEE">
        <w:rPr>
          <w:sz w:val="20"/>
          <w:szCs w:val="20"/>
        </w:rPr>
        <w:t xml:space="preserve"> </w:t>
      </w:r>
      <w:r w:rsidRPr="00611DEE">
        <w:rPr>
          <w:rFonts w:eastAsia="Times New Roman" w:cstheme="minorHAnsi"/>
          <w:sz w:val="20"/>
          <w:szCs w:val="20"/>
          <w:lang w:eastAsia="en-GB"/>
        </w:rPr>
        <w:t xml:space="preserve"> </w:t>
      </w:r>
      <w:r w:rsidRPr="00611DEE">
        <w:rPr>
          <w:rFonts w:eastAsia="Times New Roman" w:cstheme="minorHAnsi"/>
          <w:sz w:val="20"/>
          <w:szCs w:val="20"/>
          <w:lang w:eastAsia="en-GB"/>
        </w:rPr>
        <w:t xml:space="preserve">Zeitgeist Films, </w:t>
      </w:r>
      <w:r w:rsidRPr="00611DEE">
        <w:rPr>
          <w:rFonts w:eastAsia="Times New Roman" w:cstheme="minorHAnsi"/>
          <w:i/>
          <w:iCs/>
          <w:sz w:val="20"/>
          <w:szCs w:val="20"/>
          <w:lang w:eastAsia="en-GB"/>
        </w:rPr>
        <w:t>Harlan – In the Shadows of Jew Süss</w:t>
      </w:r>
      <w:r w:rsidRPr="00611DEE">
        <w:rPr>
          <w:rFonts w:eastAsia="Times New Roman" w:cstheme="minorHAnsi"/>
          <w:sz w:val="20"/>
          <w:szCs w:val="20"/>
          <w:lang w:eastAsia="en-GB"/>
        </w:rPr>
        <w:t xml:space="preserve"> (2009) </w:t>
      </w:r>
      <w:r w:rsidRPr="00611DEE">
        <w:rPr>
          <w:rFonts w:cstheme="minorHAnsi"/>
          <w:sz w:val="20"/>
          <w:szCs w:val="20"/>
        </w:rPr>
        <w:t>&lt;</w:t>
      </w:r>
      <w:r w:rsidRPr="00C71F96">
        <w:rPr>
          <w:rFonts w:cstheme="minorHAnsi"/>
          <w:sz w:val="20"/>
          <w:szCs w:val="20"/>
        </w:rPr>
        <w:t>https://zeitgeistfilms.com/userFiles/uploads/films/179/harlan-presskit.pdf</w:t>
      </w:r>
      <w:r w:rsidRPr="00611DEE">
        <w:rPr>
          <w:rFonts w:cstheme="minorHAnsi"/>
          <w:sz w:val="20"/>
          <w:szCs w:val="20"/>
        </w:rPr>
        <w:t>&gt;</w:t>
      </w:r>
      <w:r w:rsidRPr="00611DEE">
        <w:rPr>
          <w:rFonts w:cstheme="minorHAnsi"/>
          <w:color w:val="000000" w:themeColor="text1"/>
          <w:sz w:val="20"/>
          <w:szCs w:val="20"/>
        </w:rPr>
        <w:t xml:space="preserve"> [accessed 27 April 2023]</w:t>
      </w:r>
      <w:r w:rsidRPr="00611DEE">
        <w:rPr>
          <w:rFonts w:cstheme="minorHAnsi"/>
          <w:color w:val="000000" w:themeColor="text1"/>
          <w:sz w:val="20"/>
          <w:szCs w:val="20"/>
        </w:rPr>
        <w:t>.</w:t>
      </w:r>
    </w:p>
    <w:p w14:paraId="2AE86863" w14:textId="6DAE9CE1" w:rsidR="00611DEE" w:rsidRDefault="00611DE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0225624"/>
      <w:docPartObj>
        <w:docPartGallery w:val="Page Numbers (Top of Page)"/>
        <w:docPartUnique/>
      </w:docPartObj>
    </w:sdtPr>
    <w:sdtEndPr>
      <w:rPr>
        <w:noProof/>
      </w:rPr>
    </w:sdtEndPr>
    <w:sdtContent>
      <w:p w14:paraId="3E676FB9" w14:textId="294628DF" w:rsidR="00625291" w:rsidRDefault="0062529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E709147" w14:textId="77777777" w:rsidR="00625291" w:rsidRDefault="006252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38755247">
    <w:abstractNumId w:val="7"/>
  </w:num>
  <w:num w:numId="2" w16cid:durableId="1305429172">
    <w:abstractNumId w:val="6"/>
  </w:num>
  <w:num w:numId="3" w16cid:durableId="1391031915">
    <w:abstractNumId w:val="5"/>
  </w:num>
  <w:num w:numId="4" w16cid:durableId="1183589917">
    <w:abstractNumId w:val="1"/>
  </w:num>
  <w:num w:numId="5" w16cid:durableId="2010719388">
    <w:abstractNumId w:val="2"/>
  </w:num>
  <w:num w:numId="6" w16cid:durableId="267006981">
    <w:abstractNumId w:val="8"/>
  </w:num>
  <w:num w:numId="7" w16cid:durableId="702290374">
    <w:abstractNumId w:val="8"/>
  </w:num>
  <w:num w:numId="8" w16cid:durableId="45875918">
    <w:abstractNumId w:val="8"/>
  </w:num>
  <w:num w:numId="9" w16cid:durableId="595212476">
    <w:abstractNumId w:val="0"/>
  </w:num>
  <w:num w:numId="10" w16cid:durableId="244923646">
    <w:abstractNumId w:val="4"/>
  </w:num>
  <w:num w:numId="11" w16cid:durableId="6538728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23E"/>
    <w:rsid w:val="0000254E"/>
    <w:rsid w:val="000100CD"/>
    <w:rsid w:val="000124B9"/>
    <w:rsid w:val="00025B76"/>
    <w:rsid w:val="000340C6"/>
    <w:rsid w:val="000348D5"/>
    <w:rsid w:val="000355AD"/>
    <w:rsid w:val="00053509"/>
    <w:rsid w:val="00060B44"/>
    <w:rsid w:val="000632C1"/>
    <w:rsid w:val="00063334"/>
    <w:rsid w:val="00067567"/>
    <w:rsid w:val="00070412"/>
    <w:rsid w:val="0007133D"/>
    <w:rsid w:val="00073C10"/>
    <w:rsid w:val="00082307"/>
    <w:rsid w:val="00096F73"/>
    <w:rsid w:val="000A7858"/>
    <w:rsid w:val="000B1AF7"/>
    <w:rsid w:val="000B2078"/>
    <w:rsid w:val="000B30F0"/>
    <w:rsid w:val="000B623D"/>
    <w:rsid w:val="000D0A2D"/>
    <w:rsid w:val="000E4B80"/>
    <w:rsid w:val="000F1B51"/>
    <w:rsid w:val="000F4483"/>
    <w:rsid w:val="001006E8"/>
    <w:rsid w:val="00113262"/>
    <w:rsid w:val="001145D0"/>
    <w:rsid w:val="0012391C"/>
    <w:rsid w:val="00127A9A"/>
    <w:rsid w:val="00161EBF"/>
    <w:rsid w:val="001816D7"/>
    <w:rsid w:val="0018426F"/>
    <w:rsid w:val="00184B8E"/>
    <w:rsid w:val="001A655F"/>
    <w:rsid w:val="001B0094"/>
    <w:rsid w:val="001B019D"/>
    <w:rsid w:val="001B2060"/>
    <w:rsid w:val="001B50F4"/>
    <w:rsid w:val="001B737D"/>
    <w:rsid w:val="001B7486"/>
    <w:rsid w:val="001B7A45"/>
    <w:rsid w:val="001C20A4"/>
    <w:rsid w:val="001C4D30"/>
    <w:rsid w:val="001E6550"/>
    <w:rsid w:val="001F5727"/>
    <w:rsid w:val="00200317"/>
    <w:rsid w:val="00202FB8"/>
    <w:rsid w:val="002067F1"/>
    <w:rsid w:val="002072DB"/>
    <w:rsid w:val="00212505"/>
    <w:rsid w:val="00212A12"/>
    <w:rsid w:val="00234827"/>
    <w:rsid w:val="0024423E"/>
    <w:rsid w:val="00247C26"/>
    <w:rsid w:val="002504D1"/>
    <w:rsid w:val="00256B31"/>
    <w:rsid w:val="002607BB"/>
    <w:rsid w:val="00265B4A"/>
    <w:rsid w:val="00266922"/>
    <w:rsid w:val="002745E1"/>
    <w:rsid w:val="002772B7"/>
    <w:rsid w:val="0029271C"/>
    <w:rsid w:val="002A2819"/>
    <w:rsid w:val="002A39C9"/>
    <w:rsid w:val="002B5E13"/>
    <w:rsid w:val="002B7CC2"/>
    <w:rsid w:val="002D000C"/>
    <w:rsid w:val="002E4955"/>
    <w:rsid w:val="002E7C73"/>
    <w:rsid w:val="002F3E91"/>
    <w:rsid w:val="002F58CF"/>
    <w:rsid w:val="002F7751"/>
    <w:rsid w:val="00302469"/>
    <w:rsid w:val="0030599D"/>
    <w:rsid w:val="00314246"/>
    <w:rsid w:val="00332421"/>
    <w:rsid w:val="0033536B"/>
    <w:rsid w:val="0034020D"/>
    <w:rsid w:val="00342575"/>
    <w:rsid w:val="00342C55"/>
    <w:rsid w:val="00343D94"/>
    <w:rsid w:val="00345656"/>
    <w:rsid w:val="00345FC7"/>
    <w:rsid w:val="003530B1"/>
    <w:rsid w:val="00367546"/>
    <w:rsid w:val="003707FD"/>
    <w:rsid w:val="0037214B"/>
    <w:rsid w:val="003811FD"/>
    <w:rsid w:val="00383724"/>
    <w:rsid w:val="00383DC5"/>
    <w:rsid w:val="00391070"/>
    <w:rsid w:val="003A0B65"/>
    <w:rsid w:val="003C1ADD"/>
    <w:rsid w:val="003C51CF"/>
    <w:rsid w:val="003F1F80"/>
    <w:rsid w:val="003F52C0"/>
    <w:rsid w:val="003F6609"/>
    <w:rsid w:val="00404C10"/>
    <w:rsid w:val="00427DC7"/>
    <w:rsid w:val="00455CCE"/>
    <w:rsid w:val="00463A8C"/>
    <w:rsid w:val="00464788"/>
    <w:rsid w:val="00472EB6"/>
    <w:rsid w:val="00484EEB"/>
    <w:rsid w:val="004863A9"/>
    <w:rsid w:val="00497E9E"/>
    <w:rsid w:val="004A3C03"/>
    <w:rsid w:val="004B4907"/>
    <w:rsid w:val="004C2D1A"/>
    <w:rsid w:val="004E4DB7"/>
    <w:rsid w:val="004E7B73"/>
    <w:rsid w:val="004E7D6F"/>
    <w:rsid w:val="004F51D4"/>
    <w:rsid w:val="00501CCA"/>
    <w:rsid w:val="005027B3"/>
    <w:rsid w:val="00502B1E"/>
    <w:rsid w:val="00503B8A"/>
    <w:rsid w:val="005045E5"/>
    <w:rsid w:val="005049DA"/>
    <w:rsid w:val="005200CD"/>
    <w:rsid w:val="005271D5"/>
    <w:rsid w:val="00535D71"/>
    <w:rsid w:val="00550267"/>
    <w:rsid w:val="005529ED"/>
    <w:rsid w:val="00563035"/>
    <w:rsid w:val="00576778"/>
    <w:rsid w:val="00576C76"/>
    <w:rsid w:val="0058626C"/>
    <w:rsid w:val="005A40A8"/>
    <w:rsid w:val="005A634F"/>
    <w:rsid w:val="005B055C"/>
    <w:rsid w:val="005C1115"/>
    <w:rsid w:val="005C7921"/>
    <w:rsid w:val="005C7ACA"/>
    <w:rsid w:val="005D296D"/>
    <w:rsid w:val="005E1AFE"/>
    <w:rsid w:val="005E1E80"/>
    <w:rsid w:val="005F5D3B"/>
    <w:rsid w:val="006014D8"/>
    <w:rsid w:val="00606A7D"/>
    <w:rsid w:val="0061026F"/>
    <w:rsid w:val="00611DEE"/>
    <w:rsid w:val="00615E2B"/>
    <w:rsid w:val="00617A74"/>
    <w:rsid w:val="006233FD"/>
    <w:rsid w:val="00625291"/>
    <w:rsid w:val="006318A4"/>
    <w:rsid w:val="00636668"/>
    <w:rsid w:val="00641133"/>
    <w:rsid w:val="0064748E"/>
    <w:rsid w:val="006508AC"/>
    <w:rsid w:val="00656CC4"/>
    <w:rsid w:val="00677152"/>
    <w:rsid w:val="006A1A02"/>
    <w:rsid w:val="006A4EC7"/>
    <w:rsid w:val="006B4260"/>
    <w:rsid w:val="006B569C"/>
    <w:rsid w:val="006B5D0A"/>
    <w:rsid w:val="006B6448"/>
    <w:rsid w:val="006B6B79"/>
    <w:rsid w:val="006C2493"/>
    <w:rsid w:val="006C65CB"/>
    <w:rsid w:val="006C6C8B"/>
    <w:rsid w:val="006D6A31"/>
    <w:rsid w:val="006D7443"/>
    <w:rsid w:val="006E6A8C"/>
    <w:rsid w:val="006F5D84"/>
    <w:rsid w:val="0071588A"/>
    <w:rsid w:val="00731194"/>
    <w:rsid w:val="00733724"/>
    <w:rsid w:val="0073636D"/>
    <w:rsid w:val="00774306"/>
    <w:rsid w:val="0077660F"/>
    <w:rsid w:val="007863F8"/>
    <w:rsid w:val="007B4E6E"/>
    <w:rsid w:val="007C2478"/>
    <w:rsid w:val="007C36A5"/>
    <w:rsid w:val="007C5DBF"/>
    <w:rsid w:val="007C7C5E"/>
    <w:rsid w:val="007E090B"/>
    <w:rsid w:val="007E34A9"/>
    <w:rsid w:val="007F0A1B"/>
    <w:rsid w:val="007F130B"/>
    <w:rsid w:val="007F3979"/>
    <w:rsid w:val="007F7E11"/>
    <w:rsid w:val="00801F26"/>
    <w:rsid w:val="00804094"/>
    <w:rsid w:val="008070A1"/>
    <w:rsid w:val="00812C55"/>
    <w:rsid w:val="00817374"/>
    <w:rsid w:val="00823716"/>
    <w:rsid w:val="00823CAF"/>
    <w:rsid w:val="00826CAA"/>
    <w:rsid w:val="00844FF0"/>
    <w:rsid w:val="00846A87"/>
    <w:rsid w:val="008604CC"/>
    <w:rsid w:val="00875059"/>
    <w:rsid w:val="00876DF5"/>
    <w:rsid w:val="00887A5A"/>
    <w:rsid w:val="008A0908"/>
    <w:rsid w:val="008B500D"/>
    <w:rsid w:val="008C1AC7"/>
    <w:rsid w:val="008C22F6"/>
    <w:rsid w:val="008C5E28"/>
    <w:rsid w:val="008D4B5A"/>
    <w:rsid w:val="008D6460"/>
    <w:rsid w:val="008E74DA"/>
    <w:rsid w:val="008F3EF2"/>
    <w:rsid w:val="00905499"/>
    <w:rsid w:val="00905FCF"/>
    <w:rsid w:val="009150D3"/>
    <w:rsid w:val="0092059D"/>
    <w:rsid w:val="00922485"/>
    <w:rsid w:val="00924658"/>
    <w:rsid w:val="00930303"/>
    <w:rsid w:val="0094243D"/>
    <w:rsid w:val="00942751"/>
    <w:rsid w:val="009437A3"/>
    <w:rsid w:val="0094676F"/>
    <w:rsid w:val="0095017C"/>
    <w:rsid w:val="00951628"/>
    <w:rsid w:val="009621E4"/>
    <w:rsid w:val="00964165"/>
    <w:rsid w:val="0097455D"/>
    <w:rsid w:val="00977459"/>
    <w:rsid w:val="009815F2"/>
    <w:rsid w:val="009857CC"/>
    <w:rsid w:val="009949E6"/>
    <w:rsid w:val="00996564"/>
    <w:rsid w:val="009A0788"/>
    <w:rsid w:val="009A3DE6"/>
    <w:rsid w:val="009B493E"/>
    <w:rsid w:val="009B7387"/>
    <w:rsid w:val="009C15F3"/>
    <w:rsid w:val="009C2976"/>
    <w:rsid w:val="009C2BB7"/>
    <w:rsid w:val="009C4311"/>
    <w:rsid w:val="009E15B9"/>
    <w:rsid w:val="009F79F4"/>
    <w:rsid w:val="00A059CA"/>
    <w:rsid w:val="00A06369"/>
    <w:rsid w:val="00A06459"/>
    <w:rsid w:val="00A2013F"/>
    <w:rsid w:val="00A41B9C"/>
    <w:rsid w:val="00A41D4A"/>
    <w:rsid w:val="00A50318"/>
    <w:rsid w:val="00A62AAC"/>
    <w:rsid w:val="00A640ED"/>
    <w:rsid w:val="00A66227"/>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6A31"/>
    <w:rsid w:val="00B103DC"/>
    <w:rsid w:val="00B26789"/>
    <w:rsid w:val="00B349E9"/>
    <w:rsid w:val="00B46B3A"/>
    <w:rsid w:val="00B477B2"/>
    <w:rsid w:val="00B51A25"/>
    <w:rsid w:val="00B54CA1"/>
    <w:rsid w:val="00B7049F"/>
    <w:rsid w:val="00B83ABC"/>
    <w:rsid w:val="00B84F3A"/>
    <w:rsid w:val="00B8758A"/>
    <w:rsid w:val="00BA5D8B"/>
    <w:rsid w:val="00BB11CF"/>
    <w:rsid w:val="00BB7E20"/>
    <w:rsid w:val="00BC5DA7"/>
    <w:rsid w:val="00BC620A"/>
    <w:rsid w:val="00BE3268"/>
    <w:rsid w:val="00BE3F11"/>
    <w:rsid w:val="00BF1CF3"/>
    <w:rsid w:val="00BF7DB2"/>
    <w:rsid w:val="00C043B1"/>
    <w:rsid w:val="00C12784"/>
    <w:rsid w:val="00C357AB"/>
    <w:rsid w:val="00C5794C"/>
    <w:rsid w:val="00C65FCC"/>
    <w:rsid w:val="00C71F96"/>
    <w:rsid w:val="00C7467D"/>
    <w:rsid w:val="00C86D2C"/>
    <w:rsid w:val="00C9415B"/>
    <w:rsid w:val="00CA0310"/>
    <w:rsid w:val="00CA5BDD"/>
    <w:rsid w:val="00CC3222"/>
    <w:rsid w:val="00CC33AF"/>
    <w:rsid w:val="00CD675B"/>
    <w:rsid w:val="00CE127C"/>
    <w:rsid w:val="00CE49C8"/>
    <w:rsid w:val="00CE50BD"/>
    <w:rsid w:val="00D013F0"/>
    <w:rsid w:val="00D07098"/>
    <w:rsid w:val="00D11C40"/>
    <w:rsid w:val="00D146B3"/>
    <w:rsid w:val="00D2053D"/>
    <w:rsid w:val="00D3166A"/>
    <w:rsid w:val="00D35E7B"/>
    <w:rsid w:val="00D36B18"/>
    <w:rsid w:val="00D37AD4"/>
    <w:rsid w:val="00D4032E"/>
    <w:rsid w:val="00D43640"/>
    <w:rsid w:val="00D5678F"/>
    <w:rsid w:val="00D578F1"/>
    <w:rsid w:val="00D61A89"/>
    <w:rsid w:val="00D643EC"/>
    <w:rsid w:val="00D659EF"/>
    <w:rsid w:val="00D727E0"/>
    <w:rsid w:val="00D80B7D"/>
    <w:rsid w:val="00D97E21"/>
    <w:rsid w:val="00DA668D"/>
    <w:rsid w:val="00DA716F"/>
    <w:rsid w:val="00DB637D"/>
    <w:rsid w:val="00DC24E2"/>
    <w:rsid w:val="00DC377A"/>
    <w:rsid w:val="00DC4C53"/>
    <w:rsid w:val="00DC60A8"/>
    <w:rsid w:val="00DD066E"/>
    <w:rsid w:val="00DD5E09"/>
    <w:rsid w:val="00E03E8E"/>
    <w:rsid w:val="00E04CEB"/>
    <w:rsid w:val="00E10B26"/>
    <w:rsid w:val="00E1484F"/>
    <w:rsid w:val="00E1533D"/>
    <w:rsid w:val="00E16986"/>
    <w:rsid w:val="00E16B47"/>
    <w:rsid w:val="00E172BF"/>
    <w:rsid w:val="00E2269D"/>
    <w:rsid w:val="00E274C7"/>
    <w:rsid w:val="00E30F18"/>
    <w:rsid w:val="00E558F5"/>
    <w:rsid w:val="00E5650C"/>
    <w:rsid w:val="00E56B39"/>
    <w:rsid w:val="00E6002E"/>
    <w:rsid w:val="00E73200"/>
    <w:rsid w:val="00E81BBF"/>
    <w:rsid w:val="00E84B56"/>
    <w:rsid w:val="00E87A30"/>
    <w:rsid w:val="00EA2D0A"/>
    <w:rsid w:val="00EA2D26"/>
    <w:rsid w:val="00EA709A"/>
    <w:rsid w:val="00EC32A9"/>
    <w:rsid w:val="00EE5241"/>
    <w:rsid w:val="00EF1606"/>
    <w:rsid w:val="00EF291B"/>
    <w:rsid w:val="00EF7514"/>
    <w:rsid w:val="00F06247"/>
    <w:rsid w:val="00F12712"/>
    <w:rsid w:val="00F4052B"/>
    <w:rsid w:val="00F47F68"/>
    <w:rsid w:val="00F60CA0"/>
    <w:rsid w:val="00F65181"/>
    <w:rsid w:val="00F67F8C"/>
    <w:rsid w:val="00F7105E"/>
    <w:rsid w:val="00F77215"/>
    <w:rsid w:val="00F8158F"/>
    <w:rsid w:val="00F863ED"/>
    <w:rsid w:val="00F87E4C"/>
    <w:rsid w:val="00FA141A"/>
    <w:rsid w:val="00FA1B35"/>
    <w:rsid w:val="00FA5416"/>
    <w:rsid w:val="00FA5AED"/>
    <w:rsid w:val="00FA7856"/>
    <w:rsid w:val="00FB27C2"/>
    <w:rsid w:val="00FC239B"/>
    <w:rsid w:val="00FC4D21"/>
    <w:rsid w:val="00FD16A6"/>
    <w:rsid w:val="00FD5208"/>
    <w:rsid w:val="00FE22A5"/>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styleId="UnresolvedMention">
    <w:name w:val="Unresolved Mention"/>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06537C-0AE6-4E45-8D05-C6653A9CD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466</TotalTime>
  <Pages>9</Pages>
  <Words>2502</Words>
  <Characters>14267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16736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 EBGC</cp:lastModifiedBy>
  <cp:revision>212</cp:revision>
  <dcterms:created xsi:type="dcterms:W3CDTF">2022-12-23T15:45:00Z</dcterms:created>
  <dcterms:modified xsi:type="dcterms:W3CDTF">2023-04-28T15:47:00Z</dcterms:modified>
</cp:coreProperties>
</file>