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8340C" w14:textId="77777777" w:rsidR="000D59F4" w:rsidRPr="00C61ACB" w:rsidRDefault="000D59F4" w:rsidP="000D59F4">
      <w:pPr>
        <w:jc w:val="center"/>
        <w:rPr>
          <w:rFonts w:ascii="Arial" w:hAnsi="Arial" w:cs="Arial"/>
          <w:sz w:val="22"/>
          <w:szCs w:val="22"/>
        </w:rPr>
      </w:pPr>
    </w:p>
    <w:p w14:paraId="6F419656" w14:textId="77777777" w:rsidR="000D59F4" w:rsidRPr="00C61ACB" w:rsidRDefault="000D59F4" w:rsidP="000D59F4">
      <w:pPr>
        <w:jc w:val="center"/>
        <w:rPr>
          <w:rFonts w:ascii="Arial" w:hAnsi="Arial" w:cs="Arial"/>
          <w:sz w:val="22"/>
          <w:szCs w:val="22"/>
        </w:rPr>
      </w:pPr>
    </w:p>
    <w:p w14:paraId="42314340" w14:textId="77777777" w:rsidR="000D59F4" w:rsidRPr="00C61ACB" w:rsidRDefault="000D59F4" w:rsidP="000D59F4">
      <w:pPr>
        <w:jc w:val="center"/>
        <w:rPr>
          <w:rFonts w:ascii="Arial" w:hAnsi="Arial" w:cs="Arial"/>
          <w:sz w:val="22"/>
          <w:szCs w:val="22"/>
        </w:rPr>
      </w:pPr>
    </w:p>
    <w:p w14:paraId="76EDB834" w14:textId="77777777" w:rsidR="000D59F4" w:rsidRPr="00C61ACB" w:rsidRDefault="000D59F4" w:rsidP="000D59F4">
      <w:pPr>
        <w:jc w:val="center"/>
        <w:rPr>
          <w:rFonts w:ascii="Arial" w:hAnsi="Arial" w:cs="Arial"/>
          <w:sz w:val="22"/>
          <w:szCs w:val="22"/>
        </w:rPr>
      </w:pPr>
    </w:p>
    <w:p w14:paraId="18C08772" w14:textId="77777777" w:rsidR="000D59F4" w:rsidRPr="00C61ACB" w:rsidRDefault="000D59F4" w:rsidP="000D59F4">
      <w:pPr>
        <w:jc w:val="center"/>
        <w:rPr>
          <w:rFonts w:ascii="Arial" w:hAnsi="Arial" w:cs="Arial"/>
          <w:sz w:val="22"/>
          <w:szCs w:val="22"/>
        </w:rPr>
      </w:pPr>
    </w:p>
    <w:p w14:paraId="2D18F143" w14:textId="77777777"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0EC70CE" w14:textId="77777777"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9B06407" w14:textId="77777777"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7EFA4E89" w14:textId="77777777" w:rsidR="000D59F4" w:rsidRPr="00C61ACB" w:rsidRDefault="000D59F4" w:rsidP="000D59F4">
      <w:pPr>
        <w:jc w:val="center"/>
        <w:rPr>
          <w:rFonts w:ascii="Arial" w:hAnsi="Arial" w:cs="Arial"/>
          <w:b/>
          <w:bCs/>
          <w:sz w:val="22"/>
          <w:szCs w:val="22"/>
        </w:rPr>
      </w:pPr>
    </w:p>
    <w:p w14:paraId="63A3D07C" w14:textId="77777777" w:rsidR="000D59F4" w:rsidRPr="00C61ACB" w:rsidRDefault="000D59F4" w:rsidP="000D59F4">
      <w:pPr>
        <w:jc w:val="center"/>
        <w:rPr>
          <w:rFonts w:ascii="Arial" w:hAnsi="Arial" w:cs="Arial"/>
          <w:b/>
          <w:bCs/>
          <w:sz w:val="22"/>
          <w:szCs w:val="22"/>
        </w:rPr>
      </w:pPr>
    </w:p>
    <w:p w14:paraId="1E82027C" w14:textId="1F5CB079" w:rsidR="00CD5733" w:rsidRPr="00C61ACB" w:rsidRDefault="00CD5733" w:rsidP="000D59F4">
      <w:pPr>
        <w:jc w:val="center"/>
        <w:rPr>
          <w:rFonts w:ascii="Arial" w:hAnsi="Arial" w:cs="Arial"/>
          <w:b/>
          <w:bCs/>
          <w:sz w:val="22"/>
          <w:szCs w:val="22"/>
        </w:rPr>
      </w:pPr>
      <w:r>
        <w:t xml:space="preserve"> </w:t>
      </w:r>
      <w:r w:rsidR="002162A7">
        <w:t>Salma Karim</w:t>
      </w:r>
    </w:p>
    <w:p w14:paraId="7CA615ED" w14:textId="622D3C23" w:rsidR="00CD5733" w:rsidRPr="00C61ACB" w:rsidRDefault="002162A7" w:rsidP="000D59F4">
      <w:pPr>
        <w:jc w:val="center"/>
        <w:rPr>
          <w:rFonts w:ascii="Arial" w:hAnsi="Arial" w:cs="Arial"/>
          <w:b/>
          <w:bCs/>
          <w:sz w:val="22"/>
          <w:szCs w:val="22"/>
        </w:rPr>
      </w:pPr>
      <w:r>
        <w:t>2407408</w:t>
      </w:r>
    </w:p>
    <w:p w14:paraId="0AA41EDC" w14:textId="77777777" w:rsidR="000D59F4" w:rsidRPr="00C61ACB" w:rsidRDefault="000D59F4" w:rsidP="000D59F4">
      <w:pPr>
        <w:jc w:val="center"/>
        <w:rPr>
          <w:rFonts w:ascii="Arial" w:hAnsi="Arial" w:cs="Arial"/>
          <w:sz w:val="22"/>
          <w:szCs w:val="22"/>
        </w:rPr>
      </w:pPr>
    </w:p>
    <w:p w14:paraId="554097D7" w14:textId="77777777" w:rsidR="000D59F4" w:rsidRPr="00C61ACB" w:rsidRDefault="000D59F4" w:rsidP="000D59F4">
      <w:pPr>
        <w:jc w:val="center"/>
        <w:rPr>
          <w:rFonts w:ascii="Arial" w:hAnsi="Arial" w:cs="Arial"/>
          <w:sz w:val="22"/>
          <w:szCs w:val="22"/>
        </w:rPr>
      </w:pPr>
    </w:p>
    <w:p w14:paraId="2A0DFC9B" w14:textId="77777777" w:rsidR="000D59F4" w:rsidRPr="00C61ACB" w:rsidRDefault="000D59F4" w:rsidP="000D59F4">
      <w:pPr>
        <w:jc w:val="center"/>
        <w:rPr>
          <w:rFonts w:ascii="Arial" w:hAnsi="Arial" w:cs="Arial"/>
          <w:sz w:val="22"/>
          <w:szCs w:val="22"/>
        </w:rPr>
      </w:pPr>
    </w:p>
    <w:p w14:paraId="75A0968E" w14:textId="77777777" w:rsidR="002C336F" w:rsidRPr="00C61ACB" w:rsidRDefault="002C336F" w:rsidP="000D59F4">
      <w:pPr>
        <w:jc w:val="center"/>
        <w:rPr>
          <w:rFonts w:ascii="Arial" w:hAnsi="Arial" w:cs="Arial"/>
          <w:sz w:val="22"/>
          <w:szCs w:val="22"/>
        </w:rPr>
      </w:pPr>
    </w:p>
    <w:p w14:paraId="2CBCB408"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5E5366DA" w14:textId="77777777" w:rsidR="00F9058E" w:rsidRPr="00C61ACB" w:rsidRDefault="00F9058E" w:rsidP="000D59F4">
      <w:pPr>
        <w:jc w:val="center"/>
        <w:rPr>
          <w:rFonts w:ascii="Arial" w:hAnsi="Arial" w:cs="Arial"/>
          <w:sz w:val="22"/>
          <w:szCs w:val="22"/>
        </w:rPr>
      </w:pPr>
      <w:r>
        <w:t>A Scoping Review of Mental Health and Well-being in Young Children in the UK: Identifying Themes Using Aveyard’s Simplified Thematic Analysis</w:t>
      </w:r>
    </w:p>
    <w:p w14:paraId="409DB221" w14:textId="77777777" w:rsidR="002C336F" w:rsidRPr="00C61ACB" w:rsidRDefault="002C336F" w:rsidP="000D59F4">
      <w:pPr>
        <w:jc w:val="center"/>
        <w:rPr>
          <w:rFonts w:ascii="Arial" w:hAnsi="Arial" w:cs="Arial"/>
          <w:sz w:val="22"/>
          <w:szCs w:val="22"/>
        </w:rPr>
      </w:pPr>
    </w:p>
    <w:p w14:paraId="7CC77C45" w14:textId="77777777" w:rsidR="001A7A67" w:rsidRPr="00C61ACB" w:rsidRDefault="001A7A67" w:rsidP="002C336F">
      <w:pPr>
        <w:rPr>
          <w:rFonts w:ascii="Arial" w:hAnsi="Arial" w:cs="Arial"/>
          <w:sz w:val="22"/>
          <w:szCs w:val="22"/>
        </w:rPr>
      </w:pPr>
    </w:p>
    <w:p w14:paraId="0BF74C92" w14:textId="77777777" w:rsidR="001A7A67" w:rsidRPr="00C61ACB" w:rsidRDefault="001A7A67" w:rsidP="002C336F">
      <w:pPr>
        <w:rPr>
          <w:rFonts w:ascii="Arial" w:hAnsi="Arial" w:cs="Arial"/>
          <w:sz w:val="22"/>
          <w:szCs w:val="22"/>
        </w:rPr>
      </w:pPr>
    </w:p>
    <w:p w14:paraId="294126ED" w14:textId="77777777" w:rsidR="001A7A67" w:rsidRPr="00C61ACB" w:rsidRDefault="001A7A67" w:rsidP="002C336F">
      <w:pPr>
        <w:rPr>
          <w:rFonts w:ascii="Arial" w:hAnsi="Arial" w:cs="Arial"/>
          <w:sz w:val="22"/>
          <w:szCs w:val="22"/>
        </w:rPr>
      </w:pPr>
    </w:p>
    <w:p w14:paraId="437F1A2E" w14:textId="77777777" w:rsidR="001A7A67" w:rsidRPr="00C61ACB" w:rsidRDefault="001A7A67" w:rsidP="002C336F">
      <w:pPr>
        <w:rPr>
          <w:rFonts w:ascii="Arial" w:hAnsi="Arial" w:cs="Arial"/>
          <w:sz w:val="22"/>
          <w:szCs w:val="22"/>
        </w:rPr>
      </w:pPr>
    </w:p>
    <w:p w14:paraId="7E1C2682" w14:textId="77777777" w:rsidR="001A7A67" w:rsidRPr="00C61ACB" w:rsidRDefault="001A7A67" w:rsidP="002C336F">
      <w:pPr>
        <w:rPr>
          <w:rFonts w:ascii="Arial" w:hAnsi="Arial" w:cs="Arial"/>
          <w:sz w:val="22"/>
          <w:szCs w:val="22"/>
        </w:rPr>
      </w:pPr>
    </w:p>
    <w:p w14:paraId="18FE343A" w14:textId="77777777" w:rsidR="001A7A67" w:rsidRPr="00C61ACB" w:rsidRDefault="001A7A67" w:rsidP="002C336F">
      <w:pPr>
        <w:rPr>
          <w:rFonts w:ascii="Arial" w:hAnsi="Arial" w:cs="Arial"/>
          <w:sz w:val="22"/>
          <w:szCs w:val="22"/>
        </w:rPr>
      </w:pPr>
    </w:p>
    <w:p w14:paraId="6B26573B" w14:textId="77777777" w:rsidR="001A7A67" w:rsidRDefault="001A7A67" w:rsidP="002C336F">
      <w:pPr>
        <w:rPr>
          <w:rFonts w:ascii="Arial" w:hAnsi="Arial" w:cs="Arial"/>
          <w:sz w:val="22"/>
          <w:szCs w:val="22"/>
        </w:rPr>
      </w:pPr>
    </w:p>
    <w:p w14:paraId="38ED5B2F" w14:textId="77777777" w:rsidR="00C61ACB" w:rsidRDefault="00C61ACB" w:rsidP="002C336F">
      <w:pPr>
        <w:rPr>
          <w:rFonts w:ascii="Arial" w:hAnsi="Arial" w:cs="Arial"/>
          <w:sz w:val="22"/>
          <w:szCs w:val="22"/>
        </w:rPr>
      </w:pPr>
    </w:p>
    <w:p w14:paraId="04CFF185" w14:textId="77777777" w:rsidR="00C61ACB" w:rsidRDefault="00C61ACB" w:rsidP="002C336F">
      <w:pPr>
        <w:rPr>
          <w:rFonts w:ascii="Arial" w:hAnsi="Arial" w:cs="Arial"/>
          <w:sz w:val="22"/>
          <w:szCs w:val="22"/>
        </w:rPr>
      </w:pPr>
    </w:p>
    <w:p w14:paraId="38712DD2" w14:textId="77777777" w:rsidR="00C61ACB" w:rsidRPr="00C61ACB" w:rsidRDefault="00C61ACB" w:rsidP="002C336F">
      <w:pPr>
        <w:rPr>
          <w:rFonts w:ascii="Arial" w:hAnsi="Arial" w:cs="Arial"/>
          <w:sz w:val="22"/>
          <w:szCs w:val="22"/>
        </w:rPr>
      </w:pPr>
    </w:p>
    <w:p w14:paraId="68F79519" w14:textId="77777777" w:rsidR="000D59F4" w:rsidRPr="00C61ACB" w:rsidRDefault="000D59F4" w:rsidP="002C336F">
      <w:pPr>
        <w:rPr>
          <w:rFonts w:ascii="Arial" w:hAnsi="Arial" w:cs="Arial"/>
          <w:sz w:val="22"/>
          <w:szCs w:val="22"/>
        </w:rPr>
      </w:pPr>
    </w:p>
    <w:p w14:paraId="7D1FC8A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lastRenderedPageBreak/>
        <w:t>Background and Rationale</w:t>
      </w:r>
    </w:p>
    <w:p w14:paraId="4762AAEE" w14:textId="2482C50B" w:rsidR="002C336F" w:rsidRDefault="00BF12C5" w:rsidP="002C336F">
      <w:pPr>
        <w:rPr>
          <w:rFonts w:ascii="Arial" w:hAnsi="Arial" w:cs="Arial"/>
          <w:sz w:val="22"/>
          <w:szCs w:val="22"/>
        </w:rPr>
      </w:pPr>
      <w:r w:rsidRPr="00BF12C5">
        <w:t>Mental health and emotional well-being are important aspects of childhood development. Children and young people in the UK are at significant risk of mental health problems (Newlove-Delgado et al., 2023), social disadvantage, family circumstances and feelings of loneliness and unsafe places may affect well-being (Department of Health and Social Care, 2024). Studies also show that school- and pupil-level factors may impact mental health and wellbeing (Hinze et al., 2024). A scoping review would be suitable to outline the range of evidence, to identify risk and protective factors and to draw attention to gaps in knowledge regarding early support</w:t>
      </w:r>
      <w:r w:rsidR="002C336F">
        <w:t>.</w:t>
      </w:r>
    </w:p>
    <w:p w14:paraId="2F443FB5" w14:textId="77777777" w:rsidR="00403F3C" w:rsidRPr="00C61ACB" w:rsidRDefault="00403F3C" w:rsidP="002C336F">
      <w:pPr>
        <w:rPr>
          <w:rFonts w:ascii="Arial" w:hAnsi="Arial" w:cs="Arial"/>
          <w:sz w:val="22"/>
          <w:szCs w:val="22"/>
        </w:rPr>
      </w:pPr>
    </w:p>
    <w:p w14:paraId="684CD506"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Research Aim and Objectives</w:t>
      </w:r>
    </w:p>
    <w:p w14:paraId="02684924" w14:textId="77777777" w:rsidR="00BF12C5" w:rsidRDefault="00BF12C5" w:rsidP="00BF12C5">
      <w:r w:rsidRPr="00BF12C5">
        <w:t>The aim is to map recent evidence on mental health and well-being in young children in the UK using a scoping review approach. The aims are to</w:t>
      </w:r>
      <w:r w:rsidR="00F9058E">
        <w:t>:</w:t>
      </w:r>
      <w:r w:rsidR="00F9058E">
        <w:br/>
        <w:t xml:space="preserve">1. </w:t>
      </w:r>
      <w:r>
        <w:t>Identify key risk and protective factors for children's mental health and well-being.</w:t>
      </w:r>
    </w:p>
    <w:p w14:paraId="75CAA62B" w14:textId="77777777" w:rsidR="00BF12C5" w:rsidRDefault="00BF12C5" w:rsidP="00BF12C5">
      <w:r>
        <w:t>2. Map prevention and early-intervention approaches used to promote positive mental health.</w:t>
      </w:r>
    </w:p>
    <w:p w14:paraId="557B682C" w14:textId="44CFBFCC" w:rsidR="002C336F" w:rsidRDefault="00BF12C5" w:rsidP="00BF12C5">
      <w:pPr>
        <w:rPr>
          <w:rFonts w:ascii="Arial" w:hAnsi="Arial" w:cs="Arial"/>
          <w:sz w:val="22"/>
          <w:szCs w:val="22"/>
        </w:rPr>
      </w:pPr>
      <w:r>
        <w:t>3. Recognise areas of uncertainty and implications for the practice of health, education and social care in the UK</w:t>
      </w:r>
      <w:r w:rsidR="00F9058E">
        <w:t>.</w:t>
      </w:r>
    </w:p>
    <w:p w14:paraId="7A58437C" w14:textId="77777777" w:rsidR="00403F3C" w:rsidRPr="00C61ACB" w:rsidRDefault="00403F3C" w:rsidP="00403F3C">
      <w:pPr>
        <w:ind w:left="720"/>
        <w:rPr>
          <w:rFonts w:ascii="Arial" w:hAnsi="Arial" w:cs="Arial"/>
          <w:sz w:val="22"/>
          <w:szCs w:val="22"/>
        </w:rPr>
      </w:pPr>
    </w:p>
    <w:p w14:paraId="2721F4A5"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Methodology</w:t>
      </w:r>
    </w:p>
    <w:p w14:paraId="5CB31683"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Scoping Review Framework</w:t>
      </w:r>
    </w:p>
    <w:p w14:paraId="5D737EBF" w14:textId="3E40E3B9" w:rsidR="002C336F" w:rsidRPr="00C61ACB" w:rsidRDefault="00BF12C5" w:rsidP="002C336F">
      <w:pPr>
        <w:rPr>
          <w:rFonts w:ascii="Arial" w:hAnsi="Arial" w:cs="Arial"/>
          <w:sz w:val="22"/>
          <w:szCs w:val="22"/>
        </w:rPr>
      </w:pPr>
      <w:r w:rsidRPr="00BF12C5">
        <w:t xml:space="preserve">A structured scoping review will be conducted to identify, assess and summarise existing evidence. Research will be located via database searching, screened based on pre-established criteria, and </w:t>
      </w:r>
      <w:r>
        <w:t>summarised</w:t>
      </w:r>
      <w:r w:rsidRPr="00BF12C5">
        <w:t xml:space="preserve"> by concepts, risk and protective factors, interventions, evidence gaps</w:t>
      </w:r>
      <w:r w:rsidR="00F9058E">
        <w:t>.</w:t>
      </w:r>
    </w:p>
    <w:p w14:paraId="32D25974"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Research Question</w:t>
      </w:r>
    </w:p>
    <w:p w14:paraId="4ABE787A" w14:textId="77777777" w:rsidR="002C336F" w:rsidRPr="00C61ACB" w:rsidRDefault="00F9058E" w:rsidP="002C336F">
      <w:pPr>
        <w:rPr>
          <w:rFonts w:ascii="Arial" w:hAnsi="Arial" w:cs="Arial"/>
          <w:sz w:val="22"/>
          <w:szCs w:val="22"/>
        </w:rPr>
      </w:pPr>
      <w:r>
        <w:t>What does recent evidence show about mental health and well-being in young children in the UK, and what factors and interventions influence positive outcomes?</w:t>
      </w:r>
    </w:p>
    <w:p w14:paraId="0820C926"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Inclusion and Exclusion Criteria</w:t>
      </w:r>
    </w:p>
    <w:p w14:paraId="5BAD07BF" w14:textId="499A05A0" w:rsidR="00BF12C5" w:rsidRDefault="00F9058E" w:rsidP="002C336F">
      <w:r>
        <w:t>Inclusion: English-language human studies published mainly between 2018 and 2026 that examine mental health, well-being, emotional well-being, prevention or early intervention among</w:t>
      </w:r>
      <w:r w:rsidR="00BF12C5">
        <w:t>st</w:t>
      </w:r>
      <w:r>
        <w:t xml:space="preserve"> young children in the UK. Key earlier policy evidence may also be included where relevant. </w:t>
      </w:r>
    </w:p>
    <w:p w14:paraId="7FAA8F07" w14:textId="1A3F79F6" w:rsidR="002C336F" w:rsidRPr="00BF12C5" w:rsidRDefault="00F9058E" w:rsidP="00BF12C5">
      <w:pPr>
        <w:rPr>
          <w:rFonts w:ascii="Arial" w:hAnsi="Arial" w:cs="Arial"/>
          <w:sz w:val="22"/>
          <w:szCs w:val="22"/>
        </w:rPr>
      </w:pPr>
      <w:r>
        <w:t>Exclusion: studies outside the UK, non-human research, studies not addressing the review question, and evidence outside the defined scope.</w:t>
      </w:r>
    </w:p>
    <w:p w14:paraId="4D3DEAD7"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lastRenderedPageBreak/>
        <w:t>Data Collection and Analysis</w:t>
      </w:r>
    </w:p>
    <w:p w14:paraId="0549C6CF" w14:textId="2CC03A4A" w:rsidR="002C336F" w:rsidRPr="00C61ACB" w:rsidRDefault="00F9058E" w:rsidP="00BF12C5">
      <w:pPr>
        <w:rPr>
          <w:rFonts w:ascii="Arial" w:hAnsi="Arial" w:cs="Arial"/>
          <w:sz w:val="22"/>
          <w:szCs w:val="22"/>
        </w:rPr>
      </w:pPr>
      <w:r>
        <w:t>Search Strategy: PubMed/MEDLINE, PsycINFO, CINAHL, Scopus, Web of Science and Google Scholar will be searched using combinations of terms such as “mental health”, “well-being”, “emotional wellbeing”, “children”, “young children”, “prevention”, “early intervention” and “UK”.</w:t>
      </w:r>
      <w:r>
        <w:br/>
        <w:t xml:space="preserve">Analysis: </w:t>
      </w:r>
      <w:r w:rsidR="00BF12C5" w:rsidRPr="00BF12C5">
        <w:t>A simplified thematic analysis will be employed by Aveyard to recognise recurring concepts and themes. Findings will be grouped around risk and protective factors, interventions and evidence gaps</w:t>
      </w:r>
      <w:r>
        <w:t>.</w:t>
      </w:r>
    </w:p>
    <w:p w14:paraId="7A5CA386" w14:textId="77777777" w:rsidR="002C336F" w:rsidRPr="00C61ACB" w:rsidRDefault="002C336F" w:rsidP="002C336F">
      <w:pPr>
        <w:ind w:left="1440"/>
        <w:rPr>
          <w:rFonts w:ascii="Arial" w:hAnsi="Arial" w:cs="Arial"/>
          <w:sz w:val="22"/>
          <w:szCs w:val="22"/>
        </w:rPr>
      </w:pPr>
    </w:p>
    <w:p w14:paraId="4EFA51F3" w14:textId="77777777" w:rsidR="00F9058E"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Expected Outcomes</w:t>
      </w:r>
    </w:p>
    <w:p w14:paraId="7426C44C" w14:textId="191857AD" w:rsidR="00F9058E" w:rsidRPr="00C61ACB" w:rsidRDefault="00BF12C5" w:rsidP="002C336F">
      <w:pPr>
        <w:rPr>
          <w:rFonts w:ascii="Arial" w:hAnsi="Arial" w:cs="Arial"/>
          <w:sz w:val="22"/>
          <w:szCs w:val="22"/>
        </w:rPr>
      </w:pPr>
      <w:r w:rsidRPr="00BF12C5">
        <w:t>The review should yield a thematic map of current UK evidence that includes key influences on children's mental health and how these are supported through approaches. It also should highlight outstanding questions for future research and practice</w:t>
      </w:r>
      <w:r w:rsidR="00F9058E">
        <w:t>.</w:t>
      </w:r>
    </w:p>
    <w:p w14:paraId="1AC4A797" w14:textId="77777777" w:rsidR="002C336F" w:rsidRPr="00C61ACB" w:rsidRDefault="002C336F" w:rsidP="002C336F">
      <w:pPr>
        <w:rPr>
          <w:rFonts w:ascii="Arial" w:hAnsi="Arial" w:cs="Arial"/>
          <w:sz w:val="22"/>
          <w:szCs w:val="22"/>
        </w:rPr>
      </w:pPr>
    </w:p>
    <w:p w14:paraId="055E14D7"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Ethical Considerations</w:t>
      </w:r>
    </w:p>
    <w:p w14:paraId="05522C70" w14:textId="47541FAC" w:rsidR="00F9058E" w:rsidRPr="00C61ACB" w:rsidRDefault="00BF12C5" w:rsidP="002C336F">
      <w:pPr>
        <w:rPr>
          <w:rFonts w:ascii="Arial" w:hAnsi="Arial" w:cs="Arial"/>
          <w:sz w:val="22"/>
          <w:szCs w:val="22"/>
        </w:rPr>
      </w:pPr>
      <w:r w:rsidRPr="00BF12C5">
        <w:t>There will be no first parties involved. Ethical practice will involve accurate citation, avoiding plagiarism and fabrication, reporting sensitive evidence in a balanced manner, acknowledging limitations and being reflexive, so that personal experience does not influence selective interpretation and over-generalisation</w:t>
      </w:r>
      <w:r w:rsidR="00F9058E">
        <w:t>.</w:t>
      </w:r>
    </w:p>
    <w:p w14:paraId="3C7F7E3C" w14:textId="77777777" w:rsidR="002C336F" w:rsidRPr="00C61ACB" w:rsidRDefault="002C336F" w:rsidP="002C336F">
      <w:pPr>
        <w:rPr>
          <w:rFonts w:ascii="Arial" w:hAnsi="Arial" w:cs="Arial"/>
          <w:sz w:val="22"/>
          <w:szCs w:val="22"/>
        </w:rPr>
      </w:pPr>
    </w:p>
    <w:p w14:paraId="021A8A75" w14:textId="77777777" w:rsidR="002C336F" w:rsidRPr="00C61ACB" w:rsidRDefault="002C336F" w:rsidP="002C336F">
      <w:pPr>
        <w:rPr>
          <w:rFonts w:ascii="Arial" w:hAnsi="Arial" w:cs="Arial"/>
          <w:sz w:val="22"/>
          <w:szCs w:val="22"/>
          <w:u w:val="single"/>
        </w:rPr>
      </w:pPr>
    </w:p>
    <w:p w14:paraId="4F3E68F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References</w:t>
      </w:r>
    </w:p>
    <w:p w14:paraId="52BBEE72" w14:textId="77777777" w:rsidR="00BF12C5" w:rsidRPr="00BF12C5" w:rsidRDefault="00F9058E" w:rsidP="00BF12C5">
      <w:pPr>
        <w:pStyle w:val="ListParagraph"/>
        <w:numPr>
          <w:ilvl w:val="0"/>
          <w:numId w:val="6"/>
        </w:numPr>
        <w:rPr>
          <w:rFonts w:ascii="Arial" w:hAnsi="Arial" w:cs="Arial"/>
          <w:b/>
          <w:bCs/>
          <w:sz w:val="22"/>
          <w:szCs w:val="22"/>
        </w:rPr>
      </w:pPr>
      <w:r>
        <w:t>Department of Health and Social Care (2024) Improving the mental health of babies, children and young people. London: Department of Health and Social Care.</w:t>
      </w:r>
    </w:p>
    <w:p w14:paraId="2617F3D4" w14:textId="77777777" w:rsidR="00BF12C5" w:rsidRPr="00BF12C5" w:rsidRDefault="00F9058E" w:rsidP="00BF12C5">
      <w:pPr>
        <w:pStyle w:val="ListParagraph"/>
        <w:numPr>
          <w:ilvl w:val="0"/>
          <w:numId w:val="6"/>
        </w:numPr>
        <w:rPr>
          <w:rFonts w:ascii="Arial" w:hAnsi="Arial" w:cs="Arial"/>
          <w:b/>
          <w:bCs/>
          <w:sz w:val="22"/>
          <w:szCs w:val="22"/>
        </w:rPr>
      </w:pPr>
      <w:r>
        <w:t>Hinze, V. et al. (2024) ‘Student- and school-level factors associated with mental health and well-being in early adolescence’, Journal of the American Academy of Child &amp; Adolescent Psychiatry, 63(2), pp. 266–282.</w:t>
      </w:r>
    </w:p>
    <w:p w14:paraId="2B23F188" w14:textId="77777777" w:rsidR="00BF12C5" w:rsidRPr="00BF12C5" w:rsidRDefault="00F9058E" w:rsidP="00BF12C5">
      <w:pPr>
        <w:pStyle w:val="ListParagraph"/>
        <w:numPr>
          <w:ilvl w:val="0"/>
          <w:numId w:val="6"/>
        </w:numPr>
        <w:rPr>
          <w:rFonts w:ascii="Arial" w:hAnsi="Arial" w:cs="Arial"/>
          <w:b/>
          <w:bCs/>
          <w:sz w:val="22"/>
          <w:szCs w:val="22"/>
        </w:rPr>
      </w:pPr>
      <w:r>
        <w:t>Newlove-Delgado, T. et al. (2023) Mental Health of Children and Young People in England, 2023. Leeds: NHS England.</w:t>
      </w:r>
    </w:p>
    <w:p w14:paraId="14BA7CA4" w14:textId="77777777" w:rsidR="00BF12C5" w:rsidRPr="00BF12C5" w:rsidRDefault="00F9058E" w:rsidP="00BF12C5">
      <w:pPr>
        <w:pStyle w:val="ListParagraph"/>
        <w:numPr>
          <w:ilvl w:val="0"/>
          <w:numId w:val="6"/>
        </w:numPr>
        <w:rPr>
          <w:rFonts w:ascii="Arial" w:hAnsi="Arial" w:cs="Arial"/>
          <w:b/>
          <w:bCs/>
          <w:sz w:val="22"/>
          <w:szCs w:val="22"/>
        </w:rPr>
      </w:pPr>
      <w:r>
        <w:t>Wang, P., Wang, Z. and Qiu, S. (2024) ‘Universal, school-based transdiagnostic interventions to promote mental health and emotional wellbeing: a systematic review’, Child and Adolescent Psychiatry and Mental Health, 18, 47.</w:t>
      </w:r>
    </w:p>
    <w:p w14:paraId="08CB3A4A" w14:textId="20C9AFEA" w:rsidR="00F24E54" w:rsidRPr="00FA45E5" w:rsidRDefault="00F9058E" w:rsidP="00FA45E5">
      <w:pPr>
        <w:pStyle w:val="ListParagraph"/>
        <w:numPr>
          <w:ilvl w:val="0"/>
          <w:numId w:val="6"/>
        </w:numPr>
        <w:rPr>
          <w:rFonts w:ascii="Arial" w:hAnsi="Arial" w:cs="Arial"/>
          <w:b/>
          <w:bCs/>
          <w:sz w:val="22"/>
          <w:szCs w:val="22"/>
        </w:rPr>
      </w:pPr>
      <w:r>
        <w:t xml:space="preserve">Aveyard, H. (2014) Doing a Literature Review in Health and Social Care. 3rd </w:t>
      </w:r>
      <w:proofErr w:type="spellStart"/>
      <w:r>
        <w:t>edn</w:t>
      </w:r>
      <w:proofErr w:type="spellEnd"/>
      <w:r>
        <w:t>. Maidenhead: Open University Press</w:t>
      </w:r>
    </w:p>
    <w:sectPr w:rsidR="00F24E54" w:rsidRPr="00FA4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D267A"/>
    <w:multiLevelType w:val="hybridMultilevel"/>
    <w:tmpl w:val="7DAED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2"/>
  </w:num>
  <w:num w:numId="2" w16cid:durableId="544566509">
    <w:abstractNumId w:val="3"/>
  </w:num>
  <w:num w:numId="3" w16cid:durableId="1913393191">
    <w:abstractNumId w:val="1"/>
  </w:num>
  <w:num w:numId="4" w16cid:durableId="1016731017">
    <w:abstractNumId w:val="4"/>
  </w:num>
  <w:num w:numId="5" w16cid:durableId="1466853792">
    <w:abstractNumId w:val="5"/>
  </w:num>
  <w:num w:numId="6" w16cid:durableId="138617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D59F4"/>
    <w:rsid w:val="001A7A67"/>
    <w:rsid w:val="001F04CD"/>
    <w:rsid w:val="002162A7"/>
    <w:rsid w:val="002C336F"/>
    <w:rsid w:val="003A5859"/>
    <w:rsid w:val="00403F3C"/>
    <w:rsid w:val="0054618E"/>
    <w:rsid w:val="00625837"/>
    <w:rsid w:val="008F68AD"/>
    <w:rsid w:val="009065AC"/>
    <w:rsid w:val="00983E1B"/>
    <w:rsid w:val="00BD6E1B"/>
    <w:rsid w:val="00BF12C5"/>
    <w:rsid w:val="00C61ACB"/>
    <w:rsid w:val="00CD5733"/>
    <w:rsid w:val="00E619E4"/>
    <w:rsid w:val="00EB3838"/>
    <w:rsid w:val="00F24E54"/>
    <w:rsid w:val="00F9058E"/>
    <w:rsid w:val="00F91319"/>
    <w:rsid w:val="00FA4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2EA2"/>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Salma Karim</cp:lastModifiedBy>
  <cp:revision>2</cp:revision>
  <dcterms:created xsi:type="dcterms:W3CDTF">2026-10-06T11:17:00Z</dcterms:created>
  <dcterms:modified xsi:type="dcterms:W3CDTF">2026-10-06T11:17:00Z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af615bd8-c7a0-4c39-a935-d46b63c7422c</vt:lpwstr>
  </property>
</Properties>
</file>