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E20B4" w:rsidRDefault="009E20B4" w:rsidP="009E20B4">
      <w:pPr>
        <w:spacing w:after="0" w:line="240" w:lineRule="atLeast"/>
        <w:rPr>
          <w:rFonts w:ascii="Arial" w:eastAsia="Times New Roman" w:hAnsi="Arial" w:cs="Arial"/>
          <w:caps/>
          <w:spacing w:val="24"/>
          <w:sz w:val="17"/>
          <w:szCs w:val="17"/>
          <w:lang w:eastAsia="en-GB"/>
        </w:rPr>
      </w:pPr>
      <w:r>
        <w:fldChar w:fldCharType="begin"/>
      </w:r>
      <w:r>
        <w:instrText xml:space="preserve"> HYPERLINK "https://www.gallup.com/workplace/266822/engaged-employees-differently.aspx?utm_source=workplace-newsletter&amp;utm_medium=email&amp;utm_campaign=WorkplaceNewsletter_November_TEST-A_110519&amp;utm_content=learnthepatternsofbehavior-TextLink-1&amp;elqTrackId=97b6e749911746afacd443b665445891&amp;elq=a153f67cfd3b4e87a8109621e19391a4&amp;elqaid=2545&amp;elqat=1&amp;elqCampaignId=587" </w:instrText>
      </w:r>
      <w:r>
        <w:fldChar w:fldCharType="separate"/>
      </w:r>
      <w:r>
        <w:rPr>
          <w:rStyle w:val="Hyperlink"/>
        </w:rPr>
        <w:t>https://www.gallup.com/workplace/266822/engaged-employees-differently.aspx?utm_source=workplace-newsletter&amp;utm_medium=email&amp;utm_campaign=WorkplaceNewsletter_November_TEST-A_110519&amp;utm_content=learnthepatternsofbehavior-TextLink-1&amp;elqTrackId=97b6e749911746afacd443b665445891&amp;elq=a153f67cfd3b4e87a8109621e19391a4&amp;elqaid=2545&amp;elqat=1&amp;elqCampaignId=587</w:t>
      </w:r>
      <w:r>
        <w:fldChar w:fldCharType="end"/>
      </w:r>
    </w:p>
    <w:p w:rsidR="009E20B4" w:rsidRDefault="009E20B4" w:rsidP="009E20B4">
      <w:pPr>
        <w:spacing w:after="0" w:line="240" w:lineRule="atLeast"/>
        <w:rPr>
          <w:rFonts w:ascii="Arial" w:eastAsia="Times New Roman" w:hAnsi="Arial" w:cs="Arial"/>
          <w:caps/>
          <w:spacing w:val="24"/>
          <w:sz w:val="17"/>
          <w:szCs w:val="17"/>
          <w:lang w:eastAsia="en-GB"/>
        </w:rPr>
      </w:pPr>
    </w:p>
    <w:p w:rsidR="009E20B4" w:rsidRDefault="009E20B4" w:rsidP="009E20B4">
      <w:pPr>
        <w:spacing w:after="0" w:line="240" w:lineRule="atLeast"/>
        <w:rPr>
          <w:rFonts w:ascii="Arial" w:eastAsia="Times New Roman" w:hAnsi="Arial" w:cs="Arial"/>
          <w:caps/>
          <w:spacing w:val="24"/>
          <w:sz w:val="17"/>
          <w:szCs w:val="17"/>
          <w:lang w:eastAsia="en-GB"/>
        </w:rPr>
      </w:pPr>
      <w:r>
        <w:rPr>
          <w:rFonts w:ascii="Arial" w:eastAsia="Times New Roman" w:hAnsi="Arial" w:cs="Arial"/>
          <w:caps/>
          <w:spacing w:val="24"/>
          <w:sz w:val="17"/>
          <w:szCs w:val="17"/>
          <w:lang w:eastAsia="en-GB"/>
        </w:rPr>
        <w:t>Date accessed – 05</w:t>
      </w:r>
      <w:r w:rsidRPr="009E20B4">
        <w:rPr>
          <w:rFonts w:ascii="Arial" w:eastAsia="Times New Roman" w:hAnsi="Arial" w:cs="Arial"/>
          <w:caps/>
          <w:spacing w:val="24"/>
          <w:sz w:val="17"/>
          <w:szCs w:val="17"/>
          <w:vertAlign w:val="superscript"/>
          <w:lang w:eastAsia="en-GB"/>
        </w:rPr>
        <w:t>th</w:t>
      </w:r>
      <w:r>
        <w:rPr>
          <w:rFonts w:ascii="Arial" w:eastAsia="Times New Roman" w:hAnsi="Arial" w:cs="Arial"/>
          <w:caps/>
          <w:spacing w:val="24"/>
          <w:sz w:val="17"/>
          <w:szCs w:val="17"/>
          <w:lang w:eastAsia="en-GB"/>
        </w:rPr>
        <w:t xml:space="preserve"> November 2019</w:t>
      </w:r>
    </w:p>
    <w:p w:rsidR="009E20B4" w:rsidRDefault="009E20B4" w:rsidP="009E20B4">
      <w:pPr>
        <w:spacing w:after="0" w:line="240" w:lineRule="atLeast"/>
        <w:rPr>
          <w:rFonts w:ascii="Arial" w:eastAsia="Times New Roman" w:hAnsi="Arial" w:cs="Arial"/>
          <w:caps/>
          <w:spacing w:val="24"/>
          <w:sz w:val="17"/>
          <w:szCs w:val="17"/>
          <w:lang w:eastAsia="en-GB"/>
        </w:rPr>
      </w:pPr>
    </w:p>
    <w:p w:rsidR="009E20B4" w:rsidRPr="009E20B4" w:rsidRDefault="009E20B4" w:rsidP="009E20B4">
      <w:pPr>
        <w:spacing w:after="0" w:line="240" w:lineRule="atLeast"/>
        <w:rPr>
          <w:rFonts w:ascii="Arial" w:eastAsia="Times New Roman" w:hAnsi="Arial" w:cs="Arial"/>
          <w:caps/>
          <w:spacing w:val="24"/>
          <w:sz w:val="17"/>
          <w:szCs w:val="17"/>
          <w:lang w:eastAsia="en-GB"/>
        </w:rPr>
      </w:pPr>
      <w:r>
        <w:rPr>
          <w:rFonts w:ascii="Arial" w:eastAsia="Times New Roman" w:hAnsi="Arial" w:cs="Arial"/>
          <w:caps/>
          <w:spacing w:val="24"/>
          <w:sz w:val="17"/>
          <w:szCs w:val="17"/>
          <w:lang w:eastAsia="en-GB"/>
        </w:rPr>
        <w:t xml:space="preserve">(article date) </w:t>
      </w:r>
      <w:r w:rsidRPr="009E20B4">
        <w:rPr>
          <w:rFonts w:ascii="Arial" w:eastAsia="Times New Roman" w:hAnsi="Arial" w:cs="Arial"/>
          <w:caps/>
          <w:spacing w:val="24"/>
          <w:sz w:val="17"/>
          <w:szCs w:val="17"/>
          <w:lang w:eastAsia="en-GB"/>
        </w:rPr>
        <w:t>SEPTEMBER 14, 2019</w:t>
      </w:r>
    </w:p>
    <w:p w:rsidR="009E20B4" w:rsidRPr="009E20B4" w:rsidRDefault="009E20B4" w:rsidP="009E20B4">
      <w:pPr>
        <w:spacing w:after="0" w:line="240" w:lineRule="auto"/>
        <w:outlineLvl w:val="0"/>
        <w:rPr>
          <w:rFonts w:ascii="Georgia" w:eastAsia="Times New Roman" w:hAnsi="Georgia" w:cs="Times New Roman"/>
          <w:kern w:val="36"/>
          <w:sz w:val="78"/>
          <w:szCs w:val="78"/>
          <w:lang w:eastAsia="en-GB"/>
        </w:rPr>
      </w:pPr>
      <w:r w:rsidRPr="009E20B4">
        <w:rPr>
          <w:rFonts w:ascii="Georgia" w:eastAsia="Times New Roman" w:hAnsi="Georgia" w:cs="Times New Roman"/>
          <w:kern w:val="36"/>
          <w:sz w:val="78"/>
          <w:szCs w:val="78"/>
          <w:lang w:eastAsia="en-GB"/>
        </w:rPr>
        <w:t>What Engaged Employees Do Differently</w:t>
      </w:r>
    </w:p>
    <w:p w:rsidR="009E20B4" w:rsidRPr="009E20B4" w:rsidRDefault="009E20B4" w:rsidP="009E20B4">
      <w:pPr>
        <w:spacing w:after="0" w:line="240" w:lineRule="auto"/>
        <w:rPr>
          <w:rFonts w:ascii="Times New Roman" w:eastAsia="Times New Roman" w:hAnsi="Times New Roman" w:cs="Times New Roman"/>
          <w:sz w:val="24"/>
          <w:szCs w:val="24"/>
          <w:lang w:eastAsia="en-GB"/>
        </w:rPr>
      </w:pPr>
      <w:r w:rsidRPr="009E20B4">
        <w:rPr>
          <w:rFonts w:ascii="Arial" w:eastAsia="Times New Roman" w:hAnsi="Arial" w:cs="Arial"/>
          <w:caps/>
          <w:color w:val="1A1A1A"/>
          <w:spacing w:val="24"/>
          <w:sz w:val="21"/>
          <w:szCs w:val="21"/>
          <w:lang w:eastAsia="en-GB"/>
        </w:rPr>
        <w:t>BY </w:t>
      </w:r>
      <w:hyperlink r:id="rId7" w:history="1">
        <w:r w:rsidRPr="009E20B4">
          <w:rPr>
            <w:rFonts w:ascii="Arial" w:eastAsia="Times New Roman" w:hAnsi="Arial" w:cs="Arial"/>
            <w:b/>
            <w:bCs/>
            <w:caps/>
            <w:color w:val="0000FF"/>
            <w:spacing w:val="24"/>
            <w:sz w:val="21"/>
            <w:szCs w:val="21"/>
            <w:u w:val="single"/>
            <w:bdr w:val="none" w:sz="0" w:space="0" w:color="auto" w:frame="1"/>
            <w:lang w:eastAsia="en-GB"/>
          </w:rPr>
          <w:t>KEN ROYAL</w:t>
        </w:r>
      </w:hyperlink>
    </w:p>
    <w:p w:rsidR="009E20B4" w:rsidRPr="009E20B4" w:rsidRDefault="009E20B4" w:rsidP="009E20B4">
      <w:pPr>
        <w:spacing w:after="75" w:line="240" w:lineRule="auto"/>
        <w:outlineLvl w:val="3"/>
        <w:rPr>
          <w:rFonts w:ascii="Arial" w:eastAsia="Times New Roman" w:hAnsi="Arial" w:cs="Arial"/>
          <w:caps/>
          <w:color w:val="666666"/>
          <w:spacing w:val="24"/>
          <w:sz w:val="17"/>
          <w:szCs w:val="17"/>
          <w:lang w:eastAsia="en-GB"/>
        </w:rPr>
      </w:pPr>
      <w:r w:rsidRPr="009E20B4">
        <w:rPr>
          <w:rFonts w:ascii="Arial" w:eastAsia="Times New Roman" w:hAnsi="Arial" w:cs="Arial"/>
          <w:caps/>
          <w:color w:val="666666"/>
          <w:spacing w:val="24"/>
          <w:sz w:val="17"/>
          <w:szCs w:val="17"/>
          <w:lang w:eastAsia="en-GB"/>
        </w:rPr>
        <w:t>STORY HIGHLIGHTS</w:t>
      </w:r>
    </w:p>
    <w:p w:rsidR="009E20B4" w:rsidRPr="009E20B4" w:rsidRDefault="009E20B4" w:rsidP="009E20B4">
      <w:pPr>
        <w:numPr>
          <w:ilvl w:val="0"/>
          <w:numId w:val="1"/>
        </w:numPr>
        <w:spacing w:before="100" w:beforeAutospacing="1" w:after="100" w:afterAutospacing="1" w:line="240" w:lineRule="auto"/>
        <w:rPr>
          <w:rFonts w:ascii="Arial" w:eastAsia="Times New Roman" w:hAnsi="Arial" w:cs="Arial"/>
          <w:color w:val="666666"/>
          <w:sz w:val="24"/>
          <w:szCs w:val="24"/>
          <w:lang w:eastAsia="en-GB"/>
        </w:rPr>
      </w:pPr>
      <w:r w:rsidRPr="009E20B4">
        <w:rPr>
          <w:rFonts w:ascii="Arial" w:eastAsia="Times New Roman" w:hAnsi="Arial" w:cs="Arial"/>
          <w:color w:val="666666"/>
          <w:sz w:val="24"/>
          <w:szCs w:val="24"/>
          <w:lang w:eastAsia="en-GB"/>
        </w:rPr>
        <w:t>Most employees are not engaged</w:t>
      </w:r>
    </w:p>
    <w:p w:rsidR="009E20B4" w:rsidRPr="009E20B4" w:rsidRDefault="009E20B4" w:rsidP="009E20B4">
      <w:pPr>
        <w:numPr>
          <w:ilvl w:val="0"/>
          <w:numId w:val="1"/>
        </w:numPr>
        <w:spacing w:before="100" w:beforeAutospacing="1" w:after="100" w:afterAutospacing="1" w:line="240" w:lineRule="auto"/>
        <w:rPr>
          <w:rFonts w:ascii="Arial" w:eastAsia="Times New Roman" w:hAnsi="Arial" w:cs="Arial"/>
          <w:color w:val="666666"/>
          <w:sz w:val="24"/>
          <w:szCs w:val="24"/>
          <w:lang w:eastAsia="en-GB"/>
        </w:rPr>
      </w:pPr>
      <w:r w:rsidRPr="009E20B4">
        <w:rPr>
          <w:rFonts w:ascii="Arial" w:eastAsia="Times New Roman" w:hAnsi="Arial" w:cs="Arial"/>
          <w:color w:val="666666"/>
          <w:sz w:val="24"/>
          <w:szCs w:val="24"/>
          <w:lang w:eastAsia="en-GB"/>
        </w:rPr>
        <w:t>Managers create the conditions that promote employee engagement</w:t>
      </w:r>
    </w:p>
    <w:p w:rsidR="009E20B4" w:rsidRPr="009E20B4" w:rsidRDefault="009E20B4" w:rsidP="009E20B4">
      <w:pPr>
        <w:numPr>
          <w:ilvl w:val="0"/>
          <w:numId w:val="1"/>
        </w:numPr>
        <w:spacing w:before="100" w:beforeAutospacing="1" w:after="100" w:afterAutospacing="1" w:line="240" w:lineRule="auto"/>
        <w:rPr>
          <w:rFonts w:ascii="Arial" w:eastAsia="Times New Roman" w:hAnsi="Arial" w:cs="Arial"/>
          <w:color w:val="666666"/>
          <w:sz w:val="24"/>
          <w:szCs w:val="24"/>
          <w:lang w:eastAsia="en-GB"/>
        </w:rPr>
      </w:pPr>
      <w:r w:rsidRPr="009E20B4">
        <w:rPr>
          <w:rFonts w:ascii="Arial" w:eastAsia="Times New Roman" w:hAnsi="Arial" w:cs="Arial"/>
          <w:color w:val="666666"/>
          <w:sz w:val="24"/>
          <w:szCs w:val="24"/>
          <w:lang w:eastAsia="en-GB"/>
        </w:rPr>
        <w:t xml:space="preserve">Asking </w:t>
      </w:r>
      <w:proofErr w:type="gramStart"/>
      <w:r w:rsidRPr="009E20B4">
        <w:rPr>
          <w:rFonts w:ascii="Arial" w:eastAsia="Times New Roman" w:hAnsi="Arial" w:cs="Arial"/>
          <w:color w:val="666666"/>
          <w:sz w:val="24"/>
          <w:szCs w:val="24"/>
          <w:lang w:eastAsia="en-GB"/>
        </w:rPr>
        <w:t>employees</w:t>
      </w:r>
      <w:proofErr w:type="gramEnd"/>
      <w:r w:rsidRPr="009E20B4">
        <w:rPr>
          <w:rFonts w:ascii="Arial" w:eastAsia="Times New Roman" w:hAnsi="Arial" w:cs="Arial"/>
          <w:color w:val="666666"/>
          <w:sz w:val="24"/>
          <w:szCs w:val="24"/>
          <w:lang w:eastAsia="en-GB"/>
        </w:rPr>
        <w:t xml:space="preserve"> the right questions is key</w:t>
      </w:r>
    </w:p>
    <w:p w:rsidR="009E20B4" w:rsidRPr="009E20B4" w:rsidRDefault="009E20B4" w:rsidP="009E20B4">
      <w:pPr>
        <w:spacing w:before="225" w:after="225" w:line="240" w:lineRule="auto"/>
        <w:rPr>
          <w:rFonts w:ascii="Arial" w:eastAsia="Times New Roman" w:hAnsi="Arial" w:cs="Arial"/>
          <w:color w:val="000000"/>
          <w:sz w:val="27"/>
          <w:szCs w:val="27"/>
          <w:lang w:eastAsia="en-GB"/>
        </w:rPr>
      </w:pPr>
      <w:r w:rsidRPr="009E20B4">
        <w:rPr>
          <w:rFonts w:ascii="Arial" w:eastAsia="Times New Roman" w:hAnsi="Arial" w:cs="Arial"/>
          <w:color w:val="000000"/>
          <w:sz w:val="27"/>
          <w:szCs w:val="27"/>
          <w:lang w:eastAsia="en-GB"/>
        </w:rPr>
        <w:t xml:space="preserve">Most employees are not engaged -- only 15% worldwide and just 34% in the U.S. are engaged, Gallup research shows. To figure out what's gone wrong with their engagement, leaders should study the </w:t>
      </w:r>
      <w:r w:rsidRPr="009E20B4">
        <w:rPr>
          <w:rFonts w:ascii="Arial" w:eastAsia="Times New Roman" w:hAnsi="Arial" w:cs="Arial"/>
          <w:color w:val="000000"/>
          <w:sz w:val="27"/>
          <w:szCs w:val="27"/>
          <w:lang w:eastAsia="en-GB"/>
        </w:rPr>
        <w:t>behaviours</w:t>
      </w:r>
      <w:r w:rsidRPr="009E20B4">
        <w:rPr>
          <w:rFonts w:ascii="Arial" w:eastAsia="Times New Roman" w:hAnsi="Arial" w:cs="Arial"/>
          <w:color w:val="000000"/>
          <w:sz w:val="27"/>
          <w:szCs w:val="27"/>
          <w:lang w:eastAsia="en-GB"/>
        </w:rPr>
        <w:t xml:space="preserve"> of their highly engaged employees: What are they doing that the others are not?</w:t>
      </w:r>
    </w:p>
    <w:p w:rsidR="009E20B4" w:rsidRPr="009E20B4" w:rsidRDefault="009E20B4" w:rsidP="009E20B4">
      <w:pPr>
        <w:spacing w:before="225" w:after="225" w:line="240" w:lineRule="auto"/>
        <w:rPr>
          <w:rFonts w:ascii="Arial" w:eastAsia="Times New Roman" w:hAnsi="Arial" w:cs="Arial"/>
          <w:color w:val="000000"/>
          <w:sz w:val="27"/>
          <w:szCs w:val="27"/>
          <w:lang w:eastAsia="en-GB"/>
        </w:rPr>
      </w:pPr>
      <w:r w:rsidRPr="009E20B4">
        <w:rPr>
          <w:rFonts w:ascii="Arial" w:eastAsia="Times New Roman" w:hAnsi="Arial" w:cs="Arial"/>
          <w:color w:val="000000"/>
          <w:sz w:val="27"/>
          <w:szCs w:val="27"/>
          <w:lang w:eastAsia="en-GB"/>
        </w:rPr>
        <w:t xml:space="preserve">Gallup, no stranger to the topic of engagement, finds there are several patterns of </w:t>
      </w:r>
      <w:r w:rsidRPr="009E20B4">
        <w:rPr>
          <w:rFonts w:ascii="Arial" w:eastAsia="Times New Roman" w:hAnsi="Arial" w:cs="Arial"/>
          <w:color w:val="000000"/>
          <w:sz w:val="27"/>
          <w:szCs w:val="27"/>
          <w:lang w:eastAsia="en-GB"/>
        </w:rPr>
        <w:t>behaviour</w:t>
      </w:r>
      <w:r w:rsidRPr="009E20B4">
        <w:rPr>
          <w:rFonts w:ascii="Arial" w:eastAsia="Times New Roman" w:hAnsi="Arial" w:cs="Arial"/>
          <w:color w:val="000000"/>
          <w:sz w:val="27"/>
          <w:szCs w:val="27"/>
          <w:lang w:eastAsia="en-GB"/>
        </w:rPr>
        <w:t xml:space="preserve"> unique to highly engaged employees, including:</w:t>
      </w:r>
    </w:p>
    <w:p w:rsidR="009E20B4" w:rsidRPr="009E20B4" w:rsidRDefault="009E20B4" w:rsidP="009E20B4">
      <w:pPr>
        <w:numPr>
          <w:ilvl w:val="0"/>
          <w:numId w:val="2"/>
        </w:numPr>
        <w:spacing w:before="100" w:beforeAutospacing="1" w:after="100" w:afterAutospacing="1" w:line="240" w:lineRule="auto"/>
        <w:rPr>
          <w:rFonts w:ascii="Arial" w:eastAsia="Times New Roman" w:hAnsi="Arial" w:cs="Arial"/>
          <w:color w:val="000000"/>
          <w:sz w:val="27"/>
          <w:szCs w:val="27"/>
          <w:lang w:eastAsia="en-GB"/>
        </w:rPr>
      </w:pPr>
      <w:r w:rsidRPr="009E20B4">
        <w:rPr>
          <w:rFonts w:ascii="Arial" w:eastAsia="Times New Roman" w:hAnsi="Arial" w:cs="Arial"/>
          <w:color w:val="000000"/>
          <w:sz w:val="27"/>
          <w:szCs w:val="27"/>
          <w:lang w:eastAsia="en-GB"/>
        </w:rPr>
        <w:t>Despite challenges and barriers, the engaged don't often let problems become an excuse for inaction or destroy their ability to perform.</w:t>
      </w:r>
    </w:p>
    <w:p w:rsidR="009E20B4" w:rsidRPr="009E20B4" w:rsidRDefault="009E20B4" w:rsidP="009E20B4">
      <w:pPr>
        <w:numPr>
          <w:ilvl w:val="0"/>
          <w:numId w:val="2"/>
        </w:numPr>
        <w:spacing w:before="100" w:beforeAutospacing="1" w:after="100" w:afterAutospacing="1" w:line="240" w:lineRule="auto"/>
        <w:rPr>
          <w:rFonts w:ascii="Arial" w:eastAsia="Times New Roman" w:hAnsi="Arial" w:cs="Arial"/>
          <w:color w:val="000000"/>
          <w:sz w:val="27"/>
          <w:szCs w:val="27"/>
          <w:lang w:eastAsia="en-GB"/>
        </w:rPr>
      </w:pPr>
      <w:r w:rsidRPr="009E20B4">
        <w:rPr>
          <w:rFonts w:ascii="Arial" w:eastAsia="Times New Roman" w:hAnsi="Arial" w:cs="Arial"/>
          <w:color w:val="000000"/>
          <w:sz w:val="27"/>
          <w:szCs w:val="27"/>
          <w:lang w:eastAsia="en-GB"/>
        </w:rPr>
        <w:t>They seek ways to operate at their best, which means they focus on their strengths and don't spend too much time trying to do what does not come naturally to them.</w:t>
      </w:r>
    </w:p>
    <w:p w:rsidR="009E20B4" w:rsidRPr="009E20B4" w:rsidRDefault="009E20B4" w:rsidP="009E20B4">
      <w:pPr>
        <w:numPr>
          <w:ilvl w:val="0"/>
          <w:numId w:val="2"/>
        </w:numPr>
        <w:spacing w:before="100" w:beforeAutospacing="1" w:after="100" w:afterAutospacing="1" w:line="240" w:lineRule="auto"/>
        <w:rPr>
          <w:rFonts w:ascii="Arial" w:eastAsia="Times New Roman" w:hAnsi="Arial" w:cs="Arial"/>
          <w:color w:val="000000"/>
          <w:sz w:val="27"/>
          <w:szCs w:val="27"/>
          <w:lang w:eastAsia="en-GB"/>
        </w:rPr>
      </w:pPr>
      <w:r w:rsidRPr="009E20B4">
        <w:rPr>
          <w:rFonts w:ascii="Arial" w:eastAsia="Times New Roman" w:hAnsi="Arial" w:cs="Arial"/>
          <w:color w:val="000000"/>
          <w:sz w:val="27"/>
          <w:szCs w:val="27"/>
          <w:lang w:eastAsia="en-GB"/>
        </w:rPr>
        <w:t>They are intentional about their engagement. They have a plan and independently, proactively try to improve their engagement rather than expecting someone else to engage them.</w:t>
      </w:r>
    </w:p>
    <w:p w:rsidR="009E20B4" w:rsidRPr="009E20B4" w:rsidRDefault="009E20B4" w:rsidP="009E20B4">
      <w:pPr>
        <w:numPr>
          <w:ilvl w:val="0"/>
          <w:numId w:val="2"/>
        </w:numPr>
        <w:spacing w:before="100" w:beforeAutospacing="1" w:after="100" w:afterAutospacing="1" w:line="240" w:lineRule="auto"/>
        <w:rPr>
          <w:rFonts w:ascii="Arial" w:eastAsia="Times New Roman" w:hAnsi="Arial" w:cs="Arial"/>
          <w:color w:val="000000"/>
          <w:sz w:val="27"/>
          <w:szCs w:val="27"/>
          <w:lang w:eastAsia="en-GB"/>
        </w:rPr>
      </w:pPr>
      <w:r w:rsidRPr="009E20B4">
        <w:rPr>
          <w:rFonts w:ascii="Arial" w:eastAsia="Times New Roman" w:hAnsi="Arial" w:cs="Arial"/>
          <w:color w:val="000000"/>
          <w:sz w:val="27"/>
          <w:szCs w:val="27"/>
          <w:lang w:eastAsia="en-GB"/>
        </w:rPr>
        <w:t>They take accountability for their performance instead of blaming others when things don't go as they want.</w:t>
      </w:r>
    </w:p>
    <w:p w:rsidR="009E20B4" w:rsidRDefault="009E20B4" w:rsidP="009E20B4">
      <w:pPr>
        <w:spacing w:after="0" w:line="240" w:lineRule="auto"/>
        <w:outlineLvl w:val="2"/>
        <w:rPr>
          <w:rFonts w:ascii="Georgia" w:eastAsia="Times New Roman" w:hAnsi="Georgia" w:cs="Arial"/>
          <w:color w:val="000000"/>
          <w:sz w:val="41"/>
          <w:szCs w:val="41"/>
          <w:lang w:eastAsia="en-GB"/>
        </w:rPr>
      </w:pPr>
      <w:r w:rsidRPr="009E20B4">
        <w:rPr>
          <w:rFonts w:ascii="Georgia" w:eastAsia="Times New Roman" w:hAnsi="Georgia" w:cs="Arial"/>
          <w:color w:val="000000"/>
          <w:sz w:val="41"/>
          <w:szCs w:val="41"/>
          <w:lang w:eastAsia="en-GB"/>
        </w:rPr>
        <w:t>Are Employees the Only Ones Responsible for Engagement?</w:t>
      </w:r>
    </w:p>
    <w:p w:rsidR="009E20B4" w:rsidRPr="009E20B4" w:rsidRDefault="009E20B4" w:rsidP="009E20B4">
      <w:pPr>
        <w:spacing w:after="0" w:line="240" w:lineRule="auto"/>
        <w:outlineLvl w:val="2"/>
        <w:rPr>
          <w:rFonts w:ascii="Arial" w:eastAsia="Times New Roman" w:hAnsi="Arial" w:cs="Arial"/>
          <w:color w:val="000000"/>
          <w:sz w:val="27"/>
          <w:szCs w:val="27"/>
          <w:lang w:eastAsia="en-GB"/>
        </w:rPr>
      </w:pPr>
      <w:r w:rsidRPr="009E20B4">
        <w:rPr>
          <w:rFonts w:ascii="Arial" w:eastAsia="Times New Roman" w:hAnsi="Arial" w:cs="Arial"/>
          <w:color w:val="000000"/>
          <w:sz w:val="27"/>
          <w:szCs w:val="27"/>
          <w:lang w:eastAsia="en-GB"/>
        </w:rPr>
        <w:lastRenderedPageBreak/>
        <w:t>The natural question, therefore, is why not just teach workers to overcome barriers, focus on strengths, draft a plan and take accountability? Why make engagement part of a manager's job?</w:t>
      </w:r>
    </w:p>
    <w:p w:rsidR="009E20B4" w:rsidRPr="009E20B4" w:rsidRDefault="009E20B4" w:rsidP="009E20B4">
      <w:pPr>
        <w:spacing w:after="0" w:line="240" w:lineRule="auto"/>
        <w:rPr>
          <w:rFonts w:ascii="Times New Roman" w:eastAsia="Times New Roman" w:hAnsi="Times New Roman" w:cs="Times New Roman"/>
          <w:color w:val="61C250"/>
          <w:sz w:val="24"/>
          <w:szCs w:val="24"/>
          <w:lang w:eastAsia="en-GB"/>
        </w:rPr>
      </w:pPr>
      <w:r w:rsidRPr="009E20B4">
        <w:rPr>
          <w:rFonts w:ascii="Arial" w:eastAsia="Times New Roman" w:hAnsi="Arial" w:cs="Arial"/>
          <w:color w:val="000000"/>
          <w:sz w:val="27"/>
          <w:szCs w:val="27"/>
          <w:lang w:eastAsia="en-GB"/>
        </w:rPr>
        <w:fldChar w:fldCharType="begin"/>
      </w:r>
      <w:r w:rsidRPr="009E20B4">
        <w:rPr>
          <w:rFonts w:ascii="Arial" w:eastAsia="Times New Roman" w:hAnsi="Arial" w:cs="Arial"/>
          <w:color w:val="000000"/>
          <w:sz w:val="27"/>
          <w:szCs w:val="27"/>
          <w:lang w:eastAsia="en-GB"/>
        </w:rPr>
        <w:instrText xml:space="preserve"> HYPERLINK "https://www.gallup.com/access/239210/employee-engagement-survey.aspx?g_source=link_WWWV9&amp;g_medium=speedbump" </w:instrText>
      </w:r>
      <w:r w:rsidRPr="009E20B4">
        <w:rPr>
          <w:rFonts w:ascii="Arial" w:eastAsia="Times New Roman" w:hAnsi="Arial" w:cs="Arial"/>
          <w:color w:val="000000"/>
          <w:sz w:val="27"/>
          <w:szCs w:val="27"/>
          <w:lang w:eastAsia="en-GB"/>
        </w:rPr>
        <w:fldChar w:fldCharType="separate"/>
      </w:r>
    </w:p>
    <w:p w:rsidR="009E20B4" w:rsidRPr="009E20B4" w:rsidRDefault="009E20B4" w:rsidP="009E20B4">
      <w:pPr>
        <w:spacing w:after="150" w:line="240" w:lineRule="auto"/>
        <w:rPr>
          <w:rFonts w:ascii="Arial" w:eastAsia="Times New Roman" w:hAnsi="Arial" w:cs="Arial"/>
          <w:color w:val="000000"/>
          <w:sz w:val="27"/>
          <w:szCs w:val="27"/>
          <w:lang w:eastAsia="en-GB"/>
        </w:rPr>
      </w:pPr>
      <w:r w:rsidRPr="009E20B4">
        <w:rPr>
          <w:rFonts w:ascii="Arial" w:eastAsia="Times New Roman" w:hAnsi="Arial" w:cs="Arial"/>
          <w:color w:val="000000"/>
          <w:sz w:val="27"/>
          <w:szCs w:val="27"/>
          <w:lang w:eastAsia="en-GB"/>
        </w:rPr>
        <w:fldChar w:fldCharType="end"/>
      </w:r>
      <w:r w:rsidRPr="009E20B4">
        <w:rPr>
          <w:rFonts w:ascii="Arial" w:eastAsia="Times New Roman" w:hAnsi="Arial" w:cs="Arial"/>
          <w:color w:val="000000"/>
          <w:sz w:val="27"/>
          <w:szCs w:val="27"/>
          <w:lang w:eastAsia="en-GB"/>
        </w:rPr>
        <w:t xml:space="preserve">It's part of a manager's job because Gallup finds that 70% of the variance in a team's engagement is related to their management. Managers create the conditions that promote the </w:t>
      </w:r>
      <w:proofErr w:type="spellStart"/>
      <w:r w:rsidRPr="009E20B4">
        <w:rPr>
          <w:rFonts w:ascii="Arial" w:eastAsia="Times New Roman" w:hAnsi="Arial" w:cs="Arial"/>
          <w:color w:val="000000"/>
          <w:sz w:val="27"/>
          <w:szCs w:val="27"/>
          <w:lang w:eastAsia="en-GB"/>
        </w:rPr>
        <w:t>behaviors</w:t>
      </w:r>
      <w:proofErr w:type="spellEnd"/>
      <w:r w:rsidRPr="009E20B4">
        <w:rPr>
          <w:rFonts w:ascii="Arial" w:eastAsia="Times New Roman" w:hAnsi="Arial" w:cs="Arial"/>
          <w:color w:val="000000"/>
          <w:sz w:val="27"/>
          <w:szCs w:val="27"/>
          <w:lang w:eastAsia="en-GB"/>
        </w:rPr>
        <w:t xml:space="preserve"> of engaged employees (or just the opposite) with the relationships they establish. The manager is either an engagement-creating coach or an engagement-destroying boss, but both relationships affect employee </w:t>
      </w:r>
      <w:proofErr w:type="spellStart"/>
      <w:r w:rsidRPr="009E20B4">
        <w:rPr>
          <w:rFonts w:ascii="Arial" w:eastAsia="Times New Roman" w:hAnsi="Arial" w:cs="Arial"/>
          <w:color w:val="000000"/>
          <w:sz w:val="27"/>
          <w:szCs w:val="27"/>
          <w:lang w:eastAsia="en-GB"/>
        </w:rPr>
        <w:t>behavior</w:t>
      </w:r>
      <w:proofErr w:type="spellEnd"/>
      <w:r w:rsidRPr="009E20B4">
        <w:rPr>
          <w:rFonts w:ascii="Arial" w:eastAsia="Times New Roman" w:hAnsi="Arial" w:cs="Arial"/>
          <w:color w:val="000000"/>
          <w:sz w:val="27"/>
          <w:szCs w:val="27"/>
          <w:lang w:eastAsia="en-GB"/>
        </w:rPr>
        <w:t>.</w:t>
      </w:r>
    </w:p>
    <w:p w:rsidR="009E20B4" w:rsidRPr="009E20B4" w:rsidRDefault="009E20B4" w:rsidP="009E20B4">
      <w:pPr>
        <w:spacing w:before="225" w:after="225" w:line="240" w:lineRule="auto"/>
        <w:rPr>
          <w:rFonts w:ascii="Arial" w:eastAsia="Times New Roman" w:hAnsi="Arial" w:cs="Arial"/>
          <w:color w:val="000000"/>
          <w:sz w:val="27"/>
          <w:szCs w:val="27"/>
          <w:lang w:eastAsia="en-GB"/>
        </w:rPr>
      </w:pPr>
      <w:r w:rsidRPr="009E20B4">
        <w:rPr>
          <w:rFonts w:ascii="Arial" w:eastAsia="Times New Roman" w:hAnsi="Arial" w:cs="Arial"/>
          <w:color w:val="000000"/>
          <w:sz w:val="27"/>
          <w:szCs w:val="27"/>
          <w:lang w:eastAsia="en-GB"/>
        </w:rPr>
        <w:t xml:space="preserve">Coaches empower workers to take on challenges and use their strengths, which engages workers. Engaged workers don't need or want a boss, but they will seek out their manager's advice, assistance and advocacy to improve their performance. These empowering relationships nurture the </w:t>
      </w:r>
      <w:proofErr w:type="spellStart"/>
      <w:r w:rsidRPr="009E20B4">
        <w:rPr>
          <w:rFonts w:ascii="Arial" w:eastAsia="Times New Roman" w:hAnsi="Arial" w:cs="Arial"/>
          <w:color w:val="000000"/>
          <w:sz w:val="27"/>
          <w:szCs w:val="27"/>
          <w:lang w:eastAsia="en-GB"/>
        </w:rPr>
        <w:t>behaviors</w:t>
      </w:r>
      <w:proofErr w:type="spellEnd"/>
      <w:r w:rsidRPr="009E20B4">
        <w:rPr>
          <w:rFonts w:ascii="Arial" w:eastAsia="Times New Roman" w:hAnsi="Arial" w:cs="Arial"/>
          <w:color w:val="000000"/>
          <w:sz w:val="27"/>
          <w:szCs w:val="27"/>
          <w:lang w:eastAsia="en-GB"/>
        </w:rPr>
        <w:t xml:space="preserve"> of engagement -- "You help me do this so I </w:t>
      </w:r>
      <w:r w:rsidRPr="009E20B4">
        <w:rPr>
          <w:rFonts w:ascii="Arial" w:eastAsia="Times New Roman" w:hAnsi="Arial" w:cs="Arial"/>
          <w:i/>
          <w:iCs/>
          <w:color w:val="000000"/>
          <w:sz w:val="27"/>
          <w:szCs w:val="27"/>
          <w:lang w:eastAsia="en-GB"/>
        </w:rPr>
        <w:t>can</w:t>
      </w:r>
      <w:r w:rsidRPr="009E20B4">
        <w:rPr>
          <w:rFonts w:ascii="Arial" w:eastAsia="Times New Roman" w:hAnsi="Arial" w:cs="Arial"/>
          <w:color w:val="000000"/>
          <w:sz w:val="27"/>
          <w:szCs w:val="27"/>
          <w:lang w:eastAsia="en-GB"/>
        </w:rPr>
        <w:t> behave like that" -- that enable high performance.</w:t>
      </w:r>
    </w:p>
    <w:p w:rsidR="009E20B4" w:rsidRPr="009E20B4" w:rsidRDefault="009E20B4" w:rsidP="009E20B4">
      <w:pPr>
        <w:spacing w:before="225" w:after="225" w:line="240" w:lineRule="auto"/>
        <w:rPr>
          <w:rFonts w:ascii="Arial" w:eastAsia="Times New Roman" w:hAnsi="Arial" w:cs="Arial"/>
          <w:color w:val="000000"/>
          <w:sz w:val="27"/>
          <w:szCs w:val="27"/>
          <w:lang w:eastAsia="en-GB"/>
        </w:rPr>
      </w:pPr>
      <w:r w:rsidRPr="009E20B4">
        <w:rPr>
          <w:rFonts w:ascii="Arial" w:eastAsia="Times New Roman" w:hAnsi="Arial" w:cs="Arial"/>
          <w:color w:val="000000"/>
          <w:sz w:val="27"/>
          <w:szCs w:val="27"/>
          <w:lang w:eastAsia="en-GB"/>
        </w:rPr>
        <w:t>The traditional boss, on the other hand, is transactional -- "You give me this, I behave like that" -- which can create learned helplessness, discouraging the discretional effort that engaged employees exhibit, and ultimately disengaged employees who don't own their own engagement.</w:t>
      </w:r>
    </w:p>
    <w:p w:rsidR="009E20B4" w:rsidRPr="009E20B4" w:rsidRDefault="009E20B4" w:rsidP="009E20B4">
      <w:pPr>
        <w:spacing w:before="225" w:after="225" w:line="240" w:lineRule="auto"/>
        <w:rPr>
          <w:rFonts w:ascii="Arial" w:eastAsia="Times New Roman" w:hAnsi="Arial" w:cs="Arial"/>
          <w:color w:val="000000"/>
          <w:sz w:val="27"/>
          <w:szCs w:val="27"/>
          <w:lang w:eastAsia="en-GB"/>
        </w:rPr>
      </w:pPr>
      <w:r w:rsidRPr="009E20B4">
        <w:rPr>
          <w:rFonts w:ascii="Arial" w:eastAsia="Times New Roman" w:hAnsi="Arial" w:cs="Arial"/>
          <w:color w:val="000000"/>
          <w:sz w:val="27"/>
          <w:szCs w:val="27"/>
          <w:lang w:eastAsia="en-GB"/>
        </w:rPr>
        <w:t xml:space="preserve">As a result, they </w:t>
      </w:r>
      <w:proofErr w:type="gramStart"/>
      <w:r w:rsidRPr="009E20B4">
        <w:rPr>
          <w:rFonts w:ascii="Arial" w:eastAsia="Times New Roman" w:hAnsi="Arial" w:cs="Arial"/>
          <w:color w:val="000000"/>
          <w:sz w:val="27"/>
          <w:szCs w:val="27"/>
          <w:lang w:eastAsia="en-GB"/>
        </w:rPr>
        <w:t>actually teach</w:t>
      </w:r>
      <w:proofErr w:type="gramEnd"/>
      <w:r w:rsidRPr="009E20B4">
        <w:rPr>
          <w:rFonts w:ascii="Arial" w:eastAsia="Times New Roman" w:hAnsi="Arial" w:cs="Arial"/>
          <w:color w:val="000000"/>
          <w:sz w:val="27"/>
          <w:szCs w:val="27"/>
          <w:lang w:eastAsia="en-GB"/>
        </w:rPr>
        <w:t xml:space="preserve"> their employees to need constant managerial intervention because they can't overcome obstacles, plan, take accountability or operate with their strengths on their own. They </w:t>
      </w:r>
      <w:proofErr w:type="gramStart"/>
      <w:r w:rsidRPr="009E20B4">
        <w:rPr>
          <w:rFonts w:ascii="Arial" w:eastAsia="Times New Roman" w:hAnsi="Arial" w:cs="Arial"/>
          <w:color w:val="000000"/>
          <w:sz w:val="27"/>
          <w:szCs w:val="27"/>
          <w:lang w:eastAsia="en-GB"/>
        </w:rPr>
        <w:t>have to</w:t>
      </w:r>
      <w:proofErr w:type="gramEnd"/>
      <w:r w:rsidRPr="009E20B4">
        <w:rPr>
          <w:rFonts w:ascii="Arial" w:eastAsia="Times New Roman" w:hAnsi="Arial" w:cs="Arial"/>
          <w:color w:val="000000"/>
          <w:sz w:val="27"/>
          <w:szCs w:val="27"/>
          <w:lang w:eastAsia="en-GB"/>
        </w:rPr>
        <w:t xml:space="preserve"> be bossed, because that's the environment their managers have established.</w:t>
      </w:r>
    </w:p>
    <w:p w:rsidR="009E20B4" w:rsidRPr="009E20B4" w:rsidRDefault="009E20B4" w:rsidP="009E20B4">
      <w:pPr>
        <w:spacing w:before="225" w:after="225" w:line="240" w:lineRule="auto"/>
        <w:rPr>
          <w:rFonts w:ascii="Arial" w:eastAsia="Times New Roman" w:hAnsi="Arial" w:cs="Arial"/>
          <w:color w:val="000000"/>
          <w:sz w:val="27"/>
          <w:szCs w:val="27"/>
          <w:lang w:eastAsia="en-GB"/>
        </w:rPr>
      </w:pPr>
      <w:r w:rsidRPr="009E20B4">
        <w:rPr>
          <w:rFonts w:ascii="Arial" w:eastAsia="Times New Roman" w:hAnsi="Arial" w:cs="Arial"/>
          <w:color w:val="000000"/>
          <w:sz w:val="27"/>
          <w:szCs w:val="27"/>
          <w:lang w:eastAsia="en-GB"/>
        </w:rPr>
        <w:t>Both kinds of relationships require a manager's close involvement, which is why managers have so much influence over engagement. But the kind of involvement is very different. The difference is especially noticeable in a key way: Coaches individualize, and bosses generalize.</w:t>
      </w:r>
    </w:p>
    <w:p w:rsidR="009E20B4" w:rsidRPr="009E20B4" w:rsidRDefault="009E20B4" w:rsidP="009E20B4">
      <w:pPr>
        <w:spacing w:line="240" w:lineRule="auto"/>
        <w:jc w:val="center"/>
        <w:rPr>
          <w:rFonts w:ascii="Georgia" w:eastAsia="Times New Roman" w:hAnsi="Georgia" w:cs="Arial"/>
          <w:color w:val="000000"/>
          <w:sz w:val="47"/>
          <w:szCs w:val="47"/>
          <w:lang w:eastAsia="en-GB"/>
        </w:rPr>
      </w:pPr>
      <w:r w:rsidRPr="009E20B4">
        <w:rPr>
          <w:rFonts w:ascii="Georgia" w:eastAsia="Times New Roman" w:hAnsi="Georgia" w:cs="Arial"/>
          <w:color w:val="000000"/>
          <w:sz w:val="47"/>
          <w:szCs w:val="47"/>
          <w:lang w:eastAsia="en-GB"/>
        </w:rPr>
        <w:t xml:space="preserve">The manager is either an engagement-creating coach or an engagement-destroying boss, but both relationships affect employee </w:t>
      </w:r>
      <w:r w:rsidRPr="009E20B4">
        <w:rPr>
          <w:rFonts w:ascii="Georgia" w:eastAsia="Times New Roman" w:hAnsi="Georgia" w:cs="Arial"/>
          <w:color w:val="000000"/>
          <w:sz w:val="47"/>
          <w:szCs w:val="47"/>
          <w:lang w:eastAsia="en-GB"/>
        </w:rPr>
        <w:t>behaviour</w:t>
      </w:r>
      <w:r w:rsidRPr="009E20B4">
        <w:rPr>
          <w:rFonts w:ascii="Georgia" w:eastAsia="Times New Roman" w:hAnsi="Georgia" w:cs="Arial"/>
          <w:color w:val="000000"/>
          <w:sz w:val="47"/>
          <w:szCs w:val="47"/>
          <w:lang w:eastAsia="en-GB"/>
        </w:rPr>
        <w:t>.</w:t>
      </w:r>
    </w:p>
    <w:p w:rsidR="009E20B4" w:rsidRPr="009E20B4" w:rsidRDefault="009E20B4" w:rsidP="009E20B4">
      <w:pPr>
        <w:spacing w:before="225" w:after="225" w:line="240" w:lineRule="auto"/>
        <w:rPr>
          <w:rFonts w:ascii="Arial" w:eastAsia="Times New Roman" w:hAnsi="Arial" w:cs="Arial"/>
          <w:color w:val="000000"/>
          <w:sz w:val="27"/>
          <w:szCs w:val="27"/>
          <w:lang w:eastAsia="en-GB"/>
        </w:rPr>
      </w:pPr>
      <w:r w:rsidRPr="009E20B4">
        <w:rPr>
          <w:rFonts w:ascii="Arial" w:eastAsia="Times New Roman" w:hAnsi="Arial" w:cs="Arial"/>
          <w:color w:val="000000"/>
          <w:sz w:val="27"/>
          <w:szCs w:val="27"/>
          <w:lang w:eastAsia="en-GB"/>
        </w:rPr>
        <w:t>All people have </w:t>
      </w:r>
      <w:hyperlink r:id="rId8" w:history="1">
        <w:r w:rsidRPr="009E20B4">
          <w:rPr>
            <w:rFonts w:ascii="Arial" w:eastAsia="Times New Roman" w:hAnsi="Arial" w:cs="Arial"/>
            <w:color w:val="0000FF"/>
            <w:sz w:val="27"/>
            <w:szCs w:val="27"/>
            <w:u w:val="single"/>
            <w:lang w:eastAsia="en-GB"/>
          </w:rPr>
          <w:t>innate qualities</w:t>
        </w:r>
      </w:hyperlink>
      <w:r w:rsidRPr="009E20B4">
        <w:rPr>
          <w:rFonts w:ascii="Arial" w:eastAsia="Times New Roman" w:hAnsi="Arial" w:cs="Arial"/>
          <w:color w:val="000000"/>
          <w:sz w:val="27"/>
          <w:szCs w:val="27"/>
          <w:lang w:eastAsia="en-GB"/>
        </w:rPr>
        <w:t> that enable them to excel in particular ways. Matching those strengths to task or role can create extraordinary performance outcomes, and employees who work with their strengths tend to be more engaged than others.</w:t>
      </w:r>
    </w:p>
    <w:p w:rsidR="009E20B4" w:rsidRPr="009E20B4" w:rsidRDefault="009E20B4" w:rsidP="009E20B4">
      <w:pPr>
        <w:spacing w:before="225" w:after="225" w:line="240" w:lineRule="auto"/>
        <w:rPr>
          <w:rFonts w:ascii="Arial" w:eastAsia="Times New Roman" w:hAnsi="Arial" w:cs="Arial"/>
          <w:color w:val="000000"/>
          <w:sz w:val="27"/>
          <w:szCs w:val="27"/>
          <w:lang w:eastAsia="en-GB"/>
        </w:rPr>
      </w:pPr>
      <w:r w:rsidRPr="009E20B4">
        <w:rPr>
          <w:rFonts w:ascii="Arial" w:eastAsia="Times New Roman" w:hAnsi="Arial" w:cs="Arial"/>
          <w:color w:val="000000"/>
          <w:sz w:val="27"/>
          <w:szCs w:val="27"/>
          <w:lang w:eastAsia="en-GB"/>
        </w:rPr>
        <w:lastRenderedPageBreak/>
        <w:t>Generalization blurs those differences. Bosses who generalize will have trouble capitalizing on strengths and may be unable to detect engagement problems.</w:t>
      </w:r>
    </w:p>
    <w:p w:rsidR="009E20B4" w:rsidRPr="009E20B4" w:rsidRDefault="009E20B4" w:rsidP="009E20B4">
      <w:pPr>
        <w:spacing w:before="225" w:after="225" w:line="240" w:lineRule="auto"/>
        <w:rPr>
          <w:rFonts w:ascii="Arial" w:eastAsia="Times New Roman" w:hAnsi="Arial" w:cs="Arial"/>
          <w:color w:val="000000"/>
          <w:sz w:val="27"/>
          <w:szCs w:val="27"/>
          <w:lang w:eastAsia="en-GB"/>
        </w:rPr>
      </w:pPr>
      <w:r w:rsidRPr="009E20B4">
        <w:rPr>
          <w:rFonts w:ascii="Arial" w:eastAsia="Times New Roman" w:hAnsi="Arial" w:cs="Arial"/>
          <w:color w:val="000000"/>
          <w:sz w:val="27"/>
          <w:szCs w:val="27"/>
          <w:lang w:eastAsia="en-GB"/>
        </w:rPr>
        <w:t>Individualization allows managers to see workers' unique qualities as well as their engagement needs, which are different from worker to worker, day to day. That perspective helps them help workers articulate their own engagement needs. There's an exceptionally effective tactic for that, which managers can adapt for workplace engagement: the Socratic method.</w:t>
      </w:r>
    </w:p>
    <w:p w:rsidR="009E20B4" w:rsidRPr="009E20B4" w:rsidRDefault="009E20B4" w:rsidP="009E20B4">
      <w:pPr>
        <w:spacing w:before="450" w:after="450" w:line="240" w:lineRule="auto"/>
        <w:outlineLvl w:val="2"/>
        <w:rPr>
          <w:rFonts w:ascii="Georgia" w:eastAsia="Times New Roman" w:hAnsi="Georgia" w:cs="Arial"/>
          <w:color w:val="000000"/>
          <w:sz w:val="41"/>
          <w:szCs w:val="41"/>
          <w:lang w:eastAsia="en-GB"/>
        </w:rPr>
      </w:pPr>
      <w:r w:rsidRPr="009E20B4">
        <w:rPr>
          <w:rFonts w:ascii="Georgia" w:eastAsia="Times New Roman" w:hAnsi="Georgia" w:cs="Arial"/>
          <w:color w:val="000000"/>
          <w:sz w:val="41"/>
          <w:szCs w:val="41"/>
          <w:lang w:eastAsia="en-GB"/>
        </w:rPr>
        <w:t>Managers Must Ask Engagement-Oriented Questions</w:t>
      </w:r>
    </w:p>
    <w:p w:rsidR="009E20B4" w:rsidRPr="009E20B4" w:rsidRDefault="009E20B4" w:rsidP="009E20B4">
      <w:pPr>
        <w:spacing w:before="225" w:after="225" w:line="240" w:lineRule="auto"/>
        <w:rPr>
          <w:rFonts w:ascii="Arial" w:eastAsia="Times New Roman" w:hAnsi="Arial" w:cs="Arial"/>
          <w:color w:val="000000"/>
          <w:sz w:val="27"/>
          <w:szCs w:val="27"/>
          <w:lang w:eastAsia="en-GB"/>
        </w:rPr>
      </w:pPr>
      <w:r w:rsidRPr="009E20B4">
        <w:rPr>
          <w:rFonts w:ascii="Arial" w:eastAsia="Times New Roman" w:hAnsi="Arial" w:cs="Arial"/>
          <w:color w:val="000000"/>
          <w:sz w:val="27"/>
          <w:szCs w:val="27"/>
          <w:lang w:eastAsia="en-GB"/>
        </w:rPr>
        <w:t>The Socratic method is a dialectic that poses questions to stimulate reflection and critical thinking. </w:t>
      </w:r>
      <w:r w:rsidRPr="009E20B4">
        <w:rPr>
          <w:rFonts w:ascii="Arial" w:eastAsia="Times New Roman" w:hAnsi="Arial" w:cs="Arial"/>
          <w:i/>
          <w:iCs/>
          <w:color w:val="000000"/>
          <w:sz w:val="27"/>
          <w:szCs w:val="27"/>
          <w:lang w:eastAsia="en-GB"/>
        </w:rPr>
        <w:t>Coaches</w:t>
      </w:r>
      <w:r w:rsidRPr="009E20B4">
        <w:rPr>
          <w:rFonts w:ascii="Arial" w:eastAsia="Times New Roman" w:hAnsi="Arial" w:cs="Arial"/>
          <w:color w:val="000000"/>
          <w:sz w:val="27"/>
          <w:szCs w:val="27"/>
          <w:lang w:eastAsia="en-GB"/>
        </w:rPr>
        <w:t xml:space="preserve"> use the Socratic method -- though most probably don't label it as such -- to help workers think through challenges and solutions, </w:t>
      </w:r>
      <w:proofErr w:type="spellStart"/>
      <w:r w:rsidRPr="009E20B4">
        <w:rPr>
          <w:rFonts w:ascii="Arial" w:eastAsia="Times New Roman" w:hAnsi="Arial" w:cs="Arial"/>
          <w:color w:val="000000"/>
          <w:sz w:val="27"/>
          <w:szCs w:val="27"/>
          <w:lang w:eastAsia="en-GB"/>
        </w:rPr>
        <w:t>analyze</w:t>
      </w:r>
      <w:proofErr w:type="spellEnd"/>
      <w:r w:rsidRPr="009E20B4">
        <w:rPr>
          <w:rFonts w:ascii="Arial" w:eastAsia="Times New Roman" w:hAnsi="Arial" w:cs="Arial"/>
          <w:color w:val="000000"/>
          <w:sz w:val="27"/>
          <w:szCs w:val="27"/>
          <w:lang w:eastAsia="en-GB"/>
        </w:rPr>
        <w:t xml:space="preserve"> their performance and plan their approach to their work.</w:t>
      </w:r>
    </w:p>
    <w:p w:rsidR="009E20B4" w:rsidRPr="009E20B4" w:rsidRDefault="009E20B4" w:rsidP="009E20B4">
      <w:pPr>
        <w:spacing w:before="225" w:after="225" w:line="240" w:lineRule="auto"/>
        <w:rPr>
          <w:rFonts w:ascii="Arial" w:eastAsia="Times New Roman" w:hAnsi="Arial" w:cs="Arial"/>
          <w:color w:val="000000"/>
          <w:sz w:val="27"/>
          <w:szCs w:val="27"/>
          <w:lang w:eastAsia="en-GB"/>
        </w:rPr>
      </w:pPr>
      <w:r w:rsidRPr="009E20B4">
        <w:rPr>
          <w:rFonts w:ascii="Arial" w:eastAsia="Times New Roman" w:hAnsi="Arial" w:cs="Arial"/>
          <w:color w:val="000000"/>
          <w:sz w:val="27"/>
          <w:szCs w:val="27"/>
          <w:lang w:eastAsia="en-GB"/>
        </w:rPr>
        <w:t>These questions are always influenced by the human element of engagement, the foundation of </w:t>
      </w:r>
      <w:hyperlink r:id="rId9" w:history="1">
        <w:r w:rsidRPr="009E20B4">
          <w:rPr>
            <w:rFonts w:ascii="Arial" w:eastAsia="Times New Roman" w:hAnsi="Arial" w:cs="Arial"/>
            <w:color w:val="0000FF"/>
            <w:sz w:val="27"/>
            <w:szCs w:val="27"/>
            <w:u w:val="single"/>
            <w:lang w:eastAsia="en-GB"/>
          </w:rPr>
          <w:t>Gallup's Q</w:t>
        </w:r>
        <w:r w:rsidRPr="009E20B4">
          <w:rPr>
            <w:rFonts w:ascii="Arial" w:eastAsia="Times New Roman" w:hAnsi="Arial" w:cs="Arial"/>
            <w:color w:val="0000FF"/>
            <w:sz w:val="20"/>
            <w:szCs w:val="20"/>
            <w:u w:val="single"/>
            <w:vertAlign w:val="superscript"/>
            <w:lang w:eastAsia="en-GB"/>
          </w:rPr>
          <w:t>12</w:t>
        </w:r>
      </w:hyperlink>
      <w:r w:rsidRPr="009E20B4">
        <w:rPr>
          <w:rFonts w:ascii="Arial" w:eastAsia="Times New Roman" w:hAnsi="Arial" w:cs="Arial"/>
          <w:color w:val="000000"/>
          <w:sz w:val="27"/>
          <w:szCs w:val="27"/>
          <w:lang w:eastAsia="en-GB"/>
        </w:rPr>
        <w:t> engagement assessment. Employees perform at their best when these elements are fulfilled. Coaches incorporate these elements -- sometimes directly, sometimes obliquely, as the individual requires -- to connect workers to their own engagement.</w:t>
      </w:r>
    </w:p>
    <w:p w:rsidR="009E20B4" w:rsidRPr="009E20B4" w:rsidRDefault="009E20B4" w:rsidP="009E20B4">
      <w:pPr>
        <w:spacing w:before="225" w:after="225" w:line="240" w:lineRule="auto"/>
        <w:rPr>
          <w:rFonts w:ascii="Arial" w:eastAsia="Times New Roman" w:hAnsi="Arial" w:cs="Arial"/>
          <w:color w:val="000000"/>
          <w:sz w:val="27"/>
          <w:szCs w:val="27"/>
          <w:lang w:eastAsia="en-GB"/>
        </w:rPr>
      </w:pPr>
      <w:r w:rsidRPr="009E20B4">
        <w:rPr>
          <w:rFonts w:ascii="Arial" w:eastAsia="Times New Roman" w:hAnsi="Arial" w:cs="Arial"/>
          <w:color w:val="000000"/>
          <w:sz w:val="27"/>
          <w:szCs w:val="27"/>
          <w:lang w:eastAsia="en-GB"/>
        </w:rPr>
        <w:t>For instance, there may be any number of reasons a worker is struggling to complete a project. A boss would simply give a deadline, but a coach would also ask questions:</w:t>
      </w:r>
    </w:p>
    <w:p w:rsidR="009E20B4" w:rsidRPr="009E20B4" w:rsidRDefault="009E20B4" w:rsidP="009E20B4">
      <w:pPr>
        <w:spacing w:line="240" w:lineRule="auto"/>
        <w:rPr>
          <w:rFonts w:ascii="Arial" w:eastAsia="Times New Roman" w:hAnsi="Arial" w:cs="Arial"/>
          <w:color w:val="000000"/>
          <w:sz w:val="27"/>
          <w:szCs w:val="27"/>
          <w:lang w:eastAsia="en-GB"/>
        </w:rPr>
      </w:pPr>
      <w:r w:rsidRPr="009E20B4">
        <w:rPr>
          <w:rFonts w:ascii="Arial" w:eastAsia="Times New Roman" w:hAnsi="Arial" w:cs="Arial"/>
          <w:color w:val="000000"/>
          <w:sz w:val="27"/>
          <w:szCs w:val="27"/>
          <w:lang w:eastAsia="en-GB"/>
        </w:rPr>
        <w:t>"This report has been on your desk for a while now. Are you having trouble getting the information you need to complete it? Do you know what's expected of you? Does it seem so low-priority you can afford to put it off? Do you need help?"</w:t>
      </w:r>
    </w:p>
    <w:p w:rsidR="009E20B4" w:rsidRPr="009E20B4" w:rsidRDefault="009E20B4" w:rsidP="009E20B4">
      <w:pPr>
        <w:spacing w:before="225" w:after="225" w:line="240" w:lineRule="auto"/>
        <w:rPr>
          <w:rFonts w:ascii="Arial" w:eastAsia="Times New Roman" w:hAnsi="Arial" w:cs="Arial"/>
          <w:color w:val="000000"/>
          <w:sz w:val="27"/>
          <w:szCs w:val="27"/>
          <w:lang w:eastAsia="en-GB"/>
        </w:rPr>
      </w:pPr>
      <w:r w:rsidRPr="009E20B4">
        <w:rPr>
          <w:rFonts w:ascii="Arial" w:eastAsia="Times New Roman" w:hAnsi="Arial" w:cs="Arial"/>
          <w:color w:val="000000"/>
          <w:sz w:val="27"/>
          <w:szCs w:val="27"/>
          <w:lang w:eastAsia="en-GB"/>
        </w:rPr>
        <w:t>Those are process-oriented questions, but they all connect to engagement elements as well: access to necessary materials, having clear expectations, connecting tasks to the organization's mission or purpose, proof that the manager cares.</w:t>
      </w:r>
    </w:p>
    <w:p w:rsidR="009E20B4" w:rsidRPr="009E20B4" w:rsidRDefault="009E20B4" w:rsidP="009E20B4">
      <w:pPr>
        <w:spacing w:before="225" w:after="225" w:line="240" w:lineRule="auto"/>
        <w:rPr>
          <w:rFonts w:ascii="Arial" w:eastAsia="Times New Roman" w:hAnsi="Arial" w:cs="Arial"/>
          <w:color w:val="000000"/>
          <w:sz w:val="27"/>
          <w:szCs w:val="27"/>
          <w:lang w:eastAsia="en-GB"/>
        </w:rPr>
      </w:pPr>
      <w:r w:rsidRPr="009E20B4">
        <w:rPr>
          <w:rFonts w:ascii="Arial" w:eastAsia="Times New Roman" w:hAnsi="Arial" w:cs="Arial"/>
          <w:color w:val="000000"/>
          <w:sz w:val="27"/>
          <w:szCs w:val="27"/>
          <w:lang w:eastAsia="en-GB"/>
        </w:rPr>
        <w:t xml:space="preserve">Questions like those give managers perspective on each worker's employee experience and facilitate individualization and advocacy. Employees' answers direct them to align their day-to-day work with their engagement. Just having the conversation empowers workers to overcome </w:t>
      </w:r>
      <w:r w:rsidRPr="009E20B4">
        <w:rPr>
          <w:rFonts w:ascii="Arial" w:eastAsia="Times New Roman" w:hAnsi="Arial" w:cs="Arial"/>
          <w:color w:val="000000"/>
          <w:sz w:val="27"/>
          <w:szCs w:val="27"/>
          <w:lang w:eastAsia="en-GB"/>
        </w:rPr>
        <w:lastRenderedPageBreak/>
        <w:t>obstacles, focus on their strengths, take accountability and proactively improve their engagement.</w:t>
      </w:r>
    </w:p>
    <w:p w:rsidR="009E20B4" w:rsidRPr="009E20B4" w:rsidRDefault="009E20B4" w:rsidP="009E20B4">
      <w:pPr>
        <w:spacing w:before="225" w:after="225" w:line="240" w:lineRule="auto"/>
        <w:rPr>
          <w:rFonts w:ascii="Arial" w:eastAsia="Times New Roman" w:hAnsi="Arial" w:cs="Arial"/>
          <w:color w:val="000000"/>
          <w:sz w:val="27"/>
          <w:szCs w:val="27"/>
          <w:lang w:eastAsia="en-GB"/>
        </w:rPr>
      </w:pPr>
      <w:r w:rsidRPr="009E20B4">
        <w:rPr>
          <w:rFonts w:ascii="Arial" w:eastAsia="Times New Roman" w:hAnsi="Arial" w:cs="Arial"/>
          <w:color w:val="000000"/>
          <w:sz w:val="27"/>
          <w:szCs w:val="27"/>
          <w:lang w:eastAsia="en-GB"/>
        </w:rPr>
        <w:t xml:space="preserve">Those, of course, are the </w:t>
      </w:r>
      <w:r w:rsidRPr="009E20B4">
        <w:rPr>
          <w:rFonts w:ascii="Arial" w:eastAsia="Times New Roman" w:hAnsi="Arial" w:cs="Arial"/>
          <w:color w:val="000000"/>
          <w:sz w:val="27"/>
          <w:szCs w:val="27"/>
          <w:lang w:eastAsia="en-GB"/>
        </w:rPr>
        <w:t>behaviours</w:t>
      </w:r>
      <w:r w:rsidRPr="009E20B4">
        <w:rPr>
          <w:rFonts w:ascii="Arial" w:eastAsia="Times New Roman" w:hAnsi="Arial" w:cs="Arial"/>
          <w:color w:val="000000"/>
          <w:sz w:val="27"/>
          <w:szCs w:val="27"/>
          <w:lang w:eastAsia="en-GB"/>
        </w:rPr>
        <w:t xml:space="preserve"> associated with highly engaged workers. They don't surface by accident. Those </w:t>
      </w:r>
      <w:r w:rsidRPr="009E20B4">
        <w:rPr>
          <w:rFonts w:ascii="Arial" w:eastAsia="Times New Roman" w:hAnsi="Arial" w:cs="Arial"/>
          <w:color w:val="000000"/>
          <w:sz w:val="27"/>
          <w:szCs w:val="27"/>
          <w:lang w:eastAsia="en-GB"/>
        </w:rPr>
        <w:t>behaviours</w:t>
      </w:r>
      <w:r w:rsidRPr="009E20B4">
        <w:rPr>
          <w:rFonts w:ascii="Arial" w:eastAsia="Times New Roman" w:hAnsi="Arial" w:cs="Arial"/>
          <w:color w:val="000000"/>
          <w:sz w:val="27"/>
          <w:szCs w:val="27"/>
          <w:lang w:eastAsia="en-GB"/>
        </w:rPr>
        <w:t xml:space="preserve"> are a result of environmental conditions constructed and maintained by managers.</w:t>
      </w:r>
    </w:p>
    <w:p w:rsidR="009E20B4" w:rsidRPr="009E20B4" w:rsidRDefault="009E20B4" w:rsidP="009E20B4">
      <w:pPr>
        <w:spacing w:before="225" w:after="225" w:line="240" w:lineRule="auto"/>
        <w:rPr>
          <w:rFonts w:ascii="Arial" w:eastAsia="Times New Roman" w:hAnsi="Arial" w:cs="Arial"/>
          <w:color w:val="000000"/>
          <w:sz w:val="27"/>
          <w:szCs w:val="27"/>
          <w:lang w:eastAsia="en-GB"/>
        </w:rPr>
      </w:pPr>
      <w:r w:rsidRPr="009E20B4">
        <w:rPr>
          <w:rFonts w:ascii="Arial" w:eastAsia="Times New Roman" w:hAnsi="Arial" w:cs="Arial"/>
          <w:color w:val="000000"/>
          <w:sz w:val="27"/>
          <w:szCs w:val="27"/>
          <w:lang w:eastAsia="en-GB"/>
        </w:rPr>
        <w:t xml:space="preserve">That's why those </w:t>
      </w:r>
      <w:r w:rsidRPr="009E20B4">
        <w:rPr>
          <w:rFonts w:ascii="Arial" w:eastAsia="Times New Roman" w:hAnsi="Arial" w:cs="Arial"/>
          <w:color w:val="000000"/>
          <w:sz w:val="27"/>
          <w:szCs w:val="27"/>
          <w:lang w:eastAsia="en-GB"/>
        </w:rPr>
        <w:t>behaviours</w:t>
      </w:r>
      <w:r w:rsidRPr="009E20B4">
        <w:rPr>
          <w:rFonts w:ascii="Arial" w:eastAsia="Times New Roman" w:hAnsi="Arial" w:cs="Arial"/>
          <w:color w:val="000000"/>
          <w:sz w:val="27"/>
          <w:szCs w:val="27"/>
          <w:lang w:eastAsia="en-GB"/>
        </w:rPr>
        <w:t xml:space="preserve"> can't be taught to or demanded from employees. Those </w:t>
      </w:r>
      <w:r w:rsidRPr="009E20B4">
        <w:rPr>
          <w:rFonts w:ascii="Arial" w:eastAsia="Times New Roman" w:hAnsi="Arial" w:cs="Arial"/>
          <w:color w:val="000000"/>
          <w:sz w:val="27"/>
          <w:szCs w:val="27"/>
          <w:lang w:eastAsia="en-GB"/>
        </w:rPr>
        <w:t>behaviours</w:t>
      </w:r>
      <w:r w:rsidRPr="009E20B4">
        <w:rPr>
          <w:rFonts w:ascii="Arial" w:eastAsia="Times New Roman" w:hAnsi="Arial" w:cs="Arial"/>
          <w:color w:val="000000"/>
          <w:sz w:val="27"/>
          <w:szCs w:val="27"/>
          <w:lang w:eastAsia="en-GB"/>
        </w:rPr>
        <w:t xml:space="preserve"> are a spontaneous outcome of relationships that managers must carefully tend.</w:t>
      </w:r>
    </w:p>
    <w:p w:rsidR="009E20B4" w:rsidRPr="009E20B4" w:rsidRDefault="009E20B4" w:rsidP="009E20B4">
      <w:pPr>
        <w:spacing w:before="225" w:after="225" w:line="240" w:lineRule="auto"/>
        <w:rPr>
          <w:rFonts w:ascii="Arial" w:eastAsia="Times New Roman" w:hAnsi="Arial" w:cs="Arial"/>
          <w:color w:val="000000"/>
          <w:sz w:val="27"/>
          <w:szCs w:val="27"/>
          <w:lang w:eastAsia="en-GB"/>
        </w:rPr>
      </w:pPr>
      <w:r w:rsidRPr="009E20B4">
        <w:rPr>
          <w:rFonts w:ascii="Arial" w:eastAsia="Times New Roman" w:hAnsi="Arial" w:cs="Arial"/>
          <w:color w:val="000000"/>
          <w:sz w:val="27"/>
          <w:szCs w:val="27"/>
          <w:lang w:eastAsia="en-GB"/>
        </w:rPr>
        <w:t xml:space="preserve">So, while it's instructive to look at the </w:t>
      </w:r>
      <w:r w:rsidRPr="009E20B4">
        <w:rPr>
          <w:rFonts w:ascii="Arial" w:eastAsia="Times New Roman" w:hAnsi="Arial" w:cs="Arial"/>
          <w:color w:val="000000"/>
          <w:sz w:val="27"/>
          <w:szCs w:val="27"/>
          <w:lang w:eastAsia="en-GB"/>
        </w:rPr>
        <w:t>behaviours</w:t>
      </w:r>
      <w:r w:rsidRPr="009E20B4">
        <w:rPr>
          <w:rFonts w:ascii="Arial" w:eastAsia="Times New Roman" w:hAnsi="Arial" w:cs="Arial"/>
          <w:color w:val="000000"/>
          <w:sz w:val="27"/>
          <w:szCs w:val="27"/>
          <w:lang w:eastAsia="en-GB"/>
        </w:rPr>
        <w:t xml:space="preserve"> of highly engaged workers to understand what they do that others don't, the lesson to learn is not to be found just with the employees. It's also to be found with the manager.</w:t>
      </w:r>
    </w:p>
    <w:p w:rsidR="009E20B4" w:rsidRPr="009E20B4" w:rsidRDefault="009E20B4" w:rsidP="009E20B4">
      <w:pPr>
        <w:spacing w:before="225" w:after="225" w:line="240" w:lineRule="auto"/>
        <w:rPr>
          <w:rFonts w:ascii="Arial" w:eastAsia="Times New Roman" w:hAnsi="Arial" w:cs="Arial"/>
          <w:color w:val="000000"/>
          <w:sz w:val="27"/>
          <w:szCs w:val="27"/>
          <w:lang w:eastAsia="en-GB"/>
        </w:rPr>
      </w:pPr>
      <w:r w:rsidRPr="009E20B4">
        <w:rPr>
          <w:rFonts w:ascii="Arial" w:eastAsia="Times New Roman" w:hAnsi="Arial" w:cs="Arial"/>
          <w:color w:val="000000"/>
          <w:sz w:val="27"/>
          <w:szCs w:val="27"/>
          <w:lang w:eastAsia="en-GB"/>
        </w:rPr>
        <w:t xml:space="preserve">As of now, only 15% of workers worldwide have managers who enable the </w:t>
      </w:r>
      <w:r w:rsidRPr="009E20B4">
        <w:rPr>
          <w:rFonts w:ascii="Arial" w:eastAsia="Times New Roman" w:hAnsi="Arial" w:cs="Arial"/>
          <w:color w:val="000000"/>
          <w:sz w:val="27"/>
          <w:szCs w:val="27"/>
          <w:lang w:eastAsia="en-GB"/>
        </w:rPr>
        <w:t>behaviours</w:t>
      </w:r>
      <w:r w:rsidRPr="009E20B4">
        <w:rPr>
          <w:rFonts w:ascii="Arial" w:eastAsia="Times New Roman" w:hAnsi="Arial" w:cs="Arial"/>
          <w:color w:val="000000"/>
          <w:sz w:val="27"/>
          <w:szCs w:val="27"/>
          <w:lang w:eastAsia="en-GB"/>
        </w:rPr>
        <w:t xml:space="preserve"> of engagement. That doesn't give leaders a very large group to learn from -- but it does show that it's time to start learning.</w:t>
      </w:r>
    </w:p>
    <w:p w:rsidR="00FC1558" w:rsidRDefault="00FC1558">
      <w:bookmarkStart w:id="0" w:name="_GoBack"/>
      <w:bookmarkEnd w:id="0"/>
    </w:p>
    <w:sectPr w:rsidR="00FC1558">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87B21" w:rsidRDefault="00087B21" w:rsidP="009E20B4">
      <w:pPr>
        <w:spacing w:after="0" w:line="240" w:lineRule="auto"/>
      </w:pPr>
      <w:r>
        <w:separator/>
      </w:r>
    </w:p>
  </w:endnote>
  <w:endnote w:type="continuationSeparator" w:id="0">
    <w:p w:rsidR="00087B21" w:rsidRDefault="00087B21" w:rsidP="009E20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10610838"/>
      <w:docPartObj>
        <w:docPartGallery w:val="Page Numbers (Bottom of Page)"/>
        <w:docPartUnique/>
      </w:docPartObj>
    </w:sdtPr>
    <w:sdtEndPr>
      <w:rPr>
        <w:noProof/>
      </w:rPr>
    </w:sdtEndPr>
    <w:sdtContent>
      <w:p w:rsidR="009E20B4" w:rsidRDefault="009E20B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9E20B4" w:rsidRDefault="009E20B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87B21" w:rsidRDefault="00087B21" w:rsidP="009E20B4">
      <w:pPr>
        <w:spacing w:after="0" w:line="240" w:lineRule="auto"/>
      </w:pPr>
      <w:r>
        <w:separator/>
      </w:r>
    </w:p>
  </w:footnote>
  <w:footnote w:type="continuationSeparator" w:id="0">
    <w:p w:rsidR="00087B21" w:rsidRDefault="00087B21" w:rsidP="009E20B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67E427C"/>
    <w:multiLevelType w:val="multilevel"/>
    <w:tmpl w:val="C0D2B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AA051BA"/>
    <w:multiLevelType w:val="multilevel"/>
    <w:tmpl w:val="128CC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20B4"/>
    <w:rsid w:val="00087B21"/>
    <w:rsid w:val="002B0FF5"/>
    <w:rsid w:val="009E20B4"/>
    <w:rsid w:val="00FC15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DCC672"/>
  <w15:chartTrackingRefBased/>
  <w15:docId w15:val="{21638E9E-07B6-4902-8B8E-86B7363E1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E20B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E20B4"/>
    <w:rPr>
      <w:rFonts w:ascii="Segoe UI" w:hAnsi="Segoe UI" w:cs="Segoe UI"/>
      <w:sz w:val="18"/>
      <w:szCs w:val="18"/>
    </w:rPr>
  </w:style>
  <w:style w:type="character" w:styleId="Hyperlink">
    <w:name w:val="Hyperlink"/>
    <w:basedOn w:val="DefaultParagraphFont"/>
    <w:uiPriority w:val="99"/>
    <w:semiHidden/>
    <w:unhideWhenUsed/>
    <w:rsid w:val="009E20B4"/>
    <w:rPr>
      <w:color w:val="0000FF"/>
      <w:u w:val="single"/>
    </w:rPr>
  </w:style>
  <w:style w:type="paragraph" w:styleId="Header">
    <w:name w:val="header"/>
    <w:basedOn w:val="Normal"/>
    <w:link w:val="HeaderChar"/>
    <w:uiPriority w:val="99"/>
    <w:unhideWhenUsed/>
    <w:rsid w:val="009E20B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E20B4"/>
  </w:style>
  <w:style w:type="paragraph" w:styleId="Footer">
    <w:name w:val="footer"/>
    <w:basedOn w:val="Normal"/>
    <w:link w:val="FooterChar"/>
    <w:uiPriority w:val="99"/>
    <w:unhideWhenUsed/>
    <w:rsid w:val="009E20B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E20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216218">
      <w:bodyDiv w:val="1"/>
      <w:marLeft w:val="0"/>
      <w:marRight w:val="0"/>
      <w:marTop w:val="0"/>
      <w:marBottom w:val="0"/>
      <w:divBdr>
        <w:top w:val="none" w:sz="0" w:space="0" w:color="auto"/>
        <w:left w:val="none" w:sz="0" w:space="0" w:color="auto"/>
        <w:bottom w:val="none" w:sz="0" w:space="0" w:color="auto"/>
        <w:right w:val="none" w:sz="0" w:space="0" w:color="auto"/>
      </w:divBdr>
      <w:divsChild>
        <w:div w:id="382756875">
          <w:marLeft w:val="0"/>
          <w:marRight w:val="0"/>
          <w:marTop w:val="0"/>
          <w:marBottom w:val="0"/>
          <w:divBdr>
            <w:top w:val="none" w:sz="0" w:space="0" w:color="auto"/>
            <w:left w:val="none" w:sz="0" w:space="0" w:color="auto"/>
            <w:bottom w:val="none" w:sz="0" w:space="0" w:color="auto"/>
            <w:right w:val="none" w:sz="0" w:space="0" w:color="auto"/>
          </w:divBdr>
        </w:div>
        <w:div w:id="68550824">
          <w:marLeft w:val="0"/>
          <w:marRight w:val="0"/>
          <w:marTop w:val="0"/>
          <w:marBottom w:val="0"/>
          <w:divBdr>
            <w:top w:val="none" w:sz="0" w:space="0" w:color="auto"/>
            <w:left w:val="none" w:sz="0" w:space="0" w:color="auto"/>
            <w:bottom w:val="none" w:sz="0" w:space="0" w:color="auto"/>
            <w:right w:val="none" w:sz="0" w:space="0" w:color="auto"/>
          </w:divBdr>
          <w:divsChild>
            <w:div w:id="244152115">
              <w:marLeft w:val="0"/>
              <w:marRight w:val="0"/>
              <w:marTop w:val="300"/>
              <w:marBottom w:val="0"/>
              <w:divBdr>
                <w:top w:val="none" w:sz="0" w:space="0" w:color="auto"/>
                <w:left w:val="none" w:sz="0" w:space="0" w:color="auto"/>
                <w:bottom w:val="none" w:sz="0" w:space="0" w:color="auto"/>
                <w:right w:val="none" w:sz="0" w:space="0" w:color="auto"/>
              </w:divBdr>
            </w:div>
            <w:div w:id="246311580">
              <w:marLeft w:val="-1650"/>
              <w:marRight w:val="-1650"/>
              <w:marTop w:val="0"/>
              <w:marBottom w:val="0"/>
              <w:divBdr>
                <w:top w:val="none" w:sz="0" w:space="0" w:color="auto"/>
                <w:left w:val="none" w:sz="0" w:space="0" w:color="auto"/>
                <w:bottom w:val="none" w:sz="0" w:space="0" w:color="auto"/>
                <w:right w:val="none" w:sz="0" w:space="0" w:color="auto"/>
              </w:divBdr>
            </w:div>
          </w:divsChild>
        </w:div>
        <w:div w:id="1029841959">
          <w:marLeft w:val="0"/>
          <w:marRight w:val="0"/>
          <w:marTop w:val="0"/>
          <w:marBottom w:val="0"/>
          <w:divBdr>
            <w:top w:val="none" w:sz="0" w:space="0" w:color="auto"/>
            <w:left w:val="none" w:sz="0" w:space="0" w:color="auto"/>
            <w:bottom w:val="none" w:sz="0" w:space="0" w:color="auto"/>
            <w:right w:val="none" w:sz="0" w:space="0" w:color="auto"/>
          </w:divBdr>
          <w:divsChild>
            <w:div w:id="854618381">
              <w:marLeft w:val="0"/>
              <w:marRight w:val="0"/>
              <w:marTop w:val="0"/>
              <w:marBottom w:val="600"/>
              <w:divBdr>
                <w:top w:val="none" w:sz="0" w:space="0" w:color="auto"/>
                <w:left w:val="none" w:sz="0" w:space="0" w:color="auto"/>
                <w:bottom w:val="single" w:sz="6" w:space="30" w:color="666666"/>
                <w:right w:val="none" w:sz="0" w:space="0" w:color="auto"/>
              </w:divBdr>
            </w:div>
            <w:div w:id="974481068">
              <w:marLeft w:val="0"/>
              <w:marRight w:val="0"/>
              <w:marTop w:val="0"/>
              <w:marBottom w:val="0"/>
              <w:divBdr>
                <w:top w:val="none" w:sz="0" w:space="0" w:color="auto"/>
                <w:left w:val="none" w:sz="0" w:space="0" w:color="auto"/>
                <w:bottom w:val="none" w:sz="0" w:space="0" w:color="auto"/>
                <w:right w:val="none" w:sz="0" w:space="0" w:color="auto"/>
              </w:divBdr>
              <w:divsChild>
                <w:div w:id="1675569877">
                  <w:marLeft w:val="750"/>
                  <w:marRight w:val="-1650"/>
                  <w:marTop w:val="150"/>
                  <w:marBottom w:val="150"/>
                  <w:divBdr>
                    <w:top w:val="none" w:sz="0" w:space="0" w:color="auto"/>
                    <w:left w:val="none" w:sz="0" w:space="0" w:color="auto"/>
                    <w:bottom w:val="none" w:sz="0" w:space="0" w:color="auto"/>
                    <w:right w:val="none" w:sz="0" w:space="0" w:color="auto"/>
                  </w:divBdr>
                  <w:divsChild>
                    <w:div w:id="532501120">
                      <w:marLeft w:val="0"/>
                      <w:marRight w:val="0"/>
                      <w:marTop w:val="0"/>
                      <w:marBottom w:val="375"/>
                      <w:divBdr>
                        <w:top w:val="none" w:sz="0" w:space="0" w:color="auto"/>
                        <w:left w:val="none" w:sz="0" w:space="0" w:color="auto"/>
                        <w:bottom w:val="none" w:sz="0" w:space="0" w:color="auto"/>
                        <w:right w:val="none" w:sz="0" w:space="0" w:color="auto"/>
                      </w:divBdr>
                    </w:div>
                    <w:div w:id="1182353165">
                      <w:marLeft w:val="0"/>
                      <w:marRight w:val="0"/>
                      <w:marTop w:val="0"/>
                      <w:marBottom w:val="0"/>
                      <w:divBdr>
                        <w:top w:val="none" w:sz="0" w:space="0" w:color="auto"/>
                        <w:left w:val="none" w:sz="0" w:space="0" w:color="auto"/>
                        <w:bottom w:val="none" w:sz="0" w:space="0" w:color="auto"/>
                        <w:right w:val="none" w:sz="0" w:space="0" w:color="auto"/>
                      </w:divBdr>
                      <w:divsChild>
                        <w:div w:id="1086077149">
                          <w:marLeft w:val="0"/>
                          <w:marRight w:val="0"/>
                          <w:marTop w:val="0"/>
                          <w:marBottom w:val="105"/>
                          <w:divBdr>
                            <w:top w:val="none" w:sz="0" w:space="0" w:color="auto"/>
                            <w:left w:val="none" w:sz="0" w:space="0" w:color="auto"/>
                            <w:bottom w:val="none" w:sz="0" w:space="0" w:color="auto"/>
                            <w:right w:val="none" w:sz="0" w:space="0" w:color="auto"/>
                          </w:divBdr>
                          <w:divsChild>
                            <w:div w:id="2053728231">
                              <w:marLeft w:val="0"/>
                              <w:marRight w:val="150"/>
                              <w:marTop w:val="0"/>
                              <w:marBottom w:val="0"/>
                              <w:divBdr>
                                <w:top w:val="none" w:sz="0" w:space="0" w:color="auto"/>
                                <w:left w:val="none" w:sz="0" w:space="0" w:color="auto"/>
                                <w:bottom w:val="none" w:sz="0" w:space="0" w:color="auto"/>
                                <w:right w:val="none" w:sz="0" w:space="0" w:color="auto"/>
                              </w:divBdr>
                            </w:div>
                          </w:divsChild>
                        </w:div>
                        <w:div w:id="1917395049">
                          <w:marLeft w:val="0"/>
                          <w:marRight w:val="0"/>
                          <w:marTop w:val="0"/>
                          <w:marBottom w:val="30"/>
                          <w:divBdr>
                            <w:top w:val="none" w:sz="0" w:space="0" w:color="auto"/>
                            <w:left w:val="none" w:sz="0" w:space="0" w:color="auto"/>
                            <w:bottom w:val="none" w:sz="0" w:space="0" w:color="auto"/>
                            <w:right w:val="none" w:sz="0" w:space="0" w:color="auto"/>
                          </w:divBdr>
                        </w:div>
                        <w:div w:id="706684886">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54416893">
              <w:marLeft w:val="0"/>
              <w:marRight w:val="0"/>
              <w:marTop w:val="600"/>
              <w:marBottom w:val="600"/>
              <w:divBdr>
                <w:top w:val="none" w:sz="0" w:space="0" w:color="auto"/>
                <w:left w:val="none" w:sz="0" w:space="0" w:color="auto"/>
                <w:bottom w:val="none" w:sz="0" w:space="0" w:color="auto"/>
                <w:right w:val="none" w:sz="0" w:space="0" w:color="auto"/>
              </w:divBdr>
            </w:div>
            <w:div w:id="381055031">
              <w:marLeft w:val="0"/>
              <w:marRight w:val="0"/>
              <w:marTop w:val="0"/>
              <w:marBottom w:val="0"/>
              <w:divBdr>
                <w:top w:val="none" w:sz="0" w:space="0" w:color="auto"/>
                <w:left w:val="none" w:sz="0" w:space="0" w:color="auto"/>
                <w:bottom w:val="none" w:sz="0" w:space="0" w:color="auto"/>
                <w:right w:val="none" w:sz="0" w:space="0" w:color="auto"/>
              </w:divBdr>
            </w:div>
            <w:div w:id="1548495918">
              <w:marLeft w:val="0"/>
              <w:marRight w:val="0"/>
              <w:marTop w:val="0"/>
              <w:marBottom w:val="0"/>
              <w:divBdr>
                <w:top w:val="none" w:sz="0" w:space="0" w:color="auto"/>
                <w:left w:val="none" w:sz="0" w:space="0" w:color="auto"/>
                <w:bottom w:val="none" w:sz="0" w:space="0" w:color="auto"/>
                <w:right w:val="none" w:sz="0" w:space="0" w:color="auto"/>
              </w:divBdr>
            </w:div>
            <w:div w:id="1914503466">
              <w:blockQuote w:val="1"/>
              <w:marLeft w:val="0"/>
              <w:marRight w:val="0"/>
              <w:marTop w:val="225"/>
              <w:marBottom w:val="450"/>
              <w:divBdr>
                <w:top w:val="none" w:sz="0" w:space="0" w:color="auto"/>
                <w:left w:val="single" w:sz="12" w:space="23" w:color="61C250"/>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allupstrengthscenter.com/?utm_source=google&amp;utm_medium=cpc&amp;utm_campaign=Strengths_ECommerce_Brand_Search_US&amp;utm_content=%2Bclifton%20%2Bstrengths&amp;gclid=CjwKCAjwnf7qBRAtEiwAseBO_INnWv4JsrAn_T_m-cGcAgTFSiWhO3BSYSB-zfEgLx0PRjACafO0pBoCzoAQAvD_BwE" TargetMode="External"/><Relationship Id="rId3" Type="http://schemas.openxmlformats.org/officeDocument/2006/relationships/settings" Target="settings.xml"/><Relationship Id="rId7" Type="http://schemas.openxmlformats.org/officeDocument/2006/relationships/hyperlink" Target="https://www.gallup.com/people/KenRoyal.aspx?a=103096"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q12.gallup.com/public/en-us/Featur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4</Pages>
  <Words>1172</Words>
  <Characters>6681</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Deborah</dc:creator>
  <cp:keywords/>
  <dc:description/>
  <cp:lastModifiedBy>Deborah</cp:lastModifiedBy>
  <cp:revision>1</cp:revision>
  <dcterms:created xsi:type="dcterms:W3CDTF">2019-11-05T20:38:00Z</dcterms:created>
  <dcterms:modified xsi:type="dcterms:W3CDTF">2019-11-05T20:44:00Z</dcterms:modified>
</cp:coreProperties>
</file>