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20DBF" w14:textId="77777777" w:rsidR="00F120C8" w:rsidRPr="00EE5BC3" w:rsidRDefault="00F120C8" w:rsidP="00F120C8">
      <w:pPr>
        <w:jc w:val="center"/>
        <w:rPr>
          <w:sz w:val="28"/>
          <w:szCs w:val="28"/>
        </w:rPr>
      </w:pPr>
      <w:r w:rsidRPr="00EE5BC3">
        <w:rPr>
          <w:b/>
          <w:sz w:val="28"/>
          <w:szCs w:val="28"/>
        </w:rPr>
        <w:t>Task 3</w:t>
      </w:r>
    </w:p>
    <w:p w14:paraId="5EE6439C" w14:textId="77777777" w:rsidR="00F120C8" w:rsidRPr="00EE5BC3" w:rsidRDefault="00F120C8" w:rsidP="00F120C8">
      <w:pPr>
        <w:jc w:val="center"/>
        <w:rPr>
          <w:b/>
          <w:sz w:val="28"/>
          <w:szCs w:val="28"/>
        </w:rPr>
      </w:pPr>
    </w:p>
    <w:p w14:paraId="42BC8EBD" w14:textId="77777777" w:rsidR="00F120C8" w:rsidRPr="00EE5BC3" w:rsidRDefault="00F120C8" w:rsidP="00F120C8">
      <w:pPr>
        <w:jc w:val="center"/>
        <w:rPr>
          <w:b/>
          <w:color w:val="auto"/>
          <w:sz w:val="28"/>
          <w:szCs w:val="28"/>
        </w:rPr>
      </w:pPr>
      <w:r w:rsidRPr="00EE5BC3">
        <w:rPr>
          <w:b/>
          <w:color w:val="auto"/>
          <w:sz w:val="28"/>
          <w:szCs w:val="28"/>
        </w:rPr>
        <w:t>Safeguarding and working in complex situations – Case Study</w:t>
      </w:r>
    </w:p>
    <w:p w14:paraId="56BCC50C" w14:textId="77777777" w:rsidR="00F120C8" w:rsidRDefault="00F120C8" w:rsidP="00F120C8">
      <w:pPr>
        <w:rPr>
          <w:b/>
          <w:color w:val="auto"/>
          <w:sz w:val="24"/>
          <w:szCs w:val="24"/>
        </w:rPr>
      </w:pPr>
    </w:p>
    <w:p w14:paraId="22E035C7" w14:textId="77777777" w:rsidR="00F120C8" w:rsidRDefault="00F120C8" w:rsidP="00F120C8">
      <w:pPr>
        <w:rPr>
          <w:b/>
          <w:color w:val="auto"/>
          <w:sz w:val="24"/>
          <w:szCs w:val="24"/>
        </w:rPr>
      </w:pPr>
      <w:r>
        <w:rPr>
          <w:b/>
          <w:color w:val="auto"/>
          <w:sz w:val="24"/>
          <w:szCs w:val="24"/>
        </w:rPr>
        <w:t>Guidance;</w:t>
      </w:r>
    </w:p>
    <w:p w14:paraId="0E7BD3A9" w14:textId="77777777" w:rsidR="00F120C8" w:rsidRPr="00706BB5" w:rsidRDefault="00F120C8" w:rsidP="00F120C8">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3F73AEFF" w14:textId="77777777" w:rsidR="00F120C8" w:rsidRDefault="00F120C8" w:rsidP="00F120C8">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84"/>
      </w:tblGrid>
      <w:tr w:rsidR="00F120C8" w:rsidRPr="008B28E7" w14:paraId="083763D7" w14:textId="77777777" w:rsidTr="008B5A01">
        <w:tc>
          <w:tcPr>
            <w:tcW w:w="8784" w:type="dxa"/>
            <w:shd w:val="clear" w:color="auto" w:fill="auto"/>
          </w:tcPr>
          <w:p w14:paraId="540D33BE" w14:textId="77777777" w:rsidR="00F120C8" w:rsidRPr="006872A0" w:rsidRDefault="00F120C8" w:rsidP="00F973FA">
            <w:pPr>
              <w:jc w:val="both"/>
              <w:rPr>
                <w:b/>
                <w:sz w:val="24"/>
                <w:szCs w:val="24"/>
              </w:rPr>
            </w:pPr>
            <w:r w:rsidRPr="006872A0">
              <w:rPr>
                <w:b/>
                <w:sz w:val="24"/>
                <w:szCs w:val="24"/>
              </w:rPr>
              <w:t>Question</w:t>
            </w:r>
            <w:r>
              <w:rPr>
                <w:b/>
                <w:sz w:val="24"/>
                <w:szCs w:val="24"/>
              </w:rPr>
              <w:t>:</w:t>
            </w:r>
          </w:p>
          <w:p w14:paraId="1986E854" w14:textId="77777777" w:rsidR="00F120C8" w:rsidRPr="00706BB5" w:rsidRDefault="00F120C8" w:rsidP="00F973FA">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678B8BFF" w14:textId="77777777" w:rsidR="00F120C8" w:rsidRDefault="00F120C8" w:rsidP="00F973FA">
            <w:pPr>
              <w:jc w:val="both"/>
              <w:rPr>
                <w:sz w:val="24"/>
                <w:szCs w:val="24"/>
              </w:rPr>
            </w:pPr>
          </w:p>
          <w:p w14:paraId="6F86994A" w14:textId="77777777" w:rsidR="00F120C8" w:rsidRDefault="00F120C8" w:rsidP="00F973FA">
            <w:pPr>
              <w:jc w:val="both"/>
              <w:rPr>
                <w:sz w:val="24"/>
                <w:szCs w:val="24"/>
              </w:rPr>
            </w:pPr>
          </w:p>
          <w:p w14:paraId="19B39C0E" w14:textId="77777777" w:rsidR="00F120C8" w:rsidRDefault="00F120C8" w:rsidP="00F973FA">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5A5FBC8A" w14:textId="5A4F0760" w:rsidR="0041098A" w:rsidRDefault="0041098A" w:rsidP="00F973FA">
            <w:pPr>
              <w:jc w:val="both"/>
              <w:rPr>
                <w:i/>
                <w:sz w:val="24"/>
                <w:szCs w:val="24"/>
              </w:rPr>
            </w:pPr>
          </w:p>
          <w:p w14:paraId="5B19FAE4" w14:textId="77777777" w:rsidR="00F40537" w:rsidRPr="00F233D4" w:rsidRDefault="00F40537" w:rsidP="00F40537">
            <w:pPr>
              <w:jc w:val="both"/>
              <w:rPr>
                <w:iCs/>
                <w:sz w:val="24"/>
                <w:szCs w:val="24"/>
              </w:rPr>
            </w:pPr>
            <w:r w:rsidRPr="00F233D4">
              <w:rPr>
                <w:iCs/>
                <w:sz w:val="24"/>
                <w:szCs w:val="24"/>
              </w:rPr>
              <w:t>The essay will discuss a safeguarding case in which I worked with an adult at risk of abuse, namely 4. This case study will critically reflect on the collaborative assessment carried out and how safeguarding is informed by legislation and policies in relation to adult social work. Firstly, the essay will provide a brief overview of the case and the individuals and professionals involved. The essay will consider the legislation, procedures, and theoretical perspectives within the Code of Professional Practice (CoPP) and the National Occupational Standards (NOS) in relation to the Social Services and Well-being (Wales) Act 2014 (SSWBA). The use of various approaches, such as a person-centred approach, a strength-based approach, and an outcome-focused approach, to support the individual in achieving their identified outcomes will then be explored. The essay will provide evidence of how assessments have been recorded in line with legislation and best practice guidance. The essay will then outline how this information is used to make professional judgements.</w:t>
            </w:r>
          </w:p>
          <w:p w14:paraId="0EBAD8B2" w14:textId="77777777" w:rsidR="00F40537" w:rsidRPr="00F233D4" w:rsidRDefault="00F40537" w:rsidP="00F40537">
            <w:pPr>
              <w:jc w:val="both"/>
              <w:rPr>
                <w:iCs/>
                <w:sz w:val="24"/>
                <w:szCs w:val="24"/>
              </w:rPr>
            </w:pPr>
            <w:r w:rsidRPr="00F233D4">
              <w:rPr>
                <w:iCs/>
                <w:sz w:val="24"/>
                <w:szCs w:val="24"/>
              </w:rPr>
              <w:t> </w:t>
            </w:r>
          </w:p>
          <w:p w14:paraId="3117CC4D" w14:textId="77777777" w:rsidR="00F40537" w:rsidRPr="00F233D4" w:rsidRDefault="00F40537" w:rsidP="00F40537">
            <w:pPr>
              <w:jc w:val="both"/>
              <w:rPr>
                <w:iCs/>
                <w:sz w:val="24"/>
                <w:szCs w:val="24"/>
              </w:rPr>
            </w:pPr>
            <w:r w:rsidRPr="00F233D4">
              <w:rPr>
                <w:iCs/>
                <w:sz w:val="24"/>
                <w:szCs w:val="24"/>
              </w:rPr>
              <w:t>Secondly, it will examine the importance of collaborative working to provide a holistic overview of the assessment of their care and support needs in relation to safeguarding. This will include communication with 4 and relevant professionals, partnership working and critically reflecting on its importance. Lastly, it will critically ponder how professional judgement affects social work intervention and how it could impact working relationships with multi-disciplinary teams. Again, reference will be made to the legislation, policies, and frameworks that underpin social work practice with adults in Wales and how they relate within European and outside European standards.</w:t>
            </w:r>
          </w:p>
          <w:p w14:paraId="7905832E" w14:textId="77777777" w:rsidR="00F40537" w:rsidRPr="00F233D4" w:rsidRDefault="00F40537" w:rsidP="00F40537">
            <w:pPr>
              <w:jc w:val="both"/>
              <w:rPr>
                <w:iCs/>
                <w:sz w:val="24"/>
                <w:szCs w:val="24"/>
              </w:rPr>
            </w:pPr>
          </w:p>
          <w:p w14:paraId="63867A6A" w14:textId="24C196F0" w:rsidR="00F40537" w:rsidRPr="00F233D4" w:rsidRDefault="00F40537" w:rsidP="00F40537">
            <w:pPr>
              <w:jc w:val="both"/>
              <w:rPr>
                <w:iCs/>
                <w:sz w:val="24"/>
                <w:szCs w:val="24"/>
              </w:rPr>
            </w:pPr>
            <w:r w:rsidRPr="00F233D4">
              <w:rPr>
                <w:iCs/>
                <w:sz w:val="24"/>
                <w:szCs w:val="24"/>
              </w:rPr>
              <w:t xml:space="preserve">The social work intervention involved working with 4 whose care needs are being met by the Learning Disability team in Local Authority XXX. This case was </w:t>
            </w:r>
            <w:r w:rsidRPr="00F233D4">
              <w:rPr>
                <w:iCs/>
                <w:sz w:val="24"/>
                <w:szCs w:val="24"/>
              </w:rPr>
              <w:lastRenderedPageBreak/>
              <w:t xml:space="preserve">allocated to me during my </w:t>
            </w:r>
            <w:r w:rsidR="00B53845">
              <w:rPr>
                <w:iCs/>
                <w:sz w:val="24"/>
                <w:szCs w:val="24"/>
              </w:rPr>
              <w:t>First Year in Practice</w:t>
            </w:r>
            <w:r w:rsidRPr="00F233D4">
              <w:rPr>
                <w:iCs/>
                <w:sz w:val="24"/>
                <w:szCs w:val="24"/>
              </w:rPr>
              <w:t>, and the safeguarding incident happened when social restrictions were still in place.</w:t>
            </w:r>
          </w:p>
          <w:p w14:paraId="39131458" w14:textId="77777777" w:rsidR="00F40537" w:rsidRPr="00F233D4" w:rsidRDefault="00F40537" w:rsidP="00F40537">
            <w:pPr>
              <w:jc w:val="both"/>
              <w:rPr>
                <w:iCs/>
                <w:sz w:val="24"/>
                <w:szCs w:val="24"/>
              </w:rPr>
            </w:pPr>
            <w:r w:rsidRPr="00F233D4">
              <w:rPr>
                <w:iCs/>
                <w:sz w:val="24"/>
                <w:szCs w:val="24"/>
              </w:rPr>
              <w:t> </w:t>
            </w:r>
          </w:p>
          <w:p w14:paraId="2C0033A9" w14:textId="4E40129A" w:rsidR="00F40537" w:rsidRPr="00F233D4" w:rsidRDefault="00F40537" w:rsidP="00F40537">
            <w:pPr>
              <w:jc w:val="both"/>
              <w:rPr>
                <w:iCs/>
                <w:sz w:val="24"/>
                <w:szCs w:val="24"/>
              </w:rPr>
            </w:pPr>
            <w:r w:rsidRPr="00F233D4">
              <w:rPr>
                <w:iCs/>
                <w:sz w:val="24"/>
                <w:szCs w:val="24"/>
              </w:rPr>
              <w:t>During COVID</w:t>
            </w:r>
            <w:r w:rsidR="00B53845">
              <w:rPr>
                <w:iCs/>
                <w:sz w:val="24"/>
                <w:szCs w:val="24"/>
              </w:rPr>
              <w:t>-19</w:t>
            </w:r>
            <w:r w:rsidRPr="00F233D4">
              <w:rPr>
                <w:iCs/>
                <w:sz w:val="24"/>
                <w:szCs w:val="24"/>
              </w:rPr>
              <w:t xml:space="preserve"> lockdown, another individual, namely 5, became verbally and physically aggressive towards 4 as she felt that she was intentionally ignored. It is </w:t>
            </w:r>
            <w:r w:rsidR="00B53845">
              <w:rPr>
                <w:iCs/>
                <w:sz w:val="24"/>
                <w:szCs w:val="24"/>
              </w:rPr>
              <w:t>understood</w:t>
            </w:r>
            <w:r w:rsidRPr="00F233D4">
              <w:rPr>
                <w:iCs/>
                <w:sz w:val="24"/>
                <w:szCs w:val="24"/>
              </w:rPr>
              <w:t xml:space="preserve"> that the lockdown has affected both of their mental health and has strained their relationship due to being stuck at home with very few social opportunities and disruptions in their routine as day services were closed. Due to 4’’s speech impediment, 5 became more frustrated as she did not understand what 4 was trying to tell her. 5 aimed to throw a cushion at 4 and was screaming and swearing at her. 4 was not physically hurt as the support officer caught the cushion in time but was visibly upset and shaken.</w:t>
            </w:r>
          </w:p>
          <w:p w14:paraId="1ECA9D02" w14:textId="77777777" w:rsidR="00F40537" w:rsidRPr="00F233D4" w:rsidRDefault="00F40537" w:rsidP="00F40537">
            <w:pPr>
              <w:jc w:val="both"/>
              <w:rPr>
                <w:iCs/>
                <w:sz w:val="24"/>
                <w:szCs w:val="24"/>
              </w:rPr>
            </w:pPr>
          </w:p>
          <w:p w14:paraId="5DF61B8F" w14:textId="3C36EF92" w:rsidR="00F40537" w:rsidRPr="00F233D4" w:rsidRDefault="00F40537" w:rsidP="00F40537">
            <w:pPr>
              <w:jc w:val="both"/>
              <w:rPr>
                <w:iCs/>
                <w:sz w:val="24"/>
                <w:szCs w:val="24"/>
              </w:rPr>
            </w:pPr>
            <w:r w:rsidRPr="00F233D4">
              <w:rPr>
                <w:iCs/>
                <w:sz w:val="24"/>
                <w:szCs w:val="24"/>
              </w:rPr>
              <w:t xml:space="preserve">4 is a 40-year-old female who has a learning disability and speech impediment and lives in a supported living accommodation. 4 does not have </w:t>
            </w:r>
            <w:r>
              <w:rPr>
                <w:iCs/>
                <w:sz w:val="24"/>
                <w:szCs w:val="24"/>
              </w:rPr>
              <w:t xml:space="preserve">a </w:t>
            </w:r>
            <w:r w:rsidRPr="00F233D4">
              <w:rPr>
                <w:iCs/>
                <w:sz w:val="24"/>
                <w:szCs w:val="24"/>
              </w:rPr>
              <w:t>family but has an aunt who acts as her advocate. 4 was an only child, and her previous assessments indicated that 4 had a good childhood and was cared for by her parents until they sadly passed away two years ago.</w:t>
            </w:r>
            <w:r>
              <w:t xml:space="preserve"> </w:t>
            </w:r>
            <w:r w:rsidRPr="0083721E">
              <w:rPr>
                <w:iCs/>
                <w:sz w:val="24"/>
                <w:szCs w:val="24"/>
              </w:rPr>
              <w:t>4’s significant details needed to be considered, as they could impact the analysis and creation of her care and support protection plan</w:t>
            </w:r>
            <w:r w:rsidRPr="00F233D4">
              <w:rPr>
                <w:iCs/>
                <w:sz w:val="24"/>
                <w:szCs w:val="24"/>
              </w:rPr>
              <w:t xml:space="preserve"> 4’s child assessment did not disclose any traumas growing up; in fact, it informed us that 4 was from a supportive and devoted family. As 4 did not have traumas during childhood, her behaviours now that she is an adult cannot be attributed to Adverse Childhood Experiences as acknowledged in the Wellbeing and Future Generations </w:t>
            </w:r>
            <w:r w:rsidR="009C6CF4">
              <w:rPr>
                <w:iCs/>
                <w:sz w:val="24"/>
                <w:szCs w:val="24"/>
              </w:rPr>
              <w:t xml:space="preserve">(Wales) </w:t>
            </w:r>
            <w:r w:rsidRPr="00F233D4">
              <w:rPr>
                <w:iCs/>
                <w:sz w:val="24"/>
                <w:szCs w:val="24"/>
              </w:rPr>
              <w:t>Act 2015. When 4 moved to Adult services, she was deemed capacitated under the Mental Capacity Act 2005 in relation to her care and accommodation needs and had decided to move into supported living accommodation. 4 lives with three other tenants and is supported by two staff members on duty 24/7. The other tenant 5 has a learning disability and challenging behaviour brought about by mental health problems.</w:t>
            </w:r>
          </w:p>
          <w:p w14:paraId="458C21E1" w14:textId="77777777" w:rsidR="00F40537" w:rsidRPr="00F233D4" w:rsidRDefault="00F40537" w:rsidP="00F40537">
            <w:pPr>
              <w:jc w:val="both"/>
              <w:rPr>
                <w:iCs/>
                <w:sz w:val="24"/>
                <w:szCs w:val="24"/>
              </w:rPr>
            </w:pPr>
            <w:r w:rsidRPr="00F233D4">
              <w:rPr>
                <w:iCs/>
                <w:sz w:val="24"/>
                <w:szCs w:val="24"/>
              </w:rPr>
              <w:t> </w:t>
            </w:r>
          </w:p>
          <w:p w14:paraId="2BFC81EA" w14:textId="5EABAD7C" w:rsidR="00F40537" w:rsidRPr="00F233D4" w:rsidRDefault="00F40537" w:rsidP="00F40537">
            <w:pPr>
              <w:jc w:val="both"/>
              <w:rPr>
                <w:iCs/>
                <w:sz w:val="24"/>
                <w:szCs w:val="24"/>
              </w:rPr>
            </w:pPr>
            <w:r w:rsidRPr="00F233D4">
              <w:rPr>
                <w:iCs/>
                <w:sz w:val="24"/>
                <w:szCs w:val="24"/>
              </w:rPr>
              <w:t xml:space="preserve">A consideration was given to 4’s language needs as part of the ‘Active </w:t>
            </w:r>
            <w:r w:rsidR="002A40CA">
              <w:rPr>
                <w:iCs/>
                <w:sz w:val="24"/>
                <w:szCs w:val="24"/>
              </w:rPr>
              <w:t>O</w:t>
            </w:r>
            <w:r w:rsidRPr="00F233D4">
              <w:rPr>
                <w:iCs/>
                <w:sz w:val="24"/>
                <w:szCs w:val="24"/>
              </w:rPr>
              <w:t>ffer</w:t>
            </w:r>
            <w:r w:rsidR="002A40CA">
              <w:rPr>
                <w:iCs/>
                <w:sz w:val="24"/>
                <w:szCs w:val="24"/>
              </w:rPr>
              <w:t>’</w:t>
            </w:r>
            <w:r w:rsidRPr="00F233D4">
              <w:rPr>
                <w:iCs/>
                <w:sz w:val="24"/>
                <w:szCs w:val="24"/>
              </w:rPr>
              <w:t xml:space="preserve">. I have explored whether 4 wishes to have support in the Welsh language (Welsh </w:t>
            </w:r>
            <w:r w:rsidR="000121BC">
              <w:rPr>
                <w:iCs/>
                <w:sz w:val="24"/>
                <w:szCs w:val="24"/>
              </w:rPr>
              <w:t>Language Measures, 2011</w:t>
            </w:r>
            <w:r w:rsidRPr="00F233D4">
              <w:rPr>
                <w:iCs/>
                <w:sz w:val="24"/>
                <w:szCs w:val="24"/>
              </w:rPr>
              <w:t>). 4 does not speak or understand Welsh and expressed her wishes to have all communication in the English language. This ensured that 4 is empowered and has voice, choice, and control over while working with social services. This supports anti-oppressive practice as supported by the NOS and CoPP, which require social workers to adhere to promote effective social work practice.</w:t>
            </w:r>
          </w:p>
          <w:p w14:paraId="1110CB4C" w14:textId="77777777" w:rsidR="00F40537" w:rsidRPr="00F233D4" w:rsidRDefault="00F40537" w:rsidP="00F40537">
            <w:pPr>
              <w:jc w:val="both"/>
              <w:rPr>
                <w:iCs/>
                <w:sz w:val="24"/>
                <w:szCs w:val="24"/>
              </w:rPr>
            </w:pPr>
            <w:r w:rsidRPr="00F233D4">
              <w:rPr>
                <w:iCs/>
                <w:sz w:val="24"/>
                <w:szCs w:val="24"/>
              </w:rPr>
              <w:t> </w:t>
            </w:r>
          </w:p>
          <w:p w14:paraId="4C53DB8E" w14:textId="34A8FFDD" w:rsidR="00F40537" w:rsidRPr="00F233D4" w:rsidRDefault="00F40537" w:rsidP="00F40537">
            <w:pPr>
              <w:jc w:val="both"/>
              <w:rPr>
                <w:iCs/>
                <w:sz w:val="24"/>
                <w:szCs w:val="24"/>
              </w:rPr>
            </w:pPr>
            <w:r w:rsidRPr="00F233D4">
              <w:rPr>
                <w:iCs/>
                <w:sz w:val="24"/>
                <w:szCs w:val="24"/>
              </w:rPr>
              <w:t xml:space="preserve">Although 4 has speech impediments and a learning disability, she was able to express her wishes and feelings. </w:t>
            </w:r>
            <w:r w:rsidR="005C0279">
              <w:rPr>
                <w:iCs/>
                <w:sz w:val="24"/>
                <w:szCs w:val="24"/>
              </w:rPr>
              <w:t>4’s communication needs</w:t>
            </w:r>
            <w:r w:rsidR="00720741">
              <w:rPr>
                <w:iCs/>
                <w:sz w:val="24"/>
                <w:szCs w:val="24"/>
              </w:rPr>
              <w:t xml:space="preserve"> </w:t>
            </w:r>
            <w:r w:rsidR="005C0279">
              <w:rPr>
                <w:iCs/>
                <w:sz w:val="24"/>
                <w:szCs w:val="24"/>
              </w:rPr>
              <w:t>become</w:t>
            </w:r>
            <w:r w:rsidR="009621EA">
              <w:rPr>
                <w:iCs/>
                <w:sz w:val="24"/>
                <w:szCs w:val="24"/>
              </w:rPr>
              <w:t xml:space="preserve"> more</w:t>
            </w:r>
            <w:r w:rsidR="005C0279">
              <w:rPr>
                <w:iCs/>
                <w:sz w:val="24"/>
                <w:szCs w:val="24"/>
              </w:rPr>
              <w:t xml:space="preserve"> apparent when she </w:t>
            </w:r>
            <w:r w:rsidR="009A496C">
              <w:rPr>
                <w:iCs/>
                <w:sz w:val="24"/>
                <w:szCs w:val="24"/>
              </w:rPr>
              <w:t xml:space="preserve">is </w:t>
            </w:r>
            <w:r w:rsidR="005C0279">
              <w:rPr>
                <w:iCs/>
                <w:sz w:val="24"/>
                <w:szCs w:val="24"/>
              </w:rPr>
              <w:t>overwhelmed or frustrated</w:t>
            </w:r>
            <w:r w:rsidR="00BB68F1">
              <w:rPr>
                <w:iCs/>
                <w:sz w:val="24"/>
                <w:szCs w:val="24"/>
              </w:rPr>
              <w:t>;</w:t>
            </w:r>
            <w:r w:rsidR="005C0279">
              <w:rPr>
                <w:iCs/>
                <w:sz w:val="24"/>
                <w:szCs w:val="24"/>
              </w:rPr>
              <w:t xml:space="preserve"> otherwise, she </w:t>
            </w:r>
            <w:r w:rsidR="001F45A3">
              <w:rPr>
                <w:iCs/>
                <w:sz w:val="24"/>
                <w:szCs w:val="24"/>
              </w:rPr>
              <w:t>can</w:t>
            </w:r>
            <w:r w:rsidR="005C0279">
              <w:rPr>
                <w:iCs/>
                <w:sz w:val="24"/>
                <w:szCs w:val="24"/>
              </w:rPr>
              <w:t xml:space="preserve"> express her </w:t>
            </w:r>
            <w:r w:rsidR="001F45A3">
              <w:rPr>
                <w:iCs/>
                <w:sz w:val="24"/>
                <w:szCs w:val="24"/>
              </w:rPr>
              <w:t xml:space="preserve">feelings at her own pace. </w:t>
            </w:r>
            <w:r w:rsidRPr="00F233D4">
              <w:rPr>
                <w:iCs/>
                <w:sz w:val="24"/>
                <w:szCs w:val="24"/>
              </w:rPr>
              <w:t>When she struggles to express herself verbally, she uses pictures compiled by a Speech and Language therapist (SALT). It is essential to consider that 4’s ability to verbally express herself does not entirely connect to her understanding.</w:t>
            </w:r>
          </w:p>
          <w:p w14:paraId="481AB239" w14:textId="77777777" w:rsidR="00F40537" w:rsidRPr="00F233D4" w:rsidRDefault="00F40537" w:rsidP="00F40537">
            <w:pPr>
              <w:jc w:val="both"/>
              <w:rPr>
                <w:iCs/>
                <w:sz w:val="24"/>
                <w:szCs w:val="24"/>
              </w:rPr>
            </w:pPr>
          </w:p>
          <w:p w14:paraId="4334142A" w14:textId="712992EA" w:rsidR="00F40537" w:rsidRPr="00F233D4" w:rsidRDefault="00F40537" w:rsidP="00F40537">
            <w:pPr>
              <w:jc w:val="both"/>
              <w:rPr>
                <w:iCs/>
                <w:sz w:val="24"/>
                <w:szCs w:val="24"/>
              </w:rPr>
            </w:pPr>
            <w:r w:rsidRPr="00F233D4">
              <w:rPr>
                <w:iCs/>
                <w:sz w:val="24"/>
                <w:szCs w:val="24"/>
              </w:rPr>
              <w:t>The S</w:t>
            </w:r>
            <w:r w:rsidR="00FC3A69">
              <w:rPr>
                <w:iCs/>
                <w:sz w:val="24"/>
                <w:szCs w:val="24"/>
              </w:rPr>
              <w:t>WBA</w:t>
            </w:r>
            <w:r w:rsidRPr="00F233D4">
              <w:rPr>
                <w:iCs/>
                <w:sz w:val="24"/>
                <w:szCs w:val="24"/>
              </w:rPr>
              <w:t xml:space="preserve"> underpins social work practice in Wales. In addition to this core legislation in relation to safeguarding in Wales, there is the Working Together to Safeguard guidance. This guidance reiterates the responsibility of all individuals </w:t>
            </w:r>
            <w:r w:rsidRPr="00F233D4">
              <w:rPr>
                <w:iCs/>
                <w:sz w:val="24"/>
                <w:szCs w:val="24"/>
              </w:rPr>
              <w:lastRenderedPageBreak/>
              <w:t>who support 4 as an adult at risk</w:t>
            </w:r>
            <w:r w:rsidRPr="00F233D4">
              <w:rPr>
                <w:b/>
                <w:bCs/>
                <w:iCs/>
                <w:sz w:val="24"/>
                <w:szCs w:val="24"/>
              </w:rPr>
              <w:t xml:space="preserve"> </w:t>
            </w:r>
            <w:r w:rsidRPr="00F233D4">
              <w:rPr>
                <w:iCs/>
                <w:sz w:val="24"/>
                <w:szCs w:val="24"/>
              </w:rPr>
              <w:t>to create a plan to safeguard.</w:t>
            </w:r>
            <w:r w:rsidRPr="00F233D4">
              <w:rPr>
                <w:b/>
                <w:bCs/>
                <w:iCs/>
                <w:sz w:val="24"/>
                <w:szCs w:val="24"/>
              </w:rPr>
              <w:t xml:space="preserve"> </w:t>
            </w:r>
            <w:r w:rsidRPr="00F233D4">
              <w:rPr>
                <w:iCs/>
                <w:sz w:val="24"/>
                <w:szCs w:val="24"/>
              </w:rPr>
              <w:t xml:space="preserve">The SSWBA and </w:t>
            </w:r>
            <w:r w:rsidR="00E54FDC">
              <w:rPr>
                <w:iCs/>
                <w:sz w:val="24"/>
                <w:szCs w:val="24"/>
              </w:rPr>
              <w:t xml:space="preserve">the </w:t>
            </w:r>
            <w:r w:rsidRPr="00F233D4">
              <w:rPr>
                <w:iCs/>
                <w:sz w:val="24"/>
                <w:szCs w:val="24"/>
              </w:rPr>
              <w:t xml:space="preserve">Working Together to Safeguard guidance founded the Wales Safeguarding Procedures 2019. These laws outline the roles of the professionals involved in 4’s care to ensure that </w:t>
            </w:r>
            <w:r w:rsidR="00F81713">
              <w:rPr>
                <w:iCs/>
                <w:sz w:val="24"/>
                <w:szCs w:val="24"/>
              </w:rPr>
              <w:t>she</w:t>
            </w:r>
            <w:r w:rsidRPr="00F233D4">
              <w:rPr>
                <w:iCs/>
                <w:sz w:val="24"/>
                <w:szCs w:val="24"/>
              </w:rPr>
              <w:t xml:space="preserve"> is protected from abuse and neglect.</w:t>
            </w:r>
            <w:r w:rsidRPr="00F233D4">
              <w:rPr>
                <w:b/>
                <w:bCs/>
                <w:iCs/>
                <w:sz w:val="24"/>
                <w:szCs w:val="24"/>
              </w:rPr>
              <w:t xml:space="preserve"> </w:t>
            </w:r>
            <w:r w:rsidRPr="00F233D4">
              <w:rPr>
                <w:iCs/>
                <w:sz w:val="24"/>
                <w:szCs w:val="24"/>
              </w:rPr>
              <w:t>The Wales Safeguarding Procedure Guidance, Section 3, part 2 informs that safeguarding is a multi-agency and cooperative process. It adds that stakeholders have equal responsibility for safeguarding adults, and agreed plans or actions will also be reviewed</w:t>
            </w:r>
            <w:r w:rsidR="00E1499C">
              <w:rPr>
                <w:iCs/>
                <w:sz w:val="24"/>
                <w:szCs w:val="24"/>
              </w:rPr>
              <w:t xml:space="preserve"> (Welsh Go</w:t>
            </w:r>
            <w:r w:rsidR="00965A20">
              <w:rPr>
                <w:iCs/>
                <w:sz w:val="24"/>
                <w:szCs w:val="24"/>
              </w:rPr>
              <w:t>vernment, 2022)</w:t>
            </w:r>
            <w:r w:rsidRPr="00F233D4">
              <w:rPr>
                <w:iCs/>
                <w:sz w:val="24"/>
                <w:szCs w:val="24"/>
              </w:rPr>
              <w:t>.</w:t>
            </w:r>
          </w:p>
          <w:p w14:paraId="3FF678D5" w14:textId="77777777" w:rsidR="00F40537" w:rsidRPr="00F233D4" w:rsidRDefault="00F40537" w:rsidP="00F40537">
            <w:pPr>
              <w:jc w:val="both"/>
              <w:rPr>
                <w:iCs/>
                <w:sz w:val="24"/>
                <w:szCs w:val="24"/>
              </w:rPr>
            </w:pPr>
            <w:r w:rsidRPr="00F233D4">
              <w:rPr>
                <w:b/>
                <w:bCs/>
                <w:iCs/>
                <w:sz w:val="24"/>
                <w:szCs w:val="24"/>
              </w:rPr>
              <w:t> </w:t>
            </w:r>
          </w:p>
          <w:p w14:paraId="6D865A98" w14:textId="77777777" w:rsidR="00F40537" w:rsidRPr="00F233D4" w:rsidRDefault="00F40537" w:rsidP="00F40537">
            <w:pPr>
              <w:jc w:val="both"/>
              <w:rPr>
                <w:iCs/>
                <w:sz w:val="24"/>
                <w:szCs w:val="24"/>
              </w:rPr>
            </w:pPr>
            <w:r w:rsidRPr="00F233D4">
              <w:rPr>
                <w:iCs/>
                <w:sz w:val="24"/>
                <w:szCs w:val="24"/>
              </w:rPr>
              <w:t>Section 126 of the SSSWBA identifies 4 as an ‘adult at risk’ as 4 is at risk of abuse, has care and support needs in relation to her learning disability, and because of those needs, is unable to protect herself from potential harm. Under Section 2 of the Wales Safeguarding Procedures guidance, the support officer has a duty to report the incident to the Local Authority XXX. Equally, Part 7 of the SSWBA imposes a duty on the Local Authority to investigate. Under the laws, everyone has a duty to report safeguarding concerns, and within the Adult services in the Local Authority XXX, there is a Safeguarding team that specifically deals with safeguarding reports or queries. If a social worker is unsure about an incident, they could seek advice from the safeguarding team. The safeguarding team will then suggest how to best proceed or if it warrants the submission of an Adult at Risk referral form.</w:t>
            </w:r>
          </w:p>
          <w:p w14:paraId="564E638A" w14:textId="77777777" w:rsidR="00F40537" w:rsidRPr="00F233D4" w:rsidRDefault="00F40537" w:rsidP="00F40537">
            <w:pPr>
              <w:jc w:val="both"/>
              <w:rPr>
                <w:iCs/>
                <w:sz w:val="24"/>
                <w:szCs w:val="24"/>
              </w:rPr>
            </w:pPr>
            <w:r w:rsidRPr="00F233D4">
              <w:rPr>
                <w:iCs/>
                <w:sz w:val="24"/>
                <w:szCs w:val="24"/>
              </w:rPr>
              <w:t> </w:t>
            </w:r>
          </w:p>
          <w:p w14:paraId="184D9BBF" w14:textId="093F180A" w:rsidR="00F40537" w:rsidRPr="00F233D4" w:rsidRDefault="00842067" w:rsidP="00F40537">
            <w:pPr>
              <w:jc w:val="both"/>
              <w:rPr>
                <w:iCs/>
                <w:sz w:val="24"/>
                <w:szCs w:val="24"/>
              </w:rPr>
            </w:pPr>
            <w:r w:rsidRPr="00842067">
              <w:rPr>
                <w:iCs/>
                <w:sz w:val="24"/>
                <w:szCs w:val="24"/>
              </w:rPr>
              <w:t xml:space="preserve">One of the core principles of the SSWBA is to ensure that the individual’s voice is heard, has choice and control over their life, and fundamentally co-produces their care and support protection plan. </w:t>
            </w:r>
            <w:r w:rsidR="005F64AB">
              <w:rPr>
                <w:iCs/>
                <w:sz w:val="24"/>
                <w:szCs w:val="24"/>
              </w:rPr>
              <w:t>Section 19</w:t>
            </w:r>
            <w:r w:rsidRPr="00842067">
              <w:rPr>
                <w:iCs/>
                <w:sz w:val="24"/>
                <w:szCs w:val="24"/>
              </w:rPr>
              <w:t xml:space="preserve"> of the SSWBA states the duty of the Authority to assess 4’s needs, while Part 4 of the SSWBA highlights the duty of the Local Authority to determine whether these needs meet the eligibility criteria and how to meet them, whether they can do this independently or require support from the Local Authority through a care and support plan. This ensures that the plan is created in a person-centred way. Section 5 of the SSWBA requires social workers to promote the well-being of 4, while Section 4 defines ‘well-being’ in relation to 4’s physical</w:t>
            </w:r>
            <w:r w:rsidR="00252D96">
              <w:rPr>
                <w:iCs/>
                <w:sz w:val="24"/>
                <w:szCs w:val="24"/>
              </w:rPr>
              <w:t xml:space="preserve"> and </w:t>
            </w:r>
            <w:r w:rsidRPr="00842067">
              <w:rPr>
                <w:iCs/>
                <w:sz w:val="24"/>
                <w:szCs w:val="24"/>
              </w:rPr>
              <w:t>mental health</w:t>
            </w:r>
            <w:r w:rsidR="00252D96">
              <w:rPr>
                <w:iCs/>
                <w:sz w:val="24"/>
                <w:szCs w:val="24"/>
              </w:rPr>
              <w:t xml:space="preserve">, </w:t>
            </w:r>
            <w:r w:rsidRPr="00842067">
              <w:rPr>
                <w:iCs/>
                <w:sz w:val="24"/>
                <w:szCs w:val="24"/>
              </w:rPr>
              <w:t>emotional well-being, control over day-to-day life, and protection from abuse and neglect</w:t>
            </w:r>
            <w:r w:rsidR="00B621B0">
              <w:rPr>
                <w:iCs/>
                <w:sz w:val="24"/>
                <w:szCs w:val="24"/>
              </w:rPr>
              <w:t xml:space="preserve"> </w:t>
            </w:r>
            <w:r w:rsidRPr="00842067">
              <w:rPr>
                <w:iCs/>
                <w:sz w:val="24"/>
                <w:szCs w:val="24"/>
              </w:rPr>
              <w:t>.</w:t>
            </w:r>
            <w:r w:rsidR="00F40537" w:rsidRPr="00F233D4">
              <w:rPr>
                <w:iCs/>
                <w:sz w:val="24"/>
                <w:szCs w:val="24"/>
              </w:rPr>
              <w:t>In addition, the SSWBA does not make a direct link to the Human Rights Act 1989; however, it enlists ‘securing rights and</w:t>
            </w:r>
            <w:r w:rsidR="00113063">
              <w:rPr>
                <w:iCs/>
                <w:sz w:val="24"/>
                <w:szCs w:val="24"/>
              </w:rPr>
              <w:t xml:space="preserve"> </w:t>
            </w:r>
            <w:r w:rsidR="00F40537" w:rsidRPr="00F233D4">
              <w:rPr>
                <w:iCs/>
                <w:sz w:val="24"/>
                <w:szCs w:val="24"/>
              </w:rPr>
              <w:t>entitlements’ in relation to well-being, as identified in Section 4. This means that social workers have a duty to fulfil their functions under the international human rights treaty, the United Nations Convention on the Rights of Persons with Disabilities</w:t>
            </w:r>
            <w:r w:rsidR="006E528D">
              <w:rPr>
                <w:iCs/>
                <w:sz w:val="24"/>
                <w:szCs w:val="24"/>
              </w:rPr>
              <w:t xml:space="preserve"> 2008</w:t>
            </w:r>
            <w:r w:rsidR="00F40537" w:rsidRPr="00F233D4">
              <w:rPr>
                <w:iCs/>
                <w:sz w:val="24"/>
                <w:szCs w:val="24"/>
              </w:rPr>
              <w:t xml:space="preserve">, which </w:t>
            </w:r>
            <w:r w:rsidR="00942F1C">
              <w:rPr>
                <w:iCs/>
                <w:sz w:val="24"/>
                <w:szCs w:val="24"/>
              </w:rPr>
              <w:t>promotes t</w:t>
            </w:r>
            <w:r w:rsidR="00F40537" w:rsidRPr="00F233D4">
              <w:rPr>
                <w:iCs/>
                <w:sz w:val="24"/>
                <w:szCs w:val="24"/>
              </w:rPr>
              <w:t>he dignity and rights of persons with disabilities. Equally, social workers must also practice in line with the Equality Act 2010, which 4 identifies with due to her diagnosis of learning disability, which is one of the protected characteristics and safeguards her against discrimination (Waddington and Lawson, 2018).</w:t>
            </w:r>
          </w:p>
          <w:p w14:paraId="745CB677" w14:textId="77777777" w:rsidR="00F40537" w:rsidRPr="00F233D4" w:rsidRDefault="00F40537" w:rsidP="00F40537">
            <w:pPr>
              <w:jc w:val="both"/>
              <w:rPr>
                <w:iCs/>
                <w:sz w:val="24"/>
                <w:szCs w:val="24"/>
              </w:rPr>
            </w:pPr>
          </w:p>
          <w:p w14:paraId="23D0E965" w14:textId="7D364949" w:rsidR="00F40537" w:rsidRPr="00F233D4" w:rsidRDefault="00F40537" w:rsidP="00F40537">
            <w:pPr>
              <w:jc w:val="both"/>
              <w:rPr>
                <w:iCs/>
                <w:sz w:val="24"/>
                <w:szCs w:val="24"/>
              </w:rPr>
            </w:pPr>
            <w:r w:rsidRPr="00F233D4">
              <w:rPr>
                <w:iCs/>
                <w:sz w:val="24"/>
                <w:szCs w:val="24"/>
              </w:rPr>
              <w:t>Furthermore, the Mental Capacity Act 2005 relates to working with 4. It was fundamental that an assumption of capacity be made in relation to her ability to consent to partake in the safeguarding process and, where crucial, regain consent within the process</w:t>
            </w:r>
            <w:r w:rsidR="003E523E">
              <w:rPr>
                <w:iCs/>
                <w:sz w:val="24"/>
                <w:szCs w:val="24"/>
              </w:rPr>
              <w:t xml:space="preserve"> (Brown</w:t>
            </w:r>
            <w:r w:rsidR="007B50D6">
              <w:rPr>
                <w:iCs/>
                <w:sz w:val="24"/>
                <w:szCs w:val="24"/>
              </w:rPr>
              <w:t xml:space="preserve"> et al. 2015)</w:t>
            </w:r>
            <w:r w:rsidRPr="00F233D4">
              <w:rPr>
                <w:iCs/>
                <w:sz w:val="24"/>
                <w:szCs w:val="24"/>
              </w:rPr>
              <w:t xml:space="preserve">. However, under the Data Protection 1998, it allows organisations to process data for safeguarding purposes legally and without consent where required to protect an individual from neglect or physical </w:t>
            </w:r>
            <w:r w:rsidRPr="00F233D4">
              <w:rPr>
                <w:iCs/>
                <w:sz w:val="24"/>
                <w:szCs w:val="24"/>
              </w:rPr>
              <w:lastRenderedPageBreak/>
              <w:t>and emotional harm or to protect the physical, mental, or emotional wellbeing of an individual.</w:t>
            </w:r>
          </w:p>
          <w:p w14:paraId="20968C67" w14:textId="77777777" w:rsidR="00F40537" w:rsidRPr="00F233D4" w:rsidRDefault="00F40537" w:rsidP="00F40537">
            <w:pPr>
              <w:jc w:val="both"/>
              <w:rPr>
                <w:iCs/>
                <w:sz w:val="24"/>
                <w:szCs w:val="24"/>
              </w:rPr>
            </w:pPr>
          </w:p>
          <w:p w14:paraId="791B429A" w14:textId="44C187E0" w:rsidR="002718E3" w:rsidRPr="002718E3" w:rsidRDefault="00F40537" w:rsidP="002718E3">
            <w:pPr>
              <w:jc w:val="both"/>
              <w:rPr>
                <w:iCs/>
                <w:sz w:val="24"/>
                <w:szCs w:val="24"/>
              </w:rPr>
            </w:pPr>
            <w:r w:rsidRPr="00F233D4">
              <w:rPr>
                <w:iCs/>
                <w:sz w:val="24"/>
                <w:szCs w:val="24"/>
              </w:rPr>
              <w:t xml:space="preserve">Although 4 was not physically hurt as the support officer intervened on time, abuse does not solely present in physical form. It could be emotional, psychological, institutional, neglect, financial, or a breach of human rights. The indicators vary from obvious physical signs such as bruises to psychological ones such </w:t>
            </w:r>
            <w:r w:rsidR="009B3F6A" w:rsidRPr="00F233D4">
              <w:rPr>
                <w:iCs/>
                <w:sz w:val="24"/>
                <w:szCs w:val="24"/>
              </w:rPr>
              <w:t>as changes</w:t>
            </w:r>
            <w:r w:rsidR="009B3F6A">
              <w:rPr>
                <w:iCs/>
                <w:sz w:val="24"/>
                <w:szCs w:val="24"/>
              </w:rPr>
              <w:t xml:space="preserve"> in appetite</w:t>
            </w:r>
            <w:r w:rsidRPr="00F233D4">
              <w:rPr>
                <w:iCs/>
                <w:sz w:val="24"/>
                <w:szCs w:val="24"/>
              </w:rPr>
              <w:t xml:space="preserve"> and </w:t>
            </w:r>
            <w:r w:rsidR="009B3F6A">
              <w:rPr>
                <w:iCs/>
                <w:sz w:val="24"/>
                <w:szCs w:val="24"/>
              </w:rPr>
              <w:t xml:space="preserve">tearfulness </w:t>
            </w:r>
            <w:r w:rsidRPr="00F233D4">
              <w:rPr>
                <w:iCs/>
                <w:sz w:val="24"/>
                <w:szCs w:val="24"/>
              </w:rPr>
              <w:t>(Scragg and Mantell, 2011).</w:t>
            </w:r>
            <w:r w:rsidR="00130408">
              <w:rPr>
                <w:iCs/>
                <w:sz w:val="24"/>
                <w:szCs w:val="24"/>
              </w:rPr>
              <w:t xml:space="preserve"> </w:t>
            </w:r>
            <w:r w:rsidR="00A73FED">
              <w:rPr>
                <w:iCs/>
                <w:sz w:val="24"/>
                <w:szCs w:val="24"/>
              </w:rPr>
              <w:t>If 4 was</w:t>
            </w:r>
            <w:r w:rsidR="00B374E1">
              <w:rPr>
                <w:iCs/>
                <w:sz w:val="24"/>
                <w:szCs w:val="24"/>
              </w:rPr>
              <w:t xml:space="preserve"> abused</w:t>
            </w:r>
            <w:r w:rsidR="00A73FED">
              <w:rPr>
                <w:iCs/>
                <w:sz w:val="24"/>
                <w:szCs w:val="24"/>
              </w:rPr>
              <w:t xml:space="preserve"> by her support workers, this would mean</w:t>
            </w:r>
            <w:r w:rsidR="00EB08D2">
              <w:rPr>
                <w:iCs/>
                <w:sz w:val="24"/>
                <w:szCs w:val="24"/>
              </w:rPr>
              <w:t xml:space="preserve"> a case of</w:t>
            </w:r>
            <w:r w:rsidR="002718E3" w:rsidRPr="002718E3">
              <w:rPr>
                <w:iCs/>
                <w:sz w:val="24"/>
                <w:szCs w:val="24"/>
              </w:rPr>
              <w:t xml:space="preserve"> domestic </w:t>
            </w:r>
            <w:r w:rsidR="00462ADF" w:rsidRPr="002718E3">
              <w:rPr>
                <w:iCs/>
                <w:sz w:val="24"/>
                <w:szCs w:val="24"/>
              </w:rPr>
              <w:t>violence</w:t>
            </w:r>
            <w:r w:rsidR="00D94E42">
              <w:rPr>
                <w:iCs/>
                <w:sz w:val="24"/>
                <w:szCs w:val="24"/>
              </w:rPr>
              <w:t>,</w:t>
            </w:r>
            <w:r w:rsidR="00462ADF" w:rsidRPr="002718E3">
              <w:rPr>
                <w:iCs/>
                <w:sz w:val="24"/>
                <w:szCs w:val="24"/>
              </w:rPr>
              <w:t xml:space="preserve"> </w:t>
            </w:r>
            <w:r w:rsidR="00462ADF">
              <w:rPr>
                <w:iCs/>
                <w:sz w:val="24"/>
                <w:szCs w:val="24"/>
              </w:rPr>
              <w:t>which</w:t>
            </w:r>
            <w:r w:rsidR="00EB08D2">
              <w:rPr>
                <w:iCs/>
                <w:sz w:val="24"/>
                <w:szCs w:val="24"/>
              </w:rPr>
              <w:t xml:space="preserve"> </w:t>
            </w:r>
            <w:r w:rsidR="002718E3" w:rsidRPr="002718E3">
              <w:rPr>
                <w:iCs/>
                <w:sz w:val="24"/>
                <w:szCs w:val="24"/>
              </w:rPr>
              <w:t xml:space="preserve">could trigger a MARAC.  MARACs were </w:t>
            </w:r>
            <w:r w:rsidR="009C4BE9">
              <w:rPr>
                <w:iCs/>
                <w:sz w:val="24"/>
                <w:szCs w:val="24"/>
              </w:rPr>
              <w:t>ap</w:t>
            </w:r>
            <w:r w:rsidR="006F5F7B">
              <w:rPr>
                <w:iCs/>
                <w:sz w:val="24"/>
                <w:szCs w:val="24"/>
              </w:rPr>
              <w:t>plied</w:t>
            </w:r>
            <w:r w:rsidR="002718E3" w:rsidRPr="002718E3">
              <w:rPr>
                <w:iCs/>
                <w:sz w:val="24"/>
                <w:szCs w:val="24"/>
              </w:rPr>
              <w:t xml:space="preserve"> in 2007 and are a </w:t>
            </w:r>
            <w:r w:rsidR="0020511A" w:rsidRPr="002718E3">
              <w:rPr>
                <w:iCs/>
                <w:sz w:val="24"/>
                <w:szCs w:val="24"/>
              </w:rPr>
              <w:t>multi-agency</w:t>
            </w:r>
            <w:r w:rsidR="002718E3" w:rsidRPr="002718E3">
              <w:rPr>
                <w:iCs/>
                <w:sz w:val="24"/>
                <w:szCs w:val="24"/>
              </w:rPr>
              <w:t xml:space="preserve"> risk assessment conference </w:t>
            </w:r>
            <w:r w:rsidR="00462ADF">
              <w:rPr>
                <w:iCs/>
                <w:sz w:val="24"/>
                <w:szCs w:val="24"/>
              </w:rPr>
              <w:t xml:space="preserve">intended </w:t>
            </w:r>
            <w:r w:rsidR="002718E3" w:rsidRPr="002718E3">
              <w:rPr>
                <w:iCs/>
                <w:sz w:val="24"/>
                <w:szCs w:val="24"/>
              </w:rPr>
              <w:t xml:space="preserve">to share information and </w:t>
            </w:r>
            <w:r w:rsidR="0044433F">
              <w:rPr>
                <w:iCs/>
                <w:sz w:val="24"/>
                <w:szCs w:val="24"/>
              </w:rPr>
              <w:t xml:space="preserve">create a plan to </w:t>
            </w:r>
            <w:r w:rsidR="002718E3" w:rsidRPr="002718E3">
              <w:rPr>
                <w:iCs/>
                <w:sz w:val="24"/>
                <w:szCs w:val="24"/>
              </w:rPr>
              <w:t xml:space="preserve">manage risk </w:t>
            </w:r>
            <w:r w:rsidR="004138EE">
              <w:rPr>
                <w:iCs/>
                <w:sz w:val="24"/>
                <w:szCs w:val="24"/>
              </w:rPr>
              <w:t>for v</w:t>
            </w:r>
            <w:r w:rsidR="002718E3" w:rsidRPr="002718E3">
              <w:rPr>
                <w:iCs/>
                <w:sz w:val="24"/>
                <w:szCs w:val="24"/>
              </w:rPr>
              <w:t xml:space="preserve">ictims (MARAC, 2019).  </w:t>
            </w:r>
            <w:r w:rsidR="00791425">
              <w:rPr>
                <w:iCs/>
                <w:sz w:val="24"/>
                <w:szCs w:val="24"/>
              </w:rPr>
              <w:t>4’s case</w:t>
            </w:r>
            <w:r w:rsidR="002718E3" w:rsidRPr="002718E3">
              <w:rPr>
                <w:iCs/>
                <w:sz w:val="24"/>
                <w:szCs w:val="24"/>
              </w:rPr>
              <w:t xml:space="preserve"> did not </w:t>
            </w:r>
            <w:r w:rsidR="00791425">
              <w:rPr>
                <w:iCs/>
                <w:sz w:val="24"/>
                <w:szCs w:val="24"/>
              </w:rPr>
              <w:t xml:space="preserve">meet </w:t>
            </w:r>
            <w:r w:rsidR="002718E3" w:rsidRPr="002718E3">
              <w:rPr>
                <w:iCs/>
                <w:sz w:val="24"/>
                <w:szCs w:val="24"/>
              </w:rPr>
              <w:t xml:space="preserve">the threshold for a MARAC.  </w:t>
            </w:r>
          </w:p>
          <w:p w14:paraId="4A95148C" w14:textId="25D71485" w:rsidR="00F40537" w:rsidRPr="00F233D4" w:rsidRDefault="00F40537" w:rsidP="00F40537">
            <w:pPr>
              <w:jc w:val="both"/>
              <w:rPr>
                <w:iCs/>
                <w:sz w:val="24"/>
                <w:szCs w:val="24"/>
              </w:rPr>
            </w:pPr>
          </w:p>
          <w:p w14:paraId="08584A14" w14:textId="72FF33AD" w:rsidR="00F40537" w:rsidRPr="0020511A" w:rsidRDefault="00F40537" w:rsidP="00F40537">
            <w:pPr>
              <w:jc w:val="both"/>
              <w:rPr>
                <w:b/>
                <w:bCs/>
                <w:iCs/>
                <w:sz w:val="24"/>
                <w:szCs w:val="24"/>
              </w:rPr>
            </w:pPr>
            <w:r w:rsidRPr="00F233D4">
              <w:rPr>
                <w:iCs/>
                <w:sz w:val="24"/>
                <w:szCs w:val="24"/>
              </w:rPr>
              <w:t xml:space="preserve">Under Section 126 of the SSWBA, inquiries were initiated following the support staff submission of the Adult at Risk form relating to 4. Local Authority XXX’s safeguarding team led the initial safeguarding meeting with social services, SALT, and support provider representatives to determine actions to be taken. I am aware that there are four determinations in relation to safeguarding: Firstly, determination 1, which is immediate protection; second, determination 2, which is when the individual is not at risk but has care and support needs; third, determination 3, which supports adults at risk where an immediate action and provisional plan are required; and lastly, in special circumstances, a fourth determination, which would be an Adult Protection and Support Order (APSO). These are used when access to an individual is being refused. It is a fundamental prerequisite of an APSO that all other opportunities have been expended to meet before applying to the Justice of the Peace for an APSO, which is formulated to determine if a person is acting freely. These are mainly used in suspected </w:t>
            </w:r>
            <w:r w:rsidR="00CA643F">
              <w:rPr>
                <w:iCs/>
                <w:sz w:val="24"/>
                <w:szCs w:val="24"/>
              </w:rPr>
              <w:t xml:space="preserve">human </w:t>
            </w:r>
            <w:r w:rsidRPr="00F233D4">
              <w:rPr>
                <w:iCs/>
                <w:sz w:val="24"/>
                <w:szCs w:val="24"/>
              </w:rPr>
              <w:t>trafficking cases</w:t>
            </w:r>
            <w:r w:rsidR="00CA643F">
              <w:rPr>
                <w:iCs/>
                <w:sz w:val="24"/>
                <w:szCs w:val="24"/>
              </w:rPr>
              <w:t xml:space="preserve"> or modern slavery </w:t>
            </w:r>
            <w:r w:rsidRPr="00F233D4">
              <w:rPr>
                <w:iCs/>
                <w:sz w:val="24"/>
                <w:szCs w:val="24"/>
              </w:rPr>
              <w:t>.</w:t>
            </w:r>
          </w:p>
          <w:p w14:paraId="3E1EA8AC" w14:textId="77777777" w:rsidR="00F40537" w:rsidRPr="00F233D4" w:rsidRDefault="00F40537" w:rsidP="00F40537">
            <w:pPr>
              <w:jc w:val="both"/>
              <w:rPr>
                <w:iCs/>
                <w:sz w:val="24"/>
                <w:szCs w:val="24"/>
              </w:rPr>
            </w:pPr>
            <w:r w:rsidRPr="00F233D4">
              <w:rPr>
                <w:iCs/>
                <w:sz w:val="24"/>
                <w:szCs w:val="24"/>
              </w:rPr>
              <w:t> </w:t>
            </w:r>
          </w:p>
          <w:p w14:paraId="3939AC4C" w14:textId="205BC422" w:rsidR="00F40537" w:rsidRDefault="00F40537" w:rsidP="00F40537">
            <w:pPr>
              <w:jc w:val="both"/>
              <w:rPr>
                <w:iCs/>
                <w:sz w:val="24"/>
                <w:szCs w:val="24"/>
              </w:rPr>
            </w:pPr>
            <w:r w:rsidRPr="00F233D4">
              <w:rPr>
                <w:iCs/>
                <w:sz w:val="24"/>
                <w:szCs w:val="24"/>
              </w:rPr>
              <w:t>This case met threshold 2 as there was no immediate risk as the safeguarding lead was satisfied with the support provider’s immediate action of keeping the individuals apart from each other as much as possible. The safeguarding lead then advised reviewing 4’s care and support plan and creating a protection plan to protect her from the risk of potential harm from 5. A multi-disciplinary (MDT) approach was taken, as 4 also receives support from SALT. The safeguarding lead also recommended that I visit 4 on the same day the referral was made. Although this case happened during COVID, I was allowed to visit the home as it was a safeguarding concern.</w:t>
            </w:r>
            <w:r w:rsidR="000B7AD8">
              <w:rPr>
                <w:iCs/>
                <w:sz w:val="24"/>
                <w:szCs w:val="24"/>
              </w:rPr>
              <w:t xml:space="preserve"> </w:t>
            </w:r>
            <w:r w:rsidR="00320BD2">
              <w:rPr>
                <w:iCs/>
                <w:sz w:val="24"/>
                <w:szCs w:val="24"/>
              </w:rPr>
              <w:t>The recommended</w:t>
            </w:r>
            <w:r w:rsidR="00C7793A">
              <w:rPr>
                <w:iCs/>
                <w:sz w:val="24"/>
                <w:szCs w:val="24"/>
              </w:rPr>
              <w:t xml:space="preserve"> actions</w:t>
            </w:r>
            <w:r w:rsidR="00320BD2">
              <w:rPr>
                <w:iCs/>
                <w:sz w:val="24"/>
                <w:szCs w:val="24"/>
              </w:rPr>
              <w:t xml:space="preserve"> by the safeguarding lead were recorded on </w:t>
            </w:r>
            <w:r w:rsidR="006F4AF2">
              <w:rPr>
                <w:iCs/>
                <w:sz w:val="24"/>
                <w:szCs w:val="24"/>
              </w:rPr>
              <w:t>the safeguarding casenotes</w:t>
            </w:r>
            <w:r w:rsidR="00C7793A">
              <w:rPr>
                <w:iCs/>
                <w:sz w:val="24"/>
                <w:szCs w:val="24"/>
              </w:rPr>
              <w:t xml:space="preserve"> in compliance with legal and organisational policies and procedures. </w:t>
            </w:r>
            <w:r w:rsidR="006F4AF2">
              <w:rPr>
                <w:iCs/>
                <w:sz w:val="24"/>
                <w:szCs w:val="24"/>
              </w:rPr>
              <w:t xml:space="preserve"> </w:t>
            </w:r>
          </w:p>
          <w:p w14:paraId="1388C1D9" w14:textId="77777777" w:rsidR="000672E9" w:rsidRDefault="000672E9" w:rsidP="00F40537">
            <w:pPr>
              <w:jc w:val="both"/>
              <w:rPr>
                <w:iCs/>
                <w:sz w:val="24"/>
                <w:szCs w:val="24"/>
              </w:rPr>
            </w:pPr>
          </w:p>
          <w:p w14:paraId="2448B5DF" w14:textId="4BA57457" w:rsidR="00592713" w:rsidRDefault="00CF5481" w:rsidP="00F40537">
            <w:pPr>
              <w:jc w:val="both"/>
              <w:rPr>
                <w:iCs/>
                <w:sz w:val="24"/>
                <w:szCs w:val="24"/>
              </w:rPr>
            </w:pPr>
            <w:r w:rsidRPr="00CF5481">
              <w:rPr>
                <w:iCs/>
                <w:sz w:val="24"/>
                <w:szCs w:val="24"/>
              </w:rPr>
              <w:t>In line with the Corporate Health and Safety Policy, the Local Authority XXX has a Lone Working Policy where the responsibility of the worker and the Local Authority are stipulated. I am aware that it is my responsibility to risk</w:t>
            </w:r>
            <w:r>
              <w:rPr>
                <w:iCs/>
                <w:sz w:val="24"/>
                <w:szCs w:val="24"/>
              </w:rPr>
              <w:t>-</w:t>
            </w:r>
            <w:r w:rsidRPr="00CF5481">
              <w:rPr>
                <w:iCs/>
                <w:sz w:val="24"/>
                <w:szCs w:val="24"/>
              </w:rPr>
              <w:t xml:space="preserve">assess prior to my visits and update my calendar online without breaching the Data Protection Act. I have also informed my manager of my visit. If risks were identified </w:t>
            </w:r>
            <w:r w:rsidR="00B93609">
              <w:rPr>
                <w:iCs/>
                <w:sz w:val="24"/>
                <w:szCs w:val="24"/>
              </w:rPr>
              <w:t>during</w:t>
            </w:r>
            <w:r w:rsidRPr="00CF5481">
              <w:rPr>
                <w:iCs/>
                <w:sz w:val="24"/>
                <w:szCs w:val="24"/>
              </w:rPr>
              <w:t xml:space="preserve"> </w:t>
            </w:r>
            <w:r w:rsidR="00B23039">
              <w:rPr>
                <w:iCs/>
                <w:sz w:val="24"/>
                <w:szCs w:val="24"/>
              </w:rPr>
              <w:t>this visit</w:t>
            </w:r>
            <w:r w:rsidRPr="00CF5481">
              <w:rPr>
                <w:iCs/>
                <w:sz w:val="24"/>
                <w:szCs w:val="24"/>
              </w:rPr>
              <w:t xml:space="preserve">, I would take extra precaution by asking to take colleague with me or checking in with my manager or </w:t>
            </w:r>
            <w:r w:rsidR="00F47B4F">
              <w:rPr>
                <w:iCs/>
                <w:sz w:val="24"/>
                <w:szCs w:val="24"/>
              </w:rPr>
              <w:t xml:space="preserve">a </w:t>
            </w:r>
            <w:r w:rsidRPr="00CF5481">
              <w:rPr>
                <w:iCs/>
                <w:sz w:val="24"/>
                <w:szCs w:val="24"/>
              </w:rPr>
              <w:t xml:space="preserve">colleague after the visit. I would also call the </w:t>
            </w:r>
            <w:r>
              <w:rPr>
                <w:iCs/>
                <w:sz w:val="24"/>
                <w:szCs w:val="24"/>
              </w:rPr>
              <w:t>p</w:t>
            </w:r>
            <w:r w:rsidRPr="00CF5481">
              <w:rPr>
                <w:iCs/>
                <w:sz w:val="24"/>
                <w:szCs w:val="24"/>
              </w:rPr>
              <w:t>olice if need</w:t>
            </w:r>
            <w:r w:rsidR="00884B18">
              <w:rPr>
                <w:iCs/>
                <w:sz w:val="24"/>
                <w:szCs w:val="24"/>
              </w:rPr>
              <w:t xml:space="preserve">ed. Additionally, as this visit happened during COVID-19 lockdown, </w:t>
            </w:r>
            <w:r w:rsidR="00A93E7A">
              <w:rPr>
                <w:iCs/>
                <w:sz w:val="24"/>
                <w:szCs w:val="24"/>
              </w:rPr>
              <w:lastRenderedPageBreak/>
              <w:t xml:space="preserve">as per </w:t>
            </w:r>
            <w:r w:rsidR="002D7A70">
              <w:rPr>
                <w:iCs/>
                <w:sz w:val="24"/>
                <w:szCs w:val="24"/>
              </w:rPr>
              <w:t xml:space="preserve">mandate from the Welsh Government, </w:t>
            </w:r>
            <w:r w:rsidR="00884B18">
              <w:rPr>
                <w:iCs/>
                <w:sz w:val="24"/>
                <w:szCs w:val="24"/>
              </w:rPr>
              <w:t xml:space="preserve">I had to </w:t>
            </w:r>
            <w:r w:rsidR="00581010">
              <w:rPr>
                <w:iCs/>
                <w:sz w:val="24"/>
                <w:szCs w:val="24"/>
              </w:rPr>
              <w:t xml:space="preserve">produce a negative swab test and liaise with the home if they </w:t>
            </w:r>
            <w:r w:rsidR="00F47B4F">
              <w:rPr>
                <w:iCs/>
                <w:sz w:val="24"/>
                <w:szCs w:val="24"/>
              </w:rPr>
              <w:t>were</w:t>
            </w:r>
            <w:r w:rsidR="00581010">
              <w:rPr>
                <w:iCs/>
                <w:sz w:val="24"/>
                <w:szCs w:val="24"/>
              </w:rPr>
              <w:t xml:space="preserve"> all negative and not presenting with COVID-19 symptoms</w:t>
            </w:r>
            <w:r w:rsidR="005C1E18">
              <w:rPr>
                <w:iCs/>
                <w:sz w:val="24"/>
                <w:szCs w:val="24"/>
              </w:rPr>
              <w:t xml:space="preserve"> in the morning of my planned </w:t>
            </w:r>
            <w:r w:rsidR="00551E91">
              <w:rPr>
                <w:iCs/>
                <w:sz w:val="24"/>
                <w:szCs w:val="24"/>
              </w:rPr>
              <w:t>visit</w:t>
            </w:r>
            <w:r w:rsidR="007B50D6">
              <w:rPr>
                <w:iCs/>
                <w:sz w:val="24"/>
                <w:szCs w:val="24"/>
              </w:rPr>
              <w:t xml:space="preserve"> (Local Authority XXX, 2017)</w:t>
            </w:r>
            <w:r w:rsidR="00581010">
              <w:rPr>
                <w:iCs/>
                <w:sz w:val="24"/>
                <w:szCs w:val="24"/>
              </w:rPr>
              <w:t xml:space="preserve">. </w:t>
            </w:r>
          </w:p>
          <w:p w14:paraId="6527394B" w14:textId="77777777" w:rsidR="000672E9" w:rsidRDefault="000672E9" w:rsidP="00F40537">
            <w:pPr>
              <w:jc w:val="both"/>
              <w:rPr>
                <w:iCs/>
                <w:sz w:val="24"/>
                <w:szCs w:val="24"/>
              </w:rPr>
            </w:pPr>
          </w:p>
          <w:p w14:paraId="5EDFE93F" w14:textId="59F15405" w:rsidR="00F40537" w:rsidRDefault="00F40537" w:rsidP="00F40537">
            <w:pPr>
              <w:jc w:val="both"/>
              <w:rPr>
                <w:iCs/>
                <w:sz w:val="24"/>
                <w:szCs w:val="24"/>
              </w:rPr>
            </w:pPr>
            <w:r w:rsidRPr="00F233D4">
              <w:rPr>
                <w:iCs/>
                <w:sz w:val="24"/>
                <w:szCs w:val="24"/>
              </w:rPr>
              <w:t>I carried out a home visit where I spoke to 4 privately and in her safe space and utilised a person-centred approach and active listening skills. It was essential that I acted in a non-judgmental way and showed empathy, which ensured that she was believed. Payne (2015) states the importance of a person-centred approach and being non-judgmental as they empower individuals to achieve their outcomes. This is also specified in Section 3 of the CoPP to promote 4’s well-being, voice, and control while supporting them to stay safe.</w:t>
            </w:r>
          </w:p>
          <w:p w14:paraId="557F68A5" w14:textId="77777777" w:rsidR="00F925BB" w:rsidRDefault="00F925BB" w:rsidP="00F40537">
            <w:pPr>
              <w:jc w:val="both"/>
              <w:rPr>
                <w:iCs/>
                <w:sz w:val="24"/>
                <w:szCs w:val="24"/>
              </w:rPr>
            </w:pPr>
          </w:p>
          <w:p w14:paraId="047C6BAC" w14:textId="591C4479" w:rsidR="00F40537" w:rsidRDefault="00F40537" w:rsidP="006771E3">
            <w:pPr>
              <w:jc w:val="both"/>
              <w:rPr>
                <w:iCs/>
                <w:sz w:val="24"/>
                <w:szCs w:val="24"/>
              </w:rPr>
            </w:pPr>
            <w:r w:rsidRPr="00F233D4">
              <w:rPr>
                <w:iCs/>
                <w:sz w:val="24"/>
                <w:szCs w:val="24"/>
              </w:rPr>
              <w:t>When asked how she was feeling, 4 stated that she was feeling good. I further asked how her relationship was with the other tenants, and 4 informed me that she is friends with everyone; however, there are times when she feels sad when she cannot communicate her feelings as straightforwardly as she would like. When asked if she felt safe in the home, 4 nodded and smiled. I could tell from her facial expression that she was confused about why I visited and asked these questions.</w:t>
            </w:r>
            <w:r w:rsidR="006771E3">
              <w:rPr>
                <w:iCs/>
                <w:sz w:val="24"/>
                <w:szCs w:val="24"/>
              </w:rPr>
              <w:t xml:space="preserve"> I</w:t>
            </w:r>
            <w:r w:rsidRPr="00F233D4">
              <w:rPr>
                <w:iCs/>
                <w:sz w:val="24"/>
                <w:szCs w:val="24"/>
              </w:rPr>
              <w:t xml:space="preserve"> </w:t>
            </w:r>
            <w:r w:rsidR="006771E3" w:rsidRPr="006771E3">
              <w:rPr>
                <w:iCs/>
                <w:sz w:val="24"/>
                <w:szCs w:val="24"/>
              </w:rPr>
              <w:t>then asked her consent if she wanted to partake in the safeguarding process due to the reported incident with 5. I could have explained this better; however, I was worried that it would overwhelm her.</w:t>
            </w:r>
            <w:r w:rsidR="00DF040A">
              <w:rPr>
                <w:iCs/>
                <w:sz w:val="24"/>
                <w:szCs w:val="24"/>
              </w:rPr>
              <w:t xml:space="preserve"> 4 said that she would</w:t>
            </w:r>
            <w:r w:rsidR="00A814EE">
              <w:rPr>
                <w:iCs/>
                <w:sz w:val="24"/>
                <w:szCs w:val="24"/>
              </w:rPr>
              <w:t xml:space="preserve"> partake</w:t>
            </w:r>
            <w:r w:rsidR="00DF040A">
              <w:rPr>
                <w:iCs/>
                <w:sz w:val="24"/>
                <w:szCs w:val="24"/>
              </w:rPr>
              <w:t xml:space="preserve"> </w:t>
            </w:r>
            <w:r w:rsidR="00A814EE">
              <w:rPr>
                <w:iCs/>
                <w:sz w:val="24"/>
                <w:szCs w:val="24"/>
              </w:rPr>
              <w:t xml:space="preserve">and would like her aunt to be a part too. </w:t>
            </w:r>
          </w:p>
          <w:p w14:paraId="103F5ED7" w14:textId="77777777" w:rsidR="006771E3" w:rsidRPr="00F233D4" w:rsidRDefault="006771E3" w:rsidP="006771E3">
            <w:pPr>
              <w:jc w:val="both"/>
              <w:rPr>
                <w:iCs/>
                <w:sz w:val="24"/>
                <w:szCs w:val="24"/>
              </w:rPr>
            </w:pPr>
          </w:p>
          <w:p w14:paraId="343B50F2" w14:textId="6414017B" w:rsidR="00F40537" w:rsidRPr="00F233D4" w:rsidRDefault="00F40537" w:rsidP="00F40537">
            <w:pPr>
              <w:jc w:val="both"/>
              <w:rPr>
                <w:iCs/>
                <w:sz w:val="24"/>
                <w:szCs w:val="24"/>
              </w:rPr>
            </w:pPr>
            <w:r w:rsidRPr="00F233D4">
              <w:rPr>
                <w:iCs/>
                <w:sz w:val="24"/>
                <w:szCs w:val="24"/>
              </w:rPr>
              <w:t>Following my visit, I sought guidance in supervision with my manager and critically reflected on the case</w:t>
            </w:r>
            <w:r w:rsidR="0020079B">
              <w:rPr>
                <w:iCs/>
                <w:sz w:val="24"/>
                <w:szCs w:val="24"/>
              </w:rPr>
              <w:t xml:space="preserve">. </w:t>
            </w:r>
            <w:r w:rsidR="00B016CB" w:rsidRPr="00F233D4">
              <w:rPr>
                <w:iCs/>
                <w:sz w:val="24"/>
                <w:szCs w:val="24"/>
              </w:rPr>
              <w:t>Upon reflection, it would have been better if I were open and honest with her about the information I received; however, at the time, I felt that it would make her anxious.</w:t>
            </w:r>
            <w:r w:rsidR="009C724D">
              <w:rPr>
                <w:iCs/>
                <w:sz w:val="24"/>
                <w:szCs w:val="24"/>
              </w:rPr>
              <w:t xml:space="preserve"> </w:t>
            </w:r>
            <w:r w:rsidRPr="00F233D4">
              <w:rPr>
                <w:iCs/>
                <w:sz w:val="24"/>
                <w:szCs w:val="24"/>
              </w:rPr>
              <w:t>I also reflected on managing my own feelings, as this was my first safeguarding case after qualifying. I felt that it was important to disclose my feelings and the impact of this case on my own emotions, as it allowed me to recognise my personal values and beliefs and ensure that they did not affect how I managed the case.</w:t>
            </w:r>
            <w:r w:rsidR="0020079B">
              <w:rPr>
                <w:iCs/>
                <w:sz w:val="24"/>
                <w:szCs w:val="24"/>
              </w:rPr>
              <w:t xml:space="preserve"> I felt that supervision</w:t>
            </w:r>
            <w:r w:rsidR="00E018E6">
              <w:rPr>
                <w:iCs/>
                <w:sz w:val="24"/>
                <w:szCs w:val="24"/>
              </w:rPr>
              <w:t xml:space="preserve"> </w:t>
            </w:r>
            <w:r w:rsidR="003C36F6">
              <w:rPr>
                <w:iCs/>
                <w:sz w:val="24"/>
                <w:szCs w:val="24"/>
              </w:rPr>
              <w:t>while managing this case</w:t>
            </w:r>
            <w:r w:rsidR="0020079B">
              <w:rPr>
                <w:iCs/>
                <w:sz w:val="24"/>
                <w:szCs w:val="24"/>
              </w:rPr>
              <w:t xml:space="preserve"> allowed me to </w:t>
            </w:r>
            <w:r w:rsidR="009A352C">
              <w:rPr>
                <w:iCs/>
                <w:sz w:val="24"/>
                <w:szCs w:val="24"/>
              </w:rPr>
              <w:t>have clear guidance from my manager but be equally</w:t>
            </w:r>
            <w:r w:rsidR="00813BBA">
              <w:rPr>
                <w:iCs/>
                <w:sz w:val="24"/>
                <w:szCs w:val="24"/>
              </w:rPr>
              <w:t xml:space="preserve"> accountable of my own practice and </w:t>
            </w:r>
            <w:r w:rsidR="009B462A">
              <w:rPr>
                <w:iCs/>
                <w:sz w:val="24"/>
                <w:szCs w:val="24"/>
              </w:rPr>
              <w:t xml:space="preserve">personal feelings. </w:t>
            </w:r>
          </w:p>
          <w:p w14:paraId="629D14E0" w14:textId="77777777" w:rsidR="00F40537" w:rsidRPr="00F233D4" w:rsidRDefault="00F40537" w:rsidP="00F40537">
            <w:pPr>
              <w:jc w:val="both"/>
              <w:rPr>
                <w:b/>
                <w:bCs/>
                <w:iCs/>
                <w:sz w:val="24"/>
                <w:szCs w:val="24"/>
              </w:rPr>
            </w:pPr>
          </w:p>
          <w:p w14:paraId="3F36C1B9" w14:textId="76B7C175" w:rsidR="00F40537" w:rsidRPr="00F233D4" w:rsidRDefault="00F40537" w:rsidP="00F40537">
            <w:pPr>
              <w:jc w:val="both"/>
              <w:rPr>
                <w:iCs/>
                <w:sz w:val="24"/>
                <w:szCs w:val="24"/>
              </w:rPr>
            </w:pPr>
            <w:r w:rsidRPr="00F233D4">
              <w:rPr>
                <w:iCs/>
                <w:sz w:val="24"/>
                <w:szCs w:val="24"/>
              </w:rPr>
              <w:t xml:space="preserve">The current legislation and guidance identify me as the lead coordinator in supporting the MDT and 4 in creating her care and support protection plan. The Wales Safeguarding Procedures state my role as lead coordinator as preparing, completing, reviewing the support protection </w:t>
            </w:r>
            <w:r w:rsidR="008C6F91" w:rsidRPr="00F233D4">
              <w:rPr>
                <w:iCs/>
                <w:sz w:val="24"/>
                <w:szCs w:val="24"/>
              </w:rPr>
              <w:t>plan,</w:t>
            </w:r>
            <w:r w:rsidRPr="00F233D4">
              <w:rPr>
                <w:iCs/>
                <w:sz w:val="24"/>
                <w:szCs w:val="24"/>
              </w:rPr>
              <w:t xml:space="preserve"> and revising, if necessary, through an MDT meeting. I led the MDT meeting via teams attended by 4, SALT, advocate, and support staff. I prepared notes prior to this meeting and started with an introduction. I felt that the meeting went well despite the opposing values and operational policies that my health colleague, support staff, and I work under. There were times that I felt I lost control as everyone talked over each other at one point; however, I managed to reign the conversation back in and re-focus on the purpose of the meeting by reminding my colleagues to use the ‘raise hand’ feature of the Teams app if they wanted to speak. I also made a point of referring to her advocate and the support staff to ensure that 4’s voice was not lost, as she often struggled to express her feelings. The meeting allowed us to analyse changes in 4’s needs and assess if these are still being met in her current </w:t>
            </w:r>
            <w:r w:rsidRPr="00F233D4">
              <w:rPr>
                <w:iCs/>
                <w:sz w:val="24"/>
                <w:szCs w:val="24"/>
              </w:rPr>
              <w:lastRenderedPageBreak/>
              <w:t>environment. The SSWBA 2014 Section 55 states the duty of the Local Authority to review care plans, and Section 35 states the duty to meet these needs. To help me understand changes in 4’s needs, I reflected on systems theory to understand how her behaviours are affected by the system or individuals around her (Maclean and Harrison, 2015). 4 lost her parents two years ago, and this could have had an impact on her behaviour or how she interacts with other people. During the review, I was also able to create an ecomap where 4’s significant people and organisations who affect her life were identified, which I added to her assessment. I had also made use of Bowlby’s Attachment theory and Kubler and Ross's five stages of grief when understanding 4’s feelings about the death of her parents (Parks and Prigerson, 2015</w:t>
            </w:r>
            <w:r w:rsidR="00451ED0">
              <w:rPr>
                <w:iCs/>
                <w:sz w:val="24"/>
                <w:szCs w:val="24"/>
              </w:rPr>
              <w:t xml:space="preserve">). </w:t>
            </w:r>
            <w:r w:rsidR="00451ED0" w:rsidRPr="00451ED0">
              <w:rPr>
                <w:iCs/>
                <w:sz w:val="24"/>
                <w:szCs w:val="24"/>
              </w:rPr>
              <w:t>I utilised a person-centred approach that promoted holistic assessment and allowed the MDT to create a protection plan to ensure that her care needs were being met in a safe environment (Trevithick, 2012).</w:t>
            </w:r>
          </w:p>
          <w:p w14:paraId="32B2A2B6" w14:textId="77777777" w:rsidR="00F40537" w:rsidRPr="00F233D4" w:rsidRDefault="00F40537" w:rsidP="00F40537">
            <w:pPr>
              <w:jc w:val="both"/>
              <w:rPr>
                <w:iCs/>
                <w:sz w:val="24"/>
                <w:szCs w:val="24"/>
              </w:rPr>
            </w:pPr>
            <w:r w:rsidRPr="00F233D4">
              <w:rPr>
                <w:iCs/>
                <w:sz w:val="24"/>
                <w:szCs w:val="24"/>
              </w:rPr>
              <w:t> </w:t>
            </w:r>
          </w:p>
          <w:p w14:paraId="0A18E50E" w14:textId="17031ED6" w:rsidR="00F40537" w:rsidRPr="00F233D4" w:rsidRDefault="00F40537" w:rsidP="00F40537">
            <w:pPr>
              <w:jc w:val="both"/>
              <w:rPr>
                <w:iCs/>
                <w:sz w:val="24"/>
                <w:szCs w:val="24"/>
              </w:rPr>
            </w:pPr>
            <w:r w:rsidRPr="00F233D4">
              <w:rPr>
                <w:iCs/>
                <w:sz w:val="24"/>
                <w:szCs w:val="24"/>
              </w:rPr>
              <w:t xml:space="preserve">The MDT partnership and collaborative way of working empowered 4, as we were able to hear her voice and wishes through support from her advocate and feedback from support staff. </w:t>
            </w:r>
            <w:r w:rsidR="004E0F0C">
              <w:rPr>
                <w:iCs/>
                <w:sz w:val="24"/>
                <w:szCs w:val="24"/>
              </w:rPr>
              <w:t xml:space="preserve">Part 9 of the SSWBA </w:t>
            </w:r>
            <w:r w:rsidR="00E65B8F">
              <w:rPr>
                <w:iCs/>
                <w:sz w:val="24"/>
                <w:szCs w:val="24"/>
              </w:rPr>
              <w:t xml:space="preserve">supports </w:t>
            </w:r>
            <w:r w:rsidR="00832B16">
              <w:rPr>
                <w:iCs/>
                <w:sz w:val="24"/>
                <w:szCs w:val="24"/>
              </w:rPr>
              <w:t xml:space="preserve">multi-disciplinary work to </w:t>
            </w:r>
            <w:r w:rsidR="00237CFD">
              <w:rPr>
                <w:iCs/>
                <w:sz w:val="24"/>
                <w:szCs w:val="24"/>
              </w:rPr>
              <w:t xml:space="preserve">attain positive outcomes. Equally, </w:t>
            </w:r>
            <w:r w:rsidRPr="00F233D4">
              <w:rPr>
                <w:iCs/>
                <w:sz w:val="24"/>
                <w:szCs w:val="24"/>
              </w:rPr>
              <w:t>Dowling et al</w:t>
            </w:r>
            <w:r w:rsidR="00A8487C">
              <w:rPr>
                <w:iCs/>
                <w:sz w:val="24"/>
                <w:szCs w:val="24"/>
              </w:rPr>
              <w:t>.</w:t>
            </w:r>
            <w:r w:rsidRPr="00F233D4">
              <w:rPr>
                <w:iCs/>
                <w:sz w:val="24"/>
                <w:szCs w:val="24"/>
              </w:rPr>
              <w:t xml:space="preserve"> in Crawford (2011) argue that collaborative working has ‘become a central feature of British social reform since 1997. Partnership is no longer simply an option; it is a requirement’. In addition, the Serious Case Review into the death of Steven Hoskin highlighted the significance of better inter-agency working in relation to safeguarding and how he would have been protected if different agencies worked together in a timely manner.</w:t>
            </w:r>
          </w:p>
          <w:p w14:paraId="781801C1" w14:textId="77777777" w:rsidR="00F40537" w:rsidRPr="00F233D4" w:rsidRDefault="00F40537" w:rsidP="00F40537">
            <w:pPr>
              <w:jc w:val="both"/>
              <w:rPr>
                <w:iCs/>
                <w:sz w:val="24"/>
                <w:szCs w:val="24"/>
              </w:rPr>
            </w:pPr>
            <w:r w:rsidRPr="00F233D4">
              <w:rPr>
                <w:iCs/>
                <w:sz w:val="24"/>
                <w:szCs w:val="24"/>
              </w:rPr>
              <w:t> </w:t>
            </w:r>
          </w:p>
          <w:p w14:paraId="4C0847BE" w14:textId="3B3E91F6" w:rsidR="00F40537" w:rsidRPr="00F233D4" w:rsidRDefault="00F40537" w:rsidP="00F40537">
            <w:pPr>
              <w:jc w:val="both"/>
              <w:rPr>
                <w:iCs/>
                <w:sz w:val="24"/>
                <w:szCs w:val="24"/>
              </w:rPr>
            </w:pPr>
            <w:r w:rsidRPr="00F233D4">
              <w:rPr>
                <w:iCs/>
                <w:sz w:val="24"/>
                <w:szCs w:val="24"/>
              </w:rPr>
              <w:t>By working collaboratively and applying analysis to our assessment, the MDT identified the need for 4 to have more 1:1 support to ensure that her current needs would be met safely. This would mean additional support staff to ensure all 4 tenants needs would be met and kept safe. This would lessen the risks of potential abuse towards 4 or to the other tenants. The need to review the house hours with the Right Sizing team was evident, as the extra support hours would impact the support the other tenants receive with their current staffing grid. Although 4 has speech impediments, which can become worse when she is upset, support staff, her aunt, and SALT agreed that she is able to express her feelings by writing</w:t>
            </w:r>
            <w:r w:rsidR="00072255">
              <w:rPr>
                <w:iCs/>
                <w:sz w:val="24"/>
                <w:szCs w:val="24"/>
              </w:rPr>
              <w:t>, using pictures</w:t>
            </w:r>
            <w:r w:rsidRPr="00F233D4">
              <w:rPr>
                <w:iCs/>
                <w:sz w:val="24"/>
                <w:szCs w:val="24"/>
              </w:rPr>
              <w:t xml:space="preserve"> or making gestures instead. 4 also informed me that if 5 were to become frustrated with her again, she would just return to her room or ask support staff to go for a walk around the park to diffuse the situation. Equally, as the lockdown restrictions were due to end, this would mean a phased return to day service, which would help in supporting the individuals return to their routine, thus improving their well-being. MDT also identified the need for a review of the Positive Behaviour Support Plan for 5. This plan will support staff in managing 5’s behaviour when she is off her base line. It became clear that the positive safeguarding outcome for 4 was to increase her 1:1 support hours by equally increasing support staff in the supported living accommodation. The MDT also decided that we will reconvene after two weeks and invite the relevant professionals supporting the other tenants to ensure that we all create a holistic</w:t>
            </w:r>
            <w:r w:rsidR="00072255">
              <w:rPr>
                <w:iCs/>
                <w:sz w:val="24"/>
                <w:szCs w:val="24"/>
              </w:rPr>
              <w:t xml:space="preserve"> and collaboarative</w:t>
            </w:r>
            <w:r w:rsidRPr="00F233D4">
              <w:rPr>
                <w:iCs/>
                <w:sz w:val="24"/>
                <w:szCs w:val="24"/>
              </w:rPr>
              <w:t xml:space="preserve"> approach to protection support planning. The MDT used a solution-focused approach to identify a plan on how to minimise risks to 4 and other tenants. Thompson (2001) states that an outcome-focused approach </w:t>
            </w:r>
            <w:r w:rsidRPr="00F233D4">
              <w:rPr>
                <w:iCs/>
                <w:sz w:val="24"/>
                <w:szCs w:val="24"/>
              </w:rPr>
              <w:lastRenderedPageBreak/>
              <w:t>enables the individual and social worker to create a plan to identify solutions to meet the individual’s outcomes.</w:t>
            </w:r>
          </w:p>
          <w:p w14:paraId="74B51CF6" w14:textId="77777777" w:rsidR="00F40537" w:rsidRPr="00F233D4" w:rsidRDefault="00F40537" w:rsidP="00F40537">
            <w:pPr>
              <w:jc w:val="both"/>
              <w:rPr>
                <w:b/>
                <w:bCs/>
                <w:iCs/>
                <w:sz w:val="24"/>
                <w:szCs w:val="24"/>
              </w:rPr>
            </w:pPr>
            <w:r w:rsidRPr="00F233D4">
              <w:rPr>
                <w:b/>
                <w:bCs/>
                <w:iCs/>
                <w:sz w:val="24"/>
                <w:szCs w:val="24"/>
              </w:rPr>
              <w:t> </w:t>
            </w:r>
          </w:p>
          <w:p w14:paraId="6324FA82" w14:textId="1F220B5C" w:rsidR="00F40537" w:rsidRDefault="00F40537" w:rsidP="00F40537">
            <w:pPr>
              <w:jc w:val="both"/>
              <w:rPr>
                <w:iCs/>
                <w:sz w:val="24"/>
                <w:szCs w:val="24"/>
              </w:rPr>
            </w:pPr>
            <w:r w:rsidRPr="00F233D4">
              <w:rPr>
                <w:iCs/>
                <w:sz w:val="24"/>
                <w:szCs w:val="24"/>
              </w:rPr>
              <w:t>Although I felt that the MDT review went well as we were able to create a</w:t>
            </w:r>
            <w:r w:rsidR="00072255">
              <w:rPr>
                <w:iCs/>
                <w:sz w:val="24"/>
                <w:szCs w:val="24"/>
              </w:rPr>
              <w:t xml:space="preserve"> support</w:t>
            </w:r>
            <w:r w:rsidRPr="00F233D4">
              <w:rPr>
                <w:iCs/>
                <w:sz w:val="24"/>
                <w:szCs w:val="24"/>
              </w:rPr>
              <w:t xml:space="preserve"> protection plan in partnership with 4, there were times that the values and interests of the others conflicted with my own. I had to ensure that I respected their perspectives, but I felt that I could have been more assertive in re-focusing the agenda of the meeting. I took their thoughts into account and reflected on them when writing the plan and ultimately created the plan with 4 at the centre of supporting her in achieving a positive outcome. Littlechild et al. (2020) emphasise the importance of social workers acknowledging their authority, control, and agency functions while equally balancing everyone’s rights</w:t>
            </w:r>
            <w:r w:rsidR="00F90174">
              <w:rPr>
                <w:iCs/>
                <w:sz w:val="24"/>
                <w:szCs w:val="24"/>
              </w:rPr>
              <w:t>.</w:t>
            </w:r>
            <w:r w:rsidR="00DB2DF3" w:rsidRPr="00DB2DF3">
              <w:rPr>
                <w:iCs/>
                <w:sz w:val="24"/>
                <w:szCs w:val="24"/>
              </w:rPr>
              <w:t xml:space="preserve"> </w:t>
            </w:r>
            <w:r w:rsidR="00EE2CB8">
              <w:rPr>
                <w:iCs/>
                <w:sz w:val="24"/>
                <w:szCs w:val="24"/>
              </w:rPr>
              <w:t>A</w:t>
            </w:r>
            <w:r w:rsidR="00DB2DF3" w:rsidRPr="00DB2DF3">
              <w:rPr>
                <w:iCs/>
                <w:sz w:val="24"/>
                <w:szCs w:val="24"/>
              </w:rPr>
              <w:t xml:space="preserve">s I anticipated that the meeting could be overwhelming for </w:t>
            </w:r>
            <w:r w:rsidR="00EE2CB8">
              <w:rPr>
                <w:iCs/>
                <w:sz w:val="24"/>
                <w:szCs w:val="24"/>
              </w:rPr>
              <w:t>4</w:t>
            </w:r>
            <w:r w:rsidR="00EE2CB8" w:rsidRPr="00DB2DF3">
              <w:rPr>
                <w:iCs/>
                <w:sz w:val="24"/>
                <w:szCs w:val="24"/>
              </w:rPr>
              <w:t>,</w:t>
            </w:r>
            <w:r w:rsidR="00F90174" w:rsidRPr="00F90174">
              <w:t xml:space="preserve"> </w:t>
            </w:r>
            <w:r w:rsidR="00F90174" w:rsidRPr="00F90174">
              <w:rPr>
                <w:iCs/>
                <w:sz w:val="24"/>
                <w:szCs w:val="24"/>
              </w:rPr>
              <w:t xml:space="preserve">I also considered </w:t>
            </w:r>
            <w:r w:rsidR="00EE2CB8">
              <w:rPr>
                <w:iCs/>
                <w:sz w:val="24"/>
                <w:szCs w:val="24"/>
              </w:rPr>
              <w:t xml:space="preserve">her </w:t>
            </w:r>
            <w:r w:rsidR="00F90174" w:rsidRPr="00F90174">
              <w:rPr>
                <w:iCs/>
                <w:sz w:val="24"/>
                <w:szCs w:val="24"/>
              </w:rPr>
              <w:t>communication needs</w:t>
            </w:r>
            <w:r w:rsidR="00DC3DC7">
              <w:rPr>
                <w:iCs/>
                <w:sz w:val="24"/>
                <w:szCs w:val="24"/>
              </w:rPr>
              <w:t>,</w:t>
            </w:r>
            <w:r w:rsidR="00920041">
              <w:rPr>
                <w:iCs/>
                <w:sz w:val="24"/>
                <w:szCs w:val="24"/>
              </w:rPr>
              <w:t xml:space="preserve"> as her frustrations </w:t>
            </w:r>
            <w:r w:rsidR="006F25BE">
              <w:rPr>
                <w:iCs/>
                <w:sz w:val="24"/>
                <w:szCs w:val="24"/>
              </w:rPr>
              <w:t>impact</w:t>
            </w:r>
            <w:r w:rsidR="00B76751">
              <w:rPr>
                <w:iCs/>
                <w:sz w:val="24"/>
                <w:szCs w:val="24"/>
              </w:rPr>
              <w:t xml:space="preserve"> her</w:t>
            </w:r>
            <w:r w:rsidR="006F25BE">
              <w:rPr>
                <w:iCs/>
                <w:sz w:val="24"/>
                <w:szCs w:val="24"/>
              </w:rPr>
              <w:t xml:space="preserve"> ability to communicate clearly</w:t>
            </w:r>
            <w:r w:rsidR="00F90174" w:rsidRPr="00F90174">
              <w:rPr>
                <w:iCs/>
                <w:sz w:val="24"/>
                <w:szCs w:val="24"/>
              </w:rPr>
              <w:t>, so I ensured that she had her pictures ready and that I gave her time to answer and did not pressure her to do so by actively listening and muting everyone’s microphone when she was talking.</w:t>
            </w:r>
            <w:r w:rsidR="00F90174">
              <w:rPr>
                <w:iCs/>
                <w:sz w:val="24"/>
                <w:szCs w:val="24"/>
              </w:rPr>
              <w:t xml:space="preserve"> </w:t>
            </w:r>
            <w:r w:rsidR="00F05F71">
              <w:rPr>
                <w:iCs/>
                <w:sz w:val="24"/>
                <w:szCs w:val="24"/>
              </w:rPr>
              <w:t xml:space="preserve"> </w:t>
            </w:r>
          </w:p>
          <w:p w14:paraId="1CAB31DC" w14:textId="77777777" w:rsidR="00F40537" w:rsidRDefault="00F40537" w:rsidP="00F40537">
            <w:pPr>
              <w:jc w:val="both"/>
              <w:rPr>
                <w:iCs/>
                <w:sz w:val="24"/>
                <w:szCs w:val="24"/>
              </w:rPr>
            </w:pPr>
          </w:p>
          <w:p w14:paraId="6EA47639" w14:textId="77777777" w:rsidR="00F40537" w:rsidRDefault="00F40537" w:rsidP="00F40537">
            <w:pPr>
              <w:jc w:val="both"/>
              <w:rPr>
                <w:iCs/>
                <w:sz w:val="24"/>
                <w:szCs w:val="24"/>
              </w:rPr>
            </w:pPr>
            <w:r w:rsidRPr="000C7B36">
              <w:rPr>
                <w:iCs/>
                <w:sz w:val="24"/>
                <w:szCs w:val="24"/>
              </w:rPr>
              <w:t xml:space="preserve">At the reconvened meeting with all the care managers of the tenants and the relevant professionals involved in their care, we were able to review the support protection plan that was created two weeks ago. The support staff informed </w:t>
            </w:r>
            <w:r>
              <w:rPr>
                <w:iCs/>
                <w:sz w:val="24"/>
                <w:szCs w:val="24"/>
              </w:rPr>
              <w:t>the MDT</w:t>
            </w:r>
            <w:r w:rsidRPr="000C7B36">
              <w:rPr>
                <w:iCs/>
                <w:sz w:val="24"/>
                <w:szCs w:val="24"/>
              </w:rPr>
              <w:t xml:space="preserve"> that the extra 1:1 hours and extra staff allowed the tenants to do their chosen activities in a safe manner and have extra support if one of the tenants became upset or unsettled. The support staff added that they introduced weekly in-house group activities to promote better relationships among tenants.</w:t>
            </w:r>
            <w:r>
              <w:rPr>
                <w:iCs/>
                <w:sz w:val="24"/>
                <w:szCs w:val="24"/>
              </w:rPr>
              <w:t xml:space="preserve"> </w:t>
            </w:r>
          </w:p>
          <w:p w14:paraId="3658567A" w14:textId="77777777" w:rsidR="00F40537" w:rsidRPr="00F233D4" w:rsidRDefault="00F40537" w:rsidP="00F40537">
            <w:pPr>
              <w:jc w:val="both"/>
              <w:rPr>
                <w:iCs/>
                <w:sz w:val="24"/>
                <w:szCs w:val="24"/>
              </w:rPr>
            </w:pPr>
          </w:p>
          <w:p w14:paraId="75FA6434" w14:textId="62F60534" w:rsidR="00F40537" w:rsidRPr="00F233D4" w:rsidRDefault="00F40537" w:rsidP="00F40537">
            <w:pPr>
              <w:jc w:val="both"/>
              <w:rPr>
                <w:iCs/>
                <w:sz w:val="24"/>
                <w:szCs w:val="24"/>
              </w:rPr>
            </w:pPr>
            <w:r w:rsidRPr="00F233D4">
              <w:rPr>
                <w:iCs/>
                <w:sz w:val="24"/>
                <w:szCs w:val="24"/>
              </w:rPr>
              <w:t>As 4’s care manager, I was responsible for recording the information we gathered during the review and updating her care and support plan. This is in line with Section 6 of the CoPP. I asked 4 and her advocate’s consent to record and share the information on Local Authority XXX’s d</w:t>
            </w:r>
            <w:r w:rsidR="00FA0E8F">
              <w:rPr>
                <w:iCs/>
                <w:sz w:val="24"/>
                <w:szCs w:val="24"/>
              </w:rPr>
              <w:t>igital recording system</w:t>
            </w:r>
            <w:r w:rsidRPr="00F233D4">
              <w:rPr>
                <w:iCs/>
                <w:sz w:val="24"/>
                <w:szCs w:val="24"/>
              </w:rPr>
              <w:t xml:space="preserve"> and relevant professionals. Within the European Union, most countries practice the General Data Protection Regulation (2018). However, in the United Kingdom and Wales, we practice under the Data Protection Act (2018) after the United Kingdom left the European Union in 2020.</w:t>
            </w:r>
          </w:p>
          <w:p w14:paraId="21E30F96" w14:textId="77777777" w:rsidR="00F40537" w:rsidRPr="00F233D4" w:rsidRDefault="00F40537" w:rsidP="00F40537">
            <w:pPr>
              <w:jc w:val="both"/>
              <w:rPr>
                <w:b/>
                <w:bCs/>
                <w:iCs/>
                <w:sz w:val="24"/>
                <w:szCs w:val="24"/>
              </w:rPr>
            </w:pPr>
          </w:p>
          <w:p w14:paraId="1ED9A82A" w14:textId="77777777" w:rsidR="00F40537" w:rsidRPr="00F233D4" w:rsidRDefault="00F40537" w:rsidP="00F40537">
            <w:pPr>
              <w:jc w:val="both"/>
              <w:rPr>
                <w:iCs/>
                <w:sz w:val="24"/>
                <w:szCs w:val="24"/>
              </w:rPr>
            </w:pPr>
            <w:r w:rsidRPr="00F233D4">
              <w:rPr>
                <w:iCs/>
                <w:sz w:val="24"/>
                <w:szCs w:val="24"/>
              </w:rPr>
              <w:t>The NOS Key Role 2 stipulates my duty to exercise professional judgement in practice to make evidence-based decisions. This is supported by the Welsh Safeguarding Procedures, which informs that professional judgement is needed to support 4 in achieving her protection plan outcomes. However, Taylor and Whittaker (2020) argue that social workers may tend to be legislatively driven and overlook the theories and approaches used to promote effective social work practice, which then creates imbalance and endorses cautious social work instead. Additionally, Hothersall and Maas-Lowit (2010) state the importance of social workers creating robust but not exceedingly defensive plans to ensure that they adapt a strength-based approach when safeguarding adults at risk. It was necessary that I focus on 4’s strengths in keeping herself safe and her wishes to remain in supported living accommodation.</w:t>
            </w:r>
          </w:p>
          <w:p w14:paraId="1F150F5A" w14:textId="77777777" w:rsidR="00F40537" w:rsidRPr="00F233D4" w:rsidRDefault="00F40537" w:rsidP="00F40537">
            <w:pPr>
              <w:jc w:val="both"/>
              <w:rPr>
                <w:iCs/>
                <w:sz w:val="24"/>
                <w:szCs w:val="24"/>
              </w:rPr>
            </w:pPr>
            <w:r w:rsidRPr="00F233D4">
              <w:rPr>
                <w:iCs/>
                <w:sz w:val="24"/>
                <w:szCs w:val="24"/>
              </w:rPr>
              <w:t> </w:t>
            </w:r>
          </w:p>
          <w:p w14:paraId="05FABD1A" w14:textId="443E954E" w:rsidR="00F40537" w:rsidRPr="00F233D4" w:rsidRDefault="00F40537" w:rsidP="00F40537">
            <w:pPr>
              <w:jc w:val="both"/>
              <w:rPr>
                <w:iCs/>
                <w:sz w:val="24"/>
                <w:szCs w:val="24"/>
              </w:rPr>
            </w:pPr>
            <w:r w:rsidRPr="00F233D4">
              <w:rPr>
                <w:iCs/>
                <w:sz w:val="24"/>
                <w:szCs w:val="24"/>
              </w:rPr>
              <w:t>As 4 was at the core of their care and support protection planning and as highlighted in the principles of the Well-being of Future Generation</w:t>
            </w:r>
            <w:r w:rsidR="00951365">
              <w:rPr>
                <w:iCs/>
                <w:sz w:val="24"/>
                <w:szCs w:val="24"/>
              </w:rPr>
              <w:t xml:space="preserve"> (Wales)</w:t>
            </w:r>
            <w:r w:rsidRPr="00F233D4">
              <w:rPr>
                <w:iCs/>
                <w:sz w:val="24"/>
                <w:szCs w:val="24"/>
              </w:rPr>
              <w:t xml:space="preserve"> Act </w:t>
            </w:r>
            <w:r w:rsidRPr="00F233D4">
              <w:rPr>
                <w:iCs/>
                <w:sz w:val="24"/>
                <w:szCs w:val="24"/>
              </w:rPr>
              <w:lastRenderedPageBreak/>
              <w:t>2015, which states the need to put emphasis on the capabilities of the individuals in relation to how they meet their well-being outcomes regarding protection from abuse and neglect rather than exploring the Local Authority’s appointed services to keep them safe in the community. The Act further underlines the need to focus on a strength-based approach when working with the individual rather than rely on the contracted services to minimise the risks, thus fundamentally emphasising that safeguarding is everyone’s responsibility, including the adult at risk (Wales Safeguarding Procedures, 2019).</w:t>
            </w:r>
          </w:p>
          <w:p w14:paraId="7F3533E8" w14:textId="77777777" w:rsidR="00F40537" w:rsidRPr="00F233D4" w:rsidRDefault="00F40537" w:rsidP="00F40537">
            <w:pPr>
              <w:jc w:val="both"/>
              <w:rPr>
                <w:iCs/>
                <w:sz w:val="24"/>
                <w:szCs w:val="24"/>
              </w:rPr>
            </w:pPr>
            <w:r w:rsidRPr="00F233D4">
              <w:rPr>
                <w:iCs/>
                <w:sz w:val="24"/>
                <w:szCs w:val="24"/>
              </w:rPr>
              <w:t> </w:t>
            </w:r>
          </w:p>
          <w:p w14:paraId="37154497" w14:textId="7DC29AB5" w:rsidR="00F40537" w:rsidRPr="00F233D4" w:rsidRDefault="009252CD" w:rsidP="00F40537">
            <w:pPr>
              <w:jc w:val="both"/>
              <w:rPr>
                <w:iCs/>
                <w:sz w:val="24"/>
                <w:szCs w:val="24"/>
              </w:rPr>
            </w:pPr>
            <w:r w:rsidRPr="009252CD">
              <w:rPr>
                <w:iCs/>
                <w:sz w:val="24"/>
                <w:szCs w:val="24"/>
              </w:rPr>
              <w:t xml:space="preserve">At the conclusion of my first safeguarding social work intervention, I have learned so much during the whole process. I learned about the safeguarding process within the Local Authority and the support available for handling complex safeguarding cases. For example, the support from the legal team </w:t>
            </w:r>
            <w:r w:rsidR="00A03E9E">
              <w:rPr>
                <w:iCs/>
                <w:sz w:val="24"/>
                <w:szCs w:val="24"/>
              </w:rPr>
              <w:t xml:space="preserve">in complex cases </w:t>
            </w:r>
            <w:r w:rsidRPr="009252CD">
              <w:rPr>
                <w:iCs/>
                <w:sz w:val="24"/>
                <w:szCs w:val="24"/>
              </w:rPr>
              <w:t xml:space="preserve">to </w:t>
            </w:r>
            <w:r w:rsidR="0011361D">
              <w:rPr>
                <w:iCs/>
                <w:sz w:val="24"/>
                <w:szCs w:val="24"/>
              </w:rPr>
              <w:t>evidence</w:t>
            </w:r>
            <w:r w:rsidRPr="009252CD">
              <w:rPr>
                <w:iCs/>
                <w:sz w:val="24"/>
                <w:szCs w:val="24"/>
              </w:rPr>
              <w:t xml:space="preserve"> the legal stance of the actions advised by the safeguarding team </w:t>
            </w:r>
            <w:r>
              <w:rPr>
                <w:iCs/>
                <w:sz w:val="24"/>
                <w:szCs w:val="24"/>
              </w:rPr>
              <w:t>as this</w:t>
            </w:r>
            <w:r w:rsidRPr="009252CD">
              <w:rPr>
                <w:iCs/>
                <w:sz w:val="24"/>
                <w:szCs w:val="24"/>
              </w:rPr>
              <w:t xml:space="preserve"> ensures that we do not breach the individual’s rights and impose actions as per legislation and policies.</w:t>
            </w:r>
            <w:r>
              <w:rPr>
                <w:iCs/>
                <w:sz w:val="24"/>
                <w:szCs w:val="24"/>
              </w:rPr>
              <w:t xml:space="preserve"> </w:t>
            </w:r>
            <w:r w:rsidR="00F40537" w:rsidRPr="00F233D4">
              <w:rPr>
                <w:iCs/>
                <w:sz w:val="24"/>
                <w:szCs w:val="24"/>
              </w:rPr>
              <w:t>This case enabled me to broaden my knowledge about the current legislation and guidance that underpin safeguarding in adult social services. I was also able to reflect on my own personal values and the moral dilemma of balancing the adult at risk’s rights, focusing on their own strengths to self-safeguard, and giving them the opportunity to do so rather than restricting them by imposing defensive safeguards in place.</w:t>
            </w:r>
          </w:p>
          <w:p w14:paraId="45F531B1" w14:textId="77777777" w:rsidR="00F40537" w:rsidRPr="00F233D4" w:rsidRDefault="00F40537" w:rsidP="00F40537">
            <w:pPr>
              <w:jc w:val="both"/>
              <w:rPr>
                <w:iCs/>
                <w:sz w:val="24"/>
                <w:szCs w:val="24"/>
              </w:rPr>
            </w:pPr>
          </w:p>
          <w:p w14:paraId="6A802F29" w14:textId="77A4AF4A" w:rsidR="00F40537" w:rsidRPr="00F233D4" w:rsidRDefault="00F40537" w:rsidP="00F40537">
            <w:pPr>
              <w:jc w:val="both"/>
              <w:rPr>
                <w:iCs/>
                <w:sz w:val="24"/>
                <w:szCs w:val="24"/>
              </w:rPr>
            </w:pPr>
            <w:r w:rsidRPr="00F233D4">
              <w:rPr>
                <w:iCs/>
                <w:sz w:val="24"/>
                <w:szCs w:val="24"/>
              </w:rPr>
              <w:t>Upon reflection during supervision, I realised how I developed my communication skills, assessment skills, writing report skills, partnership skills, and collaborative working skills. I was able to develop these skills by ensuring that I used a person-centred and solution-focused approach</w:t>
            </w:r>
            <w:r>
              <w:rPr>
                <w:iCs/>
                <w:sz w:val="24"/>
                <w:szCs w:val="24"/>
              </w:rPr>
              <w:t xml:space="preserve"> and using various social work theories</w:t>
            </w:r>
            <w:r w:rsidRPr="00F233D4">
              <w:rPr>
                <w:iCs/>
                <w:sz w:val="24"/>
                <w:szCs w:val="24"/>
              </w:rPr>
              <w:t xml:space="preserve"> in the</w:t>
            </w:r>
            <w:r>
              <w:rPr>
                <w:iCs/>
                <w:sz w:val="24"/>
                <w:szCs w:val="24"/>
              </w:rPr>
              <w:t xml:space="preserve"> assessment and</w:t>
            </w:r>
            <w:r w:rsidRPr="00F233D4">
              <w:rPr>
                <w:iCs/>
                <w:sz w:val="24"/>
                <w:szCs w:val="24"/>
              </w:rPr>
              <w:t xml:space="preserve"> creation of the care and support protection planning process. Supervision and guidance from my manager allowed me to reflect on my own values and beliefs and ensure that they do not affect how I manage the case. By doing these, I worked under the current legislation and upheld my values and the values stipulated in </w:t>
            </w:r>
            <w:r w:rsidR="00CE53B6">
              <w:rPr>
                <w:iCs/>
                <w:sz w:val="24"/>
                <w:szCs w:val="24"/>
              </w:rPr>
              <w:t xml:space="preserve">the </w:t>
            </w:r>
            <w:r w:rsidRPr="00F233D4">
              <w:rPr>
                <w:iCs/>
                <w:sz w:val="24"/>
                <w:szCs w:val="24"/>
              </w:rPr>
              <w:t>NOS and CoPP, which are essential in promoting anti-oppressive practice, thus becoming effective in my practice.</w:t>
            </w:r>
          </w:p>
          <w:p w14:paraId="529E2C42" w14:textId="77777777" w:rsidR="00F40537" w:rsidRPr="00F233D4" w:rsidRDefault="00F40537" w:rsidP="00F40537">
            <w:pPr>
              <w:jc w:val="both"/>
              <w:rPr>
                <w:iCs/>
                <w:sz w:val="24"/>
                <w:szCs w:val="24"/>
              </w:rPr>
            </w:pPr>
          </w:p>
          <w:p w14:paraId="1914BD31" w14:textId="77777777" w:rsidR="00F40537" w:rsidRPr="00F233D4" w:rsidRDefault="00F40537" w:rsidP="00F40537">
            <w:pPr>
              <w:jc w:val="both"/>
              <w:rPr>
                <w:iCs/>
                <w:sz w:val="24"/>
                <w:szCs w:val="24"/>
              </w:rPr>
            </w:pPr>
            <w:r w:rsidRPr="00F233D4">
              <w:rPr>
                <w:iCs/>
                <w:sz w:val="24"/>
                <w:szCs w:val="24"/>
              </w:rPr>
              <w:t>I feel that I am better equipped to work in an MDT setting, although I am aware that I still need to be more assertive and develop my conflict management skills, as some cases could be contentious where different perspectives and roles could affect safeguarding the adult at risk and my professional judgement would be tested. I am more conscious of the safeguarding process, how rigorous it could be, and how empathic I should be when dealing with individuals experiences while ensuring that they remain at the centre of the whole process. This case has given me a good opportunity to test my skills and knowledge; however, I am equally aware that I need to continue developing my skills and expanding my understanding of safeguarding by attending trainings, conducting research, shadowing colleagues, and receiving supervision.</w:t>
            </w:r>
          </w:p>
          <w:p w14:paraId="4BAAB2C7" w14:textId="77777777" w:rsidR="00F40537" w:rsidRPr="00F233D4" w:rsidRDefault="00F40537" w:rsidP="00F40537">
            <w:pPr>
              <w:jc w:val="both"/>
              <w:rPr>
                <w:i/>
                <w:sz w:val="24"/>
                <w:szCs w:val="24"/>
              </w:rPr>
            </w:pPr>
          </w:p>
          <w:p w14:paraId="6E995C0C" w14:textId="75F62B74" w:rsidR="00F40537" w:rsidRPr="00F233D4" w:rsidRDefault="008C4F56" w:rsidP="00F40537">
            <w:pPr>
              <w:jc w:val="both"/>
              <w:rPr>
                <w:iCs/>
                <w:sz w:val="24"/>
                <w:szCs w:val="24"/>
              </w:rPr>
            </w:pPr>
            <w:r>
              <w:rPr>
                <w:iCs/>
                <w:sz w:val="24"/>
                <w:szCs w:val="24"/>
              </w:rPr>
              <w:t>4,</w:t>
            </w:r>
            <w:r w:rsidR="006172B9">
              <w:rPr>
                <w:iCs/>
                <w:sz w:val="24"/>
                <w:szCs w:val="24"/>
              </w:rPr>
              <w:t>2</w:t>
            </w:r>
            <w:r w:rsidR="00A03E9E">
              <w:rPr>
                <w:iCs/>
                <w:sz w:val="24"/>
                <w:szCs w:val="24"/>
              </w:rPr>
              <w:t>3</w:t>
            </w:r>
            <w:r w:rsidR="00E478E3">
              <w:rPr>
                <w:iCs/>
                <w:sz w:val="24"/>
                <w:szCs w:val="24"/>
              </w:rPr>
              <w:t>6</w:t>
            </w:r>
            <w:r w:rsidR="00FA0E8F">
              <w:rPr>
                <w:iCs/>
                <w:sz w:val="24"/>
                <w:szCs w:val="24"/>
              </w:rPr>
              <w:t xml:space="preserve"> </w:t>
            </w:r>
            <w:r w:rsidR="00F40537" w:rsidRPr="00F233D4">
              <w:rPr>
                <w:iCs/>
                <w:sz w:val="24"/>
                <w:szCs w:val="24"/>
              </w:rPr>
              <w:t>words</w:t>
            </w:r>
          </w:p>
          <w:p w14:paraId="292B56C4" w14:textId="77777777" w:rsidR="00F120C8" w:rsidRDefault="00F120C8" w:rsidP="00F973FA">
            <w:pPr>
              <w:jc w:val="both"/>
              <w:rPr>
                <w:i/>
                <w:sz w:val="24"/>
                <w:szCs w:val="24"/>
              </w:rPr>
            </w:pPr>
          </w:p>
          <w:p w14:paraId="7EAC5851" w14:textId="77777777" w:rsidR="00F120C8" w:rsidRDefault="00F120C8" w:rsidP="00F973FA">
            <w:pPr>
              <w:jc w:val="both"/>
              <w:rPr>
                <w:i/>
                <w:sz w:val="24"/>
                <w:szCs w:val="24"/>
              </w:rPr>
            </w:pPr>
          </w:p>
          <w:p w14:paraId="34C527B1" w14:textId="77777777" w:rsidR="00F120C8" w:rsidRDefault="00F120C8" w:rsidP="00F973FA">
            <w:pPr>
              <w:jc w:val="both"/>
              <w:rPr>
                <w:i/>
                <w:sz w:val="24"/>
                <w:szCs w:val="24"/>
              </w:rPr>
            </w:pPr>
          </w:p>
          <w:p w14:paraId="0A908C58" w14:textId="77777777" w:rsidR="00F120C8" w:rsidRDefault="00F120C8" w:rsidP="00F973FA">
            <w:pPr>
              <w:jc w:val="both"/>
              <w:rPr>
                <w:i/>
                <w:sz w:val="24"/>
                <w:szCs w:val="24"/>
              </w:rPr>
            </w:pPr>
          </w:p>
          <w:p w14:paraId="6664B3AE" w14:textId="77777777" w:rsidR="00F120C8" w:rsidRDefault="00F120C8" w:rsidP="00F973FA">
            <w:pPr>
              <w:jc w:val="both"/>
              <w:rPr>
                <w:i/>
                <w:sz w:val="24"/>
                <w:szCs w:val="24"/>
              </w:rPr>
            </w:pPr>
          </w:p>
          <w:p w14:paraId="404DFE64" w14:textId="77777777" w:rsidR="00F120C8" w:rsidRDefault="00F120C8" w:rsidP="00F973FA">
            <w:pPr>
              <w:jc w:val="both"/>
              <w:rPr>
                <w:i/>
                <w:sz w:val="24"/>
                <w:szCs w:val="24"/>
              </w:rPr>
            </w:pPr>
          </w:p>
          <w:p w14:paraId="0B25168D" w14:textId="77777777" w:rsidR="00F120C8" w:rsidRDefault="00F120C8" w:rsidP="00F973FA">
            <w:pPr>
              <w:jc w:val="both"/>
              <w:rPr>
                <w:i/>
                <w:sz w:val="24"/>
                <w:szCs w:val="24"/>
              </w:rPr>
            </w:pPr>
          </w:p>
          <w:p w14:paraId="28DED8FE" w14:textId="77777777" w:rsidR="00F120C8" w:rsidRPr="008B28E7" w:rsidRDefault="00F120C8" w:rsidP="00F973FA">
            <w:pPr>
              <w:jc w:val="both"/>
              <w:rPr>
                <w:sz w:val="24"/>
                <w:szCs w:val="24"/>
              </w:rPr>
            </w:pPr>
          </w:p>
        </w:tc>
      </w:tr>
    </w:tbl>
    <w:p w14:paraId="4FFDE13B" w14:textId="77777777" w:rsidR="00F120C8" w:rsidRDefault="00F120C8" w:rsidP="00F120C8">
      <w:pPr>
        <w:jc w:val="both"/>
        <w:rPr>
          <w:sz w:val="24"/>
          <w:szCs w:val="24"/>
        </w:rPr>
      </w:pPr>
    </w:p>
    <w:p w14:paraId="59B68221" w14:textId="77777777" w:rsidR="00F120C8" w:rsidRDefault="00F120C8" w:rsidP="00F120C8">
      <w:pPr>
        <w:ind w:firstLine="720"/>
        <w:jc w:val="both"/>
        <w:rPr>
          <w:b/>
          <w:sz w:val="24"/>
          <w:szCs w:val="24"/>
        </w:rPr>
      </w:pPr>
    </w:p>
    <w:p w14:paraId="49AB02D4" w14:textId="77777777" w:rsidR="00F120C8" w:rsidRPr="008B28E7" w:rsidRDefault="00F120C8" w:rsidP="00F120C8">
      <w:pPr>
        <w:ind w:firstLine="720"/>
        <w:jc w:val="both"/>
        <w:rPr>
          <w:b/>
          <w:sz w:val="24"/>
          <w:szCs w:val="24"/>
        </w:rPr>
      </w:pPr>
    </w:p>
    <w:p w14:paraId="07A2E313" w14:textId="0736663A" w:rsidR="00F120C8" w:rsidRDefault="00F120C8" w:rsidP="00085890">
      <w:pPr>
        <w:jc w:val="center"/>
        <w:rPr>
          <w:sz w:val="24"/>
          <w:szCs w:val="24"/>
        </w:rPr>
      </w:pPr>
      <w:r w:rsidRPr="008B28E7">
        <w:rPr>
          <w:sz w:val="24"/>
          <w:szCs w:val="24"/>
        </w:rPr>
        <w:br w:type="page"/>
      </w:r>
    </w:p>
    <w:p w14:paraId="45A5AC7A" w14:textId="77777777" w:rsidR="00C85E0E" w:rsidRDefault="00C85E0E"/>
    <w:sectPr w:rsidR="00C85E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BA1B1" w14:textId="77777777" w:rsidR="00942F1C" w:rsidRDefault="00942F1C" w:rsidP="00942F1C">
      <w:r>
        <w:separator/>
      </w:r>
    </w:p>
  </w:endnote>
  <w:endnote w:type="continuationSeparator" w:id="0">
    <w:p w14:paraId="19F78F5A" w14:textId="77777777" w:rsidR="00942F1C" w:rsidRDefault="00942F1C" w:rsidP="00942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2A1DB" w14:textId="77777777" w:rsidR="00942F1C" w:rsidRDefault="00942F1C" w:rsidP="00942F1C">
      <w:r>
        <w:separator/>
      </w:r>
    </w:p>
  </w:footnote>
  <w:footnote w:type="continuationSeparator" w:id="0">
    <w:p w14:paraId="365FE62F" w14:textId="77777777" w:rsidR="00942F1C" w:rsidRDefault="00942F1C" w:rsidP="00942F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0C8"/>
    <w:rsid w:val="0000007E"/>
    <w:rsid w:val="00000758"/>
    <w:rsid w:val="0000652C"/>
    <w:rsid w:val="000069DA"/>
    <w:rsid w:val="000121BC"/>
    <w:rsid w:val="00015C9F"/>
    <w:rsid w:val="00015D6F"/>
    <w:rsid w:val="00020AC4"/>
    <w:rsid w:val="00024A8A"/>
    <w:rsid w:val="000252B9"/>
    <w:rsid w:val="0002639F"/>
    <w:rsid w:val="00027FD5"/>
    <w:rsid w:val="00030629"/>
    <w:rsid w:val="00033F29"/>
    <w:rsid w:val="0003568D"/>
    <w:rsid w:val="000366C1"/>
    <w:rsid w:val="00037BAC"/>
    <w:rsid w:val="00042608"/>
    <w:rsid w:val="00043A5A"/>
    <w:rsid w:val="00046DD0"/>
    <w:rsid w:val="0005161D"/>
    <w:rsid w:val="00057495"/>
    <w:rsid w:val="00060D69"/>
    <w:rsid w:val="00062A52"/>
    <w:rsid w:val="00065C75"/>
    <w:rsid w:val="00066B9D"/>
    <w:rsid w:val="000672E9"/>
    <w:rsid w:val="00071756"/>
    <w:rsid w:val="00072255"/>
    <w:rsid w:val="0007316C"/>
    <w:rsid w:val="00076D1F"/>
    <w:rsid w:val="000773C1"/>
    <w:rsid w:val="00077AB0"/>
    <w:rsid w:val="00082CBC"/>
    <w:rsid w:val="0008418A"/>
    <w:rsid w:val="00085890"/>
    <w:rsid w:val="000872BD"/>
    <w:rsid w:val="00090388"/>
    <w:rsid w:val="000936A0"/>
    <w:rsid w:val="00097695"/>
    <w:rsid w:val="000A2DB5"/>
    <w:rsid w:val="000A5B7B"/>
    <w:rsid w:val="000A5F5B"/>
    <w:rsid w:val="000B0E29"/>
    <w:rsid w:val="000B686C"/>
    <w:rsid w:val="000B70A3"/>
    <w:rsid w:val="000B7AD8"/>
    <w:rsid w:val="000C1C8A"/>
    <w:rsid w:val="000C2672"/>
    <w:rsid w:val="000C3388"/>
    <w:rsid w:val="000C538E"/>
    <w:rsid w:val="000C72DD"/>
    <w:rsid w:val="000D142F"/>
    <w:rsid w:val="000D527D"/>
    <w:rsid w:val="000D5FA3"/>
    <w:rsid w:val="000E0C31"/>
    <w:rsid w:val="000E2BE9"/>
    <w:rsid w:val="000E5810"/>
    <w:rsid w:val="000E59B5"/>
    <w:rsid w:val="000F2AC9"/>
    <w:rsid w:val="000F4B9D"/>
    <w:rsid w:val="000F63DF"/>
    <w:rsid w:val="000F728D"/>
    <w:rsid w:val="000F7611"/>
    <w:rsid w:val="001007CC"/>
    <w:rsid w:val="00101787"/>
    <w:rsid w:val="00103B7B"/>
    <w:rsid w:val="001041E8"/>
    <w:rsid w:val="00105B0E"/>
    <w:rsid w:val="00107885"/>
    <w:rsid w:val="00111682"/>
    <w:rsid w:val="0011273A"/>
    <w:rsid w:val="00112822"/>
    <w:rsid w:val="00113063"/>
    <w:rsid w:val="0011361D"/>
    <w:rsid w:val="00115515"/>
    <w:rsid w:val="00115BCB"/>
    <w:rsid w:val="0011788D"/>
    <w:rsid w:val="00120EA0"/>
    <w:rsid w:val="001217F5"/>
    <w:rsid w:val="00125EE3"/>
    <w:rsid w:val="0012647C"/>
    <w:rsid w:val="00127534"/>
    <w:rsid w:val="00130408"/>
    <w:rsid w:val="00130D1A"/>
    <w:rsid w:val="00130E35"/>
    <w:rsid w:val="00132C92"/>
    <w:rsid w:val="00133C80"/>
    <w:rsid w:val="001360EC"/>
    <w:rsid w:val="00137869"/>
    <w:rsid w:val="00140953"/>
    <w:rsid w:val="001430D0"/>
    <w:rsid w:val="00151F28"/>
    <w:rsid w:val="001546CA"/>
    <w:rsid w:val="00156EC0"/>
    <w:rsid w:val="00162B85"/>
    <w:rsid w:val="00162BF7"/>
    <w:rsid w:val="00163681"/>
    <w:rsid w:val="00165760"/>
    <w:rsid w:val="0017219A"/>
    <w:rsid w:val="00174960"/>
    <w:rsid w:val="00176EBA"/>
    <w:rsid w:val="00177FAE"/>
    <w:rsid w:val="00181EEC"/>
    <w:rsid w:val="00185309"/>
    <w:rsid w:val="00186D04"/>
    <w:rsid w:val="00187DDB"/>
    <w:rsid w:val="00190A9C"/>
    <w:rsid w:val="001937EB"/>
    <w:rsid w:val="00197714"/>
    <w:rsid w:val="00197F6F"/>
    <w:rsid w:val="001A65D5"/>
    <w:rsid w:val="001A779F"/>
    <w:rsid w:val="001A7D03"/>
    <w:rsid w:val="001B3230"/>
    <w:rsid w:val="001B7A1D"/>
    <w:rsid w:val="001C1E40"/>
    <w:rsid w:val="001C2102"/>
    <w:rsid w:val="001C4C59"/>
    <w:rsid w:val="001D550A"/>
    <w:rsid w:val="001E43AC"/>
    <w:rsid w:val="001E5C2F"/>
    <w:rsid w:val="001E7B01"/>
    <w:rsid w:val="001F0724"/>
    <w:rsid w:val="001F45A3"/>
    <w:rsid w:val="001F5DF9"/>
    <w:rsid w:val="001F7D76"/>
    <w:rsid w:val="0020079B"/>
    <w:rsid w:val="00202A7F"/>
    <w:rsid w:val="00202FEF"/>
    <w:rsid w:val="0020511A"/>
    <w:rsid w:val="00205289"/>
    <w:rsid w:val="0020610A"/>
    <w:rsid w:val="002079DF"/>
    <w:rsid w:val="00212EF8"/>
    <w:rsid w:val="00214E97"/>
    <w:rsid w:val="002157F1"/>
    <w:rsid w:val="00217ECD"/>
    <w:rsid w:val="00220800"/>
    <w:rsid w:val="00225A13"/>
    <w:rsid w:val="00230474"/>
    <w:rsid w:val="00231296"/>
    <w:rsid w:val="0023221F"/>
    <w:rsid w:val="00234323"/>
    <w:rsid w:val="00234DBC"/>
    <w:rsid w:val="00234F52"/>
    <w:rsid w:val="00237CFD"/>
    <w:rsid w:val="00240571"/>
    <w:rsid w:val="00242713"/>
    <w:rsid w:val="0025145B"/>
    <w:rsid w:val="0025204E"/>
    <w:rsid w:val="00252D96"/>
    <w:rsid w:val="002541E0"/>
    <w:rsid w:val="00260ADF"/>
    <w:rsid w:val="00261D12"/>
    <w:rsid w:val="002642AF"/>
    <w:rsid w:val="0026499C"/>
    <w:rsid w:val="00266730"/>
    <w:rsid w:val="00267CB0"/>
    <w:rsid w:val="002718E3"/>
    <w:rsid w:val="00272DAB"/>
    <w:rsid w:val="00273DC9"/>
    <w:rsid w:val="00274693"/>
    <w:rsid w:val="00274941"/>
    <w:rsid w:val="002759E5"/>
    <w:rsid w:val="0027604B"/>
    <w:rsid w:val="00280490"/>
    <w:rsid w:val="0028071A"/>
    <w:rsid w:val="00281895"/>
    <w:rsid w:val="002820BB"/>
    <w:rsid w:val="00285227"/>
    <w:rsid w:val="00290DD0"/>
    <w:rsid w:val="002918DD"/>
    <w:rsid w:val="002A29EF"/>
    <w:rsid w:val="002A3F75"/>
    <w:rsid w:val="002A40CA"/>
    <w:rsid w:val="002A6B1D"/>
    <w:rsid w:val="002A7E93"/>
    <w:rsid w:val="002B27A1"/>
    <w:rsid w:val="002B330E"/>
    <w:rsid w:val="002B3FBF"/>
    <w:rsid w:val="002B57BB"/>
    <w:rsid w:val="002C1620"/>
    <w:rsid w:val="002D0B5A"/>
    <w:rsid w:val="002D3186"/>
    <w:rsid w:val="002D5423"/>
    <w:rsid w:val="002D6F76"/>
    <w:rsid w:val="002D7A70"/>
    <w:rsid w:val="002E16BE"/>
    <w:rsid w:val="002E2E00"/>
    <w:rsid w:val="002E37EA"/>
    <w:rsid w:val="002E456F"/>
    <w:rsid w:val="002E50FD"/>
    <w:rsid w:val="002F0A6E"/>
    <w:rsid w:val="002F1273"/>
    <w:rsid w:val="002F1291"/>
    <w:rsid w:val="002F2CBE"/>
    <w:rsid w:val="002F43D1"/>
    <w:rsid w:val="0030017C"/>
    <w:rsid w:val="00300BCD"/>
    <w:rsid w:val="0030165C"/>
    <w:rsid w:val="00301BA7"/>
    <w:rsid w:val="003113E5"/>
    <w:rsid w:val="00313111"/>
    <w:rsid w:val="00320512"/>
    <w:rsid w:val="00320BD2"/>
    <w:rsid w:val="00320D54"/>
    <w:rsid w:val="00320F52"/>
    <w:rsid w:val="00322273"/>
    <w:rsid w:val="00323A5A"/>
    <w:rsid w:val="003313D8"/>
    <w:rsid w:val="00334196"/>
    <w:rsid w:val="00334F09"/>
    <w:rsid w:val="00336EB9"/>
    <w:rsid w:val="00343DD3"/>
    <w:rsid w:val="00345F6B"/>
    <w:rsid w:val="00352083"/>
    <w:rsid w:val="00352861"/>
    <w:rsid w:val="0035398B"/>
    <w:rsid w:val="00362FBF"/>
    <w:rsid w:val="0036430D"/>
    <w:rsid w:val="00364771"/>
    <w:rsid w:val="00366995"/>
    <w:rsid w:val="003716D9"/>
    <w:rsid w:val="0037331B"/>
    <w:rsid w:val="00373FAD"/>
    <w:rsid w:val="00376D05"/>
    <w:rsid w:val="00382794"/>
    <w:rsid w:val="00392E7F"/>
    <w:rsid w:val="003A0342"/>
    <w:rsid w:val="003A1728"/>
    <w:rsid w:val="003A1C5D"/>
    <w:rsid w:val="003B5CBF"/>
    <w:rsid w:val="003B6D18"/>
    <w:rsid w:val="003C034F"/>
    <w:rsid w:val="003C14F1"/>
    <w:rsid w:val="003C36F6"/>
    <w:rsid w:val="003C3754"/>
    <w:rsid w:val="003C546D"/>
    <w:rsid w:val="003C62B3"/>
    <w:rsid w:val="003C79BF"/>
    <w:rsid w:val="003D148C"/>
    <w:rsid w:val="003D2327"/>
    <w:rsid w:val="003E098C"/>
    <w:rsid w:val="003E1478"/>
    <w:rsid w:val="003E2726"/>
    <w:rsid w:val="003E2FBE"/>
    <w:rsid w:val="003E4260"/>
    <w:rsid w:val="003E523E"/>
    <w:rsid w:val="003E5E6C"/>
    <w:rsid w:val="003F108F"/>
    <w:rsid w:val="003F5CAC"/>
    <w:rsid w:val="003F67E1"/>
    <w:rsid w:val="00403369"/>
    <w:rsid w:val="00405D19"/>
    <w:rsid w:val="0041092B"/>
    <w:rsid w:val="0041098A"/>
    <w:rsid w:val="00411554"/>
    <w:rsid w:val="004138EE"/>
    <w:rsid w:val="004146DC"/>
    <w:rsid w:val="004150EC"/>
    <w:rsid w:val="00417D1F"/>
    <w:rsid w:val="00422B5F"/>
    <w:rsid w:val="00425730"/>
    <w:rsid w:val="0042789C"/>
    <w:rsid w:val="00430652"/>
    <w:rsid w:val="004331DF"/>
    <w:rsid w:val="004339AB"/>
    <w:rsid w:val="00436125"/>
    <w:rsid w:val="0044101B"/>
    <w:rsid w:val="0044433F"/>
    <w:rsid w:val="00444F2F"/>
    <w:rsid w:val="004461FC"/>
    <w:rsid w:val="0045033C"/>
    <w:rsid w:val="00450B6F"/>
    <w:rsid w:val="00451ED0"/>
    <w:rsid w:val="00452CCB"/>
    <w:rsid w:val="004557D1"/>
    <w:rsid w:val="004608E9"/>
    <w:rsid w:val="00462ADF"/>
    <w:rsid w:val="00462F11"/>
    <w:rsid w:val="004643BF"/>
    <w:rsid w:val="00464802"/>
    <w:rsid w:val="00466A79"/>
    <w:rsid w:val="00466E75"/>
    <w:rsid w:val="004775E1"/>
    <w:rsid w:val="00477A47"/>
    <w:rsid w:val="00477EEE"/>
    <w:rsid w:val="004803E5"/>
    <w:rsid w:val="0048055D"/>
    <w:rsid w:val="004806BE"/>
    <w:rsid w:val="0048389E"/>
    <w:rsid w:val="00483F9F"/>
    <w:rsid w:val="00484428"/>
    <w:rsid w:val="0048570C"/>
    <w:rsid w:val="00490154"/>
    <w:rsid w:val="004949D9"/>
    <w:rsid w:val="00497DC9"/>
    <w:rsid w:val="004A01E4"/>
    <w:rsid w:val="004A39FB"/>
    <w:rsid w:val="004A6469"/>
    <w:rsid w:val="004B37F9"/>
    <w:rsid w:val="004B4A50"/>
    <w:rsid w:val="004B6E47"/>
    <w:rsid w:val="004B7A7B"/>
    <w:rsid w:val="004C15EA"/>
    <w:rsid w:val="004C29FC"/>
    <w:rsid w:val="004C3BC3"/>
    <w:rsid w:val="004C52A9"/>
    <w:rsid w:val="004D3F5C"/>
    <w:rsid w:val="004E0060"/>
    <w:rsid w:val="004E0582"/>
    <w:rsid w:val="004E0F0C"/>
    <w:rsid w:val="004E1013"/>
    <w:rsid w:val="004E28B6"/>
    <w:rsid w:val="004F1717"/>
    <w:rsid w:val="004F36B6"/>
    <w:rsid w:val="004F50C2"/>
    <w:rsid w:val="0050185B"/>
    <w:rsid w:val="00505E41"/>
    <w:rsid w:val="005231DD"/>
    <w:rsid w:val="00530679"/>
    <w:rsid w:val="00530806"/>
    <w:rsid w:val="00533660"/>
    <w:rsid w:val="00533736"/>
    <w:rsid w:val="00537346"/>
    <w:rsid w:val="00550ADF"/>
    <w:rsid w:val="00550AE3"/>
    <w:rsid w:val="00551CBA"/>
    <w:rsid w:val="00551E91"/>
    <w:rsid w:val="00551F84"/>
    <w:rsid w:val="00555096"/>
    <w:rsid w:val="00564479"/>
    <w:rsid w:val="00564BA9"/>
    <w:rsid w:val="005676D2"/>
    <w:rsid w:val="0057028C"/>
    <w:rsid w:val="00570E5B"/>
    <w:rsid w:val="00573E0E"/>
    <w:rsid w:val="00575395"/>
    <w:rsid w:val="005758F5"/>
    <w:rsid w:val="005767EE"/>
    <w:rsid w:val="00580648"/>
    <w:rsid w:val="00581010"/>
    <w:rsid w:val="00584788"/>
    <w:rsid w:val="0058757D"/>
    <w:rsid w:val="00592713"/>
    <w:rsid w:val="00594456"/>
    <w:rsid w:val="005A1903"/>
    <w:rsid w:val="005A3722"/>
    <w:rsid w:val="005A56DB"/>
    <w:rsid w:val="005B0610"/>
    <w:rsid w:val="005B0731"/>
    <w:rsid w:val="005B0C25"/>
    <w:rsid w:val="005B2483"/>
    <w:rsid w:val="005B2B62"/>
    <w:rsid w:val="005B67FB"/>
    <w:rsid w:val="005B7BD3"/>
    <w:rsid w:val="005B7D4E"/>
    <w:rsid w:val="005B7D8A"/>
    <w:rsid w:val="005C0279"/>
    <w:rsid w:val="005C0523"/>
    <w:rsid w:val="005C0BEA"/>
    <w:rsid w:val="005C1E18"/>
    <w:rsid w:val="005C4E5D"/>
    <w:rsid w:val="005C622B"/>
    <w:rsid w:val="005D05BF"/>
    <w:rsid w:val="005D31C4"/>
    <w:rsid w:val="005D38C2"/>
    <w:rsid w:val="005D3E2B"/>
    <w:rsid w:val="005D59C8"/>
    <w:rsid w:val="005E00A9"/>
    <w:rsid w:val="005E1280"/>
    <w:rsid w:val="005E627A"/>
    <w:rsid w:val="005E6635"/>
    <w:rsid w:val="005E6CE2"/>
    <w:rsid w:val="005F041D"/>
    <w:rsid w:val="005F3978"/>
    <w:rsid w:val="005F4240"/>
    <w:rsid w:val="005F64AB"/>
    <w:rsid w:val="00600D3D"/>
    <w:rsid w:val="0061071F"/>
    <w:rsid w:val="006119F8"/>
    <w:rsid w:val="006172B9"/>
    <w:rsid w:val="006178F4"/>
    <w:rsid w:val="0062274F"/>
    <w:rsid w:val="00624249"/>
    <w:rsid w:val="00625229"/>
    <w:rsid w:val="006260AD"/>
    <w:rsid w:val="00627522"/>
    <w:rsid w:val="006304CB"/>
    <w:rsid w:val="0063125E"/>
    <w:rsid w:val="00637C69"/>
    <w:rsid w:val="00637CCB"/>
    <w:rsid w:val="00640882"/>
    <w:rsid w:val="00641279"/>
    <w:rsid w:val="00650D4C"/>
    <w:rsid w:val="00650F43"/>
    <w:rsid w:val="00654CC8"/>
    <w:rsid w:val="00656674"/>
    <w:rsid w:val="00660DB6"/>
    <w:rsid w:val="006638D2"/>
    <w:rsid w:val="00665113"/>
    <w:rsid w:val="0066540D"/>
    <w:rsid w:val="00670644"/>
    <w:rsid w:val="00671028"/>
    <w:rsid w:val="00674316"/>
    <w:rsid w:val="00675C5F"/>
    <w:rsid w:val="006769DF"/>
    <w:rsid w:val="006771E3"/>
    <w:rsid w:val="00681E3F"/>
    <w:rsid w:val="0068205F"/>
    <w:rsid w:val="00685315"/>
    <w:rsid w:val="006977CE"/>
    <w:rsid w:val="006A3F35"/>
    <w:rsid w:val="006A78C6"/>
    <w:rsid w:val="006B2DB8"/>
    <w:rsid w:val="006B301F"/>
    <w:rsid w:val="006B4404"/>
    <w:rsid w:val="006B535C"/>
    <w:rsid w:val="006B5736"/>
    <w:rsid w:val="006C3312"/>
    <w:rsid w:val="006C7671"/>
    <w:rsid w:val="006D1FF3"/>
    <w:rsid w:val="006E0636"/>
    <w:rsid w:val="006E528D"/>
    <w:rsid w:val="006E6339"/>
    <w:rsid w:val="006F1879"/>
    <w:rsid w:val="006F250F"/>
    <w:rsid w:val="006F25BE"/>
    <w:rsid w:val="006F4AF2"/>
    <w:rsid w:val="006F5F7B"/>
    <w:rsid w:val="006F6D49"/>
    <w:rsid w:val="006F7367"/>
    <w:rsid w:val="00701398"/>
    <w:rsid w:val="00703C4C"/>
    <w:rsid w:val="00715D3C"/>
    <w:rsid w:val="00717A47"/>
    <w:rsid w:val="00720741"/>
    <w:rsid w:val="007216B1"/>
    <w:rsid w:val="007218FA"/>
    <w:rsid w:val="0072400B"/>
    <w:rsid w:val="00724C77"/>
    <w:rsid w:val="00725628"/>
    <w:rsid w:val="00730D68"/>
    <w:rsid w:val="00734BF5"/>
    <w:rsid w:val="00736E2C"/>
    <w:rsid w:val="00741CE8"/>
    <w:rsid w:val="007438FE"/>
    <w:rsid w:val="00745D09"/>
    <w:rsid w:val="007513CE"/>
    <w:rsid w:val="007548D6"/>
    <w:rsid w:val="00756B36"/>
    <w:rsid w:val="00757725"/>
    <w:rsid w:val="00763753"/>
    <w:rsid w:val="00764A14"/>
    <w:rsid w:val="00765296"/>
    <w:rsid w:val="0077262A"/>
    <w:rsid w:val="00774507"/>
    <w:rsid w:val="007754BE"/>
    <w:rsid w:val="00775984"/>
    <w:rsid w:val="00775CB1"/>
    <w:rsid w:val="00776127"/>
    <w:rsid w:val="00776D49"/>
    <w:rsid w:val="0078024B"/>
    <w:rsid w:val="007809C4"/>
    <w:rsid w:val="00783426"/>
    <w:rsid w:val="0078540A"/>
    <w:rsid w:val="00786A84"/>
    <w:rsid w:val="00791425"/>
    <w:rsid w:val="0079189C"/>
    <w:rsid w:val="00792DBD"/>
    <w:rsid w:val="007932C7"/>
    <w:rsid w:val="00793466"/>
    <w:rsid w:val="00794E34"/>
    <w:rsid w:val="0079582B"/>
    <w:rsid w:val="00796188"/>
    <w:rsid w:val="00797130"/>
    <w:rsid w:val="007A51DA"/>
    <w:rsid w:val="007B0263"/>
    <w:rsid w:val="007B1F66"/>
    <w:rsid w:val="007B50D6"/>
    <w:rsid w:val="007B55EC"/>
    <w:rsid w:val="007B6086"/>
    <w:rsid w:val="007B6505"/>
    <w:rsid w:val="007B6FE2"/>
    <w:rsid w:val="007C0363"/>
    <w:rsid w:val="007C29C4"/>
    <w:rsid w:val="007C374F"/>
    <w:rsid w:val="007C5950"/>
    <w:rsid w:val="007C6688"/>
    <w:rsid w:val="007C7595"/>
    <w:rsid w:val="007C7827"/>
    <w:rsid w:val="007D0699"/>
    <w:rsid w:val="007D21B7"/>
    <w:rsid w:val="007D2B0E"/>
    <w:rsid w:val="007D3E03"/>
    <w:rsid w:val="007D4EAC"/>
    <w:rsid w:val="007D6F28"/>
    <w:rsid w:val="007E1088"/>
    <w:rsid w:val="007E183B"/>
    <w:rsid w:val="007E1C57"/>
    <w:rsid w:val="007E3317"/>
    <w:rsid w:val="007E37E9"/>
    <w:rsid w:val="007E485C"/>
    <w:rsid w:val="007E7784"/>
    <w:rsid w:val="007F305F"/>
    <w:rsid w:val="007F335E"/>
    <w:rsid w:val="007F3391"/>
    <w:rsid w:val="007F4091"/>
    <w:rsid w:val="007F7D3A"/>
    <w:rsid w:val="00801B4C"/>
    <w:rsid w:val="00801BBD"/>
    <w:rsid w:val="00801F26"/>
    <w:rsid w:val="00804B3F"/>
    <w:rsid w:val="00805CA6"/>
    <w:rsid w:val="00811086"/>
    <w:rsid w:val="00811DE1"/>
    <w:rsid w:val="008120C4"/>
    <w:rsid w:val="0081236C"/>
    <w:rsid w:val="00813BBA"/>
    <w:rsid w:val="00815768"/>
    <w:rsid w:val="0082247E"/>
    <w:rsid w:val="00822E23"/>
    <w:rsid w:val="00823FA7"/>
    <w:rsid w:val="008262E6"/>
    <w:rsid w:val="00827831"/>
    <w:rsid w:val="00827859"/>
    <w:rsid w:val="00832B16"/>
    <w:rsid w:val="008335CD"/>
    <w:rsid w:val="00836254"/>
    <w:rsid w:val="008367E3"/>
    <w:rsid w:val="008370A4"/>
    <w:rsid w:val="00837712"/>
    <w:rsid w:val="008406EA"/>
    <w:rsid w:val="00842067"/>
    <w:rsid w:val="00844E0D"/>
    <w:rsid w:val="008465CD"/>
    <w:rsid w:val="00846A0F"/>
    <w:rsid w:val="00851AFB"/>
    <w:rsid w:val="0085342C"/>
    <w:rsid w:val="008556DA"/>
    <w:rsid w:val="008578B8"/>
    <w:rsid w:val="00861EC9"/>
    <w:rsid w:val="00861EE9"/>
    <w:rsid w:val="0087427C"/>
    <w:rsid w:val="0087471E"/>
    <w:rsid w:val="00874B77"/>
    <w:rsid w:val="00874FC2"/>
    <w:rsid w:val="00876ED2"/>
    <w:rsid w:val="0087780E"/>
    <w:rsid w:val="00884B18"/>
    <w:rsid w:val="00885F52"/>
    <w:rsid w:val="00892117"/>
    <w:rsid w:val="00894534"/>
    <w:rsid w:val="00896869"/>
    <w:rsid w:val="00897F14"/>
    <w:rsid w:val="008A23D1"/>
    <w:rsid w:val="008A3428"/>
    <w:rsid w:val="008A5176"/>
    <w:rsid w:val="008B2C46"/>
    <w:rsid w:val="008B3867"/>
    <w:rsid w:val="008B5A01"/>
    <w:rsid w:val="008B6D8C"/>
    <w:rsid w:val="008B7804"/>
    <w:rsid w:val="008C0746"/>
    <w:rsid w:val="008C0A5D"/>
    <w:rsid w:val="008C1E55"/>
    <w:rsid w:val="008C2D6A"/>
    <w:rsid w:val="008C4F56"/>
    <w:rsid w:val="008C6F91"/>
    <w:rsid w:val="008D01B5"/>
    <w:rsid w:val="008D273B"/>
    <w:rsid w:val="008D440D"/>
    <w:rsid w:val="008D44B0"/>
    <w:rsid w:val="008D4E59"/>
    <w:rsid w:val="008E01E6"/>
    <w:rsid w:val="008E2C93"/>
    <w:rsid w:val="008E4F5B"/>
    <w:rsid w:val="008E63BC"/>
    <w:rsid w:val="008E659A"/>
    <w:rsid w:val="008E6816"/>
    <w:rsid w:val="008E6D52"/>
    <w:rsid w:val="00900398"/>
    <w:rsid w:val="00900642"/>
    <w:rsid w:val="009034D7"/>
    <w:rsid w:val="00903EE3"/>
    <w:rsid w:val="00907C1F"/>
    <w:rsid w:val="00911217"/>
    <w:rsid w:val="00916202"/>
    <w:rsid w:val="00920041"/>
    <w:rsid w:val="009203DE"/>
    <w:rsid w:val="009252CD"/>
    <w:rsid w:val="00925E3A"/>
    <w:rsid w:val="009275CD"/>
    <w:rsid w:val="009365B2"/>
    <w:rsid w:val="00936C6D"/>
    <w:rsid w:val="00937B4C"/>
    <w:rsid w:val="00940971"/>
    <w:rsid w:val="00942F1C"/>
    <w:rsid w:val="00943BE4"/>
    <w:rsid w:val="00945DEC"/>
    <w:rsid w:val="00951365"/>
    <w:rsid w:val="009534C6"/>
    <w:rsid w:val="009537A0"/>
    <w:rsid w:val="0095416A"/>
    <w:rsid w:val="009621EA"/>
    <w:rsid w:val="00963968"/>
    <w:rsid w:val="00965A20"/>
    <w:rsid w:val="00973551"/>
    <w:rsid w:val="00975E4F"/>
    <w:rsid w:val="00977BD7"/>
    <w:rsid w:val="00980238"/>
    <w:rsid w:val="00982196"/>
    <w:rsid w:val="0098633C"/>
    <w:rsid w:val="00993460"/>
    <w:rsid w:val="00995CC3"/>
    <w:rsid w:val="009963A2"/>
    <w:rsid w:val="009A18BC"/>
    <w:rsid w:val="009A21E8"/>
    <w:rsid w:val="009A352C"/>
    <w:rsid w:val="009A496C"/>
    <w:rsid w:val="009A62E7"/>
    <w:rsid w:val="009A66EA"/>
    <w:rsid w:val="009A6DCF"/>
    <w:rsid w:val="009B3F6A"/>
    <w:rsid w:val="009B462A"/>
    <w:rsid w:val="009B46C3"/>
    <w:rsid w:val="009B7963"/>
    <w:rsid w:val="009C0357"/>
    <w:rsid w:val="009C4BE9"/>
    <w:rsid w:val="009C6CF4"/>
    <w:rsid w:val="009C724D"/>
    <w:rsid w:val="009D1F81"/>
    <w:rsid w:val="009D3E77"/>
    <w:rsid w:val="009D5DB5"/>
    <w:rsid w:val="009D751B"/>
    <w:rsid w:val="009E321E"/>
    <w:rsid w:val="009E4F46"/>
    <w:rsid w:val="009F0974"/>
    <w:rsid w:val="009F3E6C"/>
    <w:rsid w:val="009F43A3"/>
    <w:rsid w:val="009F66C3"/>
    <w:rsid w:val="009F6A52"/>
    <w:rsid w:val="00A017E7"/>
    <w:rsid w:val="00A023F5"/>
    <w:rsid w:val="00A02CF9"/>
    <w:rsid w:val="00A03E9E"/>
    <w:rsid w:val="00A03EF7"/>
    <w:rsid w:val="00A063DF"/>
    <w:rsid w:val="00A1083C"/>
    <w:rsid w:val="00A10E48"/>
    <w:rsid w:val="00A10F24"/>
    <w:rsid w:val="00A1171F"/>
    <w:rsid w:val="00A121F1"/>
    <w:rsid w:val="00A12864"/>
    <w:rsid w:val="00A1496B"/>
    <w:rsid w:val="00A253BB"/>
    <w:rsid w:val="00A25B63"/>
    <w:rsid w:val="00A33DA9"/>
    <w:rsid w:val="00A36AFB"/>
    <w:rsid w:val="00A43801"/>
    <w:rsid w:val="00A47F18"/>
    <w:rsid w:val="00A502B2"/>
    <w:rsid w:val="00A50C7C"/>
    <w:rsid w:val="00A56118"/>
    <w:rsid w:val="00A571E1"/>
    <w:rsid w:val="00A61BC1"/>
    <w:rsid w:val="00A70AC2"/>
    <w:rsid w:val="00A73452"/>
    <w:rsid w:val="00A73FED"/>
    <w:rsid w:val="00A77492"/>
    <w:rsid w:val="00A814EE"/>
    <w:rsid w:val="00A8487C"/>
    <w:rsid w:val="00A85011"/>
    <w:rsid w:val="00A85C17"/>
    <w:rsid w:val="00A86E0E"/>
    <w:rsid w:val="00A87BFA"/>
    <w:rsid w:val="00A93E7A"/>
    <w:rsid w:val="00AA512E"/>
    <w:rsid w:val="00AA5917"/>
    <w:rsid w:val="00AB1F08"/>
    <w:rsid w:val="00AB46FE"/>
    <w:rsid w:val="00AB4954"/>
    <w:rsid w:val="00AB53A8"/>
    <w:rsid w:val="00AC4F75"/>
    <w:rsid w:val="00AC706A"/>
    <w:rsid w:val="00AD16EC"/>
    <w:rsid w:val="00AD2A77"/>
    <w:rsid w:val="00AD2C40"/>
    <w:rsid w:val="00AD4651"/>
    <w:rsid w:val="00AD6B45"/>
    <w:rsid w:val="00AE0E94"/>
    <w:rsid w:val="00AE1804"/>
    <w:rsid w:val="00AF2BD5"/>
    <w:rsid w:val="00AF30D6"/>
    <w:rsid w:val="00AF35F4"/>
    <w:rsid w:val="00B0047E"/>
    <w:rsid w:val="00B016CB"/>
    <w:rsid w:val="00B020EF"/>
    <w:rsid w:val="00B039BF"/>
    <w:rsid w:val="00B03FC8"/>
    <w:rsid w:val="00B07E5C"/>
    <w:rsid w:val="00B143EF"/>
    <w:rsid w:val="00B14F67"/>
    <w:rsid w:val="00B23039"/>
    <w:rsid w:val="00B2350A"/>
    <w:rsid w:val="00B2387C"/>
    <w:rsid w:val="00B256ED"/>
    <w:rsid w:val="00B2627F"/>
    <w:rsid w:val="00B30483"/>
    <w:rsid w:val="00B32066"/>
    <w:rsid w:val="00B374E1"/>
    <w:rsid w:val="00B408CF"/>
    <w:rsid w:val="00B40EE4"/>
    <w:rsid w:val="00B4238C"/>
    <w:rsid w:val="00B43FEA"/>
    <w:rsid w:val="00B4661D"/>
    <w:rsid w:val="00B513A8"/>
    <w:rsid w:val="00B52B24"/>
    <w:rsid w:val="00B53845"/>
    <w:rsid w:val="00B5512A"/>
    <w:rsid w:val="00B56969"/>
    <w:rsid w:val="00B5773F"/>
    <w:rsid w:val="00B621B0"/>
    <w:rsid w:val="00B628FB"/>
    <w:rsid w:val="00B63D28"/>
    <w:rsid w:val="00B65946"/>
    <w:rsid w:val="00B67FF8"/>
    <w:rsid w:val="00B71093"/>
    <w:rsid w:val="00B73232"/>
    <w:rsid w:val="00B753E4"/>
    <w:rsid w:val="00B76751"/>
    <w:rsid w:val="00B76CB5"/>
    <w:rsid w:val="00B779A9"/>
    <w:rsid w:val="00B82892"/>
    <w:rsid w:val="00B8405F"/>
    <w:rsid w:val="00B91B63"/>
    <w:rsid w:val="00B93609"/>
    <w:rsid w:val="00B95A8F"/>
    <w:rsid w:val="00B96A28"/>
    <w:rsid w:val="00BA0E79"/>
    <w:rsid w:val="00BA13DC"/>
    <w:rsid w:val="00BA3BFC"/>
    <w:rsid w:val="00BA43AB"/>
    <w:rsid w:val="00BA4840"/>
    <w:rsid w:val="00BA52A5"/>
    <w:rsid w:val="00BB3263"/>
    <w:rsid w:val="00BB35E5"/>
    <w:rsid w:val="00BB439B"/>
    <w:rsid w:val="00BB4EB8"/>
    <w:rsid w:val="00BB5418"/>
    <w:rsid w:val="00BB68F1"/>
    <w:rsid w:val="00BC5923"/>
    <w:rsid w:val="00BC6003"/>
    <w:rsid w:val="00BC7721"/>
    <w:rsid w:val="00BD3BED"/>
    <w:rsid w:val="00BD446B"/>
    <w:rsid w:val="00BD6317"/>
    <w:rsid w:val="00BE0A85"/>
    <w:rsid w:val="00BE13F7"/>
    <w:rsid w:val="00BE1A86"/>
    <w:rsid w:val="00BE2E83"/>
    <w:rsid w:val="00BE4E8F"/>
    <w:rsid w:val="00BF219F"/>
    <w:rsid w:val="00BF6377"/>
    <w:rsid w:val="00C0008A"/>
    <w:rsid w:val="00C010B0"/>
    <w:rsid w:val="00C02A8A"/>
    <w:rsid w:val="00C03A0C"/>
    <w:rsid w:val="00C03EEF"/>
    <w:rsid w:val="00C0418C"/>
    <w:rsid w:val="00C04B32"/>
    <w:rsid w:val="00C04B96"/>
    <w:rsid w:val="00C0604B"/>
    <w:rsid w:val="00C06180"/>
    <w:rsid w:val="00C0794B"/>
    <w:rsid w:val="00C07E04"/>
    <w:rsid w:val="00C13AB8"/>
    <w:rsid w:val="00C13CF5"/>
    <w:rsid w:val="00C22F1E"/>
    <w:rsid w:val="00C24BBD"/>
    <w:rsid w:val="00C24C9E"/>
    <w:rsid w:val="00C31046"/>
    <w:rsid w:val="00C35A1D"/>
    <w:rsid w:val="00C4276C"/>
    <w:rsid w:val="00C43EB9"/>
    <w:rsid w:val="00C5550A"/>
    <w:rsid w:val="00C60657"/>
    <w:rsid w:val="00C6206E"/>
    <w:rsid w:val="00C63034"/>
    <w:rsid w:val="00C660F5"/>
    <w:rsid w:val="00C66D50"/>
    <w:rsid w:val="00C66FB4"/>
    <w:rsid w:val="00C746C9"/>
    <w:rsid w:val="00C7793A"/>
    <w:rsid w:val="00C83F03"/>
    <w:rsid w:val="00C85E0E"/>
    <w:rsid w:val="00C86956"/>
    <w:rsid w:val="00C86FC6"/>
    <w:rsid w:val="00C86FF5"/>
    <w:rsid w:val="00C90CD7"/>
    <w:rsid w:val="00C91F24"/>
    <w:rsid w:val="00C92877"/>
    <w:rsid w:val="00C949DA"/>
    <w:rsid w:val="00C97D61"/>
    <w:rsid w:val="00CA095F"/>
    <w:rsid w:val="00CA0C10"/>
    <w:rsid w:val="00CA1CEA"/>
    <w:rsid w:val="00CA36B3"/>
    <w:rsid w:val="00CA3927"/>
    <w:rsid w:val="00CA4774"/>
    <w:rsid w:val="00CA6128"/>
    <w:rsid w:val="00CA643F"/>
    <w:rsid w:val="00CA65FD"/>
    <w:rsid w:val="00CB11EB"/>
    <w:rsid w:val="00CB1597"/>
    <w:rsid w:val="00CB6136"/>
    <w:rsid w:val="00CC5161"/>
    <w:rsid w:val="00CC65DC"/>
    <w:rsid w:val="00CC688C"/>
    <w:rsid w:val="00CD3BF9"/>
    <w:rsid w:val="00CD5B50"/>
    <w:rsid w:val="00CE4594"/>
    <w:rsid w:val="00CE53B6"/>
    <w:rsid w:val="00CE62BF"/>
    <w:rsid w:val="00CE72DE"/>
    <w:rsid w:val="00CF0BCC"/>
    <w:rsid w:val="00CF440E"/>
    <w:rsid w:val="00CF4D59"/>
    <w:rsid w:val="00CF4D89"/>
    <w:rsid w:val="00CF5481"/>
    <w:rsid w:val="00CF691C"/>
    <w:rsid w:val="00D022E3"/>
    <w:rsid w:val="00D111AE"/>
    <w:rsid w:val="00D1392A"/>
    <w:rsid w:val="00D16259"/>
    <w:rsid w:val="00D256B3"/>
    <w:rsid w:val="00D258A7"/>
    <w:rsid w:val="00D40039"/>
    <w:rsid w:val="00D47760"/>
    <w:rsid w:val="00D51C59"/>
    <w:rsid w:val="00D5679A"/>
    <w:rsid w:val="00D6052D"/>
    <w:rsid w:val="00D615BC"/>
    <w:rsid w:val="00D631B7"/>
    <w:rsid w:val="00D63E1B"/>
    <w:rsid w:val="00D64380"/>
    <w:rsid w:val="00D66BFB"/>
    <w:rsid w:val="00D67095"/>
    <w:rsid w:val="00D67FD9"/>
    <w:rsid w:val="00D71D85"/>
    <w:rsid w:val="00D72291"/>
    <w:rsid w:val="00D73D9D"/>
    <w:rsid w:val="00D75B4A"/>
    <w:rsid w:val="00D832EE"/>
    <w:rsid w:val="00D84587"/>
    <w:rsid w:val="00D90747"/>
    <w:rsid w:val="00D92367"/>
    <w:rsid w:val="00D94E42"/>
    <w:rsid w:val="00DA172E"/>
    <w:rsid w:val="00DA5BF1"/>
    <w:rsid w:val="00DA5FFC"/>
    <w:rsid w:val="00DA70F4"/>
    <w:rsid w:val="00DB07F6"/>
    <w:rsid w:val="00DB0A14"/>
    <w:rsid w:val="00DB0CE4"/>
    <w:rsid w:val="00DB1F41"/>
    <w:rsid w:val="00DB2DF3"/>
    <w:rsid w:val="00DB3587"/>
    <w:rsid w:val="00DB55BA"/>
    <w:rsid w:val="00DC1094"/>
    <w:rsid w:val="00DC12D4"/>
    <w:rsid w:val="00DC250D"/>
    <w:rsid w:val="00DC3DC7"/>
    <w:rsid w:val="00DC5671"/>
    <w:rsid w:val="00DC5938"/>
    <w:rsid w:val="00DD2B8D"/>
    <w:rsid w:val="00DD2EA2"/>
    <w:rsid w:val="00DD6B9A"/>
    <w:rsid w:val="00DE440D"/>
    <w:rsid w:val="00DE47D8"/>
    <w:rsid w:val="00DE617C"/>
    <w:rsid w:val="00DF040A"/>
    <w:rsid w:val="00DF0EE8"/>
    <w:rsid w:val="00DF3963"/>
    <w:rsid w:val="00DF3CF3"/>
    <w:rsid w:val="00DF40D4"/>
    <w:rsid w:val="00E00648"/>
    <w:rsid w:val="00E018E6"/>
    <w:rsid w:val="00E01F63"/>
    <w:rsid w:val="00E02285"/>
    <w:rsid w:val="00E025B3"/>
    <w:rsid w:val="00E02E3F"/>
    <w:rsid w:val="00E06A8B"/>
    <w:rsid w:val="00E129B8"/>
    <w:rsid w:val="00E1438F"/>
    <w:rsid w:val="00E1499C"/>
    <w:rsid w:val="00E212CE"/>
    <w:rsid w:val="00E26DA1"/>
    <w:rsid w:val="00E3208B"/>
    <w:rsid w:val="00E41C94"/>
    <w:rsid w:val="00E429B0"/>
    <w:rsid w:val="00E449C5"/>
    <w:rsid w:val="00E449EA"/>
    <w:rsid w:val="00E4765E"/>
    <w:rsid w:val="00E478E3"/>
    <w:rsid w:val="00E50F59"/>
    <w:rsid w:val="00E5130D"/>
    <w:rsid w:val="00E52A92"/>
    <w:rsid w:val="00E54FDC"/>
    <w:rsid w:val="00E608B8"/>
    <w:rsid w:val="00E61019"/>
    <w:rsid w:val="00E61F4B"/>
    <w:rsid w:val="00E65B8F"/>
    <w:rsid w:val="00E66D16"/>
    <w:rsid w:val="00E72D00"/>
    <w:rsid w:val="00E739AE"/>
    <w:rsid w:val="00E77456"/>
    <w:rsid w:val="00E81396"/>
    <w:rsid w:val="00E81EF8"/>
    <w:rsid w:val="00E8349B"/>
    <w:rsid w:val="00E87E12"/>
    <w:rsid w:val="00E921E6"/>
    <w:rsid w:val="00E92595"/>
    <w:rsid w:val="00E95674"/>
    <w:rsid w:val="00E95CC3"/>
    <w:rsid w:val="00E975C7"/>
    <w:rsid w:val="00EA0DBF"/>
    <w:rsid w:val="00EA3573"/>
    <w:rsid w:val="00EB08D2"/>
    <w:rsid w:val="00EB1DFC"/>
    <w:rsid w:val="00EB5F65"/>
    <w:rsid w:val="00EC121E"/>
    <w:rsid w:val="00EC243A"/>
    <w:rsid w:val="00ED0846"/>
    <w:rsid w:val="00ED775A"/>
    <w:rsid w:val="00EE2CB8"/>
    <w:rsid w:val="00EE72A6"/>
    <w:rsid w:val="00EE754F"/>
    <w:rsid w:val="00EF0253"/>
    <w:rsid w:val="00EF0CAB"/>
    <w:rsid w:val="00EF20AC"/>
    <w:rsid w:val="00EF242C"/>
    <w:rsid w:val="00EF25D1"/>
    <w:rsid w:val="00EF7604"/>
    <w:rsid w:val="00F0306A"/>
    <w:rsid w:val="00F05450"/>
    <w:rsid w:val="00F05F71"/>
    <w:rsid w:val="00F120C8"/>
    <w:rsid w:val="00F13C08"/>
    <w:rsid w:val="00F14012"/>
    <w:rsid w:val="00F145A3"/>
    <w:rsid w:val="00F17E7E"/>
    <w:rsid w:val="00F22CE9"/>
    <w:rsid w:val="00F25055"/>
    <w:rsid w:val="00F26A06"/>
    <w:rsid w:val="00F26E75"/>
    <w:rsid w:val="00F2781C"/>
    <w:rsid w:val="00F30146"/>
    <w:rsid w:val="00F30772"/>
    <w:rsid w:val="00F32852"/>
    <w:rsid w:val="00F378B3"/>
    <w:rsid w:val="00F40537"/>
    <w:rsid w:val="00F41842"/>
    <w:rsid w:val="00F44A9C"/>
    <w:rsid w:val="00F45935"/>
    <w:rsid w:val="00F45AE2"/>
    <w:rsid w:val="00F46690"/>
    <w:rsid w:val="00F47A75"/>
    <w:rsid w:val="00F47B4F"/>
    <w:rsid w:val="00F50A4B"/>
    <w:rsid w:val="00F50C78"/>
    <w:rsid w:val="00F56AB1"/>
    <w:rsid w:val="00F57171"/>
    <w:rsid w:val="00F607BE"/>
    <w:rsid w:val="00F62CFA"/>
    <w:rsid w:val="00F65F81"/>
    <w:rsid w:val="00F7035D"/>
    <w:rsid w:val="00F7130A"/>
    <w:rsid w:val="00F71F9E"/>
    <w:rsid w:val="00F81713"/>
    <w:rsid w:val="00F856A2"/>
    <w:rsid w:val="00F862C7"/>
    <w:rsid w:val="00F90174"/>
    <w:rsid w:val="00F925BB"/>
    <w:rsid w:val="00F94D4B"/>
    <w:rsid w:val="00FA0E8F"/>
    <w:rsid w:val="00FA1F88"/>
    <w:rsid w:val="00FA5FC9"/>
    <w:rsid w:val="00FA7886"/>
    <w:rsid w:val="00FB0628"/>
    <w:rsid w:val="00FB110D"/>
    <w:rsid w:val="00FB3A5C"/>
    <w:rsid w:val="00FB611C"/>
    <w:rsid w:val="00FB683C"/>
    <w:rsid w:val="00FB69A2"/>
    <w:rsid w:val="00FC3A69"/>
    <w:rsid w:val="00FC5216"/>
    <w:rsid w:val="00FD184B"/>
    <w:rsid w:val="00FD1DE8"/>
    <w:rsid w:val="00FD1DFC"/>
    <w:rsid w:val="00FD29F5"/>
    <w:rsid w:val="00FD56CA"/>
    <w:rsid w:val="00FE030A"/>
    <w:rsid w:val="00FE11BF"/>
    <w:rsid w:val="00FE5EEE"/>
    <w:rsid w:val="00FE630B"/>
    <w:rsid w:val="00FF51B4"/>
    <w:rsid w:val="00FF6AEF"/>
    <w:rsid w:val="00FF7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E147"/>
  <w15:chartTrackingRefBased/>
  <w15:docId w15:val="{355CCB9F-6BB1-47A5-896F-7BDC9A9B7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0C8"/>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3722"/>
    <w:rPr>
      <w:rFonts w:ascii="Times New Roman" w:hAnsi="Times New Roman" w:cs="Times New Roman"/>
      <w:sz w:val="24"/>
      <w:szCs w:val="24"/>
    </w:rPr>
  </w:style>
  <w:style w:type="paragraph" w:styleId="Header">
    <w:name w:val="header"/>
    <w:basedOn w:val="Normal"/>
    <w:link w:val="HeaderChar"/>
    <w:uiPriority w:val="99"/>
    <w:unhideWhenUsed/>
    <w:rsid w:val="00942F1C"/>
    <w:pPr>
      <w:tabs>
        <w:tab w:val="center" w:pos="4513"/>
        <w:tab w:val="right" w:pos="9026"/>
      </w:tabs>
    </w:pPr>
  </w:style>
  <w:style w:type="character" w:customStyle="1" w:styleId="HeaderChar">
    <w:name w:val="Header Char"/>
    <w:basedOn w:val="DefaultParagraphFont"/>
    <w:link w:val="Header"/>
    <w:uiPriority w:val="99"/>
    <w:rsid w:val="00942F1C"/>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unhideWhenUsed/>
    <w:rsid w:val="00942F1C"/>
    <w:pPr>
      <w:tabs>
        <w:tab w:val="center" w:pos="4513"/>
        <w:tab w:val="right" w:pos="9026"/>
      </w:tabs>
    </w:pPr>
  </w:style>
  <w:style w:type="character" w:customStyle="1" w:styleId="FooterChar">
    <w:name w:val="Footer Char"/>
    <w:basedOn w:val="DefaultParagraphFont"/>
    <w:link w:val="Footer"/>
    <w:uiPriority w:val="99"/>
    <w:rsid w:val="00942F1C"/>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289869">
      <w:bodyDiv w:val="1"/>
      <w:marLeft w:val="0"/>
      <w:marRight w:val="0"/>
      <w:marTop w:val="0"/>
      <w:marBottom w:val="0"/>
      <w:divBdr>
        <w:top w:val="none" w:sz="0" w:space="0" w:color="auto"/>
        <w:left w:val="none" w:sz="0" w:space="0" w:color="auto"/>
        <w:bottom w:val="none" w:sz="0" w:space="0" w:color="auto"/>
        <w:right w:val="none" w:sz="0" w:space="0" w:color="auto"/>
      </w:divBdr>
    </w:div>
    <w:div w:id="403188941">
      <w:bodyDiv w:val="1"/>
      <w:marLeft w:val="0"/>
      <w:marRight w:val="0"/>
      <w:marTop w:val="0"/>
      <w:marBottom w:val="0"/>
      <w:divBdr>
        <w:top w:val="none" w:sz="0" w:space="0" w:color="auto"/>
        <w:left w:val="none" w:sz="0" w:space="0" w:color="auto"/>
        <w:bottom w:val="none" w:sz="0" w:space="0" w:color="auto"/>
        <w:right w:val="none" w:sz="0" w:space="0" w:color="auto"/>
      </w:divBdr>
    </w:div>
    <w:div w:id="663166400">
      <w:bodyDiv w:val="1"/>
      <w:marLeft w:val="0"/>
      <w:marRight w:val="0"/>
      <w:marTop w:val="0"/>
      <w:marBottom w:val="0"/>
      <w:divBdr>
        <w:top w:val="none" w:sz="0" w:space="0" w:color="auto"/>
        <w:left w:val="none" w:sz="0" w:space="0" w:color="auto"/>
        <w:bottom w:val="none" w:sz="0" w:space="0" w:color="auto"/>
        <w:right w:val="none" w:sz="0" w:space="0" w:color="auto"/>
      </w:divBdr>
    </w:div>
    <w:div w:id="718672176">
      <w:bodyDiv w:val="1"/>
      <w:marLeft w:val="0"/>
      <w:marRight w:val="0"/>
      <w:marTop w:val="0"/>
      <w:marBottom w:val="0"/>
      <w:divBdr>
        <w:top w:val="none" w:sz="0" w:space="0" w:color="auto"/>
        <w:left w:val="none" w:sz="0" w:space="0" w:color="auto"/>
        <w:bottom w:val="none" w:sz="0" w:space="0" w:color="auto"/>
        <w:right w:val="none" w:sz="0" w:space="0" w:color="auto"/>
      </w:divBdr>
    </w:div>
    <w:div w:id="981815360">
      <w:bodyDiv w:val="1"/>
      <w:marLeft w:val="0"/>
      <w:marRight w:val="0"/>
      <w:marTop w:val="0"/>
      <w:marBottom w:val="0"/>
      <w:divBdr>
        <w:top w:val="none" w:sz="0" w:space="0" w:color="auto"/>
        <w:left w:val="none" w:sz="0" w:space="0" w:color="auto"/>
        <w:bottom w:val="none" w:sz="0" w:space="0" w:color="auto"/>
        <w:right w:val="none" w:sz="0" w:space="0" w:color="auto"/>
      </w:divBdr>
    </w:div>
    <w:div w:id="1114859249">
      <w:bodyDiv w:val="1"/>
      <w:marLeft w:val="0"/>
      <w:marRight w:val="0"/>
      <w:marTop w:val="0"/>
      <w:marBottom w:val="0"/>
      <w:divBdr>
        <w:top w:val="none" w:sz="0" w:space="0" w:color="auto"/>
        <w:left w:val="none" w:sz="0" w:space="0" w:color="auto"/>
        <w:bottom w:val="none" w:sz="0" w:space="0" w:color="auto"/>
        <w:right w:val="none" w:sz="0" w:space="0" w:color="auto"/>
      </w:divBdr>
    </w:div>
    <w:div w:id="1133906600">
      <w:bodyDiv w:val="1"/>
      <w:marLeft w:val="0"/>
      <w:marRight w:val="0"/>
      <w:marTop w:val="0"/>
      <w:marBottom w:val="0"/>
      <w:divBdr>
        <w:top w:val="none" w:sz="0" w:space="0" w:color="auto"/>
        <w:left w:val="none" w:sz="0" w:space="0" w:color="auto"/>
        <w:bottom w:val="none" w:sz="0" w:space="0" w:color="auto"/>
        <w:right w:val="none" w:sz="0" w:space="0" w:color="auto"/>
      </w:divBdr>
    </w:div>
    <w:div w:id="1928687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1564</TotalTime>
  <Pages>10</Pages>
  <Words>4034</Words>
  <Characters>23000</Characters>
  <Application>Microsoft Office Word</Application>
  <DocSecurity>0</DocSecurity>
  <Lines>191</Lines>
  <Paragraphs>53</Paragraphs>
  <ScaleCrop>false</ScaleCrop>
  <Company/>
  <LinksUpToDate>false</LinksUpToDate>
  <CharactersWithSpaces>26981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Arbelyn Davis</dc:creator>
  <cp:keywords/>
  <dc:description/>
  <cp:lastModifiedBy>Arbelyn Davis</cp:lastModifiedBy>
  <cp:revision>1072</cp:revision>
  <dcterms:created xsi:type="dcterms:W3CDTF">2023-06-27T12:39:00Z</dcterms:created>
  <dcterms:modified xsi:type="dcterms:W3CDTF">2023-10-22T13:21:00Z</dcterms:modified>
</cp:coreProperties>
</file>