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2AAC4" w14:textId="77777777" w:rsidR="002E6408" w:rsidRDefault="002E6408" w:rsidP="00783ED8"/>
    <w:p w14:paraId="2920ACEF" w14:textId="77777777" w:rsidR="002E6408" w:rsidRDefault="002E6408" w:rsidP="00783ED8"/>
    <w:p w14:paraId="090280BC" w14:textId="53A7117C" w:rsidR="00783ED8" w:rsidRDefault="002E6408" w:rsidP="00783ED8">
      <w:pPr>
        <w:rPr>
          <w:b/>
          <w:bCs/>
        </w:rPr>
      </w:pPr>
      <w:r w:rsidRPr="002E6408">
        <w:rPr>
          <w:noProof/>
        </w:rPr>
        <w:drawing>
          <wp:inline distT="0" distB="0" distL="0" distR="0" wp14:anchorId="4B56B2BD" wp14:editId="5B22E130">
            <wp:extent cx="3976577" cy="1769917"/>
            <wp:effectExtent l="0" t="0" r="508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8990" cy="1770991"/>
                    </a:xfrm>
                    <a:prstGeom prst="rect">
                      <a:avLst/>
                    </a:prstGeom>
                  </pic:spPr>
                </pic:pic>
              </a:graphicData>
            </a:graphic>
          </wp:inline>
        </w:drawing>
      </w:r>
      <w:r w:rsidR="00783ED8" w:rsidRPr="00783ED8">
        <w:br/>
      </w:r>
    </w:p>
    <w:p w14:paraId="13D21450" w14:textId="77777777" w:rsidR="004A6308" w:rsidRDefault="004A6308" w:rsidP="00783ED8">
      <w:pPr>
        <w:rPr>
          <w:b/>
          <w:bCs/>
        </w:rPr>
      </w:pPr>
    </w:p>
    <w:p w14:paraId="31344C36" w14:textId="77777777" w:rsidR="004A6308" w:rsidRDefault="004A6308" w:rsidP="00783ED8">
      <w:pPr>
        <w:rPr>
          <w:b/>
          <w:bCs/>
        </w:rPr>
      </w:pPr>
    </w:p>
    <w:p w14:paraId="28E035C8" w14:textId="77777777" w:rsidR="00DA0FE4" w:rsidRDefault="00DA0FE4" w:rsidP="00DA0FE4">
      <w:pPr>
        <w:spacing w:after="200"/>
        <w:jc w:val="center"/>
      </w:pPr>
      <w:r>
        <w:rPr>
          <w:b/>
          <w:bCs/>
          <w:sz w:val="28"/>
          <w:szCs w:val="28"/>
        </w:rPr>
        <w:t>University of Wales Trinity Saint David</w:t>
      </w:r>
    </w:p>
    <w:p w14:paraId="225427FC" w14:textId="4593227E" w:rsidR="00DA0FE4" w:rsidRDefault="006D7BEE" w:rsidP="00DA0FE4">
      <w:pPr>
        <w:spacing w:before="400" w:after="200"/>
        <w:jc w:val="center"/>
      </w:pPr>
      <w:r>
        <w:rPr>
          <w:b/>
          <w:bCs/>
          <w:sz w:val="40"/>
          <w:szCs w:val="40"/>
        </w:rPr>
        <w:t>Report</w:t>
      </w:r>
    </w:p>
    <w:p w14:paraId="368C5A5A" w14:textId="41730A55" w:rsidR="007C085F" w:rsidRDefault="007C085F" w:rsidP="00DA0FE4">
      <w:pPr>
        <w:jc w:val="center"/>
        <w:rPr>
          <w:b/>
          <w:bCs/>
        </w:rPr>
      </w:pPr>
      <w:r w:rsidRPr="00783ED8">
        <w:rPr>
          <w:b/>
          <w:bCs/>
        </w:rPr>
        <w:t xml:space="preserve">Module: LCLM5005 </w:t>
      </w:r>
    </w:p>
    <w:p w14:paraId="4E56BB07" w14:textId="75603E56" w:rsidR="00DA0FE4" w:rsidRPr="007C085F" w:rsidRDefault="00DA0FE4" w:rsidP="007C085F">
      <w:pPr>
        <w:jc w:val="center"/>
        <w:rPr>
          <w:b/>
          <w:bCs/>
        </w:rPr>
      </w:pPr>
      <w:r w:rsidRPr="00783ED8">
        <w:rPr>
          <w:b/>
          <w:bCs/>
        </w:rPr>
        <w:t>Organisational Culture at Toyota Motor Corporation</w:t>
      </w:r>
    </w:p>
    <w:p w14:paraId="668FEAE6" w14:textId="77777777" w:rsidR="007C085F" w:rsidRPr="007C085F" w:rsidRDefault="007C085F" w:rsidP="007C085F">
      <w:pPr>
        <w:spacing w:after="120"/>
        <w:jc w:val="center"/>
      </w:pPr>
      <w:r w:rsidRPr="007C085F">
        <w:t xml:space="preserve">Student Name: Moyez Uddin </w:t>
      </w:r>
    </w:p>
    <w:p w14:paraId="3A3374AA" w14:textId="77777777" w:rsidR="007C085F" w:rsidRPr="007C085F" w:rsidRDefault="007C085F" w:rsidP="007C085F">
      <w:pPr>
        <w:spacing w:after="120"/>
        <w:jc w:val="center"/>
      </w:pPr>
      <w:r w:rsidRPr="007C085F">
        <w:t>Student ID: 2410661</w:t>
      </w:r>
    </w:p>
    <w:p w14:paraId="3C0E21B9" w14:textId="51DDE316" w:rsidR="004A6308" w:rsidRDefault="00DA0FE4" w:rsidP="007C085F">
      <w:pPr>
        <w:spacing w:after="120"/>
        <w:jc w:val="center"/>
      </w:pPr>
      <w:r>
        <w:t xml:space="preserve">Module Leader:  </w:t>
      </w:r>
      <w:r w:rsidR="00546C2A" w:rsidRPr="00546C2A">
        <w:rPr>
          <w:rFonts w:eastAsia="Times New Roman" w:cs="Times New Roman"/>
          <w:sz w:val="28"/>
          <w:szCs w:val="28"/>
        </w:rPr>
        <w:t>Christopher Osborne</w:t>
      </w:r>
    </w:p>
    <w:p w14:paraId="0DADC323" w14:textId="77777777" w:rsidR="007C085F" w:rsidRDefault="007C085F" w:rsidP="007C085F">
      <w:pPr>
        <w:spacing w:after="120"/>
        <w:jc w:val="center"/>
      </w:pPr>
    </w:p>
    <w:p w14:paraId="20992F91" w14:textId="77777777" w:rsidR="007C085F" w:rsidRDefault="007C085F" w:rsidP="007C085F">
      <w:pPr>
        <w:spacing w:after="120"/>
        <w:jc w:val="center"/>
      </w:pPr>
    </w:p>
    <w:p w14:paraId="55B05204" w14:textId="77777777" w:rsidR="007C085F" w:rsidRDefault="007C085F" w:rsidP="007C085F">
      <w:pPr>
        <w:spacing w:after="120"/>
        <w:jc w:val="center"/>
      </w:pPr>
    </w:p>
    <w:p w14:paraId="1403AA03" w14:textId="77777777" w:rsidR="007C085F" w:rsidRDefault="007C085F" w:rsidP="007C085F">
      <w:pPr>
        <w:spacing w:after="120"/>
        <w:jc w:val="center"/>
      </w:pPr>
    </w:p>
    <w:p w14:paraId="23183E0D" w14:textId="77777777" w:rsidR="007C085F" w:rsidRDefault="007C085F" w:rsidP="007C085F">
      <w:pPr>
        <w:spacing w:after="120"/>
        <w:jc w:val="center"/>
      </w:pPr>
    </w:p>
    <w:p w14:paraId="3ED9D731" w14:textId="77777777" w:rsidR="004A6308" w:rsidRDefault="004A6308" w:rsidP="00783ED8">
      <w:pPr>
        <w:rPr>
          <w:b/>
          <w:bCs/>
        </w:rPr>
      </w:pPr>
    </w:p>
    <w:p w14:paraId="27E0015A" w14:textId="77777777" w:rsidR="003B39D0" w:rsidRDefault="003B39D0" w:rsidP="00783ED8">
      <w:pPr>
        <w:rPr>
          <w:b/>
          <w:bCs/>
        </w:rPr>
      </w:pPr>
    </w:p>
    <w:p w14:paraId="050A9253" w14:textId="77777777" w:rsidR="004A6308" w:rsidRDefault="004A6308" w:rsidP="00783ED8">
      <w:pPr>
        <w:rPr>
          <w:b/>
          <w:bCs/>
        </w:rPr>
      </w:pPr>
    </w:p>
    <w:p w14:paraId="080F7DFB" w14:textId="77777777" w:rsidR="00510B5F" w:rsidRDefault="00510B5F" w:rsidP="00783ED8">
      <w:pPr>
        <w:rPr>
          <w:b/>
          <w:bCs/>
        </w:rPr>
      </w:pPr>
    </w:p>
    <w:sdt>
      <w:sdtPr>
        <w:rPr>
          <w:rFonts w:ascii="Times New Roman" w:eastAsiaTheme="minorHAnsi" w:hAnsi="Times New Roman" w:cstheme="minorBidi"/>
          <w:color w:val="auto"/>
          <w:kern w:val="2"/>
          <w:sz w:val="24"/>
          <w:szCs w:val="24"/>
          <w14:ligatures w14:val="standardContextual"/>
        </w:rPr>
        <w:id w:val="-887038041"/>
        <w:docPartObj>
          <w:docPartGallery w:val="Table of Contents"/>
          <w:docPartUnique/>
        </w:docPartObj>
      </w:sdtPr>
      <w:sdtEndPr>
        <w:rPr>
          <w:b/>
          <w:bCs/>
          <w:noProof/>
        </w:rPr>
      </w:sdtEndPr>
      <w:sdtContent>
        <w:p w14:paraId="1C70D0FE" w14:textId="19A091B5" w:rsidR="00510B5F" w:rsidRPr="00510B5F" w:rsidRDefault="00510B5F" w:rsidP="00510B5F">
          <w:pPr>
            <w:pStyle w:val="TOCHeading"/>
            <w:spacing w:line="360" w:lineRule="auto"/>
            <w:jc w:val="center"/>
            <w:rPr>
              <w:rFonts w:ascii="Times New Roman" w:hAnsi="Times New Roman" w:cs="Times New Roman"/>
              <w:color w:val="auto"/>
              <w:sz w:val="48"/>
              <w:szCs w:val="48"/>
            </w:rPr>
          </w:pPr>
          <w:r w:rsidRPr="00510B5F">
            <w:rPr>
              <w:rFonts w:ascii="Times New Roman" w:hAnsi="Times New Roman" w:cs="Times New Roman"/>
              <w:color w:val="auto"/>
              <w:sz w:val="48"/>
              <w:szCs w:val="48"/>
            </w:rPr>
            <w:t>Table of Contents</w:t>
          </w:r>
        </w:p>
        <w:p w14:paraId="64A642F5" w14:textId="219472EE" w:rsidR="002E6408" w:rsidRDefault="00510B5F">
          <w:pPr>
            <w:pStyle w:val="TOC1"/>
            <w:tabs>
              <w:tab w:val="right" w:leader="dot" w:pos="9350"/>
            </w:tabs>
            <w:rPr>
              <w:rFonts w:asciiTheme="minorHAnsi" w:eastAsiaTheme="minorEastAsia" w:hAnsiTheme="minorHAnsi"/>
              <w:noProof/>
            </w:rPr>
          </w:pPr>
          <w:r w:rsidRPr="00510B5F">
            <w:rPr>
              <w:rFonts w:cs="Times New Roman"/>
              <w:sz w:val="40"/>
              <w:szCs w:val="40"/>
            </w:rPr>
            <w:fldChar w:fldCharType="begin"/>
          </w:r>
          <w:r w:rsidRPr="00510B5F">
            <w:rPr>
              <w:rFonts w:cs="Times New Roman"/>
              <w:sz w:val="40"/>
              <w:szCs w:val="40"/>
            </w:rPr>
            <w:instrText xml:space="preserve"> TOC \o "1-3" \h \z \u </w:instrText>
          </w:r>
          <w:r w:rsidRPr="00510B5F">
            <w:rPr>
              <w:rFonts w:cs="Times New Roman"/>
              <w:sz w:val="40"/>
              <w:szCs w:val="40"/>
            </w:rPr>
            <w:fldChar w:fldCharType="separate"/>
          </w:r>
          <w:hyperlink w:anchor="_Toc237206443" w:history="1">
            <w:r w:rsidR="002E6408" w:rsidRPr="00502ACD">
              <w:rPr>
                <w:rStyle w:val="Hyperlink"/>
                <w:noProof/>
              </w:rPr>
              <w:t>Executive Summary</w:t>
            </w:r>
            <w:r w:rsidR="002E6408">
              <w:rPr>
                <w:noProof/>
                <w:webHidden/>
              </w:rPr>
              <w:tab/>
            </w:r>
            <w:r w:rsidR="002E6408">
              <w:rPr>
                <w:noProof/>
                <w:webHidden/>
              </w:rPr>
              <w:fldChar w:fldCharType="begin"/>
            </w:r>
            <w:r w:rsidR="002E6408">
              <w:rPr>
                <w:noProof/>
                <w:webHidden/>
              </w:rPr>
              <w:instrText xml:space="preserve"> PAGEREF _Toc237206443 \h </w:instrText>
            </w:r>
            <w:r w:rsidR="002E6408">
              <w:rPr>
                <w:noProof/>
                <w:webHidden/>
              </w:rPr>
            </w:r>
            <w:r w:rsidR="002E6408">
              <w:rPr>
                <w:noProof/>
                <w:webHidden/>
              </w:rPr>
              <w:fldChar w:fldCharType="separate"/>
            </w:r>
            <w:r w:rsidR="002E6408">
              <w:rPr>
                <w:noProof/>
                <w:webHidden/>
              </w:rPr>
              <w:t>2</w:t>
            </w:r>
            <w:r w:rsidR="002E6408">
              <w:rPr>
                <w:noProof/>
                <w:webHidden/>
              </w:rPr>
              <w:fldChar w:fldCharType="end"/>
            </w:r>
          </w:hyperlink>
        </w:p>
        <w:p w14:paraId="5963A43E" w14:textId="16EED9F1" w:rsidR="002E6408" w:rsidRDefault="00000000">
          <w:pPr>
            <w:pStyle w:val="TOC1"/>
            <w:tabs>
              <w:tab w:val="right" w:leader="dot" w:pos="9350"/>
            </w:tabs>
            <w:rPr>
              <w:rFonts w:asciiTheme="minorHAnsi" w:eastAsiaTheme="minorEastAsia" w:hAnsiTheme="minorHAnsi"/>
              <w:noProof/>
            </w:rPr>
          </w:pPr>
          <w:hyperlink w:anchor="_Toc237206444" w:history="1">
            <w:r w:rsidR="002E6408" w:rsidRPr="00502ACD">
              <w:rPr>
                <w:rStyle w:val="Hyperlink"/>
                <w:noProof/>
              </w:rPr>
              <w:t>1. Introduction</w:t>
            </w:r>
            <w:r w:rsidR="002E6408">
              <w:rPr>
                <w:noProof/>
                <w:webHidden/>
              </w:rPr>
              <w:tab/>
            </w:r>
            <w:r w:rsidR="002E6408">
              <w:rPr>
                <w:noProof/>
                <w:webHidden/>
              </w:rPr>
              <w:fldChar w:fldCharType="begin"/>
            </w:r>
            <w:r w:rsidR="002E6408">
              <w:rPr>
                <w:noProof/>
                <w:webHidden/>
              </w:rPr>
              <w:instrText xml:space="preserve"> PAGEREF _Toc237206444 \h </w:instrText>
            </w:r>
            <w:r w:rsidR="002E6408">
              <w:rPr>
                <w:noProof/>
                <w:webHidden/>
              </w:rPr>
            </w:r>
            <w:r w:rsidR="002E6408">
              <w:rPr>
                <w:noProof/>
                <w:webHidden/>
              </w:rPr>
              <w:fldChar w:fldCharType="separate"/>
            </w:r>
            <w:r w:rsidR="002E6408">
              <w:rPr>
                <w:noProof/>
                <w:webHidden/>
              </w:rPr>
              <w:t>2</w:t>
            </w:r>
            <w:r w:rsidR="002E6408">
              <w:rPr>
                <w:noProof/>
                <w:webHidden/>
              </w:rPr>
              <w:fldChar w:fldCharType="end"/>
            </w:r>
          </w:hyperlink>
        </w:p>
        <w:p w14:paraId="5EA0C64C" w14:textId="6CB57E60" w:rsidR="002E6408" w:rsidRDefault="00000000">
          <w:pPr>
            <w:pStyle w:val="TOC1"/>
            <w:tabs>
              <w:tab w:val="right" w:leader="dot" w:pos="9350"/>
            </w:tabs>
            <w:rPr>
              <w:rFonts w:asciiTheme="minorHAnsi" w:eastAsiaTheme="minorEastAsia" w:hAnsiTheme="minorHAnsi"/>
              <w:noProof/>
            </w:rPr>
          </w:pPr>
          <w:hyperlink w:anchor="_Toc237206445" w:history="1">
            <w:r w:rsidR="002E6408" w:rsidRPr="00502ACD">
              <w:rPr>
                <w:rStyle w:val="Hyperlink"/>
                <w:noProof/>
              </w:rPr>
              <w:t>2. Culture, Structure, and Decision-Making at Toyota</w:t>
            </w:r>
            <w:r w:rsidR="002E6408">
              <w:rPr>
                <w:noProof/>
                <w:webHidden/>
              </w:rPr>
              <w:tab/>
            </w:r>
            <w:r w:rsidR="002E6408">
              <w:rPr>
                <w:noProof/>
                <w:webHidden/>
              </w:rPr>
              <w:fldChar w:fldCharType="begin"/>
            </w:r>
            <w:r w:rsidR="002E6408">
              <w:rPr>
                <w:noProof/>
                <w:webHidden/>
              </w:rPr>
              <w:instrText xml:space="preserve"> PAGEREF _Toc237206445 \h </w:instrText>
            </w:r>
            <w:r w:rsidR="002E6408">
              <w:rPr>
                <w:noProof/>
                <w:webHidden/>
              </w:rPr>
            </w:r>
            <w:r w:rsidR="002E6408">
              <w:rPr>
                <w:noProof/>
                <w:webHidden/>
              </w:rPr>
              <w:fldChar w:fldCharType="separate"/>
            </w:r>
            <w:r w:rsidR="002E6408">
              <w:rPr>
                <w:noProof/>
                <w:webHidden/>
              </w:rPr>
              <w:t>3</w:t>
            </w:r>
            <w:r w:rsidR="002E6408">
              <w:rPr>
                <w:noProof/>
                <w:webHidden/>
              </w:rPr>
              <w:fldChar w:fldCharType="end"/>
            </w:r>
          </w:hyperlink>
        </w:p>
        <w:p w14:paraId="58E44167" w14:textId="026F454A" w:rsidR="002E6408" w:rsidRDefault="00000000">
          <w:pPr>
            <w:pStyle w:val="TOC1"/>
            <w:tabs>
              <w:tab w:val="right" w:leader="dot" w:pos="9350"/>
            </w:tabs>
            <w:rPr>
              <w:rFonts w:asciiTheme="minorHAnsi" w:eastAsiaTheme="minorEastAsia" w:hAnsiTheme="minorHAnsi"/>
              <w:noProof/>
            </w:rPr>
          </w:pPr>
          <w:hyperlink w:anchor="_Toc237206446" w:history="1">
            <w:r w:rsidR="002E6408" w:rsidRPr="00502ACD">
              <w:rPr>
                <w:rStyle w:val="Hyperlink"/>
                <w:noProof/>
              </w:rPr>
              <w:t>3. Applying Schein's Model to Identify Toyota's Prevailing Culture</w:t>
            </w:r>
            <w:r w:rsidR="002E6408">
              <w:rPr>
                <w:noProof/>
                <w:webHidden/>
              </w:rPr>
              <w:tab/>
            </w:r>
            <w:r w:rsidR="002E6408">
              <w:rPr>
                <w:noProof/>
                <w:webHidden/>
              </w:rPr>
              <w:fldChar w:fldCharType="begin"/>
            </w:r>
            <w:r w:rsidR="002E6408">
              <w:rPr>
                <w:noProof/>
                <w:webHidden/>
              </w:rPr>
              <w:instrText xml:space="preserve"> PAGEREF _Toc237206446 \h </w:instrText>
            </w:r>
            <w:r w:rsidR="002E6408">
              <w:rPr>
                <w:noProof/>
                <w:webHidden/>
              </w:rPr>
            </w:r>
            <w:r w:rsidR="002E6408">
              <w:rPr>
                <w:noProof/>
                <w:webHidden/>
              </w:rPr>
              <w:fldChar w:fldCharType="separate"/>
            </w:r>
            <w:r w:rsidR="002E6408">
              <w:rPr>
                <w:noProof/>
                <w:webHidden/>
              </w:rPr>
              <w:t>4</w:t>
            </w:r>
            <w:r w:rsidR="002E6408">
              <w:rPr>
                <w:noProof/>
                <w:webHidden/>
              </w:rPr>
              <w:fldChar w:fldCharType="end"/>
            </w:r>
          </w:hyperlink>
        </w:p>
        <w:p w14:paraId="47ADE68E" w14:textId="67B6A148" w:rsidR="002E6408" w:rsidRDefault="00000000">
          <w:pPr>
            <w:pStyle w:val="TOC1"/>
            <w:tabs>
              <w:tab w:val="right" w:leader="dot" w:pos="9350"/>
            </w:tabs>
            <w:rPr>
              <w:rFonts w:asciiTheme="minorHAnsi" w:eastAsiaTheme="minorEastAsia" w:hAnsiTheme="minorHAnsi"/>
              <w:noProof/>
            </w:rPr>
          </w:pPr>
          <w:hyperlink w:anchor="_Toc237206447" w:history="1">
            <w:r w:rsidR="002E6408" w:rsidRPr="00502ACD">
              <w:rPr>
                <w:rStyle w:val="Hyperlink"/>
                <w:noProof/>
              </w:rPr>
              <w:t>4. Adapting Culture to External Environmental Change</w:t>
            </w:r>
            <w:r w:rsidR="002E6408">
              <w:rPr>
                <w:noProof/>
                <w:webHidden/>
              </w:rPr>
              <w:tab/>
            </w:r>
            <w:r w:rsidR="002E6408">
              <w:rPr>
                <w:noProof/>
                <w:webHidden/>
              </w:rPr>
              <w:fldChar w:fldCharType="begin"/>
            </w:r>
            <w:r w:rsidR="002E6408">
              <w:rPr>
                <w:noProof/>
                <w:webHidden/>
              </w:rPr>
              <w:instrText xml:space="preserve"> PAGEREF _Toc237206447 \h </w:instrText>
            </w:r>
            <w:r w:rsidR="002E6408">
              <w:rPr>
                <w:noProof/>
                <w:webHidden/>
              </w:rPr>
            </w:r>
            <w:r w:rsidR="002E6408">
              <w:rPr>
                <w:noProof/>
                <w:webHidden/>
              </w:rPr>
              <w:fldChar w:fldCharType="separate"/>
            </w:r>
            <w:r w:rsidR="002E6408">
              <w:rPr>
                <w:noProof/>
                <w:webHidden/>
              </w:rPr>
              <w:t>6</w:t>
            </w:r>
            <w:r w:rsidR="002E6408">
              <w:rPr>
                <w:noProof/>
                <w:webHidden/>
              </w:rPr>
              <w:fldChar w:fldCharType="end"/>
            </w:r>
          </w:hyperlink>
        </w:p>
        <w:p w14:paraId="7572C321" w14:textId="50F41697" w:rsidR="002E6408" w:rsidRDefault="00000000">
          <w:pPr>
            <w:pStyle w:val="TOC1"/>
            <w:tabs>
              <w:tab w:val="right" w:leader="dot" w:pos="9350"/>
            </w:tabs>
            <w:rPr>
              <w:rFonts w:asciiTheme="minorHAnsi" w:eastAsiaTheme="minorEastAsia" w:hAnsiTheme="minorHAnsi"/>
              <w:noProof/>
            </w:rPr>
          </w:pPr>
          <w:hyperlink w:anchor="_Toc237206448" w:history="1">
            <w:r w:rsidR="002E6408" w:rsidRPr="00502ACD">
              <w:rPr>
                <w:rStyle w:val="Hyperlink"/>
                <w:noProof/>
              </w:rPr>
              <w:t>5. Barrier or Enabler: A Critical Assessment</w:t>
            </w:r>
            <w:r w:rsidR="002E6408">
              <w:rPr>
                <w:noProof/>
                <w:webHidden/>
              </w:rPr>
              <w:tab/>
            </w:r>
            <w:r w:rsidR="002E6408">
              <w:rPr>
                <w:noProof/>
                <w:webHidden/>
              </w:rPr>
              <w:fldChar w:fldCharType="begin"/>
            </w:r>
            <w:r w:rsidR="002E6408">
              <w:rPr>
                <w:noProof/>
                <w:webHidden/>
              </w:rPr>
              <w:instrText xml:space="preserve"> PAGEREF _Toc237206448 \h </w:instrText>
            </w:r>
            <w:r w:rsidR="002E6408">
              <w:rPr>
                <w:noProof/>
                <w:webHidden/>
              </w:rPr>
            </w:r>
            <w:r w:rsidR="002E6408">
              <w:rPr>
                <w:noProof/>
                <w:webHidden/>
              </w:rPr>
              <w:fldChar w:fldCharType="separate"/>
            </w:r>
            <w:r w:rsidR="002E6408">
              <w:rPr>
                <w:noProof/>
                <w:webHidden/>
              </w:rPr>
              <w:t>8</w:t>
            </w:r>
            <w:r w:rsidR="002E6408">
              <w:rPr>
                <w:noProof/>
                <w:webHidden/>
              </w:rPr>
              <w:fldChar w:fldCharType="end"/>
            </w:r>
          </w:hyperlink>
        </w:p>
        <w:p w14:paraId="4EB4B842" w14:textId="4F0CA48C" w:rsidR="002E6408" w:rsidRDefault="00000000">
          <w:pPr>
            <w:pStyle w:val="TOC1"/>
            <w:tabs>
              <w:tab w:val="right" w:leader="dot" w:pos="9350"/>
            </w:tabs>
            <w:rPr>
              <w:rFonts w:asciiTheme="minorHAnsi" w:eastAsiaTheme="minorEastAsia" w:hAnsiTheme="minorHAnsi"/>
              <w:noProof/>
            </w:rPr>
          </w:pPr>
          <w:hyperlink w:anchor="_Toc237206449" w:history="1">
            <w:r w:rsidR="002E6408" w:rsidRPr="00502ACD">
              <w:rPr>
                <w:rStyle w:val="Hyperlink"/>
                <w:noProof/>
              </w:rPr>
              <w:t>6. Impact on Performance and Recommendations</w:t>
            </w:r>
            <w:r w:rsidR="002E6408">
              <w:rPr>
                <w:noProof/>
                <w:webHidden/>
              </w:rPr>
              <w:tab/>
            </w:r>
            <w:r w:rsidR="002E6408">
              <w:rPr>
                <w:noProof/>
                <w:webHidden/>
              </w:rPr>
              <w:fldChar w:fldCharType="begin"/>
            </w:r>
            <w:r w:rsidR="002E6408">
              <w:rPr>
                <w:noProof/>
                <w:webHidden/>
              </w:rPr>
              <w:instrText xml:space="preserve"> PAGEREF _Toc237206449 \h </w:instrText>
            </w:r>
            <w:r w:rsidR="002E6408">
              <w:rPr>
                <w:noProof/>
                <w:webHidden/>
              </w:rPr>
            </w:r>
            <w:r w:rsidR="002E6408">
              <w:rPr>
                <w:noProof/>
                <w:webHidden/>
              </w:rPr>
              <w:fldChar w:fldCharType="separate"/>
            </w:r>
            <w:r w:rsidR="002E6408">
              <w:rPr>
                <w:noProof/>
                <w:webHidden/>
              </w:rPr>
              <w:t>9</w:t>
            </w:r>
            <w:r w:rsidR="002E6408">
              <w:rPr>
                <w:noProof/>
                <w:webHidden/>
              </w:rPr>
              <w:fldChar w:fldCharType="end"/>
            </w:r>
          </w:hyperlink>
        </w:p>
        <w:p w14:paraId="060D8BC7" w14:textId="7676ECFD" w:rsidR="002E6408" w:rsidRDefault="00000000">
          <w:pPr>
            <w:pStyle w:val="TOC1"/>
            <w:tabs>
              <w:tab w:val="right" w:leader="dot" w:pos="9350"/>
            </w:tabs>
            <w:rPr>
              <w:rFonts w:asciiTheme="minorHAnsi" w:eastAsiaTheme="minorEastAsia" w:hAnsiTheme="minorHAnsi"/>
              <w:noProof/>
            </w:rPr>
          </w:pPr>
          <w:hyperlink w:anchor="_Toc237206450" w:history="1">
            <w:r w:rsidR="002E6408" w:rsidRPr="00502ACD">
              <w:rPr>
                <w:rStyle w:val="Hyperlink"/>
                <w:noProof/>
              </w:rPr>
              <w:t>7. Conclusion</w:t>
            </w:r>
            <w:r w:rsidR="002E6408">
              <w:rPr>
                <w:noProof/>
                <w:webHidden/>
              </w:rPr>
              <w:tab/>
            </w:r>
            <w:r w:rsidR="002E6408">
              <w:rPr>
                <w:noProof/>
                <w:webHidden/>
              </w:rPr>
              <w:fldChar w:fldCharType="begin"/>
            </w:r>
            <w:r w:rsidR="002E6408">
              <w:rPr>
                <w:noProof/>
                <w:webHidden/>
              </w:rPr>
              <w:instrText xml:space="preserve"> PAGEREF _Toc237206450 \h </w:instrText>
            </w:r>
            <w:r w:rsidR="002E6408">
              <w:rPr>
                <w:noProof/>
                <w:webHidden/>
              </w:rPr>
            </w:r>
            <w:r w:rsidR="002E6408">
              <w:rPr>
                <w:noProof/>
                <w:webHidden/>
              </w:rPr>
              <w:fldChar w:fldCharType="separate"/>
            </w:r>
            <w:r w:rsidR="002E6408">
              <w:rPr>
                <w:noProof/>
                <w:webHidden/>
              </w:rPr>
              <w:t>11</w:t>
            </w:r>
            <w:r w:rsidR="002E6408">
              <w:rPr>
                <w:noProof/>
                <w:webHidden/>
              </w:rPr>
              <w:fldChar w:fldCharType="end"/>
            </w:r>
          </w:hyperlink>
        </w:p>
        <w:p w14:paraId="50B815ED" w14:textId="2B740468" w:rsidR="002E6408" w:rsidRDefault="00000000">
          <w:pPr>
            <w:pStyle w:val="TOC1"/>
            <w:tabs>
              <w:tab w:val="right" w:leader="dot" w:pos="9350"/>
            </w:tabs>
            <w:rPr>
              <w:rFonts w:asciiTheme="minorHAnsi" w:eastAsiaTheme="minorEastAsia" w:hAnsiTheme="minorHAnsi"/>
              <w:noProof/>
            </w:rPr>
          </w:pPr>
          <w:hyperlink w:anchor="_Toc237206451" w:history="1">
            <w:r w:rsidR="002E6408" w:rsidRPr="00502ACD">
              <w:rPr>
                <w:rStyle w:val="Hyperlink"/>
                <w:noProof/>
              </w:rPr>
              <w:t>8. Reference List</w:t>
            </w:r>
            <w:r w:rsidR="002E6408">
              <w:rPr>
                <w:noProof/>
                <w:webHidden/>
              </w:rPr>
              <w:tab/>
            </w:r>
            <w:r w:rsidR="002E6408">
              <w:rPr>
                <w:noProof/>
                <w:webHidden/>
              </w:rPr>
              <w:fldChar w:fldCharType="begin"/>
            </w:r>
            <w:r w:rsidR="002E6408">
              <w:rPr>
                <w:noProof/>
                <w:webHidden/>
              </w:rPr>
              <w:instrText xml:space="preserve"> PAGEREF _Toc237206451 \h </w:instrText>
            </w:r>
            <w:r w:rsidR="002E6408">
              <w:rPr>
                <w:noProof/>
                <w:webHidden/>
              </w:rPr>
            </w:r>
            <w:r w:rsidR="002E6408">
              <w:rPr>
                <w:noProof/>
                <w:webHidden/>
              </w:rPr>
              <w:fldChar w:fldCharType="separate"/>
            </w:r>
            <w:r w:rsidR="002E6408">
              <w:rPr>
                <w:noProof/>
                <w:webHidden/>
              </w:rPr>
              <w:t>12</w:t>
            </w:r>
            <w:r w:rsidR="002E6408">
              <w:rPr>
                <w:noProof/>
                <w:webHidden/>
              </w:rPr>
              <w:fldChar w:fldCharType="end"/>
            </w:r>
          </w:hyperlink>
        </w:p>
        <w:p w14:paraId="601B870B" w14:textId="412E0D9F" w:rsidR="00510B5F" w:rsidRDefault="00510B5F" w:rsidP="00510B5F">
          <w:pPr>
            <w:spacing w:line="360" w:lineRule="auto"/>
            <w:rPr>
              <w:rFonts w:cs="Times New Roman"/>
              <w:b/>
              <w:bCs/>
              <w:noProof/>
              <w:sz w:val="40"/>
              <w:szCs w:val="40"/>
            </w:rPr>
          </w:pPr>
          <w:r w:rsidRPr="00510B5F">
            <w:rPr>
              <w:rFonts w:cs="Times New Roman"/>
              <w:b/>
              <w:bCs/>
              <w:noProof/>
              <w:sz w:val="40"/>
              <w:szCs w:val="40"/>
            </w:rPr>
            <w:fldChar w:fldCharType="end"/>
          </w:r>
        </w:p>
        <w:p w14:paraId="3C874DBD" w14:textId="537C3C20" w:rsidR="00510B5F" w:rsidRDefault="00000000" w:rsidP="00510B5F">
          <w:pPr>
            <w:spacing w:line="360" w:lineRule="auto"/>
          </w:pPr>
        </w:p>
      </w:sdtContent>
    </w:sdt>
    <w:p w14:paraId="2EE516EF" w14:textId="77777777" w:rsidR="00510B5F" w:rsidRDefault="00510B5F" w:rsidP="00783ED8"/>
    <w:p w14:paraId="18259ED2" w14:textId="77777777" w:rsidR="00510B5F" w:rsidRDefault="00510B5F" w:rsidP="00783ED8"/>
    <w:p w14:paraId="28B51C1F" w14:textId="77777777" w:rsidR="00510B5F" w:rsidRDefault="00510B5F" w:rsidP="00783ED8"/>
    <w:p w14:paraId="3D274412" w14:textId="77777777" w:rsidR="00510B5F" w:rsidRDefault="00510B5F" w:rsidP="00783ED8"/>
    <w:p w14:paraId="3C0024F6" w14:textId="77777777" w:rsidR="00510B5F" w:rsidRDefault="00510B5F" w:rsidP="00783ED8"/>
    <w:p w14:paraId="199212D9" w14:textId="77777777" w:rsidR="00510B5F" w:rsidRDefault="00510B5F" w:rsidP="00783ED8"/>
    <w:p w14:paraId="75806530" w14:textId="77777777" w:rsidR="00510B5F" w:rsidRDefault="00510B5F" w:rsidP="00783ED8"/>
    <w:p w14:paraId="1BC877B4" w14:textId="77777777" w:rsidR="002E6408" w:rsidRDefault="002E6408" w:rsidP="00783ED8"/>
    <w:p w14:paraId="55613F15" w14:textId="77777777" w:rsidR="00510B5F" w:rsidRDefault="00510B5F" w:rsidP="00783ED8"/>
    <w:p w14:paraId="297FDAE9" w14:textId="77777777" w:rsidR="00510B5F" w:rsidRDefault="00510B5F" w:rsidP="00783ED8"/>
    <w:p w14:paraId="02B8BD57" w14:textId="77777777" w:rsidR="00510B5F" w:rsidRDefault="00510B5F" w:rsidP="00783ED8"/>
    <w:p w14:paraId="260517FF" w14:textId="77777777" w:rsidR="00510B5F" w:rsidRPr="00783ED8" w:rsidRDefault="00510B5F" w:rsidP="00783ED8"/>
    <w:p w14:paraId="40115CB3" w14:textId="77777777" w:rsidR="00783ED8" w:rsidRPr="00783ED8" w:rsidRDefault="00783ED8" w:rsidP="00510B5F">
      <w:pPr>
        <w:pStyle w:val="Heading1"/>
      </w:pPr>
      <w:bookmarkStart w:id="0" w:name="_Toc237206443"/>
      <w:r w:rsidRPr="00783ED8">
        <w:lastRenderedPageBreak/>
        <w:t>Executive Summary</w:t>
      </w:r>
      <w:bookmarkEnd w:id="0"/>
    </w:p>
    <w:p w14:paraId="024F22FD" w14:textId="77777777" w:rsidR="00510B5F" w:rsidRDefault="00510B5F" w:rsidP="004A6308">
      <w:pPr>
        <w:spacing w:line="360" w:lineRule="auto"/>
        <w:jc w:val="both"/>
      </w:pPr>
    </w:p>
    <w:p w14:paraId="1731235C" w14:textId="07700DC2" w:rsidR="00510B5F" w:rsidRDefault="00783ED8" w:rsidP="004A6308">
      <w:pPr>
        <w:spacing w:line="360" w:lineRule="auto"/>
        <w:jc w:val="both"/>
      </w:pPr>
      <w:r w:rsidRPr="00783ED8">
        <w:t xml:space="preserve">The organisational culture of Toyota Motor Corporation is critically examined in this report in relation to Mullins and Christy's (2016) view on culture as “how things are done around here” which influences decision-making, structure, motivation and control in an organisation. The report uses Schein's (2010) model of organisational culture to determine that the Toyota Way is the culture that dominates the organisation which is focused on continuous improvement and </w:t>
      </w:r>
      <w:r w:rsidR="002B6445" w:rsidRPr="00783ED8">
        <w:t>long-term</w:t>
      </w:r>
      <w:r w:rsidRPr="00783ED8">
        <w:t xml:space="preserve"> thinking. It examines the impact of this culture on decision making and structure, how it has helped the company to adapt when it has faced external crisis and whether it is a barrier or enabler to effective functioning. The report also finds that Toyota's culture has, on balance, proven to be a good enabler of performance, but has also been involved in certain failures, most prominently the recall crisis of 2009-2011. Suggestions are made as to what Toyota can do to reinforce the weaker elements of their culture whilst retaining the stronger elements which have been a success.</w:t>
      </w:r>
    </w:p>
    <w:p w14:paraId="740E60C3" w14:textId="77777777" w:rsidR="00510B5F" w:rsidRDefault="00510B5F" w:rsidP="004A6308">
      <w:pPr>
        <w:spacing w:line="360" w:lineRule="auto"/>
        <w:jc w:val="both"/>
      </w:pPr>
    </w:p>
    <w:p w14:paraId="20A0F7D2" w14:textId="528EC84F" w:rsidR="00783ED8" w:rsidRPr="00783ED8" w:rsidRDefault="00783ED8" w:rsidP="00510B5F">
      <w:pPr>
        <w:pStyle w:val="Heading1"/>
      </w:pPr>
      <w:bookmarkStart w:id="1" w:name="_Toc237206444"/>
      <w:r w:rsidRPr="00783ED8">
        <w:t>1. Introduction</w:t>
      </w:r>
      <w:bookmarkEnd w:id="1"/>
    </w:p>
    <w:p w14:paraId="69E4BE93" w14:textId="77777777" w:rsidR="00510B5F" w:rsidRDefault="00510B5F" w:rsidP="004A6308">
      <w:pPr>
        <w:spacing w:line="360" w:lineRule="auto"/>
        <w:jc w:val="both"/>
      </w:pPr>
    </w:p>
    <w:p w14:paraId="710C7E5A" w14:textId="77777777" w:rsidR="00510B5F" w:rsidRDefault="00783ED8" w:rsidP="004A6308">
      <w:pPr>
        <w:spacing w:line="360" w:lineRule="auto"/>
        <w:jc w:val="both"/>
      </w:pPr>
      <w:r w:rsidRPr="00783ED8">
        <w:t xml:space="preserve">Organisational culture is sometimes defined as the values, beliefs and assumptions that guide the actions and decisions of the members of an organisation (Schein, 2010). </w:t>
      </w:r>
      <w:r w:rsidR="004A6308" w:rsidRPr="004A6308">
        <w:t>This aligns with a recent systematic review of more than fifty studies on organisational culture, which suggests that culture is critical to the way things unfold in the workplace and that a lot of organisational dysfunction is actually due to an organisational identity crisis (Bogale and Debela, 2024).</w:t>
      </w:r>
      <w:r w:rsidR="004A6308">
        <w:t xml:space="preserve"> </w:t>
      </w:r>
      <w:r w:rsidRPr="00783ED8">
        <w:t xml:space="preserve">Mullins and Christy (2016, p.574) state that culture impacts nearly every aspect of organisational life, such as structure, decision-making, group behaviour, motivation, job satisfaction, and management control, and that this impact intensifies when organisations go global and face increased diversity of their workforce and markets. An especially telling test case for this argument is Toyota Motor Corporation. </w:t>
      </w:r>
    </w:p>
    <w:p w14:paraId="5E6D55EC" w14:textId="77777777" w:rsidR="00510B5F" w:rsidRDefault="00510B5F" w:rsidP="004A6308">
      <w:pPr>
        <w:spacing w:line="360" w:lineRule="auto"/>
        <w:jc w:val="both"/>
      </w:pPr>
    </w:p>
    <w:p w14:paraId="27DD0CA2" w14:textId="0758381D" w:rsidR="00783ED8" w:rsidRDefault="00783ED8" w:rsidP="004A6308">
      <w:pPr>
        <w:spacing w:line="360" w:lineRule="auto"/>
        <w:jc w:val="both"/>
      </w:pPr>
      <w:r w:rsidRPr="00783ED8">
        <w:lastRenderedPageBreak/>
        <w:t>Toyota is one of the world's top automakers and has developed a famous internal culture, known as the Toyota Way, that is said to be responsible for its decades of success in efficiency and quality (Liker, 2004). Schein's (2010) model will be used to determine which culture dominates at Toyota, and based on that, the report will analyse how decision-making, adapting to change, and the overall impact of culture on performance is at Toyota, and will propose recommendations for improvement.</w:t>
      </w:r>
    </w:p>
    <w:p w14:paraId="4809AB38" w14:textId="0457657D" w:rsidR="00783ED8" w:rsidRPr="00783ED8" w:rsidRDefault="00783ED8" w:rsidP="00510B5F">
      <w:pPr>
        <w:pStyle w:val="Heading1"/>
      </w:pPr>
      <w:bookmarkStart w:id="2" w:name="_Toc237206445"/>
      <w:r w:rsidRPr="00783ED8">
        <w:t>2. Culture, Structure, and Decision-Making at Toyota</w:t>
      </w:r>
      <w:bookmarkEnd w:id="2"/>
    </w:p>
    <w:p w14:paraId="7B9C25D4" w14:textId="77777777" w:rsidR="00510B5F" w:rsidRDefault="00510B5F" w:rsidP="004A6308">
      <w:pPr>
        <w:spacing w:line="360" w:lineRule="auto"/>
        <w:jc w:val="both"/>
      </w:pPr>
    </w:p>
    <w:p w14:paraId="0D44CDC1" w14:textId="2396269A" w:rsidR="00510B5F" w:rsidRDefault="00783ED8" w:rsidP="004A6308">
      <w:pPr>
        <w:spacing w:line="360" w:lineRule="auto"/>
        <w:jc w:val="both"/>
      </w:pPr>
      <w:r w:rsidRPr="00783ED8">
        <w:t xml:space="preserve">It is not just about how people feel when they are at work, a strong organisational culture affects the mechanisms for decision making, as Mullins and Christy (2016) suggest. At Toyota, this linkage is reflected in the relationship between its philosophy of continuous improvement (kaizen) and its highly flattened team-based organization on the shop floor (Liker, 2004). Kaizen is the concept of continuous improvement of processes based on the input from the people who perform the process, not just the management. </w:t>
      </w:r>
      <w:r w:rsidR="004A6308" w:rsidRPr="004A6308">
        <w:t xml:space="preserve">Recent studies around the world indicate that Kaizen does not only impact operational efficiency; a study of manufacturing professionals based on surveys revealed that Kaizen practices have a positive influence on environmental and governance performance, while their impact on social outcomes is contingent on the availability of supporting digital systems (Lizarelli et al., 2025). </w:t>
      </w:r>
    </w:p>
    <w:p w14:paraId="2138B44D" w14:textId="4AE0A18A" w:rsidR="00783ED8" w:rsidRDefault="004A6308" w:rsidP="004A6308">
      <w:pPr>
        <w:spacing w:line="360" w:lineRule="auto"/>
        <w:jc w:val="both"/>
      </w:pPr>
      <w:r w:rsidRPr="004A6308">
        <w:t>It shows that the participative, bottom-up approach that is the essence of Toyota's kaizen culture has organisational implications beyond the shop floor.</w:t>
      </w:r>
      <w:r>
        <w:t xml:space="preserve"> </w:t>
      </w:r>
      <w:r w:rsidR="00783ED8" w:rsidRPr="00783ED8">
        <w:t xml:space="preserve">This implies that a lot of </w:t>
      </w:r>
      <w:r w:rsidR="002B6445" w:rsidRPr="00783ED8">
        <w:t>decision-making</w:t>
      </w:r>
      <w:r w:rsidR="00783ED8" w:rsidRPr="00783ED8">
        <w:t xml:space="preserve"> is decentralised at the operational level. In the assembly line the workers are culturally encouraged, and formally empowered, to stop the line if they detect a defect, via the andon cord (Liker, 2004; Osono, Shimizu and Takeuchi, 2008). This is an obvious example of culture influencing structure since the value is "quality over speed", Toyota has chosen to have a structure that decentralizes authority to the level of production, instead of focusing it at the top.</w:t>
      </w:r>
    </w:p>
    <w:p w14:paraId="039BADAE" w14:textId="410F45E6" w:rsidR="00783ED8" w:rsidRDefault="00783ED8" w:rsidP="004A6308">
      <w:pPr>
        <w:spacing w:line="360" w:lineRule="auto"/>
        <w:jc w:val="both"/>
      </w:pPr>
      <w:r w:rsidRPr="00783ED8">
        <w:t xml:space="preserve">But Toyota's culture also enables a more centralist, consensus-seeking way of decision-making at the higher strategic levels, through a process of consultation called nemawashi. This requires informal consensus building by relevant stakeholders prior to formal </w:t>
      </w:r>
      <w:r w:rsidR="002B6445" w:rsidRPr="00783ED8">
        <w:t>decision-making</w:t>
      </w:r>
      <w:r w:rsidRPr="00783ED8">
        <w:t xml:space="preserve"> and can </w:t>
      </w:r>
      <w:r w:rsidRPr="00783ED8">
        <w:lastRenderedPageBreak/>
        <w:t xml:space="preserve">delay the first steps of the </w:t>
      </w:r>
      <w:r w:rsidR="002B6445" w:rsidRPr="00783ED8">
        <w:t>decision-making</w:t>
      </w:r>
      <w:r w:rsidRPr="00783ED8">
        <w:t xml:space="preserve"> process, but can facilitate implementation as consensus has already been achieved (Osono, Shimizu and Takeuchi, 2008). </w:t>
      </w:r>
    </w:p>
    <w:p w14:paraId="5779E120" w14:textId="1667FBF7" w:rsidR="003B39D0" w:rsidRDefault="00783ED8" w:rsidP="004A6308">
      <w:pPr>
        <w:spacing w:line="360" w:lineRule="auto"/>
        <w:jc w:val="both"/>
      </w:pPr>
      <w:r w:rsidRPr="00783ED8">
        <w:t>This combination of decentralised authority on the shop floor and consensus-based decision-making at management level is an example of Mullins and Christy's (2016) argument that culture does not have a single, uniform impact on structure, but rather has multiple effects on various levels of the organisation. The “respect for people” principle of the Toyota culture (Liker, 2004) seems to be the root cause of both patterns: respect for the frontline worker's judgement will lead to decentralisation, and respect for the stakeholder's input will lead to a slower, more consultative approach of senior decision-making.</w:t>
      </w:r>
    </w:p>
    <w:p w14:paraId="1BB3F44A" w14:textId="078DA65E" w:rsidR="003B39D0" w:rsidRDefault="003B39D0" w:rsidP="004A6308">
      <w:pPr>
        <w:spacing w:line="360" w:lineRule="auto"/>
        <w:jc w:val="both"/>
      </w:pPr>
      <w:r w:rsidRPr="003B39D0">
        <w:t>This same cultural thinking applies to Toyota's overseas factories where the company has always been making efforts to implant the Toyota Way, but not just export standardised procedures. This is noteworthy since Toyota expends considerable effort in training local managers and workers in the philosophy behind kaizen and andon usage, not merely their usage, since a replicated artefact without the accompanying assumption may fail once local supervisors are left to their own devices to interpret it, according to Liker (2004). This indicates that Toyota's culture is not so much a rulebook as it is a set of decision making logic that can be transported, which is the mechanism Mullins and Christy (2016) describe as being the connection between culture and structure in various contexts and across the globe.</w:t>
      </w:r>
    </w:p>
    <w:p w14:paraId="6FEDAFFC" w14:textId="77777777" w:rsidR="00510B5F" w:rsidRDefault="00510B5F" w:rsidP="004A6308">
      <w:pPr>
        <w:spacing w:line="360" w:lineRule="auto"/>
        <w:jc w:val="both"/>
      </w:pPr>
    </w:p>
    <w:p w14:paraId="0B6870CE" w14:textId="24F52DB3" w:rsidR="00783ED8" w:rsidRPr="00783ED8" w:rsidRDefault="00783ED8" w:rsidP="00510B5F">
      <w:pPr>
        <w:pStyle w:val="Heading1"/>
      </w:pPr>
      <w:bookmarkStart w:id="3" w:name="_Toc237206446"/>
      <w:r w:rsidRPr="00783ED8">
        <w:t>3. Applying Schein's Model to Identify Toyota's Prevailing Culture</w:t>
      </w:r>
      <w:bookmarkEnd w:id="3"/>
    </w:p>
    <w:p w14:paraId="0A57E5EB" w14:textId="77777777" w:rsidR="00510B5F" w:rsidRDefault="00510B5F" w:rsidP="004A6308">
      <w:pPr>
        <w:spacing w:line="360" w:lineRule="auto"/>
        <w:jc w:val="both"/>
      </w:pPr>
    </w:p>
    <w:p w14:paraId="566AAFB7" w14:textId="79B75C2B" w:rsidR="00783ED8" w:rsidRDefault="00783ED8" w:rsidP="004A6308">
      <w:pPr>
        <w:spacing w:line="360" w:lineRule="auto"/>
        <w:jc w:val="both"/>
      </w:pPr>
      <w:r w:rsidRPr="00783ED8">
        <w:t>Organisational culture can be broken down into three levels, artefacts (the visible and tangible aspects of an organisation), espoused values (beliefs and standards that are explicitly identified by the organisation) and underlying assumptions (beliefs that are implicit and often unconscious, and that shape behaviour). This model seems to be appropriate for Toyota, since there is a documented disconnect between what the company does, what it claims to believe, and what it assumes in its actions that actually appear to guide behaviour.</w:t>
      </w:r>
    </w:p>
    <w:p w14:paraId="29C9B34D" w14:textId="77777777" w:rsidR="00783ED8" w:rsidRDefault="00783ED8" w:rsidP="004A6308">
      <w:pPr>
        <w:spacing w:line="360" w:lineRule="auto"/>
        <w:jc w:val="both"/>
      </w:pPr>
      <w:r w:rsidRPr="00783ED8">
        <w:lastRenderedPageBreak/>
        <w:t>Toyota's culture can be seen in artefacts like the andon cord system, standardised work instructions, visual management boards on the factory floor, and the physical layout of production lines to deliver just-in-time (Liker, 2004). Toyota's espoused values are represented in its formal communication of its culture: the Toyota Way, which is based on the two cornerstones of continuous improvement and respect for people (Toyota Motor Corporation, 2021). These are the values that the company makes public and trains its employees about.</w:t>
      </w:r>
    </w:p>
    <w:p w14:paraId="226AD359" w14:textId="77777777" w:rsidR="00783ED8" w:rsidRDefault="00783ED8" w:rsidP="004A6308">
      <w:pPr>
        <w:spacing w:line="360" w:lineRule="auto"/>
        <w:jc w:val="both"/>
      </w:pPr>
      <w:r w:rsidRPr="00783ED8">
        <w:t>At the deepest level, underlying assumptions, the evidence indicates that Toyota actually believes that problems are not failures, but are opportunities, and that long-term thinking is more important than short-term profit (Liker, 2004). This is the assumption that is the basis of practices such as andon cords being able to function at all rather than merely being a stated policy, because if the managers would punish workers for stopping the line, the artefact would exist but not the underlying assumption. One of the reasons that Toyota is often cited as having an unusually strong and coherent culture (Osono, Shimizu and Takeuchi, 2008), is because there is a consistency between what Toyota actually does, what it says, and what it assumes.</w:t>
      </w:r>
    </w:p>
    <w:p w14:paraId="3C161F80" w14:textId="77777777" w:rsidR="00510B5F" w:rsidRDefault="00783ED8" w:rsidP="004A6308">
      <w:pPr>
        <w:spacing w:line="360" w:lineRule="auto"/>
        <w:jc w:val="both"/>
      </w:pPr>
      <w:r w:rsidRPr="00783ED8">
        <w:t xml:space="preserve">Toyota is most similar to a ‘task culture' (Handy 1993), where the culture of the organisation is focused on tasks, the tasks are defined as problems to be solved, and the focus is on knowledge and expertise rather than on formal hierarchy, especially within kaizen and problem-solving teams. </w:t>
      </w:r>
      <w:r w:rsidR="004A6308" w:rsidRPr="004A6308">
        <w:t>The typology of Handy has also played a psychometrically sound role in recent studies, where a 2023 study translated and validated the Charles Handy Organizational Culture Questionnaire for public-sector employees, thereby affirming its construct validity and its applicability in a new context and its testability decades after it was first proposed (Javaheri, Amoei Dizaji and Shahani Shalamani, 2023).</w:t>
      </w:r>
      <w:r w:rsidR="004A6308">
        <w:t xml:space="preserve"> </w:t>
      </w:r>
    </w:p>
    <w:p w14:paraId="2A186AF2" w14:textId="30049D5F" w:rsidR="004A6308" w:rsidRDefault="004A6308" w:rsidP="004A6308">
      <w:pPr>
        <w:spacing w:line="360" w:lineRule="auto"/>
        <w:jc w:val="both"/>
      </w:pPr>
      <w:r>
        <w:t xml:space="preserve"> </w:t>
      </w:r>
      <w:r w:rsidR="00783ED8" w:rsidRPr="00783ED8">
        <w:t>But vestiges of role culture exist in Toyota's larger corporate structure, as well, owing to the size of the organisation and the standardisation of many of its processes.</w:t>
      </w:r>
      <w:r>
        <w:t xml:space="preserve"> </w:t>
      </w:r>
      <w:r w:rsidRPr="004A6308">
        <w:t xml:space="preserve">Recent use of Handy's typology supports this type of mixed profile: a study on designing a remuneration strategy for a small digital-market company, using Handy's typology, found Person Culture to be dominant, but also Task Culture was highly represented, indicating that organisations are not easily classified in a single cultural type (Morais, Abdala and Rebelatto, 2021). </w:t>
      </w:r>
    </w:p>
    <w:p w14:paraId="1169AF5F" w14:textId="768D6995" w:rsidR="00783ED8" w:rsidRDefault="00783ED8" w:rsidP="004A6308">
      <w:pPr>
        <w:spacing w:line="360" w:lineRule="auto"/>
        <w:jc w:val="both"/>
      </w:pPr>
      <w:r w:rsidRPr="00783ED8">
        <w:lastRenderedPageBreak/>
        <w:t>Overall, the findings indicate that the culture of Toyota is a strong values-based culture that is focused on continuous improvement and long-term orientation; and that task-culture characteristics prevail at the operational level.</w:t>
      </w:r>
    </w:p>
    <w:p w14:paraId="78BB0A9A" w14:textId="77777777" w:rsidR="00510B5F" w:rsidRDefault="00510B5F" w:rsidP="004A6308">
      <w:pPr>
        <w:spacing w:line="360" w:lineRule="auto"/>
        <w:jc w:val="both"/>
      </w:pPr>
    </w:p>
    <w:p w14:paraId="2413CAA5" w14:textId="69D7A88A" w:rsidR="00783ED8" w:rsidRPr="00783ED8" w:rsidRDefault="00783ED8" w:rsidP="00510B5F">
      <w:pPr>
        <w:pStyle w:val="Heading1"/>
      </w:pPr>
      <w:bookmarkStart w:id="4" w:name="_Toc237206447"/>
      <w:r w:rsidRPr="00783ED8">
        <w:t>4. Adapting Culture to External Environmental Change</w:t>
      </w:r>
      <w:bookmarkEnd w:id="4"/>
    </w:p>
    <w:p w14:paraId="18AFDF55" w14:textId="77777777" w:rsidR="00510B5F" w:rsidRDefault="00510B5F" w:rsidP="004A6308">
      <w:pPr>
        <w:spacing w:line="360" w:lineRule="auto"/>
        <w:jc w:val="both"/>
      </w:pPr>
    </w:p>
    <w:p w14:paraId="1F0702FE" w14:textId="77777777" w:rsidR="0092022F" w:rsidRDefault="0092022F" w:rsidP="001C06F6">
      <w:pPr>
        <w:spacing w:line="360" w:lineRule="auto"/>
        <w:jc w:val="both"/>
      </w:pPr>
      <w:r w:rsidRPr="0092022F">
        <w:t>Culture is increasingly important as organisations face globalisation and constantly changing and uncertain environments, according to Mullins and Christy (2016). How well the culture held up in the face of the recall debacle of 2009-2011 will be a real test for Toyota. In this time, Toyota had to recall millions of cars around the world because of unintended acceleration issues and was criticized, even by the United States Congress, for being slow and defensive in its initial response (Liker and Ogden, 2011).</w:t>
      </w:r>
    </w:p>
    <w:p w14:paraId="7EFA761B" w14:textId="1E0D63F0" w:rsidR="0092022F" w:rsidRDefault="0092022F" w:rsidP="001C06F6">
      <w:pPr>
        <w:spacing w:line="360" w:lineRule="auto"/>
        <w:jc w:val="both"/>
      </w:pPr>
      <w:r w:rsidRPr="0092022F">
        <w:t>Instead, Camuffo and Wilhelm's (2016) retrospective analysis suggests that the crisis was not just a quality control issue but rather a ‘misfit' between the elements of the Toyota Way: standardised work, employee skill development, decentralised decision-making and supplier collaboration, which Toyota had accelerated its international expansion between 2000 and 2007, opening eighteen new plants and becoming the world's largest carmaker. This is not an outside force that culture could not deal with, it is a result of deliberate choices to grow, strategically. Here is a combined ~500 word section for Toyota (as a PESTEL focused companion to Section 4, extending the discussion of how Toyota's culture interacts with the outside world)</w:t>
      </w:r>
      <w:r>
        <w:t>.</w:t>
      </w:r>
    </w:p>
    <w:p w14:paraId="013273D9" w14:textId="1B935A43" w:rsidR="001C06F6" w:rsidRPr="001C06F6" w:rsidRDefault="001C06F6" w:rsidP="001C06F6">
      <w:pPr>
        <w:spacing w:line="360" w:lineRule="auto"/>
        <w:jc w:val="both"/>
      </w:pPr>
      <w:r w:rsidRPr="001C06F6">
        <w:rPr>
          <w:b/>
          <w:bCs/>
        </w:rPr>
        <w:t>Leveraging Culture to Adapt to External Environmental Influences</w:t>
      </w:r>
    </w:p>
    <w:p w14:paraId="0792EE3A" w14:textId="642D5E55" w:rsidR="001C06F6" w:rsidRPr="001C06F6" w:rsidRDefault="0092022F" w:rsidP="001C06F6">
      <w:pPr>
        <w:spacing w:line="360" w:lineRule="auto"/>
        <w:jc w:val="both"/>
      </w:pPr>
      <w:r w:rsidRPr="0092022F">
        <w:t xml:space="preserve">Toyota's culture is not a collection of internal practices, but rather a mechanism that is active in absorbing external volatility. As the world is grappling with supply chain disruption, the transition to electrification and the growing competition from around the globe, Toyota has consistently embraced its fundamental belief that challenges are opportunities for long-term learning, not threats to be dealt with defensively. This was seen in its reaction to the recall crisis of 2009-2011, when the company reverted to the basics of the Toyota Way rather than abandoning them, and during the 2021 semiconductor shortage, when the company continued to operate on the Toyota </w:t>
      </w:r>
      <w:r w:rsidRPr="0092022F">
        <w:lastRenderedPageBreak/>
        <w:t>Way, which included long-term supplier relationships based on the principle of "respect for people," enabling more continuous production than many competitors managed. In both instances, the culture that was developed to support operational stability was stretched to the strategic level to deal with shocks, but with some limits when growth or disruption outpaced the culture's ability to manage</w:t>
      </w:r>
      <w:r w:rsidR="001C06F6" w:rsidRPr="001C06F6">
        <w:t>.</w:t>
      </w:r>
    </w:p>
    <w:p w14:paraId="2AC9E8DC" w14:textId="77777777" w:rsidR="001C06F6" w:rsidRPr="001C06F6" w:rsidRDefault="001C06F6" w:rsidP="001C06F6">
      <w:pPr>
        <w:spacing w:line="360" w:lineRule="auto"/>
        <w:jc w:val="both"/>
      </w:pPr>
      <w:r w:rsidRPr="001C06F6">
        <w:rPr>
          <w:b/>
          <w:bCs/>
        </w:rPr>
        <w:t>PESTEL Analysis of Toyota's External Environment</w:t>
      </w:r>
    </w:p>
    <w:p w14:paraId="1EF71155" w14:textId="448B1EFD" w:rsidR="001C06F6" w:rsidRPr="0092022F" w:rsidRDefault="001C06F6" w:rsidP="001C06F6">
      <w:pPr>
        <w:spacing w:line="360" w:lineRule="auto"/>
        <w:jc w:val="both"/>
      </w:pPr>
      <w:r w:rsidRPr="0092022F">
        <w:t xml:space="preserve">A PESTEL framework helps </w:t>
      </w:r>
      <w:r w:rsidR="0092022F" w:rsidRPr="0092022F">
        <w:t>contextualize</w:t>
      </w:r>
      <w:r w:rsidRPr="0092022F">
        <w:t xml:space="preserve"> the pressures Toyota's culture must respond to.</w:t>
      </w:r>
    </w:p>
    <w:p w14:paraId="42BDB0EF" w14:textId="77777777" w:rsidR="0092022F" w:rsidRPr="0092022F" w:rsidRDefault="0092022F" w:rsidP="001C06F6">
      <w:pPr>
        <w:spacing w:line="360" w:lineRule="auto"/>
        <w:jc w:val="both"/>
      </w:pPr>
      <w:r w:rsidRPr="0092022F">
        <w:rPr>
          <w:b/>
          <w:bCs/>
        </w:rPr>
        <w:t>Political:</w:t>
      </w:r>
      <w:r w:rsidRPr="0092022F">
        <w:t xml:space="preserve"> Toyota is subject to various regulatory environments, including trade tariffs, emission standards, and government incentives for EVs. Manufacturing and sourcing decisions are directly impacted by geopolitical tensions, especially with regard to semiconductor supply chains and US-China trade relations. </w:t>
      </w:r>
    </w:p>
    <w:p w14:paraId="46678DDE" w14:textId="0DBA64E7" w:rsidR="0092022F" w:rsidRPr="0092022F" w:rsidRDefault="0092022F" w:rsidP="001C06F6">
      <w:pPr>
        <w:spacing w:line="360" w:lineRule="auto"/>
        <w:jc w:val="both"/>
      </w:pPr>
      <w:r w:rsidRPr="0092022F">
        <w:rPr>
          <w:b/>
          <w:bCs/>
        </w:rPr>
        <w:t>Economic:</w:t>
      </w:r>
      <w:r w:rsidRPr="0092022F">
        <w:t xml:space="preserve"> Toyota's cost base and pricing are affected by currency fluctuations (especially the volatility of the yen), the cost of raw materials and global economic cycles. Consumer demand for vehicles, especially higher margin vehicles, is also impacted by economic uncertainty in key markets. </w:t>
      </w:r>
    </w:p>
    <w:p w14:paraId="640BBBF6" w14:textId="77777777" w:rsidR="0092022F" w:rsidRPr="0092022F" w:rsidRDefault="0092022F" w:rsidP="001C06F6">
      <w:pPr>
        <w:spacing w:line="360" w:lineRule="auto"/>
        <w:jc w:val="both"/>
      </w:pPr>
      <w:r w:rsidRPr="0092022F">
        <w:rPr>
          <w:b/>
          <w:bCs/>
        </w:rPr>
        <w:t>Social:</w:t>
      </w:r>
      <w:r w:rsidRPr="0092022F">
        <w:t xml:space="preserve"> Consumer attitudes are changing in the direction of sustainability, connectivity and shared mobility, especially among younger consumers. The new expectations of the workforce regarding flexibility and engagement also put strain on Toyota's consensus-oriented, hierarchical management system.</w:t>
      </w:r>
    </w:p>
    <w:p w14:paraId="28FC4F86" w14:textId="77777777" w:rsidR="0092022F" w:rsidRPr="0092022F" w:rsidRDefault="0092022F" w:rsidP="001C06F6">
      <w:pPr>
        <w:spacing w:line="360" w:lineRule="auto"/>
        <w:jc w:val="both"/>
      </w:pPr>
      <w:r w:rsidRPr="0092022F">
        <w:rPr>
          <w:b/>
          <w:bCs/>
        </w:rPr>
        <w:t>Technological:</w:t>
      </w:r>
      <w:r w:rsidRPr="0092022F">
        <w:t xml:space="preserve"> The fast growth of electric vehicles, autonomous driving technology and connected-car software is changing the competitive landscape. Toyota's relatively conservative stance on full EV adoption, opting for hybrid technology, is a testament to the Japanese brand's cultural preference for tested and incremental change rather than disruptive change.</w:t>
      </w:r>
    </w:p>
    <w:p w14:paraId="5940B441" w14:textId="77777777" w:rsidR="0092022F" w:rsidRPr="0092022F" w:rsidRDefault="0092022F" w:rsidP="001C06F6">
      <w:pPr>
        <w:spacing w:line="360" w:lineRule="auto"/>
        <w:jc w:val="both"/>
      </w:pPr>
      <w:r w:rsidRPr="0092022F">
        <w:rPr>
          <w:b/>
          <w:bCs/>
        </w:rPr>
        <w:t>Environmental:</w:t>
      </w:r>
      <w:r w:rsidRPr="0092022F">
        <w:t xml:space="preserve"> Long-term pressures include global decarbonisation targets and more stringent emissions limits. Toyota's gradual EV rollout and ongoing hybrid and hydrogen development are indicative of the company's strategy to reconcile its culture of incremental innovation with environmental requirements, but critics have pointed out that this has hindered the company's EV transition compared to its rivals.</w:t>
      </w:r>
    </w:p>
    <w:p w14:paraId="294DF269" w14:textId="77777777" w:rsidR="0092022F" w:rsidRPr="0092022F" w:rsidRDefault="0092022F" w:rsidP="001C06F6">
      <w:pPr>
        <w:spacing w:line="360" w:lineRule="auto"/>
        <w:jc w:val="both"/>
      </w:pPr>
      <w:r w:rsidRPr="0092022F">
        <w:rPr>
          <w:b/>
          <w:bCs/>
        </w:rPr>
        <w:lastRenderedPageBreak/>
        <w:t>Legal:</w:t>
      </w:r>
      <w:r w:rsidRPr="0092022F">
        <w:t xml:space="preserve"> Toyota's operations are greatly influenced by product liability law, safety regulation and labour law. The recall crisis underscored the legal and reputational liabilities of any perceived disconnect between what Toyota thought was quality and what regulators thought was quality, especially in the U.S. market.</w:t>
      </w:r>
    </w:p>
    <w:p w14:paraId="0F5FE58F" w14:textId="4C35EC5A" w:rsidR="004A6308" w:rsidRDefault="0092022F" w:rsidP="004A6308">
      <w:pPr>
        <w:spacing w:line="360" w:lineRule="auto"/>
        <w:jc w:val="both"/>
      </w:pPr>
      <w:r w:rsidRPr="0092022F">
        <w:t>All these factors indicate that Toyota's hybrid culture, task-oriented and empowering at the operational level, consensus-driven at the strategic level, offers genuine adaptive capacity, but also limits the speed of the organisation's response to rapid changes in the external environment, like the EV transition. The PESTEL pressures further support the overall argument advanced in Section 4: culture is not an add-on to strategic adaptation, but the means by which external volatility is absorbed and translated into organisational response.</w:t>
      </w:r>
    </w:p>
    <w:p w14:paraId="74F01728" w14:textId="77777777" w:rsidR="00510B5F" w:rsidRDefault="00510B5F" w:rsidP="004A6308">
      <w:pPr>
        <w:spacing w:line="360" w:lineRule="auto"/>
        <w:jc w:val="both"/>
      </w:pPr>
    </w:p>
    <w:p w14:paraId="21D712F1" w14:textId="1BA90560" w:rsidR="00783ED8" w:rsidRPr="00783ED8" w:rsidRDefault="00783ED8" w:rsidP="00510B5F">
      <w:pPr>
        <w:pStyle w:val="Heading1"/>
      </w:pPr>
      <w:bookmarkStart w:id="5" w:name="_Toc237206448"/>
      <w:r w:rsidRPr="00783ED8">
        <w:t>5. Barrier or Enabler: A Critical Assessment</w:t>
      </w:r>
      <w:bookmarkEnd w:id="5"/>
    </w:p>
    <w:p w14:paraId="64235C80" w14:textId="77777777" w:rsidR="00510B5F" w:rsidRDefault="00510B5F" w:rsidP="004A6308">
      <w:pPr>
        <w:spacing w:line="360" w:lineRule="auto"/>
        <w:jc w:val="both"/>
      </w:pPr>
    </w:p>
    <w:p w14:paraId="6EE1B0F1" w14:textId="7439B00A" w:rsidR="002B6445" w:rsidRDefault="002B6445" w:rsidP="004A6308">
      <w:pPr>
        <w:spacing w:line="360" w:lineRule="auto"/>
        <w:jc w:val="both"/>
      </w:pPr>
      <w:r w:rsidRPr="002B6445">
        <w:t>The answer to the question of whether Toyota's culture is a barrier or an enabler depends on which facet of the organisation is under consideration, and there are arguments on both sides.</w:t>
      </w:r>
    </w:p>
    <w:p w14:paraId="2A82CBEA" w14:textId="77777777" w:rsidR="00510B5F" w:rsidRDefault="002B6445" w:rsidP="004A6308">
      <w:pPr>
        <w:spacing w:line="360" w:lineRule="auto"/>
        <w:jc w:val="both"/>
      </w:pPr>
      <w:r w:rsidRPr="002B6445">
        <w:t>Toyota's culture is said to be an enabler and the reason why the company has been renowned for its quality, efficiency and reliability over the years. The Toyota Production System has been studied and emulated by manufacturers in a multitude of industries, and has been one of the most influential management systems of the twentieth century, being a direct product of Toyota's cultural values of continuous improvement and waste elimination (Liker, 2004).</w:t>
      </w:r>
    </w:p>
    <w:p w14:paraId="6C73C943" w14:textId="60E0C8C3" w:rsidR="002B6445" w:rsidRDefault="002B6445" w:rsidP="004A6308">
      <w:pPr>
        <w:spacing w:line="360" w:lineRule="auto"/>
        <w:jc w:val="both"/>
      </w:pPr>
      <w:r w:rsidRPr="002B6445">
        <w:t xml:space="preserve"> The culture also seems to be conducive to high levels of operational employee engagement, with employees having a clear say in the quality of their work, and not being treated as passive employees or labour (Osono, Shimizu and Takeuchi, 2008). This is very similar to the argument of Mullins and Christy (2016) that culture can directly impact on motivation and job satisfaction.</w:t>
      </w:r>
    </w:p>
    <w:p w14:paraId="7A509F55" w14:textId="76132CC5" w:rsidR="002B6445" w:rsidRDefault="002B6445" w:rsidP="004A6308">
      <w:pPr>
        <w:spacing w:line="360" w:lineRule="auto"/>
        <w:jc w:val="both"/>
      </w:pPr>
      <w:r w:rsidRPr="002B6445">
        <w:t xml:space="preserve">The recall crisis mentioned above indicates that Toyota's culture of slow moving, consensus-driven decision making, which is effective in stable times, is a disadvantage in times of crises when quick and transparent communication is required (Liker and Ogden, 2011). The same nemawashi process </w:t>
      </w:r>
      <w:r w:rsidRPr="002B6445">
        <w:lastRenderedPageBreak/>
        <w:t>that can help to create strong internal consensus can also slow down external responses in a crisis, as consensus-building takes time</w:t>
      </w:r>
      <w:r>
        <w:t xml:space="preserve"> </w:t>
      </w:r>
      <w:r w:rsidRPr="002B6445">
        <w:t>and a fast-moving crisis doesn't. Another danger is that a very powerful, self-reinforcing culture, such as Toyota's, can lead to an overconfidence that the internal processes are working properly, and it becomes more difficult for the organisation to realise that something is really going wrong, rather than merely a normal problem to be solved incrementally.</w:t>
      </w:r>
    </w:p>
    <w:p w14:paraId="29B7A2D2" w14:textId="77777777" w:rsidR="002B6445" w:rsidRDefault="002B6445" w:rsidP="004A6308">
      <w:pPr>
        <w:spacing w:line="360" w:lineRule="auto"/>
        <w:jc w:val="both"/>
      </w:pPr>
      <w:r w:rsidRPr="002B6445">
        <w:t>Overall, the evidence indicates that Toyota's culture is more likely to be an enabler than a barrier, especially at the operational and production level and that it does have a specific vulnerability at the strategic level and at the level of crisis response. This reinforces Mullins and Christy's (2016) larger argument that culture is not necessarily good or bad, but rather the impact of culture is dependent upon the match between the culture and the requirements of a particular situation.</w:t>
      </w:r>
    </w:p>
    <w:p w14:paraId="3D9DF743" w14:textId="6966D99F" w:rsidR="00783ED8" w:rsidRPr="00783ED8" w:rsidRDefault="00783ED8" w:rsidP="00510B5F">
      <w:pPr>
        <w:pStyle w:val="Heading1"/>
      </w:pPr>
      <w:bookmarkStart w:id="6" w:name="_Toc237206449"/>
      <w:r w:rsidRPr="00783ED8">
        <w:t>6. Impact on Performance and Recommendations</w:t>
      </w:r>
      <w:bookmarkEnd w:id="6"/>
    </w:p>
    <w:p w14:paraId="6E34F968" w14:textId="77777777" w:rsidR="00510B5F" w:rsidRDefault="00510B5F" w:rsidP="004A6308">
      <w:pPr>
        <w:spacing w:line="360" w:lineRule="auto"/>
        <w:jc w:val="both"/>
      </w:pPr>
    </w:p>
    <w:p w14:paraId="7B60B857" w14:textId="4AFD305B" w:rsidR="00510B5F" w:rsidRDefault="002B6445" w:rsidP="004A6308">
      <w:pPr>
        <w:spacing w:line="360" w:lineRule="auto"/>
        <w:jc w:val="both"/>
      </w:pPr>
      <w:r w:rsidRPr="002B6445">
        <w:t xml:space="preserve">The culture of Toyota has been a factor that can be measured in the behavior of the organisation over several decades. The Toyota Production System has been linked to a considerable decrease in waste, defects and production time compared to previous mass production systems, and has contributed to Toyota becoming one of the largest and most profitable automobile manufacturers in the world (Liker, 2004). </w:t>
      </w:r>
    </w:p>
    <w:p w14:paraId="1E7BCDDA" w14:textId="01510FA2" w:rsidR="00E02F33" w:rsidRDefault="004A6308" w:rsidP="004A6308">
      <w:pPr>
        <w:spacing w:line="360" w:lineRule="auto"/>
        <w:jc w:val="both"/>
      </w:pPr>
      <w:r w:rsidRPr="004A6308">
        <w:t>This is also aligned with longitudinal evidence from other parts of the automotive industry: a 6-year cross-lagged study of 95 car dealerships in the United States showed that there was a consistent relationship from culture to later customer satisfaction and sales, and not the reverse, with no evidence of a feedback loop from performance to culture (Boyce et al., 2015). This gives credibility to the notion that Toyota's culture is more than just a spin-off of its commercial success, but rather a contributing factor.</w:t>
      </w:r>
    </w:p>
    <w:p w14:paraId="0123430E" w14:textId="77777777" w:rsidR="003B39D0" w:rsidRDefault="002B6445" w:rsidP="004A6308">
      <w:pPr>
        <w:spacing w:line="360" w:lineRule="auto"/>
        <w:jc w:val="both"/>
      </w:pPr>
      <w:r w:rsidRPr="002B6445">
        <w:t xml:space="preserve">The focus on respect for people has also been correlated with relatively high employee retention and engagement among Toyota's manufacturing employees (Osono, Shimizu and Takeuchi, 2008). </w:t>
      </w:r>
    </w:p>
    <w:p w14:paraId="094ABB83" w14:textId="2D2A8E72" w:rsidR="003B39D0" w:rsidRDefault="003B39D0" w:rsidP="004A6308">
      <w:pPr>
        <w:spacing w:line="360" w:lineRule="auto"/>
        <w:jc w:val="both"/>
      </w:pPr>
      <w:r w:rsidRPr="003B39D0">
        <w:t xml:space="preserve">Such a correlation between culture and metrics also appears in kaizen suggestion schemes in which Toyota cars employees submit thousands of process improvements each year, a significant proportion of which are adopted instead of rejected (Osono, Shimizu and Takeuchi, 2008). The </w:t>
      </w:r>
      <w:r w:rsidRPr="003B39D0">
        <w:lastRenderedPageBreak/>
        <w:t>number of suggestions that were adopted reveals that the stated motivation of continuous improvement is more than symbolic; it is an underlying belief. This has direct impact on the performance, as incremental improvements generated over decades have been attributed as being the main factor responsible for Toyota's cost and quality edge, and culture is thus not passively determined by performance, but a determinant of it.</w:t>
      </w:r>
    </w:p>
    <w:p w14:paraId="402170A0" w14:textId="40D011E1" w:rsidR="002B6445" w:rsidRDefault="004A6308" w:rsidP="004A6308">
      <w:pPr>
        <w:spacing w:line="360" w:lineRule="auto"/>
        <w:jc w:val="both"/>
      </w:pPr>
      <w:r w:rsidRPr="004A6308">
        <w:t>The results of the mixed methods study across industries in Kosovo, where cultures prioritizing employee well-being, career development, and transparency were linked to significantly higher retention rates (Sylejmani and Mesko, 2024), provide independent support for the idea that Toyota's cultures prioritising employees plausibly contribute to the company's workforce stability.</w:t>
      </w:r>
      <w:r>
        <w:t xml:space="preserve"> </w:t>
      </w:r>
      <w:r w:rsidR="002B6445" w:rsidRPr="002B6445">
        <w:t xml:space="preserve">The recall crisis, however, illustrated a tangible loss in reputation and consumer confidence when the culture's slower </w:t>
      </w:r>
      <w:r w:rsidR="00E02F33" w:rsidRPr="002B6445">
        <w:t>decision-making</w:t>
      </w:r>
      <w:r w:rsidR="002B6445" w:rsidRPr="002B6445">
        <w:t xml:space="preserve"> process was in conflict with the requirement for quick external communication (Liker and Ogden, 2011).</w:t>
      </w:r>
    </w:p>
    <w:p w14:paraId="1B0B6AB2" w14:textId="77777777" w:rsidR="00510B5F" w:rsidRDefault="002B6445" w:rsidP="004A6308">
      <w:pPr>
        <w:spacing w:line="360" w:lineRule="auto"/>
        <w:jc w:val="both"/>
      </w:pPr>
      <w:r w:rsidRPr="002B6445">
        <w:t xml:space="preserve">The following recommendations are based on the analysis. First, Toyota should keep making more effort to differentiate the consensus-based decision-making culture within the company from its crisis communication processes, and ensure that urgent decisions to be communicated to customers are not made in the same way as internal strategic decisions. Second, with Toyota continuing to expand internationally, especially in newer markets, it is important that it focus specifically on cultural onboarding and quality training to make certain that the growth does not outpace the depth of the Toyota Way, the underlying weakness revealed during the 2009-2011 crisis. </w:t>
      </w:r>
    </w:p>
    <w:p w14:paraId="1373073D" w14:textId="39B54128" w:rsidR="00510B5F" w:rsidRDefault="002B6445" w:rsidP="004A6308">
      <w:pPr>
        <w:spacing w:line="360" w:lineRule="auto"/>
        <w:jc w:val="both"/>
      </w:pPr>
      <w:r w:rsidRPr="002B6445">
        <w:t xml:space="preserve"> Toyota should continue and, if it can, increase the frontline empowerment systems, including the andon cord system, which are one of the most obvious and successful connections between cultural values and operational results. These suggestions come from the framework itself that was used in this report and are meant to maintain Toyota's core cultural strengths and rectify the weaknesses that Toyota's culture has demonstrated when under external pressure.</w:t>
      </w:r>
    </w:p>
    <w:p w14:paraId="270699EF" w14:textId="77777777" w:rsidR="003B39D0" w:rsidRDefault="003B39D0" w:rsidP="004A6308">
      <w:pPr>
        <w:spacing w:line="360" w:lineRule="auto"/>
        <w:jc w:val="both"/>
      </w:pPr>
    </w:p>
    <w:p w14:paraId="1B5436A5" w14:textId="77777777" w:rsidR="0092022F" w:rsidRDefault="0092022F" w:rsidP="004A6308">
      <w:pPr>
        <w:spacing w:line="360" w:lineRule="auto"/>
        <w:jc w:val="both"/>
      </w:pPr>
    </w:p>
    <w:p w14:paraId="73AB9957" w14:textId="77777777" w:rsidR="0092022F" w:rsidRDefault="0092022F" w:rsidP="004A6308">
      <w:pPr>
        <w:spacing w:line="360" w:lineRule="auto"/>
        <w:jc w:val="both"/>
      </w:pPr>
    </w:p>
    <w:p w14:paraId="174E6677" w14:textId="6BDB1F95" w:rsidR="00783ED8" w:rsidRPr="00783ED8" w:rsidRDefault="00783ED8" w:rsidP="00510B5F">
      <w:pPr>
        <w:pStyle w:val="Heading1"/>
      </w:pPr>
      <w:bookmarkStart w:id="7" w:name="_Toc237206450"/>
      <w:r w:rsidRPr="00783ED8">
        <w:lastRenderedPageBreak/>
        <w:t>7. Conclusion</w:t>
      </w:r>
      <w:bookmarkEnd w:id="7"/>
    </w:p>
    <w:p w14:paraId="6C635FA9" w14:textId="77777777" w:rsidR="00510B5F" w:rsidRDefault="00510B5F" w:rsidP="004A6308">
      <w:pPr>
        <w:spacing w:line="360" w:lineRule="auto"/>
        <w:jc w:val="both"/>
      </w:pPr>
    </w:p>
    <w:p w14:paraId="3BE85E0B" w14:textId="45CD347C" w:rsidR="002B6445" w:rsidRDefault="002B6445" w:rsidP="004A6308">
      <w:pPr>
        <w:spacing w:line="360" w:lineRule="auto"/>
        <w:jc w:val="both"/>
      </w:pPr>
      <w:r w:rsidRPr="002B6445">
        <w:t>In this report, the theory of Mullins and Christy that organisational culture affects decision making, structure and performance has been applied to the case of Toyota Motor Corporation. the prevailing culture of Toyota was identified as a value driven, continuous improvement, long-term thinking culture with task culture characteristics dominating at the operational level. This culture was found to have direct impact on Toyota's organisation, where quality decisions were made at the front-line level, but also senior decisions were more consensual. Toyota's culture has been a strength and weakness during the 2009-2011 recall crisis, as it was a barrier to a quick response and an enabler to resilience. Overall, the evidence points to a conclusion that Toyota's culture has been a key factor in the long-term performance of the company, but specific changes could be made to address the areas where the company is more vulnerable, including in the area of crisis communication and managing rapid growth.</w:t>
      </w:r>
    </w:p>
    <w:p w14:paraId="409BDF15" w14:textId="77777777" w:rsidR="004A6308" w:rsidRDefault="004A6308" w:rsidP="002B6445">
      <w:pPr>
        <w:jc w:val="both"/>
      </w:pPr>
    </w:p>
    <w:p w14:paraId="0009B90B" w14:textId="77777777" w:rsidR="004A6308" w:rsidRDefault="004A6308" w:rsidP="002B6445">
      <w:pPr>
        <w:jc w:val="both"/>
      </w:pPr>
    </w:p>
    <w:p w14:paraId="1D625765" w14:textId="77777777" w:rsidR="00510B5F" w:rsidRDefault="00510B5F" w:rsidP="002B6445">
      <w:pPr>
        <w:jc w:val="both"/>
      </w:pPr>
    </w:p>
    <w:p w14:paraId="3E4B40F1" w14:textId="77777777" w:rsidR="00510B5F" w:rsidRDefault="00510B5F" w:rsidP="002B6445">
      <w:pPr>
        <w:jc w:val="both"/>
      </w:pPr>
    </w:p>
    <w:p w14:paraId="5BAC9709" w14:textId="77777777" w:rsidR="003B39D0" w:rsidRDefault="003B39D0" w:rsidP="002B6445">
      <w:pPr>
        <w:jc w:val="both"/>
      </w:pPr>
    </w:p>
    <w:p w14:paraId="45DDAF59" w14:textId="77777777" w:rsidR="003B39D0" w:rsidRDefault="003B39D0" w:rsidP="002B6445">
      <w:pPr>
        <w:jc w:val="both"/>
      </w:pPr>
    </w:p>
    <w:p w14:paraId="6CDE61D1" w14:textId="77777777" w:rsidR="003B39D0" w:rsidRDefault="003B39D0" w:rsidP="002B6445">
      <w:pPr>
        <w:jc w:val="both"/>
      </w:pPr>
    </w:p>
    <w:p w14:paraId="154C99A3" w14:textId="77777777" w:rsidR="003B39D0" w:rsidRDefault="003B39D0" w:rsidP="002B6445">
      <w:pPr>
        <w:jc w:val="both"/>
      </w:pPr>
    </w:p>
    <w:p w14:paraId="7AE38504" w14:textId="77777777" w:rsidR="0092022F" w:rsidRDefault="0092022F" w:rsidP="002B6445">
      <w:pPr>
        <w:jc w:val="both"/>
      </w:pPr>
    </w:p>
    <w:p w14:paraId="20DB2C3C" w14:textId="77777777" w:rsidR="0092022F" w:rsidRDefault="0092022F" w:rsidP="002B6445">
      <w:pPr>
        <w:jc w:val="both"/>
      </w:pPr>
    </w:p>
    <w:p w14:paraId="6A209A94" w14:textId="77777777" w:rsidR="003B39D0" w:rsidRDefault="003B39D0" w:rsidP="002B6445">
      <w:pPr>
        <w:jc w:val="both"/>
      </w:pPr>
    </w:p>
    <w:p w14:paraId="7C434EAC" w14:textId="77777777" w:rsidR="00510B5F" w:rsidRDefault="00510B5F" w:rsidP="002B6445">
      <w:pPr>
        <w:jc w:val="both"/>
      </w:pPr>
    </w:p>
    <w:p w14:paraId="3E1F9869" w14:textId="77777777" w:rsidR="00510B5F" w:rsidRDefault="00510B5F" w:rsidP="002B6445">
      <w:pPr>
        <w:jc w:val="both"/>
      </w:pPr>
    </w:p>
    <w:p w14:paraId="316354A1" w14:textId="77777777" w:rsidR="00510B5F" w:rsidRDefault="00510B5F" w:rsidP="002B6445">
      <w:pPr>
        <w:jc w:val="both"/>
      </w:pPr>
    </w:p>
    <w:p w14:paraId="5D870137" w14:textId="77777777" w:rsidR="00510B5F" w:rsidRDefault="00510B5F" w:rsidP="002B6445">
      <w:pPr>
        <w:jc w:val="both"/>
      </w:pPr>
    </w:p>
    <w:p w14:paraId="4445DB32" w14:textId="5C5E9053" w:rsidR="00783ED8" w:rsidRPr="00783ED8" w:rsidRDefault="00510B5F" w:rsidP="00510B5F">
      <w:pPr>
        <w:pStyle w:val="Heading1"/>
      </w:pPr>
      <w:bookmarkStart w:id="8" w:name="_Toc237206451"/>
      <w:r>
        <w:lastRenderedPageBreak/>
        <w:t xml:space="preserve">8. </w:t>
      </w:r>
      <w:r w:rsidR="00783ED8" w:rsidRPr="00783ED8">
        <w:t>Reference List</w:t>
      </w:r>
      <w:bookmarkEnd w:id="8"/>
    </w:p>
    <w:p w14:paraId="283215F9" w14:textId="77777777" w:rsidR="0009784C" w:rsidRDefault="0009784C"/>
    <w:p w14:paraId="01B73C16" w14:textId="5AE1E92B" w:rsidR="004A6308" w:rsidRPr="004A6308" w:rsidRDefault="004A6308" w:rsidP="004A6308">
      <w:pPr>
        <w:pStyle w:val="ListParagraph"/>
        <w:numPr>
          <w:ilvl w:val="0"/>
          <w:numId w:val="1"/>
        </w:numPr>
      </w:pPr>
      <w:r w:rsidRPr="004A6308">
        <w:t xml:space="preserve">Bogale, A.T. and Debela, K.L. (2024) 'Organizational culture: a systematic review', </w:t>
      </w:r>
      <w:r w:rsidRPr="004A6308">
        <w:rPr>
          <w:i/>
          <w:iCs/>
        </w:rPr>
        <w:t>Cogent Business &amp; Management</w:t>
      </w:r>
      <w:r w:rsidRPr="004A6308">
        <w:t xml:space="preserve">, 11(1), 2340129. </w:t>
      </w:r>
    </w:p>
    <w:p w14:paraId="6D88D727" w14:textId="77777777" w:rsidR="004A6308" w:rsidRPr="004A6308" w:rsidRDefault="004A6308" w:rsidP="004A6308">
      <w:pPr>
        <w:pStyle w:val="ListParagraph"/>
        <w:numPr>
          <w:ilvl w:val="0"/>
          <w:numId w:val="1"/>
        </w:numPr>
      </w:pPr>
      <w:r w:rsidRPr="004A6308">
        <w:t xml:space="preserve">Boyce, A.S., Nieminen, L.R., Gillespie, M.A., Ryan, A.M. and Denison, D.R. (2015) 'Which comes first, organizational culture or performance? A longitudinal study of causal priority with automobile dealerships', </w:t>
      </w:r>
      <w:r w:rsidRPr="004A6308">
        <w:rPr>
          <w:i/>
          <w:iCs/>
        </w:rPr>
        <w:t>Journal of Organizational Behavior</w:t>
      </w:r>
      <w:r w:rsidRPr="004A6308">
        <w:t xml:space="preserve">, 36(3), pp.339–359. </w:t>
      </w:r>
      <w:hyperlink r:id="rId9" w:history="1">
        <w:r w:rsidRPr="004A6308">
          <w:rPr>
            <w:rStyle w:val="Hyperlink"/>
          </w:rPr>
          <w:t>https://doi.org/10.1002/job.1985</w:t>
        </w:r>
      </w:hyperlink>
    </w:p>
    <w:p w14:paraId="35B2F818" w14:textId="77777777" w:rsidR="004A6308" w:rsidRPr="004A6308" w:rsidRDefault="004A6308" w:rsidP="004A6308">
      <w:pPr>
        <w:pStyle w:val="ListParagraph"/>
        <w:numPr>
          <w:ilvl w:val="0"/>
          <w:numId w:val="1"/>
        </w:numPr>
      </w:pPr>
      <w:r w:rsidRPr="004A6308">
        <w:t xml:space="preserve">Camuffo, A. and Wilhelm, M. (2016) 'Complementarities and organizational (mis)fit: a retrospective analysis of the Toyota recall crisis', </w:t>
      </w:r>
      <w:r w:rsidRPr="004A6308">
        <w:rPr>
          <w:i/>
          <w:iCs/>
        </w:rPr>
        <w:t>Journal of Organization Design</w:t>
      </w:r>
      <w:r w:rsidRPr="004A6308">
        <w:t xml:space="preserve">, 5(4). </w:t>
      </w:r>
      <w:hyperlink r:id="rId10" w:history="1">
        <w:r w:rsidRPr="004A6308">
          <w:rPr>
            <w:rStyle w:val="Hyperlink"/>
          </w:rPr>
          <w:t>https://doi.org/10.1186/s41469-016-0006-6</w:t>
        </w:r>
      </w:hyperlink>
    </w:p>
    <w:p w14:paraId="2DE4841E" w14:textId="77777777" w:rsidR="004A6308" w:rsidRPr="004A6308" w:rsidRDefault="004A6308" w:rsidP="004A6308">
      <w:pPr>
        <w:pStyle w:val="ListParagraph"/>
        <w:numPr>
          <w:ilvl w:val="0"/>
          <w:numId w:val="1"/>
        </w:numPr>
      </w:pPr>
      <w:r w:rsidRPr="004A6308">
        <w:t xml:space="preserve">Handy, C. (1993) </w:t>
      </w:r>
      <w:r w:rsidRPr="004A6308">
        <w:rPr>
          <w:i/>
          <w:iCs/>
        </w:rPr>
        <w:t>Understanding Organizations</w:t>
      </w:r>
      <w:r w:rsidRPr="004A6308">
        <w:t>. 4th edn. London: Penguin Books.</w:t>
      </w:r>
    </w:p>
    <w:p w14:paraId="32AD2CBF" w14:textId="77777777" w:rsidR="004A6308" w:rsidRPr="004A6308" w:rsidRDefault="004A6308" w:rsidP="004A6308">
      <w:pPr>
        <w:pStyle w:val="ListParagraph"/>
        <w:numPr>
          <w:ilvl w:val="0"/>
          <w:numId w:val="1"/>
        </w:numPr>
      </w:pPr>
      <w:r w:rsidRPr="004A6308">
        <w:t xml:space="preserve">Javaheri, L., Amoei Dizaji, K. and Shahani Shalamani, R. (2023) 'Validation of the "Charles Handy Organizational Culture Questionnaire" in the Fire Department of Karaj', </w:t>
      </w:r>
      <w:r w:rsidRPr="004A6308">
        <w:rPr>
          <w:i/>
          <w:iCs/>
        </w:rPr>
        <w:t>International Journal of Innovation Management and Organizational Behavior</w:t>
      </w:r>
      <w:r w:rsidRPr="004A6308">
        <w:t>, 3(3), pp.212–220.</w:t>
      </w:r>
    </w:p>
    <w:p w14:paraId="389A578E" w14:textId="77777777" w:rsidR="004A6308" w:rsidRPr="004A6308" w:rsidRDefault="004A6308" w:rsidP="004A6308">
      <w:pPr>
        <w:pStyle w:val="ListParagraph"/>
        <w:numPr>
          <w:ilvl w:val="0"/>
          <w:numId w:val="1"/>
        </w:numPr>
      </w:pPr>
      <w:r w:rsidRPr="004A6308">
        <w:t xml:space="preserve">Liker, J.K. (2004) </w:t>
      </w:r>
      <w:r w:rsidRPr="004A6308">
        <w:rPr>
          <w:i/>
          <w:iCs/>
        </w:rPr>
        <w:t>The Toyota Way: 14 Management Principles from the World's Greatest Manufacturer</w:t>
      </w:r>
      <w:r w:rsidRPr="004A6308">
        <w:t>. New York: McGraw-Hill.</w:t>
      </w:r>
    </w:p>
    <w:p w14:paraId="141DB6F5" w14:textId="77777777" w:rsidR="004A6308" w:rsidRPr="004A6308" w:rsidRDefault="004A6308" w:rsidP="004A6308">
      <w:pPr>
        <w:pStyle w:val="ListParagraph"/>
        <w:numPr>
          <w:ilvl w:val="0"/>
          <w:numId w:val="1"/>
        </w:numPr>
      </w:pPr>
      <w:r w:rsidRPr="004A6308">
        <w:t xml:space="preserve">Liker, J.K. and Ogden, T.N. (2011) </w:t>
      </w:r>
      <w:r w:rsidRPr="004A6308">
        <w:rPr>
          <w:i/>
          <w:iCs/>
        </w:rPr>
        <w:t>Toyota Under Fire: Lessons for Turning Crisis into Opportunity</w:t>
      </w:r>
      <w:r w:rsidRPr="004A6308">
        <w:t>. New York: McGraw-Hill.</w:t>
      </w:r>
    </w:p>
    <w:p w14:paraId="53009CB6" w14:textId="77777777" w:rsidR="004A6308" w:rsidRPr="004A6308" w:rsidRDefault="004A6308" w:rsidP="004A6308">
      <w:pPr>
        <w:pStyle w:val="ListParagraph"/>
        <w:numPr>
          <w:ilvl w:val="0"/>
          <w:numId w:val="1"/>
        </w:numPr>
      </w:pPr>
      <w:r w:rsidRPr="004A6308">
        <w:t xml:space="preserve">Lizarelli, F.L., Antony, J., Suarez, M., Carneiro, F., Sony, M., Chakraborty, A., Ma, J. and Chan, F.T.S. (2025) 'Analysis of the impact of Kaizen practices on ESG performance and the mediating role of digital systems', </w:t>
      </w:r>
      <w:r w:rsidRPr="004A6308">
        <w:rPr>
          <w:i/>
          <w:iCs/>
        </w:rPr>
        <w:t>Business Process Management Journal</w:t>
      </w:r>
      <w:r w:rsidRPr="004A6308">
        <w:t xml:space="preserve">, 31(8), pp.148–175. </w:t>
      </w:r>
      <w:hyperlink r:id="rId11" w:history="1">
        <w:r w:rsidRPr="004A6308">
          <w:rPr>
            <w:rStyle w:val="Hyperlink"/>
          </w:rPr>
          <w:t>https://doi.org/10.1108/BPMJ-01-2025-0056</w:t>
        </w:r>
      </w:hyperlink>
    </w:p>
    <w:p w14:paraId="5988C570" w14:textId="77777777" w:rsidR="004A6308" w:rsidRPr="004A6308" w:rsidRDefault="004A6308" w:rsidP="004A6308">
      <w:pPr>
        <w:pStyle w:val="ListParagraph"/>
        <w:numPr>
          <w:ilvl w:val="0"/>
          <w:numId w:val="1"/>
        </w:numPr>
      </w:pPr>
      <w:r w:rsidRPr="004A6308">
        <w:t xml:space="preserve">Morais, G., Abdala, E. and Rebelatto, D. (2021) 'Remuneration strategies related to Charles Handy's cultural typology: a case study in a small digital market business in remote work', </w:t>
      </w:r>
      <w:r w:rsidRPr="004A6308">
        <w:rPr>
          <w:i/>
          <w:iCs/>
        </w:rPr>
        <w:t>Brazilian Journal of Operations &amp; Production Management</w:t>
      </w:r>
      <w:r w:rsidRPr="004A6308">
        <w:t xml:space="preserve">, 18(2), e20211194. </w:t>
      </w:r>
      <w:hyperlink r:id="rId12" w:history="1">
        <w:r w:rsidRPr="004A6308">
          <w:rPr>
            <w:rStyle w:val="Hyperlink"/>
          </w:rPr>
          <w:t>https://doi.org/10.14488/BJOPM.2021.040</w:t>
        </w:r>
      </w:hyperlink>
    </w:p>
    <w:p w14:paraId="6F0B32ED" w14:textId="77777777" w:rsidR="004A6308" w:rsidRPr="004A6308" w:rsidRDefault="004A6308" w:rsidP="004A6308">
      <w:pPr>
        <w:pStyle w:val="ListParagraph"/>
        <w:numPr>
          <w:ilvl w:val="0"/>
          <w:numId w:val="1"/>
        </w:numPr>
      </w:pPr>
      <w:r w:rsidRPr="004A6308">
        <w:t xml:space="preserve">Mullins, L.J. and Christy, G. (2016) </w:t>
      </w:r>
      <w:r w:rsidRPr="004A6308">
        <w:rPr>
          <w:i/>
          <w:iCs/>
        </w:rPr>
        <w:t>Management and Organisational Behaviour</w:t>
      </w:r>
      <w:r w:rsidRPr="004A6308">
        <w:t>. 11th edn. Harlow: Pearson Education.</w:t>
      </w:r>
    </w:p>
    <w:p w14:paraId="1BAD94C1" w14:textId="77777777" w:rsidR="004A6308" w:rsidRPr="004A6308" w:rsidRDefault="004A6308" w:rsidP="004A6308">
      <w:pPr>
        <w:pStyle w:val="ListParagraph"/>
        <w:numPr>
          <w:ilvl w:val="0"/>
          <w:numId w:val="1"/>
        </w:numPr>
      </w:pPr>
      <w:r w:rsidRPr="004A6308">
        <w:t xml:space="preserve">Osono, E., Shimizu, N. and Takeuchi, H. (2008) </w:t>
      </w:r>
      <w:r w:rsidRPr="004A6308">
        <w:rPr>
          <w:i/>
          <w:iCs/>
        </w:rPr>
        <w:t>Extreme Toyota: Radical Contradictions That Drive Success at the World's Best Manufacturer</w:t>
      </w:r>
      <w:r w:rsidRPr="004A6308">
        <w:t>. Hoboken, NJ: John Wiley &amp; Sons.</w:t>
      </w:r>
    </w:p>
    <w:p w14:paraId="6D305DE4" w14:textId="77777777" w:rsidR="004A6308" w:rsidRPr="004A6308" w:rsidRDefault="004A6308" w:rsidP="004A6308">
      <w:pPr>
        <w:pStyle w:val="ListParagraph"/>
        <w:numPr>
          <w:ilvl w:val="0"/>
          <w:numId w:val="1"/>
        </w:numPr>
      </w:pPr>
      <w:r w:rsidRPr="004A6308">
        <w:t xml:space="preserve">Schein, E.H. (2010) </w:t>
      </w:r>
      <w:r w:rsidRPr="004A6308">
        <w:rPr>
          <w:i/>
          <w:iCs/>
        </w:rPr>
        <w:t>Organizational Culture and Leadership</w:t>
      </w:r>
      <w:r w:rsidRPr="004A6308">
        <w:t>. 4th edn. San Francisco: Jossey-Bass.</w:t>
      </w:r>
    </w:p>
    <w:p w14:paraId="738EF35A" w14:textId="77777777" w:rsidR="004A6308" w:rsidRPr="004A6308" w:rsidRDefault="004A6308" w:rsidP="004A6308">
      <w:pPr>
        <w:pStyle w:val="ListParagraph"/>
        <w:numPr>
          <w:ilvl w:val="0"/>
          <w:numId w:val="1"/>
        </w:numPr>
      </w:pPr>
      <w:r w:rsidRPr="004A6308">
        <w:t xml:space="preserve">Sylejmani, M. and Mesko, M. (2024) 'The role of organizational culture in employee retention in Kosovar businesses', </w:t>
      </w:r>
      <w:r w:rsidRPr="004A6308">
        <w:rPr>
          <w:i/>
          <w:iCs/>
        </w:rPr>
        <w:t>Journal of Organizational Psychology</w:t>
      </w:r>
      <w:r w:rsidRPr="004A6308">
        <w:t xml:space="preserve">, 24(3). </w:t>
      </w:r>
      <w:hyperlink r:id="rId13" w:history="1">
        <w:r w:rsidRPr="004A6308">
          <w:rPr>
            <w:rStyle w:val="Hyperlink"/>
          </w:rPr>
          <w:t>https://doi.org/10.33423/jop.v24i3.7328</w:t>
        </w:r>
      </w:hyperlink>
    </w:p>
    <w:p w14:paraId="4E1AC9E4" w14:textId="77777777" w:rsidR="004A6308" w:rsidRPr="004A6308" w:rsidRDefault="004A6308" w:rsidP="004A6308">
      <w:pPr>
        <w:pStyle w:val="ListParagraph"/>
        <w:numPr>
          <w:ilvl w:val="0"/>
          <w:numId w:val="1"/>
        </w:numPr>
      </w:pPr>
      <w:r w:rsidRPr="004A6308">
        <w:lastRenderedPageBreak/>
        <w:t xml:space="preserve">Toyota Motor Corporation (2021) </w:t>
      </w:r>
      <w:r w:rsidRPr="004A6308">
        <w:rPr>
          <w:i/>
          <w:iCs/>
        </w:rPr>
        <w:t>Toyota Global Vision and Toyota Way</w:t>
      </w:r>
      <w:r w:rsidRPr="004A6308">
        <w:t xml:space="preserve">. Available at: </w:t>
      </w:r>
      <w:hyperlink r:id="rId14" w:history="1">
        <w:r w:rsidRPr="004A6308">
          <w:rPr>
            <w:rStyle w:val="Hyperlink"/>
          </w:rPr>
          <w:t>https://global.toyota/en/company/vision-and-philosophy/production-system/</w:t>
        </w:r>
      </w:hyperlink>
      <w:r w:rsidRPr="004A6308">
        <w:t xml:space="preserve"> (Accessed: 4 July 2026).</w:t>
      </w:r>
    </w:p>
    <w:p w14:paraId="33BCFE38" w14:textId="77777777" w:rsidR="004A6308" w:rsidRDefault="004A6308"/>
    <w:sectPr w:rsidR="004A6308" w:rsidSect="00510B5F">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6BB5E" w14:textId="77777777" w:rsidR="00022C44" w:rsidRDefault="00022C44" w:rsidP="00510B5F">
      <w:pPr>
        <w:spacing w:after="0" w:line="240" w:lineRule="auto"/>
      </w:pPr>
      <w:r>
        <w:separator/>
      </w:r>
    </w:p>
  </w:endnote>
  <w:endnote w:type="continuationSeparator" w:id="0">
    <w:p w14:paraId="549BD7A4" w14:textId="77777777" w:rsidR="00022C44" w:rsidRDefault="00022C44" w:rsidP="00510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265048"/>
      <w:docPartObj>
        <w:docPartGallery w:val="Page Numbers (Bottom of Page)"/>
        <w:docPartUnique/>
      </w:docPartObj>
    </w:sdtPr>
    <w:sdtEndPr>
      <w:rPr>
        <w:color w:val="7F7F7F" w:themeColor="background1" w:themeShade="7F"/>
        <w:spacing w:val="60"/>
      </w:rPr>
    </w:sdtEndPr>
    <w:sdtContent>
      <w:p w14:paraId="0FF42344" w14:textId="0070E9CA" w:rsidR="00510B5F" w:rsidRDefault="00510B5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C0AEB6E" w14:textId="77777777" w:rsidR="00510B5F" w:rsidRDefault="00510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3639F" w14:textId="77777777" w:rsidR="00022C44" w:rsidRDefault="00022C44" w:rsidP="00510B5F">
      <w:pPr>
        <w:spacing w:after="0" w:line="240" w:lineRule="auto"/>
      </w:pPr>
      <w:r>
        <w:separator/>
      </w:r>
    </w:p>
  </w:footnote>
  <w:footnote w:type="continuationSeparator" w:id="0">
    <w:p w14:paraId="44363F9F" w14:textId="77777777" w:rsidR="00022C44" w:rsidRDefault="00022C44" w:rsidP="00510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41120"/>
    <w:multiLevelType w:val="hybridMultilevel"/>
    <w:tmpl w:val="4FE8D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617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0C8"/>
    <w:rsid w:val="00022C44"/>
    <w:rsid w:val="0009784C"/>
    <w:rsid w:val="001C06F6"/>
    <w:rsid w:val="001E7058"/>
    <w:rsid w:val="00213BF6"/>
    <w:rsid w:val="002B6445"/>
    <w:rsid w:val="002E6408"/>
    <w:rsid w:val="003B39D0"/>
    <w:rsid w:val="004A6308"/>
    <w:rsid w:val="004B726F"/>
    <w:rsid w:val="00510B5F"/>
    <w:rsid w:val="00546C2A"/>
    <w:rsid w:val="005C6C9B"/>
    <w:rsid w:val="005E328E"/>
    <w:rsid w:val="006074D6"/>
    <w:rsid w:val="006D7BEE"/>
    <w:rsid w:val="00783ED8"/>
    <w:rsid w:val="007C085F"/>
    <w:rsid w:val="008120C8"/>
    <w:rsid w:val="009077BD"/>
    <w:rsid w:val="0092022F"/>
    <w:rsid w:val="00961524"/>
    <w:rsid w:val="00B63A17"/>
    <w:rsid w:val="00C94A46"/>
    <w:rsid w:val="00D04951"/>
    <w:rsid w:val="00DA0FE4"/>
    <w:rsid w:val="00E02F33"/>
    <w:rsid w:val="00E31811"/>
    <w:rsid w:val="00EB66F0"/>
    <w:rsid w:val="00EE1AEF"/>
    <w:rsid w:val="00F87CEB"/>
    <w:rsid w:val="00FE0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84E30"/>
  <w15:chartTrackingRefBased/>
  <w15:docId w15:val="{24FEFFC9-9601-46A2-AA9E-D16EEF5AC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ED8"/>
    <w:rPr>
      <w:rFonts w:ascii="Times New Roman" w:hAnsi="Times New Roman"/>
    </w:rPr>
  </w:style>
  <w:style w:type="paragraph" w:styleId="Heading1">
    <w:name w:val="heading 1"/>
    <w:basedOn w:val="Normal"/>
    <w:next w:val="Normal"/>
    <w:link w:val="Heading1Char"/>
    <w:uiPriority w:val="9"/>
    <w:qFormat/>
    <w:rsid w:val="00510B5F"/>
    <w:pPr>
      <w:keepNext/>
      <w:keepLines/>
      <w:spacing w:before="360" w:after="80"/>
      <w:jc w:val="center"/>
      <w:outlineLvl w:val="0"/>
    </w:pPr>
    <w:rPr>
      <w:rFonts w:eastAsiaTheme="majorEastAsia" w:cstheme="majorBidi"/>
      <w:sz w:val="40"/>
      <w:szCs w:val="40"/>
    </w:rPr>
  </w:style>
  <w:style w:type="paragraph" w:styleId="Heading2">
    <w:name w:val="heading 2"/>
    <w:basedOn w:val="Normal"/>
    <w:next w:val="Normal"/>
    <w:link w:val="Heading2Char"/>
    <w:uiPriority w:val="9"/>
    <w:semiHidden/>
    <w:unhideWhenUsed/>
    <w:qFormat/>
    <w:rsid w:val="008120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0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0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0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B5F"/>
    <w:rPr>
      <w:rFonts w:ascii="Times New Roman" w:eastAsiaTheme="majorEastAsia" w:hAnsi="Times New Roman" w:cstheme="majorBidi"/>
      <w:sz w:val="40"/>
      <w:szCs w:val="40"/>
    </w:rPr>
  </w:style>
  <w:style w:type="character" w:customStyle="1" w:styleId="Heading2Char">
    <w:name w:val="Heading 2 Char"/>
    <w:basedOn w:val="DefaultParagraphFont"/>
    <w:link w:val="Heading2"/>
    <w:uiPriority w:val="9"/>
    <w:semiHidden/>
    <w:rsid w:val="008120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0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0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0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0C8"/>
    <w:rPr>
      <w:rFonts w:eastAsiaTheme="majorEastAsia" w:cstheme="majorBidi"/>
      <w:color w:val="272727" w:themeColor="text1" w:themeTint="D8"/>
    </w:rPr>
  </w:style>
  <w:style w:type="paragraph" w:styleId="Title">
    <w:name w:val="Title"/>
    <w:basedOn w:val="Normal"/>
    <w:next w:val="Normal"/>
    <w:link w:val="TitleChar"/>
    <w:uiPriority w:val="10"/>
    <w:qFormat/>
    <w:rsid w:val="00812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0C8"/>
    <w:pPr>
      <w:spacing w:before="160"/>
      <w:jc w:val="center"/>
    </w:pPr>
    <w:rPr>
      <w:i/>
      <w:iCs/>
      <w:color w:val="404040" w:themeColor="text1" w:themeTint="BF"/>
    </w:rPr>
  </w:style>
  <w:style w:type="character" w:customStyle="1" w:styleId="QuoteChar">
    <w:name w:val="Quote Char"/>
    <w:basedOn w:val="DefaultParagraphFont"/>
    <w:link w:val="Quote"/>
    <w:uiPriority w:val="29"/>
    <w:rsid w:val="008120C8"/>
    <w:rPr>
      <w:i/>
      <w:iCs/>
      <w:color w:val="404040" w:themeColor="text1" w:themeTint="BF"/>
    </w:rPr>
  </w:style>
  <w:style w:type="paragraph" w:styleId="ListParagraph">
    <w:name w:val="List Paragraph"/>
    <w:basedOn w:val="Normal"/>
    <w:uiPriority w:val="34"/>
    <w:qFormat/>
    <w:rsid w:val="008120C8"/>
    <w:pPr>
      <w:ind w:left="720"/>
      <w:contextualSpacing/>
    </w:pPr>
  </w:style>
  <w:style w:type="character" w:styleId="IntenseEmphasis">
    <w:name w:val="Intense Emphasis"/>
    <w:basedOn w:val="DefaultParagraphFont"/>
    <w:uiPriority w:val="21"/>
    <w:qFormat/>
    <w:rsid w:val="008120C8"/>
    <w:rPr>
      <w:i/>
      <w:iCs/>
      <w:color w:val="0F4761" w:themeColor="accent1" w:themeShade="BF"/>
    </w:rPr>
  </w:style>
  <w:style w:type="paragraph" w:styleId="IntenseQuote">
    <w:name w:val="Intense Quote"/>
    <w:basedOn w:val="Normal"/>
    <w:next w:val="Normal"/>
    <w:link w:val="IntenseQuoteChar"/>
    <w:uiPriority w:val="30"/>
    <w:qFormat/>
    <w:rsid w:val="008120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0C8"/>
    <w:rPr>
      <w:i/>
      <w:iCs/>
      <w:color w:val="0F4761" w:themeColor="accent1" w:themeShade="BF"/>
    </w:rPr>
  </w:style>
  <w:style w:type="character" w:styleId="IntenseReference">
    <w:name w:val="Intense Reference"/>
    <w:basedOn w:val="DefaultParagraphFont"/>
    <w:uiPriority w:val="32"/>
    <w:qFormat/>
    <w:rsid w:val="008120C8"/>
    <w:rPr>
      <w:b/>
      <w:bCs/>
      <w:smallCaps/>
      <w:color w:val="0F4761" w:themeColor="accent1" w:themeShade="BF"/>
      <w:spacing w:val="5"/>
    </w:rPr>
  </w:style>
  <w:style w:type="character" w:styleId="Hyperlink">
    <w:name w:val="Hyperlink"/>
    <w:basedOn w:val="DefaultParagraphFont"/>
    <w:uiPriority w:val="99"/>
    <w:unhideWhenUsed/>
    <w:rsid w:val="00783ED8"/>
    <w:rPr>
      <w:color w:val="467886" w:themeColor="hyperlink"/>
      <w:u w:val="single"/>
    </w:rPr>
  </w:style>
  <w:style w:type="character" w:styleId="UnresolvedMention">
    <w:name w:val="Unresolved Mention"/>
    <w:basedOn w:val="DefaultParagraphFont"/>
    <w:uiPriority w:val="99"/>
    <w:semiHidden/>
    <w:unhideWhenUsed/>
    <w:rsid w:val="00783ED8"/>
    <w:rPr>
      <w:color w:val="605E5C"/>
      <w:shd w:val="clear" w:color="auto" w:fill="E1DFDD"/>
    </w:rPr>
  </w:style>
  <w:style w:type="paragraph" w:styleId="TOC1">
    <w:name w:val="toc 1"/>
    <w:basedOn w:val="Normal"/>
    <w:next w:val="Normal"/>
    <w:autoRedefine/>
    <w:uiPriority w:val="39"/>
    <w:unhideWhenUsed/>
    <w:rsid w:val="00510B5F"/>
    <w:pPr>
      <w:spacing w:after="100"/>
    </w:pPr>
  </w:style>
  <w:style w:type="paragraph" w:styleId="TOCHeading">
    <w:name w:val="TOC Heading"/>
    <w:basedOn w:val="Heading1"/>
    <w:next w:val="Normal"/>
    <w:uiPriority w:val="39"/>
    <w:unhideWhenUsed/>
    <w:qFormat/>
    <w:rsid w:val="00510B5F"/>
    <w:pPr>
      <w:spacing w:before="240" w:after="0" w:line="259" w:lineRule="auto"/>
      <w:jc w:val="left"/>
      <w:outlineLvl w:val="9"/>
    </w:pPr>
    <w:rPr>
      <w:rFonts w:asciiTheme="majorHAnsi" w:hAnsiTheme="majorHAnsi"/>
      <w:color w:val="0F4761" w:themeColor="accent1" w:themeShade="BF"/>
      <w:kern w:val="0"/>
      <w:sz w:val="32"/>
      <w:szCs w:val="32"/>
      <w14:ligatures w14:val="none"/>
    </w:rPr>
  </w:style>
  <w:style w:type="paragraph" w:styleId="Header">
    <w:name w:val="header"/>
    <w:basedOn w:val="Normal"/>
    <w:link w:val="HeaderChar"/>
    <w:uiPriority w:val="99"/>
    <w:unhideWhenUsed/>
    <w:rsid w:val="00510B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B5F"/>
    <w:rPr>
      <w:rFonts w:ascii="Times New Roman" w:hAnsi="Times New Roman"/>
    </w:rPr>
  </w:style>
  <w:style w:type="paragraph" w:styleId="Footer">
    <w:name w:val="footer"/>
    <w:basedOn w:val="Normal"/>
    <w:link w:val="FooterChar"/>
    <w:uiPriority w:val="99"/>
    <w:unhideWhenUsed/>
    <w:rsid w:val="00510B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B5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7660">
      <w:bodyDiv w:val="1"/>
      <w:marLeft w:val="0"/>
      <w:marRight w:val="0"/>
      <w:marTop w:val="0"/>
      <w:marBottom w:val="0"/>
      <w:divBdr>
        <w:top w:val="none" w:sz="0" w:space="0" w:color="auto"/>
        <w:left w:val="none" w:sz="0" w:space="0" w:color="auto"/>
        <w:bottom w:val="none" w:sz="0" w:space="0" w:color="auto"/>
        <w:right w:val="none" w:sz="0" w:space="0" w:color="auto"/>
      </w:divBdr>
    </w:div>
    <w:div w:id="133988090">
      <w:bodyDiv w:val="1"/>
      <w:marLeft w:val="0"/>
      <w:marRight w:val="0"/>
      <w:marTop w:val="0"/>
      <w:marBottom w:val="0"/>
      <w:divBdr>
        <w:top w:val="none" w:sz="0" w:space="0" w:color="auto"/>
        <w:left w:val="none" w:sz="0" w:space="0" w:color="auto"/>
        <w:bottom w:val="none" w:sz="0" w:space="0" w:color="auto"/>
        <w:right w:val="none" w:sz="0" w:space="0" w:color="auto"/>
      </w:divBdr>
    </w:div>
    <w:div w:id="607199532">
      <w:bodyDiv w:val="1"/>
      <w:marLeft w:val="0"/>
      <w:marRight w:val="0"/>
      <w:marTop w:val="0"/>
      <w:marBottom w:val="0"/>
      <w:divBdr>
        <w:top w:val="none" w:sz="0" w:space="0" w:color="auto"/>
        <w:left w:val="none" w:sz="0" w:space="0" w:color="auto"/>
        <w:bottom w:val="none" w:sz="0" w:space="0" w:color="auto"/>
        <w:right w:val="none" w:sz="0" w:space="0" w:color="auto"/>
      </w:divBdr>
    </w:div>
    <w:div w:id="708843310">
      <w:bodyDiv w:val="1"/>
      <w:marLeft w:val="0"/>
      <w:marRight w:val="0"/>
      <w:marTop w:val="0"/>
      <w:marBottom w:val="0"/>
      <w:divBdr>
        <w:top w:val="none" w:sz="0" w:space="0" w:color="auto"/>
        <w:left w:val="none" w:sz="0" w:space="0" w:color="auto"/>
        <w:bottom w:val="none" w:sz="0" w:space="0" w:color="auto"/>
        <w:right w:val="none" w:sz="0" w:space="0" w:color="auto"/>
      </w:divBdr>
    </w:div>
    <w:div w:id="1224020060">
      <w:bodyDiv w:val="1"/>
      <w:marLeft w:val="0"/>
      <w:marRight w:val="0"/>
      <w:marTop w:val="0"/>
      <w:marBottom w:val="0"/>
      <w:divBdr>
        <w:top w:val="none" w:sz="0" w:space="0" w:color="auto"/>
        <w:left w:val="none" w:sz="0" w:space="0" w:color="auto"/>
        <w:bottom w:val="none" w:sz="0" w:space="0" w:color="auto"/>
        <w:right w:val="none" w:sz="0" w:space="0" w:color="auto"/>
      </w:divBdr>
    </w:div>
    <w:div w:id="1354915742">
      <w:bodyDiv w:val="1"/>
      <w:marLeft w:val="0"/>
      <w:marRight w:val="0"/>
      <w:marTop w:val="0"/>
      <w:marBottom w:val="0"/>
      <w:divBdr>
        <w:top w:val="none" w:sz="0" w:space="0" w:color="auto"/>
        <w:left w:val="none" w:sz="0" w:space="0" w:color="auto"/>
        <w:bottom w:val="none" w:sz="0" w:space="0" w:color="auto"/>
        <w:right w:val="none" w:sz="0" w:space="0" w:color="auto"/>
      </w:divBdr>
    </w:div>
    <w:div w:id="1473019232">
      <w:bodyDiv w:val="1"/>
      <w:marLeft w:val="0"/>
      <w:marRight w:val="0"/>
      <w:marTop w:val="0"/>
      <w:marBottom w:val="0"/>
      <w:divBdr>
        <w:top w:val="none" w:sz="0" w:space="0" w:color="auto"/>
        <w:left w:val="none" w:sz="0" w:space="0" w:color="auto"/>
        <w:bottom w:val="none" w:sz="0" w:space="0" w:color="auto"/>
        <w:right w:val="none" w:sz="0" w:space="0" w:color="auto"/>
      </w:divBdr>
    </w:div>
    <w:div w:id="1561162508">
      <w:bodyDiv w:val="1"/>
      <w:marLeft w:val="0"/>
      <w:marRight w:val="0"/>
      <w:marTop w:val="0"/>
      <w:marBottom w:val="0"/>
      <w:divBdr>
        <w:top w:val="none" w:sz="0" w:space="0" w:color="auto"/>
        <w:left w:val="none" w:sz="0" w:space="0" w:color="auto"/>
        <w:bottom w:val="none" w:sz="0" w:space="0" w:color="auto"/>
        <w:right w:val="none" w:sz="0" w:space="0" w:color="auto"/>
      </w:divBdr>
    </w:div>
    <w:div w:id="181039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423/jop.v24i3.732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4488/BJOPM.2021.04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BPMJ-01-2025-005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86/s41469-016-0006-6" TargetMode="External"/><Relationship Id="rId4" Type="http://schemas.openxmlformats.org/officeDocument/2006/relationships/settings" Target="settings.xml"/><Relationship Id="rId9" Type="http://schemas.openxmlformats.org/officeDocument/2006/relationships/hyperlink" Target="https://doi.org/10.1002/job.1985" TargetMode="External"/><Relationship Id="rId14" Type="http://schemas.openxmlformats.org/officeDocument/2006/relationships/hyperlink" Target="https://global.toyota/en/company/vision-and-philosophy/producti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80D4CD-A545-419B-8582-677D05B5C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14</Pages>
  <Words>3837</Words>
  <Characters>21871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Mahmud</dc:creator>
  <cp:keywords/>
  <dc:description/>
  <cp:lastModifiedBy>Hasan Mahmud</cp:lastModifiedBy>
  <cp:revision>11</cp:revision>
  <dcterms:created xsi:type="dcterms:W3CDTF">2026-07-08T17:36:00Z</dcterms:created>
  <dcterms:modified xsi:type="dcterms:W3CDTF">2026-08-09T16:21:00Z</dcterms:modified>
</cp:coreProperties>
</file>