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Name: Jennarong Trongklang</w:t>
      </w:r>
    </w:p>
    <w:p w:rsidR="00000000" w:rsidDel="00000000" w:rsidRDefault="00000000" w14:paraId="0000000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Student number: 1902236</w:t>
      </w:r>
    </w:p>
    <w:p w:rsidR="00000000" w:rsidDel="00000000" w:rsidRDefault="00000000" w14:paraId="0000000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Programme of Study: Outdoor Adventure Education</w:t>
      </w:r>
    </w:p>
    <w:p w:rsidR="00000000" w:rsidDel="00000000" w:rsidRDefault="00000000" w14:paraId="0000000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Pr>
          <w:b/>
        </w:rPr>
        <w:tab/>
      </w:r>
      <w:r>
        <w:rPr>
          <w:b/>
        </w:rPr>
        <w:tab/>
      </w:r>
    </w:p>
    <w:p w:rsidR="00000000" w:rsidDel="00000000" w:rsidRDefault="00000000" w14:paraId="0000000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Module: BMSP5007 Business Inquiry and Research</w:t>
      </w:r>
    </w:p>
    <w:p w:rsidR="00000000" w:rsidDel="00000000" w:rsidRDefault="00000000" w14:paraId="0000000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Tutor: Dr Roisin Mullins</w:t>
      </w:r>
    </w:p>
    <w:p w:rsidR="00000000" w:rsidDel="00000000" w:rsidRDefault="00000000" w14:paraId="0000000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Date: 12</w:t>
      </w:r>
      <w:r w:rsidR="00000000" w:rsidDel="00000000" w:rsidRPr="00000000">
        <w:rPr>
          <w:rtl w:val="0"/>
          <w:b/>
          <w:sz w:val="36"/>
          <w:szCs w:val="36"/>
          <w:vertAlign w:val="superscript"/>
        </w:rPr>
        <w:t>th</w:t>
      </w:r>
      <w:r w:rsidR="00000000" w:rsidDel="00000000" w:rsidRPr="00000000">
        <w:rPr>
          <w:rtl w:val="0"/>
          <w:b/>
        </w:rPr>
        <w:t xml:space="preserve"> March 2021 by 3pm</w:t>
      </w:r>
    </w:p>
    <w:p w:rsidR="00000000" w:rsidDel="00000000" w:rsidRDefault="00000000" w14:paraId="0000000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sz w:val="28"/>
          <w:szCs w:val="28"/>
        </w:rPr>
      </w:pPr>
      <w:r w:rsidR="00000000" w:rsidDel="00000000" w:rsidRPr="00000000">
        <w:rPr>
          <w:rtl w:val="0"/>
        </w:rPr>
      </w:r>
    </w:p>
    <w:p w:rsidR="00000000" w:rsidDel="00000000" w:rsidRDefault="00000000" w14:paraId="0000000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8"/>
          <w:szCs w:val="28"/>
        </w:rPr>
      </w:pPr>
      <w:r w:rsidR="00000000" w:rsidDel="00000000" w:rsidRPr="00000000">
        <w:rPr>
          <w:rtl w:val="0"/>
          <w:b/>
          <w:highlight w:val="white"/>
          <w:rFonts w:ascii="Times New Roman" w:cs="Times New Roman" w:eastAsia="Times New Roman" w:hAnsi="Times New Roman"/>
          <w:sz w:val="28"/>
          <w:szCs w:val="28"/>
        </w:rPr>
        <w:t>“Are we becoming less connected to the natural environment and do you think that the pandemic has shown that we struggle to cope without it?”</w:t>
      </w:r>
    </w:p>
    <w:p w:rsidR="00000000" w:rsidDel="00000000" w:rsidRDefault="00000000" w14:paraId="0000000F" w:rsidP="00000000" w:rsidRPr="00000000">
      <w:pPr>
        <w:rPr>
          <w:rFonts w:ascii="Times New Roman" w:cs="Times New Roman" w:eastAsia="Times New Roman" w:hAnsi="Times New Roman"/>
          <w:sz w:val="26"/>
          <w:szCs w:val="26"/>
        </w:rPr>
      </w:pPr>
      <w:r w:rsidR="00000000" w:rsidDel="00000000" w:rsidRPr="00000000">
        <w:rPr>
          <w:rtl w:val="0"/>
        </w:rPr>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sz w:val="28"/>
          <w:szCs w:val="28"/>
        </w:rPr>
      </w:pPr>
      <w:r w:rsidR="00000000" w:rsidDel="00000000" w:rsidRPr="00000000">
        <w:rPr>
          <w:rtl w:val="0"/>
          <w:b/>
          <w:rFonts w:ascii="Times New Roman" w:cs="Times New Roman" w:eastAsia="Times New Roman" w:hAnsi="Times New Roman"/>
          <w:sz w:val="28"/>
          <w:szCs w:val="28"/>
        </w:rPr>
        <w:t>Contents</w:t>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sz w:val="28"/>
          <w:szCs w:val="28"/>
        </w:rPr>
      </w:pPr>
      <w:r w:rsidR="00000000" w:rsidDel="00000000" w:rsidRPr="00000000">
        <w:rPr>
          <w:rtl w:val="0"/>
        </w:rPr>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sz w:val="28"/>
          <w:szCs w:val="28"/>
        </w:rPr>
      </w:pPr>
      <w:r w:rsidR="00000000" w:rsidDel="00000000" w:rsidRPr="00000000">
        <w:rPr>
          <w:rtl w:val="0"/>
          <w:b/>
          <w:rFonts w:ascii="Times New Roman" w:cs="Times New Roman" w:eastAsia="Times New Roman" w:hAnsi="Times New Roman"/>
          <w:sz w:val="28"/>
          <w:szCs w:val="28"/>
        </w:rPr>
        <w:t>Introduction</w:t>
      </w:r>
    </w:p>
    <w:p w:rsidR="00000000" w:rsidDel="00000000" w:rsidRDefault="00000000" w14:paraId="0000001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rPr>
      </w:pPr>
      <w:r w:rsidR="00000000" w:rsidDel="00000000" w:rsidRPr="00000000">
        <w:rPr>
          <w:rtl w:val="0"/>
        </w:rPr>
      </w:r>
    </w:p>
    <w:p w:rsidR="00000000" w:rsidDel="00000000" w:rsidRDefault="00000000" w14:paraId="0000001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Fonts w:ascii="Times New Roman" w:cs="Times New Roman" w:eastAsia="Times New Roman" w:hAnsi="Times New Roman"/>
        </w:rPr>
        <w:t>In this report, I will be presenting my study of whether we “</w:t>
      </w:r>
      <w:r w:rsidR="00000000" w:rsidDel="00000000" w:rsidRPr="00000000">
        <w:rPr>
          <w:rtl w:val="0"/>
          <w:b/>
          <w:highlight w:val="white"/>
          <w:rFonts w:ascii="Times New Roman" w:cs="Times New Roman" w:eastAsia="Times New Roman" w:hAnsi="Times New Roman"/>
        </w:rPr>
        <w:t>Are becoming less connected to the natural environment and do you think that the pandemic has shown that we struggle to cope without it?”.</w:t>
      </w:r>
      <w:r w:rsidR="00000000" w:rsidDel="00000000" w:rsidRPr="00000000">
        <w:rPr>
          <w:rtl w:val="0"/>
          <w:highlight w:val="white"/>
          <w:rFonts w:ascii="Times New Roman" w:cs="Times New Roman" w:eastAsia="Times New Roman" w:hAnsi="Times New Roman"/>
        </w:rPr>
        <w:t xml:space="preserve"> I have chosen this topic to discuss because I am currently studying a module that involves mental health and well-being in connection with the outdoors. The idea of whether people are becoming less connected to the outdoors came from this study and I wanted to further research and find out the effects of the Covid pandemic has had on people in terms of being able to connect with the outdoors and cope with the restrictions that were put in place. For example, not being able to go to see other people who were not part of your household. During the oncoming weeks before Christmas 2020,</w:t>
      </w:r>
      <w:r w:rsidR="00000000" w:rsidDel="00000000" w:rsidRPr="00000000">
        <w:rPr>
          <w:rtl w:val="0"/>
          <w:color w:val="555555"/>
          <w:highlight w:val="white"/>
          <w:rFonts w:ascii="Times New Roman" w:cs="Times New Roman" w:eastAsia="Times New Roman" w:hAnsi="Times New Roman"/>
        </w:rPr>
        <w:t xml:space="preserve"> </w:t>
      </w:r>
      <w:r w:rsidR="00000000" w:rsidDel="00000000" w:rsidRPr="00000000">
        <w:rPr>
          <w:rtl w:val="0"/>
          <w:highlight w:val="white"/>
          <w:rFonts w:ascii="Times New Roman" w:cs="Times New Roman" w:eastAsia="Times New Roman" w:hAnsi="Times New Roman"/>
        </w:rPr>
        <w:t>“Almost a quarter of people (23%) reported feeling lonely in the previous two weeks” (Mental Health Foundation, 2020). These were some of the reasons why I chose this topic and to see how people have dealt with some of these issues stated.</w:t>
      </w:r>
    </w:p>
    <w:p w:rsidR="00000000" w:rsidDel="00000000" w:rsidRDefault="00000000" w14:paraId="0000001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0"/>
        <w:ind w:firstLine="0"/>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For 53% of the adult UK population, going for a walk outside helped them cope with the stress of the pandemic in the last two weeks. This has been the top method of coping throughout the study’s nine waves. </w:t>
      </w:r>
    </w:p>
    <w:p w:rsidR="00000000" w:rsidDel="00000000" w:rsidRDefault="00000000" w14:paraId="0000001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144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                                                                      (Mental Health Foundation, 2020)</w:t>
      </w:r>
      <w:r w:rsidR="00000000" w:rsidDel="00000000" w:rsidRPr="00000000">
        <w:rPr>
          <w:rtl w:val="0"/>
        </w:rPr>
      </w:r>
    </w:p>
    <w:p w:rsidR="00000000" w:rsidDel="00000000" w:rsidRDefault="00000000" w14:paraId="0000001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highlight w:val="white"/>
          <w:rFonts w:ascii="Times New Roman" w:cs="Times New Roman" w:eastAsia="Times New Roman" w:hAnsi="Times New Roman"/>
        </w:rPr>
      </w:pPr>
      <w:r w:rsidR="00000000" w:rsidDel="00000000" w:rsidRPr="00000000">
        <w:rPr>
          <w:rtl w:val="0"/>
          <w:highlight w:val="white"/>
          <w:rFonts w:ascii="Times New Roman" w:cs="Times New Roman" w:eastAsia="Times New Roman" w:hAnsi="Times New Roman"/>
        </w:rPr>
        <w:t>Almost three-quarters (70%) of people felt spending time outdoors in nature this year helped them to de-stress, relax and unwind and 56% agreed that it improved their physical health.</w:t>
      </w:r>
    </w:p>
    <w:p w:rsidR="00000000" w:rsidDel="00000000" w:rsidRDefault="00000000" w14:paraId="0000001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highlight w:val="white"/>
          <w:rFonts w:ascii="Times New Roman" w:cs="Times New Roman" w:eastAsia="Times New Roman" w:hAnsi="Times New Roman"/>
        </w:rPr>
        <w:t xml:space="preserve">                                                                                                                                  (NatureScot, 2020)</w:t>
      </w:r>
    </w:p>
    <w:p w:rsidR="00000000" w:rsidDel="00000000" w:rsidRDefault="00000000" w14:paraId="0000001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highlight w:val="white"/>
          <w:rFonts w:ascii="Times New Roman" w:cs="Times New Roman" w:eastAsia="Times New Roman" w:hAnsi="Times New Roman"/>
        </w:rPr>
        <w:t>When collecting</w:t>
      </w:r>
      <w:r w:rsidR="00000000" w:rsidDel="00000000" w:rsidRPr="00000000">
        <w:rPr>
          <w:rtl w:val="0"/>
          <w:highlight w:val="white"/>
          <w:rFonts w:ascii="Times New Roman" w:cs="Times New Roman" w:eastAsia="Times New Roman" w:hAnsi="Times New Roman"/>
        </w:rPr>
        <w:t xml:space="preserve"> my primary data, I interviewed 3 people who were willing to share their thoughts and feelings around this topic area. I used a structured sheet with sub questions that would relate to the main questions. These were basic questions and were only a guidance as sometimes other questions would come up when I was interviewing the participants. As Agee stated that “</w:t>
      </w:r>
      <w:r w:rsidR="00000000" w:rsidDel="00000000" w:rsidRPr="00000000">
        <w:rPr>
          <w:rtl w:val="0"/>
          <w:rFonts w:ascii="Times New Roman" w:cs="Times New Roman" w:eastAsia="Times New Roman" w:hAnsi="Times New Roman"/>
        </w:rPr>
        <w:t xml:space="preserve">The development of new questions, especially sub-questions, often occurs during the inquiry process, sometimes during data collection and analysis” (2009, p. 436). As I proceeded with the interviews, this idea of the development of new questions and sub-questions became more apparent. As Creswell (2007, 107) noted, qualitative questions are ‘evolving.’ When analysing my primary data, I have used a thematic approach to determine the common theme that occurs when the participants answer my questions. </w:t>
      </w:r>
      <w:r w:rsidR="00000000" w:rsidDel="00000000" w:rsidRPr="00000000">
        <w:rPr>
          <w:rtl w:val="0"/>
        </w:rPr>
      </w:r>
    </w:p>
    <w:p w:rsidR="00000000" w:rsidDel="00000000" w:rsidRDefault="00000000" w14:paraId="0000001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rPr>
      </w:pPr>
      <w:r w:rsidR="00000000" w:rsidDel="00000000" w:rsidRPr="00000000">
        <w:rPr>
          <w:rtl w:val="0"/>
          <w:b/>
          <w:rFonts w:ascii="Times New Roman" w:cs="Times New Roman" w:eastAsia="Times New Roman" w:hAnsi="Times New Roman"/>
        </w:rPr>
        <w:t>Procedure</w:t>
      </w:r>
    </w:p>
    <w:p w:rsidR="00000000" w:rsidDel="00000000" w:rsidRDefault="00000000" w14:paraId="0000002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Introduction to the Qualitative approach: choices, characteristic principles practices.</w:t>
      </w:r>
    </w:p>
    <w:p w:rsidR="00000000" w:rsidDel="00000000" w:rsidRDefault="00000000" w14:paraId="0000002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2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For this study, I took a qualitative approach. A qualitative study must not start without some planning (Richards, 2005). Richards (2005,p 14) states that this idea of beginning in such a way would be deemed ‘unacceptable for both ethical and practical reasons’. This shows that it would be wrong to begin your qualititive study without planning how to get the research and putting in place the necessary forms. “A qualitative study does not begin with a hypothesis or a presumed outcome as is the case in a quantitative study” (Agee, 2009, p. 4). This shows that you can’t predict an outcome and you have to do primary research to find an answer for your question. After researching into my interest topic, I decided to come up with an overarching question.</w:t>
      </w:r>
    </w:p>
    <w:p w:rsidR="00000000" w:rsidDel="00000000" w:rsidRDefault="00000000" w14:paraId="0000002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A single overarching question allows a researcher to capture the basic goals of the study in one major question. A clearly stated overarching question can give direction for the study design and collection of data and offer potential for developing new, more specific questions during data collection and analysis.</w:t>
      </w:r>
    </w:p>
    <w:p w:rsidR="00000000" w:rsidDel="00000000" w:rsidRDefault="00000000" w14:paraId="0000002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                                                                                                    (Agee, 2009, p. 435)</w:t>
      </w:r>
    </w:p>
    <w:p w:rsidR="00000000" w:rsidDel="00000000" w:rsidRDefault="00000000" w14:paraId="0000002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The semi-structured interview was my choice to use because this would allow the participants to freely express their views. I emailed the participants a participant agreement form for them to read over and sign because the interview needed to be recorded. Part of the agreement was ensuring that participants knew that their personal information such as names would not be changed when taking quotes from the transcribed interviews. Once this process was completed, we conducted the interviews via video call which lasted approximately 20 minutes. As mentioned above, I used the semi-structered interview method so for example I asked a participant a sub question such as “what draws you to the natural environment?” and this question allows the participant to really think about their answer and they can answer as freely as possible. I also had prompts lined up so that when participants either struggled with answering or gave a short answer, then the prompts would help alleviate this situation. </w:t>
      </w:r>
    </w:p>
    <w:p w:rsidR="00000000" w:rsidDel="00000000" w:rsidRDefault="00000000" w14:paraId="0000002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2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 xml:space="preserve">Description of Data analysis method – How themes were constructed from data </w:t>
      </w:r>
    </w:p>
    <w:p w:rsidR="00000000" w:rsidDel="00000000" w:rsidRDefault="00000000" w14:paraId="0000002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All three of the interviews were recorded through a medium and that had an automatic transcribe function. I transcribed the interviews and saw codes appearing from their answers which I then used the thematic analysis table to collate these ideas together. Thematic analysis is a common choice to use when analysing qualitative data. </w:t>
      </w:r>
      <w:r w:rsidR="00000000" w:rsidDel="00000000" w:rsidRPr="00000000">
        <w:rPr>
          <w:rtl w:val="0"/>
          <w:highlight w:val="white"/>
          <w:rFonts w:ascii="Times New Roman" w:cs="Times New Roman" w:eastAsia="Times New Roman" w:hAnsi="Times New Roman"/>
          <w:sz w:val="24"/>
          <w:szCs w:val="24"/>
        </w:rPr>
        <w:t xml:space="preserve">This method of data analysis involves the identification, analysis and reporting of patterns of meaning, or themes, within a qualitative data set (Braun &amp; Clarke, 2006). </w:t>
      </w:r>
      <w:r w:rsidR="00000000" w:rsidDel="00000000" w:rsidRPr="00000000">
        <w:rPr>
          <w:rtl w:val="0"/>
          <w:rFonts w:ascii="Times New Roman" w:cs="Times New Roman" w:eastAsia="Times New Roman" w:hAnsi="Times New Roman"/>
        </w:rPr>
        <w:t xml:space="preserve">This enabled me to have a better understanding of the participants' perceptions on my main question. So as suggested by Braun and Clarke (2006), I used the table method that consisted of breaking down the interview and putting common quotes taken from the interview transcriptions and finding the code for them. This made it simple to analyse further meaning to why some comments were commonly stated. </w:t>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2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sz w:val="28"/>
          <w:szCs w:val="28"/>
        </w:rPr>
      </w:pPr>
      <w:r w:rsidR="00000000" w:rsidDel="00000000" w:rsidRPr="00000000">
        <w:rPr>
          <w:rtl w:val="0"/>
          <w:b/>
          <w:rFonts w:ascii="Times New Roman" w:cs="Times New Roman" w:eastAsia="Times New Roman" w:hAnsi="Times New Roman"/>
          <w:sz w:val="28"/>
          <w:szCs w:val="28"/>
        </w:rPr>
        <w:t>Data Presentation and Findings</w:t>
      </w:r>
    </w:p>
    <w:p w:rsidR="00000000" w:rsidDel="00000000" w:rsidRDefault="00000000" w14:paraId="0000002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Analysis of Emergent Themes</w:t>
      </w:r>
    </w:p>
    <w:p w:rsidR="00000000" w:rsidDel="00000000" w:rsidRDefault="00000000" w14:paraId="0000003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A- participant 1</w:t>
      </w:r>
    </w:p>
    <w:p w:rsidR="00000000" w:rsidDel="00000000" w:rsidRDefault="00000000" w14:paraId="0000003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B- participant 2</w:t>
      </w:r>
    </w:p>
    <w:p w:rsidR="00000000" w:rsidDel="00000000" w:rsidRDefault="00000000" w14:paraId="0000003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C- participant 3</w:t>
      </w:r>
    </w:p>
    <w:p w:rsidR="00000000" w:rsidDel="00000000" w:rsidRDefault="00000000" w14:paraId="0000003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tbl>
      <w:tblPr>
        <w:tblW w:w="9029.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1"/>
      </w:tblPr>
      <w:tblGrid>
        <w:gridCol w:w="3009"/>
        <w:gridCol w:w="3009"/>
        <w:gridCol w:w="3009"/>
      </w:tblGrid>
      <w:tblInd w:w="100.0" w:type="pct"/>
      <w:tblGridChange w:id="0">
        <w:tblGrid>
          <w:gridCol w:w="3009.6666666666665"/>
          <w:gridCol w:w="3009.6666666666665"/>
          <w:gridCol w:w="3009.6666666666665"/>
        </w:tblGrid>
      </w:tblGridChange>
      <w:tr>
        <w:tc>
          <w:tcPr>
            <w:tcMar>
              <w:top w:w="100.0" w:type="dxa"/>
              <w:left w:w="100.0" w:type="dxa"/>
              <w:bottom w:w="100.0" w:type="dxa"/>
              <w:right w:w="100.0" w:type="dxa"/>
            </w:tcMar>
            <w:shd w:fill="auto" w:val="clear"/>
            <w:vAlign w:val="top"/>
          </w:tcPr>
          <w:p w:rsidR="00000000" w:rsidDel="00000000" w:rsidRDefault="00000000" w14:paraId="0000003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Voices of the participants grouped (Interviewee)</w:t>
            </w:r>
          </w:p>
        </w:tc>
        <w:tc>
          <w:tcPr>
            <w:tcMar>
              <w:top w:w="100.0" w:type="dxa"/>
              <w:left w:w="100.0" w:type="dxa"/>
              <w:bottom w:w="100.0" w:type="dxa"/>
              <w:right w:w="100.0" w:type="dxa"/>
            </w:tcMar>
            <w:shd w:fill="auto" w:val="clear"/>
            <w:vAlign w:val="top"/>
          </w:tcPr>
          <w:p w:rsidR="00000000" w:rsidDel="00000000" w:rsidRDefault="00000000" w14:paraId="0000003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Meaning Interpretation (Researcher)</w:t>
            </w:r>
          </w:p>
        </w:tc>
        <w:tc>
          <w:tcPr>
            <w:tcMar>
              <w:top w:w="100.0" w:type="dxa"/>
              <w:left w:w="100.0" w:type="dxa"/>
              <w:bottom w:w="100.0" w:type="dxa"/>
              <w:right w:w="100.0" w:type="dxa"/>
            </w:tcMar>
            <w:shd w:fill="auto" w:val="clear"/>
            <w:vAlign w:val="top"/>
          </w:tcPr>
          <w:p w:rsidR="00000000" w:rsidDel="00000000" w:rsidRDefault="00000000" w14:paraId="0000003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Meaning Interpretation (Researcher)</w:t>
            </w:r>
          </w:p>
        </w:tc>
      </w:tr>
      <w:tr>
        <w:tc>
          <w:tcPr>
            <w:tcMar>
              <w:top w:w="100.0" w:type="dxa"/>
              <w:left w:w="100.0" w:type="dxa"/>
              <w:bottom w:w="100.0" w:type="dxa"/>
              <w:right w:w="100.0" w:type="dxa"/>
            </w:tcMar>
            <w:shd w:fill="auto" w:val="clear"/>
            <w:vAlign w:val="top"/>
          </w:tcPr>
          <w:p w:rsidR="00000000" w:rsidDel="00000000" w:rsidRDefault="00000000" w14:paraId="0000003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“the pandemic has taken a toll on our abilities to relieve our stressed minds in open spaces…”</w:t>
            </w:r>
          </w:p>
          <w:p w:rsidR="00000000" w:rsidDel="00000000" w:rsidRDefault="00000000" w14:paraId="0000003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“I found that I could take my mind off things that stressed me…”</w:t>
            </w:r>
          </w:p>
          <w:p w:rsidR="00000000" w:rsidDel="00000000" w:rsidRDefault="00000000" w14:paraId="0000003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 can feel a relief as I just play around and mess around with my friends when I’m out in the open”</w:t>
            </w:r>
          </w:p>
        </w:tc>
        <w:tc>
          <w:tcPr>
            <w:tcMar>
              <w:top w:w="100.0" w:type="dxa"/>
              <w:left w:w="100.0" w:type="dxa"/>
              <w:bottom w:w="100.0" w:type="dxa"/>
              <w:right w:w="100.0" w:type="dxa"/>
            </w:tcMar>
            <w:shd w:fill="auto" w:val="clear"/>
            <w:vAlign w:val="top"/>
          </w:tcPr>
          <w:p w:rsidR="00000000" w:rsidDel="00000000" w:rsidRDefault="00000000" w14:paraId="0000003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The participants viewed some sort of connection between the freedom to be outdoors</w:t>
            </w:r>
          </w:p>
        </w:tc>
        <w:tc>
          <w:tcPr>
            <w:tcMar>
              <w:top w:w="100.0" w:type="dxa"/>
              <w:left w:w="100.0" w:type="dxa"/>
              <w:bottom w:w="100.0" w:type="dxa"/>
              <w:right w:w="100.0" w:type="dxa"/>
            </w:tcMar>
            <w:shd w:fill="auto" w:val="clear"/>
            <w:vAlign w:val="top"/>
          </w:tcPr>
          <w:p w:rsidR="00000000" w:rsidDel="00000000" w:rsidRDefault="00000000" w14:paraId="0000003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Mental health</w:t>
            </w:r>
          </w:p>
        </w:tc>
      </w:tr>
      <w:tr>
        <w:tc>
          <w:tcPr>
            <w:tcMar>
              <w:top w:w="100.0" w:type="dxa"/>
              <w:left w:w="100.0" w:type="dxa"/>
              <w:bottom w:w="100.0" w:type="dxa"/>
              <w:right w:w="100.0" w:type="dxa"/>
            </w:tcMar>
            <w:shd w:fill="auto" w:val="clear"/>
            <w:vAlign w:val="top"/>
          </w:tcPr>
          <w:p w:rsidR="00000000" w:rsidDel="00000000" w:rsidRDefault="00000000" w14:paraId="0000003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“I enjoy being in the company of others because the overall mood of the group seems to spread across to each person, so when we were all enjoying the sunshine, everyone would be”</w:t>
            </w:r>
          </w:p>
          <w:p w:rsidR="00000000" w:rsidDel="00000000" w:rsidRDefault="00000000" w14:paraId="0000003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“I don’t really like to be alone because it’s too quiet for my liking…”</w:t>
            </w:r>
          </w:p>
          <w:p w:rsidR="00000000" w:rsidDel="00000000" w:rsidRDefault="00000000" w14:paraId="0000003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“If I were to choose between going to a forest alone of with friends then I would definitely choose to go with friends because we seem to have a better time socialising”</w:t>
            </w:r>
          </w:p>
        </w:tc>
        <w:tc>
          <w:tcPr>
            <w:tcMar>
              <w:top w:w="100.0" w:type="dxa"/>
              <w:left w:w="100.0" w:type="dxa"/>
              <w:bottom w:w="100.0" w:type="dxa"/>
              <w:right w:w="100.0" w:type="dxa"/>
            </w:tcMar>
            <w:shd w:fill="auto" w:val="clear"/>
            <w:vAlign w:val="top"/>
          </w:tcPr>
          <w:p w:rsidR="00000000" w:rsidDel="00000000" w:rsidRDefault="00000000" w14:paraId="0000004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The participants preferred to spend time in the natural environments with friends or family</w:t>
            </w:r>
          </w:p>
        </w:tc>
        <w:tc>
          <w:tcPr>
            <w:tcMar>
              <w:top w:w="100.0" w:type="dxa"/>
              <w:left w:w="100.0" w:type="dxa"/>
              <w:bottom w:w="100.0" w:type="dxa"/>
              <w:right w:w="100.0" w:type="dxa"/>
            </w:tcMar>
            <w:shd w:fill="auto" w:val="clear"/>
            <w:vAlign w:val="top"/>
          </w:tcPr>
          <w:p w:rsidR="00000000" w:rsidDel="00000000" w:rsidRDefault="00000000" w14:paraId="0000004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Social</w:t>
            </w:r>
          </w:p>
        </w:tc>
      </w:tr>
      <w:tr>
        <w:tc>
          <w:tcPr>
            <w:tcMar>
              <w:top w:w="100.0" w:type="dxa"/>
              <w:left w:w="100.0" w:type="dxa"/>
              <w:bottom w:w="100.0" w:type="dxa"/>
              <w:right w:w="100.0" w:type="dxa"/>
            </w:tcMar>
            <w:shd w:fill="auto" w:val="clear"/>
            <w:vAlign w:val="top"/>
          </w:tcPr>
          <w:p w:rsidR="00000000" w:rsidDel="00000000" w:rsidRDefault="00000000" w14:paraId="0000004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 Most people complain that the lock-down has stopped them from being able to connect with the outdoors, however I fsthink that you can still connect in your own ways and something as simple as bird watching from your window is still making a connection”</w:t>
            </w:r>
          </w:p>
          <w:p w:rsidR="00000000" w:rsidDel="00000000" w:rsidRDefault="00000000" w14:paraId="0000004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 I ignore most of the news regarding the pandemic and chose to occupy myself with some short walks down to my local shops and back just to get some fresh air”</w:t>
            </w:r>
          </w:p>
          <w:p w:rsidR="00000000" w:rsidDel="00000000" w:rsidRDefault="00000000" w14:paraId="0000004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 still take my dog out in my back garden and play with him when the weather is nice out”</w:t>
            </w:r>
          </w:p>
        </w:tc>
        <w:tc>
          <w:tcPr>
            <w:tcMar>
              <w:top w:w="100.0" w:type="dxa"/>
              <w:left w:w="100.0" w:type="dxa"/>
              <w:bottom w:w="100.0" w:type="dxa"/>
              <w:right w:w="100.0" w:type="dxa"/>
            </w:tcMar>
            <w:shd w:fill="auto" w:val="clear"/>
            <w:vAlign w:val="top"/>
          </w:tcPr>
          <w:p w:rsidR="00000000" w:rsidDel="00000000" w:rsidRDefault="00000000" w14:paraId="0000004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The participants believe that even if the rules were not in place then they would still choose to go out or find ways to connect with the outdoors</w:t>
            </w:r>
          </w:p>
        </w:tc>
        <w:tc>
          <w:tcPr>
            <w:tcMar>
              <w:top w:w="100.0" w:type="dxa"/>
              <w:left w:w="100.0" w:type="dxa"/>
              <w:bottom w:w="100.0" w:type="dxa"/>
              <w:right w:w="100.0" w:type="dxa"/>
            </w:tcMar>
            <w:shd w:fill="auto" w:val="clear"/>
            <w:vAlign w:val="top"/>
          </w:tcPr>
          <w:p w:rsidR="00000000" w:rsidDel="00000000" w:rsidRDefault="00000000" w14:paraId="0000004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Freedom of choice</w:t>
            </w:r>
          </w:p>
        </w:tc>
      </w:tr>
      <w:tr>
        <w:tc>
          <w:tcPr>
            <w:tcMar>
              <w:top w:w="100.0" w:type="dxa"/>
              <w:left w:w="100.0" w:type="dxa"/>
              <w:bottom w:w="100.0" w:type="dxa"/>
              <w:right w:w="100.0" w:type="dxa"/>
            </w:tcMar>
            <w:shd w:fill="auto" w:val="clear"/>
            <w:vAlign w:val="top"/>
          </w:tcPr>
          <w:p w:rsidR="00000000" w:rsidDel="00000000" w:rsidRDefault="00000000" w14:paraId="0000004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 Some place that is mainly green and filled with plants”</w:t>
            </w:r>
          </w:p>
          <w:p w:rsidR="00000000" w:rsidDel="00000000" w:rsidRDefault="00000000" w14:paraId="0000004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“A forestry that is surrounded by lots of trees and bushes”</w:t>
            </w:r>
          </w:p>
          <w:p w:rsidR="00000000" w:rsidDel="00000000" w:rsidRDefault="00000000" w14:paraId="0000004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“It’s a place where humans have not changed the way it looks or grows”</w:t>
            </w:r>
          </w:p>
        </w:tc>
        <w:tc>
          <w:tcPr>
            <w:tcMar>
              <w:top w:w="100.0" w:type="dxa"/>
              <w:left w:w="100.0" w:type="dxa"/>
              <w:bottom w:w="100.0" w:type="dxa"/>
              <w:right w:w="100.0" w:type="dxa"/>
            </w:tcMar>
            <w:shd w:fill="auto" w:val="clear"/>
            <w:vAlign w:val="top"/>
          </w:tcPr>
          <w:p w:rsidR="00000000" w:rsidDel="00000000" w:rsidRDefault="00000000" w14:paraId="0000004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Participants have similar descriptions of the natural environment</w:t>
            </w:r>
          </w:p>
        </w:tc>
        <w:tc>
          <w:tcPr>
            <w:tcMar>
              <w:top w:w="100.0" w:type="dxa"/>
              <w:left w:w="100.0" w:type="dxa"/>
              <w:bottom w:w="100.0" w:type="dxa"/>
              <w:right w:w="100.0" w:type="dxa"/>
            </w:tcMar>
            <w:shd w:fill="auto" w:val="clear"/>
            <w:vAlign w:val="top"/>
          </w:tcPr>
          <w:p w:rsidR="00000000" w:rsidDel="00000000" w:rsidRDefault="00000000" w14:paraId="0000004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Perception of the natural environment</w:t>
            </w:r>
          </w:p>
        </w:tc>
      </w:tr>
    </w:tbl>
    <w:p w:rsidR="00000000" w:rsidDel="00000000" w:rsidRDefault="00000000" w14:paraId="0000004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4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rPr>
      </w:pPr>
      <w:r w:rsidR="00000000" w:rsidDel="00000000" w:rsidRPr="00000000">
        <w:rPr>
          <w:rtl w:val="0"/>
          <w:b/>
          <w:rFonts w:ascii="Times New Roman" w:cs="Times New Roman" w:eastAsia="Times New Roman" w:hAnsi="Times New Roman"/>
        </w:rPr>
        <w:t>Conclusion/Reflection</w:t>
      </w:r>
    </w:p>
    <w:p w:rsidR="00000000" w:rsidDel="00000000" w:rsidRDefault="00000000" w14:paraId="0000005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5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The results from the data analysis indicate that there are common themes among the three participants. The main code present that the participants kept referring to was related to their mental health and well-being and explaining that the pandemic has made a great impact on their social life as well as their everyday life. Their routines of being able to meet up with family and friends and spend time on beaches, in parks, local woodland areas has drastically changed and they feel that this has had a negative impact on their mental health. Furthermore, as briefly mentioned above regarding being able to socialise, they preferred to be out in groups rather than on their own because they feel that they can share these experiences and the limitation of being allowed to leave home for necessary exercise without meeting up with people was simply not adequate. </w:t>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5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After undergoing this qualitative study process, I have discovered that it is quite a simplified structured process. The semi-structured interviews worked quite well with my style of questions. I wanted the participants to try to answer these truthfully in order for me, the researcher, to use their answers in my research. A weakness that I discovered whilst transcribing was when the device automatically transcibes the recorded interviews, I would have to check over it because it would mis-word or misunderstand what the participant was saying. So that added time to this research process. When using the thematic analysis method, I found that it was quite difficult to find many common themes that all three of my participants came up with; however, the table made it easy to collate those common ideas. </w:t>
      </w:r>
    </w:p>
    <w:p w:rsidR="00000000" w:rsidDel="00000000" w:rsidRDefault="00000000" w14:paraId="0000005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5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1558 words</w:t>
      </w:r>
    </w:p>
    <w:p w:rsidR="00000000" w:rsidDel="00000000" w:rsidRDefault="00000000" w14:paraId="0000005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pPr>
        <w:pBdr>
          <w:top w:val="nil" w:sz="0" w:color="auto" w:space="0"/>
          <w:bottom w:val="nil" w:sz="0" w:color="auto" w:space="0"/>
          <w:left w:val="nil" w:sz="0" w:color="auto" w:space="0"/>
          <w:right w:val="nil" w:sz="0" w:color="auto" w:space="0"/>
          <w:between w:val="nil" w:sz="0" w:color="auto" w:space="0"/>
        </w:pBdr>
        <w:shd w:fill="FFFFFF"/>
        <w:jc w:val="both"/>
      </w:pPr>
      <w:r>
        <w:rPr>
          <w:b/>
          <w:rFonts w:ascii="Times New Roman"/>
        </w:rPr>
      </w:r>
    </w:p>
    <w:p w:rsidR="00000000" w:rsidDel="00000000" w:rsidRDefault="00000000" w14:paraId="0000005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rPr>
      </w:pPr>
      <w:r w:rsidR="00000000" w:rsidDel="00000000" w:rsidRPr="00000000">
        <w:rPr>
          <w:rtl w:val="0"/>
          <w:b/>
          <w:rFonts w:ascii="Times New Roman" w:cs="Times New Roman" w:eastAsia="Times New Roman" w:hAnsi="Times New Roman"/>
        </w:rPr>
        <w:t>References:</w:t>
      </w:r>
    </w:p>
    <w:p w:rsidR="00000000" w:rsidDel="00000000" w:rsidRDefault="00000000" w14:paraId="0000005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5D" w:rsidP="00000000" w:rsidRPr="00000000">
      <w:pPr>
        <w:pBdr>
          <w:top w:val="nil" w:sz="0" w:color="auto" w:space="0"/>
          <w:bottom w:val="nil" w:sz="0" w:color="auto" w:space="5"/>
          <w:left w:val="nil" w:sz="0" w:color="auto" w:space="0"/>
          <w:right w:val="nil" w:sz="0" w:color="auto" w:space="0"/>
          <w:between w:val="nil" w:sz="0" w:color="auto" w:space="0"/>
        </w:pBdr>
        <w:shd w:fill="FFFFFF" w:val="clear"/>
        <w:jc w:val="both"/>
        <w:spacing w:line="310" w:lineRule="auto"/>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Braun, V., &amp; Clarke, V. (2006). Using thematic analysis in psychology.</w:t>
      </w:r>
    </w:p>
    <w:p w:rsidR="00000000" w:rsidDel="00000000" w:rsidRDefault="00000000" w14:paraId="0000005E" w:rsidP="00000000" w:rsidRPr="00000000">
      <w:pPr>
        <w:pBdr>
          <w:top w:val="nil" w:sz="0" w:color="auto" w:space="0"/>
          <w:bottom w:val="nil" w:sz="0" w:color="auto" w:space="12"/>
          <w:left w:val="nil" w:sz="0" w:color="auto" w:space="0"/>
          <w:right w:val="nil" w:sz="0" w:color="auto" w:space="0"/>
          <w:between w:val="nil" w:sz="0" w:color="auto" w:space="0"/>
        </w:pBdr>
        <w:shd w:fill="FFFFFF" w:val="clear"/>
        <w:jc w:val="both"/>
        <w:ind w:left="0"/>
        <w:ind w:firstLine="0"/>
        <w:spacing w:line="310" w:lineRule="auto"/>
        <w:rPr>
          <w:rFonts w:ascii="Times New Roman" w:cs="Times New Roman" w:eastAsia="Times New Roman" w:hAnsi="Times New Roman"/>
        </w:rPr>
      </w:pPr>
      <w:r w:rsidR="00000000" w:rsidDel="00000000" w:rsidRPr="00000000">
        <w:rPr>
          <w:rtl w:val="0"/>
          <w:i/>
          <w:rFonts w:ascii="Times New Roman" w:cs="Times New Roman" w:eastAsia="Times New Roman" w:hAnsi="Times New Roman"/>
        </w:rPr>
        <w:t>Qualitative Research in Psychology, 3</w:t>
      </w:r>
      <w:r w:rsidR="00000000" w:rsidDel="00000000" w:rsidRPr="00000000">
        <w:rPr>
          <w:rtl w:val="0"/>
          <w:rFonts w:ascii="Times New Roman" w:cs="Times New Roman" w:eastAsia="Times New Roman" w:hAnsi="Times New Roman"/>
        </w:rPr>
        <w:t>(2), 77-101.</w:t>
      </w:r>
    </w:p>
    <w:p w:rsidR="00000000" w:rsidDel="00000000" w:rsidRDefault="00000000" w14:paraId="0000005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Creswell, J. 2007. Qualitative inquiry and research design. 2nd ed. Thousand Oaks, CA: Sage.</w:t>
      </w:r>
    </w:p>
    <w:p w:rsidR="00000000" w:rsidDel="00000000" w:rsidRDefault="00000000" w14:paraId="0000006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6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Agee, J. (2009) Developing qualitative research questions: a reflective process, International Journal of Qualitative Studies in Education, 22:4, 431-447, DOI: 10.1080/09518390902736512</w:t>
      </w:r>
    </w:p>
    <w:p w:rsidR="00000000" w:rsidDel="00000000" w:rsidRDefault="00000000" w14:paraId="0000006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6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Mental Health Foundsation (2020). </w:t>
      </w:r>
      <w:r w:rsidR="00000000" w:rsidDel="00000000" w:rsidRPr="00000000">
        <w:rPr>
          <w:rtl w:val="0"/>
          <w:i/>
          <w:rFonts w:ascii="Times New Roman" w:cs="Times New Roman" w:eastAsia="Times New Roman" w:hAnsi="Times New Roman"/>
        </w:rPr>
        <w:t>Wave 9: pre-Christmas 2020.</w:t>
      </w:r>
      <w:r w:rsidR="00000000" w:rsidDel="00000000" w:rsidRPr="00000000">
        <w:rPr>
          <w:rtl w:val="0"/>
          <w:rFonts w:ascii="Times New Roman" w:cs="Times New Roman" w:eastAsia="Times New Roman" w:hAnsi="Times New Roman"/>
        </w:rPr>
        <w:t xml:space="preserve"> Available at: https://www.mentalhealth.org.uk/wave-9-pre-christmas-2020 . Accessed: 9 March 2021.</w:t>
      </w:r>
    </w:p>
    <w:p w:rsidR="00000000" w:rsidDel="00000000" w:rsidRDefault="00000000" w14:paraId="0000006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6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NatureScot (2020). </w:t>
      </w:r>
      <w:r w:rsidR="00000000" w:rsidDel="00000000" w:rsidRPr="00000000">
        <w:rPr>
          <w:rtl w:val="0"/>
          <w:i/>
          <w:rFonts w:ascii="Times New Roman" w:cs="Times New Roman" w:eastAsia="Times New Roman" w:hAnsi="Times New Roman"/>
        </w:rPr>
        <w:t xml:space="preserve">Covid drives huge increase in use of urban greenspace. </w:t>
      </w:r>
      <w:r w:rsidR="00000000" w:rsidDel="00000000" w:rsidRPr="00000000">
        <w:rPr>
          <w:rtl w:val="0"/>
          <w:rFonts w:ascii="Times New Roman" w:cs="Times New Roman" w:eastAsia="Times New Roman" w:hAnsi="Times New Roman"/>
        </w:rPr>
        <w:t xml:space="preserve">Available at: </w:t>
      </w:r>
      <w:hyperlink r:id="rId6">
        <w:r w:rsidR="00000000" w:rsidDel="00000000" w:rsidRPr="00000000">
          <w:rPr>
            <w:rtl w:val="0"/>
            <w:u w:val="single"/>
            <w:color w:val="1155CC"/>
            <w:rFonts w:ascii="Times New Roman" w:cs="Times New Roman" w:eastAsia="Times New Roman" w:hAnsi="Times New Roman"/>
          </w:rPr>
          <w:t>https://www.nature.scot/covid-drives-huge-increase-use-urban-greenspace</w:t>
        </w:r>
      </w:hyperlink>
      <w:r w:rsidR="00000000" w:rsidDel="00000000" w:rsidRPr="00000000">
        <w:rPr>
          <w:rtl w:val="0"/>
          <w:rFonts w:ascii="Times New Roman" w:cs="Times New Roman" w:eastAsia="Times New Roman" w:hAnsi="Times New Roman"/>
        </w:rPr>
        <w:t xml:space="preserve">. Accessed: 10 March 2021. </w:t>
      </w:r>
    </w:p>
    <w:p w:rsidR="00000000" w:rsidDel="00000000" w:rsidRDefault="00000000" w14:paraId="0000006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6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Richards, L. 2005. Handling qualitative data: A practical guide. London: Sage.</w:t>
      </w:r>
    </w:p>
    <w:p w:rsidR="00000000" w:rsidDel="00000000" w:rsidRDefault="00000000" w14:paraId="0000006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green"/>
          <w:rFonts w:ascii="Times New Roman" w:cs="Times New Roman" w:eastAsia="Times New Roman" w:hAnsi="Times New Roman"/>
        </w:rPr>
      </w:pPr>
      <w:r w:rsidR="00000000" w:rsidDel="00000000" w:rsidRPr="00000000">
        <w:rPr>
          <w:rtl w:val="0"/>
        </w:rPr>
      </w:r>
    </w:p>
    <w:p w:rsidR="00000000" w:rsidDel="00000000" w:rsidRDefault="00000000" w14:paraId="0000006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A" w:rsidP="00000000" w:rsidRPr="00000000">
      <w:pPr>
        <w:rPr>
          <w:b/>
          <w:highlight w:val="green"/>
        </w:rPr>
      </w:pPr>
      <w:r w:rsidR="00000000" w:rsidDel="00000000" w:rsidRPr="00000000">
        <w:rPr>
          <w:rtl w:val="0"/>
        </w:rPr>
      </w:r>
    </w:p>
    <w:p w:rsidR="00000000" w:rsidDel="00000000" w:rsidRDefault="00000000" w14:paraId="0000006B" w:rsidP="00000000" w:rsidRPr="00000000">
      <w:pP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ature.scot/covid-drives-huge-increase-use-urban-greens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