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F019AE" w14:textId="77777777" w:rsidR="007443D1" w:rsidRDefault="007443D1" w:rsidP="007443D1">
      <w:pPr>
        <w:jc w:val="center"/>
        <w:rPr>
          <w:b/>
          <w:sz w:val="36"/>
        </w:rPr>
      </w:pPr>
      <w:r>
        <w:rPr>
          <w:b/>
          <w:sz w:val="36"/>
        </w:rPr>
        <w:t xml:space="preserve">Module code: </w:t>
      </w:r>
      <w:r w:rsidRPr="007443D1">
        <w:rPr>
          <w:b/>
          <w:sz w:val="36"/>
        </w:rPr>
        <w:t>BMIH6007</w:t>
      </w:r>
    </w:p>
    <w:p w14:paraId="7F1617C7" w14:textId="77777777" w:rsidR="00F70B27" w:rsidRDefault="007443D1" w:rsidP="007443D1">
      <w:pPr>
        <w:jc w:val="center"/>
        <w:rPr>
          <w:b/>
          <w:sz w:val="36"/>
        </w:rPr>
      </w:pPr>
      <w:r>
        <w:rPr>
          <w:b/>
          <w:sz w:val="36"/>
        </w:rPr>
        <w:t xml:space="preserve">Module Title: </w:t>
      </w:r>
      <w:r w:rsidR="00D2530C" w:rsidRPr="007443D1">
        <w:rPr>
          <w:b/>
          <w:sz w:val="36"/>
        </w:rPr>
        <w:t>International Meetings Management for the Hotel Industry</w:t>
      </w:r>
    </w:p>
    <w:p w14:paraId="0D9B18F8" w14:textId="77777777" w:rsidR="00502C42" w:rsidRDefault="00502C42" w:rsidP="00502C42">
      <w:pPr>
        <w:jc w:val="center"/>
        <w:rPr>
          <w:b/>
          <w:sz w:val="36"/>
        </w:rPr>
      </w:pPr>
      <w:r>
        <w:rPr>
          <w:b/>
          <w:sz w:val="36"/>
        </w:rPr>
        <w:t>Assignment Title: Assignment 1</w:t>
      </w:r>
    </w:p>
    <w:p w14:paraId="12199652" w14:textId="77777777" w:rsidR="00502C42" w:rsidRPr="00502C42" w:rsidRDefault="00502C42" w:rsidP="00502C42">
      <w:pPr>
        <w:jc w:val="center"/>
        <w:rPr>
          <w:b/>
          <w:sz w:val="36"/>
        </w:rPr>
      </w:pPr>
      <w:r w:rsidRPr="00502C42">
        <w:rPr>
          <w:b/>
          <w:sz w:val="36"/>
        </w:rPr>
        <w:t>Feasibility Plan for an International Meeting.</w:t>
      </w:r>
    </w:p>
    <w:p w14:paraId="7AA8926A" w14:textId="77777777" w:rsidR="00502C42" w:rsidRPr="007443D1" w:rsidRDefault="00502C42" w:rsidP="00502C42">
      <w:pPr>
        <w:jc w:val="center"/>
        <w:rPr>
          <w:b/>
          <w:sz w:val="36"/>
        </w:rPr>
      </w:pPr>
      <w:r w:rsidRPr="00502C42">
        <w:rPr>
          <w:b/>
          <w:sz w:val="36"/>
        </w:rPr>
        <w:t>Individual Presentation</w:t>
      </w:r>
    </w:p>
    <w:p w14:paraId="3005E96A" w14:textId="5DF5DC5E" w:rsidR="00D2530C" w:rsidRPr="007443D1" w:rsidRDefault="00D2530C" w:rsidP="00D2530C">
      <w:pPr>
        <w:jc w:val="center"/>
        <w:rPr>
          <w:sz w:val="28"/>
        </w:rPr>
      </w:pPr>
      <w:r w:rsidRPr="007443D1">
        <w:rPr>
          <w:sz w:val="28"/>
        </w:rPr>
        <w:t>Student Name</w:t>
      </w:r>
      <w:r w:rsidR="009F2E14">
        <w:rPr>
          <w:sz w:val="28"/>
        </w:rPr>
        <w:t>: Khaleda Chowdhury</w:t>
      </w:r>
    </w:p>
    <w:p w14:paraId="6DD8598D" w14:textId="31FEF3A1" w:rsidR="00D2530C" w:rsidRDefault="00D2530C" w:rsidP="00D2530C">
      <w:pPr>
        <w:jc w:val="center"/>
        <w:rPr>
          <w:sz w:val="28"/>
        </w:rPr>
      </w:pPr>
      <w:r w:rsidRPr="007443D1">
        <w:rPr>
          <w:sz w:val="28"/>
        </w:rPr>
        <w:t>Student ID</w:t>
      </w:r>
      <w:r w:rsidR="009F2E14">
        <w:rPr>
          <w:sz w:val="28"/>
        </w:rPr>
        <w:t>: 2107822</w:t>
      </w:r>
    </w:p>
    <w:p w14:paraId="3980647C" w14:textId="0EED339E" w:rsidR="009F2E14" w:rsidRPr="007443D1" w:rsidRDefault="009F2E14" w:rsidP="00D2530C">
      <w:pPr>
        <w:jc w:val="center"/>
        <w:rPr>
          <w:sz w:val="28"/>
        </w:rPr>
      </w:pPr>
      <w:r>
        <w:rPr>
          <w:sz w:val="28"/>
        </w:rPr>
        <w:t>Tutor Name: Katheryn Flynn</w:t>
      </w:r>
    </w:p>
    <w:p w14:paraId="1FF07275" w14:textId="77777777" w:rsidR="00D2530C" w:rsidRDefault="00D2530C" w:rsidP="00D2530C"/>
    <w:p w14:paraId="6663AC1F" w14:textId="77777777" w:rsidR="007443D1" w:rsidRDefault="007443D1" w:rsidP="00D2530C"/>
    <w:p w14:paraId="18CF1541" w14:textId="77777777" w:rsidR="007443D1" w:rsidRDefault="007443D1" w:rsidP="00D2530C"/>
    <w:p w14:paraId="5B6F18FB" w14:textId="77777777" w:rsidR="007443D1" w:rsidRDefault="007443D1" w:rsidP="00D2530C"/>
    <w:p w14:paraId="501E4221" w14:textId="77777777" w:rsidR="00DD02AE" w:rsidRDefault="00DD02AE" w:rsidP="00D2530C"/>
    <w:p w14:paraId="33DBC9E0" w14:textId="77777777" w:rsidR="00DD02AE" w:rsidRDefault="00DD02AE" w:rsidP="00D2530C"/>
    <w:p w14:paraId="11DC60B5" w14:textId="77777777" w:rsidR="00DD02AE" w:rsidRDefault="00DD02AE" w:rsidP="00D2530C"/>
    <w:p w14:paraId="4E76BA6C" w14:textId="77777777" w:rsidR="00DD02AE" w:rsidRDefault="00DD02AE" w:rsidP="00D2530C"/>
    <w:p w14:paraId="3BDAA3B1" w14:textId="77777777" w:rsidR="007443D1" w:rsidRDefault="007443D1" w:rsidP="00D2530C"/>
    <w:p w14:paraId="4DC68AB4" w14:textId="77777777" w:rsidR="007443D1" w:rsidRDefault="007443D1" w:rsidP="00D2530C">
      <w:r w:rsidRPr="00DD02AE">
        <w:rPr>
          <w:b/>
        </w:rPr>
        <w:t>Introduction</w:t>
      </w:r>
      <w:r>
        <w:t xml:space="preserve"> </w:t>
      </w:r>
    </w:p>
    <w:p w14:paraId="54C3E738" w14:textId="77777777" w:rsidR="00D021E6" w:rsidRDefault="00A23DAE" w:rsidP="004328B3">
      <w:r w:rsidRPr="00A23DAE">
        <w:t xml:space="preserve">The feasibility of an event idea </w:t>
      </w:r>
      <w:r>
        <w:t>represents the primary necessary for the success and expected performance</w:t>
      </w:r>
      <w:r w:rsidR="007F3813">
        <w:t xml:space="preserve"> (Shone </w:t>
      </w:r>
      <w:r w:rsidR="007F3813" w:rsidRPr="00D62A00">
        <w:t>and Parry, 2019</w:t>
      </w:r>
      <w:r w:rsidR="007F3813">
        <w:t>)</w:t>
      </w:r>
      <w:r>
        <w:t xml:space="preserve">. </w:t>
      </w:r>
      <w:r w:rsidR="007B4059">
        <w:t xml:space="preserve">The </w:t>
      </w:r>
      <w:proofErr w:type="spellStart"/>
      <w:r w:rsidR="007B4059">
        <w:t>organisation</w:t>
      </w:r>
      <w:proofErr w:type="spellEnd"/>
      <w:r w:rsidR="007B4059">
        <w:t xml:space="preserve"> or event planner </w:t>
      </w:r>
      <w:r w:rsidR="002D3919">
        <w:t xml:space="preserve">needs to carry out the feasibility study of the chosen event which helps in </w:t>
      </w:r>
      <w:r w:rsidRPr="00A23DAE">
        <w:t>id</w:t>
      </w:r>
      <w:r w:rsidR="002D3919">
        <w:t xml:space="preserve">entifying the risks of failure for the event and supports in </w:t>
      </w:r>
      <w:r w:rsidRPr="00A23DAE">
        <w:t>in decision making regarding</w:t>
      </w:r>
      <w:r w:rsidR="002D3919">
        <w:t xml:space="preserve"> the planning and execution of the</w:t>
      </w:r>
      <w:r w:rsidRPr="00A23DAE">
        <w:t xml:space="preserve"> event</w:t>
      </w:r>
      <w:r w:rsidR="004328B3">
        <w:t xml:space="preserve"> (</w:t>
      </w:r>
      <w:proofErr w:type="spellStart"/>
      <w:r w:rsidR="004328B3" w:rsidRPr="00166E8A">
        <w:t>Thommandru</w:t>
      </w:r>
      <w:proofErr w:type="spellEnd"/>
      <w:r w:rsidR="004328B3" w:rsidRPr="00FF26C8">
        <w:t xml:space="preserve"> </w:t>
      </w:r>
      <w:r w:rsidR="004328B3">
        <w:t xml:space="preserve">et al., </w:t>
      </w:r>
      <w:r w:rsidR="004328B3" w:rsidRPr="00166E8A">
        <w:t>2023</w:t>
      </w:r>
      <w:r w:rsidR="004328B3">
        <w:t>)</w:t>
      </w:r>
      <w:r w:rsidRPr="00A23DAE">
        <w:t>.</w:t>
      </w:r>
      <w:r w:rsidR="00696332">
        <w:t xml:space="preserve"> Working in MICE Industry</w:t>
      </w:r>
      <w:r w:rsidR="004832A7">
        <w:t xml:space="preserve"> of hospitality sector</w:t>
      </w:r>
      <w:r w:rsidR="00696332">
        <w:t xml:space="preserve">, I have been given the responsibility to plan for a new and creative event for </w:t>
      </w:r>
      <w:r w:rsidR="00C4353C">
        <w:t xml:space="preserve">any type of </w:t>
      </w:r>
      <w:r w:rsidR="00696332">
        <w:t xml:space="preserve">brand. The purpose of the study is to assess feasibility of the chosen theme-based event for </w:t>
      </w:r>
      <w:r w:rsidR="00C4353C">
        <w:t xml:space="preserve">any </w:t>
      </w:r>
      <w:proofErr w:type="spellStart"/>
      <w:r w:rsidR="00C4353C">
        <w:t>organisation</w:t>
      </w:r>
      <w:proofErr w:type="spellEnd"/>
      <w:r w:rsidR="00696332">
        <w:t xml:space="preserve"> </w:t>
      </w:r>
    </w:p>
    <w:p w14:paraId="7A8A2249" w14:textId="77777777" w:rsidR="00DD02AE" w:rsidRDefault="00566D0A" w:rsidP="00DD02AE">
      <w:r w:rsidRPr="00566D0A">
        <w:rPr>
          <w:b/>
        </w:rPr>
        <w:t>Background of Event Content</w:t>
      </w:r>
      <w:r>
        <w:t>:</w:t>
      </w:r>
    </w:p>
    <w:p w14:paraId="20524DA5" w14:textId="77777777" w:rsidR="00696332" w:rsidRDefault="00696332" w:rsidP="00696332">
      <w:r>
        <w:t>The theme of the chosen event is “winter”</w:t>
      </w:r>
      <w:r w:rsidR="004832A7">
        <w:t>. A</w:t>
      </w:r>
      <w:r w:rsidR="00C4353C">
        <w:t xml:space="preserve">ny business </w:t>
      </w:r>
      <w:proofErr w:type="spellStart"/>
      <w:r w:rsidR="00C4353C">
        <w:t>organisation</w:t>
      </w:r>
      <w:proofErr w:type="spellEnd"/>
      <w:r w:rsidR="004832A7">
        <w:t xml:space="preserve"> thinking of one co</w:t>
      </w:r>
      <w:r w:rsidR="00C4353C">
        <w:t>nference and meetings event or combined activities can be looking for this this event which ensures engagement of employees</w:t>
      </w:r>
      <w:r w:rsidR="004832A7">
        <w:t xml:space="preserve"> different branches operating in different locations. The main purpose of the event is to create connection, networking and communication among the employees, promote mental and emotional health, and improve the business meetings and conference in any location with the intention to start the next year with more connectivity and engagement.  </w:t>
      </w:r>
    </w:p>
    <w:p w14:paraId="107987D7" w14:textId="77777777" w:rsidR="00696332" w:rsidRDefault="00696332" w:rsidP="00DD02AE">
      <w:r>
        <w:t xml:space="preserve">Considering the season, the combination of experience-based activity (ways of crafting unique, immersive experiences for attendees), destination-themed activity (a local and popular place) and culture-focused activity (for embracing different cultures on foods) will be managed. The gaming activity will be part of the event to help members in the winter season and maintain networking and connectivity of employees of different branches of the same company in the chosen location.  </w:t>
      </w:r>
    </w:p>
    <w:p w14:paraId="215CEEDE" w14:textId="77777777" w:rsidR="00C4353C" w:rsidRDefault="00DD02AE" w:rsidP="00DD02AE">
      <w:pPr>
        <w:rPr>
          <w:b/>
        </w:rPr>
      </w:pPr>
      <w:r w:rsidRPr="00566D0A">
        <w:rPr>
          <w:b/>
        </w:rPr>
        <w:t>Market factors</w:t>
      </w:r>
    </w:p>
    <w:p w14:paraId="05447120" w14:textId="77777777" w:rsidR="002C71F1" w:rsidRDefault="00C4353C" w:rsidP="00DD02AE">
      <w:r>
        <w:t xml:space="preserve">The new event for the business conference and meeting will target the audiences, mostly the management and organisations </w:t>
      </w:r>
      <w:r w:rsidR="002C71F1">
        <w:t>who need to maintain a conference with the collaboration of employees of different branches and locations</w:t>
      </w:r>
      <w:r w:rsidR="004328B3">
        <w:t xml:space="preserve"> (</w:t>
      </w:r>
      <w:r w:rsidR="004328B3" w:rsidRPr="00656CB5">
        <w:t>Meredith</w:t>
      </w:r>
      <w:r w:rsidR="004328B3" w:rsidRPr="003A52FE">
        <w:t xml:space="preserve"> </w:t>
      </w:r>
      <w:r w:rsidR="004328B3">
        <w:t xml:space="preserve">et al., </w:t>
      </w:r>
      <w:r w:rsidR="004328B3" w:rsidRPr="00656CB5">
        <w:t>2017</w:t>
      </w:r>
      <w:r w:rsidR="004328B3">
        <w:t>)</w:t>
      </w:r>
      <w:r w:rsidR="002C71F1">
        <w:t xml:space="preserve">. </w:t>
      </w:r>
    </w:p>
    <w:p w14:paraId="2DB48E20" w14:textId="77777777" w:rsidR="00C4353C" w:rsidRDefault="002C71F1" w:rsidP="004328B3">
      <w:r>
        <w:lastRenderedPageBreak/>
        <w:t>Most of the companies operating in the tourism and hospitality sectors and organisations operate in different branches and business environment</w:t>
      </w:r>
      <w:r w:rsidR="004328B3">
        <w:t xml:space="preserve"> (</w:t>
      </w:r>
      <w:proofErr w:type="spellStart"/>
      <w:r w:rsidR="004328B3" w:rsidRPr="009C6D74">
        <w:t>Qamariah</w:t>
      </w:r>
      <w:proofErr w:type="spellEnd"/>
      <w:r w:rsidR="004328B3">
        <w:t xml:space="preserve"> </w:t>
      </w:r>
      <w:r w:rsidR="004328B3" w:rsidRPr="009C6D74">
        <w:t>and Muchtar, 2019</w:t>
      </w:r>
      <w:r w:rsidR="004328B3">
        <w:t>)</w:t>
      </w:r>
      <w:r>
        <w:t>. These organisations need to maintain conference and meetings for the employees who can meet in the same event</w:t>
      </w:r>
      <w:r w:rsidR="004328B3">
        <w:t xml:space="preserve"> (Rubinger</w:t>
      </w:r>
      <w:r w:rsidR="004328B3" w:rsidRPr="00863A5E">
        <w:t xml:space="preserve"> </w:t>
      </w:r>
      <w:r w:rsidR="004328B3">
        <w:t>et al., 2020)</w:t>
      </w:r>
      <w:r>
        <w:t xml:space="preserve">. Even the organisations can get experiences from the gaming activities, cultural foods and attraction, and popularity of the destination which can add value to the conference and a large meeting event. </w:t>
      </w:r>
    </w:p>
    <w:p w14:paraId="02BD2FA1" w14:textId="77777777" w:rsidR="00BF2301" w:rsidRDefault="00BF2301" w:rsidP="00DD02AE">
      <w:r>
        <w:rPr>
          <w:noProof/>
        </w:rPr>
        <w:drawing>
          <wp:inline distT="0" distB="0" distL="0" distR="0" wp14:anchorId="162F0280" wp14:editId="247FA605">
            <wp:extent cx="5943600" cy="303930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55467" cy="3045371"/>
                    </a:xfrm>
                    <a:prstGeom prst="rect">
                      <a:avLst/>
                    </a:prstGeom>
                  </pic:spPr>
                </pic:pic>
              </a:graphicData>
            </a:graphic>
          </wp:inline>
        </w:drawing>
      </w:r>
    </w:p>
    <w:p w14:paraId="2ED8EA56" w14:textId="77777777" w:rsidR="00E834FC" w:rsidRPr="00415719" w:rsidRDefault="00E834FC" w:rsidP="00E834FC">
      <w:pPr>
        <w:pStyle w:val="Caption"/>
        <w:jc w:val="center"/>
        <w:rPr>
          <w:color w:val="000000" w:themeColor="text1"/>
          <w:sz w:val="24"/>
        </w:rPr>
      </w:pPr>
      <w:r w:rsidRPr="00415719">
        <w:rPr>
          <w:color w:val="000000" w:themeColor="text1"/>
          <w:sz w:val="24"/>
        </w:rPr>
        <w:t xml:space="preserve">Figure </w:t>
      </w:r>
      <w:r w:rsidRPr="00415719">
        <w:rPr>
          <w:color w:val="000000" w:themeColor="text1"/>
          <w:sz w:val="24"/>
        </w:rPr>
        <w:fldChar w:fldCharType="begin"/>
      </w:r>
      <w:r w:rsidRPr="00415719">
        <w:rPr>
          <w:color w:val="000000" w:themeColor="text1"/>
          <w:sz w:val="24"/>
        </w:rPr>
        <w:instrText xml:space="preserve"> SEQ Figure \* ARABIC </w:instrText>
      </w:r>
      <w:r w:rsidRPr="00415719">
        <w:rPr>
          <w:color w:val="000000" w:themeColor="text1"/>
          <w:sz w:val="24"/>
        </w:rPr>
        <w:fldChar w:fldCharType="separate"/>
      </w:r>
      <w:r w:rsidRPr="00415719">
        <w:rPr>
          <w:noProof/>
          <w:color w:val="000000" w:themeColor="text1"/>
          <w:sz w:val="24"/>
        </w:rPr>
        <w:t>1</w:t>
      </w:r>
      <w:r w:rsidRPr="00415719">
        <w:rPr>
          <w:color w:val="000000" w:themeColor="text1"/>
          <w:sz w:val="24"/>
        </w:rPr>
        <w:fldChar w:fldCharType="end"/>
      </w:r>
      <w:r w:rsidRPr="00415719">
        <w:rPr>
          <w:color w:val="000000" w:themeColor="text1"/>
          <w:sz w:val="24"/>
        </w:rPr>
        <w:t xml:space="preserve"> </w:t>
      </w:r>
      <w:r w:rsidR="00BF2301" w:rsidRPr="00415719">
        <w:rPr>
          <w:color w:val="000000" w:themeColor="text1"/>
          <w:sz w:val="24"/>
        </w:rPr>
        <w:t xml:space="preserve">Number of business conferences and meetings in the </w:t>
      </w:r>
      <w:r w:rsidRPr="00415719">
        <w:rPr>
          <w:color w:val="000000" w:themeColor="text1"/>
          <w:sz w:val="24"/>
        </w:rPr>
        <w:t xml:space="preserve">UK </w:t>
      </w:r>
    </w:p>
    <w:p w14:paraId="52A2BD96" w14:textId="77777777" w:rsidR="00BF2301" w:rsidRPr="00415719" w:rsidRDefault="00E834FC" w:rsidP="00E834FC">
      <w:pPr>
        <w:pStyle w:val="Caption"/>
        <w:jc w:val="center"/>
        <w:rPr>
          <w:color w:val="000000" w:themeColor="text1"/>
          <w:sz w:val="24"/>
        </w:rPr>
      </w:pPr>
      <w:r w:rsidRPr="00415719">
        <w:rPr>
          <w:color w:val="000000" w:themeColor="text1"/>
          <w:sz w:val="24"/>
        </w:rPr>
        <w:t>Source:</w:t>
      </w:r>
      <w:r w:rsidR="001A347E" w:rsidRPr="001A347E">
        <w:t xml:space="preserve"> </w:t>
      </w:r>
      <w:r w:rsidR="001A347E" w:rsidRPr="001A347E">
        <w:rPr>
          <w:color w:val="000000" w:themeColor="text1"/>
          <w:sz w:val="24"/>
        </w:rPr>
        <w:t>(Statista Research Department, 2024)</w:t>
      </w:r>
    </w:p>
    <w:p w14:paraId="484FF3E4" w14:textId="77777777" w:rsidR="00BF2301" w:rsidRDefault="001A347E" w:rsidP="00BF2301">
      <w:r>
        <w:t xml:space="preserve">The figure represented that the number of </w:t>
      </w:r>
      <w:r w:rsidR="00BF2301">
        <w:t>business meeting and conferences</w:t>
      </w:r>
      <w:r>
        <w:t xml:space="preserve"> in the MICE industries</w:t>
      </w:r>
      <w:r w:rsidR="00BF2301">
        <w:t xml:space="preserve"> taking place in the </w:t>
      </w:r>
      <w:r>
        <w:t>UK market</w:t>
      </w:r>
      <w:r w:rsidR="00BF2301">
        <w:t xml:space="preserve"> decreased </w:t>
      </w:r>
      <w:r>
        <w:t xml:space="preserve">regarding the </w:t>
      </w:r>
      <w:r w:rsidR="00BF2301">
        <w:t xml:space="preserve">(COVID-19) pandemic. </w:t>
      </w:r>
      <w:r>
        <w:t xml:space="preserve">The number of business meeting, event and conferences has been rising after the pandemic where </w:t>
      </w:r>
      <w:r w:rsidR="00BF2301">
        <w:t xml:space="preserve">195 thousand events </w:t>
      </w:r>
      <w:r>
        <w:t xml:space="preserve">were conducted </w:t>
      </w:r>
      <w:r w:rsidR="00BF2301">
        <w:t>in 2020 and 440 thousand</w:t>
      </w:r>
      <w:r>
        <w:t xml:space="preserve"> were conducted</w:t>
      </w:r>
      <w:r w:rsidR="00BF2301">
        <w:t xml:space="preserve"> in 2021.</w:t>
      </w:r>
    </w:p>
    <w:p w14:paraId="3E4C47D9" w14:textId="77777777" w:rsidR="00DD02AE" w:rsidRDefault="001A347E" w:rsidP="004328B3">
      <w:r>
        <w:t xml:space="preserve">The competition </w:t>
      </w:r>
      <w:r w:rsidR="002A4111">
        <w:t>has been rising in the business markets of MICE sector for the meetings and conference services and the demands are increasing day by day to maintain business expansion and connectivity of the businesses</w:t>
      </w:r>
      <w:r w:rsidR="004328B3">
        <w:t xml:space="preserve"> (</w:t>
      </w:r>
      <w:r w:rsidR="004328B3" w:rsidRPr="000F3D68">
        <w:t>Rogers</w:t>
      </w:r>
      <w:r w:rsidR="004328B3">
        <w:t xml:space="preserve"> </w:t>
      </w:r>
      <w:r w:rsidR="004328B3" w:rsidRPr="000F3D68">
        <w:t>and Wynn-Moylan, 2022</w:t>
      </w:r>
      <w:r w:rsidR="004328B3">
        <w:t>)</w:t>
      </w:r>
      <w:r w:rsidR="002A4111">
        <w:t xml:space="preserve">. </w:t>
      </w:r>
    </w:p>
    <w:p w14:paraId="0F6D1764" w14:textId="77777777" w:rsidR="00A477C3" w:rsidRDefault="00DD02AE" w:rsidP="00DD02AE">
      <w:pPr>
        <w:rPr>
          <w:b/>
        </w:rPr>
      </w:pPr>
      <w:r w:rsidRPr="00566D0A">
        <w:rPr>
          <w:b/>
        </w:rPr>
        <w:t>Operational factors</w:t>
      </w:r>
    </w:p>
    <w:p w14:paraId="67271CB6" w14:textId="77777777" w:rsidR="00A477C3" w:rsidRDefault="00AB1DEF" w:rsidP="00DD02AE">
      <w:r>
        <w:lastRenderedPageBreak/>
        <w:t>The skills and knowledge of the employees, management and organisations are required for the establishment and management of the event</w:t>
      </w:r>
      <w:r w:rsidR="004328B3">
        <w:t xml:space="preserve"> (</w:t>
      </w:r>
      <w:r w:rsidR="004328B3" w:rsidRPr="00EE1A97">
        <w:t>Reshetniko</w:t>
      </w:r>
      <w:r w:rsidR="004328B3">
        <w:t>va and Magomedov, 2019)</w:t>
      </w:r>
      <w:r>
        <w:t xml:space="preserve">. </w:t>
      </w:r>
    </w:p>
    <w:p w14:paraId="62855399" w14:textId="77777777" w:rsidR="00AB1DEF" w:rsidRDefault="00AB1DEF" w:rsidP="00DD02AE">
      <w:r>
        <w:t>In case of the new event planning for the MICE industry, the proposed location will be anywhere in the UK based on the preference of the clients, available cultural foods and popularity of the destination and gaming opportunities. The venue will be located in London and Edinburg. From the event planning to the implementation of the event, staffs are needed for every aspect such as from planning, marketing, operation, financial activity, catering and food service, lighting, parking and safety facilities and so on</w:t>
      </w:r>
      <w:r w:rsidR="004328B3">
        <w:t xml:space="preserve"> (</w:t>
      </w:r>
      <w:r w:rsidR="004328B3" w:rsidRPr="000B6CB1">
        <w:t>Olivia</w:t>
      </w:r>
      <w:r w:rsidR="004328B3" w:rsidRPr="00692403">
        <w:t xml:space="preserve"> </w:t>
      </w:r>
      <w:r w:rsidR="004328B3">
        <w:t>et al., 2024)</w:t>
      </w:r>
      <w:r>
        <w:t xml:space="preserve">. </w:t>
      </w:r>
    </w:p>
    <w:p w14:paraId="2FE4FA7C" w14:textId="77777777" w:rsidR="00A56EE0" w:rsidRDefault="00AB1DEF" w:rsidP="00AB1DEF">
      <w:r>
        <w:t xml:space="preserve">The event </w:t>
      </w:r>
      <w:proofErr w:type="spellStart"/>
      <w:r>
        <w:t>organisation</w:t>
      </w:r>
      <w:proofErr w:type="spellEnd"/>
      <w:r>
        <w:t xml:space="preserve"> needs to plan for the resource, staffing and materials for planning and implementation of the event for the business organisations</w:t>
      </w:r>
      <w:r w:rsidR="004328B3">
        <w:t xml:space="preserve"> (</w:t>
      </w:r>
      <w:r w:rsidR="004328B3" w:rsidRPr="000B6CB1">
        <w:t>Wee</w:t>
      </w:r>
      <w:r w:rsidR="004328B3" w:rsidRPr="00634016">
        <w:t xml:space="preserve"> </w:t>
      </w:r>
      <w:r w:rsidR="004328B3">
        <w:t xml:space="preserve">et al., </w:t>
      </w:r>
      <w:r w:rsidR="004328B3" w:rsidRPr="000B6CB1">
        <w:t>2022</w:t>
      </w:r>
      <w:r w:rsidR="004328B3">
        <w:t>)</w:t>
      </w:r>
      <w:r>
        <w:t xml:space="preserve">. Resources required for the event for the business conferences are the food and catering service, near accommodation for the management, parking and car service facilities, lighting and seating arrangement, technologies for the meeting and presentation, sound and audio system, washroom and other services. </w:t>
      </w:r>
    </w:p>
    <w:p w14:paraId="7E6A4215" w14:textId="77777777" w:rsidR="00DD02AE" w:rsidRDefault="00DD02AE" w:rsidP="00DD02AE">
      <w:r w:rsidRPr="00566D0A">
        <w:rPr>
          <w:b/>
        </w:rPr>
        <w:t>Financial factors</w:t>
      </w:r>
    </w:p>
    <w:p w14:paraId="4D761411" w14:textId="77777777" w:rsidR="00084620" w:rsidRDefault="00084620" w:rsidP="00084620">
      <w:r>
        <w:t>The financial statement demonstrating the costs and revenue of the selected event needs to be assessed before implementing the event (</w:t>
      </w:r>
      <w:proofErr w:type="spellStart"/>
      <w:r w:rsidRPr="005E65E4">
        <w:t>Neuhofer</w:t>
      </w:r>
      <w:proofErr w:type="spellEnd"/>
      <w:r w:rsidRPr="00BC2B37">
        <w:t xml:space="preserve"> </w:t>
      </w:r>
      <w:r>
        <w:t xml:space="preserve">et al., </w:t>
      </w:r>
      <w:r w:rsidRPr="005E65E4">
        <w:t>2024</w:t>
      </w:r>
      <w:r>
        <w:t xml:space="preserve">). </w:t>
      </w:r>
      <w:r w:rsidR="00B70E37">
        <w:t xml:space="preserve">Funding sources for the event are from the management, capital for the new event planning, investment from investors, and savings from sale and other activities. </w:t>
      </w:r>
      <w:r>
        <w:t xml:space="preserve">The financial performance or feasibility of the selected event </w:t>
      </w:r>
      <w:r w:rsidR="005C1E3A">
        <w:t>under costs are as follows:</w:t>
      </w:r>
    </w:p>
    <w:p w14:paraId="45ECB45B" w14:textId="77777777" w:rsidR="00AD221A" w:rsidRDefault="00AD221A" w:rsidP="00084620">
      <w:r>
        <w:rPr>
          <w:noProof/>
        </w:rPr>
        <w:lastRenderedPageBreak/>
        <w:drawing>
          <wp:inline distT="0" distB="0" distL="0" distR="0" wp14:anchorId="5010C629" wp14:editId="2E8F0383">
            <wp:extent cx="5943025" cy="4733621"/>
            <wp:effectExtent l="0" t="0" r="635" b="0"/>
            <wp:docPr id="4" name="Picture 4" descr="https://fliplet.com/wp-content/uploads/2023/08/Screenshot-2023-08-14-at-12.02.53-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fliplet.com/wp-content/uploads/2023/08/Screenshot-2023-08-14-at-12.02.53-pm.png"/>
                    <pic:cNvPicPr>
                      <a:picLocks noChangeAspect="1" noChangeArrowheads="1"/>
                    </pic:cNvPicPr>
                  </pic:nvPicPr>
                  <pic:blipFill rotWithShape="1">
                    <a:blip r:embed="rId5">
                      <a:extLst>
                        <a:ext uri="{28A0092B-C50C-407E-A947-70E740481C1C}">
                          <a14:useLocalDpi xmlns:a14="http://schemas.microsoft.com/office/drawing/2010/main" val="0"/>
                        </a:ext>
                      </a:extLst>
                    </a:blip>
                    <a:srcRect t="3564"/>
                    <a:stretch/>
                  </pic:blipFill>
                  <pic:spPr bwMode="auto">
                    <a:xfrm>
                      <a:off x="0" y="0"/>
                      <a:ext cx="5943600" cy="4734079"/>
                    </a:xfrm>
                    <a:prstGeom prst="rect">
                      <a:avLst/>
                    </a:prstGeom>
                    <a:noFill/>
                    <a:ln>
                      <a:noFill/>
                    </a:ln>
                    <a:extLst>
                      <a:ext uri="{53640926-AAD7-44D8-BBD7-CCE9431645EC}">
                        <a14:shadowObscured xmlns:a14="http://schemas.microsoft.com/office/drawing/2010/main"/>
                      </a:ext>
                    </a:extLst>
                  </pic:spPr>
                </pic:pic>
              </a:graphicData>
            </a:graphic>
          </wp:inline>
        </w:drawing>
      </w:r>
    </w:p>
    <w:p w14:paraId="24CFDB48" w14:textId="77777777" w:rsidR="00AD221A" w:rsidRDefault="00AD221A" w:rsidP="00084620"/>
    <w:p w14:paraId="551C12ED" w14:textId="77777777" w:rsidR="00084620" w:rsidRDefault="00084620" w:rsidP="00DD02AE"/>
    <w:p w14:paraId="310EE9A9" w14:textId="77777777" w:rsidR="00566D0A" w:rsidRDefault="00566D0A" w:rsidP="00DD02AE"/>
    <w:p w14:paraId="2426D0E3" w14:textId="77777777" w:rsidR="001F3B5B" w:rsidRDefault="001F3B5B" w:rsidP="00DD02AE"/>
    <w:p w14:paraId="00285BCD" w14:textId="77777777" w:rsidR="001F3B5B" w:rsidRDefault="001F3B5B" w:rsidP="00DD02AE"/>
    <w:p w14:paraId="275677F4" w14:textId="77777777" w:rsidR="001F3B5B" w:rsidRDefault="001F3B5B" w:rsidP="00DD02AE"/>
    <w:p w14:paraId="3B449320" w14:textId="77777777" w:rsidR="001F3B5B" w:rsidRDefault="001F3B5B" w:rsidP="00DD02AE"/>
    <w:p w14:paraId="50CCFF6D" w14:textId="77777777" w:rsidR="001F3B5B" w:rsidRDefault="001F3B5B" w:rsidP="00DD02AE"/>
    <w:p w14:paraId="636FD967" w14:textId="77777777" w:rsidR="001F3B5B" w:rsidRDefault="001F3B5B" w:rsidP="00DD02AE"/>
    <w:p w14:paraId="54F43855" w14:textId="77777777" w:rsidR="001F3B5B" w:rsidRDefault="001F3B5B" w:rsidP="00DD02AE"/>
    <w:p w14:paraId="3821EEA5" w14:textId="77777777" w:rsidR="001F3B5B" w:rsidRDefault="001F3B5B" w:rsidP="00DD02AE"/>
    <w:p w14:paraId="08CCFAA6" w14:textId="77777777" w:rsidR="00DD02AE" w:rsidRDefault="00A477C3" w:rsidP="00DD02AE">
      <w:r w:rsidRPr="00A477C3">
        <w:rPr>
          <w:b/>
        </w:rPr>
        <w:t>E</w:t>
      </w:r>
      <w:r w:rsidR="00DD02AE" w:rsidRPr="00A477C3">
        <w:rPr>
          <w:b/>
        </w:rPr>
        <w:t>vent planning stages</w:t>
      </w:r>
    </w:p>
    <w:p w14:paraId="3AB86974" w14:textId="77777777" w:rsidR="00A477C3" w:rsidRDefault="00A477C3" w:rsidP="00D871B8">
      <w:r>
        <w:t>In case of planning for any event,</w:t>
      </w:r>
      <w:r w:rsidR="00A33A37">
        <w:t xml:space="preserve"> the event planner needs to assess feasibility at every stage of the event implementation</w:t>
      </w:r>
      <w:r w:rsidR="00D871B8">
        <w:t xml:space="preserve"> (</w:t>
      </w:r>
      <w:r w:rsidR="00D871B8" w:rsidRPr="009B1C2A">
        <w:t>Mair</w:t>
      </w:r>
      <w:r w:rsidR="00D871B8">
        <w:t xml:space="preserve"> </w:t>
      </w:r>
      <w:r w:rsidR="00D871B8" w:rsidRPr="009B1C2A">
        <w:t>and Smith, 2022</w:t>
      </w:r>
      <w:r w:rsidR="00D871B8">
        <w:t>)</w:t>
      </w:r>
      <w:r w:rsidR="00A33A37">
        <w:t xml:space="preserve">. </w:t>
      </w:r>
      <w:r w:rsidR="007D4E44">
        <w:t>The stages of the event planning for the organisations are as follows:</w:t>
      </w:r>
    </w:p>
    <w:p w14:paraId="4FB254FE" w14:textId="77777777" w:rsidR="00566D0A" w:rsidRDefault="00566D0A" w:rsidP="00D871B8">
      <w:r w:rsidRPr="007D4E44">
        <w:rPr>
          <w:b/>
        </w:rPr>
        <w:t>Stage 1: Pre-Event Planning</w:t>
      </w:r>
      <w:r w:rsidR="007D4E44">
        <w:rPr>
          <w:b/>
        </w:rPr>
        <w:t xml:space="preserve">: </w:t>
      </w:r>
      <w:r w:rsidR="007D4E44">
        <w:t xml:space="preserve">The </w:t>
      </w:r>
      <w:r>
        <w:t xml:space="preserve">pre-event planning process </w:t>
      </w:r>
      <w:r w:rsidR="007D4E44">
        <w:t>starts the</w:t>
      </w:r>
      <w:r>
        <w:t xml:space="preserve"> groundwork </w:t>
      </w:r>
      <w:r w:rsidR="007D4E44">
        <w:t xml:space="preserve">for the implementation and management of a </w:t>
      </w:r>
      <w:r>
        <w:t>successful event</w:t>
      </w:r>
      <w:r w:rsidR="00D871B8">
        <w:t xml:space="preserve"> (Allen et al., 2022)</w:t>
      </w:r>
      <w:r>
        <w:t xml:space="preserve">. </w:t>
      </w:r>
      <w:r w:rsidR="007D4E44">
        <w:t xml:space="preserve">The </w:t>
      </w:r>
      <w:proofErr w:type="spellStart"/>
      <w:r w:rsidR="007D4E44">
        <w:t>organisation</w:t>
      </w:r>
      <w:proofErr w:type="spellEnd"/>
      <w:r w:rsidR="007D4E44">
        <w:t xml:space="preserve"> needs to define the event goals and objectives, purpose and ways of implementing the event</w:t>
      </w:r>
      <w:r w:rsidR="00D871B8">
        <w:t xml:space="preserve"> (</w:t>
      </w:r>
      <w:r w:rsidR="00D871B8" w:rsidRPr="00C05913">
        <w:t>Smith, 2012</w:t>
      </w:r>
      <w:r w:rsidR="00D871B8">
        <w:t>)</w:t>
      </w:r>
      <w:r w:rsidR="007D4E44">
        <w:t xml:space="preserve">. </w:t>
      </w:r>
      <w:r w:rsidR="002E353D">
        <w:t xml:space="preserve">The objectives and goals of business conference and meeting are to provide the combination of the services to fulfil the client’s need for connectivity, gathering, conference, communication and engagement of the employees, managers and different departments. </w:t>
      </w:r>
    </w:p>
    <w:p w14:paraId="0773638D" w14:textId="77777777" w:rsidR="00566D0A" w:rsidRDefault="00566D0A" w:rsidP="00566D0A">
      <w:r w:rsidRPr="002E353D">
        <w:rPr>
          <w:b/>
        </w:rPr>
        <w:t>Stage 2: Event Design and Development</w:t>
      </w:r>
      <w:r w:rsidR="001F3B5B">
        <w:rPr>
          <w:b/>
        </w:rPr>
        <w:t xml:space="preserve">: </w:t>
      </w:r>
      <w:r w:rsidR="001F3B5B">
        <w:t xml:space="preserve">In the second stage of Event design and development, the </w:t>
      </w:r>
      <w:r>
        <w:t xml:space="preserve">event concept and theme </w:t>
      </w:r>
      <w:r w:rsidR="001F3B5B">
        <w:t>are developed that connect with the target audiences</w:t>
      </w:r>
      <w:r w:rsidR="00D871B8">
        <w:t xml:space="preserve"> (</w:t>
      </w:r>
      <w:r w:rsidR="00D871B8" w:rsidRPr="00D62A00">
        <w:t>Bladen</w:t>
      </w:r>
      <w:r w:rsidR="00D871B8" w:rsidRPr="001A3293">
        <w:t xml:space="preserve"> </w:t>
      </w:r>
      <w:r w:rsidR="00D871B8">
        <w:t xml:space="preserve">et al., </w:t>
      </w:r>
      <w:r w:rsidR="00D871B8" w:rsidRPr="00D62A00">
        <w:t>2022</w:t>
      </w:r>
      <w:r w:rsidR="00D871B8">
        <w:t>)</w:t>
      </w:r>
      <w:r w:rsidR="001F3B5B">
        <w:t xml:space="preserve">. In case, choosing and managing the right venue is crucial </w:t>
      </w:r>
      <w:r>
        <w:t>to ensure a comfortable experience for</w:t>
      </w:r>
      <w:r w:rsidR="001F3B5B">
        <w:t xml:space="preserve"> the client</w:t>
      </w:r>
      <w:r w:rsidR="00D871B8">
        <w:t xml:space="preserve"> (O'Toole, 2011)</w:t>
      </w:r>
      <w:r>
        <w:t>.</w:t>
      </w:r>
      <w:r w:rsidR="001F3B5B">
        <w:t xml:space="preserve"> The location for business conference and meeting event and themes will be attractive enough to fulfil the demands of the clients in the sector. </w:t>
      </w:r>
    </w:p>
    <w:p w14:paraId="70BED270" w14:textId="77777777" w:rsidR="00566D0A" w:rsidRPr="002E353D" w:rsidRDefault="00566D0A" w:rsidP="00566D0A">
      <w:pPr>
        <w:rPr>
          <w:b/>
        </w:rPr>
      </w:pPr>
      <w:r w:rsidRPr="002E353D">
        <w:rPr>
          <w:b/>
        </w:rPr>
        <w:t>Stage 3: Event Promotion and Marketing</w:t>
      </w:r>
    </w:p>
    <w:p w14:paraId="639C180F" w14:textId="77777777" w:rsidR="00566D0A" w:rsidRDefault="001B23EA" w:rsidP="00566D0A">
      <w:r>
        <w:t>The event promotion and marketing take place for the sake of connecting and communicating with the client</w:t>
      </w:r>
      <w:r w:rsidR="00D871B8">
        <w:t xml:space="preserve"> (</w:t>
      </w:r>
      <w:r w:rsidR="00D871B8" w:rsidRPr="00656CB5">
        <w:t>Fox</w:t>
      </w:r>
      <w:r w:rsidR="00D871B8" w:rsidRPr="001A3293">
        <w:t xml:space="preserve"> </w:t>
      </w:r>
      <w:r w:rsidR="00D871B8">
        <w:t>et al., 2014)</w:t>
      </w:r>
      <w:r>
        <w:t>. In case of promoting the</w:t>
      </w:r>
      <w:r w:rsidRPr="001B23EA">
        <w:t xml:space="preserve"> </w:t>
      </w:r>
      <w:r>
        <w:t xml:space="preserve">business conference and meeting event, social media platform and digital platform will be </w:t>
      </w:r>
      <w:proofErr w:type="spellStart"/>
      <w:r>
        <w:t>utilised</w:t>
      </w:r>
      <w:proofErr w:type="spellEnd"/>
      <w:r>
        <w:t xml:space="preserve">. </w:t>
      </w:r>
    </w:p>
    <w:p w14:paraId="7653DD93" w14:textId="77777777" w:rsidR="00566D0A" w:rsidRPr="002E353D" w:rsidRDefault="00566D0A" w:rsidP="00566D0A">
      <w:pPr>
        <w:rPr>
          <w:b/>
        </w:rPr>
      </w:pPr>
      <w:r w:rsidRPr="002E353D">
        <w:rPr>
          <w:b/>
        </w:rPr>
        <w:t>Stage 4: Attendee Management</w:t>
      </w:r>
    </w:p>
    <w:p w14:paraId="0A684059" w14:textId="77777777" w:rsidR="00566D0A" w:rsidRPr="00D871B8" w:rsidRDefault="00566D0A" w:rsidP="00566D0A">
      <w:pPr>
        <w:rPr>
          <w:rFonts w:ascii="Segoe UI Symbol" w:hAnsi="Segoe UI Symbol" w:cs="Segoe UI Symbol"/>
        </w:rPr>
      </w:pPr>
      <w:r>
        <w:lastRenderedPageBreak/>
        <w:t xml:space="preserve">Managing attendees </w:t>
      </w:r>
      <w:r w:rsidR="001B23EA">
        <w:t xml:space="preserve">with the </w:t>
      </w:r>
      <w:r>
        <w:t>o</w:t>
      </w:r>
      <w:r w:rsidR="001B23EA">
        <w:t>nline event registration tools will be effective option for business conference and meeting event</w:t>
      </w:r>
      <w:r w:rsidR="00D871B8">
        <w:t xml:space="preserve"> (</w:t>
      </w:r>
      <w:r w:rsidR="00D871B8" w:rsidRPr="00656CB5">
        <w:t>Getz</w:t>
      </w:r>
      <w:r w:rsidR="00D871B8">
        <w:t xml:space="preserve"> </w:t>
      </w:r>
      <w:r w:rsidR="00D871B8" w:rsidRPr="00656CB5">
        <w:t>and Page, 2019</w:t>
      </w:r>
      <w:r w:rsidR="00D871B8">
        <w:t>)</w:t>
      </w:r>
      <w:r w:rsidR="001B23EA">
        <w:t xml:space="preserve">. This can help in providing the holistic event experience for the people and client. </w:t>
      </w:r>
    </w:p>
    <w:p w14:paraId="5C79580B" w14:textId="77777777" w:rsidR="00566D0A" w:rsidRPr="002E353D" w:rsidRDefault="00566D0A" w:rsidP="00566D0A">
      <w:pPr>
        <w:rPr>
          <w:b/>
        </w:rPr>
      </w:pPr>
      <w:r w:rsidRPr="002E353D">
        <w:rPr>
          <w:b/>
        </w:rPr>
        <w:t>Stage 5: On-Site Operations</w:t>
      </w:r>
    </w:p>
    <w:p w14:paraId="3633834D" w14:textId="77777777" w:rsidR="00566D0A" w:rsidRDefault="00566D0A" w:rsidP="00566D0A">
      <w:r>
        <w:t xml:space="preserve">On-site operations </w:t>
      </w:r>
      <w:r w:rsidR="001B23EA">
        <w:t>are needed for the performance and</w:t>
      </w:r>
      <w:r>
        <w:t xml:space="preserve"> success for any in-person event</w:t>
      </w:r>
      <w:r w:rsidR="001B23EA">
        <w:t xml:space="preserve"> in MICE sector</w:t>
      </w:r>
      <w:r w:rsidR="00D871B8">
        <w:t xml:space="preserve"> (Shone </w:t>
      </w:r>
      <w:r w:rsidR="00D871B8" w:rsidRPr="00D62A00">
        <w:t>and Parry, 2019</w:t>
      </w:r>
      <w:r w:rsidR="00D871B8">
        <w:t>)</w:t>
      </w:r>
      <w:r w:rsidR="001B23EA">
        <w:t xml:space="preserve">. In case of success of on-site operations of business conference and meeting, tools, technologies, and process will be implemented and used to deliver immersive experience. </w:t>
      </w:r>
    </w:p>
    <w:p w14:paraId="7140EAA0" w14:textId="77777777" w:rsidR="00566D0A" w:rsidRPr="002E353D" w:rsidRDefault="00566D0A" w:rsidP="00566D0A">
      <w:pPr>
        <w:rPr>
          <w:b/>
        </w:rPr>
      </w:pPr>
      <w:r w:rsidRPr="002E353D">
        <w:rPr>
          <w:b/>
        </w:rPr>
        <w:t>Stage 6: Event Execution</w:t>
      </w:r>
    </w:p>
    <w:p w14:paraId="6275EB2B" w14:textId="77777777" w:rsidR="00566D0A" w:rsidRDefault="001B23EA" w:rsidP="00566D0A">
      <w:r>
        <w:t>It is the final time to deliver the successful event and r</w:t>
      </w:r>
      <w:r w:rsidR="00566D0A">
        <w:t xml:space="preserve">emarkable performance </w:t>
      </w:r>
      <w:r>
        <w:t>for the clients</w:t>
      </w:r>
      <w:r w:rsidR="0060060F">
        <w:t xml:space="preserve"> (</w:t>
      </w:r>
      <w:proofErr w:type="spellStart"/>
      <w:r w:rsidR="0060060F" w:rsidRPr="00FF629F">
        <w:t>Neuhofer</w:t>
      </w:r>
      <w:proofErr w:type="spellEnd"/>
      <w:r w:rsidR="0060060F" w:rsidRPr="001A3293">
        <w:t xml:space="preserve"> </w:t>
      </w:r>
      <w:r w:rsidR="0060060F">
        <w:t xml:space="preserve">et al., </w:t>
      </w:r>
      <w:r w:rsidR="0060060F" w:rsidRPr="00FF629F">
        <w:t>2021</w:t>
      </w:r>
      <w:r w:rsidR="0060060F">
        <w:t>)</w:t>
      </w:r>
      <w:r>
        <w:t xml:space="preserve">. The connectivity, engagement and management of </w:t>
      </w:r>
      <w:r w:rsidR="009A4220">
        <w:t xml:space="preserve">event of business conference and meeting with proper planning, resource and technologies will be part of implementation. </w:t>
      </w:r>
    </w:p>
    <w:p w14:paraId="60CBB1CD" w14:textId="77777777" w:rsidR="00566D0A" w:rsidRPr="002E353D" w:rsidRDefault="00566D0A" w:rsidP="00566D0A">
      <w:pPr>
        <w:rPr>
          <w:b/>
        </w:rPr>
      </w:pPr>
      <w:r w:rsidRPr="002E353D">
        <w:rPr>
          <w:b/>
        </w:rPr>
        <w:t>Stage 7: Post-Event Evaluation and Follow-Up</w:t>
      </w:r>
    </w:p>
    <w:p w14:paraId="0170F5DF" w14:textId="77777777" w:rsidR="00D021E6" w:rsidRDefault="00064710" w:rsidP="00D2530C">
      <w:r>
        <w:t>The post-event evaluation and follow-up will be used for updating and developing the business conference and meeting</w:t>
      </w:r>
      <w:r w:rsidR="0024055D">
        <w:t xml:space="preserve"> event from time to time</w:t>
      </w:r>
      <w:r w:rsidR="0060060F">
        <w:t xml:space="preserve"> (</w:t>
      </w:r>
      <w:r w:rsidR="0060060F" w:rsidRPr="007D5703">
        <w:t>Berridge, 2020</w:t>
      </w:r>
      <w:r w:rsidR="0060060F">
        <w:t>)</w:t>
      </w:r>
      <w:r w:rsidR="0024055D">
        <w:t xml:space="preserve">. This can help the </w:t>
      </w:r>
      <w:proofErr w:type="spellStart"/>
      <w:r w:rsidR="0024055D">
        <w:t>organisation</w:t>
      </w:r>
      <w:proofErr w:type="spellEnd"/>
      <w:r w:rsidR="0024055D">
        <w:t xml:space="preserve">/event planner to improve certain areas from the feedback and evaluation from the selected and implemented events and it can improve the success of the event management. </w:t>
      </w:r>
    </w:p>
    <w:p w14:paraId="65950ACE" w14:textId="77777777" w:rsidR="007443D1" w:rsidRDefault="007443D1" w:rsidP="00D2530C">
      <w:r w:rsidRPr="00DD02AE">
        <w:rPr>
          <w:b/>
        </w:rPr>
        <w:t>Conclusion</w:t>
      </w:r>
      <w:r>
        <w:t xml:space="preserve"> </w:t>
      </w:r>
    </w:p>
    <w:p w14:paraId="21CC73C7" w14:textId="77777777" w:rsidR="007443D1" w:rsidRDefault="00E61623" w:rsidP="00D2530C">
      <w:r>
        <w:t xml:space="preserve">The success of any event is highly related to assessing feasibility and </w:t>
      </w:r>
      <w:r w:rsidR="00DD7AEF">
        <w:t>suitability of the event under assessment and calculation of the internal and external business factors</w:t>
      </w:r>
      <w:r w:rsidR="0060060F">
        <w:t xml:space="preserve"> (</w:t>
      </w:r>
      <w:proofErr w:type="spellStart"/>
      <w:r w:rsidR="0060060F" w:rsidRPr="00166E8A">
        <w:t>Thommandru</w:t>
      </w:r>
      <w:proofErr w:type="spellEnd"/>
      <w:r w:rsidR="0060060F" w:rsidRPr="00FF26C8">
        <w:t xml:space="preserve"> </w:t>
      </w:r>
      <w:r w:rsidR="0060060F">
        <w:t xml:space="preserve">et al., </w:t>
      </w:r>
      <w:r w:rsidR="0060060F" w:rsidRPr="00166E8A">
        <w:t>2023</w:t>
      </w:r>
      <w:r w:rsidR="0060060F">
        <w:t>)</w:t>
      </w:r>
      <w:r w:rsidR="00DD7AEF">
        <w:t xml:space="preserve">. Based on factors analysis of the selected business conference and meeting event, the event can be successful with more concentrated planning and proper application of resource and tools. </w:t>
      </w:r>
    </w:p>
    <w:p w14:paraId="3B8270A9" w14:textId="77777777" w:rsidR="007443D1" w:rsidRDefault="007443D1" w:rsidP="00D2530C"/>
    <w:p w14:paraId="1628D54B" w14:textId="77777777" w:rsidR="00D62A00" w:rsidRDefault="00D62A00" w:rsidP="00D2530C"/>
    <w:p w14:paraId="378B662E" w14:textId="77777777" w:rsidR="00D62A00" w:rsidRDefault="00D62A00" w:rsidP="00D2530C"/>
    <w:p w14:paraId="79DBB492" w14:textId="77777777" w:rsidR="00D62A00" w:rsidRDefault="00D62A00" w:rsidP="00D2530C"/>
    <w:p w14:paraId="7CAB3847" w14:textId="77777777" w:rsidR="00221D7B" w:rsidRDefault="00221D7B" w:rsidP="00D2530C"/>
    <w:p w14:paraId="4F9AE391" w14:textId="77777777" w:rsidR="00D62A00" w:rsidRDefault="00D62A00" w:rsidP="00D2530C"/>
    <w:p w14:paraId="0419218C" w14:textId="77777777" w:rsidR="007443D1" w:rsidRDefault="007443D1" w:rsidP="00D2530C">
      <w:pPr>
        <w:rPr>
          <w:b/>
        </w:rPr>
      </w:pPr>
      <w:r w:rsidRPr="00DD02AE">
        <w:rPr>
          <w:b/>
        </w:rPr>
        <w:t>References</w:t>
      </w:r>
    </w:p>
    <w:p w14:paraId="5328B29A" w14:textId="77777777" w:rsidR="00166E8A" w:rsidRDefault="00166E8A" w:rsidP="007443D1">
      <w:r w:rsidRPr="00166E8A">
        <w:t>Allen, J., Harris, R. and Jago, L., 2022. Festival &amp; special event management. John Wiley &amp; Sons.</w:t>
      </w:r>
    </w:p>
    <w:p w14:paraId="5B58A75E" w14:textId="77777777" w:rsidR="007D5703" w:rsidRDefault="007D5703" w:rsidP="007443D1">
      <w:r w:rsidRPr="007D5703">
        <w:t>Berridge, G., 2020. Designing event experiences. In The Routledge handbook of events (pp. 378-395). Routledge.</w:t>
      </w:r>
    </w:p>
    <w:p w14:paraId="7319B0CA" w14:textId="77777777" w:rsidR="00D62A00" w:rsidRDefault="00D62A00" w:rsidP="007443D1">
      <w:r w:rsidRPr="00D62A00">
        <w:t>Bladen, C., Kennell, J., Abson, E. and Wilde, N., 2022. Events management: An introduction. Routledge.</w:t>
      </w:r>
    </w:p>
    <w:p w14:paraId="3BA027F3" w14:textId="77777777" w:rsidR="00D62A00" w:rsidRDefault="00D62A00" w:rsidP="007443D1">
      <w:proofErr w:type="spellStart"/>
      <w:r w:rsidRPr="00D62A00">
        <w:t>Disimulacion</w:t>
      </w:r>
      <w:proofErr w:type="spellEnd"/>
      <w:r w:rsidRPr="00D62A00">
        <w:t>, M.A.T., 2020. MICE tourism during Covid-19 and future directions for the new normal. Asia Pacific International Events Management Journal, 1(2), pp.11-17.</w:t>
      </w:r>
    </w:p>
    <w:p w14:paraId="0A2964C8" w14:textId="77777777" w:rsidR="00656CB5" w:rsidRDefault="00656CB5" w:rsidP="007443D1">
      <w:r w:rsidRPr="00656CB5">
        <w:t xml:space="preserve">Fox, D., Gouthro, M.B., </w:t>
      </w:r>
      <w:proofErr w:type="spellStart"/>
      <w:r w:rsidRPr="00656CB5">
        <w:t>Morakabati</w:t>
      </w:r>
      <w:proofErr w:type="spellEnd"/>
      <w:r w:rsidRPr="00656CB5">
        <w:t xml:space="preserve">, Y. and </w:t>
      </w:r>
      <w:proofErr w:type="spellStart"/>
      <w:r w:rsidRPr="00656CB5">
        <w:t>Brackstone</w:t>
      </w:r>
      <w:proofErr w:type="spellEnd"/>
      <w:r w:rsidRPr="00656CB5">
        <w:t>, J., 2014. Doing events research: From theory to practice. Routledge.</w:t>
      </w:r>
    </w:p>
    <w:p w14:paraId="710BF56A" w14:textId="77777777" w:rsidR="009B1C2A" w:rsidRDefault="00656CB5" w:rsidP="00656CB5">
      <w:r w:rsidRPr="00656CB5">
        <w:t>Getz, D. and Page, S.J., 2019. Event studies: Theory, research and policy for planned events. Routledge.</w:t>
      </w:r>
    </w:p>
    <w:p w14:paraId="72D2DC84" w14:textId="77777777" w:rsidR="009B1C2A" w:rsidRPr="009B1C2A" w:rsidRDefault="009B1C2A" w:rsidP="00656CB5">
      <w:r w:rsidRPr="009B1C2A">
        <w:t>Mair, J. and Smith, A., 2022. Events and sustainability: why making events more sustainable is not enough. In Events and sustainability (pp. 1-17). Routledge.</w:t>
      </w:r>
    </w:p>
    <w:p w14:paraId="1E629B48" w14:textId="77777777" w:rsidR="00656CB5" w:rsidRDefault="00656CB5" w:rsidP="00656CB5">
      <w:r w:rsidRPr="00656CB5">
        <w:t>Meredith, J.R., Shafer, S.M. and Mantel Jr, S.J., 2017. Project management: a strategic managerial approach. John Wiley &amp; Sons.</w:t>
      </w:r>
    </w:p>
    <w:p w14:paraId="47EBDF37" w14:textId="77777777" w:rsidR="00FF629F" w:rsidRDefault="00FF629F" w:rsidP="00656CB5">
      <w:proofErr w:type="spellStart"/>
      <w:r w:rsidRPr="00FF629F">
        <w:lastRenderedPageBreak/>
        <w:t>Neuhofer</w:t>
      </w:r>
      <w:proofErr w:type="spellEnd"/>
      <w:r w:rsidRPr="00FF629F">
        <w:t>, B., Magnus, B. and Celuch, K., 2021. The impact of artificial intelligence on event experiences: a scenario technique approach. Electronic Markets, 31(3), pp.601-617.</w:t>
      </w:r>
    </w:p>
    <w:p w14:paraId="3EDF1473" w14:textId="77777777" w:rsidR="00FF629F" w:rsidRDefault="00FF629F" w:rsidP="00656CB5">
      <w:proofErr w:type="spellStart"/>
      <w:r w:rsidRPr="00FF629F">
        <w:t>Neuhofer</w:t>
      </w:r>
      <w:proofErr w:type="spellEnd"/>
      <w:r w:rsidRPr="00FF629F">
        <w:t xml:space="preserve">, B., Celuch, K. and </w:t>
      </w:r>
      <w:proofErr w:type="spellStart"/>
      <w:r w:rsidRPr="00FF629F">
        <w:t>Rihova</w:t>
      </w:r>
      <w:proofErr w:type="spellEnd"/>
      <w:r w:rsidRPr="00FF629F">
        <w:t>, I., 2024. The future of transformative events: an event leaders’ perspective. International Journal of Contemporary Hospitality Management.</w:t>
      </w:r>
    </w:p>
    <w:p w14:paraId="0F2066F5" w14:textId="77777777" w:rsidR="000B6CB1" w:rsidRDefault="000B6CB1" w:rsidP="00656CB5">
      <w:r w:rsidRPr="000B6CB1">
        <w:t xml:space="preserve">Olivia, P.S., </w:t>
      </w:r>
      <w:proofErr w:type="spellStart"/>
      <w:r w:rsidRPr="000B6CB1">
        <w:t>Purwana</w:t>
      </w:r>
      <w:proofErr w:type="spellEnd"/>
      <w:r w:rsidRPr="000B6CB1">
        <w:t xml:space="preserve">, D., Wahono, P. and </w:t>
      </w:r>
      <w:proofErr w:type="spellStart"/>
      <w:r w:rsidRPr="000B6CB1">
        <w:t>Saparuddin</w:t>
      </w:r>
      <w:proofErr w:type="spellEnd"/>
      <w:r w:rsidRPr="000B6CB1">
        <w:t>, S., 2024. The interplay between competitive advantage and innovation in the MICE industry: a bibliometric and systematic review. Journal of Industrial Engineering &amp; Management Research, 5(4), pp.40-47.</w:t>
      </w:r>
    </w:p>
    <w:p w14:paraId="691A7D0C" w14:textId="77777777" w:rsidR="00EE1A97" w:rsidRDefault="00656CB5" w:rsidP="007443D1">
      <w:r>
        <w:t>O'Toole, W., 2011</w:t>
      </w:r>
      <w:r w:rsidRPr="00656CB5">
        <w:t>. Events feasibility and development. Routledge.</w:t>
      </w:r>
    </w:p>
    <w:p w14:paraId="383C3078" w14:textId="77777777" w:rsidR="009C6D74" w:rsidRDefault="009C6D74" w:rsidP="007443D1">
      <w:proofErr w:type="spellStart"/>
      <w:r w:rsidRPr="009C6D74">
        <w:t>Qamariah</w:t>
      </w:r>
      <w:proofErr w:type="spellEnd"/>
      <w:r w:rsidRPr="009C6D74">
        <w:t>, I. and Muchtar, Y.C., 2019, October. Service Quality of MICE (Meeting, Incentive, Conference and Exhibition) Industry. In 2019 International Conference on Organizational Innovation (ICOI 2019) (pp. 614-618). Atlantis Press.</w:t>
      </w:r>
    </w:p>
    <w:p w14:paraId="781C2FC7" w14:textId="77777777" w:rsidR="00EE1A97" w:rsidRDefault="00EE1A97" w:rsidP="007443D1">
      <w:r w:rsidRPr="00EE1A97">
        <w:t xml:space="preserve">Reshetnikova, N. and Magomedov, M., 2019. Influence strategic competitive advantage on the MICE industry and its sustainability. Studia </w:t>
      </w:r>
      <w:proofErr w:type="spellStart"/>
      <w:r w:rsidRPr="00EE1A97">
        <w:t>Ekonomiczne</w:t>
      </w:r>
      <w:proofErr w:type="spellEnd"/>
      <w:r w:rsidRPr="00EE1A97">
        <w:t>, (382), pp.170-185.</w:t>
      </w:r>
    </w:p>
    <w:p w14:paraId="6C61CA5E" w14:textId="77777777" w:rsidR="000F3D68" w:rsidRDefault="000F3D68" w:rsidP="007443D1">
      <w:r w:rsidRPr="000F3D68">
        <w:t>Rogers, T. and Wynn-Moylan, P., 2022. Conferences and conventions: A global industry. Routledge.</w:t>
      </w:r>
    </w:p>
    <w:p w14:paraId="7E9D79B2" w14:textId="77777777" w:rsidR="00EE1A97" w:rsidRDefault="00EE1A97" w:rsidP="007443D1">
      <w:r w:rsidRPr="00EE1A97">
        <w:t xml:space="preserve">Rubinger, L., </w:t>
      </w:r>
      <w:proofErr w:type="spellStart"/>
      <w:r w:rsidRPr="00EE1A97">
        <w:t>Gazendam</w:t>
      </w:r>
      <w:proofErr w:type="spellEnd"/>
      <w:r w:rsidRPr="00EE1A97">
        <w:t xml:space="preserve">, A., </w:t>
      </w:r>
      <w:proofErr w:type="spellStart"/>
      <w:r w:rsidRPr="00EE1A97">
        <w:t>Ekhtiari</w:t>
      </w:r>
      <w:proofErr w:type="spellEnd"/>
      <w:r w:rsidRPr="00EE1A97">
        <w:t xml:space="preserve">, S., Nucci, N., Payne, A., Johal, H., Khanduja, V. and Bhandari, M., 2020. Maximizing virtual meetings and conferences: a review of best practices. International </w:t>
      </w:r>
      <w:proofErr w:type="spellStart"/>
      <w:r w:rsidRPr="00EE1A97">
        <w:t>orthopaedics</w:t>
      </w:r>
      <w:proofErr w:type="spellEnd"/>
      <w:r w:rsidRPr="00EE1A97">
        <w:t>, 44, pp.1461-1466.</w:t>
      </w:r>
    </w:p>
    <w:p w14:paraId="7A52A41C" w14:textId="77777777" w:rsidR="00D62A00" w:rsidRDefault="00D62A00" w:rsidP="007443D1">
      <w:r w:rsidRPr="00D62A00">
        <w:t>Shone, A. and Parry, B., 2019. Successful event management: a practical handbook. Cengage learning.</w:t>
      </w:r>
    </w:p>
    <w:p w14:paraId="4F6ECF84" w14:textId="77777777" w:rsidR="00D2530C" w:rsidRDefault="00C05913" w:rsidP="00D2530C">
      <w:r w:rsidRPr="00C05913">
        <w:t xml:space="preserve">Smith, A., 2012. Events and urban regeneration: The strategic use of events to </w:t>
      </w:r>
      <w:proofErr w:type="spellStart"/>
      <w:r w:rsidRPr="00C05913">
        <w:t>revitalise</w:t>
      </w:r>
      <w:proofErr w:type="spellEnd"/>
      <w:r w:rsidRPr="00C05913">
        <w:t xml:space="preserve"> cities. Routledge.</w:t>
      </w:r>
    </w:p>
    <w:p w14:paraId="691BD2D8" w14:textId="77777777" w:rsidR="000E6B99" w:rsidRDefault="000E6B99" w:rsidP="00D2530C">
      <w:r w:rsidRPr="000E6B99">
        <w:t xml:space="preserve">Statista Research Department (2024). Number of business conferences and meetings in the United Kingdom from 2010 to 2021. [online] Statista. Available at: </w:t>
      </w:r>
      <w:hyperlink r:id="rId6" w:history="1">
        <w:r w:rsidRPr="004B4A1A">
          <w:rPr>
            <w:rStyle w:val="Hyperlink"/>
          </w:rPr>
          <w:t>https://www.statista.com/statistics/558074/business-event-market-volume-united-kingdom-uk/</w:t>
        </w:r>
      </w:hyperlink>
      <w:r>
        <w:t xml:space="preserve"> </w:t>
      </w:r>
      <w:r w:rsidRPr="000E6B99">
        <w:t>[Accessed 13 Oct. 2024].</w:t>
      </w:r>
    </w:p>
    <w:p w14:paraId="6B7484C7" w14:textId="77777777" w:rsidR="00166E8A" w:rsidRDefault="00166E8A" w:rsidP="00D2530C">
      <w:proofErr w:type="spellStart"/>
      <w:r w:rsidRPr="00166E8A">
        <w:t>Thommandru</w:t>
      </w:r>
      <w:proofErr w:type="spellEnd"/>
      <w:r w:rsidRPr="00166E8A">
        <w:t>, A., Espinoza-</w:t>
      </w:r>
      <w:proofErr w:type="spellStart"/>
      <w:r w:rsidRPr="00166E8A">
        <w:t>Maguiña</w:t>
      </w:r>
      <w:proofErr w:type="spellEnd"/>
      <w:r w:rsidRPr="00166E8A">
        <w:t>, M., Ramirez-Asis, E., Ray, S., Naved, M. and Guzman-Avalos, M., 2023. Role of tourism and hospitality business in economic development. Materials Today: Proceedings, 80, pp.2901-2904.</w:t>
      </w:r>
    </w:p>
    <w:p w14:paraId="7016BE1A" w14:textId="77777777" w:rsidR="000B6CB1" w:rsidRDefault="000B6CB1" w:rsidP="00D2530C">
      <w:r w:rsidRPr="000B6CB1">
        <w:t>Wee, H., Kamarulzaman, N.D. and Anas, M.S., 2022. MICE Industry Survival: A Systematic Literature Review.</w:t>
      </w:r>
    </w:p>
    <w:p w14:paraId="3387D65E" w14:textId="77777777" w:rsidR="00D2530C" w:rsidRDefault="00D2530C" w:rsidP="00D2530C"/>
    <w:p w14:paraId="7D37B5C7" w14:textId="77777777" w:rsidR="00EE1A97" w:rsidRDefault="00EE1A97" w:rsidP="00D2530C"/>
    <w:p w14:paraId="5D458721" w14:textId="77777777" w:rsidR="00EE1A97" w:rsidRDefault="00EE1A97" w:rsidP="00D2530C"/>
    <w:p w14:paraId="4F5DF626" w14:textId="77777777" w:rsidR="00EE1A97" w:rsidRDefault="00EE1A97" w:rsidP="00EE1A97"/>
    <w:p w14:paraId="62B8DEA1" w14:textId="77777777" w:rsidR="00EE1A97" w:rsidRDefault="00EE1A97" w:rsidP="00EE1A97"/>
    <w:p w14:paraId="6941A39F" w14:textId="77777777" w:rsidR="00EE1A97" w:rsidRDefault="00EE1A97" w:rsidP="00D2530C"/>
    <w:sectPr w:rsidR="00EE1A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YyNjMztTQyNDSxNDRR0lEKTi0uzszPAykwrAUAk+ZXdSwAAAA="/>
  </w:docVars>
  <w:rsids>
    <w:rsidRoot w:val="00D2530C"/>
    <w:rsid w:val="00064710"/>
    <w:rsid w:val="00084620"/>
    <w:rsid w:val="000B6CB1"/>
    <w:rsid w:val="000E6B99"/>
    <w:rsid w:val="000F3D68"/>
    <w:rsid w:val="00166E8A"/>
    <w:rsid w:val="001A3293"/>
    <w:rsid w:val="001A347E"/>
    <w:rsid w:val="001B23EA"/>
    <w:rsid w:val="001F3B5B"/>
    <w:rsid w:val="001F77B0"/>
    <w:rsid w:val="00221D7B"/>
    <w:rsid w:val="0024055D"/>
    <w:rsid w:val="00246A42"/>
    <w:rsid w:val="002A4111"/>
    <w:rsid w:val="002C71F1"/>
    <w:rsid w:val="002D3919"/>
    <w:rsid w:val="002E353D"/>
    <w:rsid w:val="0035730D"/>
    <w:rsid w:val="003A52FE"/>
    <w:rsid w:val="003A7493"/>
    <w:rsid w:val="00415719"/>
    <w:rsid w:val="004328B3"/>
    <w:rsid w:val="00475FB2"/>
    <w:rsid w:val="004832A7"/>
    <w:rsid w:val="00502C42"/>
    <w:rsid w:val="00566D0A"/>
    <w:rsid w:val="005C1E3A"/>
    <w:rsid w:val="005E65E4"/>
    <w:rsid w:val="005F0598"/>
    <w:rsid w:val="005F258D"/>
    <w:rsid w:val="0060060F"/>
    <w:rsid w:val="00634016"/>
    <w:rsid w:val="00656CB5"/>
    <w:rsid w:val="00692403"/>
    <w:rsid w:val="00696332"/>
    <w:rsid w:val="006A724F"/>
    <w:rsid w:val="006C3EC8"/>
    <w:rsid w:val="006D3F85"/>
    <w:rsid w:val="007443D1"/>
    <w:rsid w:val="007B4059"/>
    <w:rsid w:val="007C5CA7"/>
    <w:rsid w:val="007D4E44"/>
    <w:rsid w:val="007D5703"/>
    <w:rsid w:val="007F3813"/>
    <w:rsid w:val="00863A5E"/>
    <w:rsid w:val="00884614"/>
    <w:rsid w:val="009A4220"/>
    <w:rsid w:val="009B1C2A"/>
    <w:rsid w:val="009C6D74"/>
    <w:rsid w:val="009E28D3"/>
    <w:rsid w:val="009F2E14"/>
    <w:rsid w:val="00A23DAE"/>
    <w:rsid w:val="00A33A37"/>
    <w:rsid w:val="00A477C3"/>
    <w:rsid w:val="00A56EE0"/>
    <w:rsid w:val="00AB1DEF"/>
    <w:rsid w:val="00AB73A1"/>
    <w:rsid w:val="00AD221A"/>
    <w:rsid w:val="00B17163"/>
    <w:rsid w:val="00B70E37"/>
    <w:rsid w:val="00BC2B37"/>
    <w:rsid w:val="00BF2301"/>
    <w:rsid w:val="00C05913"/>
    <w:rsid w:val="00C4353C"/>
    <w:rsid w:val="00C74F30"/>
    <w:rsid w:val="00CB086C"/>
    <w:rsid w:val="00D021E6"/>
    <w:rsid w:val="00D2530C"/>
    <w:rsid w:val="00D62A00"/>
    <w:rsid w:val="00D871B8"/>
    <w:rsid w:val="00DD02AE"/>
    <w:rsid w:val="00DD6651"/>
    <w:rsid w:val="00DD7AEF"/>
    <w:rsid w:val="00E61623"/>
    <w:rsid w:val="00E67286"/>
    <w:rsid w:val="00E834FC"/>
    <w:rsid w:val="00EE1A97"/>
    <w:rsid w:val="00EF7FB4"/>
    <w:rsid w:val="00F27A9D"/>
    <w:rsid w:val="00F70B27"/>
    <w:rsid w:val="00FA088F"/>
    <w:rsid w:val="00FD0655"/>
    <w:rsid w:val="00FF26C8"/>
    <w:rsid w:val="00FF62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DF8EA"/>
  <w15:chartTrackingRefBased/>
  <w15:docId w15:val="{5696825E-B288-424C-A3F0-58A7EE4B1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5F0598"/>
    <w:pPr>
      <w:keepNext/>
      <w:keepLines/>
      <w:spacing w:after="0"/>
      <w:outlineLvl w:val="0"/>
    </w:pPr>
    <w:rPr>
      <w:rFonts w:asciiTheme="majorHAnsi" w:eastAsiaTheme="majorEastAsia" w:hAnsiTheme="majorHAnsi" w:cstheme="majorBidi"/>
      <w:b/>
      <w:color w:val="0D0D0D" w:themeColor="text1" w:themeTint="F2"/>
      <w:sz w:val="32"/>
      <w:szCs w:val="32"/>
    </w:rPr>
  </w:style>
  <w:style w:type="paragraph" w:styleId="Heading2">
    <w:name w:val="heading 2"/>
    <w:basedOn w:val="Normal"/>
    <w:next w:val="Normal"/>
    <w:link w:val="Heading2Char"/>
    <w:autoRedefine/>
    <w:uiPriority w:val="9"/>
    <w:semiHidden/>
    <w:unhideWhenUsed/>
    <w:qFormat/>
    <w:rsid w:val="005F0598"/>
    <w:pPr>
      <w:keepNext/>
      <w:keepLines/>
      <w:spacing w:before="40" w:after="0"/>
      <w:outlineLvl w:val="1"/>
    </w:pPr>
    <w:rPr>
      <w:rFonts w:asciiTheme="majorHAnsi" w:eastAsiaTheme="majorEastAsia" w:hAnsiTheme="majorHAnsi" w:cstheme="majorBidi"/>
      <w:b/>
      <w:color w:val="0D0D0D" w:themeColor="text1" w:themeTint="F2"/>
      <w:sz w:val="28"/>
      <w:szCs w:val="26"/>
    </w:rPr>
  </w:style>
  <w:style w:type="paragraph" w:styleId="Heading3">
    <w:name w:val="heading 3"/>
    <w:basedOn w:val="Normal"/>
    <w:next w:val="Normal"/>
    <w:link w:val="Heading3Char"/>
    <w:uiPriority w:val="9"/>
    <w:semiHidden/>
    <w:unhideWhenUsed/>
    <w:qFormat/>
    <w:rsid w:val="00566D0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98"/>
    <w:rPr>
      <w:rFonts w:asciiTheme="majorHAnsi" w:eastAsiaTheme="majorEastAsia" w:hAnsiTheme="majorHAnsi" w:cstheme="majorBidi"/>
      <w:b/>
      <w:color w:val="0D0D0D" w:themeColor="text1" w:themeTint="F2"/>
      <w:sz w:val="32"/>
      <w:szCs w:val="32"/>
    </w:rPr>
  </w:style>
  <w:style w:type="character" w:customStyle="1" w:styleId="Heading2Char">
    <w:name w:val="Heading 2 Char"/>
    <w:basedOn w:val="DefaultParagraphFont"/>
    <w:link w:val="Heading2"/>
    <w:uiPriority w:val="9"/>
    <w:semiHidden/>
    <w:rsid w:val="005F0598"/>
    <w:rPr>
      <w:rFonts w:asciiTheme="majorHAnsi" w:eastAsiaTheme="majorEastAsia" w:hAnsiTheme="majorHAnsi" w:cstheme="majorBidi"/>
      <w:b/>
      <w:color w:val="0D0D0D" w:themeColor="text1" w:themeTint="F2"/>
      <w:sz w:val="28"/>
      <w:szCs w:val="26"/>
    </w:rPr>
  </w:style>
  <w:style w:type="character" w:customStyle="1" w:styleId="Heading3Char">
    <w:name w:val="Heading 3 Char"/>
    <w:basedOn w:val="DefaultParagraphFont"/>
    <w:link w:val="Heading3"/>
    <w:uiPriority w:val="9"/>
    <w:semiHidden/>
    <w:rsid w:val="00566D0A"/>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E834FC"/>
    <w:pPr>
      <w:spacing w:before="0" w:after="200" w:line="240" w:lineRule="auto"/>
    </w:pPr>
    <w:rPr>
      <w:i/>
      <w:iCs/>
      <w:color w:val="44546A" w:themeColor="text2"/>
      <w:sz w:val="18"/>
      <w:szCs w:val="18"/>
    </w:rPr>
  </w:style>
  <w:style w:type="character" w:styleId="Hyperlink">
    <w:name w:val="Hyperlink"/>
    <w:basedOn w:val="DefaultParagraphFont"/>
    <w:uiPriority w:val="99"/>
    <w:unhideWhenUsed/>
    <w:rsid w:val="000E6B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668083">
      <w:bodyDiv w:val="1"/>
      <w:marLeft w:val="0"/>
      <w:marRight w:val="0"/>
      <w:marTop w:val="0"/>
      <w:marBottom w:val="0"/>
      <w:divBdr>
        <w:top w:val="none" w:sz="0" w:space="0" w:color="auto"/>
        <w:left w:val="none" w:sz="0" w:space="0" w:color="auto"/>
        <w:bottom w:val="none" w:sz="0" w:space="0" w:color="auto"/>
        <w:right w:val="none" w:sz="0" w:space="0" w:color="auto"/>
      </w:divBdr>
    </w:div>
    <w:div w:id="556474846">
      <w:bodyDiv w:val="1"/>
      <w:marLeft w:val="0"/>
      <w:marRight w:val="0"/>
      <w:marTop w:val="0"/>
      <w:marBottom w:val="0"/>
      <w:divBdr>
        <w:top w:val="none" w:sz="0" w:space="0" w:color="auto"/>
        <w:left w:val="none" w:sz="0" w:space="0" w:color="auto"/>
        <w:bottom w:val="none" w:sz="0" w:space="0" w:color="auto"/>
        <w:right w:val="none" w:sz="0" w:space="0" w:color="auto"/>
      </w:divBdr>
      <w:divsChild>
        <w:div w:id="263000097">
          <w:marLeft w:val="0"/>
          <w:marRight w:val="0"/>
          <w:marTop w:val="0"/>
          <w:marBottom w:val="0"/>
          <w:divBdr>
            <w:top w:val="none" w:sz="0" w:space="0" w:color="auto"/>
            <w:left w:val="none" w:sz="0" w:space="0" w:color="auto"/>
            <w:bottom w:val="none" w:sz="0" w:space="0" w:color="auto"/>
            <w:right w:val="none" w:sz="0" w:space="0" w:color="auto"/>
          </w:divBdr>
        </w:div>
        <w:div w:id="1329165211">
          <w:marLeft w:val="0"/>
          <w:marRight w:val="0"/>
          <w:marTop w:val="0"/>
          <w:marBottom w:val="0"/>
          <w:divBdr>
            <w:top w:val="none" w:sz="0" w:space="0" w:color="auto"/>
            <w:left w:val="none" w:sz="0" w:space="0" w:color="auto"/>
            <w:bottom w:val="none" w:sz="0" w:space="0" w:color="auto"/>
            <w:right w:val="none" w:sz="0" w:space="0" w:color="auto"/>
          </w:divBdr>
        </w:div>
      </w:divsChild>
    </w:div>
    <w:div w:id="1311594534">
      <w:bodyDiv w:val="1"/>
      <w:marLeft w:val="0"/>
      <w:marRight w:val="0"/>
      <w:marTop w:val="0"/>
      <w:marBottom w:val="0"/>
      <w:divBdr>
        <w:top w:val="none" w:sz="0" w:space="0" w:color="auto"/>
        <w:left w:val="none" w:sz="0" w:space="0" w:color="auto"/>
        <w:bottom w:val="none" w:sz="0" w:space="0" w:color="auto"/>
        <w:right w:val="none" w:sz="0" w:space="0" w:color="auto"/>
      </w:divBdr>
      <w:divsChild>
        <w:div w:id="1219589764">
          <w:marLeft w:val="0"/>
          <w:marRight w:val="0"/>
          <w:marTop w:val="0"/>
          <w:marBottom w:val="0"/>
          <w:divBdr>
            <w:top w:val="none" w:sz="0" w:space="0" w:color="auto"/>
            <w:left w:val="none" w:sz="0" w:space="0" w:color="auto"/>
            <w:bottom w:val="none" w:sz="0" w:space="0" w:color="auto"/>
            <w:right w:val="none" w:sz="0" w:space="0" w:color="auto"/>
          </w:divBdr>
        </w:div>
      </w:divsChild>
    </w:div>
    <w:div w:id="1447627081">
      <w:bodyDiv w:val="1"/>
      <w:marLeft w:val="0"/>
      <w:marRight w:val="0"/>
      <w:marTop w:val="0"/>
      <w:marBottom w:val="0"/>
      <w:divBdr>
        <w:top w:val="none" w:sz="0" w:space="0" w:color="auto"/>
        <w:left w:val="none" w:sz="0" w:space="0" w:color="auto"/>
        <w:bottom w:val="none" w:sz="0" w:space="0" w:color="auto"/>
        <w:right w:val="none" w:sz="0" w:space="0" w:color="auto"/>
      </w:divBdr>
    </w:div>
    <w:div w:id="1820149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statistics/558074/business-event-market-volume-united-kingdom-uk/"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1759</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Rumana</dc:creator>
  <cp:keywords/>
  <dc:description/>
  <cp:lastModifiedBy>Khaleda Chowdhury (2107822)</cp:lastModifiedBy>
  <cp:revision>2</cp:revision>
  <dcterms:created xsi:type="dcterms:W3CDTF">2024-10-13T12:47:00Z</dcterms:created>
  <dcterms:modified xsi:type="dcterms:W3CDTF">2024-10-13T12:47:00Z</dcterms:modified>
</cp:coreProperties>
</file>