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2EF" w:rsidRPr="007012EF" w:rsidRDefault="007012EF">
      <w:pPr>
        <w:rPr>
          <w:rFonts w:ascii="Myriad Pro" w:hAnsi="Myriad Pro"/>
        </w:rPr>
      </w:pPr>
      <w:bookmarkStart w:id="0" w:name="_GoBack"/>
      <w:bookmarkEnd w:id="0"/>
    </w:p>
    <w:p w:rsidR="00EE2497" w:rsidRDefault="00EE2497" w:rsidP="00EE2497">
      <w:pPr>
        <w:pStyle w:val="Default"/>
      </w:pPr>
    </w:p>
    <w:p w:rsidR="004909CB"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w:t>
      </w:r>
      <w:r w:rsidRPr="00EE2497">
        <w:rPr>
          <w:rFonts w:ascii="Myriad Pro" w:hAnsi="Myriad Pro"/>
          <w:b/>
          <w:bCs/>
          <w:sz w:val="22"/>
          <w:szCs w:val="22"/>
        </w:rPr>
        <w:t xml:space="preserve">CIPD EMPLOYMENT LAW </w:t>
      </w:r>
      <w:r w:rsidR="00A74F8F">
        <w:rPr>
          <w:rFonts w:ascii="Myriad Pro" w:hAnsi="Myriad Pro"/>
          <w:b/>
          <w:bCs/>
          <w:sz w:val="22"/>
          <w:szCs w:val="22"/>
        </w:rPr>
        <w:t xml:space="preserve">- </w:t>
      </w:r>
      <w:r w:rsidRPr="00EE2497">
        <w:rPr>
          <w:rFonts w:ascii="Myriad Pro" w:hAnsi="Myriad Pro"/>
          <w:b/>
          <w:bCs/>
          <w:sz w:val="22"/>
          <w:szCs w:val="22"/>
        </w:rPr>
        <w:t xml:space="preserve">UNFAIR DISMISSAL </w:t>
      </w:r>
    </w:p>
    <w:p w:rsidR="004909CB" w:rsidRDefault="004909CB"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INTRODUCTION </w:t>
      </w:r>
    </w:p>
    <w:p w:rsidR="004909CB" w:rsidRPr="00EE2497" w:rsidRDefault="004909CB" w:rsidP="00EE2497">
      <w:pPr>
        <w:pStyle w:val="Default"/>
        <w:spacing w:line="360" w:lineRule="auto"/>
        <w:rPr>
          <w:rFonts w:ascii="Myriad Pro" w:hAnsi="Myriad Pro"/>
          <w:sz w:val="22"/>
          <w:szCs w:val="22"/>
        </w:rPr>
      </w:pPr>
    </w:p>
    <w:p w:rsidR="004909CB" w:rsidRDefault="00EE2497" w:rsidP="00EE2497">
      <w:pPr>
        <w:pStyle w:val="Default"/>
        <w:spacing w:line="360" w:lineRule="auto"/>
        <w:rPr>
          <w:rFonts w:ascii="Myriad Pro" w:hAnsi="Myriad Pro"/>
          <w:sz w:val="22"/>
          <w:szCs w:val="22"/>
        </w:rPr>
      </w:pPr>
      <w:r w:rsidRPr="00EE2497">
        <w:rPr>
          <w:rFonts w:ascii="Myriad Pro" w:hAnsi="Myriad Pro"/>
          <w:sz w:val="22"/>
          <w:szCs w:val="22"/>
        </w:rPr>
        <w:t>This note provides a basic overview of the main principles relating to unfair dismissal law. Unfair dismissal is an important legal protection.</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w:t>
      </w: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 provisions protecting employees from unfair dismissal are contained in the Employment Rights Act 1996 (ERA). Dismissal of a qualifying employee (see below) will be unfair unless: </w:t>
      </w:r>
    </w:p>
    <w:p w:rsidR="004909CB" w:rsidRPr="00EE2497" w:rsidRDefault="004909CB" w:rsidP="00EE2497">
      <w:pPr>
        <w:pStyle w:val="Default"/>
        <w:spacing w:line="360" w:lineRule="auto"/>
        <w:rPr>
          <w:rFonts w:ascii="Myriad Pro" w:hAnsi="Myriad Pro"/>
          <w:sz w:val="22"/>
          <w:szCs w:val="22"/>
        </w:rPr>
      </w:pPr>
    </w:p>
    <w:p w:rsidR="00EE2497" w:rsidRPr="00EE2497" w:rsidRDefault="00EE2497" w:rsidP="004F0D36">
      <w:pPr>
        <w:pStyle w:val="Default"/>
        <w:numPr>
          <w:ilvl w:val="0"/>
          <w:numId w:val="2"/>
        </w:numPr>
        <w:spacing w:line="360" w:lineRule="auto"/>
        <w:rPr>
          <w:rFonts w:ascii="Myriad Pro" w:hAnsi="Myriad Pro"/>
          <w:sz w:val="22"/>
          <w:szCs w:val="22"/>
        </w:rPr>
      </w:pPr>
      <w:r w:rsidRPr="00EE2497">
        <w:rPr>
          <w:rFonts w:ascii="Myriad Pro" w:hAnsi="Myriad Pro"/>
          <w:sz w:val="22"/>
          <w:szCs w:val="22"/>
        </w:rPr>
        <w:t xml:space="preserve">The employer can demonstrate that the reason or principal reason for dismissal was a </w:t>
      </w:r>
      <w:r w:rsidRPr="004909CB">
        <w:rPr>
          <w:rFonts w:ascii="Myriad Pro" w:hAnsi="Myriad Pro"/>
          <w:b/>
          <w:sz w:val="22"/>
          <w:szCs w:val="22"/>
        </w:rPr>
        <w:t>potentially fair reason</w:t>
      </w:r>
      <w:r w:rsidRPr="00EE2497">
        <w:rPr>
          <w:rFonts w:ascii="Myriad Pro" w:hAnsi="Myriad Pro"/>
          <w:sz w:val="22"/>
          <w:szCs w:val="22"/>
        </w:rPr>
        <w:t xml:space="preserve"> (contained in the ERA section 98(1) and (2)). </w:t>
      </w:r>
    </w:p>
    <w:p w:rsidR="004909CB" w:rsidRDefault="00EE2497" w:rsidP="004F0D36">
      <w:pPr>
        <w:pStyle w:val="Default"/>
        <w:numPr>
          <w:ilvl w:val="0"/>
          <w:numId w:val="2"/>
        </w:numPr>
        <w:spacing w:line="360" w:lineRule="auto"/>
        <w:rPr>
          <w:rFonts w:ascii="Myriad Pro" w:hAnsi="Myriad Pro"/>
          <w:sz w:val="22"/>
          <w:szCs w:val="22"/>
        </w:rPr>
      </w:pPr>
      <w:r w:rsidRPr="00EE2497">
        <w:rPr>
          <w:rFonts w:ascii="Myriad Pro" w:hAnsi="Myriad Pro"/>
          <w:sz w:val="22"/>
          <w:szCs w:val="22"/>
        </w:rPr>
        <w:t xml:space="preserve">The tribunal finds that in dismissing the employee, the employer acted </w:t>
      </w:r>
      <w:r w:rsidRPr="004909CB">
        <w:rPr>
          <w:rFonts w:ascii="Myriad Pro" w:hAnsi="Myriad Pro"/>
          <w:b/>
          <w:sz w:val="22"/>
          <w:szCs w:val="22"/>
        </w:rPr>
        <w:t>reasonably</w:t>
      </w:r>
      <w:r w:rsidR="004F0D36">
        <w:rPr>
          <w:rFonts w:ascii="Myriad Pro" w:hAnsi="Myriad Pro"/>
          <w:b/>
          <w:sz w:val="22"/>
          <w:szCs w:val="22"/>
        </w:rPr>
        <w:t>(</w:t>
      </w:r>
      <w:r w:rsidR="004F0D36" w:rsidRPr="00EE2497">
        <w:rPr>
          <w:rFonts w:ascii="Myriad Pro" w:hAnsi="Myriad Pro"/>
          <w:sz w:val="22"/>
          <w:szCs w:val="22"/>
        </w:rPr>
        <w:t>dismissal must be a reasonable response to the situation faced by the employer</w:t>
      </w:r>
      <w:r w:rsidR="004F0D36">
        <w:rPr>
          <w:rFonts w:ascii="Myriad Pro" w:hAnsi="Myriad Pro"/>
          <w:sz w:val="22"/>
          <w:szCs w:val="22"/>
        </w:rPr>
        <w:t xml:space="preserve">) </w:t>
      </w:r>
      <w:r w:rsidR="004F0D36" w:rsidRPr="00EE2497">
        <w:rPr>
          <w:rFonts w:ascii="Myriad Pro" w:hAnsi="Myriad Pro"/>
          <w:sz w:val="22"/>
          <w:szCs w:val="22"/>
        </w:rPr>
        <w:t xml:space="preserve"> </w:t>
      </w:r>
      <w:r w:rsidRPr="00EE2497">
        <w:rPr>
          <w:rFonts w:ascii="Myriad Pro" w:hAnsi="Myriad Pro"/>
          <w:sz w:val="22"/>
          <w:szCs w:val="22"/>
        </w:rPr>
        <w:t xml:space="preserve">(section 98(4)). </w:t>
      </w:r>
    </w:p>
    <w:p w:rsidR="00EE2497" w:rsidRDefault="00EE2497" w:rsidP="004F0D36">
      <w:pPr>
        <w:pStyle w:val="Default"/>
        <w:numPr>
          <w:ilvl w:val="0"/>
          <w:numId w:val="1"/>
        </w:numPr>
        <w:spacing w:line="360" w:lineRule="auto"/>
        <w:rPr>
          <w:rFonts w:ascii="Myriad Pro" w:hAnsi="Myriad Pro"/>
          <w:sz w:val="22"/>
          <w:szCs w:val="22"/>
        </w:rPr>
      </w:pPr>
      <w:r w:rsidRPr="00EE2497">
        <w:rPr>
          <w:rFonts w:ascii="Myriad Pro" w:hAnsi="Myriad Pro"/>
          <w:sz w:val="22"/>
          <w:szCs w:val="22"/>
        </w:rPr>
        <w:t xml:space="preserve">The dismissal must be </w:t>
      </w:r>
      <w:r w:rsidRPr="004909CB">
        <w:rPr>
          <w:rFonts w:ascii="Myriad Pro" w:hAnsi="Myriad Pro"/>
          <w:b/>
          <w:sz w:val="22"/>
          <w:szCs w:val="22"/>
        </w:rPr>
        <w:t>procedurally fair</w:t>
      </w:r>
      <w:r w:rsidRPr="00EE2497">
        <w:rPr>
          <w:rFonts w:ascii="Myriad Pro" w:hAnsi="Myriad Pro"/>
          <w:sz w:val="22"/>
          <w:szCs w:val="22"/>
        </w:rPr>
        <w:t xml:space="preserve"> </w:t>
      </w:r>
    </w:p>
    <w:p w:rsidR="004F0D36" w:rsidRPr="00EE2497" w:rsidRDefault="004F0D36" w:rsidP="004F0D36">
      <w:pPr>
        <w:pStyle w:val="Default"/>
        <w:spacing w:line="360" w:lineRule="auto"/>
        <w:rPr>
          <w:rFonts w:ascii="Myriad Pro" w:hAnsi="Myriad Pro"/>
          <w:sz w:val="22"/>
          <w:szCs w:val="22"/>
        </w:rPr>
      </w:pPr>
    </w:p>
    <w:p w:rsidR="00EE2497" w:rsidRPr="004F0D36" w:rsidRDefault="00EE2497" w:rsidP="00EE2497">
      <w:pPr>
        <w:pStyle w:val="Default"/>
        <w:spacing w:line="360" w:lineRule="auto"/>
        <w:rPr>
          <w:rFonts w:ascii="Myriad Pro" w:hAnsi="Myriad Pro"/>
          <w:sz w:val="22"/>
          <w:szCs w:val="22"/>
          <w:u w:val="single"/>
        </w:rPr>
      </w:pPr>
      <w:r w:rsidRPr="004F0D36">
        <w:rPr>
          <w:rFonts w:ascii="Myriad Pro" w:hAnsi="Myriad Pro"/>
          <w:sz w:val="22"/>
          <w:szCs w:val="22"/>
          <w:u w:val="single"/>
        </w:rPr>
        <w:t xml:space="preserve">QUALIFYING EMPLOYEE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To be able to bring an unfair dismissal claim, the claimant must be a qualifying employee i.e he or she: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must have been employed under a contract of employment (workers and self-employed consultants are not able to claim unfair dismissal)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have worked in Great Britain (or the work must have had sufficient connection to Great Britain)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have </w:t>
      </w:r>
      <w:r w:rsidRPr="004F0D36">
        <w:rPr>
          <w:rFonts w:ascii="Myriad Pro" w:hAnsi="Myriad Pro"/>
          <w:b/>
          <w:sz w:val="22"/>
          <w:szCs w:val="22"/>
        </w:rPr>
        <w:t>two years’ continuous service</w:t>
      </w:r>
      <w:r w:rsidRPr="00EE2497">
        <w:rPr>
          <w:rFonts w:ascii="Myriad Pro" w:hAnsi="Myriad Pro"/>
          <w:sz w:val="22"/>
          <w:szCs w:val="22"/>
        </w:rPr>
        <w:t xml:space="preserve"> with the employer in question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must have been dismissed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not be excluded from the right to make an unfair dismissal claim </w:t>
      </w:r>
    </w:p>
    <w:p w:rsidR="00EE2497" w:rsidRPr="00EE2497" w:rsidRDefault="00EE2497" w:rsidP="00EE2497">
      <w:pPr>
        <w:pStyle w:val="Default"/>
        <w:spacing w:line="360" w:lineRule="auto"/>
        <w:rPr>
          <w:rFonts w:ascii="Myriad Pro" w:hAnsi="Myriad Pro"/>
          <w:sz w:val="22"/>
          <w:szCs w:val="22"/>
        </w:rPr>
      </w:pPr>
    </w:p>
    <w:p w:rsidR="00EE2497" w:rsidRPr="00EE2497" w:rsidRDefault="00EE2497" w:rsidP="00EE2497">
      <w:pPr>
        <w:pStyle w:val="Default"/>
        <w:pageBreakBefore/>
        <w:spacing w:line="360" w:lineRule="auto"/>
        <w:rPr>
          <w:rFonts w:ascii="Myriad Pro" w:hAnsi="Myriad Pro"/>
          <w:sz w:val="22"/>
          <w:szCs w:val="22"/>
        </w:rPr>
      </w:pPr>
      <w:r w:rsidRPr="00EE2497">
        <w:rPr>
          <w:rFonts w:ascii="Myriad Pro" w:hAnsi="Myriad Pro"/>
          <w:b/>
          <w:bCs/>
          <w:sz w:val="22"/>
          <w:szCs w:val="22"/>
        </w:rPr>
        <w:lastRenderedPageBreak/>
        <w:t xml:space="preserve">Two years’ service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Employees employed on or after 6 April 2012 must have two years’ continuous service to claim unfair dismissal as at their effective date of termination (Unfair Dismissal and Statement of Reasons for Dismissal (Variation of Qualifying Period) Order 2012 (SI 2012/989). However, this qualifying period does not apply in specified situations (see automatically unfair dismissals).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b/>
          <w:bCs/>
          <w:sz w:val="22"/>
          <w:szCs w:val="22"/>
        </w:rPr>
        <w:t xml:space="preserve">Dismissal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To claim, an employee must have been “dismissed”. Dismissal is defined by section 95 of the ERA. It covers dismissal by the employer, constructive dismissal and the expiry and non-renewal of limited term contracts. See document 5 for further details.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b/>
          <w:bCs/>
          <w:sz w:val="22"/>
          <w:szCs w:val="22"/>
        </w:rPr>
        <w:t xml:space="preserve">Exclusions from right to claim unfair dismissal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Employees may be unable to claim unfair dismissal where: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They have not brought their claim within the applicable employment tribunal </w:t>
      </w:r>
      <w:r w:rsidRPr="004F0D36">
        <w:rPr>
          <w:rFonts w:ascii="Myriad Pro" w:hAnsi="Myriad Pro"/>
          <w:b/>
          <w:sz w:val="22"/>
          <w:szCs w:val="22"/>
        </w:rPr>
        <w:t>time limits</w:t>
      </w:r>
      <w:r w:rsidRPr="00EE2497">
        <w:rPr>
          <w:rFonts w:ascii="Myriad Pro" w:hAnsi="Myriad Pro"/>
          <w:sz w:val="22"/>
          <w:szCs w:val="22"/>
        </w:rPr>
        <w:t xml:space="preserve"> (usually three months from date of dismissal subject to any extension for ACAS Early Conciliation).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They worked under an illegal contract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They have entered into a </w:t>
      </w:r>
      <w:r w:rsidRPr="004F0D36">
        <w:rPr>
          <w:rFonts w:ascii="Myriad Pro" w:hAnsi="Myriad Pro"/>
          <w:b/>
          <w:sz w:val="22"/>
          <w:szCs w:val="22"/>
        </w:rPr>
        <w:t>binding settlement agreement</w:t>
      </w:r>
      <w:r w:rsidRPr="00EE2497">
        <w:rPr>
          <w:rFonts w:ascii="Myriad Pro" w:hAnsi="Myriad Pro"/>
          <w:sz w:val="22"/>
          <w:szCs w:val="22"/>
        </w:rPr>
        <w:t xml:space="preserve"> to forgo their right to claim unfair dismissal. Such agreements must be in writing and employees must take independent legal advice on them. </w:t>
      </w:r>
    </w:p>
    <w:p w:rsidR="00EE2497" w:rsidRPr="00EE2497" w:rsidRDefault="00EE2497" w:rsidP="00EE2497">
      <w:pPr>
        <w:pStyle w:val="Default"/>
        <w:spacing w:line="360" w:lineRule="auto"/>
        <w:rPr>
          <w:rFonts w:ascii="Myriad Pro" w:hAnsi="Myriad Pro"/>
          <w:sz w:val="22"/>
          <w:szCs w:val="22"/>
        </w:rPr>
      </w:pPr>
    </w:p>
    <w:p w:rsidR="004F0D36"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There are some other exclusions applicable to diplomats and members of the armed forces. </w:t>
      </w:r>
    </w:p>
    <w:p w:rsidR="004F0D36"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Employees who participate in unofficial industrial action are also exempt. </w:t>
      </w:r>
    </w:p>
    <w:p w:rsidR="004F0D36" w:rsidRPr="00EE2497" w:rsidRDefault="004F0D36" w:rsidP="00EE2497">
      <w:pPr>
        <w:pStyle w:val="Default"/>
        <w:spacing w:line="360" w:lineRule="auto"/>
        <w:rPr>
          <w:rFonts w:ascii="Myriad Pro" w:hAnsi="Myriad Pro"/>
          <w:sz w:val="22"/>
          <w:szCs w:val="22"/>
        </w:rPr>
      </w:pPr>
    </w:p>
    <w:p w:rsidR="00EE2497" w:rsidRPr="004F0D36" w:rsidRDefault="00EE2497" w:rsidP="00EE2497">
      <w:pPr>
        <w:pStyle w:val="Default"/>
        <w:spacing w:line="360" w:lineRule="auto"/>
        <w:rPr>
          <w:rFonts w:ascii="Myriad Pro" w:hAnsi="Myriad Pro"/>
          <w:sz w:val="22"/>
          <w:szCs w:val="22"/>
          <w:u w:val="single"/>
        </w:rPr>
      </w:pPr>
      <w:r w:rsidRPr="004F0D36">
        <w:rPr>
          <w:rFonts w:ascii="Myriad Pro" w:hAnsi="Myriad Pro"/>
          <w:sz w:val="22"/>
          <w:szCs w:val="22"/>
          <w:u w:val="single"/>
        </w:rPr>
        <w:t xml:space="preserve">FAIR REASON </w:t>
      </w: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It is for the </w:t>
      </w:r>
      <w:r w:rsidRPr="004F0D36">
        <w:rPr>
          <w:rFonts w:ascii="Myriad Pro" w:hAnsi="Myriad Pro"/>
          <w:b/>
          <w:sz w:val="22"/>
          <w:szCs w:val="22"/>
        </w:rPr>
        <w:t>employer to show</w:t>
      </w:r>
      <w:r w:rsidRPr="00EE2497">
        <w:rPr>
          <w:rFonts w:ascii="Myriad Pro" w:hAnsi="Myriad Pro"/>
          <w:sz w:val="22"/>
          <w:szCs w:val="22"/>
        </w:rPr>
        <w:t xml:space="preserve"> the reason (or if more than, the principal reason) for dismissal (</w:t>
      </w:r>
      <w:r w:rsidRPr="00EE2497">
        <w:rPr>
          <w:rFonts w:ascii="Myriad Pro" w:hAnsi="Myriad Pro"/>
          <w:i/>
          <w:iCs/>
          <w:sz w:val="22"/>
          <w:szCs w:val="22"/>
        </w:rPr>
        <w:t xml:space="preserve">ASLEF </w:t>
      </w:r>
      <w:r w:rsidRPr="00EE2497">
        <w:rPr>
          <w:rFonts w:ascii="Myriad Pro" w:hAnsi="Myriad Pro"/>
          <w:sz w:val="22"/>
          <w:szCs w:val="22"/>
        </w:rPr>
        <w:t xml:space="preserve">v </w:t>
      </w:r>
      <w:r w:rsidRPr="00EE2497">
        <w:rPr>
          <w:rFonts w:ascii="Myriad Pro" w:hAnsi="Myriad Pro"/>
          <w:i/>
          <w:iCs/>
          <w:sz w:val="22"/>
          <w:szCs w:val="22"/>
        </w:rPr>
        <w:t xml:space="preserve">Brady </w:t>
      </w:r>
      <w:r w:rsidRPr="00EE2497">
        <w:rPr>
          <w:rFonts w:ascii="Myriad Pro" w:hAnsi="Myriad Pro"/>
          <w:sz w:val="22"/>
          <w:szCs w:val="22"/>
        </w:rPr>
        <w:t xml:space="preserve">(2006)). </w:t>
      </w:r>
    </w:p>
    <w:p w:rsidR="004F0D36" w:rsidRPr="00EE2497" w:rsidRDefault="004F0D36"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Employees with two years’ service or more are entitled, if they request, to be provided by their employer with a </w:t>
      </w:r>
      <w:r w:rsidRPr="004F0D36">
        <w:rPr>
          <w:rFonts w:ascii="Myriad Pro" w:hAnsi="Myriad Pro"/>
          <w:b/>
          <w:sz w:val="22"/>
          <w:szCs w:val="22"/>
        </w:rPr>
        <w:t>written statement</w:t>
      </w:r>
      <w:r w:rsidRPr="00EE2497">
        <w:rPr>
          <w:rFonts w:ascii="Myriad Pro" w:hAnsi="Myriad Pro"/>
          <w:sz w:val="22"/>
          <w:szCs w:val="22"/>
        </w:rPr>
        <w:t xml:space="preserve"> setting out the reasons for their dismissal. </w:t>
      </w:r>
    </w:p>
    <w:p w:rsidR="00EE2497" w:rsidRPr="00EE2497" w:rsidRDefault="00EE2497" w:rsidP="00EE2497">
      <w:pPr>
        <w:pStyle w:val="Default"/>
        <w:pageBreakBefore/>
        <w:spacing w:line="360" w:lineRule="auto"/>
        <w:rPr>
          <w:rFonts w:ascii="Myriad Pro" w:hAnsi="Myriad Pro"/>
          <w:sz w:val="22"/>
          <w:szCs w:val="22"/>
        </w:rPr>
      </w:pPr>
      <w:r w:rsidRPr="00EE2497">
        <w:rPr>
          <w:rFonts w:ascii="Myriad Pro" w:hAnsi="Myriad Pro"/>
          <w:sz w:val="22"/>
          <w:szCs w:val="22"/>
        </w:rPr>
        <w:lastRenderedPageBreak/>
        <w:t xml:space="preserve">The potentially fair reasons for dismissal are: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Capability or qualifications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Conduct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Redundancy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Statutory bar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Some other substantial reason (SOSR). </w:t>
      </w:r>
    </w:p>
    <w:p w:rsidR="00EE2497" w:rsidRPr="00EE2497" w:rsidRDefault="00EE2497"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Capability or qualifications </w:t>
      </w:r>
    </w:p>
    <w:p w:rsidR="004F0D36" w:rsidRPr="00EE2497" w:rsidRDefault="004F0D36"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This reason is applicable where dismissal relates to capability or qualifications of the employee for performing work of the kind which he was employed by the employer to do. Capability must be assessed by reference to the employee’s skill, aptitude, health or any other physical or mental impairment. </w:t>
      </w:r>
    </w:p>
    <w:p w:rsidR="004F0D36"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Qualifications is concerned with any degree, diploma, or other technical or professional qualification relevant to the employee’s position. It can include qualifications issued by the employer itself.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Capability is therefore a fair reason for dismissal where an employee is appointed on condition that he or she will obtain particular qualifications but fail to do so. </w:t>
      </w: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 practice, capability is the fair reason for dismissal in cases involving ill-health or poor performance. </w:t>
      </w: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Conduct </w:t>
      </w:r>
    </w:p>
    <w:p w:rsidR="004F0D36" w:rsidRPr="00EE2497" w:rsidRDefault="004F0D36" w:rsidP="00EE2497">
      <w:pPr>
        <w:pStyle w:val="Default"/>
        <w:spacing w:line="360" w:lineRule="auto"/>
        <w:rPr>
          <w:rFonts w:ascii="Myriad Pro" w:hAnsi="Myriad Pro"/>
          <w:sz w:val="22"/>
          <w:szCs w:val="22"/>
        </w:rPr>
      </w:pPr>
    </w:p>
    <w:p w:rsidR="004F0D36"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Conduct is the fair reason for dismissal where an employee breaches the employer’s disciplinary rules. Prudent employers will be explicit about what standards of conduct they expect by setting out their rules in a disciplinary policy which is made available to employees. </w:t>
      </w:r>
    </w:p>
    <w:p w:rsidR="004F0D36" w:rsidRDefault="004F0D36"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Examples of misconduct include: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Failing to follow reasonable orders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Fraud, theft or dishonesty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Failing to comply with email/IT policies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Leaving work without permission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Attending work under the influence of alcohol or illicit substances </w:t>
      </w:r>
    </w:p>
    <w:p w:rsidR="00EE2497" w:rsidRPr="00EE2497" w:rsidRDefault="00EE2497" w:rsidP="004F0D36">
      <w:pPr>
        <w:pStyle w:val="Default"/>
        <w:spacing w:line="360" w:lineRule="auto"/>
        <w:rPr>
          <w:rFonts w:ascii="Myriad Pro" w:hAnsi="Myriad Pro"/>
          <w:sz w:val="22"/>
          <w:szCs w:val="22"/>
        </w:rPr>
      </w:pPr>
      <w:r w:rsidRPr="00EE2497">
        <w:rPr>
          <w:rFonts w:ascii="Myriad Pro" w:hAnsi="Myriad Pro"/>
          <w:sz w:val="22"/>
          <w:szCs w:val="22"/>
        </w:rPr>
        <w:lastRenderedPageBreak/>
        <w:t xml:space="preserve"> Breaching duties of confidentiality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Bringing the employer into disrepute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Breaching diversity at work policies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Bullying or harassing other employees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Damaging the employer’s property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Violence at work </w:t>
      </w:r>
    </w:p>
    <w:p w:rsidR="00EE2497" w:rsidRPr="00EE2497" w:rsidRDefault="00EE2497" w:rsidP="00EE2497">
      <w:pPr>
        <w:pStyle w:val="Default"/>
        <w:spacing w:line="360" w:lineRule="auto"/>
        <w:rPr>
          <w:rFonts w:ascii="Myriad Pro" w:hAnsi="Myriad Pro"/>
          <w:sz w:val="22"/>
          <w:szCs w:val="22"/>
        </w:rPr>
      </w:pPr>
    </w:p>
    <w:p w:rsidR="004F0D36"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 practice, dismissals for conduct arise in two instances. </w:t>
      </w:r>
    </w:p>
    <w:p w:rsidR="004F0D36" w:rsidRDefault="004F0D36" w:rsidP="00EE2497">
      <w:pPr>
        <w:pStyle w:val="Default"/>
        <w:spacing w:line="360" w:lineRule="auto"/>
        <w:rPr>
          <w:rFonts w:ascii="Myriad Pro" w:hAnsi="Myriad Pro"/>
          <w:sz w:val="22"/>
          <w:szCs w:val="22"/>
        </w:rPr>
      </w:pPr>
    </w:p>
    <w:p w:rsidR="004F0D36"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First, an employer may dismiss an employee for repeated breaches of disciplinary rules (following a staged series of warnings). </w:t>
      </w:r>
    </w:p>
    <w:p w:rsidR="004F0D36"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Second, where an employee is guilty of a very serious breach of disciplinary rules (gross misconduct), employers will be justified in dismissing for a first offence. It is usually for the employer to set out in its disciplinary rules which disciplinary breaches it will regard as amounting to gross misconduct. This will often depend on the nature of the employment. For example, where a job involves using heavy machinery in a hazardous workplace, an employer is much more likely to categorise attending work under the influence of alcohol as a gross misconduct offence. </w:t>
      </w:r>
    </w:p>
    <w:p w:rsidR="004F0D36" w:rsidRPr="00EE2497" w:rsidRDefault="004F0D36" w:rsidP="00EE2497">
      <w:pPr>
        <w:pStyle w:val="Default"/>
        <w:spacing w:line="360" w:lineRule="auto"/>
        <w:rPr>
          <w:rFonts w:ascii="Myriad Pro" w:hAnsi="Myriad Pro"/>
          <w:sz w:val="22"/>
          <w:szCs w:val="22"/>
        </w:rPr>
      </w:pPr>
    </w:p>
    <w:p w:rsidR="004F0D36"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Conduct </w:t>
      </w:r>
      <w:r w:rsidRPr="004F0D36">
        <w:rPr>
          <w:rFonts w:ascii="Myriad Pro" w:hAnsi="Myriad Pro"/>
          <w:b/>
          <w:sz w:val="22"/>
          <w:szCs w:val="22"/>
        </w:rPr>
        <w:t>does not have to arise at work</w:t>
      </w:r>
      <w:r w:rsidRPr="00EE2497">
        <w:rPr>
          <w:rFonts w:ascii="Myriad Pro" w:hAnsi="Myriad Pro"/>
          <w:sz w:val="22"/>
          <w:szCs w:val="22"/>
        </w:rPr>
        <w:t xml:space="preserve"> for it to be a fair reason for dismissal. It may be fair to dismiss an employee for conduct outside the workplace “</w:t>
      </w:r>
      <w:r w:rsidRPr="004F0D36">
        <w:rPr>
          <w:rFonts w:ascii="Myriad Pro" w:hAnsi="Myriad Pro"/>
          <w:i/>
          <w:sz w:val="22"/>
          <w:szCs w:val="22"/>
        </w:rPr>
        <w:t>so long as in some respect it affects the employee, or could be thought to affect the employee, when he is doing his work</w:t>
      </w:r>
      <w:r w:rsidRPr="00EE2497">
        <w:rPr>
          <w:rFonts w:ascii="Myriad Pro" w:hAnsi="Myriad Pro"/>
          <w:sz w:val="22"/>
          <w:szCs w:val="22"/>
        </w:rPr>
        <w:t>” (</w:t>
      </w:r>
      <w:r w:rsidRPr="00EE2497">
        <w:rPr>
          <w:rFonts w:ascii="Myriad Pro" w:hAnsi="Myriad Pro"/>
          <w:i/>
          <w:iCs/>
          <w:sz w:val="22"/>
          <w:szCs w:val="22"/>
        </w:rPr>
        <w:t xml:space="preserve">Singh </w:t>
      </w:r>
      <w:r w:rsidRPr="00EE2497">
        <w:rPr>
          <w:rFonts w:ascii="Myriad Pro" w:hAnsi="Myriad Pro"/>
          <w:sz w:val="22"/>
          <w:szCs w:val="22"/>
        </w:rPr>
        <w:t xml:space="preserve">v </w:t>
      </w:r>
      <w:r w:rsidRPr="00EE2497">
        <w:rPr>
          <w:rFonts w:ascii="Myriad Pro" w:hAnsi="Myriad Pro"/>
          <w:i/>
          <w:iCs/>
          <w:sz w:val="22"/>
          <w:szCs w:val="22"/>
        </w:rPr>
        <w:t xml:space="preserve">London Country Bus Services Ltd </w:t>
      </w:r>
      <w:r w:rsidRPr="00EE2497">
        <w:rPr>
          <w:rFonts w:ascii="Myriad Pro" w:hAnsi="Myriad Pro"/>
          <w:sz w:val="22"/>
          <w:szCs w:val="22"/>
        </w:rPr>
        <w:t>(1976)).</w:t>
      </w:r>
    </w:p>
    <w:p w:rsidR="004F0D36"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In </w:t>
      </w:r>
      <w:r w:rsidRPr="00EE2497">
        <w:rPr>
          <w:rFonts w:ascii="Myriad Pro" w:hAnsi="Myriad Pro"/>
          <w:i/>
          <w:iCs/>
          <w:sz w:val="22"/>
          <w:szCs w:val="22"/>
        </w:rPr>
        <w:t xml:space="preserve">Moore </w:t>
      </w:r>
      <w:r w:rsidRPr="00EE2497">
        <w:rPr>
          <w:rFonts w:ascii="Myriad Pro" w:hAnsi="Myriad Pro"/>
          <w:sz w:val="22"/>
          <w:szCs w:val="22"/>
        </w:rPr>
        <w:t xml:space="preserve">v </w:t>
      </w:r>
      <w:r w:rsidRPr="00EE2497">
        <w:rPr>
          <w:rFonts w:ascii="Myriad Pro" w:hAnsi="Myriad Pro"/>
          <w:i/>
          <w:iCs/>
          <w:sz w:val="22"/>
          <w:szCs w:val="22"/>
        </w:rPr>
        <w:t xml:space="preserve">C&amp;A </w:t>
      </w:r>
      <w:r w:rsidRPr="00EE2497">
        <w:rPr>
          <w:rFonts w:ascii="Myriad Pro" w:hAnsi="Myriad Pro"/>
          <w:sz w:val="22"/>
          <w:szCs w:val="22"/>
        </w:rPr>
        <w:t xml:space="preserve">(1981), the EAT held that the dismissal of a shop worker at C&amp;A was fair when she admitted shoplifting from Woolworths. As a shop worker, she ought to have known the seriousness of shoplifting. </w:t>
      </w:r>
    </w:p>
    <w:p w:rsidR="004F0D36" w:rsidRPr="00EE2497" w:rsidRDefault="004F0D36"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When considering dismissals said to be for conduct, employment tribunals must be satisfied that the employer has complied with the “</w:t>
      </w:r>
      <w:r w:rsidRPr="004F0D36">
        <w:rPr>
          <w:rFonts w:ascii="Myriad Pro" w:hAnsi="Myriad Pro"/>
          <w:b/>
          <w:sz w:val="22"/>
          <w:szCs w:val="22"/>
        </w:rPr>
        <w:t>Burchell test</w:t>
      </w:r>
      <w:r w:rsidRPr="00EE2497">
        <w:rPr>
          <w:rFonts w:ascii="Myriad Pro" w:hAnsi="Myriad Pro"/>
          <w:sz w:val="22"/>
          <w:szCs w:val="22"/>
        </w:rPr>
        <w:t xml:space="preserve">” from the case of </w:t>
      </w:r>
      <w:r w:rsidRPr="004F0D36">
        <w:rPr>
          <w:rFonts w:ascii="Myriad Pro" w:hAnsi="Myriad Pro"/>
          <w:b/>
          <w:i/>
          <w:iCs/>
          <w:sz w:val="22"/>
          <w:szCs w:val="22"/>
        </w:rPr>
        <w:t xml:space="preserve">British Home Stores Ltd </w:t>
      </w:r>
      <w:r w:rsidRPr="004F0D36">
        <w:rPr>
          <w:rFonts w:ascii="Myriad Pro" w:hAnsi="Myriad Pro"/>
          <w:b/>
          <w:sz w:val="22"/>
          <w:szCs w:val="22"/>
        </w:rPr>
        <w:t xml:space="preserve">v </w:t>
      </w:r>
      <w:r w:rsidRPr="004F0D36">
        <w:rPr>
          <w:rFonts w:ascii="Myriad Pro" w:hAnsi="Myriad Pro"/>
          <w:b/>
          <w:i/>
          <w:iCs/>
          <w:sz w:val="22"/>
          <w:szCs w:val="22"/>
        </w:rPr>
        <w:t xml:space="preserve">Burchell </w:t>
      </w:r>
      <w:r w:rsidRPr="004F0D36">
        <w:rPr>
          <w:rFonts w:ascii="Myriad Pro" w:hAnsi="Myriad Pro"/>
          <w:b/>
          <w:sz w:val="22"/>
          <w:szCs w:val="22"/>
        </w:rPr>
        <w:t>(1978)</w:t>
      </w:r>
      <w:r w:rsidRPr="00EE2497">
        <w:rPr>
          <w:rFonts w:ascii="Myriad Pro" w:hAnsi="Myriad Pro"/>
          <w:sz w:val="22"/>
          <w:szCs w:val="22"/>
        </w:rPr>
        <w:t xml:space="preserve"> EAT namely: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At the time of dismissal, the employer </w:t>
      </w:r>
      <w:r w:rsidRPr="004F0D36">
        <w:rPr>
          <w:rFonts w:ascii="Myriad Pro" w:hAnsi="Myriad Pro"/>
          <w:b/>
          <w:sz w:val="22"/>
          <w:szCs w:val="22"/>
        </w:rPr>
        <w:t>honestly believed</w:t>
      </w:r>
      <w:r w:rsidRPr="00EE2497">
        <w:rPr>
          <w:rFonts w:ascii="Myriad Pro" w:hAnsi="Myriad Pro"/>
          <w:sz w:val="22"/>
          <w:szCs w:val="22"/>
        </w:rPr>
        <w:t xml:space="preserve"> the employee to be guilty of misconduct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lastRenderedPageBreak/>
        <w:t xml:space="preserve"> At that time, the employer had </w:t>
      </w:r>
      <w:r w:rsidRPr="004F0D36">
        <w:rPr>
          <w:rFonts w:ascii="Myriad Pro" w:hAnsi="Myriad Pro"/>
          <w:b/>
          <w:sz w:val="22"/>
          <w:szCs w:val="22"/>
        </w:rPr>
        <w:t>reasonable grounds</w:t>
      </w:r>
      <w:r w:rsidRPr="00EE2497">
        <w:rPr>
          <w:rFonts w:ascii="Myriad Pro" w:hAnsi="Myriad Pro"/>
          <w:sz w:val="22"/>
          <w:szCs w:val="22"/>
        </w:rPr>
        <w:t xml:space="preserve"> for believing that the employee was guilty of that misconduct </w:t>
      </w:r>
    </w:p>
    <w:p w:rsidR="004F0D36" w:rsidRDefault="00EE2497" w:rsidP="004F0D36">
      <w:pPr>
        <w:pStyle w:val="Default"/>
        <w:spacing w:line="360" w:lineRule="auto"/>
        <w:rPr>
          <w:rFonts w:ascii="Myriad Pro" w:hAnsi="Myriad Pro"/>
          <w:sz w:val="22"/>
          <w:szCs w:val="22"/>
        </w:rPr>
      </w:pPr>
      <w:r w:rsidRPr="00EE2497">
        <w:rPr>
          <w:rFonts w:ascii="Myriad Pro" w:hAnsi="Myriad Pro"/>
          <w:sz w:val="22"/>
          <w:szCs w:val="22"/>
        </w:rPr>
        <w:t xml:space="preserve"> </w:t>
      </w:r>
      <w:proofErr w:type="gramStart"/>
      <w:r w:rsidRPr="00EE2497">
        <w:rPr>
          <w:rFonts w:ascii="Myriad Pro" w:hAnsi="Myriad Pro"/>
          <w:sz w:val="22"/>
          <w:szCs w:val="22"/>
        </w:rPr>
        <w:t>The</w:t>
      </w:r>
      <w:proofErr w:type="gramEnd"/>
      <w:r w:rsidRPr="00EE2497">
        <w:rPr>
          <w:rFonts w:ascii="Myriad Pro" w:hAnsi="Myriad Pro"/>
          <w:sz w:val="22"/>
          <w:szCs w:val="22"/>
        </w:rPr>
        <w:t xml:space="preserve"> employer had, at that time, carried out as much </w:t>
      </w:r>
      <w:r w:rsidRPr="004F0D36">
        <w:rPr>
          <w:rFonts w:ascii="Myriad Pro" w:hAnsi="Myriad Pro"/>
          <w:b/>
          <w:sz w:val="22"/>
          <w:szCs w:val="22"/>
        </w:rPr>
        <w:t>investigation</w:t>
      </w:r>
      <w:r w:rsidRPr="00EE2497">
        <w:rPr>
          <w:rFonts w:ascii="Myriad Pro" w:hAnsi="Myriad Pro"/>
          <w:sz w:val="22"/>
          <w:szCs w:val="22"/>
        </w:rPr>
        <w:t xml:space="preserve"> into the circumstances as was </w:t>
      </w:r>
      <w:r w:rsidRPr="004F0D36">
        <w:rPr>
          <w:rFonts w:ascii="Myriad Pro" w:hAnsi="Myriad Pro"/>
          <w:b/>
          <w:sz w:val="22"/>
          <w:szCs w:val="22"/>
        </w:rPr>
        <w:t>reasonable</w:t>
      </w:r>
      <w:r w:rsidRPr="00EE2497">
        <w:rPr>
          <w:rFonts w:ascii="Myriad Pro" w:hAnsi="Myriad Pro"/>
          <w:sz w:val="22"/>
          <w:szCs w:val="22"/>
        </w:rPr>
        <w:t xml:space="preserve">. </w:t>
      </w:r>
    </w:p>
    <w:p w:rsidR="00D971DC" w:rsidRDefault="00D971DC" w:rsidP="004F0D36">
      <w:pPr>
        <w:pStyle w:val="Default"/>
        <w:spacing w:line="360" w:lineRule="auto"/>
        <w:rPr>
          <w:rFonts w:ascii="Myriad Pro" w:hAnsi="Myriad Pro"/>
          <w:sz w:val="22"/>
          <w:szCs w:val="22"/>
        </w:rPr>
      </w:pPr>
    </w:p>
    <w:p w:rsidR="00D971DC" w:rsidRDefault="00D971DC" w:rsidP="004F0D36">
      <w:pPr>
        <w:pStyle w:val="Default"/>
        <w:spacing w:line="360" w:lineRule="auto"/>
        <w:rPr>
          <w:rFonts w:ascii="Myriad Pro" w:hAnsi="Myriad Pro"/>
          <w:sz w:val="22"/>
          <w:szCs w:val="22"/>
        </w:rPr>
      </w:pPr>
    </w:p>
    <w:p w:rsidR="004F0D36" w:rsidRDefault="004F0D36" w:rsidP="004F0D36">
      <w:pPr>
        <w:pStyle w:val="Default"/>
        <w:spacing w:line="360" w:lineRule="auto"/>
        <w:rPr>
          <w:rFonts w:ascii="Myriad Pro" w:hAnsi="Myriad Pro"/>
          <w:sz w:val="22"/>
          <w:szCs w:val="22"/>
        </w:rPr>
      </w:pPr>
    </w:p>
    <w:p w:rsidR="00EE2497" w:rsidRDefault="00EE2497" w:rsidP="004F0D36">
      <w:pPr>
        <w:pStyle w:val="Default"/>
        <w:spacing w:line="360" w:lineRule="auto"/>
        <w:rPr>
          <w:rFonts w:ascii="Myriad Pro" w:hAnsi="Myriad Pro"/>
          <w:b/>
          <w:bCs/>
          <w:sz w:val="22"/>
          <w:szCs w:val="22"/>
        </w:rPr>
      </w:pPr>
      <w:r w:rsidRPr="00EE2497">
        <w:rPr>
          <w:rFonts w:ascii="Myriad Pro" w:hAnsi="Myriad Pro"/>
          <w:b/>
          <w:bCs/>
          <w:sz w:val="22"/>
          <w:szCs w:val="22"/>
        </w:rPr>
        <w:t xml:space="preserve">Redundancy </w:t>
      </w:r>
    </w:p>
    <w:p w:rsidR="004F0D36" w:rsidRPr="00EE2497" w:rsidRDefault="004F0D36" w:rsidP="004F0D36">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Redundancy is a fair reason for dismissal. The definition of redundancy is set out at section 139 of the ERA. The definition of redundancy will be covered in a separate lecture. </w:t>
      </w: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Statutory bar </w:t>
      </w:r>
    </w:p>
    <w:p w:rsidR="004F0D36" w:rsidRPr="00EE2497" w:rsidRDefault="004F0D36"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Statutory bar is the reason for dismissal used where an employee cannot “continue to work in the position which he held” without either the employer or the employee being in breach of “a duty or restriction” imposed by or under some enactment (i.e. primary or secondary legislation). Examples of situations where statutory bar may be used include: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Where an employee’s job involves driving and he or she loses his or her driving licence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Where an employee is prohibited from working in a particular sector because of his or her criminal record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Where continuing to employ the employee would result in a breach of immigration laws </w:t>
      </w:r>
    </w:p>
    <w:p w:rsidR="00EE2497" w:rsidRPr="00EE2497" w:rsidRDefault="00EE2497"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It is not sufficient for an employer to “reasonably believe” that continued employment would contravene an enactment if that belief turns out to be wrong. In other words, an honest but mistaken belief would not be enough for statutory bar to be invoked (although in such cases “some other substantial reason” will potentially apply). In statutory bar cases, the employer must show that the employee’s continued employment would actually contravene the legislation in issue. </w:t>
      </w:r>
    </w:p>
    <w:p w:rsidR="004F0D36" w:rsidRDefault="004F0D36" w:rsidP="00EE2497">
      <w:pPr>
        <w:pStyle w:val="Default"/>
        <w:spacing w:line="360" w:lineRule="auto"/>
        <w:rPr>
          <w:rFonts w:ascii="Myriad Pro" w:hAnsi="Myriad Pro"/>
          <w:sz w:val="22"/>
          <w:szCs w:val="22"/>
        </w:rPr>
      </w:pP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Some other substantial reason (SOSR) </w:t>
      </w:r>
    </w:p>
    <w:p w:rsidR="004F0D36" w:rsidRPr="00EE2497" w:rsidRDefault="004F0D36"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lastRenderedPageBreak/>
        <w:t>Finally, dismissal may be fair where it is for “</w:t>
      </w:r>
      <w:r w:rsidRPr="004F0D36">
        <w:rPr>
          <w:rFonts w:ascii="Myriad Pro" w:hAnsi="Myriad Pro"/>
          <w:b/>
          <w:sz w:val="22"/>
          <w:szCs w:val="22"/>
        </w:rPr>
        <w:t>some other substantial reason of a kind such as to justify the dismissal of an employee holding the position which the employee held</w:t>
      </w:r>
      <w:r w:rsidRPr="00EE2497">
        <w:rPr>
          <w:rFonts w:ascii="Myriad Pro" w:hAnsi="Myriad Pro"/>
          <w:sz w:val="22"/>
          <w:szCs w:val="22"/>
        </w:rPr>
        <w:t xml:space="preserve">”. The ERA does not define what is meant by SOSR and nor does it provide any examples. SOSR is aimed at catching dismissals for reasons that do not fall into any of the other fair reasons. As such it is an open-ended category which potentially applies in a variety of different situations. From case law, it is clear that SOSR can apply to the following situations: </w:t>
      </w:r>
    </w:p>
    <w:p w:rsidR="00EE2497" w:rsidRDefault="00EE2497" w:rsidP="004F0D36">
      <w:pPr>
        <w:pStyle w:val="Default"/>
        <w:spacing w:line="360" w:lineRule="auto"/>
        <w:rPr>
          <w:rFonts w:ascii="Myriad Pro" w:hAnsi="Myriad Pro"/>
          <w:sz w:val="22"/>
          <w:szCs w:val="22"/>
        </w:rPr>
      </w:pPr>
      <w:r w:rsidRPr="00EE2497">
        <w:rPr>
          <w:rFonts w:ascii="Myriad Pro" w:hAnsi="Myriad Pro"/>
          <w:sz w:val="22"/>
          <w:szCs w:val="22"/>
        </w:rPr>
        <w:t xml:space="preserve"> Personality clashes (where there is no misconduct) </w:t>
      </w:r>
    </w:p>
    <w:p w:rsidR="004F0D36" w:rsidRPr="00EE2497" w:rsidRDefault="004F0D36" w:rsidP="004F0D36">
      <w:pPr>
        <w:pStyle w:val="Default"/>
        <w:spacing w:line="360" w:lineRule="auto"/>
        <w:rPr>
          <w:rFonts w:ascii="Myriad Pro" w:hAnsi="Myriad Pro"/>
          <w:sz w:val="22"/>
          <w:szCs w:val="22"/>
        </w:rPr>
      </w:pPr>
    </w:p>
    <w:p w:rsidR="00EE2497" w:rsidRPr="00EE2497" w:rsidRDefault="00EE2497" w:rsidP="00EE2497">
      <w:pPr>
        <w:pStyle w:val="Default"/>
        <w:spacing w:after="258" w:line="360" w:lineRule="auto"/>
        <w:rPr>
          <w:rFonts w:ascii="Myriad Pro" w:hAnsi="Myriad Pro"/>
          <w:sz w:val="22"/>
          <w:szCs w:val="22"/>
        </w:rPr>
      </w:pPr>
      <w:r w:rsidRPr="00EE2497">
        <w:rPr>
          <w:rFonts w:ascii="Myriad Pro" w:hAnsi="Myriad Pro"/>
          <w:sz w:val="22"/>
          <w:szCs w:val="22"/>
        </w:rPr>
        <w:t xml:space="preserve"> Where an employee needs to make changes to employment contracts and employees refuse to agree, the employer may decide to terminate the existing contracts on notice and offer to employ the employees concerned on new terms and conditions </w:t>
      </w:r>
    </w:p>
    <w:p w:rsidR="00EE2497" w:rsidRPr="00EE2497" w:rsidRDefault="00EE2497" w:rsidP="00EE2497">
      <w:pPr>
        <w:pStyle w:val="Default"/>
        <w:spacing w:after="258" w:line="360" w:lineRule="auto"/>
        <w:rPr>
          <w:rFonts w:ascii="Myriad Pro" w:hAnsi="Myriad Pro"/>
          <w:sz w:val="22"/>
          <w:szCs w:val="22"/>
        </w:rPr>
      </w:pPr>
      <w:r w:rsidRPr="00EE2497">
        <w:rPr>
          <w:rFonts w:ascii="Myriad Pro" w:hAnsi="Myriad Pro"/>
          <w:sz w:val="22"/>
          <w:szCs w:val="22"/>
        </w:rPr>
        <w:t xml:space="preserve"> Where an important customer insists upon the dismissal of a particular employee </w:t>
      </w:r>
    </w:p>
    <w:p w:rsidR="00EE2497" w:rsidRPr="00EE2497" w:rsidRDefault="00EE2497" w:rsidP="00EE2497">
      <w:pPr>
        <w:pStyle w:val="Default"/>
        <w:spacing w:after="258" w:line="360" w:lineRule="auto"/>
        <w:rPr>
          <w:rFonts w:ascii="Myriad Pro" w:hAnsi="Myriad Pro"/>
          <w:sz w:val="22"/>
          <w:szCs w:val="22"/>
        </w:rPr>
      </w:pPr>
      <w:r w:rsidRPr="00EE2497">
        <w:rPr>
          <w:rFonts w:ascii="Myriad Pro" w:hAnsi="Myriad Pro"/>
          <w:sz w:val="22"/>
          <w:szCs w:val="22"/>
        </w:rPr>
        <w:t xml:space="preserve"> Dismissals for reaching retirement age (in cases where an employer has retained a compulsory retirement age – note that an employer who cannot objectively justify retaining a fixed retirement age will be in breach of the age discrimination provisions of the Equality Act 2010)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Where an employee has failed to comply with an employer’s attendance policy due to ad hoc absences </w:t>
      </w:r>
    </w:p>
    <w:p w:rsidR="00EE2497" w:rsidRPr="00EE2497" w:rsidRDefault="00EE2497"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 situations above are not exhaustive. </w:t>
      </w: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u w:val="single"/>
        </w:rPr>
      </w:pPr>
      <w:r w:rsidRPr="004F0D36">
        <w:rPr>
          <w:rFonts w:ascii="Myriad Pro" w:hAnsi="Myriad Pro"/>
          <w:sz w:val="22"/>
          <w:szCs w:val="22"/>
          <w:u w:val="single"/>
        </w:rPr>
        <w:t xml:space="preserve">REASONABLENESS </w:t>
      </w:r>
    </w:p>
    <w:p w:rsidR="004F0D36" w:rsidRPr="004F0D36" w:rsidRDefault="004F0D36" w:rsidP="00EE2497">
      <w:pPr>
        <w:pStyle w:val="Default"/>
        <w:spacing w:line="360" w:lineRule="auto"/>
        <w:rPr>
          <w:rFonts w:ascii="Myriad Pro" w:hAnsi="Myriad Pro"/>
          <w:sz w:val="22"/>
          <w:szCs w:val="22"/>
          <w:u w:val="single"/>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Simply having a “fair reason” is not enough for an employer to defend an unfair dismissal claim. The employer must also demonstrate that in deciding to dismiss, it has </w:t>
      </w:r>
      <w:r w:rsidRPr="004F0D36">
        <w:rPr>
          <w:rFonts w:ascii="Myriad Pro" w:hAnsi="Myriad Pro"/>
          <w:b/>
          <w:sz w:val="22"/>
          <w:szCs w:val="22"/>
        </w:rPr>
        <w:t>acted reasonably.</w:t>
      </w:r>
      <w:r w:rsidRPr="00EE2497">
        <w:rPr>
          <w:rFonts w:ascii="Myriad Pro" w:hAnsi="Myriad Pro"/>
          <w:sz w:val="22"/>
          <w:szCs w:val="22"/>
        </w:rPr>
        <w:t xml:space="preserve"> This involves following a </w:t>
      </w:r>
      <w:r w:rsidRPr="004F0D36">
        <w:rPr>
          <w:rFonts w:ascii="Myriad Pro" w:hAnsi="Myriad Pro"/>
          <w:b/>
          <w:sz w:val="22"/>
          <w:szCs w:val="22"/>
        </w:rPr>
        <w:t>fair procedure</w:t>
      </w:r>
      <w:r w:rsidRPr="00EE2497">
        <w:rPr>
          <w:rFonts w:ascii="Myriad Pro" w:hAnsi="Myriad Pro"/>
          <w:sz w:val="22"/>
          <w:szCs w:val="22"/>
        </w:rPr>
        <w:t xml:space="preserve"> and demonstrating that dismissal was a </w:t>
      </w:r>
      <w:r w:rsidRPr="004F0D36">
        <w:rPr>
          <w:rFonts w:ascii="Myriad Pro" w:hAnsi="Myriad Pro"/>
          <w:b/>
          <w:sz w:val="22"/>
          <w:szCs w:val="22"/>
        </w:rPr>
        <w:t>reasonable response</w:t>
      </w:r>
      <w:r w:rsidRPr="00EE2497">
        <w:rPr>
          <w:rFonts w:ascii="Myriad Pro" w:hAnsi="Myriad Pro"/>
          <w:sz w:val="22"/>
          <w:szCs w:val="22"/>
        </w:rPr>
        <w:t xml:space="preserve"> to the situation under consideration. </w:t>
      </w:r>
    </w:p>
    <w:p w:rsidR="004F0D36" w:rsidRPr="00EE2497" w:rsidRDefault="004F0D36"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 test of reasonableness is set out at section 98(4) of the ERA. It is a pivotal provision which must be clearly understood: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 determination of the question whether the dismissal is fair or unfair (having regard to the reason shown by the employer) – </w:t>
      </w:r>
    </w:p>
    <w:p w:rsidR="00EE2497" w:rsidRPr="00EE2497" w:rsidRDefault="00EE2497" w:rsidP="00EE2497">
      <w:pPr>
        <w:pStyle w:val="Default"/>
        <w:spacing w:after="241" w:line="360" w:lineRule="auto"/>
        <w:rPr>
          <w:rFonts w:ascii="Myriad Pro" w:hAnsi="Myriad Pro"/>
          <w:sz w:val="22"/>
          <w:szCs w:val="22"/>
        </w:rPr>
      </w:pPr>
      <w:r w:rsidRPr="00EE2497">
        <w:rPr>
          <w:rFonts w:ascii="Myriad Pro" w:hAnsi="Myriad Pro"/>
          <w:sz w:val="22"/>
          <w:szCs w:val="22"/>
        </w:rPr>
        <w:lastRenderedPageBreak/>
        <w:t xml:space="preserve">(a) depends on whether in the circumstances (including the size and administrative resources of the employer’s undertaking) the employer acted reasonably or unreasonably in treating it as a sufficient reason for dismissing the employee, and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(b) shall be determined in accordance with equity and the substantial merits of the case </w:t>
      </w:r>
    </w:p>
    <w:p w:rsidR="00EE2497" w:rsidRPr="00EE2497" w:rsidRDefault="00EE2497" w:rsidP="00EE2497">
      <w:pPr>
        <w:pStyle w:val="Default"/>
        <w:spacing w:line="360" w:lineRule="auto"/>
        <w:rPr>
          <w:rFonts w:ascii="Myriad Pro" w:hAnsi="Myriad Pro"/>
          <w:sz w:val="22"/>
          <w:szCs w:val="22"/>
        </w:rPr>
      </w:pPr>
    </w:p>
    <w:p w:rsidR="00EE2497" w:rsidRPr="004F0D36" w:rsidRDefault="00EE2497" w:rsidP="00EE2497">
      <w:pPr>
        <w:pStyle w:val="Default"/>
        <w:spacing w:line="360" w:lineRule="auto"/>
        <w:rPr>
          <w:rFonts w:ascii="Myriad Pro" w:hAnsi="Myriad Pro"/>
          <w:bCs/>
          <w:sz w:val="22"/>
          <w:szCs w:val="22"/>
          <w:u w:val="single"/>
        </w:rPr>
      </w:pPr>
      <w:r w:rsidRPr="004F0D36">
        <w:rPr>
          <w:rFonts w:ascii="Myriad Pro" w:hAnsi="Myriad Pro"/>
          <w:bCs/>
          <w:sz w:val="22"/>
          <w:szCs w:val="22"/>
          <w:u w:val="single"/>
        </w:rPr>
        <w:t xml:space="preserve">Procedural fairness </w:t>
      </w:r>
    </w:p>
    <w:p w:rsidR="004F0D36" w:rsidRPr="00EE2497" w:rsidRDefault="004F0D36" w:rsidP="00EE2497">
      <w:pPr>
        <w:pStyle w:val="Default"/>
        <w:spacing w:line="360" w:lineRule="auto"/>
        <w:rPr>
          <w:rFonts w:ascii="Myriad Pro" w:hAnsi="Myriad Pro"/>
          <w:sz w:val="22"/>
          <w:szCs w:val="22"/>
        </w:rPr>
      </w:pPr>
    </w:p>
    <w:p w:rsidR="00EE2497" w:rsidRDefault="00EE2497" w:rsidP="004F0D36">
      <w:pPr>
        <w:pStyle w:val="Default"/>
        <w:spacing w:line="360" w:lineRule="auto"/>
        <w:rPr>
          <w:rFonts w:ascii="Myriad Pro" w:hAnsi="Myriad Pro"/>
          <w:sz w:val="22"/>
          <w:szCs w:val="22"/>
        </w:rPr>
      </w:pPr>
      <w:r w:rsidRPr="00EE2497">
        <w:rPr>
          <w:rFonts w:ascii="Myriad Pro" w:hAnsi="Myriad Pro"/>
          <w:sz w:val="22"/>
          <w:szCs w:val="22"/>
        </w:rPr>
        <w:t xml:space="preserve">The basic principle is that employers must follow a fair procedure when deciding whether to dismiss an employee. The nature of the process will depend on the fair reason for dismissal being relied upon. This is a common-sense point. The fair procedures in a conduct case (e.g. investigating, holding a disciplinary hearing etc) would not be appropriate in situations where redundancy is the fair reason for dismissal (where procedural fairness demands fair selection, consultation and considering redeployment to alternative vacancies). </w:t>
      </w:r>
    </w:p>
    <w:p w:rsidR="004F0D36" w:rsidRPr="00EE2497" w:rsidRDefault="004F0D36" w:rsidP="004F0D36">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Common themes are that employees should be given </w:t>
      </w:r>
      <w:r w:rsidRPr="004F0D36">
        <w:rPr>
          <w:rFonts w:ascii="Myriad Pro" w:hAnsi="Myriad Pro"/>
          <w:b/>
          <w:sz w:val="22"/>
          <w:szCs w:val="22"/>
        </w:rPr>
        <w:t>advance warning</w:t>
      </w:r>
      <w:r w:rsidRPr="00EE2497">
        <w:rPr>
          <w:rFonts w:ascii="Myriad Pro" w:hAnsi="Myriad Pro"/>
          <w:sz w:val="22"/>
          <w:szCs w:val="22"/>
        </w:rPr>
        <w:t xml:space="preserve"> that the employer is contemplating dismissal and that they should be invited to a </w:t>
      </w:r>
      <w:r w:rsidRPr="004F0D36">
        <w:rPr>
          <w:rFonts w:ascii="Myriad Pro" w:hAnsi="Myriad Pro"/>
          <w:b/>
          <w:sz w:val="22"/>
          <w:szCs w:val="22"/>
        </w:rPr>
        <w:t>meeting</w:t>
      </w:r>
      <w:r w:rsidRPr="00EE2497">
        <w:rPr>
          <w:rFonts w:ascii="Myriad Pro" w:hAnsi="Myriad Pro"/>
          <w:sz w:val="22"/>
          <w:szCs w:val="22"/>
        </w:rPr>
        <w:t xml:space="preserve"> to put forward their case before the employer makes its decision. (Evidence that a decision to dismiss has been pre-determined before the employee has been able to state his or her case will invariably result in a finding of unfair dismissal). Most tribunals also now generally regard a right of appeal as an essential part of a fair process. </w:t>
      </w: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 cases where dismissal is for conduct or capability (poor performance), the key procedural requirements that employers must follow are set out in the </w:t>
      </w:r>
      <w:r w:rsidRPr="004F0D36">
        <w:rPr>
          <w:rFonts w:ascii="Myriad Pro" w:hAnsi="Myriad Pro"/>
          <w:b/>
          <w:sz w:val="22"/>
          <w:szCs w:val="22"/>
        </w:rPr>
        <w:t>ACAS Code of Practice on Disciplinary and Grievance Procedures</w:t>
      </w:r>
      <w:r w:rsidRPr="00EE2497">
        <w:rPr>
          <w:rFonts w:ascii="Myriad Pro" w:hAnsi="Myriad Pro"/>
          <w:sz w:val="22"/>
          <w:szCs w:val="22"/>
        </w:rPr>
        <w:t xml:space="preserve">. Employers who fail to comply with the ACAS Code run the risk of an unfair dismissal finding. Any compensation awarded may be increased by up to 25% where there has been an unreasonable failure to comply. </w:t>
      </w: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At one time, employers sought to defend unfair dismissal cases on the basis that following a fair procedure would have made no difference to the outcome. In </w:t>
      </w:r>
      <w:r w:rsidRPr="004F0D36">
        <w:rPr>
          <w:rFonts w:ascii="Myriad Pro" w:hAnsi="Myriad Pro"/>
          <w:b/>
          <w:i/>
          <w:iCs/>
          <w:sz w:val="22"/>
          <w:szCs w:val="22"/>
        </w:rPr>
        <w:t xml:space="preserve">Polkey </w:t>
      </w:r>
      <w:r w:rsidRPr="004F0D36">
        <w:rPr>
          <w:rFonts w:ascii="Myriad Pro" w:hAnsi="Myriad Pro"/>
          <w:b/>
          <w:sz w:val="22"/>
          <w:szCs w:val="22"/>
        </w:rPr>
        <w:t xml:space="preserve">v </w:t>
      </w:r>
      <w:r w:rsidRPr="004F0D36">
        <w:rPr>
          <w:rFonts w:ascii="Myriad Pro" w:hAnsi="Myriad Pro"/>
          <w:b/>
          <w:i/>
          <w:iCs/>
          <w:sz w:val="22"/>
          <w:szCs w:val="22"/>
        </w:rPr>
        <w:t xml:space="preserve">AE Dayton </w:t>
      </w:r>
      <w:r w:rsidRPr="004F0D36">
        <w:rPr>
          <w:rFonts w:ascii="Myriad Pro" w:hAnsi="Myriad Pro"/>
          <w:b/>
          <w:sz w:val="22"/>
          <w:szCs w:val="22"/>
        </w:rPr>
        <w:t>(1987)</w:t>
      </w:r>
      <w:r w:rsidRPr="00EE2497">
        <w:rPr>
          <w:rFonts w:ascii="Myriad Pro" w:hAnsi="Myriad Pro"/>
          <w:sz w:val="22"/>
          <w:szCs w:val="22"/>
        </w:rPr>
        <w:t xml:space="preserve"> the House of Lords held that where a dismissal is procedurally unfair, the employer cannot invoke a “no difference” rule to avoid liability. However, where an employer persuades a tribunal that following a fair procedure would have made no difference to the outcome, the tribunal can take this into account when awarding compensation by making a “</w:t>
      </w:r>
      <w:r w:rsidRPr="004F0D36">
        <w:rPr>
          <w:rFonts w:ascii="Myriad Pro" w:hAnsi="Myriad Pro"/>
          <w:b/>
          <w:sz w:val="22"/>
          <w:szCs w:val="22"/>
        </w:rPr>
        <w:t>Polkey deduction</w:t>
      </w:r>
      <w:r w:rsidRPr="00EE2497">
        <w:rPr>
          <w:rFonts w:ascii="Myriad Pro" w:hAnsi="Myriad Pro"/>
          <w:sz w:val="22"/>
          <w:szCs w:val="22"/>
        </w:rPr>
        <w:t xml:space="preserve">” from the compensatory award. </w:t>
      </w:r>
    </w:p>
    <w:p w:rsidR="004F0D36" w:rsidRPr="00EE2497" w:rsidRDefault="004F0D36"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Reasonable response </w:t>
      </w:r>
    </w:p>
    <w:p w:rsidR="004F0D36" w:rsidRPr="00EE2497" w:rsidRDefault="004F0D36" w:rsidP="00EE2497">
      <w:pPr>
        <w:pStyle w:val="Default"/>
        <w:spacing w:line="360" w:lineRule="auto"/>
        <w:rPr>
          <w:rFonts w:ascii="Myriad Pro" w:hAnsi="Myriad Pro"/>
          <w:sz w:val="22"/>
          <w:szCs w:val="22"/>
        </w:rPr>
      </w:pPr>
    </w:p>
    <w:p w:rsidR="004F0D36" w:rsidRDefault="00EE2497" w:rsidP="004F0D36">
      <w:pPr>
        <w:pStyle w:val="Default"/>
        <w:spacing w:line="360" w:lineRule="auto"/>
        <w:rPr>
          <w:rFonts w:ascii="Myriad Pro" w:hAnsi="Myriad Pro"/>
          <w:sz w:val="22"/>
          <w:szCs w:val="22"/>
        </w:rPr>
      </w:pPr>
      <w:r w:rsidRPr="00EE2497">
        <w:rPr>
          <w:rFonts w:ascii="Myriad Pro" w:hAnsi="Myriad Pro"/>
          <w:sz w:val="22"/>
          <w:szCs w:val="22"/>
        </w:rPr>
        <w:t xml:space="preserve">When deciding whether dismissal was a reasonable response to the situation faced by the employer, the tribunal must not ask whether it (had it been the employer) would have been the employer. Rather, it must decide whether the </w:t>
      </w:r>
      <w:r w:rsidRPr="004F0D36">
        <w:rPr>
          <w:rFonts w:ascii="Myriad Pro" w:hAnsi="Myriad Pro"/>
          <w:b/>
          <w:sz w:val="22"/>
          <w:szCs w:val="22"/>
        </w:rPr>
        <w:t>employer’s decision to dismiss fell within the “band of reasonable responses” open to a reasonable employer</w:t>
      </w:r>
      <w:r w:rsidRPr="00EE2497">
        <w:rPr>
          <w:rFonts w:ascii="Myriad Pro" w:hAnsi="Myriad Pro"/>
          <w:sz w:val="22"/>
          <w:szCs w:val="22"/>
        </w:rPr>
        <w:t xml:space="preserve">. This test applies to the decision to dismiss as well as the procedure which the employer followed in the lead up to dismissal. </w:t>
      </w:r>
    </w:p>
    <w:p w:rsidR="004F0D36" w:rsidRDefault="004F0D36" w:rsidP="004F0D36">
      <w:pPr>
        <w:pStyle w:val="Default"/>
        <w:spacing w:line="360" w:lineRule="auto"/>
        <w:rPr>
          <w:rFonts w:ascii="Myriad Pro" w:hAnsi="Myriad Pro"/>
          <w:sz w:val="22"/>
          <w:szCs w:val="22"/>
        </w:rPr>
      </w:pPr>
    </w:p>
    <w:p w:rsidR="00EE2497" w:rsidRPr="00EE2497" w:rsidRDefault="00EE2497" w:rsidP="004F0D36">
      <w:pPr>
        <w:pStyle w:val="Default"/>
        <w:spacing w:line="360" w:lineRule="auto"/>
        <w:rPr>
          <w:rFonts w:ascii="Myriad Pro" w:hAnsi="Myriad Pro"/>
          <w:sz w:val="22"/>
          <w:szCs w:val="22"/>
        </w:rPr>
      </w:pPr>
      <w:r w:rsidRPr="00EE2497">
        <w:rPr>
          <w:rFonts w:ascii="Myriad Pro" w:hAnsi="Myriad Pro"/>
          <w:sz w:val="22"/>
          <w:szCs w:val="22"/>
        </w:rPr>
        <w:t xml:space="preserve">The notion of a band or range of reasonableness in an unfair dismissal context resulted from the Court of Appeal’s decision in British Leyland v Swift (1981): </w:t>
      </w: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“It must be remembered that in all cases there is a band of reasonableness within which one employer might reasonably take one view: another quite reasonably take a different view. One would quite reasonably dismiss the man. The other would quite reasonably keep him on. Both views may be quite reasonable.” </w:t>
      </w:r>
    </w:p>
    <w:p w:rsidR="00776C55" w:rsidRPr="00EE2497" w:rsidRDefault="00776C55"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Swift was followed by the EAT’s decision in </w:t>
      </w:r>
      <w:r w:rsidRPr="00EE2497">
        <w:rPr>
          <w:rFonts w:ascii="Myriad Pro" w:hAnsi="Myriad Pro"/>
          <w:i/>
          <w:iCs/>
          <w:sz w:val="22"/>
          <w:szCs w:val="22"/>
        </w:rPr>
        <w:t xml:space="preserve">Iceland Frozen Foods </w:t>
      </w:r>
      <w:r w:rsidRPr="00EE2497">
        <w:rPr>
          <w:rFonts w:ascii="Myriad Pro" w:hAnsi="Myriad Pro"/>
          <w:sz w:val="22"/>
          <w:szCs w:val="22"/>
        </w:rPr>
        <w:t xml:space="preserve">v </w:t>
      </w:r>
      <w:r w:rsidRPr="00EE2497">
        <w:rPr>
          <w:rFonts w:ascii="Myriad Pro" w:hAnsi="Myriad Pro"/>
          <w:i/>
          <w:iCs/>
          <w:sz w:val="22"/>
          <w:szCs w:val="22"/>
        </w:rPr>
        <w:t xml:space="preserve">Jones </w:t>
      </w:r>
      <w:r w:rsidRPr="00EE2497">
        <w:rPr>
          <w:rFonts w:ascii="Myriad Pro" w:hAnsi="Myriad Pro"/>
          <w:sz w:val="22"/>
          <w:szCs w:val="22"/>
        </w:rPr>
        <w:t xml:space="preserve">(1982) which established the approach that tribunals must adopt when assessing the reasonableness of an employer’s decision to dismiss. In essence, the EAT stated that the words of section 98(4) should always be the starting point for tribunals but added that tribunals must not substitute their decision for that of the employer and that: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 many (though not all) cases there is a </w:t>
      </w:r>
      <w:r w:rsidRPr="00776C55">
        <w:rPr>
          <w:rFonts w:ascii="Myriad Pro" w:hAnsi="Myriad Pro"/>
          <w:b/>
          <w:sz w:val="22"/>
          <w:szCs w:val="22"/>
        </w:rPr>
        <w:t>band of reasonable responses</w:t>
      </w:r>
      <w:r w:rsidRPr="00EE2497">
        <w:rPr>
          <w:rFonts w:ascii="Myriad Pro" w:hAnsi="Myriad Pro"/>
          <w:sz w:val="22"/>
          <w:szCs w:val="22"/>
        </w:rPr>
        <w:t xml:space="preserve"> to the employee’s conduct within which one employer might reasonably take one view, another quite reasonably take another;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 function of the [Employment] Tribunal…is to determine whether in the particular circumstances of each case the decision to dismiss the employee fell within the band of reasonable responses which a reasonable employer might have adopted. If the dismissal falls within the band the dismissal is fair: if the dismissal falls outside the band it is unfair.” </w:t>
      </w:r>
    </w:p>
    <w:p w:rsidR="00776C55" w:rsidRDefault="00EE2497" w:rsidP="00776C55">
      <w:pPr>
        <w:pStyle w:val="Default"/>
        <w:spacing w:line="360" w:lineRule="auto"/>
        <w:rPr>
          <w:rFonts w:ascii="Myriad Pro" w:hAnsi="Myriad Pro"/>
          <w:sz w:val="22"/>
          <w:szCs w:val="22"/>
        </w:rPr>
      </w:pPr>
      <w:r w:rsidRPr="00EE2497">
        <w:rPr>
          <w:rFonts w:ascii="Myriad Pro" w:hAnsi="Myriad Pro"/>
          <w:sz w:val="22"/>
          <w:szCs w:val="22"/>
        </w:rPr>
        <w:t xml:space="preserve">Drawing on previous authority, the EAT’s decision in </w:t>
      </w:r>
      <w:r w:rsidRPr="00EE2497">
        <w:rPr>
          <w:rFonts w:ascii="Myriad Pro" w:hAnsi="Myriad Pro"/>
          <w:i/>
          <w:iCs/>
          <w:sz w:val="22"/>
          <w:szCs w:val="22"/>
        </w:rPr>
        <w:t xml:space="preserve">Iceland </w:t>
      </w:r>
      <w:r w:rsidRPr="00EE2497">
        <w:rPr>
          <w:rFonts w:ascii="Myriad Pro" w:hAnsi="Myriad Pro"/>
          <w:sz w:val="22"/>
          <w:szCs w:val="22"/>
        </w:rPr>
        <w:t xml:space="preserve">resulted in the dominance of the band of reasonable responses and the “no substitution” rule. The Court of Appeal subsequently affirmed the test in </w:t>
      </w:r>
      <w:r w:rsidRPr="00EE2497">
        <w:rPr>
          <w:rFonts w:ascii="Myriad Pro" w:hAnsi="Myriad Pro"/>
          <w:i/>
          <w:iCs/>
          <w:sz w:val="22"/>
          <w:szCs w:val="22"/>
        </w:rPr>
        <w:t xml:space="preserve">Neale </w:t>
      </w:r>
      <w:r w:rsidRPr="00EE2497">
        <w:rPr>
          <w:rFonts w:ascii="Myriad Pro" w:hAnsi="Myriad Pro"/>
          <w:sz w:val="22"/>
          <w:szCs w:val="22"/>
        </w:rPr>
        <w:t xml:space="preserve">v </w:t>
      </w:r>
      <w:r w:rsidRPr="00EE2497">
        <w:rPr>
          <w:rFonts w:ascii="Myriad Pro" w:hAnsi="Myriad Pro"/>
          <w:i/>
          <w:iCs/>
          <w:sz w:val="22"/>
          <w:szCs w:val="22"/>
        </w:rPr>
        <w:t xml:space="preserve">Hereford County Council </w:t>
      </w:r>
      <w:r w:rsidRPr="00EE2497">
        <w:rPr>
          <w:rFonts w:ascii="Myriad Pro" w:hAnsi="Myriad Pro"/>
          <w:sz w:val="22"/>
          <w:szCs w:val="22"/>
        </w:rPr>
        <w:t xml:space="preserve">(1986). The test is not only applied in conduct cases but to the reasonableness of the decision to dismiss for other reasons. </w:t>
      </w:r>
    </w:p>
    <w:p w:rsidR="00776C55" w:rsidRDefault="00776C55" w:rsidP="00776C55">
      <w:pPr>
        <w:pStyle w:val="Default"/>
        <w:spacing w:line="360" w:lineRule="auto"/>
        <w:rPr>
          <w:rFonts w:ascii="Myriad Pro" w:hAnsi="Myriad Pro"/>
          <w:sz w:val="22"/>
          <w:szCs w:val="22"/>
        </w:rPr>
      </w:pPr>
    </w:p>
    <w:p w:rsidR="00EE2497" w:rsidRDefault="00EE2497" w:rsidP="00776C55">
      <w:pPr>
        <w:pStyle w:val="Default"/>
        <w:spacing w:line="360" w:lineRule="auto"/>
        <w:rPr>
          <w:rFonts w:ascii="Myriad Pro" w:hAnsi="Myriad Pro"/>
          <w:sz w:val="22"/>
          <w:szCs w:val="22"/>
        </w:rPr>
      </w:pPr>
      <w:r w:rsidRPr="00EE2497">
        <w:rPr>
          <w:rFonts w:ascii="Myriad Pro" w:hAnsi="Myriad Pro"/>
          <w:sz w:val="22"/>
          <w:szCs w:val="22"/>
        </w:rPr>
        <w:t xml:space="preserve">When deciding whether an employer acted reasonably, the tribunal may only take into account matters </w:t>
      </w:r>
      <w:r w:rsidRPr="00776C55">
        <w:rPr>
          <w:rFonts w:ascii="Myriad Pro" w:hAnsi="Myriad Pro"/>
          <w:b/>
          <w:sz w:val="22"/>
          <w:szCs w:val="22"/>
        </w:rPr>
        <w:t>known to the employer at the time of dismissal</w:t>
      </w:r>
      <w:r w:rsidRPr="00EE2497">
        <w:rPr>
          <w:rFonts w:ascii="Myriad Pro" w:hAnsi="Myriad Pro"/>
          <w:sz w:val="22"/>
          <w:szCs w:val="22"/>
        </w:rPr>
        <w:t xml:space="preserve"> (</w:t>
      </w:r>
      <w:r w:rsidRPr="00EE2497">
        <w:rPr>
          <w:rFonts w:ascii="Myriad Pro" w:hAnsi="Myriad Pro"/>
          <w:i/>
          <w:iCs/>
          <w:sz w:val="22"/>
          <w:szCs w:val="22"/>
        </w:rPr>
        <w:t xml:space="preserve">W Devis and Sons Ltd </w:t>
      </w:r>
      <w:r w:rsidRPr="00EE2497">
        <w:rPr>
          <w:rFonts w:ascii="Myriad Pro" w:hAnsi="Myriad Pro"/>
          <w:sz w:val="22"/>
          <w:szCs w:val="22"/>
        </w:rPr>
        <w:t xml:space="preserve">v </w:t>
      </w:r>
      <w:r w:rsidRPr="00EE2497">
        <w:rPr>
          <w:rFonts w:ascii="Myriad Pro" w:hAnsi="Myriad Pro"/>
          <w:i/>
          <w:iCs/>
          <w:sz w:val="22"/>
          <w:szCs w:val="22"/>
        </w:rPr>
        <w:t xml:space="preserve">Atkins </w:t>
      </w:r>
      <w:r w:rsidRPr="00EE2497">
        <w:rPr>
          <w:rFonts w:ascii="Myriad Pro" w:hAnsi="Myriad Pro"/>
          <w:sz w:val="22"/>
          <w:szCs w:val="22"/>
        </w:rPr>
        <w:t xml:space="preserve">(1977)). </w:t>
      </w:r>
    </w:p>
    <w:p w:rsidR="00776C55" w:rsidRPr="00EE2497" w:rsidRDefault="00776C55" w:rsidP="00776C55">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 Court of Appeal re-stated the “no substitution” principle in </w:t>
      </w:r>
      <w:r w:rsidRPr="00EE2497">
        <w:rPr>
          <w:rFonts w:ascii="Myriad Pro" w:hAnsi="Myriad Pro"/>
          <w:i/>
          <w:iCs/>
          <w:sz w:val="22"/>
          <w:szCs w:val="22"/>
        </w:rPr>
        <w:t xml:space="preserve">London Ambulance Service NHS Trust </w:t>
      </w:r>
      <w:r w:rsidRPr="00EE2497">
        <w:rPr>
          <w:rFonts w:ascii="Myriad Pro" w:hAnsi="Myriad Pro"/>
          <w:sz w:val="22"/>
          <w:szCs w:val="22"/>
        </w:rPr>
        <w:t xml:space="preserve">v </w:t>
      </w:r>
      <w:r w:rsidRPr="00EE2497">
        <w:rPr>
          <w:rFonts w:ascii="Myriad Pro" w:hAnsi="Myriad Pro"/>
          <w:i/>
          <w:iCs/>
          <w:sz w:val="22"/>
          <w:szCs w:val="22"/>
        </w:rPr>
        <w:t xml:space="preserve">Small </w:t>
      </w:r>
      <w:r w:rsidRPr="00EE2497">
        <w:rPr>
          <w:rFonts w:ascii="Myriad Pro" w:hAnsi="Myriad Pro"/>
          <w:sz w:val="22"/>
          <w:szCs w:val="22"/>
        </w:rPr>
        <w:t xml:space="preserve">(2009). Small involved a conduct dismissal in which the Court of Appeal reminded tribunals that their function is not to decide what they would have done had they been in the employer’s shoes. </w:t>
      </w:r>
      <w:r w:rsidRPr="00776C55">
        <w:rPr>
          <w:rFonts w:ascii="Myriad Pro" w:hAnsi="Myriad Pro"/>
          <w:b/>
          <w:sz w:val="22"/>
          <w:szCs w:val="22"/>
        </w:rPr>
        <w:t>Tribunals must not focus on whether the employee is guilty or innocent of the disciplinary charges in question. Their function is to review whether the employer acted reasonably based on the information it had available at the time.</w:t>
      </w:r>
      <w:r w:rsidRPr="00EE2497">
        <w:rPr>
          <w:rFonts w:ascii="Myriad Pro" w:hAnsi="Myriad Pro"/>
          <w:sz w:val="22"/>
          <w:szCs w:val="22"/>
        </w:rPr>
        <w:t xml:space="preserve"> </w:t>
      </w:r>
    </w:p>
    <w:p w:rsidR="00D971DC" w:rsidRDefault="00D971DC" w:rsidP="00EE2497">
      <w:pPr>
        <w:pStyle w:val="Default"/>
        <w:spacing w:line="360" w:lineRule="auto"/>
        <w:rPr>
          <w:rFonts w:ascii="Myriad Pro" w:hAnsi="Myriad Pro"/>
          <w:sz w:val="22"/>
          <w:szCs w:val="22"/>
        </w:rPr>
      </w:pPr>
    </w:p>
    <w:p w:rsidR="00D971DC" w:rsidRDefault="00D971DC" w:rsidP="00EE2497">
      <w:pPr>
        <w:pStyle w:val="Default"/>
        <w:spacing w:line="360" w:lineRule="auto"/>
        <w:rPr>
          <w:rFonts w:ascii="Myriad Pro" w:hAnsi="Myriad Pro"/>
          <w:sz w:val="22"/>
          <w:szCs w:val="22"/>
        </w:rPr>
      </w:pPr>
    </w:p>
    <w:p w:rsidR="00776C55" w:rsidRPr="00EE2497" w:rsidRDefault="00776C55" w:rsidP="00EE2497">
      <w:pPr>
        <w:pStyle w:val="Default"/>
        <w:spacing w:line="360" w:lineRule="auto"/>
        <w:rPr>
          <w:rFonts w:ascii="Myriad Pro" w:hAnsi="Myriad Pro"/>
          <w:sz w:val="22"/>
          <w:szCs w:val="22"/>
        </w:rPr>
      </w:pPr>
    </w:p>
    <w:p w:rsidR="00EE2497" w:rsidRPr="00776C55" w:rsidRDefault="00EE2497" w:rsidP="00EE2497">
      <w:pPr>
        <w:pStyle w:val="Default"/>
        <w:spacing w:line="360" w:lineRule="auto"/>
        <w:rPr>
          <w:rFonts w:ascii="Myriad Pro" w:hAnsi="Myriad Pro"/>
          <w:b/>
          <w:sz w:val="22"/>
          <w:szCs w:val="22"/>
        </w:rPr>
      </w:pPr>
      <w:r w:rsidRPr="00776C55">
        <w:rPr>
          <w:rFonts w:ascii="Myriad Pro" w:hAnsi="Myriad Pro"/>
          <w:b/>
          <w:sz w:val="22"/>
          <w:szCs w:val="22"/>
        </w:rPr>
        <w:t xml:space="preserve">AUTOMATICALLY UNFAIR DISMISSAL </w:t>
      </w:r>
    </w:p>
    <w:p w:rsidR="00776C55" w:rsidRDefault="00776C55"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As statutory employment protections have increased, so have the number of prohibited grounds for dismissal. The main situations involving automatically unfair dismissal relate to: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TUPE transfers where TUPE is the sole or principal reason for dismissal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The right to be accompanied to disciplinary or grievance hearings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Pregnancy, maternity and exercising other family-friendly rights including making flexible working requests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Health and safety at work (e.g leaving the workplace in circumstances of serious and imminent danger or reporting health and safety concerns)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Employee representation e.g. in collective redundancy situations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Working Time Regulations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Whistleblowing (i.e. making a public interest disclosure)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Occupational pension scheme trustees, employee representatives, trade union membership or activities </w:t>
      </w:r>
    </w:p>
    <w:p w:rsidR="00EE2497" w:rsidRDefault="00EE2497" w:rsidP="00776C55">
      <w:pPr>
        <w:pStyle w:val="Default"/>
        <w:spacing w:line="360" w:lineRule="auto"/>
        <w:rPr>
          <w:rFonts w:ascii="Myriad Pro" w:hAnsi="Myriad Pro"/>
          <w:sz w:val="22"/>
          <w:szCs w:val="22"/>
        </w:rPr>
      </w:pPr>
      <w:r w:rsidRPr="00EE2497">
        <w:rPr>
          <w:rFonts w:ascii="Myriad Pro" w:hAnsi="Myriad Pro"/>
          <w:sz w:val="22"/>
          <w:szCs w:val="22"/>
        </w:rPr>
        <w:lastRenderedPageBreak/>
        <w:t xml:space="preserve"> Asserting statutory rights contained in the ERA </w:t>
      </w:r>
    </w:p>
    <w:p w:rsidR="00776C55" w:rsidRPr="00EE2497" w:rsidRDefault="00776C55" w:rsidP="00776C55">
      <w:pPr>
        <w:pStyle w:val="Default"/>
        <w:spacing w:line="360" w:lineRule="auto"/>
        <w:rPr>
          <w:rFonts w:ascii="Myriad Pro" w:hAnsi="Myriad Pro"/>
          <w:sz w:val="22"/>
          <w:szCs w:val="22"/>
        </w:rPr>
      </w:pP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The national minimum wage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Claiming tax credits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Exercising rights under the regulations protecting part-time workers and fixed-term employees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Performing jury service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A spent conviction under the Rehabilitation of Offenders Act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(In certain circumstances) protected or official industrial action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Trade union recognition or de-recognition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The Transnational Information and Consultation of Employees Regulations </w:t>
      </w:r>
    </w:p>
    <w:p w:rsidR="00EE2497" w:rsidRPr="00EE2497" w:rsidRDefault="00EE2497" w:rsidP="00EE2497">
      <w:pPr>
        <w:pStyle w:val="Default"/>
        <w:spacing w:line="360" w:lineRule="auto"/>
        <w:rPr>
          <w:rFonts w:ascii="Myriad Pro" w:hAnsi="Myriad Pro"/>
          <w:sz w:val="22"/>
          <w:szCs w:val="22"/>
        </w:rPr>
      </w:pPr>
    </w:p>
    <w:p w:rsidR="00776C55" w:rsidRDefault="00EE2497" w:rsidP="00EE2497">
      <w:pPr>
        <w:pStyle w:val="Default"/>
        <w:spacing w:line="360" w:lineRule="auto"/>
        <w:rPr>
          <w:rFonts w:ascii="Myriad Pro" w:hAnsi="Myriad Pro"/>
          <w:sz w:val="22"/>
          <w:szCs w:val="22"/>
        </w:rPr>
      </w:pPr>
      <w:r w:rsidRPr="00776C55">
        <w:rPr>
          <w:rFonts w:ascii="Myriad Pro" w:hAnsi="Myriad Pro"/>
          <w:b/>
          <w:sz w:val="22"/>
          <w:szCs w:val="22"/>
        </w:rPr>
        <w:t xml:space="preserve">Of the claims listed above, only dismissals relating to TUPE transfers and the rehabilitation of offenders require the employee to have qualifying service to bring an unfair dismissal claim. </w:t>
      </w:r>
    </w:p>
    <w:p w:rsidR="00776C55" w:rsidRDefault="00776C55"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sz w:val="22"/>
          <w:szCs w:val="22"/>
        </w:rPr>
      </w:pPr>
      <w:r w:rsidRPr="00776C55">
        <w:rPr>
          <w:rFonts w:ascii="Myriad Pro" w:hAnsi="Myriad Pro"/>
          <w:b/>
          <w:sz w:val="22"/>
          <w:szCs w:val="22"/>
        </w:rPr>
        <w:t xml:space="preserve">The others do not require any period of qualifying service and therefore operate as an exception to the principle that two years’ service is required for an unfair dismissal claim. </w:t>
      </w:r>
    </w:p>
    <w:p w:rsidR="00776C55" w:rsidRPr="00776C55" w:rsidRDefault="00776C55" w:rsidP="00EE2497">
      <w:pPr>
        <w:pStyle w:val="Default"/>
        <w:spacing w:line="360" w:lineRule="auto"/>
        <w:rPr>
          <w:rFonts w:ascii="Myriad Pro" w:hAnsi="Myriad Pro"/>
          <w:b/>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Dismissals related to political affiliation are not automatically unfair but there is no need for an employee to satisfy any period of qualifying service in order to claim unfair dismissal on this ground. </w:t>
      </w:r>
    </w:p>
    <w:p w:rsidR="00776C55" w:rsidRPr="00EE2497" w:rsidRDefault="00776C55"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With effect from 1 October 2014, employees who claim that their dismissal was based on their participation in the reserve forces will also be able to claim unfair dismissal without the need for qualifying service. </w:t>
      </w: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REMEDIES </w:t>
      </w:r>
    </w:p>
    <w:p w:rsidR="00776C55" w:rsidRPr="00EE2497" w:rsidRDefault="00776C55"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General </w:t>
      </w:r>
    </w:p>
    <w:p w:rsidR="00776C55" w:rsidRPr="00EE2497" w:rsidRDefault="00776C55"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 successful claims, tribunals can award </w:t>
      </w:r>
      <w:r w:rsidRPr="00776C55">
        <w:rPr>
          <w:rFonts w:ascii="Myriad Pro" w:hAnsi="Myriad Pro"/>
          <w:b/>
          <w:sz w:val="22"/>
          <w:szCs w:val="22"/>
        </w:rPr>
        <w:t xml:space="preserve">reinstatement </w:t>
      </w:r>
      <w:r w:rsidRPr="00EE2497">
        <w:rPr>
          <w:rFonts w:ascii="Myriad Pro" w:hAnsi="Myriad Pro"/>
          <w:sz w:val="22"/>
          <w:szCs w:val="22"/>
        </w:rPr>
        <w:t xml:space="preserve">(to the employee’s old job) or </w:t>
      </w:r>
      <w:r w:rsidRPr="00776C55">
        <w:rPr>
          <w:rFonts w:ascii="Myriad Pro" w:hAnsi="Myriad Pro"/>
          <w:b/>
          <w:sz w:val="22"/>
          <w:szCs w:val="22"/>
        </w:rPr>
        <w:t xml:space="preserve">re-engagement </w:t>
      </w:r>
      <w:r w:rsidRPr="00EE2497">
        <w:rPr>
          <w:rFonts w:ascii="Myriad Pro" w:hAnsi="Myriad Pro"/>
          <w:sz w:val="22"/>
          <w:szCs w:val="22"/>
        </w:rPr>
        <w:t xml:space="preserve">(similar work on the same terms and conditions) or </w:t>
      </w:r>
      <w:r w:rsidRPr="00776C55">
        <w:rPr>
          <w:rFonts w:ascii="Myriad Pro" w:hAnsi="Myriad Pro"/>
          <w:b/>
          <w:sz w:val="22"/>
          <w:szCs w:val="22"/>
        </w:rPr>
        <w:t>compensation</w:t>
      </w:r>
      <w:r w:rsidRPr="00EE2497">
        <w:rPr>
          <w:rFonts w:ascii="Myriad Pro" w:hAnsi="Myriad Pro"/>
          <w:sz w:val="22"/>
          <w:szCs w:val="22"/>
        </w:rPr>
        <w:t xml:space="preserve">. An employer who fails to comply with a reinstatement or re-engagement order may be ordered to be additional compensation. </w:t>
      </w:r>
    </w:p>
    <w:p w:rsidR="00776C55" w:rsidRPr="00EE2497" w:rsidRDefault="00776C55" w:rsidP="00EE2497">
      <w:pPr>
        <w:pStyle w:val="Default"/>
        <w:spacing w:line="360" w:lineRule="auto"/>
        <w:rPr>
          <w:rFonts w:ascii="Myriad Pro" w:hAnsi="Myriad Pro"/>
          <w:sz w:val="22"/>
          <w:szCs w:val="22"/>
        </w:rPr>
      </w:pPr>
    </w:p>
    <w:p w:rsidR="00776C55" w:rsidRDefault="00EE2497" w:rsidP="00776C55">
      <w:pPr>
        <w:pStyle w:val="Default"/>
        <w:spacing w:line="360" w:lineRule="auto"/>
        <w:rPr>
          <w:rFonts w:ascii="Myriad Pro" w:hAnsi="Myriad Pro"/>
          <w:sz w:val="22"/>
          <w:szCs w:val="22"/>
        </w:rPr>
      </w:pPr>
      <w:r w:rsidRPr="00EE2497">
        <w:rPr>
          <w:rFonts w:ascii="Myriad Pro" w:hAnsi="Myriad Pro"/>
          <w:sz w:val="22"/>
          <w:szCs w:val="22"/>
        </w:rPr>
        <w:t xml:space="preserve">However, in practice, fewer than 2 % of cases result in a reinstatement or re-engagement order. By far the most common remedy is compensation. This will comprise a basic award and a compensatory award. </w:t>
      </w:r>
    </w:p>
    <w:p w:rsidR="00776C55" w:rsidRDefault="00776C55" w:rsidP="00776C55">
      <w:pPr>
        <w:pStyle w:val="Default"/>
        <w:spacing w:line="360" w:lineRule="auto"/>
        <w:rPr>
          <w:rFonts w:ascii="Myriad Pro" w:hAnsi="Myriad Pro"/>
          <w:sz w:val="22"/>
          <w:szCs w:val="22"/>
        </w:rPr>
      </w:pPr>
    </w:p>
    <w:p w:rsidR="00EE2497" w:rsidRDefault="00EE2497" w:rsidP="00776C55">
      <w:pPr>
        <w:pStyle w:val="Default"/>
        <w:spacing w:line="360" w:lineRule="auto"/>
        <w:rPr>
          <w:rFonts w:ascii="Myriad Pro" w:hAnsi="Myriad Pro"/>
          <w:sz w:val="22"/>
          <w:szCs w:val="22"/>
        </w:rPr>
      </w:pPr>
      <w:r w:rsidRPr="00EE2497">
        <w:rPr>
          <w:rFonts w:ascii="Myriad Pro" w:hAnsi="Myriad Pro"/>
          <w:sz w:val="22"/>
          <w:szCs w:val="22"/>
        </w:rPr>
        <w:t>Compensatory awards are capped at one year’s pay or an upper cap (which varies from year to year and is £</w:t>
      </w:r>
      <w:r w:rsidR="00D971DC">
        <w:rPr>
          <w:rFonts w:ascii="Myriad Pro" w:hAnsi="Myriad Pro"/>
          <w:sz w:val="22"/>
          <w:szCs w:val="22"/>
        </w:rPr>
        <w:t>78962</w:t>
      </w:r>
      <w:r w:rsidRPr="00EE2497">
        <w:rPr>
          <w:rFonts w:ascii="Myriad Pro" w:hAnsi="Myriad Pro"/>
          <w:sz w:val="22"/>
          <w:szCs w:val="22"/>
        </w:rPr>
        <w:t xml:space="preserve"> at the time of writing) </w:t>
      </w:r>
      <w:r w:rsidRPr="00EE2497">
        <w:rPr>
          <w:rFonts w:ascii="Myriad Pro" w:hAnsi="Myriad Pro"/>
          <w:i/>
          <w:iCs/>
          <w:sz w:val="22"/>
          <w:szCs w:val="22"/>
        </w:rPr>
        <w:t>whichever is lower</w:t>
      </w:r>
      <w:r w:rsidRPr="00EE2497">
        <w:rPr>
          <w:rFonts w:ascii="Myriad Pro" w:hAnsi="Myriad Pro"/>
          <w:sz w:val="22"/>
          <w:szCs w:val="22"/>
        </w:rPr>
        <w:t xml:space="preserve">. </w:t>
      </w:r>
    </w:p>
    <w:p w:rsidR="00776C55" w:rsidRPr="00EE2497" w:rsidRDefault="00776C55" w:rsidP="00776C55">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There are situations where the cap on the compensatory award does not apply, namely, dismissals for whistleblowing and broadly, for dismissals for raising health and safety concerns. </w:t>
      </w:r>
    </w:p>
    <w:p w:rsidR="00776C55" w:rsidRDefault="00776C55" w:rsidP="00EE2497">
      <w:pPr>
        <w:pStyle w:val="Default"/>
        <w:spacing w:line="360" w:lineRule="auto"/>
        <w:rPr>
          <w:rFonts w:ascii="Myriad Pro" w:hAnsi="Myriad Pro"/>
          <w:sz w:val="22"/>
          <w:szCs w:val="22"/>
        </w:rPr>
      </w:pPr>
    </w:p>
    <w:p w:rsidR="00D971DC" w:rsidRDefault="00D971DC" w:rsidP="00EE2497">
      <w:pPr>
        <w:pStyle w:val="Default"/>
        <w:spacing w:line="360" w:lineRule="auto"/>
        <w:rPr>
          <w:rFonts w:ascii="Myriad Pro" w:hAnsi="Myriad Pro"/>
          <w:sz w:val="22"/>
          <w:szCs w:val="22"/>
        </w:rPr>
      </w:pPr>
    </w:p>
    <w:p w:rsidR="00D971DC" w:rsidRPr="00EE2497" w:rsidRDefault="00D971DC"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Basic award </w:t>
      </w:r>
    </w:p>
    <w:p w:rsidR="00776C55" w:rsidRPr="00EE2497" w:rsidRDefault="00776C55"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The basic award is </w:t>
      </w:r>
      <w:r w:rsidRPr="00776C55">
        <w:rPr>
          <w:rFonts w:ascii="Myriad Pro" w:hAnsi="Myriad Pro"/>
          <w:b/>
          <w:sz w:val="22"/>
          <w:szCs w:val="22"/>
        </w:rPr>
        <w:t>calculated in the same way as a statutory redundancy payment</w:t>
      </w:r>
      <w:r w:rsidRPr="00EE2497">
        <w:rPr>
          <w:rFonts w:ascii="Myriad Pro" w:hAnsi="Myriad Pro"/>
          <w:sz w:val="22"/>
          <w:szCs w:val="22"/>
        </w:rPr>
        <w:t xml:space="preserve">. Where an employee has been dismissed for redundancy, and the dismissal is held to be unfair, the employee will not receive a basic award if he or she has already received a statutory redundancy payment from the employer. Employees are not entitled to make “double-recovery”. </w:t>
      </w:r>
    </w:p>
    <w:p w:rsidR="00776C55" w:rsidRDefault="00776C55" w:rsidP="00EE2497">
      <w:pPr>
        <w:pStyle w:val="Default"/>
        <w:spacing w:line="360" w:lineRule="auto"/>
        <w:rPr>
          <w:rFonts w:ascii="Myriad Pro" w:hAnsi="Myriad Pro"/>
          <w:b/>
          <w:bCs/>
          <w:sz w:val="22"/>
          <w:szCs w:val="22"/>
        </w:rPr>
      </w:pPr>
    </w:p>
    <w:p w:rsidR="00EE2497" w:rsidRDefault="00EE2497" w:rsidP="00EE2497">
      <w:pPr>
        <w:pStyle w:val="Default"/>
        <w:spacing w:line="360" w:lineRule="auto"/>
        <w:rPr>
          <w:rFonts w:ascii="Myriad Pro" w:hAnsi="Myriad Pro"/>
          <w:b/>
          <w:bCs/>
          <w:sz w:val="22"/>
          <w:szCs w:val="22"/>
        </w:rPr>
      </w:pPr>
      <w:r w:rsidRPr="00EE2497">
        <w:rPr>
          <w:rFonts w:ascii="Myriad Pro" w:hAnsi="Myriad Pro"/>
          <w:b/>
          <w:bCs/>
          <w:sz w:val="22"/>
          <w:szCs w:val="22"/>
        </w:rPr>
        <w:t xml:space="preserve">Compensatory award </w:t>
      </w:r>
    </w:p>
    <w:p w:rsidR="00776C55" w:rsidRPr="00EE2497" w:rsidRDefault="00776C55"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A compensatory award is intended to compensate employees for financial loss resulting from their dismissal. Damages for injury to feelings are not available in unfair dismissal claims. </w:t>
      </w: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Broadly, the tribunal will assess the employee’s financial losses arising from dismissal from the date of dismissal until the date of the remedies hearing. </w:t>
      </w:r>
    </w:p>
    <w:p w:rsidR="00776C55" w:rsidRPr="00EE2497" w:rsidRDefault="00776C55"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If, for example, an employee was dismissed unfairly but found alternative work after two weeks with the same or an increased remuneration package, loss of earnings is restricted to two weeks’ pay. </w:t>
      </w:r>
    </w:p>
    <w:p w:rsidR="00776C55" w:rsidRPr="00EE2497" w:rsidRDefault="00776C55" w:rsidP="00EE2497">
      <w:pPr>
        <w:pStyle w:val="Default"/>
        <w:spacing w:line="360" w:lineRule="auto"/>
        <w:rPr>
          <w:rFonts w:ascii="Myriad Pro" w:hAnsi="Myriad Pro"/>
          <w:sz w:val="22"/>
          <w:szCs w:val="22"/>
        </w:rPr>
      </w:pPr>
    </w:p>
    <w:p w:rsidR="00776C55" w:rsidRDefault="00EE2497" w:rsidP="00776C55">
      <w:pPr>
        <w:pStyle w:val="Default"/>
        <w:spacing w:line="360" w:lineRule="auto"/>
        <w:rPr>
          <w:rFonts w:ascii="Myriad Pro" w:hAnsi="Myriad Pro"/>
          <w:sz w:val="22"/>
          <w:szCs w:val="22"/>
        </w:rPr>
      </w:pPr>
      <w:r w:rsidRPr="00EE2497">
        <w:rPr>
          <w:rFonts w:ascii="Myriad Pro" w:hAnsi="Myriad Pro"/>
          <w:sz w:val="22"/>
          <w:szCs w:val="22"/>
        </w:rPr>
        <w:t xml:space="preserve">If the employee has found work with a less generous remuneration package or the employee remains out of work, there will be ongoing loss of earnings. This makes the calculation of losses more speculative. </w:t>
      </w:r>
    </w:p>
    <w:p w:rsidR="00776C55" w:rsidRDefault="00776C55" w:rsidP="00776C55">
      <w:pPr>
        <w:pStyle w:val="Default"/>
        <w:spacing w:line="360" w:lineRule="auto"/>
        <w:rPr>
          <w:rFonts w:ascii="Myriad Pro" w:hAnsi="Myriad Pro"/>
          <w:sz w:val="22"/>
          <w:szCs w:val="22"/>
        </w:rPr>
      </w:pPr>
    </w:p>
    <w:p w:rsidR="00EE2497" w:rsidRDefault="00EE2497" w:rsidP="00776C55">
      <w:pPr>
        <w:pStyle w:val="Default"/>
        <w:spacing w:line="360" w:lineRule="auto"/>
        <w:rPr>
          <w:rFonts w:ascii="Myriad Pro" w:hAnsi="Myriad Pro"/>
          <w:sz w:val="22"/>
          <w:szCs w:val="22"/>
        </w:rPr>
      </w:pPr>
      <w:r w:rsidRPr="00EE2497">
        <w:rPr>
          <w:rFonts w:ascii="Myriad Pro" w:hAnsi="Myriad Pro"/>
          <w:sz w:val="22"/>
          <w:szCs w:val="22"/>
        </w:rPr>
        <w:t xml:space="preserve">The tribunal will have to consider how long it will take the employee to find alternative work at an equivalent level of remuneration. </w:t>
      </w:r>
    </w:p>
    <w:p w:rsidR="00776C55" w:rsidRPr="00EE2497" w:rsidRDefault="00776C55" w:rsidP="00776C55">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To take an example of an employee who remains out of work at the date of the remedies hearing, the tribunal will be able to calculate losses from dismissal until the hearing easily enough. However, the tribunal will then have to consider how much compensation to award for future loss. This will depend on how long it is likely to take the employee to find alternative work. This will depend on the circumstances and the tribunal will take into account factors such as the employee’s qualifications, the sector within which the employee works and the employee’s geographical location. In situations where there is no statutory cap on the compensatory award, and the employee is arguing that it will take him or her several years to find equivalent work, the parties may call expert evidence to help the tribunal determine matters. </w:t>
      </w:r>
    </w:p>
    <w:p w:rsidR="00776C55" w:rsidRPr="00EE2497" w:rsidRDefault="00776C55" w:rsidP="00EE2497">
      <w:pPr>
        <w:pStyle w:val="Default"/>
        <w:spacing w:line="360" w:lineRule="auto"/>
        <w:rPr>
          <w:rFonts w:ascii="Myriad Pro" w:hAnsi="Myriad Pro"/>
          <w:sz w:val="22"/>
          <w:szCs w:val="22"/>
        </w:rPr>
      </w:pPr>
    </w:p>
    <w:p w:rsid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 general terms, it is rare for tribunals to award future loss of more than two years but each case will turn on its own facts. </w:t>
      </w:r>
    </w:p>
    <w:p w:rsidR="00776C55" w:rsidRPr="00EE2497" w:rsidRDefault="00776C55"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Once an employee’s losses have been assessed, the tribunal may make certain adjustments before finalising the amount of compensation payable. Adjustments are made in the following order: </w:t>
      </w:r>
    </w:p>
    <w:p w:rsidR="00EE2497" w:rsidRPr="00EE2497" w:rsidRDefault="00EE2497" w:rsidP="00EE2497">
      <w:pPr>
        <w:pStyle w:val="Default"/>
        <w:spacing w:after="255" w:line="360" w:lineRule="auto"/>
        <w:rPr>
          <w:rFonts w:ascii="Myriad Pro" w:hAnsi="Myriad Pro"/>
          <w:sz w:val="22"/>
          <w:szCs w:val="22"/>
        </w:rPr>
      </w:pPr>
      <w:r w:rsidRPr="00EE2497">
        <w:rPr>
          <w:rFonts w:ascii="Myriad Pro" w:hAnsi="Myriad Pro"/>
          <w:sz w:val="22"/>
          <w:szCs w:val="22"/>
        </w:rPr>
        <w:t xml:space="preserve"> Deduction of any payment already made by the employer as compensation for the dismissal (for example an ex gratia payment), other than an enhanced redundancy payment. </w:t>
      </w:r>
    </w:p>
    <w:p w:rsidR="00EE2497" w:rsidRPr="00EE2497" w:rsidRDefault="00EE2497" w:rsidP="00EE2497">
      <w:pPr>
        <w:pStyle w:val="Default"/>
        <w:spacing w:after="255" w:line="360" w:lineRule="auto"/>
        <w:rPr>
          <w:rFonts w:ascii="Myriad Pro" w:hAnsi="Myriad Pro"/>
          <w:sz w:val="22"/>
          <w:szCs w:val="22"/>
        </w:rPr>
      </w:pPr>
      <w:r w:rsidRPr="00EE2497">
        <w:rPr>
          <w:rFonts w:ascii="Myriad Pro" w:hAnsi="Myriad Pro"/>
          <w:sz w:val="22"/>
          <w:szCs w:val="22"/>
        </w:rPr>
        <w:t xml:space="preserve"> Deduction of sums earned by way of mitigation, or to reflect the employee's failure to take reasonable steps in mitigation. </w:t>
      </w:r>
    </w:p>
    <w:p w:rsidR="00EE2497" w:rsidRPr="00EE2497" w:rsidRDefault="00EE2497" w:rsidP="00EE2497">
      <w:pPr>
        <w:pStyle w:val="Default"/>
        <w:spacing w:after="255" w:line="360" w:lineRule="auto"/>
        <w:rPr>
          <w:rFonts w:ascii="Myriad Pro" w:hAnsi="Myriad Pro"/>
          <w:sz w:val="22"/>
          <w:szCs w:val="22"/>
        </w:rPr>
      </w:pPr>
      <w:r w:rsidRPr="00EE2497">
        <w:rPr>
          <w:rFonts w:ascii="Myriad Pro" w:hAnsi="Myriad Pro"/>
          <w:sz w:val="22"/>
          <w:szCs w:val="22"/>
        </w:rPr>
        <w:lastRenderedPageBreak/>
        <w:t xml:space="preserve"> A “Polkey” deduction (where the employer successfully argues that the compensatory award should be reduced on the basis that a fair procedure would have resulted in a dismissal anyway). </w:t>
      </w:r>
    </w:p>
    <w:p w:rsidR="00EE2497" w:rsidRPr="00EE2497" w:rsidRDefault="00EE2497" w:rsidP="00EE2497">
      <w:pPr>
        <w:pStyle w:val="Default"/>
        <w:spacing w:after="255" w:line="360" w:lineRule="auto"/>
        <w:rPr>
          <w:rFonts w:ascii="Myriad Pro" w:hAnsi="Myriad Pro"/>
          <w:sz w:val="22"/>
          <w:szCs w:val="22"/>
        </w:rPr>
      </w:pPr>
      <w:r w:rsidRPr="00EE2497">
        <w:rPr>
          <w:rFonts w:ascii="Myriad Pro" w:hAnsi="Myriad Pro"/>
          <w:sz w:val="22"/>
          <w:szCs w:val="22"/>
        </w:rPr>
        <w:t xml:space="preserve"> Increase or reduction where the employer or employee failed to comply with the Acas Code of Practice on Discipline and Grievance Procedures. </w:t>
      </w:r>
    </w:p>
    <w:p w:rsidR="00EE2497" w:rsidRDefault="00EE2497" w:rsidP="00776C55">
      <w:pPr>
        <w:pStyle w:val="Default"/>
        <w:spacing w:line="360" w:lineRule="auto"/>
        <w:rPr>
          <w:rFonts w:ascii="Myriad Pro" w:hAnsi="Myriad Pro"/>
          <w:sz w:val="22"/>
          <w:szCs w:val="22"/>
        </w:rPr>
      </w:pPr>
      <w:r w:rsidRPr="00EE2497">
        <w:rPr>
          <w:rFonts w:ascii="Myriad Pro" w:hAnsi="Myriad Pro"/>
          <w:sz w:val="22"/>
          <w:szCs w:val="22"/>
        </w:rPr>
        <w:t xml:space="preserve"> Percentage reduction for any contributory fault on the part of the employee. </w:t>
      </w:r>
    </w:p>
    <w:p w:rsidR="00776C55" w:rsidRPr="00EE2497" w:rsidRDefault="00776C55" w:rsidP="00776C55">
      <w:pPr>
        <w:pStyle w:val="Default"/>
        <w:spacing w:line="360" w:lineRule="auto"/>
        <w:rPr>
          <w:rFonts w:ascii="Myriad Pro" w:hAnsi="Myriad Pro"/>
          <w:sz w:val="22"/>
          <w:szCs w:val="22"/>
        </w:rPr>
      </w:pPr>
    </w:p>
    <w:p w:rsidR="00EE2497" w:rsidRPr="00EE2497" w:rsidRDefault="00EE2497" w:rsidP="00EE2497">
      <w:pPr>
        <w:pStyle w:val="Default"/>
        <w:spacing w:after="258" w:line="360" w:lineRule="auto"/>
        <w:rPr>
          <w:rFonts w:ascii="Myriad Pro" w:hAnsi="Myriad Pro"/>
          <w:sz w:val="22"/>
          <w:szCs w:val="22"/>
        </w:rPr>
      </w:pPr>
      <w:r w:rsidRPr="00EE2497">
        <w:rPr>
          <w:rFonts w:ascii="Myriad Pro" w:hAnsi="Myriad Pro"/>
          <w:sz w:val="22"/>
          <w:szCs w:val="22"/>
        </w:rPr>
        <w:t xml:space="preserve"> Deduction of any enhanced redundancy payment to the extent that it exceeds the basic award.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Application of the statutory cap (one year’s pay or the upper cap whichever is lower) </w:t>
      </w:r>
    </w:p>
    <w:p w:rsidR="00EE2497" w:rsidRPr="00EE2497" w:rsidRDefault="00EE2497"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INTERIM RELIEF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Employees who claim that they have been dismissed for certain automatically unfair reasons are able to ask an employment tribunal for “interim relief”. This is available only in cases where the employee is alleging that his or her dismissal was by reason of: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Union membership or activities </w:t>
      </w:r>
    </w:p>
    <w:p w:rsidR="00EE2497" w:rsidRPr="00EE2497" w:rsidRDefault="00EE2497" w:rsidP="00EE2497">
      <w:pPr>
        <w:pStyle w:val="Default"/>
        <w:spacing w:after="254" w:line="360" w:lineRule="auto"/>
        <w:rPr>
          <w:rFonts w:ascii="Myriad Pro" w:hAnsi="Myriad Pro"/>
          <w:sz w:val="22"/>
          <w:szCs w:val="22"/>
        </w:rPr>
      </w:pPr>
      <w:r w:rsidRPr="00EE2497">
        <w:rPr>
          <w:rFonts w:ascii="Myriad Pro" w:hAnsi="Myriad Pro"/>
          <w:sz w:val="22"/>
          <w:szCs w:val="22"/>
        </w:rPr>
        <w:t xml:space="preserve"> Whistleblowing </w:t>
      </w: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 Acting as an employee representative (e.g. a health and safety representative, representative in collective redundancy consultations or TUPE consultations) or acting as a pension scheme trustee </w:t>
      </w:r>
    </w:p>
    <w:p w:rsidR="00EE2497" w:rsidRPr="00EE2497" w:rsidRDefault="00EE2497" w:rsidP="00EE2497">
      <w:pPr>
        <w:pStyle w:val="Default"/>
        <w:spacing w:line="360" w:lineRule="auto"/>
        <w:rPr>
          <w:rFonts w:ascii="Myriad Pro" w:hAnsi="Myriad Pro"/>
          <w:sz w:val="22"/>
          <w:szCs w:val="22"/>
        </w:rPr>
      </w:pPr>
    </w:p>
    <w:p w:rsidR="00EE2497" w:rsidRPr="00EE2497" w:rsidRDefault="00EE2497" w:rsidP="00EE2497">
      <w:pPr>
        <w:pStyle w:val="Default"/>
        <w:spacing w:line="360" w:lineRule="auto"/>
        <w:rPr>
          <w:rFonts w:ascii="Myriad Pro" w:hAnsi="Myriad Pro"/>
          <w:sz w:val="22"/>
          <w:szCs w:val="22"/>
        </w:rPr>
      </w:pPr>
      <w:r w:rsidRPr="00EE2497">
        <w:rPr>
          <w:rFonts w:ascii="Myriad Pro" w:hAnsi="Myriad Pro"/>
          <w:sz w:val="22"/>
          <w:szCs w:val="22"/>
        </w:rPr>
        <w:t xml:space="preserve">If seeking interim relief, employees must file their employment tribunal claim within seven days of dismissal. The interim relief hearing is listed as a matter of urgency and will usually take place within a very short time after the dismissal. If the tribunal considers that the employee is likely to succeed with his or her automatic unfair dismissal claim, the tribunal can order reinstatement or the continuance of the employment contract. This means the employee is entitled to be paid up until the full merits of the case are determined. Employees are not obliged to refund the sums paid if they subsequently lose their case. </w:t>
      </w:r>
    </w:p>
    <w:sectPr w:rsidR="00EE2497" w:rsidRPr="00EE2497" w:rsidSect="009B7FD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908E7"/>
    <w:multiLevelType w:val="hybridMultilevel"/>
    <w:tmpl w:val="5BB0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054A3B"/>
    <w:multiLevelType w:val="hybridMultilevel"/>
    <w:tmpl w:val="BED81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EE2497"/>
    <w:rsid w:val="000A2C31"/>
    <w:rsid w:val="000D5D1F"/>
    <w:rsid w:val="000E4C3A"/>
    <w:rsid w:val="00174244"/>
    <w:rsid w:val="001776D0"/>
    <w:rsid w:val="00191321"/>
    <w:rsid w:val="001C3DD3"/>
    <w:rsid w:val="00222799"/>
    <w:rsid w:val="002474D8"/>
    <w:rsid w:val="00274DBD"/>
    <w:rsid w:val="00276C2D"/>
    <w:rsid w:val="002A143D"/>
    <w:rsid w:val="002B3698"/>
    <w:rsid w:val="00363203"/>
    <w:rsid w:val="003744DD"/>
    <w:rsid w:val="004909CB"/>
    <w:rsid w:val="004F0D36"/>
    <w:rsid w:val="005F7EFA"/>
    <w:rsid w:val="006654D5"/>
    <w:rsid w:val="006D69B4"/>
    <w:rsid w:val="007012EF"/>
    <w:rsid w:val="00776C55"/>
    <w:rsid w:val="007B50D9"/>
    <w:rsid w:val="007D52E6"/>
    <w:rsid w:val="007F6D1D"/>
    <w:rsid w:val="008521F7"/>
    <w:rsid w:val="009B7FD2"/>
    <w:rsid w:val="009C06F6"/>
    <w:rsid w:val="009C627C"/>
    <w:rsid w:val="00A37342"/>
    <w:rsid w:val="00A42682"/>
    <w:rsid w:val="00A651FA"/>
    <w:rsid w:val="00A74F8F"/>
    <w:rsid w:val="00BC7671"/>
    <w:rsid w:val="00C307E5"/>
    <w:rsid w:val="00C54C22"/>
    <w:rsid w:val="00CF7E95"/>
    <w:rsid w:val="00D30A28"/>
    <w:rsid w:val="00D451FE"/>
    <w:rsid w:val="00D971DC"/>
    <w:rsid w:val="00DB61BE"/>
    <w:rsid w:val="00E459B1"/>
    <w:rsid w:val="00E65F8D"/>
    <w:rsid w:val="00EE2497"/>
    <w:rsid w:val="00F24B45"/>
    <w:rsid w:val="00F8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AD4FBE1-FDD2-4221-B888-99C829C8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D2"/>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E249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3404</Words>
  <Characters>19406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JCP Solicitors</Company>
  <LinksUpToDate>false</LinksUpToDate>
  <CharactersWithSpaces>22765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Paul.Shuttleworth</dc:creator>
  <cp:lastModifiedBy>Julie Potter</cp:lastModifiedBy>
  <cp:revision>2</cp:revision>
  <dcterms:created xsi:type="dcterms:W3CDTF">2017-09-20T12:56:00Z</dcterms:created>
  <dcterms:modified xsi:type="dcterms:W3CDTF">2017-09-20T12:56:00Z</dcterms:modified>
</cp:coreProperties>
</file>