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ED1639" w14:textId="77777777" w:rsidR="00CC410E" w:rsidRDefault="00CC410E"/>
    <w:p w14:paraId="367A48C6" w14:textId="77777777" w:rsidR="0034700B" w:rsidRDefault="0034700B"/>
    <w:p w14:paraId="0C469306" w14:textId="77777777" w:rsidR="0034700B" w:rsidRDefault="0034700B"/>
    <w:p w14:paraId="0A82FE69" w14:textId="77777777" w:rsidR="0034700B" w:rsidRDefault="0034700B"/>
    <w:p w14:paraId="5E66C295" w14:textId="77777777" w:rsidR="0034700B" w:rsidRDefault="0034700B"/>
    <w:p w14:paraId="2743B010" w14:textId="77777777" w:rsidR="0034700B" w:rsidRDefault="0034700B"/>
    <w:p w14:paraId="6AC618CC" w14:textId="77777777" w:rsidR="0034700B" w:rsidRDefault="0034700B" w:rsidP="0034700B">
      <w:pPr>
        <w:jc w:val="center"/>
        <w:rPr>
          <w:b/>
          <w:bCs/>
          <w:sz w:val="52"/>
          <w:szCs w:val="52"/>
        </w:rPr>
      </w:pPr>
    </w:p>
    <w:p w14:paraId="4CB232C9" w14:textId="77777777" w:rsidR="0034700B" w:rsidRDefault="0034700B" w:rsidP="0034700B">
      <w:pPr>
        <w:jc w:val="center"/>
        <w:rPr>
          <w:b/>
          <w:bCs/>
          <w:sz w:val="52"/>
          <w:szCs w:val="52"/>
        </w:rPr>
      </w:pPr>
    </w:p>
    <w:p w14:paraId="6B53196A" w14:textId="77777777" w:rsidR="0034700B" w:rsidRDefault="0034700B" w:rsidP="0034700B">
      <w:pPr>
        <w:jc w:val="center"/>
        <w:rPr>
          <w:b/>
          <w:bCs/>
          <w:sz w:val="52"/>
          <w:szCs w:val="52"/>
        </w:rPr>
      </w:pPr>
    </w:p>
    <w:p w14:paraId="6E02F3E3" w14:textId="59D504F1" w:rsidR="0034700B" w:rsidRDefault="0034700B" w:rsidP="0034700B">
      <w:pPr>
        <w:jc w:val="center"/>
        <w:rPr>
          <w:b/>
          <w:bCs/>
          <w:sz w:val="52"/>
          <w:szCs w:val="52"/>
        </w:rPr>
      </w:pPr>
      <w:r w:rsidRPr="0034700B">
        <w:rPr>
          <w:b/>
          <w:bCs/>
          <w:sz w:val="52"/>
          <w:szCs w:val="52"/>
        </w:rPr>
        <w:t>A critical analysis and evaluation of the observation research tool, ‘Leuven Scale’</w:t>
      </w:r>
      <w:r w:rsidR="005A776D">
        <w:rPr>
          <w:b/>
          <w:bCs/>
          <w:sz w:val="52"/>
          <w:szCs w:val="52"/>
        </w:rPr>
        <w:t>.</w:t>
      </w:r>
    </w:p>
    <w:p w14:paraId="02533964" w14:textId="77777777" w:rsidR="0034700B" w:rsidRPr="0034700B" w:rsidRDefault="0034700B" w:rsidP="0034700B">
      <w:pPr>
        <w:rPr>
          <w:sz w:val="52"/>
          <w:szCs w:val="52"/>
        </w:rPr>
      </w:pPr>
    </w:p>
    <w:p w14:paraId="4DCD506C" w14:textId="77777777" w:rsidR="0034700B" w:rsidRPr="0034700B" w:rsidRDefault="0034700B" w:rsidP="0034700B">
      <w:pPr>
        <w:rPr>
          <w:sz w:val="52"/>
          <w:szCs w:val="52"/>
        </w:rPr>
      </w:pPr>
    </w:p>
    <w:p w14:paraId="589327B0" w14:textId="77777777" w:rsidR="0034700B" w:rsidRPr="0034700B" w:rsidRDefault="0034700B" w:rsidP="0034700B">
      <w:pPr>
        <w:rPr>
          <w:sz w:val="52"/>
          <w:szCs w:val="52"/>
        </w:rPr>
      </w:pPr>
    </w:p>
    <w:p w14:paraId="20665D5C" w14:textId="77777777" w:rsidR="0034700B" w:rsidRPr="0034700B" w:rsidRDefault="0034700B" w:rsidP="0034700B">
      <w:pPr>
        <w:rPr>
          <w:sz w:val="52"/>
          <w:szCs w:val="52"/>
        </w:rPr>
      </w:pPr>
    </w:p>
    <w:p w14:paraId="121864C5" w14:textId="77777777" w:rsidR="0034700B" w:rsidRPr="0034700B" w:rsidRDefault="0034700B" w:rsidP="0034700B">
      <w:pPr>
        <w:rPr>
          <w:sz w:val="52"/>
          <w:szCs w:val="52"/>
        </w:rPr>
      </w:pPr>
    </w:p>
    <w:p w14:paraId="4CDEA4F2" w14:textId="77777777" w:rsidR="0034700B" w:rsidRDefault="0034700B" w:rsidP="0034700B">
      <w:pPr>
        <w:rPr>
          <w:b/>
          <w:bCs/>
          <w:sz w:val="52"/>
          <w:szCs w:val="52"/>
        </w:rPr>
      </w:pPr>
    </w:p>
    <w:p w14:paraId="146AA76A" w14:textId="77777777" w:rsidR="0034700B" w:rsidRPr="005A776D" w:rsidRDefault="0034700B" w:rsidP="0034700B">
      <w:pPr>
        <w:rPr>
          <w:b/>
          <w:bCs/>
          <w:sz w:val="48"/>
          <w:szCs w:val="48"/>
        </w:rPr>
      </w:pPr>
    </w:p>
    <w:p w14:paraId="5AA55CA1" w14:textId="77777777" w:rsidR="0034700B" w:rsidRPr="005A776D" w:rsidRDefault="0034700B" w:rsidP="0034700B">
      <w:pPr>
        <w:rPr>
          <w:sz w:val="32"/>
          <w:szCs w:val="32"/>
        </w:rPr>
      </w:pPr>
      <w:r w:rsidRPr="005A776D">
        <w:rPr>
          <w:sz w:val="32"/>
          <w:szCs w:val="32"/>
        </w:rPr>
        <w:t>Lucy Gerlach – 2203291</w:t>
      </w:r>
    </w:p>
    <w:p w14:paraId="14DF8580" w14:textId="77777777" w:rsidR="0034700B" w:rsidRDefault="0034700B" w:rsidP="0034700B">
      <w:pPr>
        <w:rPr>
          <w:sz w:val="36"/>
          <w:szCs w:val="36"/>
        </w:rPr>
      </w:pPr>
    </w:p>
    <w:p w14:paraId="41E34E40" w14:textId="06ADED49" w:rsidR="00D36B3B" w:rsidRDefault="00D36B3B" w:rsidP="0034700B">
      <w:pPr>
        <w:rPr>
          <w:b/>
          <w:bCs/>
          <w:sz w:val="20"/>
          <w:szCs w:val="20"/>
        </w:rPr>
      </w:pPr>
      <w:r>
        <w:rPr>
          <w:b/>
          <w:bCs/>
          <w:sz w:val="20"/>
          <w:szCs w:val="20"/>
        </w:rPr>
        <w:lastRenderedPageBreak/>
        <w:t>Targets from my previous assignment</w:t>
      </w:r>
    </w:p>
    <w:tbl>
      <w:tblPr>
        <w:tblStyle w:val="TableGrid"/>
        <w:tblW w:w="0" w:type="auto"/>
        <w:tblLook w:val="04A0" w:firstRow="1" w:lastRow="0" w:firstColumn="1" w:lastColumn="0" w:noHBand="0" w:noVBand="1"/>
      </w:tblPr>
      <w:tblGrid>
        <w:gridCol w:w="1838"/>
        <w:gridCol w:w="7178"/>
      </w:tblGrid>
      <w:tr w:rsidR="00D36B3B" w14:paraId="38AE5FBC" w14:textId="77777777" w:rsidTr="0009312D">
        <w:tc>
          <w:tcPr>
            <w:tcW w:w="1838" w:type="dxa"/>
          </w:tcPr>
          <w:p w14:paraId="6F216D31" w14:textId="77777777" w:rsidR="00D36B3B" w:rsidRDefault="00D36B3B" w:rsidP="0009312D">
            <w:pPr>
              <w:pStyle w:val="AssignBody"/>
            </w:pPr>
            <w:r>
              <w:t>T</w:t>
            </w:r>
            <w:bookmarkStart w:id="0" w:name="cysill"/>
            <w:bookmarkEnd w:id="0"/>
            <w:r>
              <w:t>arged/Target 1</w:t>
            </w:r>
          </w:p>
        </w:tc>
        <w:tc>
          <w:tcPr>
            <w:tcW w:w="7178" w:type="dxa"/>
          </w:tcPr>
          <w:p w14:paraId="7066F413" w14:textId="77777777" w:rsidR="00D36B3B" w:rsidRDefault="00D36B3B" w:rsidP="0009312D">
            <w:pPr>
              <w:pStyle w:val="AssignBody"/>
            </w:pPr>
            <w:r>
              <w:rPr>
                <w:rFonts w:ascii="Roboto" w:hAnsi="Roboto"/>
                <w:color w:val="283041"/>
                <w:sz w:val="21"/>
                <w:szCs w:val="21"/>
                <w:shd w:val="clear" w:color="auto" w:fill="FFFFFF"/>
              </w:rPr>
              <w:t>Read more widely to add depth to your work.</w:t>
            </w:r>
          </w:p>
        </w:tc>
      </w:tr>
      <w:tr w:rsidR="00D36B3B" w14:paraId="05FF5F8A" w14:textId="77777777" w:rsidTr="0009312D">
        <w:tc>
          <w:tcPr>
            <w:tcW w:w="1838" w:type="dxa"/>
          </w:tcPr>
          <w:p w14:paraId="149B7941" w14:textId="77777777" w:rsidR="00D36B3B" w:rsidRDefault="00D36B3B" w:rsidP="0009312D">
            <w:pPr>
              <w:pStyle w:val="AssignBody"/>
            </w:pPr>
            <w:r>
              <w:t>Targed/Target 2</w:t>
            </w:r>
          </w:p>
        </w:tc>
        <w:tc>
          <w:tcPr>
            <w:tcW w:w="7178" w:type="dxa"/>
          </w:tcPr>
          <w:p w14:paraId="2B8770CE" w14:textId="77777777" w:rsidR="00D36B3B" w:rsidRDefault="00D36B3B" w:rsidP="0009312D">
            <w:pPr>
              <w:pStyle w:val="AssignBody"/>
            </w:pPr>
            <w:r>
              <w:rPr>
                <w:rFonts w:ascii="Roboto" w:hAnsi="Roboto"/>
                <w:color w:val="283041"/>
                <w:sz w:val="21"/>
                <w:szCs w:val="21"/>
                <w:shd w:val="clear" w:color="auto" w:fill="FFFFFF"/>
              </w:rPr>
              <w:t>Make more explicit your understanding of the actions taken and be analytical.</w:t>
            </w:r>
          </w:p>
        </w:tc>
      </w:tr>
    </w:tbl>
    <w:p w14:paraId="3100D64C" w14:textId="77777777" w:rsidR="00D36B3B" w:rsidRDefault="00D36B3B" w:rsidP="00D36B3B">
      <w:pPr>
        <w:rPr>
          <w:b/>
          <w:bCs/>
          <w:sz w:val="20"/>
          <w:szCs w:val="20"/>
        </w:rPr>
      </w:pPr>
    </w:p>
    <w:p w14:paraId="5974C11D" w14:textId="77777777" w:rsidR="00D36B3B" w:rsidRDefault="00D36B3B" w:rsidP="0034700B">
      <w:pPr>
        <w:rPr>
          <w:b/>
          <w:bCs/>
          <w:sz w:val="20"/>
          <w:szCs w:val="20"/>
        </w:rPr>
      </w:pPr>
    </w:p>
    <w:p w14:paraId="454F5E23" w14:textId="697436FD" w:rsidR="00982D4C" w:rsidRPr="001E4C55" w:rsidRDefault="00367B09" w:rsidP="00122B29">
      <w:pPr>
        <w:rPr>
          <w:rFonts w:cstheme="minorHAnsi"/>
          <w:color w:val="000000"/>
          <w:sz w:val="24"/>
          <w:szCs w:val="24"/>
          <w:shd w:val="clear" w:color="auto" w:fill="FFFFFF"/>
        </w:rPr>
      </w:pPr>
      <w:r w:rsidRPr="001E4C55">
        <w:rPr>
          <w:sz w:val="24"/>
          <w:szCs w:val="24"/>
        </w:rPr>
        <w:t>The Foundation Phase is the approve</w:t>
      </w:r>
      <w:r w:rsidR="00137CA0" w:rsidRPr="001E4C55">
        <w:rPr>
          <w:sz w:val="24"/>
          <w:szCs w:val="24"/>
        </w:rPr>
        <w:t>d</w:t>
      </w:r>
      <w:r w:rsidRPr="001E4C55">
        <w:rPr>
          <w:sz w:val="24"/>
          <w:szCs w:val="24"/>
        </w:rPr>
        <w:t xml:space="preserve"> curriculum for three to </w:t>
      </w:r>
      <w:r w:rsidR="00C729CF" w:rsidRPr="001E4C55">
        <w:rPr>
          <w:sz w:val="24"/>
          <w:szCs w:val="24"/>
        </w:rPr>
        <w:t>seven-year-old</w:t>
      </w:r>
      <w:r w:rsidR="00137CA0" w:rsidRPr="001E4C55">
        <w:rPr>
          <w:sz w:val="24"/>
          <w:szCs w:val="24"/>
        </w:rPr>
        <w:t xml:space="preserve"> children</w:t>
      </w:r>
      <w:r w:rsidRPr="001E4C55">
        <w:rPr>
          <w:sz w:val="24"/>
          <w:szCs w:val="24"/>
        </w:rPr>
        <w:t xml:space="preserve"> who attend school in Wales (</w:t>
      </w:r>
      <w:r w:rsidR="002A6953" w:rsidRPr="001E4C55">
        <w:rPr>
          <w:sz w:val="24"/>
          <w:szCs w:val="24"/>
        </w:rPr>
        <w:t>Department for Education and Skills, 2015)</w:t>
      </w:r>
      <w:r w:rsidRPr="001E4C55">
        <w:rPr>
          <w:sz w:val="24"/>
          <w:szCs w:val="24"/>
        </w:rPr>
        <w:t xml:space="preserve">. </w:t>
      </w:r>
      <w:r w:rsidR="00AA7C95" w:rsidRPr="001E4C55">
        <w:rPr>
          <w:sz w:val="24"/>
          <w:szCs w:val="24"/>
        </w:rPr>
        <w:t>It</w:t>
      </w:r>
      <w:r w:rsidR="00122B29" w:rsidRPr="001E4C55">
        <w:rPr>
          <w:sz w:val="24"/>
          <w:szCs w:val="24"/>
        </w:rPr>
        <w:t xml:space="preserve"> a</w:t>
      </w:r>
      <w:r w:rsidR="002825C7" w:rsidRPr="001E4C55">
        <w:rPr>
          <w:sz w:val="24"/>
          <w:szCs w:val="24"/>
        </w:rPr>
        <w:t>ims to encourage children to be creative and use their imagination and ensure</w:t>
      </w:r>
      <w:r w:rsidR="00137CA0" w:rsidRPr="001E4C55">
        <w:rPr>
          <w:sz w:val="24"/>
          <w:szCs w:val="24"/>
        </w:rPr>
        <w:t xml:space="preserve"> learning is effective and enjoyable. </w:t>
      </w:r>
      <w:r w:rsidR="002913B7" w:rsidRPr="001E4C55">
        <w:rPr>
          <w:sz w:val="24"/>
          <w:szCs w:val="24"/>
        </w:rPr>
        <w:t xml:space="preserve">Children in the Foundation phase learn through </w:t>
      </w:r>
      <w:r w:rsidR="002825C7" w:rsidRPr="001E4C55">
        <w:rPr>
          <w:sz w:val="24"/>
          <w:szCs w:val="24"/>
        </w:rPr>
        <w:t>first-hand</w:t>
      </w:r>
      <w:r w:rsidR="002913B7" w:rsidRPr="001E4C55">
        <w:rPr>
          <w:sz w:val="24"/>
          <w:szCs w:val="24"/>
        </w:rPr>
        <w:t xml:space="preserve"> experiential activities with play being the main tool for children’s learning. Children can learn to experiment, solve problems, make decisions, and take risks through play. The Foundation Phase curriculum </w:t>
      </w:r>
      <w:r w:rsidR="002825C7" w:rsidRPr="001E4C55">
        <w:rPr>
          <w:sz w:val="24"/>
          <w:szCs w:val="24"/>
        </w:rPr>
        <w:t>ensures</w:t>
      </w:r>
      <w:r w:rsidR="002913B7" w:rsidRPr="001E4C55">
        <w:rPr>
          <w:sz w:val="24"/>
          <w:szCs w:val="24"/>
        </w:rPr>
        <w:t xml:space="preserve"> that children have access to indoor and outdoor environments that are stimulating, fun, engaging and exciting. These </w:t>
      </w:r>
      <w:r w:rsidR="006F5AA6" w:rsidRPr="001E4C55">
        <w:rPr>
          <w:sz w:val="24"/>
          <w:szCs w:val="24"/>
        </w:rPr>
        <w:t xml:space="preserve">different areas of provision will </w:t>
      </w:r>
      <w:r w:rsidR="002913B7" w:rsidRPr="001E4C55">
        <w:rPr>
          <w:sz w:val="24"/>
          <w:szCs w:val="24"/>
        </w:rPr>
        <w:t xml:space="preserve">enhance children’s natural curiosity to learn and explore </w:t>
      </w:r>
      <w:r w:rsidR="006F5AA6" w:rsidRPr="001E4C55">
        <w:rPr>
          <w:sz w:val="24"/>
          <w:szCs w:val="24"/>
        </w:rPr>
        <w:t>and</w:t>
      </w:r>
      <w:r w:rsidR="002913B7" w:rsidRPr="001E4C55">
        <w:rPr>
          <w:sz w:val="24"/>
          <w:szCs w:val="24"/>
        </w:rPr>
        <w:t xml:space="preserve"> also aids their development</w:t>
      </w:r>
      <w:r w:rsidR="002825C7" w:rsidRPr="001E4C55">
        <w:rPr>
          <w:sz w:val="24"/>
          <w:szCs w:val="24"/>
        </w:rPr>
        <w:t xml:space="preserve"> (Department for Education and Skills, 2015)</w:t>
      </w:r>
      <w:r w:rsidR="002913B7" w:rsidRPr="001E4C55">
        <w:rPr>
          <w:sz w:val="24"/>
          <w:szCs w:val="24"/>
        </w:rPr>
        <w:t xml:space="preserve">. </w:t>
      </w:r>
      <w:r w:rsidR="00122B29" w:rsidRPr="001E4C55">
        <w:rPr>
          <w:sz w:val="24"/>
          <w:szCs w:val="24"/>
        </w:rPr>
        <w:t>For this assignment, I conducted research within a primary school</w:t>
      </w:r>
      <w:r w:rsidR="003B3F77" w:rsidRPr="001E4C55">
        <w:rPr>
          <w:sz w:val="24"/>
          <w:szCs w:val="24"/>
        </w:rPr>
        <w:t>, specifically</w:t>
      </w:r>
      <w:r w:rsidR="00122B29" w:rsidRPr="001E4C55">
        <w:rPr>
          <w:sz w:val="24"/>
          <w:szCs w:val="24"/>
        </w:rPr>
        <w:t xml:space="preserve"> </w:t>
      </w:r>
      <w:r w:rsidR="009A5C04" w:rsidRPr="001E4C55">
        <w:rPr>
          <w:sz w:val="24"/>
          <w:szCs w:val="24"/>
        </w:rPr>
        <w:t>in a nursery class</w:t>
      </w:r>
      <w:r w:rsidR="00122B29" w:rsidRPr="001E4C55">
        <w:rPr>
          <w:sz w:val="24"/>
          <w:szCs w:val="24"/>
        </w:rPr>
        <w:t xml:space="preserve">. My research question was </w:t>
      </w:r>
      <w:r w:rsidR="00122B29" w:rsidRPr="001E4C55">
        <w:rPr>
          <w:rFonts w:cstheme="minorHAnsi"/>
          <w:sz w:val="24"/>
          <w:szCs w:val="24"/>
        </w:rPr>
        <w:t>“</w:t>
      </w:r>
      <w:r w:rsidR="00122B29" w:rsidRPr="001E4C55">
        <w:rPr>
          <w:rFonts w:cstheme="minorHAnsi"/>
          <w:color w:val="000000"/>
          <w:sz w:val="24"/>
          <w:szCs w:val="24"/>
          <w:shd w:val="clear" w:color="auto" w:fill="FFFFFF"/>
        </w:rPr>
        <w:t xml:space="preserve">Does the strategy used in school X for teaching mathematics and numeracy keep the students engaged within a foundation phase classroom?”. </w:t>
      </w:r>
      <w:r w:rsidR="003B3F77" w:rsidRPr="001E4C55">
        <w:rPr>
          <w:rFonts w:cstheme="minorHAnsi"/>
          <w:color w:val="000000"/>
          <w:sz w:val="24"/>
          <w:szCs w:val="24"/>
          <w:shd w:val="clear" w:color="auto" w:fill="FFFFFF"/>
        </w:rPr>
        <w:t xml:space="preserve">I carried out my observation on a group of </w:t>
      </w:r>
      <w:r w:rsidR="006F5AA6" w:rsidRPr="001E4C55">
        <w:rPr>
          <w:rFonts w:cstheme="minorHAnsi"/>
          <w:color w:val="000000"/>
          <w:sz w:val="24"/>
          <w:szCs w:val="24"/>
          <w:shd w:val="clear" w:color="auto" w:fill="FFFFFF"/>
        </w:rPr>
        <w:t>six</w:t>
      </w:r>
      <w:r w:rsidR="003B3F77" w:rsidRPr="001E4C55">
        <w:rPr>
          <w:rFonts w:cstheme="minorHAnsi"/>
          <w:color w:val="000000"/>
          <w:sz w:val="24"/>
          <w:szCs w:val="24"/>
          <w:shd w:val="clear" w:color="auto" w:fill="FFFFFF"/>
        </w:rPr>
        <w:t xml:space="preserve"> children who were aged between two and three years of age. The observation was conducted in an indoor provision where the children were carrying out a </w:t>
      </w:r>
      <w:r w:rsidR="001E4C55">
        <w:rPr>
          <w:rFonts w:cstheme="minorHAnsi"/>
          <w:color w:val="000000"/>
          <w:sz w:val="24"/>
          <w:szCs w:val="24"/>
          <w:shd w:val="clear" w:color="auto" w:fill="FFFFFF"/>
        </w:rPr>
        <w:t xml:space="preserve">mathematics and </w:t>
      </w:r>
      <w:r w:rsidR="002E4C01">
        <w:rPr>
          <w:rFonts w:cstheme="minorHAnsi"/>
          <w:color w:val="000000"/>
          <w:sz w:val="24"/>
          <w:szCs w:val="24"/>
          <w:shd w:val="clear" w:color="auto" w:fill="FFFFFF"/>
        </w:rPr>
        <w:t>numeracy-focused</w:t>
      </w:r>
      <w:r w:rsidR="003B3F77" w:rsidRPr="001E4C55">
        <w:rPr>
          <w:rFonts w:cstheme="minorHAnsi"/>
          <w:color w:val="000000"/>
          <w:sz w:val="24"/>
          <w:szCs w:val="24"/>
          <w:shd w:val="clear" w:color="auto" w:fill="FFFFFF"/>
        </w:rPr>
        <w:t xml:space="preserve"> task activity on a table in the middle of the room. </w:t>
      </w:r>
      <w:r w:rsidR="00E04328">
        <w:rPr>
          <w:rFonts w:cstheme="minorHAnsi"/>
          <w:color w:val="000000"/>
          <w:sz w:val="24"/>
          <w:szCs w:val="24"/>
          <w:shd w:val="clear" w:color="auto" w:fill="FFFFFF"/>
        </w:rPr>
        <w:t>To aid my assignment</w:t>
      </w:r>
      <w:r w:rsidR="009C1857">
        <w:rPr>
          <w:rFonts w:cstheme="minorHAnsi"/>
          <w:color w:val="000000"/>
          <w:sz w:val="24"/>
          <w:szCs w:val="24"/>
          <w:shd w:val="clear" w:color="auto" w:fill="FFFFFF"/>
        </w:rPr>
        <w:t xml:space="preserve">, I reviewed a variety of literature including Government documents, blogs, websites, and books. </w:t>
      </w:r>
    </w:p>
    <w:p w14:paraId="60632ED9" w14:textId="0A4AA1B5" w:rsidR="00224206" w:rsidRPr="001E4C55" w:rsidRDefault="00224206" w:rsidP="0034700B">
      <w:pPr>
        <w:rPr>
          <w:rStyle w:val="Hyperlink"/>
          <w:color w:val="auto"/>
          <w:sz w:val="24"/>
          <w:szCs w:val="24"/>
          <w:u w:val="none"/>
        </w:rPr>
      </w:pPr>
      <w:r w:rsidRPr="001E4C55">
        <w:rPr>
          <w:rStyle w:val="Hyperlink"/>
          <w:color w:val="auto"/>
          <w:sz w:val="24"/>
          <w:szCs w:val="24"/>
          <w:u w:val="none"/>
        </w:rPr>
        <w:t xml:space="preserve">The Department for Children, Education, Lifelong Learning and Skills (2008) states that </w:t>
      </w:r>
      <w:r w:rsidR="005A1348" w:rsidRPr="001E4C55">
        <w:rPr>
          <w:rStyle w:val="Hyperlink"/>
          <w:color w:val="auto"/>
          <w:sz w:val="24"/>
          <w:szCs w:val="24"/>
          <w:u w:val="none"/>
        </w:rPr>
        <w:t xml:space="preserve">the </w:t>
      </w:r>
      <w:r w:rsidR="005C20D3" w:rsidRPr="001E4C55">
        <w:rPr>
          <w:rStyle w:val="Hyperlink"/>
          <w:color w:val="auto"/>
          <w:sz w:val="24"/>
          <w:szCs w:val="24"/>
          <w:u w:val="none"/>
        </w:rPr>
        <w:t xml:space="preserve">term pedagogy relates to the relationship between teaching and learning. It encompasses the idea that the practitioner is someone who responds to the needs of the individual children, uses appropriate </w:t>
      </w:r>
      <w:r w:rsidR="005A1348" w:rsidRPr="001E4C55">
        <w:rPr>
          <w:rStyle w:val="Hyperlink"/>
          <w:color w:val="auto"/>
          <w:sz w:val="24"/>
          <w:szCs w:val="24"/>
          <w:u w:val="none"/>
        </w:rPr>
        <w:t>methods,</w:t>
      </w:r>
      <w:r w:rsidR="005C20D3" w:rsidRPr="001E4C55">
        <w:rPr>
          <w:rStyle w:val="Hyperlink"/>
          <w:color w:val="auto"/>
          <w:sz w:val="24"/>
          <w:szCs w:val="24"/>
          <w:u w:val="none"/>
        </w:rPr>
        <w:t xml:space="preserve"> </w:t>
      </w:r>
      <w:r w:rsidR="00964395" w:rsidRPr="001E4C55">
        <w:rPr>
          <w:rStyle w:val="Hyperlink"/>
          <w:color w:val="auto"/>
          <w:sz w:val="24"/>
          <w:szCs w:val="24"/>
          <w:u w:val="none"/>
        </w:rPr>
        <w:t xml:space="preserve">and continuously reflects on and improves their practice. </w:t>
      </w:r>
      <w:r w:rsidR="004F2564" w:rsidRPr="001E4C55">
        <w:rPr>
          <w:rStyle w:val="Hyperlink"/>
          <w:color w:val="auto"/>
          <w:sz w:val="24"/>
          <w:szCs w:val="24"/>
          <w:u w:val="none"/>
        </w:rPr>
        <w:t xml:space="preserve">Structural Learning (n.d) has a similar view of </w:t>
      </w:r>
      <w:r w:rsidR="009C1857">
        <w:rPr>
          <w:rStyle w:val="Hyperlink"/>
          <w:color w:val="auto"/>
          <w:sz w:val="24"/>
          <w:szCs w:val="24"/>
          <w:u w:val="none"/>
        </w:rPr>
        <w:t>p</w:t>
      </w:r>
      <w:r w:rsidR="004F2564" w:rsidRPr="001E4C55">
        <w:rPr>
          <w:rStyle w:val="Hyperlink"/>
          <w:color w:val="auto"/>
          <w:sz w:val="24"/>
          <w:szCs w:val="24"/>
          <w:u w:val="none"/>
        </w:rPr>
        <w:t>edagogy as they state that it means the strategy of how practitioners teach, in theory</w:t>
      </w:r>
      <w:r w:rsidR="005A1348" w:rsidRPr="001E4C55">
        <w:rPr>
          <w:rStyle w:val="Hyperlink"/>
          <w:color w:val="auto"/>
          <w:sz w:val="24"/>
          <w:szCs w:val="24"/>
          <w:u w:val="none"/>
        </w:rPr>
        <w:t>,</w:t>
      </w:r>
      <w:r w:rsidR="004F2564" w:rsidRPr="001E4C55">
        <w:rPr>
          <w:rStyle w:val="Hyperlink"/>
          <w:color w:val="auto"/>
          <w:sz w:val="24"/>
          <w:szCs w:val="24"/>
          <w:u w:val="none"/>
        </w:rPr>
        <w:t xml:space="preserve"> and in practice. They believe that </w:t>
      </w:r>
      <w:r w:rsidR="00AF32D1">
        <w:rPr>
          <w:rStyle w:val="Hyperlink"/>
          <w:color w:val="auto"/>
          <w:sz w:val="24"/>
          <w:szCs w:val="24"/>
          <w:u w:val="none"/>
        </w:rPr>
        <w:t>p</w:t>
      </w:r>
      <w:r w:rsidR="004F2564" w:rsidRPr="001E4C55">
        <w:rPr>
          <w:rStyle w:val="Hyperlink"/>
          <w:color w:val="auto"/>
          <w:sz w:val="24"/>
          <w:szCs w:val="24"/>
          <w:u w:val="none"/>
        </w:rPr>
        <w:t xml:space="preserve">edagogy is formed by the teaching beliefs of the </w:t>
      </w:r>
      <w:r w:rsidR="002863E2" w:rsidRPr="001E4C55">
        <w:rPr>
          <w:rStyle w:val="Hyperlink"/>
          <w:color w:val="auto"/>
          <w:sz w:val="24"/>
          <w:szCs w:val="24"/>
          <w:u w:val="none"/>
        </w:rPr>
        <w:t xml:space="preserve">teacher, and it also links to the study of teaching strategies and how they influence children. </w:t>
      </w:r>
      <w:r w:rsidR="005A1348" w:rsidRPr="001E4C55">
        <w:rPr>
          <w:rStyle w:val="Hyperlink"/>
          <w:color w:val="auto"/>
          <w:sz w:val="24"/>
          <w:szCs w:val="24"/>
          <w:u w:val="none"/>
        </w:rPr>
        <w:t xml:space="preserve">I feel that the first definition is more reliable as it comes from a </w:t>
      </w:r>
      <w:r w:rsidR="00AF32D1">
        <w:rPr>
          <w:rStyle w:val="Hyperlink"/>
          <w:color w:val="auto"/>
          <w:sz w:val="24"/>
          <w:szCs w:val="24"/>
          <w:u w:val="none"/>
        </w:rPr>
        <w:t>government</w:t>
      </w:r>
      <w:r w:rsidR="005A1348" w:rsidRPr="001E4C55">
        <w:rPr>
          <w:rStyle w:val="Hyperlink"/>
          <w:color w:val="auto"/>
          <w:sz w:val="24"/>
          <w:szCs w:val="24"/>
          <w:u w:val="none"/>
        </w:rPr>
        <w:t xml:space="preserve"> website which is written by the </w:t>
      </w:r>
      <w:r w:rsidR="001E4C55">
        <w:rPr>
          <w:rStyle w:val="Hyperlink"/>
          <w:color w:val="auto"/>
          <w:sz w:val="24"/>
          <w:szCs w:val="24"/>
          <w:u w:val="none"/>
        </w:rPr>
        <w:t>professionals</w:t>
      </w:r>
      <w:r w:rsidR="005A1348" w:rsidRPr="001E4C55">
        <w:rPr>
          <w:rStyle w:val="Hyperlink"/>
          <w:color w:val="auto"/>
          <w:sz w:val="24"/>
          <w:szCs w:val="24"/>
          <w:u w:val="none"/>
        </w:rPr>
        <w:t xml:space="preserve"> who create the policies and procedures that </w:t>
      </w:r>
      <w:r w:rsidR="00E04328">
        <w:rPr>
          <w:rStyle w:val="Hyperlink"/>
          <w:color w:val="auto"/>
          <w:sz w:val="24"/>
          <w:szCs w:val="24"/>
          <w:u w:val="none"/>
        </w:rPr>
        <w:t>the schools</w:t>
      </w:r>
      <w:r w:rsidR="005A1348" w:rsidRPr="001E4C55">
        <w:rPr>
          <w:rStyle w:val="Hyperlink"/>
          <w:color w:val="auto"/>
          <w:sz w:val="24"/>
          <w:szCs w:val="24"/>
          <w:u w:val="none"/>
        </w:rPr>
        <w:t xml:space="preserve"> follow. The second definition comes from a blog, </w:t>
      </w:r>
      <w:r w:rsidR="000143B7" w:rsidRPr="001E4C55">
        <w:rPr>
          <w:rStyle w:val="Hyperlink"/>
          <w:color w:val="auto"/>
          <w:sz w:val="24"/>
          <w:szCs w:val="24"/>
          <w:u w:val="none"/>
        </w:rPr>
        <w:t>which may not be a reliable source as it can be highly opinionated and could be unprofessional</w:t>
      </w:r>
      <w:r w:rsidR="00863B5F">
        <w:rPr>
          <w:rStyle w:val="Hyperlink"/>
          <w:color w:val="auto"/>
          <w:sz w:val="24"/>
          <w:szCs w:val="24"/>
          <w:u w:val="none"/>
        </w:rPr>
        <w:t xml:space="preserve"> (Paperpile, 2023)</w:t>
      </w:r>
      <w:r w:rsidR="000143B7" w:rsidRPr="001E4C55">
        <w:rPr>
          <w:rStyle w:val="Hyperlink"/>
          <w:color w:val="auto"/>
          <w:sz w:val="24"/>
          <w:szCs w:val="24"/>
          <w:u w:val="none"/>
        </w:rPr>
        <w:t xml:space="preserve">. It is unclear if the writer of the blog is a professional, however, it is a good source for gaining </w:t>
      </w:r>
      <w:r w:rsidR="00E111A8" w:rsidRPr="001E4C55">
        <w:rPr>
          <w:rStyle w:val="Hyperlink"/>
          <w:color w:val="auto"/>
          <w:sz w:val="24"/>
          <w:szCs w:val="24"/>
          <w:u w:val="none"/>
        </w:rPr>
        <w:t xml:space="preserve">initial </w:t>
      </w:r>
      <w:r w:rsidR="000143B7" w:rsidRPr="001E4C55">
        <w:rPr>
          <w:rStyle w:val="Hyperlink"/>
          <w:color w:val="auto"/>
          <w:sz w:val="24"/>
          <w:szCs w:val="24"/>
          <w:u w:val="none"/>
        </w:rPr>
        <w:t xml:space="preserve">ideas. </w:t>
      </w:r>
    </w:p>
    <w:p w14:paraId="27957E66" w14:textId="09F39E18" w:rsidR="0017465F" w:rsidRPr="001E4C55" w:rsidRDefault="00CB545E" w:rsidP="0034700B">
      <w:pPr>
        <w:rPr>
          <w:rStyle w:val="Hyperlink"/>
          <w:color w:val="auto"/>
          <w:sz w:val="24"/>
          <w:szCs w:val="24"/>
          <w:u w:val="none"/>
        </w:rPr>
      </w:pPr>
      <w:r w:rsidRPr="001E4C55">
        <w:rPr>
          <w:rStyle w:val="Hyperlink"/>
          <w:color w:val="auto"/>
          <w:sz w:val="24"/>
          <w:szCs w:val="24"/>
          <w:u w:val="none"/>
        </w:rPr>
        <w:t xml:space="preserve">Twinkl (n.d) states that Foundation Phase </w:t>
      </w:r>
      <w:r w:rsidR="0017465F" w:rsidRPr="001E4C55">
        <w:rPr>
          <w:rStyle w:val="Hyperlink"/>
          <w:color w:val="auto"/>
          <w:sz w:val="24"/>
          <w:szCs w:val="24"/>
          <w:u w:val="none"/>
        </w:rPr>
        <w:t xml:space="preserve">was created to move away from the UK government education and to build a new way of </w:t>
      </w:r>
      <w:r w:rsidR="002E4C01">
        <w:rPr>
          <w:rStyle w:val="Hyperlink"/>
          <w:color w:val="auto"/>
          <w:sz w:val="24"/>
          <w:szCs w:val="24"/>
          <w:u w:val="none"/>
        </w:rPr>
        <w:t xml:space="preserve"> </w:t>
      </w:r>
      <w:r w:rsidR="0017465F" w:rsidRPr="001E4C55">
        <w:rPr>
          <w:rStyle w:val="Hyperlink"/>
          <w:color w:val="auto"/>
          <w:sz w:val="24"/>
          <w:szCs w:val="24"/>
          <w:u w:val="none"/>
        </w:rPr>
        <w:t xml:space="preserve"> which will </w:t>
      </w:r>
      <w:r w:rsidR="00863B5F">
        <w:rPr>
          <w:rStyle w:val="Hyperlink"/>
          <w:color w:val="auto"/>
          <w:sz w:val="24"/>
          <w:szCs w:val="24"/>
          <w:u w:val="none"/>
        </w:rPr>
        <w:t xml:space="preserve">hopefully </w:t>
      </w:r>
      <w:r w:rsidR="0017465F" w:rsidRPr="001E4C55">
        <w:rPr>
          <w:rStyle w:val="Hyperlink"/>
          <w:color w:val="auto"/>
          <w:sz w:val="24"/>
          <w:szCs w:val="24"/>
          <w:u w:val="none"/>
        </w:rPr>
        <w:t>benefit the children more</w:t>
      </w:r>
      <w:r w:rsidR="00AF32D1">
        <w:rPr>
          <w:rStyle w:val="Hyperlink"/>
          <w:color w:val="auto"/>
          <w:sz w:val="24"/>
          <w:szCs w:val="24"/>
          <w:u w:val="none"/>
        </w:rPr>
        <w:t xml:space="preserve"> effectively</w:t>
      </w:r>
      <w:r w:rsidR="0017465F" w:rsidRPr="001E4C55">
        <w:rPr>
          <w:rStyle w:val="Hyperlink"/>
          <w:color w:val="auto"/>
          <w:sz w:val="24"/>
          <w:szCs w:val="24"/>
          <w:u w:val="none"/>
        </w:rPr>
        <w:t xml:space="preserve">. This involved more play and practical learning experiences. This is believed to </w:t>
      </w:r>
      <w:r w:rsidR="003C0BCC" w:rsidRPr="001E4C55">
        <w:rPr>
          <w:rStyle w:val="Hyperlink"/>
          <w:color w:val="auto"/>
          <w:sz w:val="24"/>
          <w:szCs w:val="24"/>
          <w:u w:val="none"/>
        </w:rPr>
        <w:t xml:space="preserve">be </w:t>
      </w:r>
      <w:r w:rsidR="0017465F" w:rsidRPr="001E4C55">
        <w:rPr>
          <w:rStyle w:val="Hyperlink"/>
          <w:color w:val="auto"/>
          <w:sz w:val="24"/>
          <w:szCs w:val="24"/>
          <w:u w:val="none"/>
        </w:rPr>
        <w:t xml:space="preserve">beneficial as the children will supposedly remember what they are </w:t>
      </w:r>
      <w:r w:rsidR="005A1348" w:rsidRPr="001E4C55">
        <w:rPr>
          <w:rStyle w:val="Hyperlink"/>
          <w:color w:val="auto"/>
          <w:sz w:val="24"/>
          <w:szCs w:val="24"/>
          <w:u w:val="none"/>
        </w:rPr>
        <w:t xml:space="preserve">learning and </w:t>
      </w:r>
      <w:r w:rsidR="0017465F" w:rsidRPr="001E4C55">
        <w:rPr>
          <w:rStyle w:val="Hyperlink"/>
          <w:color w:val="auto"/>
          <w:sz w:val="24"/>
          <w:szCs w:val="24"/>
          <w:u w:val="none"/>
        </w:rPr>
        <w:t xml:space="preserve">help them with </w:t>
      </w:r>
      <w:r w:rsidR="005A1348" w:rsidRPr="001E4C55">
        <w:rPr>
          <w:rStyle w:val="Hyperlink"/>
          <w:color w:val="auto"/>
          <w:sz w:val="24"/>
          <w:szCs w:val="24"/>
          <w:u w:val="none"/>
        </w:rPr>
        <w:t>risk-taking</w:t>
      </w:r>
      <w:r w:rsidR="0017465F" w:rsidRPr="001E4C55">
        <w:rPr>
          <w:rStyle w:val="Hyperlink"/>
          <w:color w:val="auto"/>
          <w:sz w:val="24"/>
          <w:szCs w:val="24"/>
          <w:u w:val="none"/>
        </w:rPr>
        <w:t xml:space="preserve"> and </w:t>
      </w:r>
      <w:r w:rsidR="005A1348" w:rsidRPr="001E4C55">
        <w:rPr>
          <w:rStyle w:val="Hyperlink"/>
          <w:color w:val="auto"/>
          <w:sz w:val="24"/>
          <w:szCs w:val="24"/>
          <w:u w:val="none"/>
        </w:rPr>
        <w:t>problem-solving</w:t>
      </w:r>
      <w:r w:rsidR="0017465F" w:rsidRPr="001E4C55">
        <w:rPr>
          <w:rStyle w:val="Hyperlink"/>
          <w:color w:val="auto"/>
          <w:sz w:val="24"/>
          <w:szCs w:val="24"/>
          <w:u w:val="none"/>
        </w:rPr>
        <w:t xml:space="preserve">. The provisions are based on real-life learning </w:t>
      </w:r>
      <w:r w:rsidR="0017465F" w:rsidRPr="001E4C55">
        <w:rPr>
          <w:rStyle w:val="Hyperlink"/>
          <w:color w:val="auto"/>
          <w:sz w:val="24"/>
          <w:szCs w:val="24"/>
          <w:u w:val="none"/>
        </w:rPr>
        <w:lastRenderedPageBreak/>
        <w:t xml:space="preserve">which will help prepare children for the future. </w:t>
      </w:r>
      <w:r w:rsidR="003C0BCC" w:rsidRPr="001E4C55">
        <w:rPr>
          <w:rStyle w:val="Hyperlink"/>
          <w:color w:val="auto"/>
          <w:sz w:val="24"/>
          <w:szCs w:val="24"/>
          <w:u w:val="none"/>
        </w:rPr>
        <w:t xml:space="preserve">Susan Isaacs (Foundation stage forum, 2018) has similar beliefs </w:t>
      </w:r>
      <w:r w:rsidR="005A1348" w:rsidRPr="001E4C55">
        <w:rPr>
          <w:rStyle w:val="Hyperlink"/>
          <w:color w:val="auto"/>
          <w:sz w:val="24"/>
          <w:szCs w:val="24"/>
          <w:u w:val="none"/>
        </w:rPr>
        <w:t>about</w:t>
      </w:r>
      <w:r w:rsidR="003C0BCC" w:rsidRPr="001E4C55">
        <w:rPr>
          <w:rStyle w:val="Hyperlink"/>
          <w:color w:val="auto"/>
          <w:sz w:val="24"/>
          <w:szCs w:val="24"/>
          <w:u w:val="none"/>
        </w:rPr>
        <w:t xml:space="preserve"> the role of play</w:t>
      </w:r>
      <w:r w:rsidR="00863B5F">
        <w:rPr>
          <w:rStyle w:val="Hyperlink"/>
          <w:color w:val="auto"/>
          <w:sz w:val="24"/>
          <w:szCs w:val="24"/>
          <w:u w:val="none"/>
        </w:rPr>
        <w:t>. Susan</w:t>
      </w:r>
      <w:r w:rsidR="003C0BCC" w:rsidRPr="001E4C55">
        <w:rPr>
          <w:rStyle w:val="Hyperlink"/>
          <w:color w:val="auto"/>
          <w:sz w:val="24"/>
          <w:szCs w:val="24"/>
          <w:u w:val="none"/>
        </w:rPr>
        <w:t xml:space="preserve"> explained that play enabled</w:t>
      </w:r>
      <w:r w:rsidR="002E4C01">
        <w:rPr>
          <w:rStyle w:val="Hyperlink"/>
          <w:color w:val="auto"/>
          <w:sz w:val="24"/>
          <w:szCs w:val="24"/>
          <w:u w:val="none"/>
        </w:rPr>
        <w:t xml:space="preserve"> </w:t>
      </w:r>
      <w:r w:rsidR="003C0BCC" w:rsidRPr="001E4C55">
        <w:rPr>
          <w:rStyle w:val="Hyperlink"/>
          <w:color w:val="auto"/>
          <w:sz w:val="24"/>
          <w:szCs w:val="24"/>
          <w:u w:val="none"/>
        </w:rPr>
        <w:t xml:space="preserve">to express themselves which would allow them to release their feelings safely and rehearse ways of dealing with different emotions. </w:t>
      </w:r>
    </w:p>
    <w:p w14:paraId="2EEA3262" w14:textId="77777777" w:rsidR="00E04328" w:rsidRDefault="00AE5B73" w:rsidP="0034700B">
      <w:pPr>
        <w:rPr>
          <w:rStyle w:val="Hyperlink"/>
          <w:color w:val="auto"/>
          <w:sz w:val="24"/>
          <w:szCs w:val="24"/>
          <w:u w:val="none"/>
        </w:rPr>
      </w:pPr>
      <w:r w:rsidRPr="001E4C55">
        <w:rPr>
          <w:rStyle w:val="Hyperlink"/>
          <w:color w:val="auto"/>
          <w:sz w:val="24"/>
          <w:szCs w:val="24"/>
          <w:u w:val="none"/>
        </w:rPr>
        <w:t xml:space="preserve">The Department for Children, Education, Lifelong Learning and Skills (2008) discusses how the learning environment should be organised. It states that the children’s learning environment should include both indoor and outdoor </w:t>
      </w:r>
      <w:r w:rsidR="00863B5F">
        <w:rPr>
          <w:rStyle w:val="Hyperlink"/>
          <w:color w:val="auto"/>
          <w:sz w:val="24"/>
          <w:szCs w:val="24"/>
          <w:u w:val="none"/>
        </w:rPr>
        <w:t xml:space="preserve">provisions. These different areas of provision should be </w:t>
      </w:r>
      <w:r w:rsidRPr="001E4C55">
        <w:rPr>
          <w:rStyle w:val="Hyperlink"/>
          <w:color w:val="auto"/>
          <w:sz w:val="24"/>
          <w:szCs w:val="24"/>
          <w:u w:val="none"/>
        </w:rPr>
        <w:t xml:space="preserve">secure, </w:t>
      </w:r>
      <w:r w:rsidR="005A1348" w:rsidRPr="001E4C55">
        <w:rPr>
          <w:rStyle w:val="Hyperlink"/>
          <w:color w:val="auto"/>
          <w:sz w:val="24"/>
          <w:szCs w:val="24"/>
          <w:u w:val="none"/>
        </w:rPr>
        <w:t xml:space="preserve">and </w:t>
      </w:r>
      <w:r w:rsidRPr="001E4C55">
        <w:rPr>
          <w:rStyle w:val="Hyperlink"/>
          <w:color w:val="auto"/>
          <w:sz w:val="24"/>
          <w:szCs w:val="24"/>
          <w:u w:val="none"/>
        </w:rPr>
        <w:t>safe and provide a constant source of stimulation for the children.</w:t>
      </w:r>
      <w:r w:rsidR="00962C20" w:rsidRPr="001E4C55">
        <w:rPr>
          <w:rStyle w:val="Hyperlink"/>
          <w:color w:val="auto"/>
          <w:sz w:val="24"/>
          <w:szCs w:val="24"/>
          <w:u w:val="none"/>
        </w:rPr>
        <w:t xml:space="preserve"> They also discuss how the learning environment should facilitate physical and social activities, independent learning, multi-sensory </w:t>
      </w:r>
      <w:r w:rsidR="005A1348" w:rsidRPr="001E4C55">
        <w:rPr>
          <w:rStyle w:val="Hyperlink"/>
          <w:color w:val="auto"/>
          <w:sz w:val="24"/>
          <w:szCs w:val="24"/>
          <w:u w:val="none"/>
        </w:rPr>
        <w:t>resources,</w:t>
      </w:r>
      <w:r w:rsidR="00962C20" w:rsidRPr="001E4C55">
        <w:rPr>
          <w:rStyle w:val="Hyperlink"/>
          <w:color w:val="auto"/>
          <w:sz w:val="24"/>
          <w:szCs w:val="24"/>
          <w:u w:val="none"/>
        </w:rPr>
        <w:t xml:space="preserve"> and </w:t>
      </w:r>
      <w:r w:rsidR="005A1348" w:rsidRPr="001E4C55">
        <w:rPr>
          <w:rStyle w:val="Hyperlink"/>
          <w:color w:val="auto"/>
          <w:sz w:val="24"/>
          <w:szCs w:val="24"/>
          <w:u w:val="none"/>
        </w:rPr>
        <w:t>mark-making</w:t>
      </w:r>
      <w:r w:rsidR="00962C20" w:rsidRPr="001E4C55">
        <w:rPr>
          <w:rStyle w:val="Hyperlink"/>
          <w:color w:val="auto"/>
          <w:sz w:val="24"/>
          <w:szCs w:val="24"/>
          <w:u w:val="none"/>
        </w:rPr>
        <w:t xml:space="preserve"> and writing areas, among many others. </w:t>
      </w:r>
    </w:p>
    <w:p w14:paraId="79EA2EA4" w14:textId="6204B3D7" w:rsidR="00863B5F" w:rsidRPr="001E4C55" w:rsidRDefault="00962C20" w:rsidP="0034700B">
      <w:pPr>
        <w:rPr>
          <w:sz w:val="24"/>
          <w:szCs w:val="24"/>
        </w:rPr>
      </w:pPr>
      <w:r w:rsidRPr="001E4C55">
        <w:rPr>
          <w:rStyle w:val="Hyperlink"/>
          <w:color w:val="auto"/>
          <w:sz w:val="24"/>
          <w:szCs w:val="24"/>
          <w:u w:val="none"/>
        </w:rPr>
        <w:t xml:space="preserve">O’Donnell </w:t>
      </w:r>
      <w:r w:rsidR="003804C0" w:rsidRPr="001E4C55">
        <w:rPr>
          <w:rStyle w:val="Hyperlink"/>
          <w:color w:val="auto"/>
          <w:sz w:val="24"/>
          <w:szCs w:val="24"/>
          <w:u w:val="none"/>
        </w:rPr>
        <w:t xml:space="preserve">(2013) discusses </w:t>
      </w:r>
      <w:r w:rsidR="00AD7F72" w:rsidRPr="001E4C55">
        <w:rPr>
          <w:rStyle w:val="Hyperlink"/>
          <w:color w:val="auto"/>
          <w:sz w:val="24"/>
          <w:szCs w:val="24"/>
          <w:u w:val="none"/>
        </w:rPr>
        <w:t xml:space="preserve">how Montessori learning environments are set up. It </w:t>
      </w:r>
      <w:r w:rsidR="00863B5F">
        <w:rPr>
          <w:rStyle w:val="Hyperlink"/>
          <w:color w:val="auto"/>
          <w:sz w:val="24"/>
          <w:szCs w:val="24"/>
          <w:u w:val="none"/>
        </w:rPr>
        <w:t>appears</w:t>
      </w:r>
      <w:r w:rsidR="00AD7F72" w:rsidRPr="001E4C55">
        <w:rPr>
          <w:rStyle w:val="Hyperlink"/>
          <w:color w:val="auto"/>
          <w:sz w:val="24"/>
          <w:szCs w:val="24"/>
          <w:u w:val="none"/>
        </w:rPr>
        <w:t xml:space="preserve"> that there are some similarities between Montessori learning environments and the Foundation Phase. </w:t>
      </w:r>
      <w:r w:rsidR="00EB34E1" w:rsidRPr="001E4C55">
        <w:rPr>
          <w:rStyle w:val="Hyperlink"/>
          <w:color w:val="auto"/>
          <w:sz w:val="24"/>
          <w:szCs w:val="24"/>
          <w:u w:val="none"/>
        </w:rPr>
        <w:t xml:space="preserve">These include </w:t>
      </w:r>
      <w:r w:rsidR="00AD7F72" w:rsidRPr="001E4C55">
        <w:rPr>
          <w:rStyle w:val="Hyperlink"/>
          <w:color w:val="auto"/>
          <w:sz w:val="24"/>
          <w:szCs w:val="24"/>
          <w:u w:val="none"/>
        </w:rPr>
        <w:t xml:space="preserve">that they both </w:t>
      </w:r>
      <w:r w:rsidR="00AF32D1">
        <w:rPr>
          <w:rStyle w:val="Hyperlink"/>
          <w:color w:val="auto"/>
          <w:sz w:val="24"/>
          <w:szCs w:val="24"/>
          <w:u w:val="none"/>
        </w:rPr>
        <w:t>believe that</w:t>
      </w:r>
      <w:r w:rsidR="00AD7F72" w:rsidRPr="001E4C55">
        <w:rPr>
          <w:rStyle w:val="Hyperlink"/>
          <w:color w:val="auto"/>
          <w:sz w:val="24"/>
          <w:szCs w:val="24"/>
          <w:u w:val="none"/>
        </w:rPr>
        <w:t xml:space="preserve"> there should be a sensory education area to enable the children to stimulate creativity and broaden their understanding of the environment</w:t>
      </w:r>
      <w:r w:rsidR="00AF32D1">
        <w:rPr>
          <w:rStyle w:val="Hyperlink"/>
          <w:color w:val="auto"/>
          <w:sz w:val="24"/>
          <w:szCs w:val="24"/>
          <w:u w:val="none"/>
        </w:rPr>
        <w:t xml:space="preserve"> through the variety of materials they use</w:t>
      </w:r>
      <w:r w:rsidR="00AD7F72" w:rsidRPr="001E4C55">
        <w:rPr>
          <w:rStyle w:val="Hyperlink"/>
          <w:color w:val="auto"/>
          <w:sz w:val="24"/>
          <w:szCs w:val="24"/>
          <w:u w:val="none"/>
        </w:rPr>
        <w:t xml:space="preserve">. </w:t>
      </w:r>
      <w:r w:rsidR="00992238" w:rsidRPr="001E4C55">
        <w:rPr>
          <w:rStyle w:val="Hyperlink"/>
          <w:color w:val="auto"/>
          <w:sz w:val="24"/>
          <w:szCs w:val="24"/>
          <w:u w:val="none"/>
        </w:rPr>
        <w:t>Another similarity is th</w:t>
      </w:r>
      <w:r w:rsidR="00863B5F">
        <w:rPr>
          <w:rStyle w:val="Hyperlink"/>
          <w:color w:val="auto"/>
          <w:sz w:val="24"/>
          <w:szCs w:val="24"/>
          <w:u w:val="none"/>
        </w:rPr>
        <w:t>at</w:t>
      </w:r>
      <w:r w:rsidR="00992238" w:rsidRPr="001E4C55">
        <w:rPr>
          <w:rStyle w:val="Hyperlink"/>
          <w:color w:val="auto"/>
          <w:sz w:val="24"/>
          <w:szCs w:val="24"/>
          <w:u w:val="none"/>
        </w:rPr>
        <w:t xml:space="preserve"> Montessori classrooms include a language area which can help children</w:t>
      </w:r>
      <w:r w:rsidR="00863B5F">
        <w:rPr>
          <w:rStyle w:val="Hyperlink"/>
          <w:color w:val="auto"/>
          <w:sz w:val="24"/>
          <w:szCs w:val="24"/>
          <w:u w:val="none"/>
        </w:rPr>
        <w:t xml:space="preserve"> begin to </w:t>
      </w:r>
      <w:r w:rsidR="00AF32D1">
        <w:rPr>
          <w:rStyle w:val="Hyperlink"/>
          <w:color w:val="auto"/>
          <w:sz w:val="24"/>
          <w:szCs w:val="24"/>
          <w:u w:val="none"/>
        </w:rPr>
        <w:t xml:space="preserve">prepare </w:t>
      </w:r>
      <w:r w:rsidR="005A1348" w:rsidRPr="001E4C55">
        <w:rPr>
          <w:rStyle w:val="Hyperlink"/>
          <w:color w:val="auto"/>
          <w:sz w:val="24"/>
          <w:szCs w:val="24"/>
          <w:u w:val="none"/>
        </w:rPr>
        <w:t>their</w:t>
      </w:r>
      <w:r w:rsidR="00992238" w:rsidRPr="001E4C55">
        <w:rPr>
          <w:rStyle w:val="Hyperlink"/>
          <w:color w:val="auto"/>
          <w:sz w:val="24"/>
          <w:szCs w:val="24"/>
          <w:u w:val="none"/>
        </w:rPr>
        <w:t xml:space="preserve"> hand</w:t>
      </w:r>
      <w:r w:rsidR="005A1348" w:rsidRPr="001E4C55">
        <w:rPr>
          <w:rStyle w:val="Hyperlink"/>
          <w:color w:val="auto"/>
          <w:sz w:val="24"/>
          <w:szCs w:val="24"/>
          <w:u w:val="none"/>
        </w:rPr>
        <w:t>s</w:t>
      </w:r>
      <w:r w:rsidR="00992238" w:rsidRPr="001E4C55">
        <w:rPr>
          <w:rStyle w:val="Hyperlink"/>
          <w:color w:val="auto"/>
          <w:sz w:val="24"/>
          <w:szCs w:val="24"/>
          <w:u w:val="none"/>
        </w:rPr>
        <w:t xml:space="preserve"> for writing. Within Foundation Phase classrooms, they have </w:t>
      </w:r>
      <w:r w:rsidR="005A1348" w:rsidRPr="001E4C55">
        <w:rPr>
          <w:rStyle w:val="Hyperlink"/>
          <w:color w:val="auto"/>
          <w:sz w:val="24"/>
          <w:szCs w:val="24"/>
          <w:u w:val="none"/>
        </w:rPr>
        <w:t>mark-making</w:t>
      </w:r>
      <w:r w:rsidR="00992238" w:rsidRPr="001E4C55">
        <w:rPr>
          <w:rStyle w:val="Hyperlink"/>
          <w:color w:val="auto"/>
          <w:sz w:val="24"/>
          <w:szCs w:val="24"/>
          <w:u w:val="none"/>
        </w:rPr>
        <w:t xml:space="preserve"> and writing areas, which is something I </w:t>
      </w:r>
      <w:r w:rsidR="00863B5F">
        <w:rPr>
          <w:rStyle w:val="Hyperlink"/>
          <w:color w:val="auto"/>
          <w:sz w:val="24"/>
          <w:szCs w:val="24"/>
          <w:u w:val="none"/>
        </w:rPr>
        <w:t>observed</w:t>
      </w:r>
      <w:r w:rsidR="00992238" w:rsidRPr="001E4C55">
        <w:rPr>
          <w:rStyle w:val="Hyperlink"/>
          <w:color w:val="auto"/>
          <w:sz w:val="24"/>
          <w:szCs w:val="24"/>
          <w:u w:val="none"/>
        </w:rPr>
        <w:t xml:space="preserve"> when I wa</w:t>
      </w:r>
      <w:r w:rsidR="00863B5F">
        <w:rPr>
          <w:rStyle w:val="Hyperlink"/>
          <w:color w:val="auto"/>
          <w:sz w:val="24"/>
          <w:szCs w:val="24"/>
          <w:u w:val="none"/>
        </w:rPr>
        <w:t xml:space="preserve">s participating in my </w:t>
      </w:r>
      <w:r w:rsidR="00992238" w:rsidRPr="001E4C55">
        <w:rPr>
          <w:rStyle w:val="Hyperlink"/>
          <w:color w:val="auto"/>
          <w:sz w:val="24"/>
          <w:szCs w:val="24"/>
          <w:u w:val="none"/>
        </w:rPr>
        <w:t xml:space="preserve">research days. </w:t>
      </w:r>
      <w:r w:rsidR="00EB34E1" w:rsidRPr="001E4C55">
        <w:rPr>
          <w:rStyle w:val="Hyperlink"/>
          <w:color w:val="auto"/>
          <w:sz w:val="24"/>
          <w:szCs w:val="24"/>
          <w:u w:val="none"/>
        </w:rPr>
        <w:t xml:space="preserve">However, there are some differences between the Montessori settings and Foundation Phase. </w:t>
      </w:r>
      <w:r w:rsidR="00504279" w:rsidRPr="001E4C55">
        <w:rPr>
          <w:rStyle w:val="Hyperlink"/>
          <w:color w:val="auto"/>
          <w:sz w:val="24"/>
          <w:szCs w:val="24"/>
          <w:u w:val="none"/>
        </w:rPr>
        <w:t xml:space="preserve">Within Foundation Phase classrooms, the children are mostly split into age groups such as year one children aged five to six and year </w:t>
      </w:r>
      <w:r w:rsidR="00E04328">
        <w:rPr>
          <w:rStyle w:val="Hyperlink"/>
          <w:color w:val="auto"/>
          <w:sz w:val="24"/>
          <w:szCs w:val="24"/>
          <w:u w:val="none"/>
        </w:rPr>
        <w:t xml:space="preserve">two </w:t>
      </w:r>
      <w:r w:rsidR="00504279" w:rsidRPr="001E4C55">
        <w:rPr>
          <w:rStyle w:val="Hyperlink"/>
          <w:color w:val="auto"/>
          <w:sz w:val="24"/>
          <w:szCs w:val="24"/>
          <w:u w:val="none"/>
        </w:rPr>
        <w:t xml:space="preserve">children aged between six and seven. </w:t>
      </w:r>
      <w:r w:rsidR="00CB545E" w:rsidRPr="001E4C55">
        <w:rPr>
          <w:rStyle w:val="Hyperlink"/>
          <w:color w:val="auto"/>
          <w:sz w:val="24"/>
          <w:szCs w:val="24"/>
          <w:u w:val="none"/>
        </w:rPr>
        <w:t xml:space="preserve">This </w:t>
      </w:r>
      <w:r w:rsidR="00863B5F">
        <w:rPr>
          <w:rStyle w:val="Hyperlink"/>
          <w:color w:val="auto"/>
          <w:sz w:val="24"/>
          <w:szCs w:val="24"/>
          <w:u w:val="none"/>
        </w:rPr>
        <w:t xml:space="preserve">does </w:t>
      </w:r>
      <w:r w:rsidR="00CB545E" w:rsidRPr="001E4C55">
        <w:rPr>
          <w:rStyle w:val="Hyperlink"/>
          <w:color w:val="auto"/>
          <w:sz w:val="24"/>
          <w:szCs w:val="24"/>
          <w:u w:val="none"/>
        </w:rPr>
        <w:t xml:space="preserve">depend on where the school is located, as from my experience, rural schools </w:t>
      </w:r>
      <w:r w:rsidR="00863B5F">
        <w:rPr>
          <w:rStyle w:val="Hyperlink"/>
          <w:color w:val="auto"/>
          <w:sz w:val="24"/>
          <w:szCs w:val="24"/>
          <w:u w:val="none"/>
        </w:rPr>
        <w:t>appear</w:t>
      </w:r>
      <w:r w:rsidR="00CB545E" w:rsidRPr="001E4C55">
        <w:rPr>
          <w:rStyle w:val="Hyperlink"/>
          <w:color w:val="auto"/>
          <w:sz w:val="24"/>
          <w:szCs w:val="24"/>
          <w:u w:val="none"/>
        </w:rPr>
        <w:t xml:space="preserve"> to have more </w:t>
      </w:r>
      <w:r w:rsidR="005A1348" w:rsidRPr="001E4C55">
        <w:rPr>
          <w:rStyle w:val="Hyperlink"/>
          <w:color w:val="auto"/>
          <w:sz w:val="24"/>
          <w:szCs w:val="24"/>
          <w:u w:val="none"/>
        </w:rPr>
        <w:t>mixed-aged</w:t>
      </w:r>
      <w:r w:rsidR="00CB545E" w:rsidRPr="001E4C55">
        <w:rPr>
          <w:rStyle w:val="Hyperlink"/>
          <w:color w:val="auto"/>
          <w:sz w:val="24"/>
          <w:szCs w:val="24"/>
          <w:u w:val="none"/>
        </w:rPr>
        <w:t xml:space="preserve"> classes. </w:t>
      </w:r>
      <w:r w:rsidR="00504279" w:rsidRPr="001E4C55">
        <w:rPr>
          <w:rStyle w:val="Hyperlink"/>
          <w:color w:val="auto"/>
          <w:sz w:val="24"/>
          <w:szCs w:val="24"/>
          <w:u w:val="none"/>
        </w:rPr>
        <w:t xml:space="preserve">However, within Montessori settings, the children are in </w:t>
      </w:r>
      <w:r w:rsidR="005A1348" w:rsidRPr="001E4C55">
        <w:rPr>
          <w:rStyle w:val="Hyperlink"/>
          <w:color w:val="auto"/>
          <w:sz w:val="24"/>
          <w:szCs w:val="24"/>
          <w:u w:val="none"/>
        </w:rPr>
        <w:t xml:space="preserve">a </w:t>
      </w:r>
      <w:r w:rsidR="00504279" w:rsidRPr="001E4C55">
        <w:rPr>
          <w:rStyle w:val="Hyperlink"/>
          <w:color w:val="auto"/>
          <w:sz w:val="24"/>
          <w:szCs w:val="24"/>
          <w:u w:val="none"/>
        </w:rPr>
        <w:t xml:space="preserve">muti-aged </w:t>
      </w:r>
      <w:r w:rsidR="00863B5F">
        <w:rPr>
          <w:rStyle w:val="Hyperlink"/>
          <w:color w:val="auto"/>
          <w:sz w:val="24"/>
          <w:szCs w:val="24"/>
          <w:u w:val="none"/>
        </w:rPr>
        <w:t xml:space="preserve">class </w:t>
      </w:r>
      <w:r w:rsidR="00504279" w:rsidRPr="001E4C55">
        <w:rPr>
          <w:rStyle w:val="Hyperlink"/>
          <w:color w:val="auto"/>
          <w:sz w:val="24"/>
          <w:szCs w:val="24"/>
          <w:u w:val="none"/>
        </w:rPr>
        <w:t xml:space="preserve">spanning </w:t>
      </w:r>
      <w:r w:rsidR="00863B5F">
        <w:rPr>
          <w:rStyle w:val="Hyperlink"/>
          <w:color w:val="auto"/>
          <w:sz w:val="24"/>
          <w:szCs w:val="24"/>
          <w:u w:val="none"/>
        </w:rPr>
        <w:t xml:space="preserve">over </w:t>
      </w:r>
      <w:r w:rsidR="00E04328">
        <w:rPr>
          <w:rStyle w:val="Hyperlink"/>
          <w:color w:val="auto"/>
          <w:sz w:val="24"/>
          <w:szCs w:val="24"/>
          <w:u w:val="none"/>
        </w:rPr>
        <w:t xml:space="preserve">a three-year aged range </w:t>
      </w:r>
      <w:r w:rsidR="003C0BCC" w:rsidRPr="001E4C55">
        <w:rPr>
          <w:rStyle w:val="Hyperlink"/>
          <w:color w:val="auto"/>
          <w:sz w:val="24"/>
          <w:szCs w:val="24"/>
          <w:u w:val="none"/>
        </w:rPr>
        <w:t>(O’Donnell, 2013)</w:t>
      </w:r>
      <w:r w:rsidR="00504279" w:rsidRPr="001E4C55">
        <w:rPr>
          <w:rStyle w:val="Hyperlink"/>
          <w:color w:val="auto"/>
          <w:sz w:val="24"/>
          <w:szCs w:val="24"/>
          <w:u w:val="none"/>
        </w:rPr>
        <w:t xml:space="preserve">. Maria Montessori saw many benefits to </w:t>
      </w:r>
      <w:r w:rsidR="00CB545E" w:rsidRPr="001E4C55">
        <w:rPr>
          <w:rStyle w:val="Hyperlink"/>
          <w:color w:val="auto"/>
          <w:sz w:val="24"/>
          <w:szCs w:val="24"/>
          <w:u w:val="none"/>
        </w:rPr>
        <w:t>this,</w:t>
      </w:r>
      <w:r w:rsidR="00504279" w:rsidRPr="001E4C55">
        <w:rPr>
          <w:rStyle w:val="Hyperlink"/>
          <w:color w:val="auto"/>
          <w:sz w:val="24"/>
          <w:szCs w:val="24"/>
          <w:u w:val="none"/>
        </w:rPr>
        <w:t xml:space="preserve"> and she felt that </w:t>
      </w:r>
      <w:r w:rsidR="005A1348" w:rsidRPr="001E4C55">
        <w:rPr>
          <w:rStyle w:val="Hyperlink"/>
          <w:color w:val="auto"/>
          <w:sz w:val="24"/>
          <w:szCs w:val="24"/>
          <w:u w:val="none"/>
        </w:rPr>
        <w:t>segregating</w:t>
      </w:r>
      <w:r w:rsidR="00504279" w:rsidRPr="001E4C55">
        <w:rPr>
          <w:rStyle w:val="Hyperlink"/>
          <w:color w:val="auto"/>
          <w:sz w:val="24"/>
          <w:szCs w:val="24"/>
          <w:u w:val="none"/>
        </w:rPr>
        <w:t xml:space="preserve"> groups by age is a fundamental mistake.</w:t>
      </w:r>
      <w:r w:rsidR="00AF32D1">
        <w:rPr>
          <w:rStyle w:val="Hyperlink"/>
          <w:color w:val="auto"/>
          <w:sz w:val="24"/>
          <w:szCs w:val="24"/>
          <w:u w:val="none"/>
        </w:rPr>
        <w:t xml:space="preserve"> To aid me in my observations I used the Leuven scale for involvement. </w:t>
      </w:r>
    </w:p>
    <w:p w14:paraId="2665F699" w14:textId="7C2DF50B" w:rsidR="008E0E89" w:rsidRDefault="00924A2C" w:rsidP="00924A2C">
      <w:pPr>
        <w:rPr>
          <w:sz w:val="24"/>
          <w:szCs w:val="24"/>
        </w:rPr>
      </w:pPr>
      <w:r w:rsidRPr="001E4C55">
        <w:rPr>
          <w:sz w:val="24"/>
          <w:szCs w:val="24"/>
        </w:rPr>
        <w:t xml:space="preserve">Dr Ferre Laevers was the creator of the Leuven scale. The Leuven scale is a five-point scale that measures both involvement and well-being. He believes that the higher the levels of well-being or involvement, the higher levels of development can be achieved within the child. If the child is showing a </w:t>
      </w:r>
      <w:r w:rsidR="005A1348" w:rsidRPr="001E4C55">
        <w:rPr>
          <w:sz w:val="24"/>
          <w:szCs w:val="24"/>
        </w:rPr>
        <w:t>consistently</w:t>
      </w:r>
      <w:r w:rsidRPr="001E4C55">
        <w:rPr>
          <w:sz w:val="24"/>
          <w:szCs w:val="24"/>
        </w:rPr>
        <w:t xml:space="preserve"> low level of well-being or involvement, he believes that the child’s development will be threatened (Northumberland County Council, 2017). </w:t>
      </w:r>
      <w:r w:rsidR="007C1901" w:rsidRPr="001E4C55">
        <w:rPr>
          <w:sz w:val="24"/>
          <w:szCs w:val="24"/>
        </w:rPr>
        <w:t>The Leuven scale is a useful tool for observation, however, it comes with advantages and disadvantages. Learning Journals (2023) states that the Leuven scale allows the child to be the main focus of the learning</w:t>
      </w:r>
      <w:r w:rsidR="004C6FED" w:rsidRPr="001E4C55">
        <w:rPr>
          <w:sz w:val="24"/>
          <w:szCs w:val="24"/>
        </w:rPr>
        <w:t xml:space="preserve"> as i</w:t>
      </w:r>
      <w:r w:rsidR="007C1901" w:rsidRPr="001E4C55">
        <w:rPr>
          <w:sz w:val="24"/>
          <w:szCs w:val="24"/>
        </w:rPr>
        <w:t>t allows a practitioner to be reactive to each child’s needs</w:t>
      </w:r>
      <w:r w:rsidR="004C6FED" w:rsidRPr="001E4C55">
        <w:rPr>
          <w:sz w:val="24"/>
          <w:szCs w:val="24"/>
        </w:rPr>
        <w:t>. A disadvantage of the Leuven scale is that some feel it does not take into consideration children who have additional</w:t>
      </w:r>
      <w:r w:rsidR="00E04328">
        <w:rPr>
          <w:sz w:val="24"/>
          <w:szCs w:val="24"/>
        </w:rPr>
        <w:t xml:space="preserve"> </w:t>
      </w:r>
      <w:r w:rsidR="004C6FED" w:rsidRPr="001E4C55">
        <w:rPr>
          <w:sz w:val="24"/>
          <w:szCs w:val="24"/>
        </w:rPr>
        <w:t>needs as the behaviours described within the scale are not as obvious within</w:t>
      </w:r>
      <w:r w:rsidR="00AF32D1">
        <w:rPr>
          <w:sz w:val="24"/>
          <w:szCs w:val="24"/>
        </w:rPr>
        <w:t xml:space="preserve"> </w:t>
      </w:r>
      <w:r w:rsidR="004C6FED" w:rsidRPr="001E4C55">
        <w:rPr>
          <w:sz w:val="24"/>
          <w:szCs w:val="24"/>
        </w:rPr>
        <w:t>children</w:t>
      </w:r>
      <w:r w:rsidR="00AF32D1">
        <w:rPr>
          <w:sz w:val="24"/>
          <w:szCs w:val="24"/>
        </w:rPr>
        <w:t xml:space="preserve"> who have Additional Learning Needs</w:t>
      </w:r>
      <w:r w:rsidR="004C6FED" w:rsidRPr="001E4C55">
        <w:rPr>
          <w:sz w:val="24"/>
          <w:szCs w:val="24"/>
        </w:rPr>
        <w:t xml:space="preserve">, especially those who are non-verbal. </w:t>
      </w:r>
    </w:p>
    <w:p w14:paraId="56F9F553" w14:textId="2A6E79BA" w:rsidR="00381B0E" w:rsidRPr="002E4C01" w:rsidRDefault="00924A2C" w:rsidP="0034700B">
      <w:pPr>
        <w:rPr>
          <w:sz w:val="24"/>
          <w:szCs w:val="24"/>
        </w:rPr>
      </w:pPr>
      <w:r w:rsidRPr="001E4C55">
        <w:rPr>
          <w:sz w:val="24"/>
          <w:szCs w:val="24"/>
        </w:rPr>
        <w:t xml:space="preserve">To support my research, I used the Leuven scale as an observational tool to assess the children’s level of involvement whilst completing a </w:t>
      </w:r>
      <w:r w:rsidR="008E0E89">
        <w:rPr>
          <w:sz w:val="24"/>
          <w:szCs w:val="24"/>
        </w:rPr>
        <w:t xml:space="preserve">set </w:t>
      </w:r>
      <w:r w:rsidRPr="001E4C55">
        <w:rPr>
          <w:sz w:val="24"/>
          <w:szCs w:val="24"/>
        </w:rPr>
        <w:t xml:space="preserve">task. Before conducting my research, </w:t>
      </w:r>
      <w:r w:rsidRPr="001E4C55">
        <w:rPr>
          <w:sz w:val="24"/>
          <w:szCs w:val="24"/>
        </w:rPr>
        <w:lastRenderedPageBreak/>
        <w:t>I</w:t>
      </w:r>
      <w:r w:rsidR="004C6FED" w:rsidRPr="001E4C55">
        <w:rPr>
          <w:sz w:val="24"/>
          <w:szCs w:val="24"/>
        </w:rPr>
        <w:t xml:space="preserve"> </w:t>
      </w:r>
      <w:r w:rsidRPr="001E4C55">
        <w:rPr>
          <w:sz w:val="24"/>
          <w:szCs w:val="24"/>
        </w:rPr>
        <w:t>created an observation schedule to use when I was inside the classroom with the children</w:t>
      </w:r>
      <w:r w:rsidR="00AF32D1">
        <w:rPr>
          <w:sz w:val="24"/>
          <w:szCs w:val="24"/>
        </w:rPr>
        <w:t xml:space="preserve"> </w:t>
      </w:r>
      <w:r w:rsidR="00AF32D1" w:rsidRPr="001E4C55">
        <w:rPr>
          <w:sz w:val="24"/>
          <w:szCs w:val="24"/>
        </w:rPr>
        <w:t>(see appendix 1)</w:t>
      </w:r>
      <w:r w:rsidRPr="001E4C55">
        <w:rPr>
          <w:sz w:val="24"/>
          <w:szCs w:val="24"/>
        </w:rPr>
        <w:t>. I felt that the observation schedule was beneficial as it allowed me to remain focused on what I was observing.</w:t>
      </w:r>
      <w:r w:rsidR="00E111A8" w:rsidRPr="001E4C55">
        <w:rPr>
          <w:sz w:val="24"/>
          <w:szCs w:val="24"/>
        </w:rPr>
        <w:t xml:space="preserve"> </w:t>
      </w:r>
      <w:r w:rsidRPr="001E4C55">
        <w:rPr>
          <w:sz w:val="24"/>
          <w:szCs w:val="24"/>
        </w:rPr>
        <w:t xml:space="preserve">However, due to </w:t>
      </w:r>
      <w:r w:rsidR="002B35F5">
        <w:rPr>
          <w:sz w:val="24"/>
          <w:szCs w:val="24"/>
        </w:rPr>
        <w:t xml:space="preserve">how busy </w:t>
      </w:r>
      <w:r w:rsidRPr="001E4C55">
        <w:rPr>
          <w:sz w:val="24"/>
          <w:szCs w:val="24"/>
        </w:rPr>
        <w:t>the nursery class</w:t>
      </w:r>
      <w:r w:rsidR="002B35F5">
        <w:rPr>
          <w:sz w:val="24"/>
          <w:szCs w:val="24"/>
        </w:rPr>
        <w:t xml:space="preserve"> was</w:t>
      </w:r>
      <w:r w:rsidR="00E111A8" w:rsidRPr="001E4C55">
        <w:rPr>
          <w:sz w:val="24"/>
          <w:szCs w:val="24"/>
        </w:rPr>
        <w:t xml:space="preserve"> </w:t>
      </w:r>
      <w:r w:rsidRPr="001E4C55">
        <w:rPr>
          <w:sz w:val="24"/>
          <w:szCs w:val="24"/>
        </w:rPr>
        <w:t xml:space="preserve">and the </w:t>
      </w:r>
      <w:r w:rsidR="008874EB" w:rsidRPr="001E4C55">
        <w:rPr>
          <w:sz w:val="24"/>
          <w:szCs w:val="24"/>
        </w:rPr>
        <w:t>number</w:t>
      </w:r>
      <w:r w:rsidRPr="001E4C55">
        <w:rPr>
          <w:sz w:val="24"/>
          <w:szCs w:val="24"/>
        </w:rPr>
        <w:t xml:space="preserve"> of children coming and going from the table, the observation schedule had to be </w:t>
      </w:r>
      <w:r w:rsidR="002B35F5">
        <w:rPr>
          <w:sz w:val="24"/>
          <w:szCs w:val="24"/>
        </w:rPr>
        <w:t xml:space="preserve">adapted and I had to </w:t>
      </w:r>
      <w:r w:rsidRPr="001E4C55">
        <w:rPr>
          <w:sz w:val="24"/>
          <w:szCs w:val="24"/>
        </w:rPr>
        <w:t>add sections as I was observing so I could continue my observation</w:t>
      </w:r>
      <w:r w:rsidR="007C1901" w:rsidRPr="001E4C55">
        <w:rPr>
          <w:sz w:val="24"/>
          <w:szCs w:val="24"/>
        </w:rPr>
        <w:t xml:space="preserve"> effectively (see appendix 2). </w:t>
      </w:r>
      <w:r w:rsidR="002B35F5">
        <w:rPr>
          <w:sz w:val="24"/>
          <w:szCs w:val="24"/>
        </w:rPr>
        <w:t>Before completing this assignment, I had to ensure that my research was ethical.</w:t>
      </w:r>
    </w:p>
    <w:p w14:paraId="1C2BCFFB" w14:textId="19500A04" w:rsidR="00BE43B8" w:rsidRPr="001E4C55" w:rsidRDefault="008874EB" w:rsidP="0034700B">
      <w:pPr>
        <w:rPr>
          <w:sz w:val="24"/>
          <w:szCs w:val="24"/>
        </w:rPr>
      </w:pPr>
      <w:r w:rsidRPr="001E4C55">
        <w:rPr>
          <w:sz w:val="24"/>
          <w:szCs w:val="24"/>
        </w:rPr>
        <w:t xml:space="preserve">Ethics played an important role </w:t>
      </w:r>
      <w:r w:rsidR="00843AEA" w:rsidRPr="001E4C55">
        <w:rPr>
          <w:sz w:val="24"/>
          <w:szCs w:val="24"/>
        </w:rPr>
        <w:t>in</w:t>
      </w:r>
      <w:r w:rsidRPr="001E4C55">
        <w:rPr>
          <w:sz w:val="24"/>
          <w:szCs w:val="24"/>
        </w:rPr>
        <w:t xml:space="preserve"> my research. </w:t>
      </w:r>
      <w:r w:rsidR="00B67599" w:rsidRPr="001E4C55">
        <w:rPr>
          <w:sz w:val="24"/>
          <w:szCs w:val="24"/>
        </w:rPr>
        <w:t xml:space="preserve">When I was planning my research and my observation, I ensured I followed BERA (2018) guidelines to ensure that I </w:t>
      </w:r>
      <w:r w:rsidR="00BE43B8" w:rsidRPr="001E4C55">
        <w:rPr>
          <w:sz w:val="24"/>
          <w:szCs w:val="24"/>
        </w:rPr>
        <w:t>was</w:t>
      </w:r>
      <w:r w:rsidR="00B67599" w:rsidRPr="001E4C55">
        <w:rPr>
          <w:sz w:val="24"/>
          <w:szCs w:val="24"/>
        </w:rPr>
        <w:t xml:space="preserve"> being ethical.</w:t>
      </w:r>
      <w:r w:rsidR="00251A26" w:rsidRPr="001E4C55">
        <w:rPr>
          <w:sz w:val="24"/>
          <w:szCs w:val="24"/>
        </w:rPr>
        <w:t xml:space="preserve"> </w:t>
      </w:r>
      <w:r w:rsidR="00BE43B8" w:rsidRPr="001E4C55">
        <w:rPr>
          <w:sz w:val="24"/>
          <w:szCs w:val="24"/>
        </w:rPr>
        <w:t>Whilst planning my research question, I ensured that I respected the school’s confidentiality by not naming the school and instead putting ‘school x’. Before carrying out my observation within the classroom, I gained my teachers and the teaching assistant’s permission</w:t>
      </w:r>
      <w:r w:rsidR="00FA0A11" w:rsidRPr="001E4C55">
        <w:rPr>
          <w:sz w:val="24"/>
          <w:szCs w:val="24"/>
        </w:rPr>
        <w:t xml:space="preserve"> which is within the BERA (2018) guidelines. They state that researchers should offer both support and information to participants when carrying out research</w:t>
      </w:r>
      <w:r w:rsidR="00BE43B8" w:rsidRPr="001E4C55">
        <w:rPr>
          <w:sz w:val="24"/>
          <w:szCs w:val="24"/>
        </w:rPr>
        <w:t xml:space="preserve">. This ensured that they felt comfortable and were aware </w:t>
      </w:r>
      <w:r w:rsidR="000B3563" w:rsidRPr="001E4C55">
        <w:rPr>
          <w:sz w:val="24"/>
          <w:szCs w:val="24"/>
        </w:rPr>
        <w:t xml:space="preserve">of </w:t>
      </w:r>
      <w:r w:rsidR="00BE43B8" w:rsidRPr="001E4C55">
        <w:rPr>
          <w:sz w:val="24"/>
          <w:szCs w:val="24"/>
        </w:rPr>
        <w:t xml:space="preserve">what I was going to be doing and my reasons </w:t>
      </w:r>
      <w:r w:rsidR="002B35F5">
        <w:rPr>
          <w:sz w:val="24"/>
          <w:szCs w:val="24"/>
        </w:rPr>
        <w:t>for it</w:t>
      </w:r>
      <w:r w:rsidR="00BE43B8" w:rsidRPr="001E4C55">
        <w:rPr>
          <w:sz w:val="24"/>
          <w:szCs w:val="24"/>
        </w:rPr>
        <w:t>.</w:t>
      </w:r>
      <w:r w:rsidR="00FA0A11" w:rsidRPr="001E4C55">
        <w:rPr>
          <w:sz w:val="24"/>
          <w:szCs w:val="24"/>
        </w:rPr>
        <w:t xml:space="preserve"> </w:t>
      </w:r>
      <w:r w:rsidR="00BE43B8" w:rsidRPr="001E4C55">
        <w:rPr>
          <w:sz w:val="24"/>
          <w:szCs w:val="24"/>
        </w:rPr>
        <w:t xml:space="preserve"> Another way I ensured that I was taking ethics into account during my research, was that during the activity, the children could come and go from the</w:t>
      </w:r>
      <w:r w:rsidR="000B3563" w:rsidRPr="001E4C55">
        <w:rPr>
          <w:sz w:val="24"/>
          <w:szCs w:val="24"/>
        </w:rPr>
        <w:t xml:space="preserve"> </w:t>
      </w:r>
      <w:r w:rsidR="00BE43B8" w:rsidRPr="001E4C55">
        <w:rPr>
          <w:sz w:val="24"/>
          <w:szCs w:val="24"/>
        </w:rPr>
        <w:t xml:space="preserve">table when they wanted to which ensured they had freedom of choice. As I was making notes in my observation schedule, I was certain to not include any of the children’s or the staff </w:t>
      </w:r>
      <w:r w:rsidR="000B3563" w:rsidRPr="001E4C55">
        <w:rPr>
          <w:sz w:val="24"/>
          <w:szCs w:val="24"/>
        </w:rPr>
        <w:t>members’</w:t>
      </w:r>
      <w:r w:rsidR="00BE43B8" w:rsidRPr="001E4C55">
        <w:rPr>
          <w:sz w:val="24"/>
          <w:szCs w:val="24"/>
        </w:rPr>
        <w:t xml:space="preserve"> names to uphold confidentiality.</w:t>
      </w:r>
    </w:p>
    <w:p w14:paraId="75F6EE12" w14:textId="77777777" w:rsidR="002B35F5" w:rsidRDefault="00BE43B8" w:rsidP="0034700B">
      <w:pPr>
        <w:rPr>
          <w:sz w:val="24"/>
          <w:szCs w:val="24"/>
        </w:rPr>
      </w:pPr>
      <w:r w:rsidRPr="001E4C55">
        <w:rPr>
          <w:sz w:val="24"/>
          <w:szCs w:val="24"/>
        </w:rPr>
        <w:t xml:space="preserve">Upon reflection, I was able to </w:t>
      </w:r>
      <w:r w:rsidR="00D35AEE" w:rsidRPr="001E4C55">
        <w:rPr>
          <w:sz w:val="24"/>
          <w:szCs w:val="24"/>
        </w:rPr>
        <w:t xml:space="preserve">answer my research question after conducting my observation within a </w:t>
      </w:r>
      <w:r w:rsidR="002B35F5">
        <w:rPr>
          <w:sz w:val="24"/>
          <w:szCs w:val="24"/>
        </w:rPr>
        <w:t>F</w:t>
      </w:r>
      <w:r w:rsidR="00D35AEE" w:rsidRPr="001E4C55">
        <w:rPr>
          <w:sz w:val="24"/>
          <w:szCs w:val="24"/>
        </w:rPr>
        <w:t xml:space="preserve">oundation </w:t>
      </w:r>
      <w:r w:rsidR="002B35F5">
        <w:rPr>
          <w:sz w:val="24"/>
          <w:szCs w:val="24"/>
        </w:rPr>
        <w:t>P</w:t>
      </w:r>
      <w:r w:rsidR="00D35AEE" w:rsidRPr="001E4C55">
        <w:rPr>
          <w:sz w:val="24"/>
          <w:szCs w:val="24"/>
        </w:rPr>
        <w:t xml:space="preserve">hase classroom. Due to the classroom being loud and busy, </w:t>
      </w:r>
      <w:r w:rsidR="000143B7" w:rsidRPr="001E4C55">
        <w:rPr>
          <w:sz w:val="24"/>
          <w:szCs w:val="24"/>
        </w:rPr>
        <w:t xml:space="preserve">it appeared that </w:t>
      </w:r>
      <w:r w:rsidR="00D35AEE" w:rsidRPr="001E4C55">
        <w:rPr>
          <w:sz w:val="24"/>
          <w:szCs w:val="24"/>
        </w:rPr>
        <w:t xml:space="preserve">the number of distractions the children faced </w:t>
      </w:r>
      <w:r w:rsidR="00033E35" w:rsidRPr="001E4C55">
        <w:rPr>
          <w:sz w:val="24"/>
          <w:szCs w:val="24"/>
        </w:rPr>
        <w:t>increased</w:t>
      </w:r>
      <w:r w:rsidR="00D35AEE" w:rsidRPr="001E4C55">
        <w:rPr>
          <w:sz w:val="24"/>
          <w:szCs w:val="24"/>
        </w:rPr>
        <w:t xml:space="preserve">. However, I observed that during the mathematics and numeracy activity, the teaching assistant used different methods to keep the children engaged and focused on the task. She asked all the children on the table group questions, such as “what number is this?” or “can you all point to the number five?” This </w:t>
      </w:r>
      <w:r w:rsidR="000143B7" w:rsidRPr="001E4C55">
        <w:rPr>
          <w:sz w:val="24"/>
          <w:szCs w:val="24"/>
        </w:rPr>
        <w:t xml:space="preserve">seemed to </w:t>
      </w:r>
      <w:r w:rsidR="00D35AEE" w:rsidRPr="001E4C55">
        <w:rPr>
          <w:sz w:val="24"/>
          <w:szCs w:val="24"/>
        </w:rPr>
        <w:t>ensure</w:t>
      </w:r>
      <w:r w:rsidR="000143B7" w:rsidRPr="001E4C55">
        <w:rPr>
          <w:sz w:val="24"/>
          <w:szCs w:val="24"/>
        </w:rPr>
        <w:t xml:space="preserve"> that</w:t>
      </w:r>
      <w:r w:rsidR="00D35AEE" w:rsidRPr="001E4C55">
        <w:rPr>
          <w:sz w:val="24"/>
          <w:szCs w:val="24"/>
        </w:rPr>
        <w:t xml:space="preserve"> all children were taking part and all of them had a set focus to achieve. Whilst the activity was being carried out, the children’s </w:t>
      </w:r>
      <w:r w:rsidR="00033E35" w:rsidRPr="001E4C55">
        <w:rPr>
          <w:sz w:val="24"/>
          <w:szCs w:val="24"/>
        </w:rPr>
        <w:t>attention</w:t>
      </w:r>
      <w:r w:rsidR="00D35AEE" w:rsidRPr="001E4C55">
        <w:rPr>
          <w:sz w:val="24"/>
          <w:szCs w:val="24"/>
        </w:rPr>
        <w:t xml:space="preserve"> </w:t>
      </w:r>
      <w:r w:rsidR="00033E35" w:rsidRPr="001E4C55">
        <w:rPr>
          <w:sz w:val="24"/>
          <w:szCs w:val="24"/>
        </w:rPr>
        <w:t>did</w:t>
      </w:r>
      <w:r w:rsidR="00D35AEE" w:rsidRPr="001E4C55">
        <w:rPr>
          <w:sz w:val="24"/>
          <w:szCs w:val="24"/>
        </w:rPr>
        <w:t xml:space="preserve"> </w:t>
      </w:r>
      <w:r w:rsidR="000143B7" w:rsidRPr="001E4C55">
        <w:rPr>
          <w:sz w:val="24"/>
          <w:szCs w:val="24"/>
        </w:rPr>
        <w:t xml:space="preserve">appear to </w:t>
      </w:r>
      <w:r w:rsidR="00D35AEE" w:rsidRPr="001E4C55">
        <w:rPr>
          <w:sz w:val="24"/>
          <w:szCs w:val="24"/>
        </w:rPr>
        <w:t>differ</w:t>
      </w:r>
      <w:r w:rsidR="00033E35" w:rsidRPr="001E4C55">
        <w:rPr>
          <w:sz w:val="24"/>
          <w:szCs w:val="24"/>
        </w:rPr>
        <w:t xml:space="preserve"> </w:t>
      </w:r>
      <w:r w:rsidR="00D35AEE" w:rsidRPr="001E4C55">
        <w:rPr>
          <w:sz w:val="24"/>
          <w:szCs w:val="24"/>
        </w:rPr>
        <w:t xml:space="preserve">due to various distractions. </w:t>
      </w:r>
      <w:r w:rsidR="0085251E" w:rsidRPr="001E4C55">
        <w:rPr>
          <w:sz w:val="24"/>
          <w:szCs w:val="24"/>
        </w:rPr>
        <w:t>To draw the children’s attention back to the task, t</w:t>
      </w:r>
      <w:r w:rsidR="00D35AEE" w:rsidRPr="001E4C55">
        <w:rPr>
          <w:sz w:val="24"/>
          <w:szCs w:val="24"/>
        </w:rPr>
        <w:t xml:space="preserve">he </w:t>
      </w:r>
      <w:r w:rsidR="002B35F5">
        <w:rPr>
          <w:sz w:val="24"/>
          <w:szCs w:val="24"/>
        </w:rPr>
        <w:t>teaching assistant</w:t>
      </w:r>
      <w:r w:rsidR="00D35AEE" w:rsidRPr="001E4C55">
        <w:rPr>
          <w:sz w:val="24"/>
          <w:szCs w:val="24"/>
        </w:rPr>
        <w:t xml:space="preserve"> asked the children to take turns </w:t>
      </w:r>
      <w:r w:rsidR="000B3563" w:rsidRPr="001E4C55">
        <w:rPr>
          <w:sz w:val="24"/>
          <w:szCs w:val="24"/>
        </w:rPr>
        <w:t>rolling</w:t>
      </w:r>
      <w:r w:rsidR="00D35AEE" w:rsidRPr="001E4C55">
        <w:rPr>
          <w:sz w:val="24"/>
          <w:szCs w:val="24"/>
        </w:rPr>
        <w:t xml:space="preserve"> the dice</w:t>
      </w:r>
      <w:r w:rsidR="0085251E" w:rsidRPr="001E4C55">
        <w:rPr>
          <w:sz w:val="24"/>
          <w:szCs w:val="24"/>
        </w:rPr>
        <w:t>, find the matching foam number</w:t>
      </w:r>
      <w:r w:rsidR="00D35AEE" w:rsidRPr="001E4C55">
        <w:rPr>
          <w:sz w:val="24"/>
          <w:szCs w:val="24"/>
        </w:rPr>
        <w:t xml:space="preserve"> and then asked all children to </w:t>
      </w:r>
      <w:r w:rsidR="00033E35" w:rsidRPr="001E4C55">
        <w:rPr>
          <w:sz w:val="24"/>
          <w:szCs w:val="24"/>
        </w:rPr>
        <w:t xml:space="preserve">gather the correct </w:t>
      </w:r>
      <w:r w:rsidR="000B3563" w:rsidRPr="001E4C55">
        <w:rPr>
          <w:sz w:val="24"/>
          <w:szCs w:val="24"/>
        </w:rPr>
        <w:t>number</w:t>
      </w:r>
      <w:r w:rsidR="00033E35" w:rsidRPr="001E4C55">
        <w:rPr>
          <w:sz w:val="24"/>
          <w:szCs w:val="24"/>
        </w:rPr>
        <w:t xml:space="preserve"> of ants</w:t>
      </w:r>
      <w:r w:rsidR="002B35F5">
        <w:rPr>
          <w:sz w:val="24"/>
          <w:szCs w:val="24"/>
        </w:rPr>
        <w:t xml:space="preserve"> that matched</w:t>
      </w:r>
      <w:r w:rsidR="00033E35" w:rsidRPr="001E4C55">
        <w:rPr>
          <w:sz w:val="24"/>
          <w:szCs w:val="24"/>
        </w:rPr>
        <w:t xml:space="preserve">. I felt that this was a good method, as even if the children’s attention did waver from the task at times, they were refocused frequently, which I felt was appropriate and suitable for their age. </w:t>
      </w:r>
    </w:p>
    <w:p w14:paraId="761A342E" w14:textId="6B40AB09" w:rsidR="00982D4C" w:rsidRPr="00982D4C" w:rsidRDefault="00033E35" w:rsidP="0034700B">
      <w:pPr>
        <w:rPr>
          <w:sz w:val="24"/>
          <w:szCs w:val="24"/>
        </w:rPr>
      </w:pPr>
      <w:r w:rsidRPr="001E4C55">
        <w:rPr>
          <w:sz w:val="24"/>
          <w:szCs w:val="24"/>
        </w:rPr>
        <w:t xml:space="preserve">Due to the nature of the classroom, the children were able to come and go from the table when they pleased, which promoted their freedom of choice. I felt this was a good idea as the children could come and take part in the activity when they wanted which </w:t>
      </w:r>
      <w:r w:rsidR="000143B7" w:rsidRPr="001E4C55">
        <w:rPr>
          <w:sz w:val="24"/>
          <w:szCs w:val="24"/>
        </w:rPr>
        <w:t xml:space="preserve">could have </w:t>
      </w:r>
      <w:r w:rsidRPr="001E4C55">
        <w:rPr>
          <w:sz w:val="24"/>
          <w:szCs w:val="24"/>
        </w:rPr>
        <w:t>show</w:t>
      </w:r>
      <w:r w:rsidR="000143B7" w:rsidRPr="001E4C55">
        <w:rPr>
          <w:sz w:val="24"/>
          <w:szCs w:val="24"/>
        </w:rPr>
        <w:t>n that</w:t>
      </w:r>
      <w:r w:rsidRPr="001E4C55">
        <w:rPr>
          <w:sz w:val="24"/>
          <w:szCs w:val="24"/>
        </w:rPr>
        <w:t xml:space="preserve"> they were intrigued by the task and perhaps motivated to do it. However, because the children could come and go as they wanted, some children did</w:t>
      </w:r>
      <w:r w:rsidR="00E04328">
        <w:rPr>
          <w:sz w:val="24"/>
          <w:szCs w:val="24"/>
        </w:rPr>
        <w:t xml:space="preserve"> not </w:t>
      </w:r>
      <w:r w:rsidRPr="001E4C55">
        <w:rPr>
          <w:sz w:val="24"/>
          <w:szCs w:val="24"/>
        </w:rPr>
        <w:t xml:space="preserve">complete the task fully, therefore potentially hindering their learning opportunities. </w:t>
      </w:r>
      <w:r w:rsidR="0085251E" w:rsidRPr="001E4C55">
        <w:rPr>
          <w:sz w:val="24"/>
          <w:szCs w:val="24"/>
        </w:rPr>
        <w:t xml:space="preserve">It also meant that the number of children doing the activity at one time fluctuated and therefore not all children may have had enough of the </w:t>
      </w:r>
      <w:r w:rsidR="002B35F5">
        <w:rPr>
          <w:sz w:val="24"/>
          <w:szCs w:val="24"/>
        </w:rPr>
        <w:t>teaching assistants’</w:t>
      </w:r>
      <w:r w:rsidR="0085251E" w:rsidRPr="001E4C55">
        <w:rPr>
          <w:sz w:val="24"/>
          <w:szCs w:val="24"/>
        </w:rPr>
        <w:t xml:space="preserve"> attention. </w:t>
      </w:r>
      <w:r w:rsidR="00CB7A5E" w:rsidRPr="001E4C55">
        <w:rPr>
          <w:sz w:val="24"/>
          <w:szCs w:val="24"/>
        </w:rPr>
        <w:t xml:space="preserve">The activity was set up so that the children had three different objects to identify numbers. These were the dice, </w:t>
      </w:r>
      <w:r w:rsidR="00CB7A5E" w:rsidRPr="001E4C55">
        <w:rPr>
          <w:sz w:val="24"/>
          <w:szCs w:val="24"/>
        </w:rPr>
        <w:lastRenderedPageBreak/>
        <w:t xml:space="preserve">the foam numbers, and the mini ants. </w:t>
      </w:r>
      <w:r w:rsidR="00462474" w:rsidRPr="001E4C55">
        <w:rPr>
          <w:sz w:val="24"/>
          <w:szCs w:val="24"/>
        </w:rPr>
        <w:t xml:space="preserve">Stramel (2021) states that mathematical activities for young children must include the use of manipulatives and hands-on learning which I feel the activity the children </w:t>
      </w:r>
      <w:r w:rsidR="006F5AA6" w:rsidRPr="001E4C55">
        <w:rPr>
          <w:sz w:val="24"/>
          <w:szCs w:val="24"/>
        </w:rPr>
        <w:t>participated in</w:t>
      </w:r>
      <w:r w:rsidR="001E4C55" w:rsidRPr="001E4C55">
        <w:rPr>
          <w:sz w:val="24"/>
          <w:szCs w:val="24"/>
        </w:rPr>
        <w:t>,</w:t>
      </w:r>
      <w:r w:rsidR="00462474" w:rsidRPr="001E4C55">
        <w:rPr>
          <w:sz w:val="24"/>
          <w:szCs w:val="24"/>
        </w:rPr>
        <w:t xml:space="preserve"> included.</w:t>
      </w:r>
      <w:r w:rsidR="006F5AA6" w:rsidRPr="001E4C55">
        <w:rPr>
          <w:sz w:val="24"/>
          <w:szCs w:val="24"/>
        </w:rPr>
        <w:t xml:space="preserve"> Jerome </w:t>
      </w:r>
      <w:r w:rsidR="001E4C55" w:rsidRPr="001E4C55">
        <w:rPr>
          <w:sz w:val="24"/>
          <w:szCs w:val="24"/>
        </w:rPr>
        <w:t xml:space="preserve">Bruner’s </w:t>
      </w:r>
      <w:r w:rsidR="006C6B71">
        <w:rPr>
          <w:sz w:val="24"/>
          <w:szCs w:val="24"/>
        </w:rPr>
        <w:t>Concrete, Pictorial, Abstract approach (</w:t>
      </w:r>
      <w:r w:rsidR="001E4C55" w:rsidRPr="001E4C55">
        <w:rPr>
          <w:sz w:val="24"/>
          <w:szCs w:val="24"/>
        </w:rPr>
        <w:t>CPA</w:t>
      </w:r>
      <w:r w:rsidR="006C6B71">
        <w:rPr>
          <w:sz w:val="24"/>
          <w:szCs w:val="24"/>
        </w:rPr>
        <w:t>)</w:t>
      </w:r>
      <w:r w:rsidR="001E4C55" w:rsidRPr="001E4C55">
        <w:rPr>
          <w:sz w:val="24"/>
          <w:szCs w:val="24"/>
        </w:rPr>
        <w:t xml:space="preserve"> theory also states the importance of using concrete objects, such as ants and foam numbers, when learning maths (Maths No Problem, 2023).</w:t>
      </w:r>
      <w:r w:rsidR="008E0E89">
        <w:rPr>
          <w:sz w:val="24"/>
          <w:szCs w:val="24"/>
        </w:rPr>
        <w:t xml:space="preserve"> Overall</w:t>
      </w:r>
      <w:r w:rsidR="00B36C6A" w:rsidRPr="001E4C55">
        <w:rPr>
          <w:sz w:val="24"/>
          <w:szCs w:val="24"/>
        </w:rPr>
        <w:t xml:space="preserve"> I feel that the teaching methods for mathematics and numeracy ensure</w:t>
      </w:r>
      <w:r w:rsidR="008E0E89">
        <w:rPr>
          <w:sz w:val="24"/>
          <w:szCs w:val="24"/>
        </w:rPr>
        <w:t>d</w:t>
      </w:r>
      <w:r w:rsidR="00B36C6A" w:rsidRPr="001E4C55">
        <w:rPr>
          <w:sz w:val="24"/>
          <w:szCs w:val="24"/>
        </w:rPr>
        <w:t xml:space="preserve"> the children were engaged </w:t>
      </w:r>
      <w:r w:rsidR="008E0E89">
        <w:rPr>
          <w:sz w:val="24"/>
          <w:szCs w:val="24"/>
        </w:rPr>
        <w:t xml:space="preserve">and was </w:t>
      </w:r>
      <w:r w:rsidR="00B36C6A" w:rsidRPr="001E4C55">
        <w:rPr>
          <w:sz w:val="24"/>
          <w:szCs w:val="24"/>
        </w:rPr>
        <w:t xml:space="preserve">suitable and appropriate for the age group of the class I observed. </w:t>
      </w:r>
      <w:r w:rsidR="008E0E89">
        <w:rPr>
          <w:sz w:val="24"/>
          <w:szCs w:val="24"/>
        </w:rPr>
        <w:t>All of the children involved were able to answer the questions using the resources and at times supported each other to reach the correct answers.</w:t>
      </w:r>
    </w:p>
    <w:p w14:paraId="2716928F" w14:textId="715F5993" w:rsidR="007D7FE0" w:rsidRPr="001E4C55" w:rsidRDefault="00E64DCD" w:rsidP="0034700B">
      <w:pPr>
        <w:rPr>
          <w:sz w:val="24"/>
          <w:szCs w:val="24"/>
        </w:rPr>
      </w:pPr>
      <w:r w:rsidRPr="001E4C55">
        <w:rPr>
          <w:sz w:val="24"/>
          <w:szCs w:val="24"/>
        </w:rPr>
        <w:t>To conclude, I was able to answer my question which was “</w:t>
      </w:r>
      <w:r w:rsidRPr="001E4C55">
        <w:rPr>
          <w:rFonts w:cstheme="minorHAnsi"/>
          <w:color w:val="000000"/>
          <w:sz w:val="24"/>
          <w:szCs w:val="24"/>
          <w:shd w:val="clear" w:color="auto" w:fill="FFFFFF"/>
        </w:rPr>
        <w:t xml:space="preserve">Does the strategy used in school X for teaching mathematics and numeracy keep the students engaged within a foundation phase classroom?”. I felt that even though the nursery setting was loud and had many distractions, the strategy used was beneficial as it brought the children’s focus back to the task in small intervals which I felt was appropriate for the age of the children. </w:t>
      </w:r>
      <w:r w:rsidR="00D23608" w:rsidRPr="001E4C55">
        <w:rPr>
          <w:rFonts w:cstheme="minorHAnsi"/>
          <w:color w:val="000000"/>
          <w:sz w:val="24"/>
          <w:szCs w:val="24"/>
          <w:shd w:val="clear" w:color="auto" w:fill="FFFFFF"/>
        </w:rPr>
        <w:t xml:space="preserve">The activity allowed the children to use different resources that they could manipulate with their hands which Gov.UK (n.d) states will allow children to develop a secure base of knowledge. The strengths </w:t>
      </w:r>
      <w:r w:rsidR="008D3F81" w:rsidRPr="001E4C55">
        <w:rPr>
          <w:rFonts w:cstheme="minorHAnsi"/>
          <w:color w:val="000000"/>
          <w:sz w:val="24"/>
          <w:szCs w:val="24"/>
          <w:shd w:val="clear" w:color="auto" w:fill="FFFFFF"/>
        </w:rPr>
        <w:t>of</w:t>
      </w:r>
      <w:r w:rsidR="00D23608" w:rsidRPr="001E4C55">
        <w:rPr>
          <w:rFonts w:cstheme="minorHAnsi"/>
          <w:color w:val="000000"/>
          <w:sz w:val="24"/>
          <w:szCs w:val="24"/>
          <w:shd w:val="clear" w:color="auto" w:fill="FFFFFF"/>
        </w:rPr>
        <w:t xml:space="preserve"> my research </w:t>
      </w:r>
      <w:r w:rsidR="008D3F81" w:rsidRPr="001E4C55">
        <w:rPr>
          <w:rFonts w:cstheme="minorHAnsi"/>
          <w:color w:val="000000"/>
          <w:sz w:val="24"/>
          <w:szCs w:val="24"/>
          <w:shd w:val="clear" w:color="auto" w:fill="FFFFFF"/>
        </w:rPr>
        <w:t>were</w:t>
      </w:r>
      <w:r w:rsidR="00D23608" w:rsidRPr="001E4C55">
        <w:rPr>
          <w:rFonts w:cstheme="minorHAnsi"/>
          <w:color w:val="000000"/>
          <w:sz w:val="24"/>
          <w:szCs w:val="24"/>
          <w:shd w:val="clear" w:color="auto" w:fill="FFFFFF"/>
        </w:rPr>
        <w:t xml:space="preserve"> that I was able to gather some reliable </w:t>
      </w:r>
      <w:r w:rsidR="000D7401" w:rsidRPr="001E4C55">
        <w:rPr>
          <w:rFonts w:cstheme="minorHAnsi"/>
          <w:color w:val="000000"/>
          <w:sz w:val="24"/>
          <w:szCs w:val="24"/>
          <w:shd w:val="clear" w:color="auto" w:fill="FFFFFF"/>
        </w:rPr>
        <w:t>evidence when carrying out my research</w:t>
      </w:r>
      <w:r w:rsidR="002B35F5">
        <w:rPr>
          <w:rFonts w:cstheme="minorHAnsi"/>
          <w:color w:val="000000"/>
          <w:sz w:val="24"/>
          <w:szCs w:val="24"/>
          <w:shd w:val="clear" w:color="auto" w:fill="FFFFFF"/>
        </w:rPr>
        <w:t>.</w:t>
      </w:r>
      <w:r w:rsidR="008D3F81" w:rsidRPr="001E4C55">
        <w:rPr>
          <w:rFonts w:cstheme="minorHAnsi"/>
          <w:color w:val="000000"/>
          <w:sz w:val="24"/>
          <w:szCs w:val="24"/>
          <w:shd w:val="clear" w:color="auto" w:fill="FFFFFF"/>
        </w:rPr>
        <w:t xml:space="preserve"> I was able to observe </w:t>
      </w:r>
      <w:r w:rsidR="001E4C55">
        <w:rPr>
          <w:rFonts w:cstheme="minorHAnsi"/>
          <w:color w:val="000000"/>
          <w:sz w:val="24"/>
          <w:szCs w:val="24"/>
          <w:shd w:val="clear" w:color="auto" w:fill="FFFFFF"/>
        </w:rPr>
        <w:t>m</w:t>
      </w:r>
      <w:r w:rsidR="008E0E89">
        <w:rPr>
          <w:rFonts w:cstheme="minorHAnsi"/>
          <w:color w:val="000000"/>
          <w:sz w:val="24"/>
          <w:szCs w:val="24"/>
          <w:shd w:val="clear" w:color="auto" w:fill="FFFFFF"/>
        </w:rPr>
        <w:t xml:space="preserve">ore </w:t>
      </w:r>
      <w:r w:rsidR="008D3F81" w:rsidRPr="001E4C55">
        <w:rPr>
          <w:rFonts w:cstheme="minorHAnsi"/>
          <w:color w:val="000000"/>
          <w:sz w:val="24"/>
          <w:szCs w:val="24"/>
          <w:shd w:val="clear" w:color="auto" w:fill="FFFFFF"/>
        </w:rPr>
        <w:t xml:space="preserve">children than </w:t>
      </w:r>
      <w:r w:rsidR="005A1348" w:rsidRPr="001E4C55">
        <w:rPr>
          <w:rFonts w:cstheme="minorHAnsi"/>
          <w:color w:val="000000"/>
          <w:sz w:val="24"/>
          <w:szCs w:val="24"/>
          <w:shd w:val="clear" w:color="auto" w:fill="FFFFFF"/>
        </w:rPr>
        <w:t>I</w:t>
      </w:r>
      <w:r w:rsidR="008D3F81" w:rsidRPr="001E4C55">
        <w:rPr>
          <w:rFonts w:cstheme="minorHAnsi"/>
          <w:color w:val="000000"/>
          <w:sz w:val="24"/>
          <w:szCs w:val="24"/>
          <w:shd w:val="clear" w:color="auto" w:fill="FFFFFF"/>
        </w:rPr>
        <w:t xml:space="preserve"> </w:t>
      </w:r>
      <w:r w:rsidR="001E4C55">
        <w:rPr>
          <w:rFonts w:cstheme="minorHAnsi"/>
          <w:color w:val="000000"/>
          <w:sz w:val="24"/>
          <w:szCs w:val="24"/>
          <w:shd w:val="clear" w:color="auto" w:fill="FFFFFF"/>
        </w:rPr>
        <w:t xml:space="preserve">had </w:t>
      </w:r>
      <w:r w:rsidR="008D3F81" w:rsidRPr="001E4C55">
        <w:rPr>
          <w:rFonts w:cstheme="minorHAnsi"/>
          <w:color w:val="000000"/>
          <w:sz w:val="24"/>
          <w:szCs w:val="24"/>
          <w:shd w:val="clear" w:color="auto" w:fill="FFFFFF"/>
        </w:rPr>
        <w:t>initially planne</w:t>
      </w:r>
      <w:r w:rsidR="008E0E89">
        <w:rPr>
          <w:rFonts w:cstheme="minorHAnsi"/>
          <w:color w:val="000000"/>
          <w:sz w:val="24"/>
          <w:szCs w:val="24"/>
          <w:shd w:val="clear" w:color="auto" w:fill="FFFFFF"/>
        </w:rPr>
        <w:t>d</w:t>
      </w:r>
      <w:r w:rsidR="002B35F5">
        <w:rPr>
          <w:rFonts w:cstheme="minorHAnsi"/>
          <w:color w:val="000000"/>
          <w:sz w:val="24"/>
          <w:szCs w:val="24"/>
          <w:shd w:val="clear" w:color="auto" w:fill="FFFFFF"/>
        </w:rPr>
        <w:t xml:space="preserve"> which</w:t>
      </w:r>
      <w:r w:rsidR="008E0E89">
        <w:rPr>
          <w:rFonts w:cstheme="minorHAnsi"/>
          <w:color w:val="000000"/>
          <w:sz w:val="24"/>
          <w:szCs w:val="24"/>
          <w:shd w:val="clear" w:color="auto" w:fill="FFFFFF"/>
        </w:rPr>
        <w:t xml:space="preserve"> gave me a wider variety of results.</w:t>
      </w:r>
      <w:r w:rsidR="008D3F81" w:rsidRPr="001E4C55">
        <w:rPr>
          <w:rFonts w:cstheme="minorHAnsi"/>
          <w:color w:val="000000"/>
          <w:sz w:val="24"/>
          <w:szCs w:val="24"/>
          <w:shd w:val="clear" w:color="auto" w:fill="FFFFFF"/>
        </w:rPr>
        <w:t xml:space="preserve"> I also felt that my research question was adaptable to any age group which benefited me as I was unsure of what class I would be allocated before I went to the school. The weakness of my research was that I was only able to carry out one observation within the school and I feel that having more than one observation would have strengthened my results. </w:t>
      </w:r>
      <w:r w:rsidR="002706D1">
        <w:rPr>
          <w:rFonts w:cstheme="minorHAnsi"/>
          <w:color w:val="000000"/>
          <w:sz w:val="24"/>
          <w:szCs w:val="24"/>
          <w:shd w:val="clear" w:color="auto" w:fill="FFFFFF"/>
        </w:rPr>
        <w:t xml:space="preserve">But </w:t>
      </w:r>
      <w:r w:rsidR="00982D4C">
        <w:rPr>
          <w:rFonts w:cstheme="minorHAnsi"/>
          <w:color w:val="000000"/>
          <w:sz w:val="24"/>
          <w:szCs w:val="24"/>
          <w:shd w:val="clear" w:color="auto" w:fill="FFFFFF"/>
        </w:rPr>
        <w:t xml:space="preserve">overall, </w:t>
      </w:r>
      <w:r w:rsidR="002706D1">
        <w:rPr>
          <w:rFonts w:cstheme="minorHAnsi"/>
          <w:color w:val="000000"/>
          <w:sz w:val="24"/>
          <w:szCs w:val="24"/>
          <w:shd w:val="clear" w:color="auto" w:fill="FFFFFF"/>
        </w:rPr>
        <w:t>I fe</w:t>
      </w:r>
      <w:r w:rsidR="00982D4C">
        <w:rPr>
          <w:rFonts w:cstheme="minorHAnsi"/>
          <w:color w:val="000000"/>
          <w:sz w:val="24"/>
          <w:szCs w:val="24"/>
          <w:shd w:val="clear" w:color="auto" w:fill="FFFFFF"/>
        </w:rPr>
        <w:t>el</w:t>
      </w:r>
      <w:r w:rsidR="002706D1">
        <w:rPr>
          <w:rFonts w:cstheme="minorHAnsi"/>
          <w:color w:val="000000"/>
          <w:sz w:val="24"/>
          <w:szCs w:val="24"/>
          <w:shd w:val="clear" w:color="auto" w:fill="FFFFFF"/>
        </w:rPr>
        <w:t xml:space="preserve"> that my results were adequate for this assignment. </w:t>
      </w:r>
      <w:r w:rsidR="008D3F81" w:rsidRPr="001E4C55">
        <w:rPr>
          <w:rFonts w:cstheme="minorHAnsi"/>
          <w:color w:val="000000"/>
          <w:sz w:val="24"/>
          <w:szCs w:val="24"/>
          <w:shd w:val="clear" w:color="auto" w:fill="FFFFFF"/>
        </w:rPr>
        <w:t xml:space="preserve">This experience allowed me </w:t>
      </w:r>
      <w:r w:rsidR="008C25C8" w:rsidRPr="001E4C55">
        <w:rPr>
          <w:rFonts w:cstheme="minorHAnsi"/>
          <w:color w:val="000000"/>
          <w:sz w:val="24"/>
          <w:szCs w:val="24"/>
          <w:shd w:val="clear" w:color="auto" w:fill="FFFFFF"/>
        </w:rPr>
        <w:t xml:space="preserve">to </w:t>
      </w:r>
      <w:r w:rsidR="008D3F81" w:rsidRPr="001E4C55">
        <w:rPr>
          <w:rFonts w:cstheme="minorHAnsi"/>
          <w:color w:val="000000"/>
          <w:sz w:val="24"/>
          <w:szCs w:val="24"/>
          <w:shd w:val="clear" w:color="auto" w:fill="FFFFFF"/>
        </w:rPr>
        <w:t xml:space="preserve">understand that there are different ways and opportunities to keep children engaged and that practitioners </w:t>
      </w:r>
      <w:r w:rsidR="008C25C8" w:rsidRPr="001E4C55">
        <w:rPr>
          <w:rFonts w:cstheme="minorHAnsi"/>
          <w:color w:val="000000"/>
          <w:sz w:val="24"/>
          <w:szCs w:val="24"/>
          <w:shd w:val="clear" w:color="auto" w:fill="FFFFFF"/>
        </w:rPr>
        <w:t>can adapt their practice to suit the needs of the children. I learnt the importance of using multiple objects to deepen a child’s understanding of numbers.</w:t>
      </w:r>
      <w:r w:rsidR="006C6B71">
        <w:rPr>
          <w:rFonts w:cstheme="minorHAnsi"/>
          <w:color w:val="000000"/>
          <w:sz w:val="24"/>
          <w:szCs w:val="24"/>
          <w:shd w:val="clear" w:color="auto" w:fill="FFFFFF"/>
        </w:rPr>
        <w:t xml:space="preserve"> When I go back to the school for my placement, I will have a clear understanding of how children in a nursery classroom focus and the best ways to re-engage them, which will benefit me when I am planning and also teaching. </w:t>
      </w:r>
    </w:p>
    <w:p w14:paraId="51AE696D" w14:textId="10E51AE8" w:rsidR="00863B5F" w:rsidRDefault="00863B5F" w:rsidP="0034700B">
      <w:pPr>
        <w:rPr>
          <w:sz w:val="24"/>
          <w:szCs w:val="24"/>
        </w:rPr>
      </w:pPr>
    </w:p>
    <w:p w14:paraId="4045FC31" w14:textId="10DB2DFF" w:rsidR="002706D1" w:rsidRDefault="002706D1" w:rsidP="0034700B">
      <w:pPr>
        <w:rPr>
          <w:sz w:val="24"/>
          <w:szCs w:val="24"/>
        </w:rPr>
      </w:pPr>
    </w:p>
    <w:p w14:paraId="43805BD7" w14:textId="2E501688" w:rsidR="00982D4C" w:rsidRDefault="00982D4C" w:rsidP="0034700B">
      <w:pPr>
        <w:rPr>
          <w:sz w:val="24"/>
          <w:szCs w:val="24"/>
        </w:rPr>
      </w:pPr>
    </w:p>
    <w:p w14:paraId="346CBA42" w14:textId="6EA3DC01" w:rsidR="002E4C01" w:rsidRDefault="002E4C01" w:rsidP="0034700B">
      <w:pPr>
        <w:rPr>
          <w:sz w:val="24"/>
          <w:szCs w:val="24"/>
        </w:rPr>
      </w:pPr>
    </w:p>
    <w:p w14:paraId="1F3C0887" w14:textId="5D1FE7C0" w:rsidR="002E4C01" w:rsidRDefault="002E4C01" w:rsidP="0034700B">
      <w:pPr>
        <w:rPr>
          <w:sz w:val="24"/>
          <w:szCs w:val="24"/>
        </w:rPr>
      </w:pPr>
    </w:p>
    <w:p w14:paraId="2C0AA03F" w14:textId="2EB24F27" w:rsidR="002E4C01" w:rsidRDefault="002E4C01" w:rsidP="0034700B">
      <w:pPr>
        <w:rPr>
          <w:sz w:val="24"/>
          <w:szCs w:val="24"/>
        </w:rPr>
      </w:pPr>
    </w:p>
    <w:p w14:paraId="099362D6" w14:textId="76437325" w:rsidR="002E4C01" w:rsidRDefault="002E4C01" w:rsidP="0034700B">
      <w:pPr>
        <w:rPr>
          <w:sz w:val="24"/>
          <w:szCs w:val="24"/>
        </w:rPr>
      </w:pPr>
    </w:p>
    <w:p w14:paraId="14A5569E" w14:textId="25F8AEC3" w:rsidR="002E4C01" w:rsidRDefault="002E4C01" w:rsidP="0034700B">
      <w:pPr>
        <w:rPr>
          <w:sz w:val="24"/>
          <w:szCs w:val="24"/>
        </w:rPr>
      </w:pPr>
    </w:p>
    <w:p w14:paraId="50552DA1" w14:textId="77777777" w:rsidR="002E4C01" w:rsidRDefault="002E4C01" w:rsidP="0034700B">
      <w:pPr>
        <w:rPr>
          <w:sz w:val="24"/>
          <w:szCs w:val="24"/>
        </w:rPr>
      </w:pPr>
    </w:p>
    <w:p w14:paraId="1779AA45" w14:textId="23C4152A" w:rsidR="002A6953" w:rsidRPr="002A6953" w:rsidRDefault="002A6953" w:rsidP="0034700B">
      <w:pPr>
        <w:rPr>
          <w:sz w:val="24"/>
          <w:szCs w:val="24"/>
        </w:rPr>
      </w:pPr>
      <w:r w:rsidRPr="002A6953">
        <w:rPr>
          <w:sz w:val="24"/>
          <w:szCs w:val="24"/>
        </w:rPr>
        <w:lastRenderedPageBreak/>
        <w:t>Reference list:</w:t>
      </w:r>
    </w:p>
    <w:p w14:paraId="25AB8C1B" w14:textId="4B8C5D41" w:rsidR="002A6953" w:rsidRPr="00863B5F" w:rsidRDefault="002A6953" w:rsidP="0034700B">
      <w:pPr>
        <w:rPr>
          <w:sz w:val="24"/>
          <w:szCs w:val="24"/>
        </w:rPr>
      </w:pPr>
    </w:p>
    <w:p w14:paraId="62E267A5" w14:textId="4D4B1857" w:rsidR="00251A26" w:rsidRPr="00863B5F" w:rsidRDefault="00251A26" w:rsidP="0034700B">
      <w:pPr>
        <w:rPr>
          <w:sz w:val="24"/>
          <w:szCs w:val="24"/>
        </w:rPr>
      </w:pPr>
      <w:r w:rsidRPr="00863B5F">
        <w:rPr>
          <w:sz w:val="24"/>
          <w:szCs w:val="24"/>
        </w:rPr>
        <w:t xml:space="preserve">British Educational Research Association [BERA] (2018) </w:t>
      </w:r>
      <w:r w:rsidRPr="00863B5F">
        <w:rPr>
          <w:i/>
          <w:iCs/>
          <w:sz w:val="24"/>
          <w:szCs w:val="24"/>
        </w:rPr>
        <w:t>Ethical Guidelines for Educational Research</w:t>
      </w:r>
      <w:r w:rsidRPr="00863B5F">
        <w:rPr>
          <w:sz w:val="24"/>
          <w:szCs w:val="24"/>
        </w:rPr>
        <w:t>. Available at: https://www.bera.ac.uk/researchers-resources/publications/ethicalguidelines-for-educational-research-2018 (Accessed: 21 February 2023).</w:t>
      </w:r>
    </w:p>
    <w:p w14:paraId="54F19573" w14:textId="42935E3F" w:rsidR="00224206" w:rsidRPr="00863B5F" w:rsidRDefault="00224206" w:rsidP="0034700B">
      <w:pPr>
        <w:rPr>
          <w:sz w:val="24"/>
          <w:szCs w:val="24"/>
        </w:rPr>
      </w:pPr>
      <w:r w:rsidRPr="00863B5F">
        <w:rPr>
          <w:sz w:val="24"/>
          <w:szCs w:val="24"/>
        </w:rPr>
        <w:t xml:space="preserve">Department for Children, Education, Lifelong Learning and Skills (2008). </w:t>
      </w:r>
      <w:r w:rsidRPr="00863B5F">
        <w:rPr>
          <w:i/>
          <w:iCs/>
          <w:sz w:val="24"/>
          <w:szCs w:val="24"/>
        </w:rPr>
        <w:t xml:space="preserve">Learning and Teaching Pedagogy. </w:t>
      </w:r>
      <w:r w:rsidRPr="00863B5F">
        <w:rPr>
          <w:sz w:val="24"/>
          <w:szCs w:val="24"/>
        </w:rPr>
        <w:t xml:space="preserve">Cardiff: Welsh Assembly Government. Available at: </w:t>
      </w:r>
      <w:hyperlink r:id="rId8" w:history="1">
        <w:r w:rsidRPr="00863B5F">
          <w:rPr>
            <w:rStyle w:val="Hyperlink"/>
            <w:sz w:val="24"/>
            <w:szCs w:val="24"/>
          </w:rPr>
          <w:t>DCELLS FP Teaching Pedagogy report E.indd (gov.wales)</w:t>
        </w:r>
      </w:hyperlink>
      <w:r w:rsidRPr="00863B5F">
        <w:rPr>
          <w:sz w:val="24"/>
          <w:szCs w:val="24"/>
        </w:rPr>
        <w:t xml:space="preserve"> (Accessed: 22 February 2023).</w:t>
      </w:r>
    </w:p>
    <w:p w14:paraId="1CAAB924" w14:textId="23FFA3B6" w:rsidR="002A6953" w:rsidRPr="00863B5F" w:rsidRDefault="00132AC1" w:rsidP="0034700B">
      <w:pPr>
        <w:rPr>
          <w:sz w:val="24"/>
          <w:szCs w:val="24"/>
        </w:rPr>
      </w:pPr>
      <w:r w:rsidRPr="00863B5F">
        <w:rPr>
          <w:sz w:val="24"/>
          <w:szCs w:val="24"/>
        </w:rPr>
        <w:t xml:space="preserve">Department for Education and Skills (2015). </w:t>
      </w:r>
      <w:r w:rsidRPr="00863B5F">
        <w:rPr>
          <w:i/>
          <w:iCs/>
          <w:sz w:val="24"/>
          <w:szCs w:val="24"/>
        </w:rPr>
        <w:t xml:space="preserve">Foundation Phase Framework. </w:t>
      </w:r>
      <w:r w:rsidRPr="00863B5F">
        <w:rPr>
          <w:sz w:val="24"/>
          <w:szCs w:val="24"/>
        </w:rPr>
        <w:t xml:space="preserve">Available at: </w:t>
      </w:r>
      <w:hyperlink r:id="rId9" w:history="1">
        <w:r w:rsidRPr="00863B5F">
          <w:rPr>
            <w:rStyle w:val="Hyperlink"/>
            <w:sz w:val="24"/>
            <w:szCs w:val="24"/>
          </w:rPr>
          <w:t>foundation-phase-framework.pdf (gov.wales)</w:t>
        </w:r>
      </w:hyperlink>
      <w:r w:rsidRPr="00863B5F">
        <w:rPr>
          <w:sz w:val="24"/>
          <w:szCs w:val="24"/>
        </w:rPr>
        <w:t xml:space="preserve"> (Accessed: 6 February 2023).</w:t>
      </w:r>
    </w:p>
    <w:p w14:paraId="21384B92" w14:textId="1CA0509A" w:rsidR="00D23608" w:rsidRPr="00863B5F" w:rsidRDefault="00D23608" w:rsidP="0034700B">
      <w:pPr>
        <w:rPr>
          <w:sz w:val="24"/>
          <w:szCs w:val="24"/>
        </w:rPr>
      </w:pPr>
      <w:r w:rsidRPr="00863B5F">
        <w:rPr>
          <w:sz w:val="24"/>
          <w:szCs w:val="24"/>
        </w:rPr>
        <w:t xml:space="preserve">GOV.UK (n.d). </w:t>
      </w:r>
      <w:r w:rsidRPr="00863B5F">
        <w:rPr>
          <w:i/>
          <w:iCs/>
          <w:sz w:val="24"/>
          <w:szCs w:val="24"/>
        </w:rPr>
        <w:t xml:space="preserve">Numbers. </w:t>
      </w:r>
      <w:r w:rsidRPr="00863B5F">
        <w:rPr>
          <w:sz w:val="24"/>
          <w:szCs w:val="24"/>
        </w:rPr>
        <w:t xml:space="preserve">Available at: </w:t>
      </w:r>
      <w:hyperlink r:id="rId10" w:history="1">
        <w:r w:rsidRPr="00863B5F">
          <w:rPr>
            <w:rStyle w:val="Hyperlink"/>
            <w:sz w:val="24"/>
            <w:szCs w:val="24"/>
          </w:rPr>
          <w:t>Numbers - Help for early years providers - GOV.UK (education.gov.uk)</w:t>
        </w:r>
      </w:hyperlink>
      <w:r w:rsidRPr="00863B5F">
        <w:rPr>
          <w:sz w:val="24"/>
          <w:szCs w:val="24"/>
        </w:rPr>
        <w:t xml:space="preserve"> (Accessed: 23 February 2023).</w:t>
      </w:r>
    </w:p>
    <w:p w14:paraId="5A0BC55A" w14:textId="2CC810F9" w:rsidR="004C6FED" w:rsidRPr="00863B5F" w:rsidRDefault="004C6FED" w:rsidP="0034700B">
      <w:pPr>
        <w:rPr>
          <w:sz w:val="24"/>
          <w:szCs w:val="24"/>
        </w:rPr>
      </w:pPr>
      <w:r w:rsidRPr="00863B5F">
        <w:rPr>
          <w:sz w:val="24"/>
          <w:szCs w:val="24"/>
        </w:rPr>
        <w:t xml:space="preserve">Learning Journals (2023). </w:t>
      </w:r>
      <w:r w:rsidRPr="00863B5F">
        <w:rPr>
          <w:i/>
          <w:iCs/>
          <w:sz w:val="24"/>
          <w:szCs w:val="24"/>
        </w:rPr>
        <w:t>What Is the Leuven Scale and How to Use It.</w:t>
      </w:r>
      <w:r w:rsidRPr="00863B5F">
        <w:rPr>
          <w:sz w:val="24"/>
          <w:szCs w:val="24"/>
        </w:rPr>
        <w:t xml:space="preserve"> Available at: </w:t>
      </w:r>
      <w:hyperlink r:id="rId11" w:anchor=":~:text=One%20of%20the%20major%20criticisms,%2C%20especially%20non%2Dverbal%20children." w:history="1">
        <w:r w:rsidRPr="00863B5F">
          <w:rPr>
            <w:rStyle w:val="Hyperlink"/>
            <w:sz w:val="24"/>
            <w:szCs w:val="24"/>
          </w:rPr>
          <w:t>What Is the Leuven Scale and How to Use it (learningjournals.co.uk)</w:t>
        </w:r>
      </w:hyperlink>
      <w:r w:rsidRPr="00863B5F">
        <w:rPr>
          <w:sz w:val="24"/>
          <w:szCs w:val="24"/>
        </w:rPr>
        <w:t xml:space="preserve"> (Accessed: 17 February 2023).</w:t>
      </w:r>
    </w:p>
    <w:p w14:paraId="123FEC7A" w14:textId="33859ED0" w:rsidR="001E4C55" w:rsidRPr="00863B5F" w:rsidRDefault="001E4C55" w:rsidP="0034700B">
      <w:pPr>
        <w:rPr>
          <w:sz w:val="24"/>
          <w:szCs w:val="24"/>
        </w:rPr>
      </w:pPr>
      <w:r w:rsidRPr="00863B5F">
        <w:rPr>
          <w:sz w:val="24"/>
          <w:szCs w:val="24"/>
        </w:rPr>
        <w:t>Maths No Problem (2023).</w:t>
      </w:r>
      <w:r w:rsidRPr="00863B5F">
        <w:rPr>
          <w:i/>
          <w:iCs/>
          <w:sz w:val="24"/>
          <w:szCs w:val="24"/>
        </w:rPr>
        <w:t xml:space="preserve"> CPA Approach. </w:t>
      </w:r>
      <w:r w:rsidRPr="00863B5F">
        <w:rPr>
          <w:sz w:val="24"/>
          <w:szCs w:val="24"/>
        </w:rPr>
        <w:t xml:space="preserve">Available at: </w:t>
      </w:r>
      <w:hyperlink r:id="rId12" w:anchor=":~:text=The%20Concrete%2C%20Pictorial%2C%20Abstract%20approach,by%20American%20psychologist%20Jerome%20Bruner." w:history="1">
        <w:r w:rsidRPr="00863B5F">
          <w:rPr>
            <w:rStyle w:val="Hyperlink"/>
            <w:sz w:val="24"/>
            <w:szCs w:val="24"/>
          </w:rPr>
          <w:t>CPA Approach Explained | Learn the Concrete, Pictorial, Abstract Method (mathsnoproblem.com)</w:t>
        </w:r>
      </w:hyperlink>
      <w:r w:rsidRPr="00863B5F">
        <w:rPr>
          <w:sz w:val="24"/>
          <w:szCs w:val="24"/>
        </w:rPr>
        <w:t xml:space="preserve"> (Accessed: 25 February 2023).</w:t>
      </w:r>
    </w:p>
    <w:p w14:paraId="1EB3DC3D" w14:textId="7C797959" w:rsidR="00791312" w:rsidRPr="00863B5F" w:rsidRDefault="00791312" w:rsidP="0034700B">
      <w:pPr>
        <w:rPr>
          <w:sz w:val="24"/>
          <w:szCs w:val="24"/>
        </w:rPr>
      </w:pPr>
      <w:r w:rsidRPr="00863B5F">
        <w:rPr>
          <w:sz w:val="24"/>
          <w:szCs w:val="24"/>
        </w:rPr>
        <w:t xml:space="preserve">Northumberland County Council (2017). </w:t>
      </w:r>
      <w:r w:rsidRPr="00863B5F">
        <w:rPr>
          <w:i/>
          <w:iCs/>
          <w:sz w:val="24"/>
          <w:szCs w:val="24"/>
        </w:rPr>
        <w:t xml:space="preserve">The Leuven Well-being and Involvement Scales. </w:t>
      </w:r>
      <w:r w:rsidRPr="00863B5F">
        <w:rPr>
          <w:sz w:val="24"/>
          <w:szCs w:val="24"/>
        </w:rPr>
        <w:t xml:space="preserve">Available at: </w:t>
      </w:r>
      <w:hyperlink r:id="rId13" w:history="1">
        <w:r w:rsidRPr="00863B5F">
          <w:rPr>
            <w:rStyle w:val="Hyperlink"/>
            <w:sz w:val="24"/>
            <w:szCs w:val="24"/>
          </w:rPr>
          <w:t>Well-Being-and-Involvement-Scales.pdf (northumberlandeducation.co.uk)</w:t>
        </w:r>
      </w:hyperlink>
      <w:r w:rsidRPr="00863B5F">
        <w:rPr>
          <w:sz w:val="24"/>
          <w:szCs w:val="24"/>
        </w:rPr>
        <w:t xml:space="preserve"> (Accessed: 8 February 2023). </w:t>
      </w:r>
    </w:p>
    <w:p w14:paraId="5B31380D" w14:textId="2B0F4D18" w:rsidR="003804C0" w:rsidRPr="00863B5F" w:rsidRDefault="003804C0" w:rsidP="0034700B">
      <w:pPr>
        <w:rPr>
          <w:sz w:val="24"/>
          <w:szCs w:val="24"/>
        </w:rPr>
      </w:pPr>
      <w:r w:rsidRPr="00863B5F">
        <w:rPr>
          <w:sz w:val="24"/>
          <w:szCs w:val="24"/>
        </w:rPr>
        <w:t xml:space="preserve">O’Donnell, M. (2013) </w:t>
      </w:r>
      <w:r w:rsidRPr="00863B5F">
        <w:rPr>
          <w:i/>
          <w:iCs/>
          <w:sz w:val="24"/>
          <w:szCs w:val="24"/>
        </w:rPr>
        <w:t xml:space="preserve">Maria Montessori: A Critical Introduction to Key Themes and Debates. </w:t>
      </w:r>
      <w:r w:rsidRPr="00863B5F">
        <w:rPr>
          <w:sz w:val="24"/>
          <w:szCs w:val="24"/>
        </w:rPr>
        <w:t xml:space="preserve">Available at: </w:t>
      </w:r>
      <w:hyperlink r:id="rId14" w:history="1">
        <w:r w:rsidRPr="00863B5F">
          <w:rPr>
            <w:rStyle w:val="Hyperlink"/>
            <w:sz w:val="24"/>
            <w:szCs w:val="24"/>
          </w:rPr>
          <w:t>Maria Montessori : A Critical Introduction to Key Themes and Debates (uwtsd.ac.uk)</w:t>
        </w:r>
      </w:hyperlink>
      <w:r w:rsidRPr="00863B5F">
        <w:rPr>
          <w:sz w:val="24"/>
          <w:szCs w:val="24"/>
        </w:rPr>
        <w:t xml:space="preserve"> (Accessed: 22 February 2023).</w:t>
      </w:r>
    </w:p>
    <w:p w14:paraId="050D6B0A" w14:textId="6AB729FD" w:rsidR="00863B5F" w:rsidRPr="00863B5F" w:rsidRDefault="00863B5F" w:rsidP="0034700B">
      <w:pPr>
        <w:rPr>
          <w:sz w:val="24"/>
          <w:szCs w:val="24"/>
        </w:rPr>
      </w:pPr>
      <w:r w:rsidRPr="00863B5F">
        <w:rPr>
          <w:sz w:val="24"/>
          <w:szCs w:val="24"/>
        </w:rPr>
        <w:t xml:space="preserve">Paperpile (2023). </w:t>
      </w:r>
      <w:r w:rsidRPr="00863B5F">
        <w:rPr>
          <w:i/>
          <w:iCs/>
          <w:sz w:val="24"/>
          <w:szCs w:val="24"/>
        </w:rPr>
        <w:t xml:space="preserve">Reasons why a blog is generally not considered to be a credible source. </w:t>
      </w:r>
      <w:r w:rsidRPr="00863B5F">
        <w:rPr>
          <w:sz w:val="24"/>
          <w:szCs w:val="24"/>
        </w:rPr>
        <w:t xml:space="preserve">Available at: </w:t>
      </w:r>
      <w:hyperlink r:id="rId15" w:anchor=":~:text=Frequently%20Asked%20Questions%20about%20blogs%20as%20unreliable%20sources&amp;text=In%20general%2C%20blogs%20are%20considered,expected%20in%20a%20scholarly%20source." w:history="1">
        <w:r w:rsidRPr="00863B5F">
          <w:rPr>
            <w:rStyle w:val="Hyperlink"/>
            <w:sz w:val="24"/>
            <w:szCs w:val="24"/>
          </w:rPr>
          <w:t>Can a blog be a credible source? - Paperpile</w:t>
        </w:r>
      </w:hyperlink>
      <w:r w:rsidRPr="00863B5F">
        <w:rPr>
          <w:sz w:val="24"/>
          <w:szCs w:val="24"/>
        </w:rPr>
        <w:t xml:space="preserve"> (Accessed: 25 February 2023). </w:t>
      </w:r>
    </w:p>
    <w:p w14:paraId="34C3E050" w14:textId="4A4D8B55" w:rsidR="00462474" w:rsidRPr="00863B5F" w:rsidRDefault="00462474" w:rsidP="0034700B">
      <w:pPr>
        <w:rPr>
          <w:sz w:val="24"/>
          <w:szCs w:val="24"/>
        </w:rPr>
      </w:pPr>
      <w:r w:rsidRPr="00863B5F">
        <w:rPr>
          <w:sz w:val="24"/>
          <w:szCs w:val="24"/>
        </w:rPr>
        <w:t xml:space="preserve">Stramel, J. (2021) </w:t>
      </w:r>
      <w:r w:rsidRPr="00863B5F">
        <w:rPr>
          <w:i/>
          <w:iCs/>
          <w:sz w:val="24"/>
          <w:szCs w:val="24"/>
        </w:rPr>
        <w:t xml:space="preserve">Mathematics Methods for Early Childhood. </w:t>
      </w:r>
      <w:r w:rsidRPr="00863B5F">
        <w:rPr>
          <w:sz w:val="24"/>
          <w:szCs w:val="24"/>
        </w:rPr>
        <w:t xml:space="preserve">Available at: </w:t>
      </w:r>
      <w:hyperlink r:id="rId16" w:history="1">
        <w:r w:rsidRPr="00863B5F">
          <w:rPr>
            <w:rStyle w:val="Hyperlink"/>
            <w:sz w:val="24"/>
            <w:szCs w:val="24"/>
          </w:rPr>
          <w:t>Mathematics Methods for Early Childhood (fhsu.edu)</w:t>
        </w:r>
      </w:hyperlink>
      <w:r w:rsidRPr="00863B5F">
        <w:rPr>
          <w:sz w:val="24"/>
          <w:szCs w:val="24"/>
        </w:rPr>
        <w:t xml:space="preserve"> (Accessed: 24 February 2023)</w:t>
      </w:r>
    </w:p>
    <w:p w14:paraId="6E44D5E5" w14:textId="3EFA686F" w:rsidR="004F2564" w:rsidRPr="00863B5F" w:rsidRDefault="004F2564" w:rsidP="0034700B">
      <w:pPr>
        <w:rPr>
          <w:sz w:val="24"/>
          <w:szCs w:val="24"/>
        </w:rPr>
      </w:pPr>
      <w:r w:rsidRPr="00863B5F">
        <w:rPr>
          <w:sz w:val="24"/>
          <w:szCs w:val="24"/>
        </w:rPr>
        <w:t xml:space="preserve">Structural Learning (n.d). </w:t>
      </w:r>
      <w:r w:rsidRPr="00863B5F">
        <w:rPr>
          <w:i/>
          <w:iCs/>
          <w:sz w:val="24"/>
          <w:szCs w:val="24"/>
        </w:rPr>
        <w:t xml:space="preserve">Pedagogy For Teaching: A Classroom Guide. </w:t>
      </w:r>
      <w:r w:rsidRPr="00863B5F">
        <w:rPr>
          <w:sz w:val="24"/>
          <w:szCs w:val="24"/>
        </w:rPr>
        <w:t xml:space="preserve">Available at: </w:t>
      </w:r>
      <w:hyperlink r:id="rId17" w:history="1">
        <w:r w:rsidRPr="00863B5F">
          <w:rPr>
            <w:rStyle w:val="Hyperlink"/>
            <w:sz w:val="24"/>
            <w:szCs w:val="24"/>
          </w:rPr>
          <w:t>Pedagogy for teaching: A classroom guide (structural-learning.com)</w:t>
        </w:r>
      </w:hyperlink>
      <w:r w:rsidRPr="00863B5F">
        <w:rPr>
          <w:sz w:val="24"/>
          <w:szCs w:val="24"/>
        </w:rPr>
        <w:t xml:space="preserve"> (Accessed: 22 February 2023).</w:t>
      </w:r>
    </w:p>
    <w:p w14:paraId="2785509A" w14:textId="52EF2A66" w:rsidR="00CB545E" w:rsidRPr="00863B5F" w:rsidRDefault="00CB545E" w:rsidP="0034700B">
      <w:pPr>
        <w:rPr>
          <w:sz w:val="24"/>
          <w:szCs w:val="24"/>
        </w:rPr>
      </w:pPr>
      <w:r w:rsidRPr="00863B5F">
        <w:rPr>
          <w:sz w:val="24"/>
          <w:szCs w:val="24"/>
        </w:rPr>
        <w:t xml:space="preserve">Twinkl (n.d). </w:t>
      </w:r>
      <w:r w:rsidRPr="00863B5F">
        <w:rPr>
          <w:i/>
          <w:iCs/>
          <w:sz w:val="24"/>
          <w:szCs w:val="24"/>
        </w:rPr>
        <w:t xml:space="preserve">What is The Foundation Phase in Wales? </w:t>
      </w:r>
      <w:r w:rsidRPr="00863B5F">
        <w:rPr>
          <w:sz w:val="24"/>
          <w:szCs w:val="24"/>
        </w:rPr>
        <w:t xml:space="preserve">Available at: </w:t>
      </w:r>
      <w:hyperlink r:id="rId18" w:history="1">
        <w:r w:rsidRPr="00863B5F">
          <w:rPr>
            <w:rStyle w:val="Hyperlink"/>
            <w:sz w:val="24"/>
            <w:szCs w:val="24"/>
          </w:rPr>
          <w:t>What is the Foundation Phase in Wales? - Teaching Wiki (twinkl.co.uk)</w:t>
        </w:r>
      </w:hyperlink>
      <w:r w:rsidRPr="00863B5F">
        <w:rPr>
          <w:sz w:val="24"/>
          <w:szCs w:val="24"/>
        </w:rPr>
        <w:t xml:space="preserve"> (Accessed: 22 February 2023).  </w:t>
      </w:r>
    </w:p>
    <w:p w14:paraId="40780875" w14:textId="57E94818" w:rsidR="00122B29" w:rsidRDefault="00122B29" w:rsidP="0034700B">
      <w:pPr>
        <w:rPr>
          <w:sz w:val="24"/>
          <w:szCs w:val="24"/>
        </w:rPr>
      </w:pPr>
    </w:p>
    <w:p w14:paraId="2B7FA786" w14:textId="5B4A7B3F" w:rsidR="00122B29" w:rsidRDefault="00122B29" w:rsidP="0034700B">
      <w:pPr>
        <w:rPr>
          <w:sz w:val="24"/>
          <w:szCs w:val="24"/>
        </w:rPr>
      </w:pPr>
    </w:p>
    <w:p w14:paraId="5367093C" w14:textId="32DA2B79" w:rsidR="00122B29" w:rsidRDefault="00122B29" w:rsidP="0034700B">
      <w:pPr>
        <w:rPr>
          <w:sz w:val="24"/>
          <w:szCs w:val="24"/>
        </w:rPr>
      </w:pPr>
    </w:p>
    <w:p w14:paraId="6E0E4D43" w14:textId="77777777" w:rsidR="00863B5F" w:rsidRDefault="00863B5F" w:rsidP="00863B5F">
      <w:pPr>
        <w:rPr>
          <w:sz w:val="24"/>
          <w:szCs w:val="24"/>
        </w:rPr>
      </w:pPr>
    </w:p>
    <w:p w14:paraId="6F40AEA8" w14:textId="42E1DDFF" w:rsidR="007D7FE0" w:rsidRDefault="00122B29" w:rsidP="00863B5F">
      <w:pPr>
        <w:jc w:val="center"/>
        <w:rPr>
          <w:b/>
          <w:bCs/>
          <w:sz w:val="28"/>
          <w:szCs w:val="28"/>
        </w:rPr>
      </w:pPr>
      <w:r w:rsidRPr="007945B8">
        <w:rPr>
          <w:b/>
          <w:bCs/>
          <w:sz w:val="28"/>
          <w:szCs w:val="28"/>
        </w:rPr>
        <w:lastRenderedPageBreak/>
        <w:t>Appendices:</w:t>
      </w:r>
    </w:p>
    <w:p w14:paraId="33F54A97" w14:textId="54021732" w:rsidR="007945B8" w:rsidRPr="007D7FE0" w:rsidRDefault="007945B8" w:rsidP="007D7FE0">
      <w:pPr>
        <w:rPr>
          <w:b/>
          <w:bCs/>
          <w:sz w:val="28"/>
          <w:szCs w:val="28"/>
        </w:rPr>
      </w:pPr>
      <w:r>
        <w:t>Appendix 1:</w:t>
      </w:r>
    </w:p>
    <w:p w14:paraId="7D0FB0AD" w14:textId="5AC52B16" w:rsidR="007945B8" w:rsidRPr="007945B8" w:rsidRDefault="007945B8" w:rsidP="007945B8">
      <w:r>
        <w:rPr>
          <w:noProof/>
        </w:rPr>
        <w:drawing>
          <wp:anchor distT="0" distB="0" distL="114300" distR="114300" simplePos="0" relativeHeight="251658240" behindDoc="1" locked="0" layoutInCell="1" allowOverlap="1" wp14:anchorId="4A2A12C6" wp14:editId="5912DEFB">
            <wp:simplePos x="0" y="0"/>
            <wp:positionH relativeFrom="margin">
              <wp:align>center</wp:align>
            </wp:positionH>
            <wp:positionV relativeFrom="paragraph">
              <wp:posOffset>62119</wp:posOffset>
            </wp:positionV>
            <wp:extent cx="4595495" cy="5284470"/>
            <wp:effectExtent l="19050" t="19050" r="14605" b="11430"/>
            <wp:wrapTight wrapText="bothSides">
              <wp:wrapPolygon edited="0">
                <wp:start x="-90" y="-78"/>
                <wp:lineTo x="-90" y="21569"/>
                <wp:lineTo x="21579" y="21569"/>
                <wp:lineTo x="21579" y="-78"/>
                <wp:lineTo x="-90" y="-78"/>
              </wp:wrapPolygon>
            </wp:wrapTight>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19">
                      <a:extLst>
                        <a:ext uri="{28A0092B-C50C-407E-A947-70E740481C1C}">
                          <a14:useLocalDpi xmlns:a14="http://schemas.microsoft.com/office/drawing/2010/main" val="0"/>
                        </a:ext>
                      </a:extLst>
                    </a:blip>
                    <a:srcRect l="24289" t="25156" r="51281" b="24903"/>
                    <a:stretch/>
                  </pic:blipFill>
                  <pic:spPr bwMode="auto">
                    <a:xfrm>
                      <a:off x="0" y="0"/>
                      <a:ext cx="4595495" cy="528447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4A67FD" w14:textId="57F12FD7" w:rsidR="007945B8" w:rsidRDefault="007945B8" w:rsidP="0034700B">
      <w:pPr>
        <w:rPr>
          <w:noProof/>
        </w:rPr>
      </w:pPr>
    </w:p>
    <w:p w14:paraId="24A734E7" w14:textId="3B40D1FE" w:rsidR="00122B29" w:rsidRDefault="00122B29" w:rsidP="0034700B">
      <w:pPr>
        <w:rPr>
          <w:sz w:val="24"/>
          <w:szCs w:val="24"/>
        </w:rPr>
      </w:pPr>
    </w:p>
    <w:p w14:paraId="0A9020BB" w14:textId="3B843019" w:rsidR="00122B29" w:rsidRDefault="00122B29" w:rsidP="0034700B">
      <w:pPr>
        <w:rPr>
          <w:sz w:val="24"/>
          <w:szCs w:val="24"/>
        </w:rPr>
      </w:pPr>
    </w:p>
    <w:p w14:paraId="59360B18" w14:textId="095473A9" w:rsidR="007945B8" w:rsidRPr="007945B8" w:rsidRDefault="007945B8" w:rsidP="007945B8">
      <w:pPr>
        <w:rPr>
          <w:sz w:val="24"/>
          <w:szCs w:val="24"/>
        </w:rPr>
      </w:pPr>
    </w:p>
    <w:p w14:paraId="07E5C901" w14:textId="155CDE18" w:rsidR="007945B8" w:rsidRPr="007945B8" w:rsidRDefault="007945B8" w:rsidP="007945B8">
      <w:pPr>
        <w:rPr>
          <w:sz w:val="24"/>
          <w:szCs w:val="24"/>
        </w:rPr>
      </w:pPr>
    </w:p>
    <w:p w14:paraId="26C0F113" w14:textId="52ED1BC6" w:rsidR="007945B8" w:rsidRPr="007945B8" w:rsidRDefault="007945B8" w:rsidP="007945B8">
      <w:pPr>
        <w:rPr>
          <w:sz w:val="24"/>
          <w:szCs w:val="24"/>
        </w:rPr>
      </w:pPr>
    </w:p>
    <w:p w14:paraId="6D4F6BC5" w14:textId="1AE6538A" w:rsidR="007945B8" w:rsidRPr="007945B8" w:rsidRDefault="007945B8" w:rsidP="007945B8">
      <w:pPr>
        <w:rPr>
          <w:sz w:val="24"/>
          <w:szCs w:val="24"/>
        </w:rPr>
      </w:pPr>
    </w:p>
    <w:p w14:paraId="111F8910" w14:textId="01D9D992" w:rsidR="007945B8" w:rsidRPr="007945B8" w:rsidRDefault="007945B8" w:rsidP="007945B8">
      <w:pPr>
        <w:rPr>
          <w:sz w:val="24"/>
          <w:szCs w:val="24"/>
        </w:rPr>
      </w:pPr>
    </w:p>
    <w:p w14:paraId="1D7C76B4" w14:textId="4AE2A7DE" w:rsidR="007945B8" w:rsidRPr="007945B8" w:rsidRDefault="007945B8" w:rsidP="007945B8">
      <w:pPr>
        <w:rPr>
          <w:sz w:val="24"/>
          <w:szCs w:val="24"/>
        </w:rPr>
      </w:pPr>
    </w:p>
    <w:p w14:paraId="744EBD45" w14:textId="0BC0072A" w:rsidR="007945B8" w:rsidRPr="007945B8" w:rsidRDefault="007945B8" w:rsidP="007945B8">
      <w:pPr>
        <w:rPr>
          <w:sz w:val="24"/>
          <w:szCs w:val="24"/>
        </w:rPr>
      </w:pPr>
    </w:p>
    <w:p w14:paraId="60DF9CEA" w14:textId="6BE555F4" w:rsidR="007945B8" w:rsidRPr="007945B8" w:rsidRDefault="007945B8" w:rsidP="007945B8">
      <w:pPr>
        <w:rPr>
          <w:sz w:val="24"/>
          <w:szCs w:val="24"/>
        </w:rPr>
      </w:pPr>
    </w:p>
    <w:p w14:paraId="23B5617F" w14:textId="0FFE2ED1" w:rsidR="007945B8" w:rsidRPr="007945B8" w:rsidRDefault="007945B8" w:rsidP="007945B8">
      <w:pPr>
        <w:rPr>
          <w:sz w:val="24"/>
          <w:szCs w:val="24"/>
        </w:rPr>
      </w:pPr>
    </w:p>
    <w:p w14:paraId="7D98A383" w14:textId="63C5D9FE" w:rsidR="007945B8" w:rsidRPr="007945B8" w:rsidRDefault="007945B8" w:rsidP="007945B8">
      <w:pPr>
        <w:rPr>
          <w:sz w:val="24"/>
          <w:szCs w:val="24"/>
        </w:rPr>
      </w:pPr>
    </w:p>
    <w:p w14:paraId="3848C1D0" w14:textId="2019B469" w:rsidR="007945B8" w:rsidRPr="007945B8" w:rsidRDefault="007945B8" w:rsidP="007945B8">
      <w:pPr>
        <w:rPr>
          <w:sz w:val="24"/>
          <w:szCs w:val="24"/>
        </w:rPr>
      </w:pPr>
    </w:p>
    <w:p w14:paraId="6594E7B5" w14:textId="5C018235" w:rsidR="007945B8" w:rsidRPr="007945B8" w:rsidRDefault="007945B8" w:rsidP="007945B8">
      <w:pPr>
        <w:rPr>
          <w:sz w:val="24"/>
          <w:szCs w:val="24"/>
        </w:rPr>
      </w:pPr>
    </w:p>
    <w:p w14:paraId="715B49A8" w14:textId="27277223" w:rsidR="007945B8" w:rsidRPr="007945B8" w:rsidRDefault="007945B8" w:rsidP="007945B8">
      <w:pPr>
        <w:rPr>
          <w:sz w:val="24"/>
          <w:szCs w:val="24"/>
        </w:rPr>
      </w:pPr>
    </w:p>
    <w:p w14:paraId="7B3147C9" w14:textId="1D9F1B2C" w:rsidR="007945B8" w:rsidRPr="007945B8" w:rsidRDefault="007945B8" w:rsidP="007945B8">
      <w:pPr>
        <w:rPr>
          <w:sz w:val="24"/>
          <w:szCs w:val="24"/>
        </w:rPr>
      </w:pPr>
    </w:p>
    <w:p w14:paraId="72BD9250" w14:textId="7BE22BEA" w:rsidR="007945B8" w:rsidRPr="007945B8" w:rsidRDefault="007945B8" w:rsidP="007945B8">
      <w:pPr>
        <w:rPr>
          <w:sz w:val="24"/>
          <w:szCs w:val="24"/>
        </w:rPr>
      </w:pPr>
      <w:r>
        <w:rPr>
          <w:noProof/>
        </w:rPr>
        <w:drawing>
          <wp:anchor distT="0" distB="0" distL="114300" distR="114300" simplePos="0" relativeHeight="251659264" behindDoc="1" locked="0" layoutInCell="1" allowOverlap="1" wp14:anchorId="78AF14AC" wp14:editId="290C3E05">
            <wp:simplePos x="0" y="0"/>
            <wp:positionH relativeFrom="margin">
              <wp:posOffset>559739</wp:posOffset>
            </wp:positionH>
            <wp:positionV relativeFrom="paragraph">
              <wp:posOffset>36609</wp:posOffset>
            </wp:positionV>
            <wp:extent cx="4613113" cy="2429952"/>
            <wp:effectExtent l="19050" t="19050" r="16510" b="27940"/>
            <wp:wrapTight wrapText="bothSides">
              <wp:wrapPolygon edited="0">
                <wp:start x="-89" y="-169"/>
                <wp:lineTo x="-89" y="21679"/>
                <wp:lineTo x="21588" y="21679"/>
                <wp:lineTo x="21588" y="-169"/>
                <wp:lineTo x="-89" y="-169"/>
              </wp:wrapPolygon>
            </wp:wrapTight>
            <wp:docPr id="2" name="Picture 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pic:nvPicPr>
                  <pic:blipFill rotWithShape="1">
                    <a:blip r:embed="rId20">
                      <a:extLst>
                        <a:ext uri="{28A0092B-C50C-407E-A947-70E740481C1C}">
                          <a14:useLocalDpi xmlns:a14="http://schemas.microsoft.com/office/drawing/2010/main" val="0"/>
                        </a:ext>
                      </a:extLst>
                    </a:blip>
                    <a:srcRect l="50537" t="26144" r="8974" b="27937"/>
                    <a:stretch/>
                  </pic:blipFill>
                  <pic:spPr bwMode="auto">
                    <a:xfrm>
                      <a:off x="0" y="0"/>
                      <a:ext cx="4613113" cy="2429952"/>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213BA0" w14:textId="120DF397" w:rsidR="007945B8" w:rsidRPr="007945B8" w:rsidRDefault="007945B8" w:rsidP="007945B8">
      <w:pPr>
        <w:rPr>
          <w:sz w:val="24"/>
          <w:szCs w:val="24"/>
        </w:rPr>
      </w:pPr>
    </w:p>
    <w:p w14:paraId="7A270D7A" w14:textId="693EA848" w:rsidR="007945B8" w:rsidRDefault="007945B8" w:rsidP="007945B8">
      <w:pPr>
        <w:rPr>
          <w:sz w:val="24"/>
          <w:szCs w:val="24"/>
        </w:rPr>
      </w:pPr>
    </w:p>
    <w:p w14:paraId="07DB212D" w14:textId="4B931023" w:rsidR="007945B8" w:rsidRDefault="007945B8" w:rsidP="007945B8">
      <w:pPr>
        <w:rPr>
          <w:sz w:val="24"/>
          <w:szCs w:val="24"/>
        </w:rPr>
      </w:pPr>
    </w:p>
    <w:p w14:paraId="63DEFB6F" w14:textId="035FA98D" w:rsidR="007945B8" w:rsidRPr="007945B8" w:rsidRDefault="007945B8" w:rsidP="007945B8">
      <w:pPr>
        <w:rPr>
          <w:sz w:val="24"/>
          <w:szCs w:val="24"/>
        </w:rPr>
      </w:pPr>
    </w:p>
    <w:p w14:paraId="61BAC18C" w14:textId="3EBE3ADF" w:rsidR="007945B8" w:rsidRDefault="007945B8" w:rsidP="007945B8">
      <w:pPr>
        <w:rPr>
          <w:sz w:val="24"/>
          <w:szCs w:val="24"/>
        </w:rPr>
      </w:pPr>
      <w:r>
        <w:rPr>
          <w:noProof/>
        </w:rPr>
        <w:lastRenderedPageBreak/>
        <w:drawing>
          <wp:anchor distT="0" distB="0" distL="114300" distR="114300" simplePos="0" relativeHeight="251660288" behindDoc="1" locked="0" layoutInCell="1" allowOverlap="1" wp14:anchorId="4C1E1731" wp14:editId="22E55BDF">
            <wp:simplePos x="0" y="0"/>
            <wp:positionH relativeFrom="margin">
              <wp:align>center</wp:align>
            </wp:positionH>
            <wp:positionV relativeFrom="paragraph">
              <wp:posOffset>392734</wp:posOffset>
            </wp:positionV>
            <wp:extent cx="7385050" cy="5292090"/>
            <wp:effectExtent l="19050" t="19050" r="25400" b="22860"/>
            <wp:wrapTight wrapText="bothSides">
              <wp:wrapPolygon edited="0">
                <wp:start x="-56" y="-78"/>
                <wp:lineTo x="-56" y="21616"/>
                <wp:lineTo x="21619" y="21616"/>
                <wp:lineTo x="21619" y="-78"/>
                <wp:lineTo x="-56" y="-78"/>
              </wp:wrapPolygon>
            </wp:wrapTight>
            <wp:docPr id="3" name="Picture 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Word&#10;&#10;Description automatically generated"/>
                    <pic:cNvPicPr/>
                  </pic:nvPicPr>
                  <pic:blipFill rotWithShape="1">
                    <a:blip r:embed="rId21">
                      <a:extLst>
                        <a:ext uri="{28A0092B-C50C-407E-A947-70E740481C1C}">
                          <a14:useLocalDpi xmlns:a14="http://schemas.microsoft.com/office/drawing/2010/main" val="0"/>
                        </a:ext>
                      </a:extLst>
                    </a:blip>
                    <a:srcRect l="11794" t="24910" r="38087" b="11206"/>
                    <a:stretch/>
                  </pic:blipFill>
                  <pic:spPr bwMode="auto">
                    <a:xfrm>
                      <a:off x="0" y="0"/>
                      <a:ext cx="7385050" cy="529209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szCs w:val="24"/>
        </w:rPr>
        <w:t>Appendix 2:</w:t>
      </w:r>
    </w:p>
    <w:p w14:paraId="084C5683" w14:textId="78B88F92" w:rsidR="007945B8" w:rsidRDefault="007945B8" w:rsidP="007945B8">
      <w:pPr>
        <w:rPr>
          <w:sz w:val="24"/>
          <w:szCs w:val="24"/>
        </w:rPr>
      </w:pPr>
      <w:r>
        <w:rPr>
          <w:noProof/>
        </w:rPr>
        <w:drawing>
          <wp:anchor distT="0" distB="0" distL="114300" distR="114300" simplePos="0" relativeHeight="251661312" behindDoc="1" locked="0" layoutInCell="1" allowOverlap="1" wp14:anchorId="06663406" wp14:editId="0FCB5F3B">
            <wp:simplePos x="0" y="0"/>
            <wp:positionH relativeFrom="margin">
              <wp:align>center</wp:align>
            </wp:positionH>
            <wp:positionV relativeFrom="paragraph">
              <wp:posOffset>5433695</wp:posOffset>
            </wp:positionV>
            <wp:extent cx="4354168" cy="3111086"/>
            <wp:effectExtent l="19050" t="19050" r="27940" b="13335"/>
            <wp:wrapTight wrapText="bothSides">
              <wp:wrapPolygon edited="0">
                <wp:start x="-95" y="-132"/>
                <wp:lineTo x="-95" y="21560"/>
                <wp:lineTo x="21644" y="21560"/>
                <wp:lineTo x="21644" y="-132"/>
                <wp:lineTo x="-95" y="-132"/>
              </wp:wrapPolygon>
            </wp:wrapTight>
            <wp:docPr id="4" name="Picture 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Word&#10;&#10;Description automatically generated"/>
                    <pic:cNvPicPr/>
                  </pic:nvPicPr>
                  <pic:blipFill rotWithShape="1">
                    <a:blip r:embed="rId21">
                      <a:extLst>
                        <a:ext uri="{28A0092B-C50C-407E-A947-70E740481C1C}">
                          <a14:useLocalDpi xmlns:a14="http://schemas.microsoft.com/office/drawing/2010/main" val="0"/>
                        </a:ext>
                      </a:extLst>
                    </a:blip>
                    <a:srcRect l="62151" t="25656" r="13570" b="43503"/>
                    <a:stretch/>
                  </pic:blipFill>
                  <pic:spPr bwMode="auto">
                    <a:xfrm>
                      <a:off x="0" y="0"/>
                      <a:ext cx="4354168" cy="3111086"/>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2D2119" w14:textId="52E23388" w:rsidR="007945B8" w:rsidRDefault="007945B8" w:rsidP="007945B8">
      <w:pPr>
        <w:rPr>
          <w:sz w:val="24"/>
          <w:szCs w:val="24"/>
        </w:rPr>
      </w:pPr>
    </w:p>
    <w:p w14:paraId="4ADFDCB2" w14:textId="09226EE9" w:rsidR="007945B8" w:rsidRPr="007945B8" w:rsidRDefault="007945B8" w:rsidP="007945B8">
      <w:pPr>
        <w:rPr>
          <w:sz w:val="24"/>
          <w:szCs w:val="24"/>
        </w:rPr>
      </w:pPr>
    </w:p>
    <w:p w14:paraId="090596BF" w14:textId="3674D668" w:rsidR="007945B8" w:rsidRPr="007945B8" w:rsidRDefault="007945B8" w:rsidP="007945B8">
      <w:pPr>
        <w:rPr>
          <w:sz w:val="24"/>
          <w:szCs w:val="24"/>
        </w:rPr>
      </w:pPr>
    </w:p>
    <w:p w14:paraId="3B523663" w14:textId="5BFD4F4D" w:rsidR="007945B8" w:rsidRPr="007945B8" w:rsidRDefault="007945B8" w:rsidP="007945B8">
      <w:pPr>
        <w:rPr>
          <w:sz w:val="24"/>
          <w:szCs w:val="24"/>
        </w:rPr>
      </w:pPr>
    </w:p>
    <w:p w14:paraId="1FD826EC" w14:textId="4259FF6E" w:rsidR="007945B8" w:rsidRPr="007945B8" w:rsidRDefault="007945B8" w:rsidP="007945B8">
      <w:pPr>
        <w:rPr>
          <w:sz w:val="24"/>
          <w:szCs w:val="24"/>
        </w:rPr>
      </w:pPr>
    </w:p>
    <w:p w14:paraId="11A8F4AF" w14:textId="19BF8943" w:rsidR="007945B8" w:rsidRPr="007945B8" w:rsidRDefault="007945B8" w:rsidP="007945B8">
      <w:pPr>
        <w:rPr>
          <w:sz w:val="24"/>
          <w:szCs w:val="24"/>
        </w:rPr>
      </w:pPr>
    </w:p>
    <w:p w14:paraId="64017ED8" w14:textId="286C0474" w:rsidR="007945B8" w:rsidRPr="007945B8" w:rsidRDefault="007945B8" w:rsidP="007945B8">
      <w:pPr>
        <w:rPr>
          <w:sz w:val="24"/>
          <w:szCs w:val="24"/>
        </w:rPr>
      </w:pPr>
    </w:p>
    <w:p w14:paraId="52F3A3C4" w14:textId="67DE76EF" w:rsidR="007945B8" w:rsidRDefault="007945B8" w:rsidP="007945B8">
      <w:pPr>
        <w:rPr>
          <w:sz w:val="24"/>
          <w:szCs w:val="24"/>
        </w:rPr>
      </w:pPr>
    </w:p>
    <w:p w14:paraId="5C859BC5" w14:textId="0CB5B274" w:rsidR="007945B8" w:rsidRDefault="007945B8" w:rsidP="007945B8">
      <w:pPr>
        <w:rPr>
          <w:sz w:val="24"/>
          <w:szCs w:val="24"/>
        </w:rPr>
      </w:pPr>
    </w:p>
    <w:p w14:paraId="318BD678" w14:textId="14A673AB" w:rsidR="007945B8" w:rsidRDefault="007945B8" w:rsidP="007945B8">
      <w:pPr>
        <w:rPr>
          <w:sz w:val="24"/>
          <w:szCs w:val="24"/>
        </w:rPr>
      </w:pPr>
      <w:r>
        <w:rPr>
          <w:sz w:val="24"/>
          <w:szCs w:val="24"/>
        </w:rPr>
        <w:lastRenderedPageBreak/>
        <w:t>Appendix 3:</w:t>
      </w:r>
    </w:p>
    <w:p w14:paraId="50B01CD8" w14:textId="55B7D228" w:rsidR="007945B8" w:rsidRDefault="007945B8" w:rsidP="007945B8">
      <w:pPr>
        <w:rPr>
          <w:sz w:val="24"/>
          <w:szCs w:val="24"/>
        </w:rPr>
      </w:pPr>
    </w:p>
    <w:p w14:paraId="6F475DD6" w14:textId="77777777" w:rsidR="007945B8" w:rsidRPr="007945B8" w:rsidRDefault="007945B8" w:rsidP="007945B8">
      <w:pPr>
        <w:pStyle w:val="paragraph"/>
        <w:spacing w:after="0"/>
        <w:jc w:val="both"/>
        <w:textAlignment w:val="baseline"/>
        <w:rPr>
          <w:rStyle w:val="normaltextrun"/>
          <w:rFonts w:ascii="Calibri" w:hAnsi="Calibri" w:cs="Calibri"/>
          <w:b/>
          <w:bCs/>
          <w:color w:val="000000"/>
          <w:sz w:val="32"/>
          <w:szCs w:val="32"/>
          <w:lang w:val="de-DE"/>
        </w:rPr>
      </w:pPr>
      <w:r w:rsidRPr="007945B8">
        <w:rPr>
          <w:rStyle w:val="normaltextrun"/>
          <w:rFonts w:ascii="Calibri" w:hAnsi="Calibri" w:cs="Calibri"/>
          <w:b/>
          <w:bCs/>
          <w:color w:val="5B9BD5" w:themeColor="accent5"/>
          <w:sz w:val="32"/>
          <w:szCs w:val="32"/>
          <w:lang w:val="de-DE"/>
        </w:rPr>
        <w:t xml:space="preserve">Adfyfyrio Proffesiynol - </w:t>
      </w:r>
      <w:r w:rsidRPr="007945B8">
        <w:rPr>
          <w:rStyle w:val="normaltextrun"/>
          <w:rFonts w:ascii="Calibri" w:hAnsi="Calibri" w:cs="Calibri"/>
          <w:b/>
          <w:bCs/>
          <w:color w:val="000000" w:themeColor="text1"/>
          <w:sz w:val="32"/>
          <w:szCs w:val="32"/>
          <w:lang w:val="de-DE"/>
        </w:rPr>
        <w:t xml:space="preserve">Professional Reflection </w:t>
      </w:r>
    </w:p>
    <w:p w14:paraId="1FE7C3B8" w14:textId="77777777" w:rsidR="007945B8" w:rsidRPr="007945B8" w:rsidRDefault="007945B8" w:rsidP="007945B8">
      <w:pPr>
        <w:pStyle w:val="paragraph"/>
        <w:spacing w:after="0"/>
        <w:jc w:val="both"/>
        <w:rPr>
          <w:rStyle w:val="normaltextrun"/>
          <w:rFonts w:ascii="Calibri" w:hAnsi="Calibri" w:cs="Calibri"/>
          <w:b/>
          <w:bCs/>
          <w:color w:val="000000" w:themeColor="text1"/>
          <w:sz w:val="32"/>
          <w:szCs w:val="32"/>
          <w:lang w:val="de-DE"/>
        </w:rPr>
      </w:pPr>
    </w:p>
    <w:p w14:paraId="194C2FC1" w14:textId="77777777" w:rsidR="007945B8" w:rsidRPr="007945B8" w:rsidRDefault="007945B8" w:rsidP="007945B8">
      <w:pPr>
        <w:pStyle w:val="paragraph"/>
        <w:spacing w:before="0" w:beforeAutospacing="0" w:after="0" w:afterAutospacing="0"/>
        <w:jc w:val="both"/>
        <w:textAlignment w:val="baseline"/>
        <w:rPr>
          <w:rStyle w:val="normaltextrun"/>
          <w:rFonts w:ascii="Calibri" w:hAnsi="Calibri" w:cs="Calibri"/>
          <w:color w:val="5B9BD5" w:themeColor="accent5"/>
          <w:sz w:val="20"/>
          <w:szCs w:val="20"/>
          <w:lang w:val="de-DE"/>
        </w:rPr>
      </w:pPr>
      <w:r w:rsidRPr="007945B8">
        <w:rPr>
          <w:rStyle w:val="normaltextrun"/>
          <w:rFonts w:ascii="Calibri" w:hAnsi="Calibri" w:cs="Calibri"/>
          <w:color w:val="5B9BD5" w:themeColor="accent5"/>
          <w:sz w:val="20"/>
          <w:szCs w:val="20"/>
          <w:lang w:val="de-DE"/>
        </w:rPr>
        <w:t xml:space="preserve">Roedd y Dyddiau Ymchwil yn caniatáu i ti ddechrau wneud cysylltiadau rhwng damcaniaeth ac arfer.  Defnyddia’r templed hwn i fyfyrio ar dy brofiad fel ymchwilydd.  </w:t>
      </w:r>
    </w:p>
    <w:p w14:paraId="1AD0C4A6" w14:textId="77777777" w:rsidR="007945B8" w:rsidRPr="007945B8" w:rsidRDefault="007945B8" w:rsidP="007945B8">
      <w:pPr>
        <w:pStyle w:val="paragraph"/>
        <w:spacing w:before="0" w:beforeAutospacing="0" w:after="0" w:afterAutospacing="0"/>
        <w:jc w:val="both"/>
        <w:textAlignment w:val="baseline"/>
        <w:rPr>
          <w:rStyle w:val="normaltextrun"/>
          <w:rFonts w:ascii="Calibri" w:hAnsi="Calibri" w:cs="Calibri"/>
          <w:color w:val="000000"/>
          <w:sz w:val="20"/>
          <w:szCs w:val="20"/>
          <w:lang w:val="de-DE"/>
        </w:rPr>
      </w:pPr>
      <w:r w:rsidRPr="007945B8">
        <w:rPr>
          <w:rStyle w:val="normaltextrun"/>
          <w:rFonts w:ascii="Calibri" w:hAnsi="Calibri" w:cs="Calibri"/>
          <w:color w:val="000000"/>
          <w:sz w:val="20"/>
          <w:szCs w:val="20"/>
          <w:lang w:val="de-DE"/>
        </w:rPr>
        <w:t xml:space="preserve">The Research Days allowed you to start making connections between theory and practice.  Use this template to reflect on your experience as a researcher.  </w:t>
      </w:r>
    </w:p>
    <w:p w14:paraId="5614DD5C" w14:textId="77777777" w:rsidR="007945B8" w:rsidRPr="007945B8" w:rsidRDefault="007945B8" w:rsidP="007945B8">
      <w:pPr>
        <w:pStyle w:val="paragraph"/>
        <w:spacing w:before="0" w:beforeAutospacing="0" w:after="0" w:afterAutospacing="0"/>
        <w:jc w:val="both"/>
        <w:textAlignment w:val="baseline"/>
        <w:rPr>
          <w:rStyle w:val="normaltextrun"/>
          <w:rFonts w:ascii="Calibri" w:hAnsi="Calibri" w:cs="Calibri"/>
          <w:color w:val="000000"/>
          <w:sz w:val="20"/>
          <w:szCs w:val="20"/>
          <w:lang w:val="de-DE"/>
        </w:rPr>
      </w:pPr>
    </w:p>
    <w:p w14:paraId="797CF014" w14:textId="77777777" w:rsidR="007945B8" w:rsidRPr="007945B8" w:rsidRDefault="007945B8" w:rsidP="007945B8">
      <w:pPr>
        <w:pStyle w:val="paragraph"/>
        <w:numPr>
          <w:ilvl w:val="0"/>
          <w:numId w:val="2"/>
        </w:numPr>
        <w:spacing w:after="0"/>
        <w:textAlignment w:val="baseline"/>
        <w:rPr>
          <w:rStyle w:val="normaltextrun"/>
          <w:rFonts w:ascii="Calibri" w:hAnsi="Calibri" w:cs="Calibri"/>
          <w:color w:val="5B9BD5" w:themeColor="accent5"/>
          <w:sz w:val="20"/>
          <w:szCs w:val="20"/>
          <w:lang w:val="de-DE"/>
        </w:rPr>
      </w:pPr>
      <w:r w:rsidRPr="007945B8">
        <w:rPr>
          <w:rStyle w:val="normaltextrun"/>
          <w:rFonts w:ascii="Calibri" w:hAnsi="Calibri" w:cs="Calibri"/>
          <w:color w:val="5B9BD5" w:themeColor="accent5"/>
          <w:sz w:val="20"/>
          <w:szCs w:val="20"/>
          <w:lang w:val="de-DE"/>
        </w:rPr>
        <w:t xml:space="preserve">Disgrifia UN o'r arsylwadau a gyflawnwyd gennyt.  Beth wnest ti ei ddysgu ohono? </w:t>
      </w:r>
      <w:r w:rsidRPr="007945B8">
        <w:rPr>
          <w:rStyle w:val="normaltextrun"/>
          <w:rFonts w:ascii="Calibri" w:hAnsi="Calibri" w:cs="Calibri"/>
          <w:color w:val="000000" w:themeColor="text1"/>
          <w:sz w:val="20"/>
          <w:szCs w:val="20"/>
          <w:lang w:val="de-DE"/>
        </w:rPr>
        <w:t xml:space="preserve">Describe ONE of the observations you carried out.  What did you learn from it? </w:t>
      </w:r>
    </w:p>
    <w:p w14:paraId="4913316A" w14:textId="77777777" w:rsidR="007945B8" w:rsidRPr="007945B8" w:rsidRDefault="007945B8" w:rsidP="007945B8">
      <w:pPr>
        <w:pStyle w:val="paragraph"/>
        <w:spacing w:after="0"/>
        <w:textAlignment w:val="baseline"/>
        <w:rPr>
          <w:rStyle w:val="normaltextrun"/>
          <w:rFonts w:ascii="Calibri" w:hAnsi="Calibri" w:cs="Calibri"/>
          <w:i/>
          <w:iCs/>
          <w:sz w:val="20"/>
          <w:szCs w:val="20"/>
          <w:lang w:val="de-DE"/>
        </w:rPr>
      </w:pPr>
      <w:r w:rsidRPr="007945B8">
        <w:rPr>
          <w:rStyle w:val="normaltextrun"/>
          <w:rFonts w:ascii="Calibri" w:hAnsi="Calibri" w:cs="Calibri"/>
          <w:i/>
          <w:iCs/>
          <w:sz w:val="20"/>
          <w:szCs w:val="20"/>
          <w:lang w:val="de-DE"/>
        </w:rPr>
        <w:t xml:space="preserve">The activity that I observed was a maths activity. The table with the activity on was in the middle of the nursery classroom which was loud and children were able to move to different tables to complete different activities and to play. The activity was set out on the table before the children arrived into the classroom as were the other acitivities. On this table, there were 4 laminated log pictures, a big dice, big foam numbers and some mini ants. The children took it in turns to roll the dice, match it to the foam number and then count out the matching ants and put them on the log picture. The children were either invited over by the TA or came over and joined in when they pleased. One of the 4 teaching assistants carried out this task with the children. I found this task slightly challenging to observe due to the noise levels, the amount of distractions the children had and the number of children coming and going from the table. However, I used the Leueven scale to mark the children’s engagement with the acitivity, but I noted them down in shorter amounts of time due to the children moving onto a different acitivity. </w:t>
      </w:r>
    </w:p>
    <w:p w14:paraId="005B9CFB" w14:textId="77777777" w:rsidR="007945B8" w:rsidRPr="007945B8" w:rsidRDefault="007945B8" w:rsidP="007945B8">
      <w:pPr>
        <w:pStyle w:val="paragraph"/>
        <w:spacing w:before="0" w:beforeAutospacing="0" w:after="0" w:afterAutospacing="0"/>
        <w:ind w:left="720"/>
        <w:jc w:val="both"/>
        <w:rPr>
          <w:rStyle w:val="normaltextrun"/>
          <w:rFonts w:ascii="Calibri" w:hAnsi="Calibri" w:cs="Calibri"/>
          <w:color w:val="000000" w:themeColor="text1"/>
          <w:sz w:val="20"/>
          <w:szCs w:val="20"/>
          <w:lang w:val="de-DE"/>
        </w:rPr>
      </w:pPr>
    </w:p>
    <w:p w14:paraId="55A20B1F" w14:textId="77777777" w:rsidR="007945B8" w:rsidRPr="007945B8" w:rsidRDefault="007945B8" w:rsidP="007945B8">
      <w:pPr>
        <w:pStyle w:val="paragraph"/>
        <w:numPr>
          <w:ilvl w:val="0"/>
          <w:numId w:val="2"/>
        </w:numPr>
        <w:spacing w:before="0" w:beforeAutospacing="0" w:after="0" w:afterAutospacing="0"/>
        <w:textAlignment w:val="baseline"/>
        <w:rPr>
          <w:rStyle w:val="normaltextrun"/>
          <w:rFonts w:ascii="Calibri" w:hAnsi="Calibri" w:cs="Calibri"/>
          <w:color w:val="5B9BD5" w:themeColor="accent5"/>
          <w:sz w:val="20"/>
          <w:szCs w:val="20"/>
          <w:lang w:val="de-DE"/>
        </w:rPr>
      </w:pPr>
      <w:r w:rsidRPr="007945B8">
        <w:rPr>
          <w:rStyle w:val="normaltextrun"/>
          <w:rFonts w:ascii="Calibri" w:hAnsi="Calibri" w:cs="Calibri"/>
          <w:color w:val="5B9BD5" w:themeColor="accent5"/>
          <w:sz w:val="20"/>
          <w:szCs w:val="20"/>
          <w:lang w:val="de-DE"/>
        </w:rPr>
        <w:t>Beth oedd yr heriau a'r cyfleoedd o fod yn sylwedydd nad oedd yn cymryd rhan (</w:t>
      </w:r>
      <w:r w:rsidRPr="007945B8">
        <w:rPr>
          <w:rStyle w:val="normaltextrun"/>
          <w:rFonts w:ascii="Calibri" w:hAnsi="Calibri" w:cs="Calibri"/>
          <w:i/>
          <w:iCs/>
          <w:color w:val="5B9BD5" w:themeColor="accent5"/>
          <w:sz w:val="20"/>
          <w:szCs w:val="20"/>
          <w:lang w:val="de-DE"/>
        </w:rPr>
        <w:t>non-participant observer</w:t>
      </w:r>
      <w:r w:rsidRPr="007945B8">
        <w:rPr>
          <w:rStyle w:val="normaltextrun"/>
          <w:rFonts w:ascii="Calibri" w:hAnsi="Calibri" w:cs="Calibri"/>
          <w:color w:val="5B9BD5" w:themeColor="accent5"/>
          <w:sz w:val="20"/>
          <w:szCs w:val="20"/>
          <w:lang w:val="de-DE"/>
        </w:rPr>
        <w:t>) yn yr ystafell ddosbarth?</w:t>
      </w:r>
    </w:p>
    <w:p w14:paraId="4491781C" w14:textId="77777777" w:rsidR="007945B8" w:rsidRPr="007945B8" w:rsidRDefault="007945B8" w:rsidP="007945B8">
      <w:pPr>
        <w:pStyle w:val="paragraph"/>
        <w:spacing w:before="0" w:beforeAutospacing="0" w:after="0" w:afterAutospacing="0"/>
        <w:ind w:left="720"/>
        <w:jc w:val="both"/>
        <w:textAlignment w:val="baseline"/>
        <w:rPr>
          <w:rStyle w:val="normaltextrun"/>
          <w:rFonts w:ascii="Calibri" w:hAnsi="Calibri" w:cs="Calibri"/>
          <w:color w:val="000000"/>
          <w:sz w:val="20"/>
          <w:szCs w:val="20"/>
          <w:lang w:val="de-DE"/>
        </w:rPr>
      </w:pPr>
      <w:r w:rsidRPr="007945B8">
        <w:rPr>
          <w:rStyle w:val="normaltextrun"/>
          <w:rFonts w:ascii="Calibri" w:hAnsi="Calibri" w:cs="Calibri"/>
          <w:color w:val="000000"/>
          <w:sz w:val="20"/>
          <w:szCs w:val="20"/>
          <w:lang w:val="de-DE"/>
        </w:rPr>
        <w:t>What were the challenges and opportunities of being a non-participant observer in the classroom?</w:t>
      </w:r>
    </w:p>
    <w:p w14:paraId="1BB995DA" w14:textId="77777777" w:rsidR="007945B8" w:rsidRPr="007945B8" w:rsidRDefault="007945B8" w:rsidP="007945B8">
      <w:pPr>
        <w:pStyle w:val="paragraph"/>
        <w:spacing w:before="0" w:beforeAutospacing="0" w:after="0" w:afterAutospacing="0"/>
        <w:ind w:left="720"/>
        <w:jc w:val="both"/>
        <w:textAlignment w:val="baseline"/>
        <w:rPr>
          <w:rStyle w:val="normaltextrun"/>
          <w:rFonts w:ascii="Calibri" w:hAnsi="Calibri" w:cs="Calibri"/>
          <w:color w:val="000000"/>
          <w:sz w:val="20"/>
          <w:szCs w:val="20"/>
          <w:lang w:val="de-DE"/>
        </w:rPr>
      </w:pPr>
    </w:p>
    <w:p w14:paraId="39B69134" w14:textId="77777777" w:rsidR="007945B8" w:rsidRPr="007945B8" w:rsidRDefault="007945B8" w:rsidP="007945B8">
      <w:pPr>
        <w:pStyle w:val="paragraph"/>
        <w:spacing w:before="0" w:beforeAutospacing="0" w:after="0" w:afterAutospacing="0"/>
        <w:jc w:val="both"/>
        <w:textAlignment w:val="baseline"/>
        <w:rPr>
          <w:rStyle w:val="normaltextrun"/>
          <w:rFonts w:ascii="Calibri" w:hAnsi="Calibri" w:cs="Calibri"/>
          <w:i/>
          <w:iCs/>
          <w:color w:val="000000"/>
          <w:sz w:val="20"/>
          <w:szCs w:val="20"/>
          <w:lang w:val="de-DE"/>
        </w:rPr>
      </w:pPr>
      <w:r w:rsidRPr="007945B8">
        <w:rPr>
          <w:rStyle w:val="normaltextrun"/>
          <w:rFonts w:ascii="Calibri" w:hAnsi="Calibri" w:cs="Calibri"/>
          <w:i/>
          <w:iCs/>
          <w:color w:val="000000"/>
          <w:sz w:val="20"/>
          <w:szCs w:val="20"/>
          <w:lang w:val="de-DE"/>
        </w:rPr>
        <w:t xml:space="preserve">The opportunities of being a non-participant observer was that I was able to observe the children how they usually act and how the teaching staff interact with the children regularly. I was able to fully watch the children interact with eachother, with the TA and with the other children within the classroom without my interuptions. I feel that the challenges were that I was unable to ask the children further questions to see if they were fully understanding and engaging in the activity. Get revising (2016) states that a disadvantage of being a non-participant observer is that it could lead to the Hawthorn effect where an indiviual may act differently becuase they know they are being obsereved, which could be caused by nerves. </w:t>
      </w:r>
    </w:p>
    <w:p w14:paraId="2BED5CE5" w14:textId="77777777" w:rsidR="007945B8" w:rsidRPr="007945B8" w:rsidRDefault="007945B8" w:rsidP="007945B8">
      <w:pPr>
        <w:pStyle w:val="paragraph"/>
        <w:spacing w:before="0" w:beforeAutospacing="0" w:after="0" w:afterAutospacing="0"/>
        <w:jc w:val="both"/>
        <w:textAlignment w:val="baseline"/>
        <w:rPr>
          <w:rStyle w:val="normaltextrun"/>
          <w:rFonts w:ascii="Calibri" w:hAnsi="Calibri" w:cs="Calibri"/>
          <w:color w:val="000000"/>
          <w:sz w:val="20"/>
          <w:szCs w:val="20"/>
          <w:lang w:val="de-DE"/>
        </w:rPr>
      </w:pPr>
    </w:p>
    <w:p w14:paraId="26359A77" w14:textId="77777777" w:rsidR="007945B8" w:rsidRPr="007945B8" w:rsidRDefault="007945B8" w:rsidP="00E54636">
      <w:pPr>
        <w:pStyle w:val="paragraph"/>
        <w:spacing w:before="0" w:beforeAutospacing="0" w:after="0" w:afterAutospacing="0"/>
        <w:jc w:val="both"/>
        <w:textAlignment w:val="baseline"/>
        <w:rPr>
          <w:rStyle w:val="normaltextrun"/>
          <w:rFonts w:ascii="Calibri" w:hAnsi="Calibri" w:cs="Calibri"/>
          <w:color w:val="000000"/>
          <w:sz w:val="20"/>
          <w:szCs w:val="20"/>
          <w:lang w:val="de-DE"/>
        </w:rPr>
      </w:pPr>
    </w:p>
    <w:p w14:paraId="71739F58" w14:textId="77777777" w:rsidR="007945B8" w:rsidRPr="007945B8" w:rsidRDefault="007945B8" w:rsidP="007945B8">
      <w:pPr>
        <w:pStyle w:val="paragraph"/>
        <w:numPr>
          <w:ilvl w:val="0"/>
          <w:numId w:val="2"/>
        </w:numPr>
        <w:spacing w:after="0"/>
        <w:textAlignment w:val="baseline"/>
        <w:rPr>
          <w:rStyle w:val="normaltextrun"/>
          <w:rFonts w:ascii="Calibri" w:hAnsi="Calibri" w:cs="Calibri"/>
          <w:color w:val="5B9BD5" w:themeColor="accent5"/>
          <w:sz w:val="20"/>
          <w:szCs w:val="20"/>
          <w:lang w:val="de-DE"/>
        </w:rPr>
      </w:pPr>
      <w:r w:rsidRPr="007945B8">
        <w:rPr>
          <w:rStyle w:val="normaltextrun"/>
          <w:rFonts w:ascii="Calibri" w:hAnsi="Calibri" w:cs="Calibri"/>
          <w:color w:val="5B9BD5" w:themeColor="accent5"/>
          <w:sz w:val="20"/>
          <w:szCs w:val="20"/>
          <w:lang w:val="de-DE"/>
        </w:rPr>
        <w:t>Yn dy brofiad di, beth oedd manteision a chyfyngiadau'r Raddfa Leuven fel offeryn ymchwil?</w:t>
      </w:r>
    </w:p>
    <w:p w14:paraId="7BB4E42F" w14:textId="77777777" w:rsidR="007945B8" w:rsidRPr="007945B8" w:rsidRDefault="007945B8" w:rsidP="007945B8">
      <w:pPr>
        <w:pStyle w:val="paragraph"/>
        <w:spacing w:after="0"/>
        <w:ind w:left="720"/>
        <w:textAlignment w:val="baseline"/>
        <w:rPr>
          <w:rStyle w:val="normaltextrun"/>
          <w:rFonts w:ascii="Calibri" w:hAnsi="Calibri" w:cs="Calibri"/>
          <w:color w:val="000000"/>
          <w:sz w:val="20"/>
          <w:szCs w:val="20"/>
          <w:lang w:val="de-DE"/>
        </w:rPr>
      </w:pPr>
      <w:r w:rsidRPr="007945B8">
        <w:rPr>
          <w:rStyle w:val="normaltextrun"/>
          <w:rFonts w:ascii="Calibri" w:hAnsi="Calibri" w:cs="Calibri"/>
          <w:color w:val="000000"/>
          <w:sz w:val="20"/>
          <w:szCs w:val="20"/>
          <w:lang w:val="de-DE"/>
        </w:rPr>
        <w:t>In your experience, what were the benefits and limitations of the Leuven Scale as a research tool?</w:t>
      </w:r>
    </w:p>
    <w:p w14:paraId="65A2CA98" w14:textId="77777777" w:rsidR="007945B8" w:rsidRPr="007945B8" w:rsidRDefault="007945B8" w:rsidP="007945B8">
      <w:pPr>
        <w:pStyle w:val="paragraph"/>
        <w:spacing w:after="0"/>
        <w:textAlignment w:val="baseline"/>
        <w:rPr>
          <w:rStyle w:val="normaltextrun"/>
          <w:rFonts w:ascii="Calibri" w:hAnsi="Calibri" w:cs="Calibri"/>
          <w:i/>
          <w:iCs/>
          <w:color w:val="000000"/>
          <w:sz w:val="20"/>
          <w:szCs w:val="20"/>
          <w:lang w:val="de-DE"/>
        </w:rPr>
      </w:pPr>
      <w:r w:rsidRPr="007945B8">
        <w:rPr>
          <w:rStyle w:val="normaltextrun"/>
          <w:rFonts w:ascii="Calibri" w:hAnsi="Calibri" w:cs="Calibri"/>
          <w:i/>
          <w:iCs/>
          <w:color w:val="000000"/>
          <w:sz w:val="20"/>
          <w:szCs w:val="20"/>
          <w:lang w:val="de-DE"/>
        </w:rPr>
        <w:t xml:space="preserve">The benefits of the Lueven scale are that when an individual is observing an activity and notices that the children may not be fully engaged with it and are scoring low on the scale, the observer will be able to reflect on the acitivity and could change it to hopefully improve the childrens engagement. This will ensure that the learning opportunties that the children have are engaging and fufilling. The Learning Journals (2023) states that one criticisms of the Leuven scale is that it doesn’t account well for additional needs as the behaviours in the scale are often not present or obvious with ALN children. </w:t>
      </w:r>
    </w:p>
    <w:p w14:paraId="31431C3C" w14:textId="77777777" w:rsidR="007945B8" w:rsidRPr="007945B8" w:rsidRDefault="007945B8" w:rsidP="007945B8">
      <w:pPr>
        <w:pStyle w:val="paragraph"/>
        <w:spacing w:before="0" w:beforeAutospacing="0" w:after="0" w:afterAutospacing="0"/>
        <w:ind w:left="720"/>
        <w:jc w:val="both"/>
        <w:textAlignment w:val="baseline"/>
        <w:rPr>
          <w:rStyle w:val="normaltextrun"/>
          <w:rFonts w:ascii="Calibri" w:hAnsi="Calibri" w:cs="Calibri"/>
          <w:color w:val="000000"/>
          <w:sz w:val="20"/>
          <w:szCs w:val="20"/>
          <w:lang w:val="de-DE"/>
        </w:rPr>
      </w:pPr>
    </w:p>
    <w:p w14:paraId="769EFCAA" w14:textId="77777777" w:rsidR="007945B8" w:rsidRPr="007945B8" w:rsidRDefault="007945B8" w:rsidP="007945B8">
      <w:pPr>
        <w:pStyle w:val="paragraph"/>
        <w:numPr>
          <w:ilvl w:val="0"/>
          <w:numId w:val="2"/>
        </w:numPr>
        <w:spacing w:after="0"/>
        <w:textAlignment w:val="baseline"/>
        <w:rPr>
          <w:rStyle w:val="normaltextrun"/>
          <w:rFonts w:ascii="Calibri" w:hAnsi="Calibri" w:cs="Calibri"/>
          <w:color w:val="5B9BD5" w:themeColor="accent5"/>
          <w:sz w:val="20"/>
          <w:szCs w:val="20"/>
          <w:lang w:val="de-DE"/>
        </w:rPr>
      </w:pPr>
      <w:r w:rsidRPr="007945B8">
        <w:rPr>
          <w:rStyle w:val="normaltextrun"/>
          <w:rFonts w:ascii="Calibri" w:hAnsi="Calibri" w:cs="Calibri"/>
          <w:color w:val="5B9BD5" w:themeColor="accent5"/>
          <w:sz w:val="20"/>
          <w:szCs w:val="20"/>
          <w:lang w:val="de-DE"/>
        </w:rPr>
        <w:t xml:space="preserve">Beth oedd prif bwyntiau dysgu i ti o ran bod yn ymchwilydd yn yr ystafell ddosbarth? </w:t>
      </w:r>
      <w:r w:rsidRPr="007945B8">
        <w:rPr>
          <w:rStyle w:val="normaltextrun"/>
          <w:rFonts w:ascii="Calibri" w:hAnsi="Calibri" w:cs="Calibri"/>
          <w:color w:val="000000"/>
          <w:sz w:val="20"/>
          <w:szCs w:val="20"/>
          <w:lang w:val="de-DE"/>
        </w:rPr>
        <w:t xml:space="preserve">What were the main points of learning for you in terms of being a researcher in the classroom? </w:t>
      </w:r>
    </w:p>
    <w:p w14:paraId="4C5001EA" w14:textId="77777777" w:rsidR="007945B8" w:rsidRPr="00E54636" w:rsidRDefault="007945B8" w:rsidP="007945B8">
      <w:pPr>
        <w:pStyle w:val="paragraph"/>
        <w:spacing w:after="0"/>
        <w:textAlignment w:val="baseline"/>
        <w:rPr>
          <w:rStyle w:val="normaltextrun"/>
          <w:rFonts w:ascii="Calibri" w:hAnsi="Calibri" w:cs="Calibri"/>
          <w:i/>
          <w:iCs/>
          <w:sz w:val="20"/>
          <w:szCs w:val="20"/>
          <w:lang w:val="de-DE"/>
        </w:rPr>
      </w:pPr>
      <w:r w:rsidRPr="00E54636">
        <w:rPr>
          <w:rStyle w:val="normaltextrun"/>
          <w:rFonts w:ascii="Calibri" w:hAnsi="Calibri" w:cs="Calibri"/>
          <w:i/>
          <w:iCs/>
          <w:sz w:val="20"/>
          <w:szCs w:val="20"/>
          <w:lang w:val="de-DE"/>
        </w:rPr>
        <w:t xml:space="preserve">I learnt that being a non-participant observor is benefitial as I was able to observe the children how they naturally would act without my interference. I also learnt that observation schedules can be beneficial as they give a structure to the observation. However when I used mine I had to change it alot to suit the type of classroom I was in and the type of acitivity I observed. </w:t>
      </w:r>
    </w:p>
    <w:p w14:paraId="34664719" w14:textId="77777777" w:rsidR="007945B8" w:rsidRPr="007945B8" w:rsidRDefault="007945B8" w:rsidP="007945B8">
      <w:pPr>
        <w:pStyle w:val="paragraph"/>
        <w:spacing w:before="0" w:beforeAutospacing="0" w:after="0" w:afterAutospacing="0"/>
        <w:ind w:left="720"/>
        <w:jc w:val="both"/>
        <w:textAlignment w:val="baseline"/>
        <w:rPr>
          <w:rStyle w:val="normaltextrun"/>
          <w:rFonts w:ascii="Calibri" w:hAnsi="Calibri" w:cs="Calibri"/>
          <w:color w:val="000000"/>
          <w:sz w:val="20"/>
          <w:szCs w:val="20"/>
          <w:lang w:val="de-DE"/>
        </w:rPr>
      </w:pPr>
    </w:p>
    <w:p w14:paraId="52C262CC" w14:textId="77777777" w:rsidR="007945B8" w:rsidRPr="007945B8" w:rsidRDefault="007945B8" w:rsidP="007945B8">
      <w:pPr>
        <w:pStyle w:val="paragraph"/>
        <w:numPr>
          <w:ilvl w:val="0"/>
          <w:numId w:val="2"/>
        </w:numPr>
        <w:spacing w:before="0" w:beforeAutospacing="0" w:after="0" w:afterAutospacing="0"/>
        <w:jc w:val="both"/>
        <w:textAlignment w:val="baseline"/>
        <w:rPr>
          <w:rStyle w:val="normaltextrun"/>
          <w:rFonts w:ascii="Calibri" w:hAnsi="Calibri" w:cs="Calibri"/>
          <w:color w:val="5B9BD5" w:themeColor="accent5"/>
          <w:sz w:val="20"/>
          <w:szCs w:val="20"/>
          <w:lang w:val="de-DE"/>
        </w:rPr>
      </w:pPr>
      <w:r w:rsidRPr="007945B8">
        <w:rPr>
          <w:rStyle w:val="normaltextrun"/>
          <w:rFonts w:ascii="Calibri" w:hAnsi="Calibri" w:cs="Calibri"/>
          <w:color w:val="5B9BD5" w:themeColor="accent5"/>
          <w:sz w:val="20"/>
          <w:szCs w:val="20"/>
          <w:lang w:val="de-DE"/>
        </w:rPr>
        <w:t>Beth fyddet ti'n ei wneud yn wahanol pe bae ti'n cynnal yr ymchwil hon eto?  Pam?</w:t>
      </w:r>
    </w:p>
    <w:p w14:paraId="0655085A" w14:textId="77777777" w:rsidR="007945B8" w:rsidRPr="007945B8" w:rsidRDefault="007945B8" w:rsidP="007945B8">
      <w:pPr>
        <w:pStyle w:val="paragraph"/>
        <w:spacing w:before="0" w:beforeAutospacing="0" w:after="0" w:afterAutospacing="0"/>
        <w:ind w:left="720"/>
        <w:jc w:val="both"/>
        <w:textAlignment w:val="baseline"/>
        <w:rPr>
          <w:rStyle w:val="normaltextrun"/>
          <w:rFonts w:ascii="Calibri" w:hAnsi="Calibri" w:cs="Calibri"/>
          <w:color w:val="000000"/>
          <w:sz w:val="20"/>
          <w:szCs w:val="20"/>
          <w:lang w:val="de-DE"/>
        </w:rPr>
      </w:pPr>
      <w:r w:rsidRPr="007945B8">
        <w:rPr>
          <w:rStyle w:val="normaltextrun"/>
          <w:rFonts w:ascii="Calibri" w:hAnsi="Calibri" w:cs="Calibri"/>
          <w:color w:val="000000"/>
          <w:sz w:val="20"/>
          <w:szCs w:val="20"/>
          <w:lang w:val="de-DE"/>
        </w:rPr>
        <w:t>What would you do differently if you were to conduct this research again?  Why?</w:t>
      </w:r>
    </w:p>
    <w:p w14:paraId="072E08D1" w14:textId="77777777" w:rsidR="007945B8" w:rsidRPr="00E54636" w:rsidRDefault="007945B8" w:rsidP="007945B8">
      <w:pPr>
        <w:pStyle w:val="paragraph"/>
        <w:spacing w:before="0" w:beforeAutospacing="0" w:after="0" w:afterAutospacing="0"/>
        <w:jc w:val="both"/>
        <w:textAlignment w:val="baseline"/>
        <w:rPr>
          <w:rStyle w:val="normaltextrun"/>
          <w:rFonts w:ascii="Calibri" w:hAnsi="Calibri" w:cs="Calibri"/>
          <w:i/>
          <w:iCs/>
          <w:color w:val="000000"/>
          <w:sz w:val="20"/>
          <w:szCs w:val="20"/>
          <w:lang w:val="de-DE"/>
        </w:rPr>
      </w:pPr>
    </w:p>
    <w:p w14:paraId="0C14DC2C" w14:textId="77777777" w:rsidR="007945B8" w:rsidRPr="00E54636" w:rsidRDefault="007945B8" w:rsidP="007945B8">
      <w:pPr>
        <w:pStyle w:val="paragraph"/>
        <w:spacing w:before="0" w:beforeAutospacing="0" w:after="0" w:afterAutospacing="0"/>
        <w:jc w:val="both"/>
        <w:textAlignment w:val="baseline"/>
        <w:rPr>
          <w:rStyle w:val="normaltextrun"/>
          <w:rFonts w:ascii="Calibri" w:hAnsi="Calibri" w:cs="Calibri"/>
          <w:i/>
          <w:iCs/>
          <w:color w:val="000000"/>
          <w:sz w:val="20"/>
          <w:szCs w:val="20"/>
          <w:lang w:val="de-DE"/>
        </w:rPr>
      </w:pPr>
      <w:r w:rsidRPr="00E54636">
        <w:rPr>
          <w:rStyle w:val="normaltextrun"/>
          <w:rFonts w:ascii="Calibri" w:hAnsi="Calibri" w:cs="Calibri"/>
          <w:i/>
          <w:iCs/>
          <w:color w:val="000000"/>
          <w:sz w:val="20"/>
          <w:szCs w:val="20"/>
          <w:lang w:val="de-DE"/>
        </w:rPr>
        <w:t>If I were to conduct this research again, I would change my observation schedule as due to the amount of children coming and going from the table during my observation, the amount of children I observed was higher than I had originally anticipated. I would add more space so that I could adapt my observation schedule more flexibly. I would also ask if I could observe more than more maths session to get a variety of results.</w:t>
      </w:r>
    </w:p>
    <w:p w14:paraId="174F37D6" w14:textId="77777777" w:rsidR="007945B8" w:rsidRPr="007945B8" w:rsidRDefault="007945B8" w:rsidP="007945B8">
      <w:pPr>
        <w:pStyle w:val="paragraph"/>
        <w:spacing w:before="0" w:beforeAutospacing="0" w:after="0" w:afterAutospacing="0"/>
        <w:jc w:val="both"/>
        <w:textAlignment w:val="baseline"/>
        <w:rPr>
          <w:rStyle w:val="normaltextrun"/>
          <w:rFonts w:ascii="Calibri" w:hAnsi="Calibri" w:cs="Calibri"/>
          <w:color w:val="000000"/>
          <w:sz w:val="20"/>
          <w:szCs w:val="20"/>
          <w:lang w:val="de-DE"/>
        </w:rPr>
      </w:pPr>
    </w:p>
    <w:p w14:paraId="551DDAE4" w14:textId="77777777" w:rsidR="007945B8" w:rsidRPr="007945B8" w:rsidRDefault="007945B8" w:rsidP="007945B8">
      <w:pPr>
        <w:pStyle w:val="paragraph"/>
        <w:numPr>
          <w:ilvl w:val="0"/>
          <w:numId w:val="2"/>
        </w:numPr>
        <w:spacing w:after="0"/>
        <w:textAlignment w:val="baseline"/>
        <w:rPr>
          <w:rStyle w:val="normaltextrun"/>
          <w:rFonts w:ascii="Calibri" w:hAnsi="Calibri" w:cs="Calibri"/>
          <w:color w:val="5B9BD5" w:themeColor="accent5"/>
          <w:sz w:val="20"/>
          <w:szCs w:val="20"/>
          <w:lang w:val="de-DE"/>
        </w:rPr>
      </w:pPr>
      <w:r w:rsidRPr="007945B8">
        <w:rPr>
          <w:rStyle w:val="normaltextrun"/>
          <w:rFonts w:ascii="Calibri" w:hAnsi="Calibri" w:cs="Calibri"/>
          <w:color w:val="5B9BD5" w:themeColor="accent5"/>
          <w:sz w:val="20"/>
          <w:szCs w:val="20"/>
          <w:lang w:val="de-DE"/>
        </w:rPr>
        <w:t>Trafoda unrhyw ddulliau eraill o ymchwil y gallet eu defnyddio yn yr ystafell ddosbarth i wella dy ymarfer.  Beth yw'r pethau positif a negyddol?</w:t>
      </w:r>
    </w:p>
    <w:p w14:paraId="756347F9" w14:textId="77777777" w:rsidR="007945B8" w:rsidRPr="007945B8" w:rsidRDefault="007945B8" w:rsidP="007945B8">
      <w:pPr>
        <w:pStyle w:val="paragraph"/>
        <w:spacing w:after="0"/>
        <w:ind w:left="720"/>
        <w:textAlignment w:val="baseline"/>
        <w:rPr>
          <w:rStyle w:val="normaltextrun"/>
          <w:rFonts w:ascii="Calibri" w:hAnsi="Calibri" w:cs="Calibri"/>
          <w:color w:val="000000"/>
          <w:sz w:val="20"/>
          <w:szCs w:val="20"/>
          <w:lang w:val="de-DE"/>
        </w:rPr>
      </w:pPr>
      <w:r w:rsidRPr="007945B8">
        <w:rPr>
          <w:rStyle w:val="normaltextrun"/>
          <w:rFonts w:ascii="Calibri" w:hAnsi="Calibri" w:cs="Calibri"/>
          <w:color w:val="000000"/>
          <w:sz w:val="20"/>
          <w:szCs w:val="20"/>
          <w:lang w:val="de-DE"/>
        </w:rPr>
        <w:t>Discuss any other methods of research you could use in the classroom to improve your practice.  What are the positives and negatives?</w:t>
      </w:r>
    </w:p>
    <w:p w14:paraId="7CCD11EA" w14:textId="77777777" w:rsidR="007945B8" w:rsidRPr="00E54636" w:rsidRDefault="007945B8" w:rsidP="007945B8">
      <w:pPr>
        <w:pStyle w:val="paragraph"/>
        <w:spacing w:after="0"/>
        <w:ind w:left="720"/>
        <w:textAlignment w:val="baseline"/>
        <w:rPr>
          <w:rStyle w:val="normaltextrun"/>
          <w:rFonts w:ascii="Calibri" w:hAnsi="Calibri" w:cs="Calibri"/>
          <w:i/>
          <w:iCs/>
          <w:color w:val="000000"/>
          <w:sz w:val="20"/>
          <w:szCs w:val="20"/>
          <w:lang w:val="de-DE"/>
        </w:rPr>
      </w:pPr>
      <w:r w:rsidRPr="00E54636">
        <w:rPr>
          <w:rStyle w:val="normaltextrun"/>
          <w:rFonts w:ascii="Calibri" w:hAnsi="Calibri" w:cs="Calibri"/>
          <w:i/>
          <w:iCs/>
          <w:color w:val="000000"/>
          <w:sz w:val="20"/>
          <w:szCs w:val="20"/>
          <w:lang w:val="de-DE"/>
        </w:rPr>
        <w:t xml:space="preserve">Other methods of research I could have used within the classroom could be to film the acitivty. This would allow me more time to observe as I wouldnt be looking down at my observation schedule constantly and would be more focused on the task in hand. I would then be able to rewatch the footage and take more time to determine what level of the Leuven scale each child was on and look for possible reasons as to why they may not be engaged fully. However, there are ethical implications to this research method, thereofre permission would not to be granted from the parents and guardians of the children. Another research method could be to look at reflections of lessons that the teacher has written to determine if the children are also engaged/unengaged in those mathematics acitivities also. </w:t>
      </w:r>
    </w:p>
    <w:p w14:paraId="623544F4" w14:textId="77777777" w:rsidR="007945B8" w:rsidRPr="007945B8" w:rsidRDefault="007945B8" w:rsidP="007945B8">
      <w:pPr>
        <w:pStyle w:val="paragraph"/>
        <w:spacing w:before="0" w:beforeAutospacing="0" w:after="0" w:afterAutospacing="0"/>
        <w:textAlignment w:val="baseline"/>
        <w:rPr>
          <w:rStyle w:val="normaltextrun"/>
          <w:rFonts w:ascii="Calibri" w:hAnsi="Calibri" w:cs="Calibri"/>
          <w:color w:val="000000"/>
          <w:sz w:val="18"/>
          <w:szCs w:val="18"/>
          <w:lang w:val="de-DE"/>
        </w:rPr>
      </w:pPr>
    </w:p>
    <w:p w14:paraId="30A323BA" w14:textId="77777777" w:rsidR="007945B8" w:rsidRPr="007945B8" w:rsidRDefault="007945B8" w:rsidP="007945B8">
      <w:pPr>
        <w:pStyle w:val="paragraph"/>
        <w:spacing w:before="0" w:beforeAutospacing="0" w:after="0" w:afterAutospacing="0"/>
        <w:textAlignment w:val="baseline"/>
        <w:rPr>
          <w:rStyle w:val="normaltextrun"/>
          <w:rFonts w:ascii="Calibri" w:hAnsi="Calibri" w:cs="Calibri"/>
          <w:color w:val="000000"/>
          <w:sz w:val="18"/>
          <w:szCs w:val="18"/>
          <w:lang w:val="de-DE"/>
        </w:rPr>
      </w:pPr>
    </w:p>
    <w:p w14:paraId="7D9E5D4D" w14:textId="77777777" w:rsidR="007945B8" w:rsidRPr="007945B8" w:rsidRDefault="007945B8" w:rsidP="007945B8">
      <w:pPr>
        <w:pStyle w:val="paragraph"/>
        <w:spacing w:before="0" w:beforeAutospacing="0" w:after="0" w:afterAutospacing="0"/>
        <w:textAlignment w:val="baseline"/>
        <w:rPr>
          <w:rStyle w:val="normaltextrun"/>
          <w:rFonts w:ascii="Calibri" w:hAnsi="Calibri" w:cs="Calibri"/>
          <w:color w:val="000000"/>
          <w:sz w:val="18"/>
          <w:szCs w:val="18"/>
          <w:lang w:val="de-DE"/>
        </w:rPr>
      </w:pPr>
    </w:p>
    <w:p w14:paraId="3F6E3ECB" w14:textId="77777777" w:rsidR="007945B8" w:rsidRPr="00E54636" w:rsidRDefault="007945B8" w:rsidP="007945B8">
      <w:pPr>
        <w:pStyle w:val="paragraph"/>
        <w:spacing w:before="0" w:beforeAutospacing="0" w:after="0" w:afterAutospacing="0"/>
        <w:textAlignment w:val="baseline"/>
        <w:rPr>
          <w:rStyle w:val="normaltextrun"/>
          <w:rFonts w:ascii="Calibri" w:hAnsi="Calibri" w:cs="Calibri"/>
          <w:color w:val="000000"/>
          <w:sz w:val="18"/>
          <w:szCs w:val="18"/>
          <w:lang w:val="de-DE"/>
        </w:rPr>
      </w:pPr>
      <w:r w:rsidRPr="00E54636">
        <w:rPr>
          <w:rStyle w:val="normaltextrun"/>
          <w:rFonts w:ascii="Calibri" w:hAnsi="Calibri" w:cs="Calibri"/>
          <w:color w:val="000000"/>
          <w:sz w:val="18"/>
          <w:szCs w:val="18"/>
          <w:lang w:val="de-DE"/>
        </w:rPr>
        <w:t xml:space="preserve">References list: </w:t>
      </w:r>
    </w:p>
    <w:p w14:paraId="036BDA46" w14:textId="77777777" w:rsidR="007945B8" w:rsidRPr="00E54636" w:rsidRDefault="007945B8" w:rsidP="007945B8">
      <w:pPr>
        <w:pStyle w:val="paragraph"/>
        <w:spacing w:before="0" w:beforeAutospacing="0" w:after="0" w:afterAutospacing="0"/>
        <w:textAlignment w:val="baseline"/>
        <w:rPr>
          <w:rStyle w:val="normaltextrun"/>
          <w:rFonts w:ascii="Calibri" w:hAnsi="Calibri" w:cs="Calibri"/>
          <w:color w:val="000000"/>
          <w:sz w:val="16"/>
          <w:szCs w:val="16"/>
          <w:lang w:val="de-DE"/>
        </w:rPr>
      </w:pPr>
    </w:p>
    <w:p w14:paraId="5BA171D1" w14:textId="77777777" w:rsidR="007945B8" w:rsidRPr="00E54636" w:rsidRDefault="007945B8" w:rsidP="007945B8">
      <w:pPr>
        <w:pStyle w:val="paragraph"/>
        <w:spacing w:before="0" w:beforeAutospacing="0" w:after="0" w:afterAutospacing="0"/>
        <w:textAlignment w:val="baseline"/>
        <w:rPr>
          <w:rFonts w:asciiTheme="minorHAnsi" w:hAnsiTheme="minorHAnsi" w:cstheme="minorHAnsi"/>
          <w:sz w:val="18"/>
          <w:szCs w:val="18"/>
        </w:rPr>
      </w:pPr>
      <w:r w:rsidRPr="00E54636">
        <w:rPr>
          <w:rStyle w:val="normaltextrun"/>
          <w:rFonts w:asciiTheme="minorHAnsi" w:hAnsiTheme="minorHAnsi" w:cstheme="minorHAnsi"/>
          <w:color w:val="000000"/>
          <w:sz w:val="16"/>
          <w:szCs w:val="16"/>
          <w:lang w:val="de-DE"/>
        </w:rPr>
        <w:t xml:space="preserve">Get revising (2016). </w:t>
      </w:r>
      <w:r w:rsidRPr="00E54636">
        <w:rPr>
          <w:rStyle w:val="normaltextrun"/>
          <w:rFonts w:asciiTheme="minorHAnsi" w:hAnsiTheme="minorHAnsi" w:cstheme="minorHAnsi"/>
          <w:i/>
          <w:iCs/>
          <w:color w:val="000000"/>
          <w:sz w:val="16"/>
          <w:szCs w:val="16"/>
          <w:lang w:val="de-DE"/>
        </w:rPr>
        <w:t xml:space="preserve">Advantages and Disadvantages of Non Participant Observation. </w:t>
      </w:r>
      <w:r w:rsidRPr="00E54636">
        <w:rPr>
          <w:rStyle w:val="normaltextrun"/>
          <w:rFonts w:asciiTheme="minorHAnsi" w:hAnsiTheme="minorHAnsi" w:cstheme="minorHAnsi"/>
          <w:color w:val="000000"/>
          <w:sz w:val="16"/>
          <w:szCs w:val="16"/>
          <w:lang w:val="de-DE"/>
        </w:rPr>
        <w:t xml:space="preserve">Available at: </w:t>
      </w:r>
      <w:hyperlink r:id="rId22" w:history="1">
        <w:r w:rsidRPr="00E54636">
          <w:rPr>
            <w:rStyle w:val="Hyperlink"/>
            <w:rFonts w:asciiTheme="minorHAnsi" w:hAnsiTheme="minorHAnsi" w:cstheme="minorHAnsi"/>
            <w:sz w:val="18"/>
            <w:szCs w:val="18"/>
          </w:rPr>
          <w:t>Advantages and Disadvantages of Non Participant Observation - Advantages and disadvantages table in A Level and IB Sociology (getrevising.co.uk)</w:t>
        </w:r>
      </w:hyperlink>
      <w:r w:rsidRPr="00E54636">
        <w:rPr>
          <w:rFonts w:asciiTheme="minorHAnsi" w:hAnsiTheme="minorHAnsi" w:cstheme="minorHAnsi"/>
          <w:sz w:val="18"/>
          <w:szCs w:val="18"/>
        </w:rPr>
        <w:t xml:space="preserve"> (Accessed: 13 February 2023).</w:t>
      </w:r>
    </w:p>
    <w:p w14:paraId="5B983637" w14:textId="77777777" w:rsidR="007945B8" w:rsidRPr="00E54636" w:rsidRDefault="007945B8" w:rsidP="007945B8">
      <w:pPr>
        <w:pStyle w:val="paragraph"/>
        <w:spacing w:before="0" w:beforeAutospacing="0" w:after="0" w:afterAutospacing="0"/>
        <w:textAlignment w:val="baseline"/>
        <w:rPr>
          <w:rFonts w:asciiTheme="minorHAnsi" w:hAnsiTheme="minorHAnsi" w:cstheme="minorHAnsi"/>
          <w:sz w:val="18"/>
          <w:szCs w:val="18"/>
        </w:rPr>
      </w:pPr>
    </w:p>
    <w:p w14:paraId="7964CD45" w14:textId="77777777" w:rsidR="007945B8" w:rsidRPr="00E54636" w:rsidRDefault="007945B8" w:rsidP="007945B8">
      <w:pPr>
        <w:pStyle w:val="paragraph"/>
        <w:spacing w:before="0" w:beforeAutospacing="0" w:after="0" w:afterAutospacing="0"/>
        <w:textAlignment w:val="baseline"/>
        <w:rPr>
          <w:rFonts w:asciiTheme="minorHAnsi" w:hAnsiTheme="minorHAnsi" w:cstheme="minorHAnsi"/>
          <w:sz w:val="18"/>
          <w:szCs w:val="18"/>
        </w:rPr>
      </w:pPr>
      <w:r w:rsidRPr="00E54636">
        <w:rPr>
          <w:rFonts w:asciiTheme="minorHAnsi" w:hAnsiTheme="minorHAnsi" w:cstheme="minorHAnsi"/>
          <w:sz w:val="18"/>
          <w:szCs w:val="18"/>
        </w:rPr>
        <w:t xml:space="preserve">Learning Journals (2023). </w:t>
      </w:r>
      <w:r w:rsidRPr="00E54636">
        <w:rPr>
          <w:rFonts w:asciiTheme="minorHAnsi" w:hAnsiTheme="minorHAnsi" w:cstheme="minorHAnsi"/>
          <w:i/>
          <w:iCs/>
          <w:sz w:val="18"/>
          <w:szCs w:val="18"/>
        </w:rPr>
        <w:t xml:space="preserve">What Is the Leuven Scale and How to Use It. </w:t>
      </w:r>
      <w:r w:rsidRPr="00E54636">
        <w:rPr>
          <w:rFonts w:asciiTheme="minorHAnsi" w:hAnsiTheme="minorHAnsi" w:cstheme="minorHAnsi"/>
          <w:sz w:val="18"/>
          <w:szCs w:val="18"/>
        </w:rPr>
        <w:t xml:space="preserve">Available at: </w:t>
      </w:r>
      <w:hyperlink r:id="rId23" w:anchor=":~:text=One%20of%20the%20major%20criticisms,%2C%20especially%20non%2Dverbal%20children." w:history="1">
        <w:r w:rsidRPr="00E54636">
          <w:rPr>
            <w:rStyle w:val="Hyperlink"/>
            <w:rFonts w:asciiTheme="minorHAnsi" w:hAnsiTheme="minorHAnsi" w:cstheme="minorHAnsi"/>
            <w:sz w:val="18"/>
            <w:szCs w:val="18"/>
          </w:rPr>
          <w:t>What Is the Leuven Scale and How to Use it (learningjournals.co.uk)</w:t>
        </w:r>
      </w:hyperlink>
      <w:r w:rsidRPr="00E54636">
        <w:rPr>
          <w:rFonts w:asciiTheme="minorHAnsi" w:hAnsiTheme="minorHAnsi" w:cstheme="minorHAnsi"/>
          <w:sz w:val="18"/>
          <w:szCs w:val="18"/>
        </w:rPr>
        <w:t xml:space="preserve"> (Accessed: 13 February 2023)</w:t>
      </w:r>
    </w:p>
    <w:p w14:paraId="2B23C27C" w14:textId="77777777" w:rsidR="007945B8" w:rsidRPr="007945B8" w:rsidRDefault="007945B8" w:rsidP="007945B8">
      <w:pPr>
        <w:pStyle w:val="paragraph"/>
        <w:spacing w:before="0" w:beforeAutospacing="0" w:after="0" w:afterAutospacing="0"/>
        <w:textAlignment w:val="baseline"/>
        <w:rPr>
          <w:rFonts w:asciiTheme="minorHAnsi" w:hAnsiTheme="minorHAnsi" w:cstheme="minorHAnsi"/>
          <w:sz w:val="20"/>
          <w:szCs w:val="20"/>
        </w:rPr>
      </w:pPr>
    </w:p>
    <w:p w14:paraId="15E8D09D" w14:textId="77777777" w:rsidR="007945B8" w:rsidRPr="007945B8" w:rsidRDefault="007945B8" w:rsidP="007945B8">
      <w:pPr>
        <w:pStyle w:val="paragraph"/>
        <w:spacing w:before="0" w:beforeAutospacing="0" w:after="0" w:afterAutospacing="0"/>
        <w:textAlignment w:val="baseline"/>
        <w:rPr>
          <w:rFonts w:asciiTheme="minorHAnsi" w:hAnsiTheme="minorHAnsi" w:cstheme="minorHAnsi"/>
          <w:sz w:val="20"/>
          <w:szCs w:val="20"/>
        </w:rPr>
      </w:pPr>
    </w:p>
    <w:p w14:paraId="1F97C80A" w14:textId="77777777" w:rsidR="007945B8" w:rsidRPr="007945B8" w:rsidRDefault="007945B8" w:rsidP="007945B8">
      <w:pPr>
        <w:pStyle w:val="paragraph"/>
        <w:spacing w:before="0" w:beforeAutospacing="0" w:after="0" w:afterAutospacing="0"/>
        <w:textAlignment w:val="baseline"/>
        <w:rPr>
          <w:rFonts w:asciiTheme="minorHAnsi" w:hAnsiTheme="minorHAnsi" w:cstheme="minorHAnsi"/>
          <w:sz w:val="20"/>
          <w:szCs w:val="20"/>
        </w:rPr>
      </w:pPr>
    </w:p>
    <w:p w14:paraId="1CE1F988" w14:textId="77777777" w:rsidR="007945B8" w:rsidRPr="007945B8" w:rsidRDefault="007945B8" w:rsidP="007945B8">
      <w:pPr>
        <w:pStyle w:val="paragraph"/>
        <w:spacing w:before="0" w:beforeAutospacing="0" w:after="0" w:afterAutospacing="0"/>
        <w:textAlignment w:val="baseline"/>
        <w:rPr>
          <w:rStyle w:val="normaltextrun"/>
          <w:rFonts w:asciiTheme="minorHAnsi" w:hAnsiTheme="minorHAnsi" w:cstheme="minorHAnsi"/>
          <w:color w:val="000000"/>
          <w:sz w:val="18"/>
          <w:szCs w:val="18"/>
          <w:lang w:val="de-DE"/>
        </w:rPr>
      </w:pPr>
    </w:p>
    <w:p w14:paraId="0806285E" w14:textId="77777777" w:rsidR="007945B8" w:rsidRPr="007945B8" w:rsidRDefault="007945B8" w:rsidP="007945B8">
      <w:pPr>
        <w:rPr>
          <w:sz w:val="20"/>
          <w:szCs w:val="20"/>
        </w:rPr>
      </w:pPr>
    </w:p>
    <w:sectPr w:rsidR="007945B8" w:rsidRPr="007945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4ED906" w14:textId="77777777" w:rsidR="00F748FD" w:rsidRDefault="00F748FD" w:rsidP="007945B8">
      <w:pPr>
        <w:spacing w:after="0" w:line="240" w:lineRule="auto"/>
      </w:pPr>
      <w:r>
        <w:separator/>
      </w:r>
    </w:p>
  </w:endnote>
  <w:endnote w:type="continuationSeparator" w:id="0">
    <w:p w14:paraId="4B790032" w14:textId="77777777" w:rsidR="00F748FD" w:rsidRDefault="00F748FD" w:rsidP="007945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59BFEA" w14:textId="77777777" w:rsidR="00F748FD" w:rsidRDefault="00F748FD" w:rsidP="007945B8">
      <w:pPr>
        <w:spacing w:after="0" w:line="240" w:lineRule="auto"/>
      </w:pPr>
      <w:r>
        <w:separator/>
      </w:r>
    </w:p>
  </w:footnote>
  <w:footnote w:type="continuationSeparator" w:id="0">
    <w:p w14:paraId="3AEB1998" w14:textId="77777777" w:rsidR="00F748FD" w:rsidRDefault="00F748FD" w:rsidP="007945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7866AC"/>
    <w:multiLevelType w:val="hybridMultilevel"/>
    <w:tmpl w:val="73E82D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EA54FFB"/>
    <w:multiLevelType w:val="hybridMultilevel"/>
    <w:tmpl w:val="423A07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15286082">
    <w:abstractNumId w:val="1"/>
  </w:num>
  <w:num w:numId="2" w16cid:durableId="1122576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31E8"/>
    <w:rsid w:val="000031E8"/>
    <w:rsid w:val="000143B7"/>
    <w:rsid w:val="0002718A"/>
    <w:rsid w:val="00033E35"/>
    <w:rsid w:val="00092134"/>
    <w:rsid w:val="000B3563"/>
    <w:rsid w:val="000D7401"/>
    <w:rsid w:val="00122B29"/>
    <w:rsid w:val="00132AC1"/>
    <w:rsid w:val="00137CA0"/>
    <w:rsid w:val="00151847"/>
    <w:rsid w:val="0017465F"/>
    <w:rsid w:val="001D6BA0"/>
    <w:rsid w:val="001E4C55"/>
    <w:rsid w:val="00224206"/>
    <w:rsid w:val="00251A26"/>
    <w:rsid w:val="002706D1"/>
    <w:rsid w:val="002825C7"/>
    <w:rsid w:val="002863E2"/>
    <w:rsid w:val="002913B7"/>
    <w:rsid w:val="002A6953"/>
    <w:rsid w:val="002B35F5"/>
    <w:rsid w:val="002B4CF5"/>
    <w:rsid w:val="002E4C01"/>
    <w:rsid w:val="00346A0A"/>
    <w:rsid w:val="0034700B"/>
    <w:rsid w:val="0036101C"/>
    <w:rsid w:val="00367B09"/>
    <w:rsid w:val="003804C0"/>
    <w:rsid w:val="00381B0E"/>
    <w:rsid w:val="003B3F77"/>
    <w:rsid w:val="003C0BCC"/>
    <w:rsid w:val="003C7A70"/>
    <w:rsid w:val="004450E8"/>
    <w:rsid w:val="00462474"/>
    <w:rsid w:val="00483A19"/>
    <w:rsid w:val="004C2257"/>
    <w:rsid w:val="004C6FED"/>
    <w:rsid w:val="004F2564"/>
    <w:rsid w:val="00504279"/>
    <w:rsid w:val="005A1348"/>
    <w:rsid w:val="005A776D"/>
    <w:rsid w:val="005C20D3"/>
    <w:rsid w:val="005F3E06"/>
    <w:rsid w:val="005F497F"/>
    <w:rsid w:val="006C6B71"/>
    <w:rsid w:val="006F5AA6"/>
    <w:rsid w:val="00791312"/>
    <w:rsid w:val="007945B8"/>
    <w:rsid w:val="007B6883"/>
    <w:rsid w:val="007C1901"/>
    <w:rsid w:val="007C1C38"/>
    <w:rsid w:val="007D7FE0"/>
    <w:rsid w:val="007F41D5"/>
    <w:rsid w:val="00843AEA"/>
    <w:rsid w:val="0085251E"/>
    <w:rsid w:val="00863B5F"/>
    <w:rsid w:val="00875697"/>
    <w:rsid w:val="008874EB"/>
    <w:rsid w:val="008C25C8"/>
    <w:rsid w:val="008D3F81"/>
    <w:rsid w:val="008E0E89"/>
    <w:rsid w:val="008F769F"/>
    <w:rsid w:val="00924A2C"/>
    <w:rsid w:val="00951845"/>
    <w:rsid w:val="00962C20"/>
    <w:rsid w:val="00964395"/>
    <w:rsid w:val="00972371"/>
    <w:rsid w:val="00982D4C"/>
    <w:rsid w:val="00992238"/>
    <w:rsid w:val="009A5C04"/>
    <w:rsid w:val="009B0415"/>
    <w:rsid w:val="009B7919"/>
    <w:rsid w:val="009C1857"/>
    <w:rsid w:val="00A110E3"/>
    <w:rsid w:val="00A56AE5"/>
    <w:rsid w:val="00AA7C95"/>
    <w:rsid w:val="00AD7F72"/>
    <w:rsid w:val="00AE5B73"/>
    <w:rsid w:val="00AF32D1"/>
    <w:rsid w:val="00B36C6A"/>
    <w:rsid w:val="00B67599"/>
    <w:rsid w:val="00BE43B8"/>
    <w:rsid w:val="00BE6787"/>
    <w:rsid w:val="00BF3B36"/>
    <w:rsid w:val="00BF7A40"/>
    <w:rsid w:val="00C729CF"/>
    <w:rsid w:val="00CA4FE4"/>
    <w:rsid w:val="00CB2C9B"/>
    <w:rsid w:val="00CB545E"/>
    <w:rsid w:val="00CB6E58"/>
    <w:rsid w:val="00CB7A5E"/>
    <w:rsid w:val="00CC410E"/>
    <w:rsid w:val="00D23608"/>
    <w:rsid w:val="00D35AEE"/>
    <w:rsid w:val="00D36B3B"/>
    <w:rsid w:val="00D55B5D"/>
    <w:rsid w:val="00E04328"/>
    <w:rsid w:val="00E111A8"/>
    <w:rsid w:val="00E54636"/>
    <w:rsid w:val="00E64DCD"/>
    <w:rsid w:val="00EB34E1"/>
    <w:rsid w:val="00F748FD"/>
    <w:rsid w:val="00FA0A11"/>
    <w:rsid w:val="00FE5B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AA3C3"/>
  <w15:chartTrackingRefBased/>
  <w15:docId w15:val="{3CFAC1CA-EB77-4BF4-95D0-1760B7A11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32AC1"/>
    <w:rPr>
      <w:color w:val="0000FF"/>
      <w:u w:val="single"/>
    </w:rPr>
  </w:style>
  <w:style w:type="character" w:styleId="FollowedHyperlink">
    <w:name w:val="FollowedHyperlink"/>
    <w:basedOn w:val="DefaultParagraphFont"/>
    <w:uiPriority w:val="99"/>
    <w:semiHidden/>
    <w:unhideWhenUsed/>
    <w:rsid w:val="00CB6E58"/>
    <w:rPr>
      <w:color w:val="954F72" w:themeColor="followedHyperlink"/>
      <w:u w:val="single"/>
    </w:rPr>
  </w:style>
  <w:style w:type="paragraph" w:styleId="ListParagraph">
    <w:name w:val="List Paragraph"/>
    <w:basedOn w:val="Normal"/>
    <w:uiPriority w:val="34"/>
    <w:qFormat/>
    <w:rsid w:val="00092134"/>
    <w:pPr>
      <w:ind w:left="720"/>
      <w:contextualSpacing/>
    </w:pPr>
  </w:style>
  <w:style w:type="paragraph" w:customStyle="1" w:styleId="AssignBody">
    <w:name w:val="AssignBody"/>
    <w:basedOn w:val="Normal"/>
    <w:link w:val="AssignBodyChar"/>
    <w:qFormat/>
    <w:rsid w:val="00D36B3B"/>
    <w:pPr>
      <w:spacing w:after="0" w:line="360" w:lineRule="auto"/>
    </w:pPr>
    <w:rPr>
      <w:rFonts w:ascii="Arial" w:hAnsi="Arial"/>
    </w:rPr>
  </w:style>
  <w:style w:type="character" w:customStyle="1" w:styleId="AssignBodyChar">
    <w:name w:val="AssignBody Char"/>
    <w:basedOn w:val="DefaultParagraphFont"/>
    <w:link w:val="AssignBody"/>
    <w:rsid w:val="00D36B3B"/>
    <w:rPr>
      <w:rFonts w:ascii="Arial" w:hAnsi="Arial"/>
    </w:rPr>
  </w:style>
  <w:style w:type="table" w:styleId="TableGrid">
    <w:name w:val="Table Grid"/>
    <w:basedOn w:val="TableNormal"/>
    <w:uiPriority w:val="39"/>
    <w:rsid w:val="00D36B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945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45B8"/>
  </w:style>
  <w:style w:type="paragraph" w:styleId="Footer">
    <w:name w:val="footer"/>
    <w:basedOn w:val="Normal"/>
    <w:link w:val="FooterChar"/>
    <w:uiPriority w:val="99"/>
    <w:unhideWhenUsed/>
    <w:rsid w:val="007945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45B8"/>
  </w:style>
  <w:style w:type="paragraph" w:customStyle="1" w:styleId="paragraph">
    <w:name w:val="paragraph"/>
    <w:basedOn w:val="Normal"/>
    <w:rsid w:val="007945B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945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storage/8f0b360f-f1f6-4bec-b11a-df88168007f9/learning-and-teaching-pedagogy.pdf" TargetMode="External"/><Relationship Id="rId13" Type="http://schemas.openxmlformats.org/officeDocument/2006/relationships/hyperlink" Target="http://www.northumberlandeducation.co.uk/wp-content/uploads/2019/04/Well-Being-and-Involvement-Scales.pdf" TargetMode="External"/><Relationship Id="rId18" Type="http://schemas.openxmlformats.org/officeDocument/2006/relationships/hyperlink" Target="https://www.twinkl.co.uk/teaching-wiki/the-foundation-phase-in-wales" TargetMode="Externa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s://mathsnoproblem.com/en/approach/concrete-pictorial-abstract/" TargetMode="External"/><Relationship Id="rId17" Type="http://schemas.openxmlformats.org/officeDocument/2006/relationships/hyperlink" Target="https://www.structural-learning.com/post/pedagogy-for-teaching-a-classroom-guid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cholars.fhsu.edu/cgi/viewcontent.cgi?article=1001&amp;context=all_oer"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arningjournals.co.uk/what-is-the-leuven-scale-and-how-to-use-it/"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aperpile.com/g/blog-credible-source/" TargetMode="External"/><Relationship Id="rId23" Type="http://schemas.openxmlformats.org/officeDocument/2006/relationships/hyperlink" Target="https://learningjournals.co.uk/what-is-the-leuven-scale-and-how-to-use-it/" TargetMode="External"/><Relationship Id="rId10" Type="http://schemas.openxmlformats.org/officeDocument/2006/relationships/hyperlink" Target="https://help-for-early-years-providers.education.gov.uk/mathematics/numbers" TargetMode="External"/><Relationship Id="rId19"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hwb.gov.wales/storage/d5d8e39c-b534-40cb-a3f5-7e2e126d8077/foundation-phase-framework.pdf" TargetMode="External"/><Relationship Id="rId14" Type="http://schemas.openxmlformats.org/officeDocument/2006/relationships/hyperlink" Target="https://web-p-ebscohost-com.ezproxy.uwtsd.ac.uk/ehost/ebookviewer/ebook/bmxlYmtfXzUyOTI5NF9fQU41?sid=3118fc07-7e3b-4d61-8ff8-0d7c89160394@redis&amp;vid=0&amp;format=EB&amp;lpid=lp_129&amp;rid=0" TargetMode="External"/><Relationship Id="rId22" Type="http://schemas.openxmlformats.org/officeDocument/2006/relationships/hyperlink" Target="https://getrevising.co.uk/grids/advantages-and-disadvantages-of-non-participant-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2A632A-6DB9-4358-9C59-840E334ED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1292</TotalTime>
  <Pages>10</Pages>
  <Words>3491</Words>
  <Characters>19899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Gerlach (2203291)</dc:creator>
  <cp:keywords/>
  <dc:description/>
  <cp:lastModifiedBy>Lucy Gerlach (2203291)</cp:lastModifiedBy>
  <cp:revision>32</cp:revision>
  <dcterms:created xsi:type="dcterms:W3CDTF">2023-02-03T11:28:00Z</dcterms:created>
  <dcterms:modified xsi:type="dcterms:W3CDTF">2023-02-26T15:12:00Z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9e57a8c5fd0c5a317bad4859d67bfd03fce4e664ad04a77f4980e67b3934e87a</vt:lpwstr>
  </property>
</Properties>
</file>