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889B4F" w14:textId="011AF96C" w:rsidR="00650EF9" w:rsidRPr="00A51509" w:rsidRDefault="00A3788F">
      <w:pPr>
        <w:rPr>
          <w:rFonts w:ascii="Times New Roman" w:hAnsi="Times New Roman" w:cs="Times New Roman"/>
          <w:sz w:val="24"/>
          <w:szCs w:val="24"/>
        </w:rPr>
      </w:pPr>
      <w:r w:rsidRPr="00A3788F">
        <w:rPr>
          <w:rFonts w:ascii="Times New Roman" w:hAnsi="Times New Roman" w:cs="Times New Roman"/>
          <w:b/>
          <w:bCs/>
          <w:sz w:val="24"/>
          <w:szCs w:val="24"/>
        </w:rPr>
        <w:t>With reference to either the Old Testament or the New Testament (or both), and to other available resources, discuss the dangers of reading the Bible in a very literal way and the advantage of studying the Bible from an informed and scholarly position</w:t>
      </w:r>
      <w:r w:rsidR="00A51509">
        <w:rPr>
          <w:rFonts w:ascii="Times New Roman" w:hAnsi="Times New Roman" w:cs="Times New Roman"/>
          <w:b/>
          <w:bCs/>
          <w:sz w:val="24"/>
          <w:szCs w:val="24"/>
        </w:rPr>
        <w:t xml:space="preserve"> </w:t>
      </w:r>
    </w:p>
    <w:p w14:paraId="20B92878" w14:textId="29770BBC" w:rsidR="00A51509" w:rsidRDefault="00A51509" w:rsidP="00A51509">
      <w:pPr>
        <w:jc w:val="center"/>
        <w:rPr>
          <w:rFonts w:ascii="Times New Roman" w:hAnsi="Times New Roman" w:cs="Times New Roman"/>
          <w:sz w:val="20"/>
          <w:szCs w:val="20"/>
        </w:rPr>
      </w:pPr>
      <w:r w:rsidRPr="00A51509">
        <w:rPr>
          <w:rFonts w:ascii="Times New Roman" w:hAnsi="Times New Roman" w:cs="Times New Roman"/>
          <w:sz w:val="20"/>
          <w:szCs w:val="20"/>
        </w:rPr>
        <w:t>They [Jews and Christians] were thus able to read between the lines and find something new, because the Bible always meant more than it said.</w:t>
      </w:r>
      <w:r w:rsidR="000E5615">
        <w:rPr>
          <w:rStyle w:val="FootnoteReference"/>
          <w:rFonts w:ascii="Times New Roman" w:hAnsi="Times New Roman" w:cs="Times New Roman"/>
          <w:sz w:val="20"/>
          <w:szCs w:val="20"/>
        </w:rPr>
        <w:footnoteReference w:id="1"/>
      </w:r>
    </w:p>
    <w:p w14:paraId="4DE6EAC5" w14:textId="77777777" w:rsidR="00EA2206" w:rsidRPr="00A51509" w:rsidRDefault="00EA2206" w:rsidP="00A51509">
      <w:pPr>
        <w:jc w:val="center"/>
        <w:rPr>
          <w:rFonts w:ascii="Times New Roman" w:hAnsi="Times New Roman" w:cs="Times New Roman"/>
          <w:b/>
          <w:bCs/>
          <w:sz w:val="20"/>
          <w:szCs w:val="20"/>
        </w:rPr>
      </w:pPr>
    </w:p>
    <w:p w14:paraId="08CC0FDC" w14:textId="2CA10B0A" w:rsidR="001C1B15" w:rsidRDefault="001C1B15">
      <w:pPr>
        <w:rPr>
          <w:rFonts w:ascii="Times New Roman" w:hAnsi="Times New Roman" w:cs="Times New Roman"/>
          <w:sz w:val="24"/>
          <w:szCs w:val="24"/>
        </w:rPr>
      </w:pPr>
      <w:r>
        <w:rPr>
          <w:rFonts w:ascii="Times New Roman" w:hAnsi="Times New Roman" w:cs="Times New Roman"/>
          <w:i/>
          <w:iCs/>
          <w:sz w:val="24"/>
          <w:szCs w:val="24"/>
        </w:rPr>
        <w:t>Introduction</w:t>
      </w:r>
    </w:p>
    <w:p w14:paraId="4F5740F6" w14:textId="2E8E6CE0" w:rsidR="002017E9" w:rsidRDefault="007B691D" w:rsidP="001A3D9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sense of the above </w:t>
      </w:r>
      <w:r w:rsidR="00736689">
        <w:rPr>
          <w:rFonts w:ascii="Times New Roman" w:hAnsi="Times New Roman" w:cs="Times New Roman"/>
          <w:sz w:val="24"/>
          <w:szCs w:val="24"/>
        </w:rPr>
        <w:t xml:space="preserve">essay title </w:t>
      </w:r>
      <w:r>
        <w:rPr>
          <w:rFonts w:ascii="Times New Roman" w:hAnsi="Times New Roman" w:cs="Times New Roman"/>
          <w:sz w:val="24"/>
          <w:szCs w:val="24"/>
        </w:rPr>
        <w:t xml:space="preserve"> is that </w:t>
      </w:r>
      <w:r w:rsidR="00CF1207">
        <w:rPr>
          <w:rFonts w:ascii="Times New Roman" w:hAnsi="Times New Roman" w:cs="Times New Roman"/>
          <w:sz w:val="24"/>
          <w:szCs w:val="24"/>
        </w:rPr>
        <w:t xml:space="preserve">the Bible </w:t>
      </w:r>
      <w:r>
        <w:rPr>
          <w:rFonts w:ascii="Times New Roman" w:hAnsi="Times New Roman" w:cs="Times New Roman"/>
          <w:sz w:val="24"/>
          <w:szCs w:val="24"/>
        </w:rPr>
        <w:t>may</w:t>
      </w:r>
      <w:r w:rsidR="00CF1207">
        <w:rPr>
          <w:rFonts w:ascii="Times New Roman" w:hAnsi="Times New Roman" w:cs="Times New Roman"/>
          <w:sz w:val="24"/>
          <w:szCs w:val="24"/>
        </w:rPr>
        <w:t xml:space="preserve"> be interpreted and understood</w:t>
      </w:r>
      <w:r>
        <w:rPr>
          <w:rFonts w:ascii="Times New Roman" w:hAnsi="Times New Roman" w:cs="Times New Roman"/>
          <w:sz w:val="24"/>
          <w:szCs w:val="24"/>
        </w:rPr>
        <w:t xml:space="preserve"> in different ways, and the purpose of this essay is to compare and contrast interpretations based on literal readings and those based on informed and scholarly </w:t>
      </w:r>
      <w:r w:rsidR="008D0CE4">
        <w:rPr>
          <w:rFonts w:ascii="Times New Roman" w:hAnsi="Times New Roman" w:cs="Times New Roman"/>
          <w:sz w:val="24"/>
          <w:szCs w:val="24"/>
        </w:rPr>
        <w:t>readings</w:t>
      </w:r>
      <w:r w:rsidR="00CF1207">
        <w:rPr>
          <w:rFonts w:ascii="Times New Roman" w:hAnsi="Times New Roman" w:cs="Times New Roman"/>
          <w:sz w:val="24"/>
          <w:szCs w:val="24"/>
        </w:rPr>
        <w:t>.</w:t>
      </w:r>
      <w:r w:rsidR="002017E9">
        <w:rPr>
          <w:rFonts w:ascii="Times New Roman" w:hAnsi="Times New Roman" w:cs="Times New Roman"/>
          <w:sz w:val="24"/>
          <w:szCs w:val="24"/>
        </w:rPr>
        <w:t xml:space="preserve"> </w:t>
      </w:r>
      <w:r w:rsidR="007D4A2A">
        <w:rPr>
          <w:rFonts w:ascii="Times New Roman" w:hAnsi="Times New Roman" w:cs="Times New Roman"/>
          <w:sz w:val="24"/>
          <w:szCs w:val="24"/>
        </w:rPr>
        <w:t>The focus of this essay is on the Old Testament, and examines incidences where literal and scholarly interpretations m</w:t>
      </w:r>
      <w:r w:rsidR="00D17A04">
        <w:rPr>
          <w:rFonts w:ascii="Times New Roman" w:hAnsi="Times New Roman" w:cs="Times New Roman"/>
          <w:sz w:val="24"/>
          <w:szCs w:val="24"/>
        </w:rPr>
        <w:t>a</w:t>
      </w:r>
      <w:r w:rsidR="007D4A2A">
        <w:rPr>
          <w:rFonts w:ascii="Times New Roman" w:hAnsi="Times New Roman" w:cs="Times New Roman"/>
          <w:sz w:val="24"/>
          <w:szCs w:val="24"/>
        </w:rPr>
        <w:t>y be usefully juxtaposed</w:t>
      </w:r>
      <w:r w:rsidR="00D03655">
        <w:rPr>
          <w:rFonts w:ascii="Times New Roman" w:hAnsi="Times New Roman" w:cs="Times New Roman"/>
          <w:sz w:val="24"/>
          <w:szCs w:val="24"/>
        </w:rPr>
        <w:t xml:space="preserve"> and contrasted</w:t>
      </w:r>
      <w:r w:rsidR="007D4A2A">
        <w:rPr>
          <w:rFonts w:ascii="Times New Roman" w:hAnsi="Times New Roman" w:cs="Times New Roman"/>
          <w:sz w:val="24"/>
          <w:szCs w:val="24"/>
        </w:rPr>
        <w:t>.</w:t>
      </w:r>
      <w:r w:rsidR="00CC2AAA">
        <w:rPr>
          <w:rFonts w:ascii="Times New Roman" w:hAnsi="Times New Roman" w:cs="Times New Roman"/>
          <w:sz w:val="24"/>
          <w:szCs w:val="24"/>
        </w:rPr>
        <w:t xml:space="preserve"> Two studies are presented: </w:t>
      </w:r>
      <w:r w:rsidR="00AF3F61">
        <w:rPr>
          <w:rFonts w:ascii="Times New Roman" w:hAnsi="Times New Roman" w:cs="Times New Roman"/>
          <w:sz w:val="24"/>
          <w:szCs w:val="24"/>
        </w:rPr>
        <w:t xml:space="preserve">a short one </w:t>
      </w:r>
      <w:r w:rsidR="00CC2AAA">
        <w:rPr>
          <w:rFonts w:ascii="Times New Roman" w:hAnsi="Times New Roman" w:cs="Times New Roman"/>
          <w:sz w:val="24"/>
          <w:szCs w:val="24"/>
        </w:rPr>
        <w:t xml:space="preserve">on the possible meanings of ‘Elohim’, and </w:t>
      </w:r>
      <w:r w:rsidR="00AF3F61">
        <w:rPr>
          <w:rFonts w:ascii="Times New Roman" w:hAnsi="Times New Roman" w:cs="Times New Roman"/>
          <w:sz w:val="24"/>
          <w:szCs w:val="24"/>
        </w:rPr>
        <w:t xml:space="preserve">a longer one </w:t>
      </w:r>
      <w:r w:rsidR="00CC2AAA">
        <w:rPr>
          <w:rFonts w:ascii="Times New Roman" w:hAnsi="Times New Roman" w:cs="Times New Roman"/>
          <w:sz w:val="24"/>
          <w:szCs w:val="24"/>
        </w:rPr>
        <w:t xml:space="preserve">on biblical use by the Branch Davidian movement. But first, some aspects of biblical interpretation </w:t>
      </w:r>
      <w:r w:rsidR="00AF3F61">
        <w:rPr>
          <w:rFonts w:ascii="Times New Roman" w:hAnsi="Times New Roman" w:cs="Times New Roman"/>
          <w:sz w:val="24"/>
          <w:szCs w:val="24"/>
        </w:rPr>
        <w:t xml:space="preserve">in their historical context </w:t>
      </w:r>
      <w:r w:rsidR="00CC2AAA">
        <w:rPr>
          <w:rFonts w:ascii="Times New Roman" w:hAnsi="Times New Roman" w:cs="Times New Roman"/>
          <w:sz w:val="24"/>
          <w:szCs w:val="24"/>
        </w:rPr>
        <w:t xml:space="preserve">are examined. </w:t>
      </w:r>
    </w:p>
    <w:p w14:paraId="2CF9BB35" w14:textId="0C97840D" w:rsidR="00DA5DB1" w:rsidRDefault="00DA5DB1" w:rsidP="001A3D93">
      <w:pPr>
        <w:spacing w:line="360" w:lineRule="auto"/>
        <w:rPr>
          <w:rFonts w:ascii="Times New Roman" w:hAnsi="Times New Roman" w:cs="Times New Roman"/>
          <w:sz w:val="24"/>
          <w:szCs w:val="24"/>
        </w:rPr>
      </w:pPr>
      <w:r>
        <w:rPr>
          <w:rFonts w:ascii="Times New Roman" w:hAnsi="Times New Roman" w:cs="Times New Roman"/>
          <w:i/>
          <w:iCs/>
          <w:sz w:val="24"/>
          <w:szCs w:val="24"/>
        </w:rPr>
        <w:t>Interpreting the Bible: John Cassian</w:t>
      </w:r>
    </w:p>
    <w:p w14:paraId="2BB18C7D" w14:textId="755C4D7E" w:rsidR="00B1694F" w:rsidRDefault="00B1694F" w:rsidP="001A3D93">
      <w:pPr>
        <w:spacing w:line="360" w:lineRule="auto"/>
        <w:rPr>
          <w:rFonts w:ascii="Times New Roman" w:hAnsi="Times New Roman" w:cs="Times New Roman"/>
          <w:sz w:val="24"/>
          <w:szCs w:val="24"/>
        </w:rPr>
      </w:pPr>
      <w:r>
        <w:rPr>
          <w:rFonts w:ascii="Times New Roman" w:hAnsi="Times New Roman" w:cs="Times New Roman"/>
          <w:sz w:val="24"/>
          <w:szCs w:val="24"/>
        </w:rPr>
        <w:t>John Cassian (360-435 CE) was a monk and ascetic writer who first introduced Eastern monasticism to the West.</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w:t>
      </w:r>
      <w:r w:rsidR="00514B08">
        <w:rPr>
          <w:rFonts w:ascii="Times New Roman" w:hAnsi="Times New Roman" w:cs="Times New Roman"/>
          <w:sz w:val="24"/>
          <w:szCs w:val="24"/>
        </w:rPr>
        <w:t>Biblical literalism is an aspect of biblical interpretation and John Cassian identified four ways</w:t>
      </w:r>
      <w:r w:rsidR="00365494">
        <w:rPr>
          <w:rFonts w:ascii="Times New Roman" w:hAnsi="Times New Roman" w:cs="Times New Roman"/>
          <w:sz w:val="24"/>
          <w:szCs w:val="24"/>
        </w:rPr>
        <w:t xml:space="preserve"> or ‘four senses’</w:t>
      </w:r>
      <w:r w:rsidR="00514B08">
        <w:rPr>
          <w:rFonts w:ascii="Times New Roman" w:hAnsi="Times New Roman" w:cs="Times New Roman"/>
          <w:sz w:val="24"/>
          <w:szCs w:val="24"/>
        </w:rPr>
        <w:t xml:space="preserve"> in which the Bible might be </w:t>
      </w:r>
      <w:r w:rsidR="00B45E9B">
        <w:rPr>
          <w:rFonts w:ascii="Times New Roman" w:hAnsi="Times New Roman" w:cs="Times New Roman"/>
          <w:sz w:val="24"/>
          <w:szCs w:val="24"/>
        </w:rPr>
        <w:t>interpreted</w:t>
      </w:r>
      <w:r w:rsidR="00514B08">
        <w:rPr>
          <w:rFonts w:ascii="Times New Roman" w:hAnsi="Times New Roman" w:cs="Times New Roman"/>
          <w:sz w:val="24"/>
          <w:szCs w:val="24"/>
        </w:rPr>
        <w:t>: the literal, the symbolic, the ethical and the mystical</w:t>
      </w:r>
      <w:r w:rsidR="00B45E9B">
        <w:rPr>
          <w:rFonts w:ascii="Times New Roman" w:hAnsi="Times New Roman" w:cs="Times New Roman"/>
          <w:sz w:val="24"/>
          <w:szCs w:val="24"/>
        </w:rPr>
        <w:t xml:space="preserve">, and by the Middle Ages these four methods were standard among Christians and </w:t>
      </w:r>
      <w:r w:rsidR="006C5F29">
        <w:rPr>
          <w:rFonts w:ascii="Times New Roman" w:hAnsi="Times New Roman" w:cs="Times New Roman"/>
          <w:sz w:val="24"/>
          <w:szCs w:val="24"/>
        </w:rPr>
        <w:t xml:space="preserve">mostly </w:t>
      </w:r>
      <w:r w:rsidR="00B45E9B">
        <w:rPr>
          <w:rFonts w:ascii="Times New Roman" w:hAnsi="Times New Roman" w:cs="Times New Roman"/>
          <w:sz w:val="24"/>
          <w:szCs w:val="24"/>
        </w:rPr>
        <w:t>prevailed until the Enlightenment</w:t>
      </w:r>
      <w:r w:rsidR="00514B08">
        <w:rPr>
          <w:rFonts w:ascii="Times New Roman" w:hAnsi="Times New Roman" w:cs="Times New Roman"/>
          <w:sz w:val="24"/>
          <w:szCs w:val="24"/>
        </w:rPr>
        <w:t>.</w:t>
      </w:r>
      <w:r w:rsidR="00514B08">
        <w:rPr>
          <w:rStyle w:val="FootnoteReference"/>
          <w:rFonts w:ascii="Times New Roman" w:hAnsi="Times New Roman" w:cs="Times New Roman"/>
          <w:sz w:val="24"/>
          <w:szCs w:val="24"/>
        </w:rPr>
        <w:footnoteReference w:id="3"/>
      </w:r>
      <w:r w:rsidR="00514B08">
        <w:rPr>
          <w:rFonts w:ascii="Times New Roman" w:hAnsi="Times New Roman" w:cs="Times New Roman"/>
          <w:sz w:val="24"/>
          <w:szCs w:val="24"/>
        </w:rPr>
        <w:t xml:space="preserve"> </w:t>
      </w:r>
      <w:r w:rsidR="00B45E9B">
        <w:rPr>
          <w:rFonts w:ascii="Times New Roman" w:hAnsi="Times New Roman" w:cs="Times New Roman"/>
          <w:sz w:val="24"/>
          <w:szCs w:val="24"/>
        </w:rPr>
        <w:t>A brief description of Cassian’s methods are as follows:</w:t>
      </w:r>
    </w:p>
    <w:p w14:paraId="5A35C5DE" w14:textId="03788732" w:rsidR="00B45E9B" w:rsidRDefault="00B45E9B" w:rsidP="00B45E9B">
      <w:pPr>
        <w:pStyle w:val="ListParagraph"/>
        <w:numPr>
          <w:ilvl w:val="0"/>
          <w:numId w:val="10"/>
        </w:numPr>
        <w:spacing w:line="360" w:lineRule="auto"/>
        <w:rPr>
          <w:rFonts w:ascii="Times New Roman" w:hAnsi="Times New Roman" w:cs="Times New Roman"/>
          <w:sz w:val="24"/>
          <w:szCs w:val="24"/>
        </w:rPr>
      </w:pPr>
      <w:r>
        <w:rPr>
          <w:rFonts w:ascii="Times New Roman" w:hAnsi="Times New Roman" w:cs="Times New Roman"/>
          <w:i/>
          <w:iCs/>
          <w:sz w:val="24"/>
          <w:szCs w:val="24"/>
        </w:rPr>
        <w:t xml:space="preserve">Literal approach. </w:t>
      </w:r>
      <w:r w:rsidR="00801442">
        <w:rPr>
          <w:rFonts w:ascii="Times New Roman" w:hAnsi="Times New Roman" w:cs="Times New Roman"/>
          <w:sz w:val="24"/>
          <w:szCs w:val="24"/>
        </w:rPr>
        <w:t>Take biblical texts at face value and read them in their natural or historical sense, and because it deal with actual events, persons, and statements, the method is often considered the most important kind of biblical interpretation.</w:t>
      </w:r>
    </w:p>
    <w:p w14:paraId="41E7422F" w14:textId="03E68FC3" w:rsidR="00801442" w:rsidRDefault="00801442" w:rsidP="00801442">
      <w:pPr>
        <w:pStyle w:val="ListParagraph"/>
        <w:numPr>
          <w:ilvl w:val="0"/>
          <w:numId w:val="10"/>
        </w:numPr>
        <w:spacing w:line="360" w:lineRule="auto"/>
        <w:rPr>
          <w:rFonts w:ascii="Times New Roman" w:hAnsi="Times New Roman" w:cs="Times New Roman"/>
          <w:sz w:val="24"/>
          <w:szCs w:val="24"/>
        </w:rPr>
      </w:pPr>
      <w:r>
        <w:rPr>
          <w:rFonts w:ascii="Times New Roman" w:hAnsi="Times New Roman" w:cs="Times New Roman"/>
          <w:i/>
          <w:iCs/>
          <w:sz w:val="24"/>
          <w:szCs w:val="24"/>
        </w:rPr>
        <w:t xml:space="preserve">Symbolic approach. </w:t>
      </w:r>
      <w:r>
        <w:rPr>
          <w:rFonts w:ascii="Times New Roman" w:hAnsi="Times New Roman" w:cs="Times New Roman"/>
          <w:sz w:val="24"/>
          <w:szCs w:val="24"/>
        </w:rPr>
        <w:t>Read texts on a deeper, symbolic level, often known as the allegorical or typological approach. For example, when Paul wrote about Abraham and his two wives, Hagar and Sarah, this could be allegorically read as the problematic relationship between Jews and Christians of his era (Galatians 4:22-31)</w:t>
      </w:r>
      <w:r w:rsidR="00CE53E6">
        <w:rPr>
          <w:rFonts w:ascii="Times New Roman" w:hAnsi="Times New Roman" w:cs="Times New Roman"/>
          <w:sz w:val="24"/>
          <w:szCs w:val="24"/>
        </w:rPr>
        <w:t>.</w:t>
      </w:r>
    </w:p>
    <w:p w14:paraId="3F25D281" w14:textId="77BDE5C0" w:rsidR="00CE53E6" w:rsidRPr="0096391F" w:rsidRDefault="00CE53E6" w:rsidP="00801442">
      <w:pPr>
        <w:pStyle w:val="ListParagraph"/>
        <w:numPr>
          <w:ilvl w:val="0"/>
          <w:numId w:val="10"/>
        </w:numPr>
        <w:spacing w:line="360" w:lineRule="auto"/>
        <w:rPr>
          <w:rFonts w:ascii="Times New Roman" w:hAnsi="Times New Roman" w:cs="Times New Roman"/>
          <w:i/>
          <w:iCs/>
          <w:sz w:val="24"/>
          <w:szCs w:val="24"/>
        </w:rPr>
      </w:pPr>
      <w:r>
        <w:rPr>
          <w:rFonts w:ascii="Times New Roman" w:hAnsi="Times New Roman" w:cs="Times New Roman"/>
          <w:i/>
          <w:iCs/>
          <w:sz w:val="24"/>
          <w:szCs w:val="24"/>
        </w:rPr>
        <w:lastRenderedPageBreak/>
        <w:t>Ethical approach.</w:t>
      </w:r>
      <w:r w:rsidR="0096391F">
        <w:rPr>
          <w:rFonts w:ascii="Times New Roman" w:hAnsi="Times New Roman" w:cs="Times New Roman"/>
          <w:i/>
          <w:iCs/>
          <w:sz w:val="24"/>
          <w:szCs w:val="24"/>
        </w:rPr>
        <w:t xml:space="preserve"> </w:t>
      </w:r>
      <w:r w:rsidR="0096391F">
        <w:rPr>
          <w:rFonts w:ascii="Times New Roman" w:hAnsi="Times New Roman" w:cs="Times New Roman"/>
          <w:sz w:val="24"/>
          <w:szCs w:val="24"/>
        </w:rPr>
        <w:t xml:space="preserve">A third way of biblical interpretation is to look for ethical meaning, sometimes known as the tropological or moral sense, by reading between the lines of a Bible text to see how it could apply to daily life. This is known as </w:t>
      </w:r>
      <w:r w:rsidR="0096391F">
        <w:rPr>
          <w:rFonts w:ascii="Times New Roman" w:hAnsi="Times New Roman" w:cs="Times New Roman"/>
          <w:i/>
          <w:iCs/>
          <w:sz w:val="24"/>
          <w:szCs w:val="24"/>
        </w:rPr>
        <w:t>midrash</w:t>
      </w:r>
      <w:r w:rsidR="0096391F">
        <w:rPr>
          <w:rFonts w:ascii="Times New Roman" w:hAnsi="Times New Roman" w:cs="Times New Roman"/>
          <w:sz w:val="24"/>
          <w:szCs w:val="24"/>
        </w:rPr>
        <w:t xml:space="preserve"> in Jewish usage, and an example is in the New Testament where Paul cites a saying from the Old Testament about oxen and explicates the what the text meant on an ethical level: that the apostles have the right to monetary support (</w:t>
      </w:r>
      <w:r w:rsidR="00A86D22">
        <w:rPr>
          <w:rFonts w:ascii="Times New Roman" w:hAnsi="Times New Roman" w:cs="Times New Roman"/>
          <w:sz w:val="24"/>
          <w:szCs w:val="24"/>
        </w:rPr>
        <w:t xml:space="preserve">1 Cor. 9:9-10). </w:t>
      </w:r>
    </w:p>
    <w:p w14:paraId="06DC855E" w14:textId="1B6F15FC" w:rsidR="00DA5DB1" w:rsidRPr="00BC12F4" w:rsidRDefault="00A86D22" w:rsidP="00BB52D8">
      <w:pPr>
        <w:pStyle w:val="ListParagraph"/>
        <w:numPr>
          <w:ilvl w:val="0"/>
          <w:numId w:val="10"/>
        </w:numPr>
        <w:spacing w:before="120" w:after="240" w:line="360" w:lineRule="auto"/>
        <w:rPr>
          <w:rFonts w:ascii="Times New Roman" w:eastAsia="Times New Roman" w:hAnsi="Times New Roman" w:cs="Times New Roman"/>
          <w:color w:val="58595B"/>
          <w:sz w:val="24"/>
          <w:szCs w:val="24"/>
          <w:lang w:eastAsia="en-GB"/>
        </w:rPr>
      </w:pPr>
      <w:r w:rsidRPr="00BC12F4">
        <w:rPr>
          <w:rFonts w:ascii="Times New Roman" w:hAnsi="Times New Roman" w:cs="Times New Roman"/>
          <w:i/>
          <w:iCs/>
          <w:sz w:val="24"/>
          <w:szCs w:val="24"/>
        </w:rPr>
        <w:t xml:space="preserve">Mystical approach. </w:t>
      </w:r>
      <w:r w:rsidRPr="00BC12F4">
        <w:rPr>
          <w:rFonts w:ascii="Times New Roman" w:hAnsi="Times New Roman" w:cs="Times New Roman"/>
          <w:sz w:val="24"/>
          <w:szCs w:val="24"/>
        </w:rPr>
        <w:t>Finally, a mystical or eschatological meaning may be discerned in Bible texts.</w:t>
      </w:r>
      <w:r w:rsidRPr="00BC12F4">
        <w:rPr>
          <w:rFonts w:ascii="Times New Roman" w:eastAsia="Times New Roman" w:hAnsi="Times New Roman" w:cs="Times New Roman"/>
          <w:color w:val="58595B"/>
          <w:sz w:val="24"/>
          <w:szCs w:val="24"/>
          <w:lang w:eastAsia="en-GB"/>
        </w:rPr>
        <w:t xml:space="preserve"> Mystical in this sense usually involves interpreting texts to reveal something about the future. For example, the book of Revelation uses the word ‘Jerusalem’ to refer to the heavenly future of Christians (Revelation 21:2). Therefore, wherever the word Jerusalem is found elsewhere in the Bible, it was decided that it also had something to say about heaven. Another kind of mystical interpretation involves finding secret codes that </w:t>
      </w:r>
      <w:r w:rsidR="006C5F29" w:rsidRPr="00BC12F4">
        <w:rPr>
          <w:rFonts w:ascii="Times New Roman" w:eastAsia="Times New Roman" w:hAnsi="Times New Roman" w:cs="Times New Roman"/>
          <w:color w:val="58595B"/>
          <w:sz w:val="24"/>
          <w:szCs w:val="24"/>
          <w:lang w:eastAsia="en-GB"/>
        </w:rPr>
        <w:t>refer to</w:t>
      </w:r>
      <w:r w:rsidRPr="00BC12F4">
        <w:rPr>
          <w:rFonts w:ascii="Times New Roman" w:eastAsia="Times New Roman" w:hAnsi="Times New Roman" w:cs="Times New Roman"/>
          <w:color w:val="58595B"/>
          <w:sz w:val="24"/>
          <w:szCs w:val="24"/>
          <w:lang w:eastAsia="en-GB"/>
        </w:rPr>
        <w:t xml:space="preserve"> the here and now. The Kabbalah method of interpretation within Judaism finds coded meaning in numbers and symbol</w:t>
      </w:r>
      <w:r w:rsidR="006C5F29" w:rsidRPr="00BC12F4">
        <w:rPr>
          <w:rFonts w:ascii="Times New Roman" w:eastAsia="Times New Roman" w:hAnsi="Times New Roman" w:cs="Times New Roman"/>
          <w:color w:val="58595B"/>
          <w:sz w:val="24"/>
          <w:szCs w:val="24"/>
          <w:lang w:eastAsia="en-GB"/>
        </w:rPr>
        <w:t xml:space="preserve">s </w:t>
      </w:r>
      <w:r w:rsidRPr="00BC12F4">
        <w:rPr>
          <w:rFonts w:ascii="Times New Roman" w:eastAsia="Times New Roman" w:hAnsi="Times New Roman" w:cs="Times New Roman"/>
          <w:color w:val="58595B"/>
          <w:sz w:val="24"/>
          <w:szCs w:val="24"/>
          <w:lang w:eastAsia="en-GB"/>
        </w:rPr>
        <w:t>within the words of the Torah (</w:t>
      </w:r>
      <w:r w:rsidR="006C5F29" w:rsidRPr="00BC12F4">
        <w:rPr>
          <w:rFonts w:ascii="Times New Roman" w:eastAsia="Times New Roman" w:hAnsi="Times New Roman" w:cs="Times New Roman"/>
          <w:color w:val="58595B"/>
          <w:sz w:val="24"/>
          <w:szCs w:val="24"/>
          <w:lang w:eastAsia="en-GB"/>
        </w:rPr>
        <w:t xml:space="preserve">for example, </w:t>
      </w:r>
      <w:r w:rsidRPr="00BC12F4">
        <w:rPr>
          <w:rFonts w:ascii="Times New Roman" w:eastAsia="Times New Roman" w:hAnsi="Times New Roman" w:cs="Times New Roman"/>
          <w:color w:val="58595B"/>
          <w:sz w:val="24"/>
          <w:szCs w:val="24"/>
          <w:lang w:eastAsia="en-GB"/>
        </w:rPr>
        <w:t xml:space="preserve">Abraham, Isaac and Jacob are said to stand for the emotions of love, fear and mercy respectively). Similarly, the 1997 publication of the </w:t>
      </w:r>
      <w:r w:rsidRPr="00BC12F4">
        <w:rPr>
          <w:rFonts w:ascii="Times New Roman" w:eastAsia="Times New Roman" w:hAnsi="Times New Roman" w:cs="Times New Roman"/>
          <w:i/>
          <w:iCs/>
          <w:color w:val="58595B"/>
          <w:sz w:val="24"/>
          <w:szCs w:val="24"/>
          <w:lang w:eastAsia="en-GB"/>
        </w:rPr>
        <w:t>Bible Code</w:t>
      </w:r>
      <w:r w:rsidRPr="00BC12F4">
        <w:rPr>
          <w:rFonts w:ascii="Times New Roman" w:eastAsia="Times New Roman" w:hAnsi="Times New Roman" w:cs="Times New Roman"/>
          <w:color w:val="58595B"/>
          <w:sz w:val="24"/>
          <w:szCs w:val="24"/>
          <w:lang w:eastAsia="en-GB"/>
        </w:rPr>
        <w:t xml:space="preserve"> claimed to unlock mystical codes about world history hidden within the biblical text</w:t>
      </w:r>
      <w:r w:rsidR="006C5F29" w:rsidRPr="00BC12F4">
        <w:rPr>
          <w:rFonts w:ascii="Times New Roman" w:eastAsia="Times New Roman" w:hAnsi="Times New Roman" w:cs="Times New Roman"/>
          <w:color w:val="58595B"/>
          <w:sz w:val="24"/>
          <w:szCs w:val="24"/>
          <w:lang w:eastAsia="en-GB"/>
        </w:rPr>
        <w:t>.</w:t>
      </w:r>
      <w:r w:rsidR="006C5F29" w:rsidRPr="00BC12F4">
        <w:rPr>
          <w:rStyle w:val="FootnoteReference"/>
          <w:rFonts w:ascii="Times New Roman" w:eastAsia="Times New Roman" w:hAnsi="Times New Roman" w:cs="Times New Roman"/>
          <w:color w:val="58595B"/>
          <w:sz w:val="24"/>
          <w:szCs w:val="24"/>
          <w:lang w:eastAsia="en-GB"/>
        </w:rPr>
        <w:footnoteReference w:id="4"/>
      </w:r>
    </w:p>
    <w:p w14:paraId="0FAB164D" w14:textId="7EBD55FD" w:rsidR="00F85057" w:rsidRPr="00F85057" w:rsidRDefault="00F85057" w:rsidP="00F85057">
      <w:pPr>
        <w:spacing w:before="120" w:after="240" w:line="360" w:lineRule="auto"/>
        <w:ind w:left="425"/>
        <w:rPr>
          <w:rFonts w:ascii="Times New Roman" w:eastAsia="Times New Roman" w:hAnsi="Times New Roman" w:cs="Times New Roman"/>
          <w:color w:val="58595B"/>
          <w:sz w:val="24"/>
          <w:szCs w:val="24"/>
          <w:lang w:eastAsia="en-GB"/>
        </w:rPr>
      </w:pPr>
      <w:r w:rsidRPr="00F85057">
        <w:rPr>
          <w:rFonts w:ascii="Times New Roman" w:eastAsia="Times New Roman" w:hAnsi="Times New Roman" w:cs="Times New Roman"/>
          <w:color w:val="58595B"/>
          <w:sz w:val="24"/>
          <w:szCs w:val="24"/>
          <w:lang w:eastAsia="en-GB"/>
        </w:rPr>
        <w:t xml:space="preserve">These approaches to biblical interpretation </w:t>
      </w:r>
      <w:r>
        <w:rPr>
          <w:rFonts w:ascii="Times New Roman" w:eastAsia="Times New Roman" w:hAnsi="Times New Roman" w:cs="Times New Roman"/>
          <w:color w:val="58595B"/>
          <w:sz w:val="24"/>
          <w:szCs w:val="24"/>
          <w:lang w:eastAsia="en-GB"/>
        </w:rPr>
        <w:t>are still considered to be useful</w:t>
      </w:r>
      <w:r w:rsidR="0010017E">
        <w:rPr>
          <w:rFonts w:ascii="Times New Roman" w:eastAsia="Times New Roman" w:hAnsi="Times New Roman" w:cs="Times New Roman"/>
          <w:color w:val="58595B"/>
          <w:sz w:val="24"/>
          <w:szCs w:val="24"/>
          <w:lang w:eastAsia="en-GB"/>
        </w:rPr>
        <w:t>.</w:t>
      </w:r>
    </w:p>
    <w:p w14:paraId="6A17BE4B" w14:textId="3D969C2D" w:rsidR="00AF3F61" w:rsidRPr="00BE3D82" w:rsidRDefault="00AF3F61" w:rsidP="00AF3F61">
      <w:pPr>
        <w:spacing w:line="360" w:lineRule="auto"/>
        <w:ind w:left="425"/>
        <w:rPr>
          <w:rFonts w:ascii="Times New Roman" w:hAnsi="Times New Roman" w:cs="Times New Roman"/>
          <w:sz w:val="20"/>
          <w:szCs w:val="20"/>
        </w:rPr>
      </w:pPr>
      <w:r w:rsidRPr="00AF3F61">
        <w:rPr>
          <w:rFonts w:ascii="Times New Roman" w:hAnsi="Times New Roman" w:cs="Times New Roman"/>
          <w:i/>
          <w:iCs/>
          <w:sz w:val="24"/>
          <w:szCs w:val="24"/>
        </w:rPr>
        <w:t>Elohim: God, gods, or the triune God?</w:t>
      </w:r>
      <w:r w:rsidR="00535F5E">
        <w:rPr>
          <w:rFonts w:ascii="Times New Roman" w:hAnsi="Times New Roman" w:cs="Times New Roman"/>
          <w:sz w:val="24"/>
          <w:szCs w:val="24"/>
        </w:rPr>
        <w:t xml:space="preserve"> </w:t>
      </w:r>
      <w:r w:rsidR="00535F5E" w:rsidRPr="00BE3D82">
        <w:rPr>
          <w:rStyle w:val="FootnoteReference"/>
          <w:rFonts w:ascii="Times New Roman" w:hAnsi="Times New Roman" w:cs="Times New Roman"/>
          <w:sz w:val="20"/>
          <w:szCs w:val="20"/>
        </w:rPr>
        <w:footnoteReference w:id="5"/>
      </w:r>
    </w:p>
    <w:p w14:paraId="2BEC27F4" w14:textId="77777777" w:rsidR="00AF3F61" w:rsidRPr="00AF3F61" w:rsidRDefault="00AF3F61" w:rsidP="00AF3F61">
      <w:pPr>
        <w:pStyle w:val="ListParagraph"/>
        <w:spacing w:after="0" w:line="240" w:lineRule="auto"/>
        <w:ind w:left="785"/>
        <w:rPr>
          <w:rFonts w:ascii="Times New Roman" w:hAnsi="Times New Roman" w:cs="Times New Roman"/>
          <w:sz w:val="20"/>
          <w:szCs w:val="20"/>
        </w:rPr>
      </w:pPr>
      <w:r w:rsidRPr="00AF3F61">
        <w:rPr>
          <w:rFonts w:ascii="Times New Roman" w:hAnsi="Times New Roman" w:cs="Times New Roman"/>
          <w:i/>
          <w:iCs/>
          <w:sz w:val="20"/>
          <w:szCs w:val="20"/>
        </w:rPr>
        <w:t>Berešit bara Elohim</w:t>
      </w:r>
      <w:r w:rsidRPr="00AF3F61">
        <w:rPr>
          <w:rFonts w:ascii="Times New Roman" w:hAnsi="Times New Roman" w:cs="Times New Roman"/>
          <w:sz w:val="20"/>
          <w:szCs w:val="20"/>
        </w:rPr>
        <w:t>…..</w:t>
      </w:r>
    </w:p>
    <w:p w14:paraId="1DC573EA" w14:textId="77777777" w:rsidR="00AF3F61" w:rsidRPr="00AF3F61" w:rsidRDefault="00AF3F61" w:rsidP="00AF3F61">
      <w:pPr>
        <w:pStyle w:val="ListParagraph"/>
        <w:spacing w:after="0" w:line="240" w:lineRule="auto"/>
        <w:ind w:left="785"/>
        <w:rPr>
          <w:rFonts w:ascii="Times New Roman" w:hAnsi="Times New Roman" w:cs="Times New Roman"/>
          <w:sz w:val="20"/>
          <w:szCs w:val="20"/>
        </w:rPr>
      </w:pPr>
      <w:r w:rsidRPr="00AF3F61">
        <w:rPr>
          <w:rFonts w:ascii="Times New Roman" w:hAnsi="Times New Roman" w:cs="Times New Roman"/>
          <w:sz w:val="20"/>
          <w:szCs w:val="20"/>
        </w:rPr>
        <w:t>In the beginning God created…</w:t>
      </w:r>
    </w:p>
    <w:p w14:paraId="3AFC9B4B" w14:textId="77777777" w:rsidR="00AF3F61" w:rsidRPr="00AF3F61" w:rsidRDefault="00AF3F61" w:rsidP="00AF3F61">
      <w:pPr>
        <w:spacing w:after="0" w:line="240" w:lineRule="auto"/>
        <w:rPr>
          <w:rFonts w:ascii="Times New Roman" w:hAnsi="Times New Roman" w:cs="Times New Roman"/>
          <w:sz w:val="20"/>
          <w:szCs w:val="20"/>
        </w:rPr>
      </w:pPr>
    </w:p>
    <w:p w14:paraId="7D4DFF69" w14:textId="25DC828A" w:rsidR="00AF3F61" w:rsidRDefault="00AF3F61" w:rsidP="00A24CFF">
      <w:pPr>
        <w:spacing w:line="360" w:lineRule="auto"/>
        <w:rPr>
          <w:rFonts w:ascii="Times New Roman" w:hAnsi="Times New Roman" w:cs="Times New Roman"/>
          <w:sz w:val="24"/>
          <w:szCs w:val="24"/>
        </w:rPr>
      </w:pPr>
      <w:r w:rsidRPr="00AF3F61">
        <w:rPr>
          <w:rFonts w:ascii="Times New Roman" w:hAnsi="Times New Roman" w:cs="Times New Roman"/>
          <w:sz w:val="24"/>
          <w:szCs w:val="24"/>
        </w:rPr>
        <w:t xml:space="preserve">The third word in the opening three words of Genesis in the Hebrew Bible is nearly always translated as ‘God’, but its grammatical form suggests </w:t>
      </w:r>
      <w:r w:rsidR="00BB1FFF">
        <w:rPr>
          <w:rFonts w:ascii="Times New Roman" w:hAnsi="Times New Roman" w:cs="Times New Roman"/>
          <w:sz w:val="24"/>
          <w:szCs w:val="24"/>
        </w:rPr>
        <w:t>other</w:t>
      </w:r>
      <w:r w:rsidRPr="00AF3F61">
        <w:rPr>
          <w:rFonts w:ascii="Times New Roman" w:hAnsi="Times New Roman" w:cs="Times New Roman"/>
          <w:sz w:val="24"/>
          <w:szCs w:val="24"/>
        </w:rPr>
        <w:t xml:space="preserve"> possibilit</w:t>
      </w:r>
      <w:r w:rsidR="00BB1FFF">
        <w:rPr>
          <w:rFonts w:ascii="Times New Roman" w:hAnsi="Times New Roman" w:cs="Times New Roman"/>
          <w:sz w:val="24"/>
          <w:szCs w:val="24"/>
        </w:rPr>
        <w:t>ies</w:t>
      </w:r>
      <w:r w:rsidRPr="00AF3F61">
        <w:rPr>
          <w:rFonts w:ascii="Times New Roman" w:hAnsi="Times New Roman" w:cs="Times New Roman"/>
          <w:sz w:val="24"/>
          <w:szCs w:val="24"/>
        </w:rPr>
        <w:t>:  ‘-</w:t>
      </w:r>
      <w:r w:rsidRPr="00AF3F61">
        <w:rPr>
          <w:rFonts w:ascii="Times New Roman" w:hAnsi="Times New Roman" w:cs="Times New Roman"/>
          <w:i/>
          <w:iCs/>
          <w:sz w:val="24"/>
          <w:szCs w:val="24"/>
        </w:rPr>
        <w:t>im</w:t>
      </w:r>
      <w:r w:rsidRPr="00AF3F61">
        <w:rPr>
          <w:rFonts w:ascii="Times New Roman" w:hAnsi="Times New Roman" w:cs="Times New Roman"/>
          <w:sz w:val="24"/>
          <w:szCs w:val="24"/>
        </w:rPr>
        <w:t xml:space="preserve">’ is a masculine plural suffix in Hebrew (as in </w:t>
      </w:r>
      <w:r w:rsidR="00DF68EE">
        <w:rPr>
          <w:rFonts w:ascii="Times New Roman" w:hAnsi="Times New Roman" w:cs="Times New Roman"/>
          <w:i/>
          <w:iCs/>
          <w:sz w:val="24"/>
          <w:szCs w:val="24"/>
        </w:rPr>
        <w:t>Seraphim</w:t>
      </w:r>
      <w:r w:rsidRPr="00AF3F61">
        <w:rPr>
          <w:rFonts w:ascii="Times New Roman" w:hAnsi="Times New Roman" w:cs="Times New Roman"/>
          <w:sz w:val="24"/>
          <w:szCs w:val="24"/>
        </w:rPr>
        <w:t>), so a  possible, literal, translation is therefore ‘gods.’</w:t>
      </w:r>
      <w:r w:rsidR="00535F5E">
        <w:rPr>
          <w:rFonts w:ascii="Times New Roman" w:hAnsi="Times New Roman" w:cs="Times New Roman"/>
          <w:sz w:val="24"/>
          <w:szCs w:val="24"/>
        </w:rPr>
        <w:t xml:space="preserve"> This is the interpretation of the New Age conspiracy theorist David Icke</w:t>
      </w:r>
      <w:r w:rsidR="00BE3D82">
        <w:rPr>
          <w:rFonts w:ascii="Times New Roman" w:hAnsi="Times New Roman" w:cs="Times New Roman"/>
          <w:sz w:val="24"/>
          <w:szCs w:val="24"/>
        </w:rPr>
        <w:t xml:space="preserve"> (and others</w:t>
      </w:r>
      <w:r w:rsidR="00DF68EE">
        <w:rPr>
          <w:rFonts w:ascii="Times New Roman" w:hAnsi="Times New Roman" w:cs="Times New Roman"/>
          <w:sz w:val="24"/>
          <w:szCs w:val="24"/>
        </w:rPr>
        <w:t xml:space="preserve"> like him</w:t>
      </w:r>
      <w:r w:rsidR="00BE3D82">
        <w:rPr>
          <w:rFonts w:ascii="Times New Roman" w:hAnsi="Times New Roman" w:cs="Times New Roman"/>
          <w:sz w:val="24"/>
          <w:szCs w:val="24"/>
        </w:rPr>
        <w:t xml:space="preserve">), who reads Genesis 1:1 as follows: </w:t>
      </w:r>
      <w:r w:rsidR="00BE3D82" w:rsidRPr="00B61DE1">
        <w:rPr>
          <w:rFonts w:ascii="Times New Roman" w:hAnsi="Times New Roman" w:cs="Times New Roman"/>
        </w:rPr>
        <w:t>‘</w:t>
      </w:r>
      <w:r w:rsidR="00BE3D82" w:rsidRPr="00B61DE1">
        <w:rPr>
          <w:rFonts w:ascii="Times New Roman" w:hAnsi="Times New Roman" w:cs="Times New Roman"/>
          <w:color w:val="000000"/>
          <w:shd w:val="clear" w:color="auto" w:fill="FFFFFF"/>
        </w:rPr>
        <w:t xml:space="preserve">Upon the Beginning the Gods fashioned the Sky and Earth.’ </w:t>
      </w:r>
      <w:r>
        <w:rPr>
          <w:rStyle w:val="FootnoteReference"/>
          <w:rFonts w:ascii="Times New Roman" w:hAnsi="Times New Roman" w:cs="Times New Roman"/>
          <w:sz w:val="24"/>
          <w:szCs w:val="24"/>
        </w:rPr>
        <w:footnoteReference w:id="6"/>
      </w:r>
      <w:r w:rsidRPr="00AF3F61">
        <w:rPr>
          <w:rFonts w:ascii="Times New Roman" w:hAnsi="Times New Roman" w:cs="Times New Roman"/>
          <w:sz w:val="24"/>
          <w:szCs w:val="24"/>
        </w:rPr>
        <w:t xml:space="preserve"> </w:t>
      </w:r>
      <w:r w:rsidR="0010017E">
        <w:rPr>
          <w:rFonts w:ascii="Times New Roman" w:hAnsi="Times New Roman" w:cs="Times New Roman"/>
          <w:sz w:val="24"/>
          <w:szCs w:val="24"/>
        </w:rPr>
        <w:t>He continues with th</w:t>
      </w:r>
      <w:r w:rsidR="00C72E9A">
        <w:rPr>
          <w:rFonts w:ascii="Times New Roman" w:hAnsi="Times New Roman" w:cs="Times New Roman"/>
          <w:sz w:val="24"/>
          <w:szCs w:val="24"/>
        </w:rPr>
        <w:t>is</w:t>
      </w:r>
      <w:r w:rsidR="0010017E">
        <w:rPr>
          <w:rFonts w:ascii="Times New Roman" w:hAnsi="Times New Roman" w:cs="Times New Roman"/>
          <w:sz w:val="24"/>
          <w:szCs w:val="24"/>
        </w:rPr>
        <w:t xml:space="preserve"> translation of ‘Elohim’ through the whole of Genesis. </w:t>
      </w:r>
      <w:r w:rsidRPr="00AF3F61">
        <w:rPr>
          <w:rFonts w:ascii="Times New Roman" w:hAnsi="Times New Roman" w:cs="Times New Roman"/>
          <w:sz w:val="24"/>
          <w:szCs w:val="24"/>
        </w:rPr>
        <w:t xml:space="preserve">However, the plural in Hebrew can indicate quality as well as quantity, and in this </w:t>
      </w:r>
      <w:r w:rsidRPr="00AF3F61">
        <w:rPr>
          <w:rFonts w:ascii="Times New Roman" w:hAnsi="Times New Roman" w:cs="Times New Roman"/>
          <w:sz w:val="24"/>
          <w:szCs w:val="24"/>
        </w:rPr>
        <w:lastRenderedPageBreak/>
        <w:t xml:space="preserve">context it is conventionally treated as the former, with the meaning of ‘a great god’, </w:t>
      </w:r>
      <w:r w:rsidR="00105FD4">
        <w:rPr>
          <w:rFonts w:ascii="Times New Roman" w:hAnsi="Times New Roman" w:cs="Times New Roman"/>
          <w:sz w:val="24"/>
          <w:szCs w:val="24"/>
        </w:rPr>
        <w:t xml:space="preserve">‘the God of Israel’, </w:t>
      </w:r>
      <w:r w:rsidR="0010017E">
        <w:rPr>
          <w:rFonts w:ascii="Times New Roman" w:hAnsi="Times New Roman" w:cs="Times New Roman"/>
          <w:sz w:val="24"/>
          <w:szCs w:val="24"/>
        </w:rPr>
        <w:t>in other words</w:t>
      </w:r>
      <w:r w:rsidRPr="00AF3F61">
        <w:rPr>
          <w:rFonts w:ascii="Times New Roman" w:hAnsi="Times New Roman" w:cs="Times New Roman"/>
          <w:sz w:val="24"/>
          <w:szCs w:val="24"/>
        </w:rPr>
        <w:t>, quite simply: ‘God.’</w:t>
      </w:r>
      <w:r>
        <w:rPr>
          <w:rStyle w:val="FootnoteReference"/>
          <w:rFonts w:ascii="Times New Roman" w:hAnsi="Times New Roman" w:cs="Times New Roman"/>
          <w:sz w:val="24"/>
          <w:szCs w:val="24"/>
        </w:rPr>
        <w:footnoteReference w:id="7"/>
      </w:r>
      <w:r w:rsidRPr="00AF3F61">
        <w:rPr>
          <w:rFonts w:ascii="Times New Roman" w:hAnsi="Times New Roman" w:cs="Times New Roman"/>
          <w:sz w:val="24"/>
          <w:szCs w:val="24"/>
        </w:rPr>
        <w:t xml:space="preserve">  </w:t>
      </w:r>
      <w:r w:rsidR="00DF68EE">
        <w:rPr>
          <w:rFonts w:ascii="Times New Roman" w:hAnsi="Times New Roman" w:cs="Times New Roman"/>
          <w:sz w:val="24"/>
          <w:szCs w:val="24"/>
        </w:rPr>
        <w:t>In support of this</w:t>
      </w:r>
      <w:r w:rsidR="00EB10A1">
        <w:rPr>
          <w:rFonts w:ascii="Times New Roman" w:hAnsi="Times New Roman" w:cs="Times New Roman"/>
          <w:sz w:val="24"/>
          <w:szCs w:val="24"/>
        </w:rPr>
        <w:t>,</w:t>
      </w:r>
      <w:r w:rsidR="00DF68EE">
        <w:rPr>
          <w:rFonts w:ascii="Times New Roman" w:hAnsi="Times New Roman" w:cs="Times New Roman"/>
          <w:sz w:val="24"/>
          <w:szCs w:val="24"/>
        </w:rPr>
        <w:t xml:space="preserve"> the verb </w:t>
      </w:r>
      <w:r w:rsidR="00DF68EE">
        <w:rPr>
          <w:rFonts w:ascii="Times New Roman" w:hAnsi="Times New Roman" w:cs="Times New Roman"/>
          <w:i/>
          <w:iCs/>
          <w:sz w:val="24"/>
          <w:szCs w:val="24"/>
        </w:rPr>
        <w:t xml:space="preserve">bara </w:t>
      </w:r>
      <w:r w:rsidR="00DF68EE">
        <w:rPr>
          <w:rFonts w:ascii="Times New Roman" w:hAnsi="Times New Roman" w:cs="Times New Roman"/>
          <w:sz w:val="24"/>
          <w:szCs w:val="24"/>
        </w:rPr>
        <w:t xml:space="preserve">(‘created’) is in </w:t>
      </w:r>
      <w:r w:rsidR="00105FD4">
        <w:rPr>
          <w:rFonts w:ascii="Times New Roman" w:hAnsi="Times New Roman" w:cs="Times New Roman"/>
          <w:sz w:val="24"/>
          <w:szCs w:val="24"/>
        </w:rPr>
        <w:t xml:space="preserve">the </w:t>
      </w:r>
      <w:r w:rsidR="00DF68EE">
        <w:rPr>
          <w:rFonts w:ascii="Times New Roman" w:hAnsi="Times New Roman" w:cs="Times New Roman"/>
          <w:sz w:val="24"/>
          <w:szCs w:val="24"/>
        </w:rPr>
        <w:t>singular form</w:t>
      </w:r>
      <w:r w:rsidR="0010017E">
        <w:rPr>
          <w:rFonts w:ascii="Times New Roman" w:hAnsi="Times New Roman" w:cs="Times New Roman"/>
          <w:sz w:val="24"/>
          <w:szCs w:val="24"/>
        </w:rPr>
        <w:t xml:space="preserve">, and this would appear to be decisive in establishing that in </w:t>
      </w:r>
      <w:r w:rsidR="00EB10A1">
        <w:rPr>
          <w:rFonts w:ascii="Times New Roman" w:hAnsi="Times New Roman" w:cs="Times New Roman"/>
          <w:sz w:val="24"/>
          <w:szCs w:val="24"/>
        </w:rPr>
        <w:t>this</w:t>
      </w:r>
      <w:r w:rsidR="0010017E">
        <w:rPr>
          <w:rFonts w:ascii="Times New Roman" w:hAnsi="Times New Roman" w:cs="Times New Roman"/>
          <w:sz w:val="24"/>
          <w:szCs w:val="24"/>
        </w:rPr>
        <w:t xml:space="preserve"> context, the meaning is a singular God</w:t>
      </w:r>
      <w:r w:rsidR="00DF68EE">
        <w:rPr>
          <w:rFonts w:ascii="Times New Roman" w:hAnsi="Times New Roman" w:cs="Times New Roman"/>
          <w:sz w:val="24"/>
          <w:szCs w:val="24"/>
        </w:rPr>
        <w:t xml:space="preserve">. </w:t>
      </w:r>
      <w:r w:rsidRPr="00AF3F61">
        <w:rPr>
          <w:rFonts w:ascii="Times New Roman" w:hAnsi="Times New Roman" w:cs="Times New Roman"/>
          <w:sz w:val="24"/>
          <w:szCs w:val="24"/>
        </w:rPr>
        <w:t xml:space="preserve">But if we </w:t>
      </w:r>
      <w:r w:rsidR="0010017E">
        <w:rPr>
          <w:rFonts w:ascii="Times New Roman" w:hAnsi="Times New Roman" w:cs="Times New Roman"/>
          <w:sz w:val="24"/>
          <w:szCs w:val="24"/>
        </w:rPr>
        <w:t>reconsider</w:t>
      </w:r>
      <w:r w:rsidRPr="00AF3F61">
        <w:rPr>
          <w:rFonts w:ascii="Times New Roman" w:hAnsi="Times New Roman" w:cs="Times New Roman"/>
          <w:sz w:val="24"/>
          <w:szCs w:val="24"/>
        </w:rPr>
        <w:t xml:space="preserve"> the reading of quantity, then this could </w:t>
      </w:r>
      <w:r w:rsidR="00C72E9A">
        <w:rPr>
          <w:rFonts w:ascii="Times New Roman" w:hAnsi="Times New Roman" w:cs="Times New Roman"/>
          <w:sz w:val="24"/>
          <w:szCs w:val="24"/>
        </w:rPr>
        <w:t xml:space="preserve">well </w:t>
      </w:r>
      <w:r w:rsidRPr="00AF3F61">
        <w:rPr>
          <w:rFonts w:ascii="Times New Roman" w:hAnsi="Times New Roman" w:cs="Times New Roman"/>
          <w:sz w:val="24"/>
          <w:szCs w:val="24"/>
        </w:rPr>
        <w:t xml:space="preserve">be a reference not to ‘gods’, but to the </w:t>
      </w:r>
      <w:r w:rsidR="00985E6C">
        <w:rPr>
          <w:rFonts w:ascii="Times New Roman" w:hAnsi="Times New Roman" w:cs="Times New Roman"/>
          <w:sz w:val="24"/>
          <w:szCs w:val="24"/>
        </w:rPr>
        <w:t>three persons in</w:t>
      </w:r>
      <w:r w:rsidRPr="00AF3F61">
        <w:rPr>
          <w:rFonts w:ascii="Times New Roman" w:hAnsi="Times New Roman" w:cs="Times New Roman"/>
          <w:sz w:val="24"/>
          <w:szCs w:val="24"/>
        </w:rPr>
        <w:t xml:space="preserve"> God</w:t>
      </w:r>
      <w:r w:rsidR="00985E6C">
        <w:rPr>
          <w:rFonts w:ascii="Times New Roman" w:hAnsi="Times New Roman" w:cs="Times New Roman"/>
          <w:sz w:val="24"/>
          <w:szCs w:val="24"/>
        </w:rPr>
        <w:t>, that is</w:t>
      </w:r>
      <w:r w:rsidR="00C72E9A">
        <w:rPr>
          <w:rFonts w:ascii="Times New Roman" w:hAnsi="Times New Roman" w:cs="Times New Roman"/>
          <w:sz w:val="24"/>
          <w:szCs w:val="24"/>
        </w:rPr>
        <w:t>,</w:t>
      </w:r>
      <w:r w:rsidR="00985E6C">
        <w:rPr>
          <w:rFonts w:ascii="Times New Roman" w:hAnsi="Times New Roman" w:cs="Times New Roman"/>
          <w:sz w:val="24"/>
          <w:szCs w:val="24"/>
        </w:rPr>
        <w:t xml:space="preserve"> the triune God</w:t>
      </w:r>
      <w:r w:rsidRPr="00AF3F61">
        <w:rPr>
          <w:rFonts w:ascii="Times New Roman" w:hAnsi="Times New Roman" w:cs="Times New Roman"/>
          <w:sz w:val="24"/>
          <w:szCs w:val="24"/>
        </w:rPr>
        <w:t xml:space="preserve"> </w:t>
      </w:r>
      <w:r w:rsidRPr="00AF3F61">
        <w:rPr>
          <w:rFonts w:ascii="Times New Roman" w:hAnsi="Times New Roman" w:cs="Times New Roman"/>
          <w:i/>
          <w:iCs/>
          <w:sz w:val="24"/>
          <w:szCs w:val="24"/>
        </w:rPr>
        <w:t>avant la lettre</w:t>
      </w:r>
      <w:r w:rsidRPr="00AF3F61">
        <w:rPr>
          <w:rFonts w:ascii="Times New Roman" w:hAnsi="Times New Roman" w:cs="Times New Roman"/>
          <w:sz w:val="24"/>
          <w:szCs w:val="24"/>
        </w:rPr>
        <w:t>.</w:t>
      </w:r>
      <w:r>
        <w:rPr>
          <w:rStyle w:val="FootnoteReference"/>
          <w:rFonts w:ascii="Times New Roman" w:hAnsi="Times New Roman" w:cs="Times New Roman"/>
          <w:sz w:val="24"/>
          <w:szCs w:val="24"/>
        </w:rPr>
        <w:footnoteReference w:id="8"/>
      </w:r>
      <w:r w:rsidRPr="00AF3F61">
        <w:rPr>
          <w:rFonts w:ascii="Times New Roman" w:hAnsi="Times New Roman" w:cs="Times New Roman"/>
          <w:sz w:val="24"/>
          <w:szCs w:val="24"/>
        </w:rPr>
        <w:t xml:space="preserve"> There are therefore three possible ways of interpreting ‘Elohim’: the majority, orthodox way is to read it as ‘God’, as </w:t>
      </w:r>
      <w:r w:rsidR="0010017E">
        <w:rPr>
          <w:rFonts w:ascii="Times New Roman" w:hAnsi="Times New Roman" w:cs="Times New Roman"/>
          <w:sz w:val="24"/>
          <w:szCs w:val="24"/>
        </w:rPr>
        <w:t>is mainly the case</w:t>
      </w:r>
      <w:r w:rsidR="00DB5BF1">
        <w:rPr>
          <w:rFonts w:ascii="Times New Roman" w:hAnsi="Times New Roman" w:cs="Times New Roman"/>
          <w:sz w:val="24"/>
          <w:szCs w:val="24"/>
        </w:rPr>
        <w:t xml:space="preserve"> </w:t>
      </w:r>
      <w:r w:rsidRPr="00AF3F61">
        <w:rPr>
          <w:rFonts w:ascii="Times New Roman" w:hAnsi="Times New Roman" w:cs="Times New Roman"/>
          <w:sz w:val="24"/>
          <w:szCs w:val="24"/>
        </w:rPr>
        <w:t>elsewhere in the Hebrew Bible; the meaning of the Trinity is a possib</w:t>
      </w:r>
      <w:r w:rsidR="00DF68EE">
        <w:rPr>
          <w:rFonts w:ascii="Times New Roman" w:hAnsi="Times New Roman" w:cs="Times New Roman"/>
          <w:sz w:val="24"/>
          <w:szCs w:val="24"/>
        </w:rPr>
        <w:t>i</w:t>
      </w:r>
      <w:r w:rsidRPr="00AF3F61">
        <w:rPr>
          <w:rFonts w:ascii="Times New Roman" w:hAnsi="Times New Roman" w:cs="Times New Roman"/>
          <w:sz w:val="24"/>
          <w:szCs w:val="24"/>
        </w:rPr>
        <w:t>l</w:t>
      </w:r>
      <w:r w:rsidR="00DF68EE">
        <w:rPr>
          <w:rFonts w:ascii="Times New Roman" w:hAnsi="Times New Roman" w:cs="Times New Roman"/>
          <w:sz w:val="24"/>
          <w:szCs w:val="24"/>
        </w:rPr>
        <w:t>ity</w:t>
      </w:r>
      <w:r w:rsidRPr="00AF3F61">
        <w:rPr>
          <w:rFonts w:ascii="Times New Roman" w:hAnsi="Times New Roman" w:cs="Times New Roman"/>
          <w:sz w:val="24"/>
          <w:szCs w:val="24"/>
        </w:rPr>
        <w:t xml:space="preserve"> though</w:t>
      </w:r>
      <w:r w:rsidR="0010017E">
        <w:rPr>
          <w:rFonts w:ascii="Times New Roman" w:hAnsi="Times New Roman" w:cs="Times New Roman"/>
          <w:sz w:val="24"/>
          <w:szCs w:val="24"/>
        </w:rPr>
        <w:t xml:space="preserve"> it is</w:t>
      </w:r>
      <w:r w:rsidRPr="00AF3F61">
        <w:rPr>
          <w:rFonts w:ascii="Times New Roman" w:hAnsi="Times New Roman" w:cs="Times New Roman"/>
          <w:sz w:val="24"/>
          <w:szCs w:val="24"/>
        </w:rPr>
        <w:t xml:space="preserve"> not an orthodox interpretation</w:t>
      </w:r>
      <w:r w:rsidR="0010017E">
        <w:rPr>
          <w:rFonts w:ascii="Times New Roman" w:hAnsi="Times New Roman" w:cs="Times New Roman"/>
          <w:sz w:val="24"/>
          <w:szCs w:val="24"/>
        </w:rPr>
        <w:t xml:space="preserve">. </w:t>
      </w:r>
      <w:r w:rsidR="00670A09">
        <w:rPr>
          <w:rFonts w:ascii="Times New Roman" w:hAnsi="Times New Roman" w:cs="Times New Roman"/>
          <w:sz w:val="24"/>
          <w:szCs w:val="24"/>
        </w:rPr>
        <w:t>T</w:t>
      </w:r>
      <w:r w:rsidR="0010017E">
        <w:rPr>
          <w:rFonts w:ascii="Times New Roman" w:hAnsi="Times New Roman" w:cs="Times New Roman"/>
          <w:sz w:val="24"/>
          <w:szCs w:val="24"/>
        </w:rPr>
        <w:t xml:space="preserve">here are numerous references to the Trinity in the Hebrew Bible, </w:t>
      </w:r>
      <w:r w:rsidR="00EB10A1">
        <w:rPr>
          <w:rFonts w:ascii="Times New Roman" w:hAnsi="Times New Roman" w:cs="Times New Roman"/>
          <w:sz w:val="24"/>
          <w:szCs w:val="24"/>
        </w:rPr>
        <w:t xml:space="preserve">either </w:t>
      </w:r>
      <w:r w:rsidR="0010017E">
        <w:rPr>
          <w:rFonts w:ascii="Times New Roman" w:hAnsi="Times New Roman" w:cs="Times New Roman"/>
          <w:sz w:val="24"/>
          <w:szCs w:val="24"/>
        </w:rPr>
        <w:t xml:space="preserve">explicitly or implicitly, so I do not see why </w:t>
      </w:r>
      <w:r w:rsidR="00EB10A1">
        <w:rPr>
          <w:rFonts w:ascii="Times New Roman" w:hAnsi="Times New Roman" w:cs="Times New Roman"/>
          <w:sz w:val="24"/>
          <w:szCs w:val="24"/>
        </w:rPr>
        <w:t>this should not be a</w:t>
      </w:r>
      <w:r w:rsidR="00C72E9A">
        <w:rPr>
          <w:rFonts w:ascii="Times New Roman" w:hAnsi="Times New Roman" w:cs="Times New Roman"/>
          <w:sz w:val="24"/>
          <w:szCs w:val="24"/>
        </w:rPr>
        <w:t xml:space="preserve"> hidden</w:t>
      </w:r>
      <w:r w:rsidR="00EB10A1">
        <w:rPr>
          <w:rFonts w:ascii="Times New Roman" w:hAnsi="Times New Roman" w:cs="Times New Roman"/>
          <w:sz w:val="24"/>
          <w:szCs w:val="24"/>
        </w:rPr>
        <w:t xml:space="preserve"> trinitarian reference. </w:t>
      </w:r>
      <w:r w:rsidR="00DF68EE">
        <w:rPr>
          <w:rFonts w:ascii="Times New Roman" w:hAnsi="Times New Roman" w:cs="Times New Roman"/>
          <w:sz w:val="24"/>
          <w:szCs w:val="24"/>
        </w:rPr>
        <w:t xml:space="preserve"> </w:t>
      </w:r>
      <w:r w:rsidR="00EB10A1">
        <w:rPr>
          <w:rFonts w:ascii="Times New Roman" w:hAnsi="Times New Roman" w:cs="Times New Roman"/>
          <w:sz w:val="24"/>
          <w:szCs w:val="24"/>
        </w:rPr>
        <w:t>C</w:t>
      </w:r>
      <w:r w:rsidR="00DF68EE">
        <w:rPr>
          <w:rFonts w:ascii="Times New Roman" w:hAnsi="Times New Roman" w:cs="Times New Roman"/>
          <w:sz w:val="24"/>
          <w:szCs w:val="24"/>
        </w:rPr>
        <w:t>onspirac</w:t>
      </w:r>
      <w:r w:rsidR="002C2C5C">
        <w:rPr>
          <w:rFonts w:ascii="Times New Roman" w:hAnsi="Times New Roman" w:cs="Times New Roman"/>
          <w:sz w:val="24"/>
          <w:szCs w:val="24"/>
        </w:rPr>
        <w:t>y</w:t>
      </w:r>
      <w:r w:rsidR="00DF68EE">
        <w:rPr>
          <w:rFonts w:ascii="Times New Roman" w:hAnsi="Times New Roman" w:cs="Times New Roman"/>
          <w:sz w:val="24"/>
          <w:szCs w:val="24"/>
        </w:rPr>
        <w:t xml:space="preserve"> </w:t>
      </w:r>
      <w:r w:rsidRPr="00AF3F61">
        <w:rPr>
          <w:rFonts w:ascii="Times New Roman" w:hAnsi="Times New Roman" w:cs="Times New Roman"/>
          <w:sz w:val="24"/>
          <w:szCs w:val="24"/>
        </w:rPr>
        <w:t xml:space="preserve">theorists </w:t>
      </w:r>
      <w:r w:rsidR="00DF68EE">
        <w:rPr>
          <w:rFonts w:ascii="Times New Roman" w:hAnsi="Times New Roman" w:cs="Times New Roman"/>
          <w:sz w:val="24"/>
          <w:szCs w:val="24"/>
        </w:rPr>
        <w:t xml:space="preserve">attribute </w:t>
      </w:r>
      <w:r w:rsidR="00EB10A1">
        <w:rPr>
          <w:rFonts w:ascii="Times New Roman" w:hAnsi="Times New Roman" w:cs="Times New Roman"/>
          <w:sz w:val="24"/>
          <w:szCs w:val="24"/>
        </w:rPr>
        <w:t xml:space="preserve">the literal meaning of </w:t>
      </w:r>
      <w:r w:rsidRPr="00AF3F61">
        <w:rPr>
          <w:rFonts w:ascii="Times New Roman" w:hAnsi="Times New Roman" w:cs="Times New Roman"/>
          <w:sz w:val="24"/>
          <w:szCs w:val="24"/>
        </w:rPr>
        <w:t xml:space="preserve">‘gods’ </w:t>
      </w:r>
      <w:r w:rsidR="00EB10A1">
        <w:rPr>
          <w:rFonts w:ascii="Times New Roman" w:hAnsi="Times New Roman" w:cs="Times New Roman"/>
          <w:sz w:val="24"/>
          <w:szCs w:val="24"/>
        </w:rPr>
        <w:t xml:space="preserve">to ‘Elohim’, but this view </w:t>
      </w:r>
      <w:r w:rsidRPr="00AF3F61">
        <w:rPr>
          <w:rFonts w:ascii="Times New Roman" w:hAnsi="Times New Roman" w:cs="Times New Roman"/>
          <w:sz w:val="24"/>
          <w:szCs w:val="24"/>
        </w:rPr>
        <w:t>is considered to be highly eccentric</w:t>
      </w:r>
      <w:r w:rsidR="00EB10A1">
        <w:rPr>
          <w:rFonts w:ascii="Times New Roman" w:hAnsi="Times New Roman" w:cs="Times New Roman"/>
          <w:sz w:val="24"/>
          <w:szCs w:val="24"/>
        </w:rPr>
        <w:t xml:space="preserve"> and erroneous by orthodox exegetes. It</w:t>
      </w:r>
      <w:r w:rsidRPr="00AF3F61">
        <w:rPr>
          <w:rFonts w:ascii="Times New Roman" w:hAnsi="Times New Roman" w:cs="Times New Roman"/>
          <w:sz w:val="24"/>
          <w:szCs w:val="24"/>
        </w:rPr>
        <w:t xml:space="preserve"> enables David Icke and other conspiracy theorists who read </w:t>
      </w:r>
      <w:r w:rsidR="00EB10A1">
        <w:rPr>
          <w:rFonts w:ascii="Times New Roman" w:hAnsi="Times New Roman" w:cs="Times New Roman"/>
          <w:sz w:val="24"/>
          <w:szCs w:val="24"/>
        </w:rPr>
        <w:t>‘</w:t>
      </w:r>
      <w:r w:rsidRPr="00AF3F61">
        <w:rPr>
          <w:rFonts w:ascii="Times New Roman" w:hAnsi="Times New Roman" w:cs="Times New Roman"/>
          <w:sz w:val="24"/>
          <w:szCs w:val="24"/>
        </w:rPr>
        <w:t>Elohim</w:t>
      </w:r>
      <w:r w:rsidR="00EB10A1">
        <w:rPr>
          <w:rFonts w:ascii="Times New Roman" w:hAnsi="Times New Roman" w:cs="Times New Roman"/>
          <w:sz w:val="24"/>
          <w:szCs w:val="24"/>
        </w:rPr>
        <w:t>’</w:t>
      </w:r>
      <w:r w:rsidRPr="00AF3F61">
        <w:rPr>
          <w:rFonts w:ascii="Times New Roman" w:hAnsi="Times New Roman" w:cs="Times New Roman"/>
          <w:sz w:val="24"/>
          <w:szCs w:val="24"/>
        </w:rPr>
        <w:t xml:space="preserve"> in </w:t>
      </w:r>
      <w:r w:rsidR="00EB10A1">
        <w:rPr>
          <w:rFonts w:ascii="Times New Roman" w:hAnsi="Times New Roman" w:cs="Times New Roman"/>
          <w:sz w:val="24"/>
          <w:szCs w:val="24"/>
        </w:rPr>
        <w:t xml:space="preserve">this </w:t>
      </w:r>
      <w:r w:rsidRPr="00AF3F61">
        <w:rPr>
          <w:rFonts w:ascii="Times New Roman" w:hAnsi="Times New Roman" w:cs="Times New Roman"/>
          <w:sz w:val="24"/>
          <w:szCs w:val="24"/>
        </w:rPr>
        <w:t xml:space="preserve"> literal way – as a Hebrew plural form</w:t>
      </w:r>
      <w:r w:rsidR="00F85057">
        <w:rPr>
          <w:rFonts w:ascii="Times New Roman" w:hAnsi="Times New Roman" w:cs="Times New Roman"/>
          <w:sz w:val="24"/>
          <w:szCs w:val="24"/>
        </w:rPr>
        <w:t xml:space="preserve"> out of context</w:t>
      </w:r>
      <w:r w:rsidRPr="00AF3F61">
        <w:rPr>
          <w:rFonts w:ascii="Times New Roman" w:hAnsi="Times New Roman" w:cs="Times New Roman"/>
          <w:sz w:val="24"/>
          <w:szCs w:val="24"/>
        </w:rPr>
        <w:t xml:space="preserve"> –  to construct </w:t>
      </w:r>
      <w:r w:rsidR="00EB10A1">
        <w:rPr>
          <w:rFonts w:ascii="Times New Roman" w:hAnsi="Times New Roman" w:cs="Times New Roman"/>
          <w:sz w:val="24"/>
          <w:szCs w:val="24"/>
        </w:rPr>
        <w:t xml:space="preserve">conspiracy </w:t>
      </w:r>
      <w:r w:rsidRPr="00AF3F61">
        <w:rPr>
          <w:rFonts w:ascii="Times New Roman" w:hAnsi="Times New Roman" w:cs="Times New Roman"/>
          <w:sz w:val="24"/>
          <w:szCs w:val="24"/>
        </w:rPr>
        <w:t>theories about alien gods visiting the earth and establishing themselves in various disguises.</w:t>
      </w:r>
    </w:p>
    <w:p w14:paraId="00EE87B8" w14:textId="3E16B751" w:rsidR="00EB10A1" w:rsidRPr="00A24CFF" w:rsidRDefault="00EB10A1" w:rsidP="00A24CFF">
      <w:pPr>
        <w:spacing w:line="360" w:lineRule="auto"/>
        <w:rPr>
          <w:rFonts w:ascii="Times New Roman" w:hAnsi="Times New Roman" w:cs="Times New Roman"/>
          <w:sz w:val="24"/>
          <w:szCs w:val="24"/>
        </w:rPr>
      </w:pPr>
      <w:r>
        <w:rPr>
          <w:rFonts w:ascii="Times New Roman" w:hAnsi="Times New Roman" w:cs="Times New Roman"/>
          <w:sz w:val="24"/>
          <w:szCs w:val="24"/>
        </w:rPr>
        <w:t xml:space="preserve">We now move from examining a single word </w:t>
      </w:r>
      <w:r w:rsidR="00365494">
        <w:rPr>
          <w:rFonts w:ascii="Times New Roman" w:hAnsi="Times New Roman" w:cs="Times New Roman"/>
          <w:sz w:val="24"/>
          <w:szCs w:val="24"/>
        </w:rPr>
        <w:t xml:space="preserve">and its implications </w:t>
      </w:r>
      <w:r w:rsidR="00C72E9A">
        <w:rPr>
          <w:rFonts w:ascii="Times New Roman" w:hAnsi="Times New Roman" w:cs="Times New Roman"/>
          <w:sz w:val="24"/>
          <w:szCs w:val="24"/>
        </w:rPr>
        <w:t>to considering the broader subject of a Christian sect</w:t>
      </w:r>
      <w:r w:rsidR="00365494">
        <w:rPr>
          <w:rFonts w:ascii="Times New Roman" w:hAnsi="Times New Roman" w:cs="Times New Roman"/>
          <w:sz w:val="24"/>
          <w:szCs w:val="24"/>
        </w:rPr>
        <w:t xml:space="preserve"> and its use of the Bible</w:t>
      </w:r>
      <w:r w:rsidR="00C72E9A">
        <w:rPr>
          <w:rFonts w:ascii="Times New Roman" w:hAnsi="Times New Roman" w:cs="Times New Roman"/>
          <w:sz w:val="24"/>
          <w:szCs w:val="24"/>
        </w:rPr>
        <w:t>, the Branch Davidians.</w:t>
      </w:r>
    </w:p>
    <w:p w14:paraId="528DEBA8" w14:textId="0DA2EC68" w:rsidR="008D0CE4" w:rsidRPr="008D0CE4" w:rsidRDefault="008D0CE4" w:rsidP="001A3D93">
      <w:pPr>
        <w:spacing w:line="360" w:lineRule="auto"/>
        <w:rPr>
          <w:rFonts w:ascii="Times New Roman" w:hAnsi="Times New Roman" w:cs="Times New Roman"/>
          <w:sz w:val="24"/>
          <w:szCs w:val="24"/>
        </w:rPr>
      </w:pPr>
      <w:r>
        <w:rPr>
          <w:rFonts w:ascii="Times New Roman" w:hAnsi="Times New Roman" w:cs="Times New Roman"/>
          <w:i/>
          <w:iCs/>
          <w:sz w:val="24"/>
          <w:szCs w:val="24"/>
        </w:rPr>
        <w:t>The Branch Davidians</w:t>
      </w:r>
    </w:p>
    <w:p w14:paraId="31C7B39A" w14:textId="115E2BBA" w:rsidR="00A24CFF" w:rsidRDefault="00DA5DB1" w:rsidP="001A3D93">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case study </w:t>
      </w:r>
      <w:r w:rsidR="00B7716E">
        <w:rPr>
          <w:rFonts w:ascii="Times New Roman" w:hAnsi="Times New Roman" w:cs="Times New Roman"/>
          <w:sz w:val="24"/>
          <w:szCs w:val="24"/>
        </w:rPr>
        <w:t>concentrates</w:t>
      </w:r>
      <w:r>
        <w:rPr>
          <w:rFonts w:ascii="Times New Roman" w:hAnsi="Times New Roman" w:cs="Times New Roman"/>
          <w:sz w:val="24"/>
          <w:szCs w:val="24"/>
        </w:rPr>
        <w:t xml:space="preserve"> on the consequences of literal and personal readings of the Bible</w:t>
      </w:r>
      <w:r w:rsidR="00A24CFF">
        <w:rPr>
          <w:rFonts w:ascii="Times New Roman" w:hAnsi="Times New Roman" w:cs="Times New Roman"/>
          <w:sz w:val="24"/>
          <w:szCs w:val="24"/>
        </w:rPr>
        <w:t>, as against scholarly and orthodox readings</w:t>
      </w:r>
      <w:r>
        <w:rPr>
          <w:rFonts w:ascii="Times New Roman" w:hAnsi="Times New Roman" w:cs="Times New Roman"/>
          <w:sz w:val="24"/>
          <w:szCs w:val="24"/>
        </w:rPr>
        <w:t xml:space="preserve">. The </w:t>
      </w:r>
      <w:r w:rsidR="00B7716E">
        <w:rPr>
          <w:rFonts w:ascii="Times New Roman" w:hAnsi="Times New Roman" w:cs="Times New Roman"/>
          <w:sz w:val="24"/>
          <w:szCs w:val="24"/>
        </w:rPr>
        <w:t>focus</w:t>
      </w:r>
      <w:r>
        <w:rPr>
          <w:rFonts w:ascii="Times New Roman" w:hAnsi="Times New Roman" w:cs="Times New Roman"/>
          <w:sz w:val="24"/>
          <w:szCs w:val="24"/>
        </w:rPr>
        <w:t xml:space="preserve"> is on </w:t>
      </w:r>
      <w:r w:rsidR="00A24CFF">
        <w:rPr>
          <w:rFonts w:ascii="Times New Roman" w:hAnsi="Times New Roman" w:cs="Times New Roman"/>
          <w:sz w:val="24"/>
          <w:szCs w:val="24"/>
        </w:rPr>
        <w:t xml:space="preserve">the </w:t>
      </w:r>
      <w:r w:rsidR="00F35E05">
        <w:rPr>
          <w:rFonts w:ascii="Times New Roman" w:hAnsi="Times New Roman" w:cs="Times New Roman"/>
          <w:sz w:val="24"/>
          <w:szCs w:val="24"/>
        </w:rPr>
        <w:t xml:space="preserve">Branch Davidians </w:t>
      </w:r>
      <w:r w:rsidR="00356A28">
        <w:rPr>
          <w:rFonts w:ascii="Times New Roman" w:hAnsi="Times New Roman" w:cs="Times New Roman"/>
          <w:sz w:val="24"/>
          <w:szCs w:val="24"/>
        </w:rPr>
        <w:t xml:space="preserve">who </w:t>
      </w:r>
      <w:r w:rsidR="00F35E05">
        <w:rPr>
          <w:rFonts w:ascii="Times New Roman" w:hAnsi="Times New Roman" w:cs="Times New Roman"/>
          <w:sz w:val="24"/>
          <w:szCs w:val="24"/>
        </w:rPr>
        <w:t>came to world-wide attention in 1993</w:t>
      </w:r>
      <w:r w:rsidR="00A24CFF">
        <w:rPr>
          <w:rFonts w:ascii="Times New Roman" w:hAnsi="Times New Roman" w:cs="Times New Roman"/>
          <w:sz w:val="24"/>
          <w:szCs w:val="24"/>
        </w:rPr>
        <w:t xml:space="preserve">, </w:t>
      </w:r>
      <w:r w:rsidR="00F35E05">
        <w:rPr>
          <w:rFonts w:ascii="Times New Roman" w:hAnsi="Times New Roman" w:cs="Times New Roman"/>
          <w:sz w:val="24"/>
          <w:szCs w:val="24"/>
        </w:rPr>
        <w:t xml:space="preserve"> follow</w:t>
      </w:r>
      <w:r w:rsidR="00A24CFF">
        <w:rPr>
          <w:rFonts w:ascii="Times New Roman" w:hAnsi="Times New Roman" w:cs="Times New Roman"/>
          <w:sz w:val="24"/>
          <w:szCs w:val="24"/>
        </w:rPr>
        <w:t xml:space="preserve">ing </w:t>
      </w:r>
      <w:r w:rsidR="00F35E05">
        <w:rPr>
          <w:rFonts w:ascii="Times New Roman" w:hAnsi="Times New Roman" w:cs="Times New Roman"/>
          <w:sz w:val="24"/>
          <w:szCs w:val="24"/>
        </w:rPr>
        <w:t xml:space="preserve">a siege </w:t>
      </w:r>
      <w:r w:rsidR="00B7716E">
        <w:rPr>
          <w:rFonts w:ascii="Times New Roman" w:hAnsi="Times New Roman" w:cs="Times New Roman"/>
          <w:sz w:val="24"/>
          <w:szCs w:val="24"/>
        </w:rPr>
        <w:t xml:space="preserve">by federal agents </w:t>
      </w:r>
      <w:r w:rsidR="00A24CFF">
        <w:rPr>
          <w:rFonts w:ascii="Times New Roman" w:hAnsi="Times New Roman" w:cs="Times New Roman"/>
          <w:sz w:val="24"/>
          <w:szCs w:val="24"/>
        </w:rPr>
        <w:t>and mass deaths at the movement</w:t>
      </w:r>
      <w:r w:rsidR="00F85057">
        <w:rPr>
          <w:rFonts w:ascii="Times New Roman" w:hAnsi="Times New Roman" w:cs="Times New Roman"/>
          <w:sz w:val="24"/>
          <w:szCs w:val="24"/>
        </w:rPr>
        <w:t>’</w:t>
      </w:r>
      <w:r w:rsidR="00A24CFF">
        <w:rPr>
          <w:rFonts w:ascii="Times New Roman" w:hAnsi="Times New Roman" w:cs="Times New Roman"/>
          <w:sz w:val="24"/>
          <w:szCs w:val="24"/>
        </w:rPr>
        <w:t xml:space="preserve">s headquarters </w:t>
      </w:r>
      <w:r w:rsidR="00F35E05">
        <w:rPr>
          <w:rFonts w:ascii="Times New Roman" w:hAnsi="Times New Roman" w:cs="Times New Roman"/>
          <w:sz w:val="24"/>
          <w:szCs w:val="24"/>
        </w:rPr>
        <w:t>at Waco</w:t>
      </w:r>
      <w:r w:rsidR="00D17A04">
        <w:rPr>
          <w:rFonts w:ascii="Times New Roman" w:hAnsi="Times New Roman" w:cs="Times New Roman"/>
          <w:sz w:val="24"/>
          <w:szCs w:val="24"/>
        </w:rPr>
        <w:t xml:space="preserve"> in Texas</w:t>
      </w:r>
      <w:r w:rsidR="00A24CFF">
        <w:rPr>
          <w:rFonts w:ascii="Times New Roman" w:hAnsi="Times New Roman" w:cs="Times New Roman"/>
          <w:sz w:val="24"/>
          <w:szCs w:val="24"/>
        </w:rPr>
        <w:t>,</w:t>
      </w:r>
      <w:r w:rsidR="00D17A04">
        <w:rPr>
          <w:rFonts w:ascii="Times New Roman" w:hAnsi="Times New Roman" w:cs="Times New Roman"/>
          <w:sz w:val="24"/>
          <w:szCs w:val="24"/>
        </w:rPr>
        <w:t xml:space="preserve"> </w:t>
      </w:r>
      <w:r w:rsidR="00F35E05">
        <w:rPr>
          <w:rFonts w:ascii="Times New Roman" w:hAnsi="Times New Roman" w:cs="Times New Roman"/>
          <w:sz w:val="24"/>
          <w:szCs w:val="24"/>
        </w:rPr>
        <w:t>in which th</w:t>
      </w:r>
      <w:r w:rsidR="00D17A04">
        <w:rPr>
          <w:rFonts w:ascii="Times New Roman" w:hAnsi="Times New Roman" w:cs="Times New Roman"/>
          <w:sz w:val="24"/>
          <w:szCs w:val="24"/>
        </w:rPr>
        <w:t>e movement</w:t>
      </w:r>
      <w:r w:rsidR="00A24CFF">
        <w:rPr>
          <w:rFonts w:ascii="Times New Roman" w:hAnsi="Times New Roman" w:cs="Times New Roman"/>
          <w:sz w:val="24"/>
          <w:szCs w:val="24"/>
        </w:rPr>
        <w:t>’s</w:t>
      </w:r>
      <w:r w:rsidR="00F35E05">
        <w:rPr>
          <w:rFonts w:ascii="Times New Roman" w:hAnsi="Times New Roman" w:cs="Times New Roman"/>
          <w:sz w:val="24"/>
          <w:szCs w:val="24"/>
        </w:rPr>
        <w:t xml:space="preserve"> leader David Koresh (1959-1963) died. </w:t>
      </w:r>
    </w:p>
    <w:p w14:paraId="5679569C" w14:textId="4B359B64" w:rsidR="002017E9" w:rsidRDefault="008D0CE4" w:rsidP="001A3D9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Branch Davidians </w:t>
      </w:r>
      <w:r w:rsidR="00356A28">
        <w:rPr>
          <w:rFonts w:ascii="Times New Roman" w:hAnsi="Times New Roman" w:cs="Times New Roman"/>
          <w:sz w:val="24"/>
          <w:szCs w:val="24"/>
        </w:rPr>
        <w:t xml:space="preserve">(‘Davidian’ indicates a belief in the restoration of the Davidic Kingdom of Israel) </w:t>
      </w:r>
      <w:r>
        <w:rPr>
          <w:rFonts w:ascii="Times New Roman" w:hAnsi="Times New Roman" w:cs="Times New Roman"/>
          <w:sz w:val="24"/>
          <w:szCs w:val="24"/>
        </w:rPr>
        <w:t xml:space="preserve">originated as a splinter group from the Seventh-day Adventists </w:t>
      </w:r>
      <w:r w:rsidR="00841E25">
        <w:rPr>
          <w:rFonts w:ascii="Times New Roman" w:hAnsi="Times New Roman" w:cs="Times New Roman"/>
          <w:sz w:val="24"/>
          <w:szCs w:val="24"/>
        </w:rPr>
        <w:t>while</w:t>
      </w:r>
      <w:r>
        <w:rPr>
          <w:rFonts w:ascii="Times New Roman" w:hAnsi="Times New Roman" w:cs="Times New Roman"/>
          <w:sz w:val="24"/>
          <w:szCs w:val="24"/>
        </w:rPr>
        <w:t xml:space="preserve"> </w:t>
      </w:r>
      <w:r w:rsidR="00E00DD8">
        <w:rPr>
          <w:rFonts w:ascii="Times New Roman" w:hAnsi="Times New Roman" w:cs="Times New Roman"/>
          <w:sz w:val="24"/>
          <w:szCs w:val="24"/>
        </w:rPr>
        <w:t>retaining</w:t>
      </w:r>
      <w:r>
        <w:rPr>
          <w:rFonts w:ascii="Times New Roman" w:hAnsi="Times New Roman" w:cs="Times New Roman"/>
          <w:sz w:val="24"/>
          <w:szCs w:val="24"/>
        </w:rPr>
        <w:t xml:space="preserve"> many of their beliefs.</w:t>
      </w:r>
      <w:r w:rsidR="0085242D">
        <w:rPr>
          <w:rStyle w:val="FootnoteReference"/>
          <w:rFonts w:ascii="Times New Roman" w:hAnsi="Times New Roman" w:cs="Times New Roman"/>
          <w:sz w:val="24"/>
          <w:szCs w:val="24"/>
        </w:rPr>
        <w:footnoteReference w:id="9"/>
      </w:r>
      <w:r w:rsidR="00DC6CBD">
        <w:rPr>
          <w:rFonts w:ascii="Times New Roman" w:hAnsi="Times New Roman" w:cs="Times New Roman"/>
          <w:sz w:val="24"/>
          <w:szCs w:val="24"/>
        </w:rPr>
        <w:t xml:space="preserve"> They emerged in 1929-31 as a result of the teaching of Victor Houteff (1885-1955), an Adventist school teacher and lay prea</w:t>
      </w:r>
      <w:r w:rsidR="009B45F5">
        <w:rPr>
          <w:rFonts w:ascii="Times New Roman" w:hAnsi="Times New Roman" w:cs="Times New Roman"/>
          <w:sz w:val="24"/>
          <w:szCs w:val="24"/>
        </w:rPr>
        <w:t xml:space="preserve">cher with unorthodox views on the books of Daniel and Revelation </w:t>
      </w:r>
      <w:r w:rsidR="00970187">
        <w:rPr>
          <w:rFonts w:ascii="Times New Roman" w:hAnsi="Times New Roman" w:cs="Times New Roman"/>
          <w:sz w:val="24"/>
          <w:szCs w:val="24"/>
        </w:rPr>
        <w:t xml:space="preserve">that </w:t>
      </w:r>
      <w:r w:rsidR="009B45F5">
        <w:rPr>
          <w:rFonts w:ascii="Times New Roman" w:hAnsi="Times New Roman" w:cs="Times New Roman"/>
          <w:sz w:val="24"/>
          <w:szCs w:val="24"/>
        </w:rPr>
        <w:t xml:space="preserve">resulted in his expulsion from the Adventist </w:t>
      </w:r>
      <w:r w:rsidR="009B45F5">
        <w:rPr>
          <w:rFonts w:ascii="Times New Roman" w:hAnsi="Times New Roman" w:cs="Times New Roman"/>
          <w:sz w:val="24"/>
          <w:szCs w:val="24"/>
        </w:rPr>
        <w:lastRenderedPageBreak/>
        <w:t>church</w:t>
      </w:r>
      <w:r w:rsidR="00BC12F4">
        <w:rPr>
          <w:rFonts w:ascii="Times New Roman" w:hAnsi="Times New Roman" w:cs="Times New Roman"/>
          <w:sz w:val="24"/>
          <w:szCs w:val="24"/>
        </w:rPr>
        <w:t xml:space="preserve">. </w:t>
      </w:r>
      <w:r w:rsidR="00970187">
        <w:rPr>
          <w:rFonts w:ascii="Times New Roman" w:hAnsi="Times New Roman" w:cs="Times New Roman"/>
          <w:sz w:val="24"/>
          <w:szCs w:val="24"/>
        </w:rPr>
        <w:t xml:space="preserve">Houteff established his own church that he called </w:t>
      </w:r>
      <w:r w:rsidR="000D16C1">
        <w:rPr>
          <w:rFonts w:ascii="Times New Roman" w:hAnsi="Times New Roman" w:cs="Times New Roman"/>
          <w:sz w:val="24"/>
          <w:szCs w:val="24"/>
        </w:rPr>
        <w:t xml:space="preserve">the Davidian Seventh-day Adventists, commonly  known as ‘the Shepherd’s Rod’, after a series of Bible studies by Houteff. </w:t>
      </w:r>
      <w:r w:rsidR="009C1CB9">
        <w:rPr>
          <w:rFonts w:ascii="Times New Roman" w:hAnsi="Times New Roman" w:cs="Times New Roman"/>
          <w:sz w:val="24"/>
          <w:szCs w:val="24"/>
        </w:rPr>
        <w:t xml:space="preserve">The main teaching is that at the end of time God will establish his literal kingdom in Israel ruled over by Jesus </w:t>
      </w:r>
      <w:r w:rsidR="00591118">
        <w:rPr>
          <w:rFonts w:ascii="Times New Roman" w:hAnsi="Times New Roman" w:cs="Times New Roman"/>
          <w:sz w:val="24"/>
          <w:szCs w:val="24"/>
        </w:rPr>
        <w:t xml:space="preserve">and David. </w:t>
      </w:r>
      <w:r w:rsidR="00FC5B54">
        <w:rPr>
          <w:rFonts w:ascii="Times New Roman" w:hAnsi="Times New Roman" w:cs="Times New Roman"/>
          <w:sz w:val="24"/>
          <w:szCs w:val="24"/>
        </w:rPr>
        <w:t>Houteff began to be regarded as an inspired prophet by his followers and most of them went with him when he bought Old Mount Carmel Centre, a 300 acre settlement to the west to Waco as a site for Bible study.</w:t>
      </w:r>
    </w:p>
    <w:p w14:paraId="340AF12D" w14:textId="4EFFAE83" w:rsidR="00FC5B54" w:rsidRDefault="00FC5B54" w:rsidP="001A3D93">
      <w:pPr>
        <w:spacing w:line="360" w:lineRule="auto"/>
        <w:rPr>
          <w:rFonts w:ascii="Times New Roman" w:hAnsi="Times New Roman" w:cs="Times New Roman"/>
          <w:sz w:val="24"/>
          <w:szCs w:val="24"/>
        </w:rPr>
      </w:pPr>
      <w:r>
        <w:rPr>
          <w:rFonts w:ascii="Times New Roman" w:hAnsi="Times New Roman" w:cs="Times New Roman"/>
          <w:sz w:val="24"/>
          <w:szCs w:val="24"/>
        </w:rPr>
        <w:t xml:space="preserve">On Houteff’s death his widow Florence took over and announced that the end of the world would take place in 1959. Over a thousand Davidians assembled at Waco at the time for the final judgment, in the expectation that God would pick them up and transport them to Israel. </w:t>
      </w:r>
      <w:r w:rsidR="00600B9D">
        <w:rPr>
          <w:rFonts w:ascii="Times New Roman" w:hAnsi="Times New Roman" w:cs="Times New Roman"/>
          <w:sz w:val="24"/>
          <w:szCs w:val="24"/>
        </w:rPr>
        <w:t xml:space="preserve">When the prophetic event failed to materialise, most of the members of the church dispersed and formed other groups. One of them was headed by Benjamin Roden who, on returning from Israel, declared himself to be God’s new prophet. </w:t>
      </w:r>
      <w:r w:rsidR="00D318CC">
        <w:rPr>
          <w:rFonts w:ascii="Times New Roman" w:hAnsi="Times New Roman" w:cs="Times New Roman"/>
          <w:sz w:val="24"/>
          <w:szCs w:val="24"/>
        </w:rPr>
        <w:t xml:space="preserve">In 1962 he took over New Mount Carmel, the former HQ of the Davidian Seventh Day Adventists. Roden introduced some distinctive teachings: biblical feast days such as Passover, Tabernacles, Day of Atonement, and Pentecost </w:t>
      </w:r>
      <w:r w:rsidR="00A52425">
        <w:rPr>
          <w:rFonts w:ascii="Times New Roman" w:hAnsi="Times New Roman" w:cs="Times New Roman"/>
          <w:sz w:val="24"/>
          <w:szCs w:val="24"/>
        </w:rPr>
        <w:t>were to</w:t>
      </w:r>
      <w:r w:rsidR="00D318CC">
        <w:rPr>
          <w:rFonts w:ascii="Times New Roman" w:hAnsi="Times New Roman" w:cs="Times New Roman"/>
          <w:sz w:val="24"/>
          <w:szCs w:val="24"/>
        </w:rPr>
        <w:t xml:space="preserve"> be observed, but not ‘pagan’ ones such as Christmas and Easter. </w:t>
      </w:r>
      <w:r w:rsidR="00A52425">
        <w:rPr>
          <w:rFonts w:ascii="Times New Roman" w:hAnsi="Times New Roman" w:cs="Times New Roman"/>
          <w:sz w:val="24"/>
          <w:szCs w:val="24"/>
        </w:rPr>
        <w:t>Roden died in 1978 and his wife Lois took over</w:t>
      </w:r>
      <w:r w:rsidR="00F35E05">
        <w:rPr>
          <w:rFonts w:ascii="Times New Roman" w:hAnsi="Times New Roman" w:cs="Times New Roman"/>
          <w:sz w:val="24"/>
          <w:szCs w:val="24"/>
        </w:rPr>
        <w:t xml:space="preserve"> as Prophetess</w:t>
      </w:r>
      <w:r w:rsidR="007D4A2A">
        <w:rPr>
          <w:rFonts w:ascii="Times New Roman" w:hAnsi="Times New Roman" w:cs="Times New Roman"/>
          <w:sz w:val="24"/>
          <w:szCs w:val="24"/>
        </w:rPr>
        <w:t xml:space="preserve"> of the movement</w:t>
      </w:r>
      <w:r w:rsidR="00A52425">
        <w:rPr>
          <w:rFonts w:ascii="Times New Roman" w:hAnsi="Times New Roman" w:cs="Times New Roman"/>
          <w:sz w:val="24"/>
          <w:szCs w:val="24"/>
        </w:rPr>
        <w:t xml:space="preserve">. One of her distinctive teachings is that the Holy Spirit is female. </w:t>
      </w:r>
      <w:r w:rsidR="00F35E05">
        <w:rPr>
          <w:rFonts w:ascii="Times New Roman" w:hAnsi="Times New Roman" w:cs="Times New Roman"/>
          <w:sz w:val="24"/>
          <w:szCs w:val="24"/>
        </w:rPr>
        <w:t xml:space="preserve">David Koresh (1959-1993), a future leader of Branch Davidian, had an affair with Lois Roden which he justified </w:t>
      </w:r>
      <w:r w:rsidR="007D4A2A">
        <w:rPr>
          <w:rFonts w:ascii="Times New Roman" w:hAnsi="Times New Roman" w:cs="Times New Roman"/>
          <w:sz w:val="24"/>
          <w:szCs w:val="24"/>
        </w:rPr>
        <w:t>on the grounds of Isaiah 8:3: ‘And I went to the Prophetess, and she conceived and bore a son.’</w:t>
      </w:r>
    </w:p>
    <w:p w14:paraId="1B2C2AFD" w14:textId="3659AF45" w:rsidR="00D17A04" w:rsidRDefault="00D17A04" w:rsidP="001A3D93">
      <w:pPr>
        <w:spacing w:line="360" w:lineRule="auto"/>
        <w:rPr>
          <w:rFonts w:ascii="Times New Roman" w:hAnsi="Times New Roman" w:cs="Times New Roman"/>
          <w:sz w:val="24"/>
          <w:szCs w:val="24"/>
        </w:rPr>
      </w:pPr>
      <w:r>
        <w:rPr>
          <w:rFonts w:ascii="Times New Roman" w:hAnsi="Times New Roman" w:cs="Times New Roman"/>
          <w:sz w:val="24"/>
          <w:szCs w:val="24"/>
        </w:rPr>
        <w:t xml:space="preserve">On Lois Roden’s death, following a power struggle, Koresh assumed leadership of the movement and began a recruitment campaign which had some success in England. </w:t>
      </w:r>
      <w:r w:rsidR="001520F7">
        <w:rPr>
          <w:rFonts w:ascii="Times New Roman" w:hAnsi="Times New Roman" w:cs="Times New Roman"/>
          <w:sz w:val="24"/>
          <w:szCs w:val="24"/>
        </w:rPr>
        <w:t>Koresh promoted himself as the second Messiah on the grounds that he was able to explain the Seven Seals in the Book of Revelation.</w:t>
      </w:r>
      <w:r w:rsidR="009969B4">
        <w:rPr>
          <w:rFonts w:ascii="Times New Roman" w:hAnsi="Times New Roman" w:cs="Times New Roman"/>
          <w:sz w:val="24"/>
          <w:szCs w:val="24"/>
        </w:rPr>
        <w:t xml:space="preserve"> In addition, he claimed the right to sleep with any woman in order to spread his seed in accordance with Psalm 45: 11-14 and the Song of Songs 6:8, ‘Sixty queens there may be and eighty concubines and virgins without number.’ He also claimed to be the son of God</w:t>
      </w:r>
      <w:r w:rsidR="005F4627">
        <w:rPr>
          <w:rFonts w:ascii="Times New Roman" w:hAnsi="Times New Roman" w:cs="Times New Roman"/>
          <w:sz w:val="24"/>
          <w:szCs w:val="24"/>
        </w:rPr>
        <w:t xml:space="preserve"> and began to prepare for a confrontation with local authorities who were becoming increasingly concerned with his aggressive behaviour. Koresh collected a vast armoury of weapons</w:t>
      </w:r>
      <w:r w:rsidR="00494993">
        <w:rPr>
          <w:rFonts w:ascii="Times New Roman" w:hAnsi="Times New Roman" w:cs="Times New Roman"/>
          <w:sz w:val="24"/>
          <w:szCs w:val="24"/>
        </w:rPr>
        <w:t xml:space="preserve">, including machine-guns, and hand grenades. </w:t>
      </w:r>
      <w:r w:rsidR="00E052DA">
        <w:rPr>
          <w:rFonts w:ascii="Times New Roman" w:hAnsi="Times New Roman" w:cs="Times New Roman"/>
          <w:sz w:val="24"/>
          <w:szCs w:val="24"/>
        </w:rPr>
        <w:t xml:space="preserve">Events came to a head in 1993 when the authorities forced their way into Mount Carmel in search of illegal weapons. Finally, the FBI were called in and a 51 day siege began. Koresh urged his followers to martyr themselves for God. The end came when fire swept through the compound and Koresh and almost all of his disciples died. At present there are a miniscule </w:t>
      </w:r>
      <w:r w:rsidR="00E052DA">
        <w:rPr>
          <w:rFonts w:ascii="Times New Roman" w:hAnsi="Times New Roman" w:cs="Times New Roman"/>
          <w:sz w:val="24"/>
          <w:szCs w:val="24"/>
        </w:rPr>
        <w:lastRenderedPageBreak/>
        <w:t>number of Branch Davidians at Waco</w:t>
      </w:r>
      <w:r w:rsidR="00AC0D6D">
        <w:rPr>
          <w:rFonts w:ascii="Times New Roman" w:hAnsi="Times New Roman" w:cs="Times New Roman"/>
          <w:sz w:val="24"/>
          <w:szCs w:val="24"/>
        </w:rPr>
        <w:t xml:space="preserve"> who believe that Koresh will return, and that the shore of Lake Waco will fall and cause a cataclysmic flood.</w:t>
      </w:r>
    </w:p>
    <w:p w14:paraId="2169B191" w14:textId="36E9B615" w:rsidR="00AC0D6D" w:rsidRDefault="00AC0D6D" w:rsidP="001A3D93">
      <w:pPr>
        <w:spacing w:line="360" w:lineRule="auto"/>
        <w:rPr>
          <w:rFonts w:ascii="Times New Roman" w:hAnsi="Times New Roman" w:cs="Times New Roman"/>
          <w:sz w:val="24"/>
          <w:szCs w:val="24"/>
        </w:rPr>
      </w:pPr>
      <w:r>
        <w:rPr>
          <w:rFonts w:ascii="Times New Roman" w:hAnsi="Times New Roman" w:cs="Times New Roman"/>
          <w:sz w:val="24"/>
          <w:szCs w:val="24"/>
        </w:rPr>
        <w:t>The events described in the previous three paragraphs have arguably been driven by literal interpretation</w:t>
      </w:r>
      <w:r w:rsidR="00BC0C31">
        <w:rPr>
          <w:rFonts w:ascii="Times New Roman" w:hAnsi="Times New Roman" w:cs="Times New Roman"/>
          <w:sz w:val="24"/>
          <w:szCs w:val="24"/>
        </w:rPr>
        <w:t>s</w:t>
      </w:r>
      <w:r>
        <w:rPr>
          <w:rFonts w:ascii="Times New Roman" w:hAnsi="Times New Roman" w:cs="Times New Roman"/>
          <w:sz w:val="24"/>
          <w:szCs w:val="24"/>
        </w:rPr>
        <w:t xml:space="preserve"> of passages in the Old Testament and there is a chain of events that connects them together. </w:t>
      </w:r>
    </w:p>
    <w:p w14:paraId="39315660" w14:textId="3DF977A0" w:rsidR="00A51509" w:rsidRDefault="00D6343F" w:rsidP="001A3D93">
      <w:pPr>
        <w:spacing w:line="360" w:lineRule="auto"/>
        <w:rPr>
          <w:rFonts w:ascii="Times New Roman" w:hAnsi="Times New Roman" w:cs="Times New Roman"/>
          <w:sz w:val="24"/>
          <w:szCs w:val="24"/>
        </w:rPr>
      </w:pPr>
      <w:r>
        <w:rPr>
          <w:rFonts w:ascii="Times New Roman" w:hAnsi="Times New Roman" w:cs="Times New Roman"/>
          <w:i/>
          <w:iCs/>
          <w:sz w:val="24"/>
          <w:szCs w:val="24"/>
        </w:rPr>
        <w:t>Conclusion</w:t>
      </w:r>
    </w:p>
    <w:p w14:paraId="266EF8CA" w14:textId="3EFB24E3" w:rsidR="00E85CC8" w:rsidRDefault="00E85CC8" w:rsidP="001A3D93">
      <w:pPr>
        <w:spacing w:line="360" w:lineRule="auto"/>
        <w:rPr>
          <w:rFonts w:ascii="Times New Roman" w:hAnsi="Times New Roman" w:cs="Times New Roman"/>
          <w:sz w:val="24"/>
          <w:szCs w:val="24"/>
        </w:rPr>
      </w:pPr>
      <w:r>
        <w:rPr>
          <w:rFonts w:ascii="Times New Roman" w:hAnsi="Times New Roman" w:cs="Times New Roman"/>
          <w:sz w:val="24"/>
          <w:szCs w:val="24"/>
        </w:rPr>
        <w:t>In this essay we have examined the differences between a literal reading of a biblical text and a more nuanced, scholarly reading. Two examples have been examined. One consists of a single word, the third word in the Hebrew Bible, namely ‘Elohim’. The majority view is that, although it is a plural form, it has the meaning in this context of ‘God’. A hermeneutical approach might produce the interpretation of the trinitarian God. Finally</w:t>
      </w:r>
      <w:r w:rsidR="00D20528">
        <w:rPr>
          <w:rFonts w:ascii="Times New Roman" w:hAnsi="Times New Roman" w:cs="Times New Roman"/>
          <w:sz w:val="24"/>
          <w:szCs w:val="24"/>
        </w:rPr>
        <w:t>, a literal translation produces the meaning ‘gods’ and this has been a playground for all sorts of conspiracies and fantasies by conspiracy theorists. There is little real danger in this except that it involves using the Bible as a salad bowl to pick out apparent justification</w:t>
      </w:r>
      <w:r w:rsidR="00BC12F4">
        <w:rPr>
          <w:rFonts w:ascii="Times New Roman" w:hAnsi="Times New Roman" w:cs="Times New Roman"/>
          <w:sz w:val="24"/>
          <w:szCs w:val="24"/>
        </w:rPr>
        <w:t>s</w:t>
      </w:r>
      <w:r w:rsidR="00D20528">
        <w:rPr>
          <w:rFonts w:ascii="Times New Roman" w:hAnsi="Times New Roman" w:cs="Times New Roman"/>
          <w:sz w:val="24"/>
          <w:szCs w:val="24"/>
        </w:rPr>
        <w:t xml:space="preserve"> for delusions and extreme views.</w:t>
      </w:r>
    </w:p>
    <w:p w14:paraId="19DF96E4" w14:textId="0CDCBABE" w:rsidR="00D20528" w:rsidRDefault="00D20528" w:rsidP="001A3D93">
      <w:pPr>
        <w:spacing w:line="360" w:lineRule="auto"/>
        <w:rPr>
          <w:rFonts w:ascii="Times New Roman" w:hAnsi="Times New Roman" w:cs="Times New Roman"/>
          <w:sz w:val="24"/>
          <w:szCs w:val="24"/>
        </w:rPr>
      </w:pPr>
      <w:r>
        <w:rPr>
          <w:rFonts w:ascii="Times New Roman" w:hAnsi="Times New Roman" w:cs="Times New Roman"/>
          <w:sz w:val="24"/>
          <w:szCs w:val="24"/>
        </w:rPr>
        <w:t>In the second example, we examined the story of the Branch Davidians and their rise and fall, and how their leaders, particularly David Koresh, drew on literal meanings of biblical texts to enhance their power and influence. In this instance, literal readings turned out ultimately to be dangerous</w:t>
      </w:r>
      <w:r w:rsidR="00D84EDF">
        <w:rPr>
          <w:rFonts w:ascii="Times New Roman" w:hAnsi="Times New Roman" w:cs="Times New Roman"/>
          <w:sz w:val="24"/>
          <w:szCs w:val="24"/>
        </w:rPr>
        <w:t>, in that the Davidian movement suffered multiple deaths at the Waco siege in 1993.</w:t>
      </w:r>
    </w:p>
    <w:p w14:paraId="1896AD67" w14:textId="3300F488" w:rsidR="00D84EDF" w:rsidRPr="00E85CC8" w:rsidRDefault="00D84EDF" w:rsidP="001A3D93">
      <w:pPr>
        <w:spacing w:line="360" w:lineRule="auto"/>
        <w:rPr>
          <w:rFonts w:ascii="Times New Roman" w:hAnsi="Times New Roman" w:cs="Times New Roman"/>
          <w:sz w:val="24"/>
          <w:szCs w:val="24"/>
        </w:rPr>
      </w:pPr>
      <w:r>
        <w:rPr>
          <w:rFonts w:ascii="Times New Roman" w:hAnsi="Times New Roman" w:cs="Times New Roman"/>
          <w:sz w:val="24"/>
          <w:szCs w:val="24"/>
        </w:rPr>
        <w:t xml:space="preserve">Finally, these examples suggest in general terms ways in which biblical interpretation should be approached. </w:t>
      </w:r>
      <w:r w:rsidR="00A82874">
        <w:rPr>
          <w:rFonts w:ascii="Times New Roman" w:hAnsi="Times New Roman" w:cs="Times New Roman"/>
          <w:sz w:val="24"/>
          <w:szCs w:val="24"/>
        </w:rPr>
        <w:t>Armstrong</w:t>
      </w:r>
      <w:r w:rsidR="002B2D67">
        <w:rPr>
          <w:rStyle w:val="FootnoteReference"/>
          <w:rFonts w:ascii="Times New Roman" w:hAnsi="Times New Roman" w:cs="Times New Roman"/>
          <w:sz w:val="24"/>
          <w:szCs w:val="24"/>
        </w:rPr>
        <w:footnoteReference w:id="10"/>
      </w:r>
      <w:r w:rsidR="00A82874">
        <w:rPr>
          <w:rFonts w:ascii="Times New Roman" w:hAnsi="Times New Roman" w:cs="Times New Roman"/>
          <w:sz w:val="24"/>
          <w:szCs w:val="24"/>
        </w:rPr>
        <w:t xml:space="preserve"> suggests that citing proof-texts to legitimize policies and rulings is out of kilter with contemporary biblical interpretive tradition; citing Wilfrid Cantwell Smith, she says that scripture is not really a text but an activity</w:t>
      </w:r>
      <w:r w:rsidR="002B2D67">
        <w:rPr>
          <w:rFonts w:ascii="Times New Roman" w:hAnsi="Times New Roman" w:cs="Times New Roman"/>
          <w:sz w:val="24"/>
          <w:szCs w:val="24"/>
        </w:rPr>
        <w:t xml:space="preserve">, a spiritual process. The Bible has been used to support doctrines and beliefs, but that is not its chief purpose. Emphasis on literal readings reflects the modern ethos but is a break with tradition which usually preferred some variety of figurative or innovative interpretation, </w:t>
      </w:r>
      <w:r w:rsidR="009A09AF">
        <w:rPr>
          <w:rFonts w:ascii="Times New Roman" w:hAnsi="Times New Roman" w:cs="Times New Roman"/>
          <w:sz w:val="24"/>
          <w:szCs w:val="24"/>
        </w:rPr>
        <w:t>similar to</w:t>
      </w:r>
      <w:r w:rsidR="002B2D67">
        <w:rPr>
          <w:rFonts w:ascii="Times New Roman" w:hAnsi="Times New Roman" w:cs="Times New Roman"/>
          <w:sz w:val="24"/>
          <w:szCs w:val="24"/>
        </w:rPr>
        <w:t xml:space="preserve"> the ‘four senses’ of John Cassian above. </w:t>
      </w:r>
    </w:p>
    <w:p w14:paraId="21CF7854" w14:textId="3C70B41F" w:rsidR="007833B4" w:rsidRPr="00EA136E" w:rsidRDefault="00EA136E" w:rsidP="007833B4">
      <w:pPr>
        <w:rPr>
          <w:rFonts w:ascii="Times New Roman" w:hAnsi="Times New Roman" w:cs="Times New Roman"/>
          <w:sz w:val="24"/>
          <w:szCs w:val="24"/>
          <w:lang w:val="en-US"/>
        </w:rPr>
      </w:pPr>
      <w:r w:rsidRPr="00EA136E">
        <w:rPr>
          <w:rFonts w:ascii="Times New Roman" w:hAnsi="Times New Roman" w:cs="Times New Roman"/>
          <w:sz w:val="24"/>
          <w:szCs w:val="24"/>
        </w:rPr>
        <w:t>(21</w:t>
      </w:r>
      <w:r w:rsidR="002C2C5C">
        <w:rPr>
          <w:rFonts w:ascii="Times New Roman" w:hAnsi="Times New Roman" w:cs="Times New Roman"/>
          <w:sz w:val="24"/>
          <w:szCs w:val="24"/>
        </w:rPr>
        <w:t>63</w:t>
      </w:r>
      <w:r w:rsidRPr="00EA136E">
        <w:rPr>
          <w:rFonts w:ascii="Times New Roman" w:hAnsi="Times New Roman" w:cs="Times New Roman"/>
          <w:sz w:val="24"/>
          <w:szCs w:val="24"/>
        </w:rPr>
        <w:t xml:space="preserve"> words)</w:t>
      </w:r>
      <w:hyperlink r:id="rId7" w:anchor="content" w:history="1">
        <w:r w:rsidR="00C61F3E" w:rsidRPr="00EA136E">
          <w:rPr>
            <w:rStyle w:val="Hyperlink"/>
            <w:rFonts w:ascii="Times New Roman" w:hAnsi="Times New Roman" w:cs="Times New Roman"/>
            <w:sz w:val="24"/>
            <w:szCs w:val="24"/>
            <w:lang w:val="en-US"/>
          </w:rPr>
          <w:t>.</w:t>
        </w:r>
      </w:hyperlink>
    </w:p>
    <w:p w14:paraId="01357041" w14:textId="6D2A6547" w:rsidR="007833B4" w:rsidRPr="009A09AF" w:rsidRDefault="007833B4" w:rsidP="009A09AF">
      <w:pPr>
        <w:rPr>
          <w:rFonts w:ascii="Arial" w:hAnsi="Arial" w:cs="Arial"/>
          <w:b/>
          <w:bCs/>
          <w:caps/>
          <w:color w:val="767676"/>
          <w:spacing w:val="43"/>
          <w:sz w:val="17"/>
          <w:szCs w:val="17"/>
          <w:lang w:val="en-US"/>
        </w:rPr>
      </w:pPr>
    </w:p>
    <w:p w14:paraId="7B6CCABA" w14:textId="05AB99F4" w:rsidR="001C1B15" w:rsidRDefault="001C1B15" w:rsidP="001C1B15">
      <w:pPr>
        <w:jc w:val="center"/>
        <w:rPr>
          <w:rFonts w:ascii="Times New Roman" w:hAnsi="Times New Roman" w:cs="Times New Roman"/>
          <w:sz w:val="24"/>
          <w:szCs w:val="24"/>
        </w:rPr>
      </w:pPr>
      <w:r>
        <w:rPr>
          <w:rFonts w:ascii="Times New Roman" w:hAnsi="Times New Roman" w:cs="Times New Roman"/>
          <w:b/>
          <w:bCs/>
          <w:sz w:val="24"/>
          <w:szCs w:val="24"/>
        </w:rPr>
        <w:lastRenderedPageBreak/>
        <w:t>BIBLIOGRAPHY</w:t>
      </w:r>
    </w:p>
    <w:p w14:paraId="233DE0FC" w14:textId="45963433" w:rsidR="001C1B15" w:rsidRDefault="0050231C" w:rsidP="001C1B15">
      <w:pPr>
        <w:rPr>
          <w:rFonts w:ascii="Times New Roman" w:hAnsi="Times New Roman" w:cs="Times New Roman"/>
          <w:sz w:val="24"/>
          <w:szCs w:val="24"/>
        </w:rPr>
      </w:pPr>
      <w:r>
        <w:rPr>
          <w:rFonts w:ascii="Times New Roman" w:hAnsi="Times New Roman" w:cs="Times New Roman"/>
          <w:sz w:val="24"/>
          <w:szCs w:val="24"/>
        </w:rPr>
        <w:t xml:space="preserve">Armstrong, Karen, </w:t>
      </w:r>
      <w:r>
        <w:rPr>
          <w:rFonts w:ascii="Times New Roman" w:hAnsi="Times New Roman" w:cs="Times New Roman"/>
          <w:i/>
          <w:iCs/>
          <w:sz w:val="24"/>
          <w:szCs w:val="24"/>
        </w:rPr>
        <w:t>The Bible: The Biography</w:t>
      </w:r>
      <w:r>
        <w:rPr>
          <w:rFonts w:ascii="Times New Roman" w:hAnsi="Times New Roman" w:cs="Times New Roman"/>
          <w:sz w:val="24"/>
          <w:szCs w:val="24"/>
        </w:rPr>
        <w:t xml:space="preserve"> (London: Atlantic Books, 2007)</w:t>
      </w:r>
    </w:p>
    <w:p w14:paraId="0596397D" w14:textId="2B24604E" w:rsidR="002B2D67" w:rsidRDefault="002B2D67" w:rsidP="001C1B15">
      <w:pPr>
        <w:rPr>
          <w:rFonts w:ascii="Times New Roman" w:hAnsi="Times New Roman" w:cs="Times New Roman"/>
          <w:sz w:val="24"/>
          <w:szCs w:val="24"/>
        </w:rPr>
      </w:pPr>
      <w:r>
        <w:rPr>
          <w:rFonts w:ascii="Times New Roman" w:hAnsi="Times New Roman" w:cs="Times New Roman"/>
          <w:sz w:val="24"/>
          <w:szCs w:val="24"/>
        </w:rPr>
        <w:t>Benner</w:t>
      </w:r>
      <w:r w:rsidR="009A09AF">
        <w:rPr>
          <w:rFonts w:ascii="Times New Roman" w:hAnsi="Times New Roman" w:cs="Times New Roman"/>
          <w:sz w:val="24"/>
          <w:szCs w:val="24"/>
        </w:rPr>
        <w:t>,</w:t>
      </w:r>
      <w:r w:rsidR="009A09AF" w:rsidRPr="009A09AF">
        <w:rPr>
          <w:rFonts w:ascii="Times New Roman" w:hAnsi="Times New Roman" w:cs="Times New Roman"/>
        </w:rPr>
        <w:t xml:space="preserve"> </w:t>
      </w:r>
      <w:r w:rsidR="009A09AF" w:rsidRPr="004E4C0A">
        <w:rPr>
          <w:rFonts w:ascii="Times New Roman" w:hAnsi="Times New Roman" w:cs="Times New Roman"/>
        </w:rPr>
        <w:t xml:space="preserve">Jeff A., </w:t>
      </w:r>
      <w:r w:rsidR="009A09AF" w:rsidRPr="004E4C0A">
        <w:rPr>
          <w:rFonts w:ascii="Times New Roman" w:hAnsi="Times New Roman" w:cs="Times New Roman"/>
          <w:i/>
          <w:iCs/>
        </w:rPr>
        <w:t>Learn to Read Biblical Hebrew</w:t>
      </w:r>
      <w:r w:rsidR="009A09AF">
        <w:rPr>
          <w:rFonts w:ascii="Times New Roman" w:hAnsi="Times New Roman" w:cs="Times New Roman"/>
        </w:rPr>
        <w:t xml:space="preserve"> (College Station, Texas: Virtualbookworm.com Publishing Inc, 2007)</w:t>
      </w:r>
    </w:p>
    <w:p w14:paraId="0FD3DF3D" w14:textId="3E9084BC" w:rsidR="006C5F29" w:rsidRPr="006C5F29" w:rsidRDefault="006C5F29" w:rsidP="006C5F29">
      <w:pPr>
        <w:pStyle w:val="FootnoteText"/>
        <w:rPr>
          <w:rFonts w:ascii="Times New Roman" w:hAnsi="Times New Roman" w:cs="Times New Roman"/>
          <w:sz w:val="24"/>
          <w:szCs w:val="24"/>
        </w:rPr>
      </w:pPr>
      <w:r w:rsidRPr="006C5F29">
        <w:rPr>
          <w:rFonts w:ascii="Times New Roman" w:hAnsi="Times New Roman" w:cs="Times New Roman"/>
          <w:sz w:val="24"/>
          <w:szCs w:val="24"/>
        </w:rPr>
        <w:t xml:space="preserve">Drosnin, Michael, </w:t>
      </w:r>
      <w:r w:rsidRPr="006C5F29">
        <w:rPr>
          <w:rFonts w:ascii="Times New Roman" w:hAnsi="Times New Roman" w:cs="Times New Roman"/>
          <w:i/>
          <w:iCs/>
          <w:sz w:val="24"/>
          <w:szCs w:val="24"/>
        </w:rPr>
        <w:t xml:space="preserve">The Bible Code </w:t>
      </w:r>
      <w:r w:rsidRPr="006C5F29">
        <w:rPr>
          <w:rFonts w:ascii="Times New Roman" w:hAnsi="Times New Roman" w:cs="Times New Roman"/>
          <w:sz w:val="24"/>
          <w:szCs w:val="24"/>
        </w:rPr>
        <w:t>(London: Weidenfeld &amp; Nicolson, 1997)</w:t>
      </w:r>
    </w:p>
    <w:p w14:paraId="654FD061" w14:textId="77777777" w:rsidR="006C5F29" w:rsidRDefault="006C5F29" w:rsidP="00E05DAB">
      <w:pPr>
        <w:pStyle w:val="FootnoteText"/>
        <w:tabs>
          <w:tab w:val="left" w:pos="4457"/>
        </w:tabs>
        <w:rPr>
          <w:rFonts w:ascii="Times New Roman" w:hAnsi="Times New Roman" w:cs="Times New Roman"/>
          <w:sz w:val="24"/>
          <w:szCs w:val="24"/>
        </w:rPr>
      </w:pPr>
    </w:p>
    <w:p w14:paraId="23489C9F" w14:textId="4FF97795" w:rsidR="00E05DAB" w:rsidRDefault="00E05DAB" w:rsidP="00E05DAB">
      <w:pPr>
        <w:pStyle w:val="FootnoteText"/>
        <w:tabs>
          <w:tab w:val="left" w:pos="4457"/>
        </w:tabs>
        <w:rPr>
          <w:rFonts w:ascii="Times New Roman" w:hAnsi="Times New Roman" w:cs="Times New Roman"/>
          <w:sz w:val="24"/>
          <w:szCs w:val="24"/>
        </w:rPr>
      </w:pPr>
      <w:r w:rsidRPr="00D42C93">
        <w:rPr>
          <w:rFonts w:ascii="Times New Roman" w:hAnsi="Times New Roman" w:cs="Times New Roman"/>
          <w:sz w:val="24"/>
          <w:szCs w:val="24"/>
        </w:rPr>
        <w:t>H</w:t>
      </w:r>
      <w:r>
        <w:rPr>
          <w:rFonts w:ascii="Times New Roman" w:hAnsi="Times New Roman" w:cs="Times New Roman"/>
          <w:sz w:val="24"/>
          <w:szCs w:val="24"/>
        </w:rPr>
        <w:t>oly Bible</w:t>
      </w:r>
      <w:r w:rsidRPr="00D42C93">
        <w:rPr>
          <w:rFonts w:ascii="Times New Roman" w:hAnsi="Times New Roman" w:cs="Times New Roman"/>
          <w:sz w:val="24"/>
          <w:szCs w:val="24"/>
        </w:rPr>
        <w:t>,</w:t>
      </w:r>
      <w:r w:rsidR="002C2C5C">
        <w:rPr>
          <w:rFonts w:ascii="Times New Roman" w:hAnsi="Times New Roman" w:cs="Times New Roman"/>
          <w:sz w:val="24"/>
          <w:szCs w:val="24"/>
        </w:rPr>
        <w:t xml:space="preserve"> </w:t>
      </w:r>
      <w:r w:rsidRPr="00D42C93">
        <w:rPr>
          <w:rFonts w:ascii="Times New Roman" w:hAnsi="Times New Roman" w:cs="Times New Roman"/>
          <w:sz w:val="24"/>
          <w:szCs w:val="24"/>
        </w:rPr>
        <w:t>NRSV Anglicized editio</w:t>
      </w:r>
      <w:r>
        <w:rPr>
          <w:rFonts w:ascii="Times New Roman" w:hAnsi="Times New Roman" w:cs="Times New Roman"/>
          <w:sz w:val="24"/>
          <w:szCs w:val="24"/>
        </w:rPr>
        <w:t>n</w:t>
      </w:r>
      <w:r w:rsidR="002C2C5C">
        <w:rPr>
          <w:rFonts w:ascii="Times New Roman" w:hAnsi="Times New Roman" w:cs="Times New Roman"/>
          <w:sz w:val="24"/>
          <w:szCs w:val="24"/>
        </w:rPr>
        <w:t>,</w:t>
      </w:r>
      <w:bookmarkStart w:id="0" w:name="_GoBack"/>
      <w:bookmarkEnd w:id="0"/>
      <w:r>
        <w:rPr>
          <w:rFonts w:ascii="Times New Roman" w:hAnsi="Times New Roman" w:cs="Times New Roman"/>
          <w:sz w:val="24"/>
          <w:szCs w:val="24"/>
        </w:rPr>
        <w:t xml:space="preserve"> (Oxford: OUP, 1989)</w:t>
      </w:r>
    </w:p>
    <w:p w14:paraId="692548E1" w14:textId="5669C737" w:rsidR="00EA33C1" w:rsidRDefault="00EA33C1" w:rsidP="00E05DAB">
      <w:pPr>
        <w:pStyle w:val="FootnoteText"/>
        <w:tabs>
          <w:tab w:val="left" w:pos="4457"/>
        </w:tabs>
        <w:rPr>
          <w:rFonts w:ascii="Times New Roman" w:hAnsi="Times New Roman" w:cs="Times New Roman"/>
          <w:sz w:val="24"/>
          <w:szCs w:val="24"/>
        </w:rPr>
      </w:pPr>
    </w:p>
    <w:p w14:paraId="23EE2EA1" w14:textId="572AEECF" w:rsidR="00E05DAB" w:rsidRDefault="00EA33C1" w:rsidP="009A09AF">
      <w:pPr>
        <w:rPr>
          <w:rFonts w:ascii="Times New Roman" w:hAnsi="Times New Roman" w:cs="Times New Roman"/>
          <w:sz w:val="24"/>
          <w:szCs w:val="24"/>
        </w:rPr>
      </w:pPr>
      <w:r w:rsidRPr="00EA33C1">
        <w:rPr>
          <w:rFonts w:ascii="Times New Roman" w:hAnsi="Times New Roman" w:cs="Times New Roman"/>
          <w:sz w:val="24"/>
          <w:szCs w:val="24"/>
          <w:lang w:val="en-US"/>
        </w:rPr>
        <w:t xml:space="preserve">Internet: </w:t>
      </w:r>
      <w:hyperlink r:id="rId8" w:history="1">
        <w:r w:rsidR="00EA136E" w:rsidRPr="00BF4B54">
          <w:rPr>
            <w:rStyle w:val="Hyperlink"/>
            <w:rFonts w:ascii="Times New Roman" w:hAnsi="Times New Roman" w:cs="Times New Roman"/>
            <w:sz w:val="24"/>
            <w:szCs w:val="24"/>
            <w:lang w:val="en-US"/>
          </w:rPr>
          <w:t>https://www.biblesociety.org.uk/explore-the-bible/bible-articles/how-can-the-bible-be-interpreted/</w:t>
        </w:r>
      </w:hyperlink>
      <w:r w:rsidR="00EA136E">
        <w:rPr>
          <w:rFonts w:ascii="Times New Roman" w:hAnsi="Times New Roman" w:cs="Times New Roman"/>
          <w:sz w:val="24"/>
          <w:szCs w:val="24"/>
          <w:lang w:val="en-US"/>
        </w:rPr>
        <w:t xml:space="preserve">  (David Icke’s view of ‘Elohim)</w:t>
      </w:r>
    </w:p>
    <w:p w14:paraId="76A9E90A" w14:textId="77777777" w:rsidR="002C2C5C" w:rsidRPr="002C2C5C" w:rsidRDefault="002C2C5C" w:rsidP="002C2C5C">
      <w:pPr>
        <w:pStyle w:val="FootnoteText"/>
        <w:rPr>
          <w:rFonts w:ascii="Times New Roman" w:hAnsi="Times New Roman" w:cs="Times New Roman"/>
          <w:sz w:val="24"/>
          <w:szCs w:val="24"/>
        </w:rPr>
      </w:pPr>
      <w:r w:rsidRPr="002C2C5C">
        <w:rPr>
          <w:rFonts w:ascii="Times New Roman" w:hAnsi="Times New Roman" w:cs="Times New Roman"/>
          <w:sz w:val="24"/>
          <w:szCs w:val="24"/>
        </w:rPr>
        <w:t xml:space="preserve">‘John Cassian’, in ‘John Cassian’, Catholic Online (Encyclopedia), </w:t>
      </w:r>
      <w:hyperlink r:id="rId9" w:history="1">
        <w:r w:rsidRPr="002C2C5C">
          <w:rPr>
            <w:rStyle w:val="Hyperlink"/>
            <w:rFonts w:ascii="Times New Roman" w:hAnsi="Times New Roman" w:cs="Times New Roman"/>
            <w:sz w:val="24"/>
            <w:szCs w:val="24"/>
          </w:rPr>
          <w:t>https://www.catholic.org/encyclopedia/view.php?id=2625</w:t>
        </w:r>
      </w:hyperlink>
      <w:r w:rsidRPr="002C2C5C">
        <w:rPr>
          <w:rFonts w:ascii="Times New Roman" w:hAnsi="Times New Roman" w:cs="Times New Roman"/>
          <w:sz w:val="24"/>
          <w:szCs w:val="24"/>
        </w:rPr>
        <w:t xml:space="preserve"> (Accessed 28 December 2019).</w:t>
      </w:r>
    </w:p>
    <w:p w14:paraId="4C13B570" w14:textId="77777777" w:rsidR="002C2C5C" w:rsidRDefault="002C2C5C" w:rsidP="001C1B15">
      <w:pPr>
        <w:rPr>
          <w:rFonts w:ascii="Times New Roman" w:hAnsi="Times New Roman" w:cs="Times New Roman"/>
          <w:i/>
          <w:iCs/>
          <w:sz w:val="24"/>
          <w:szCs w:val="24"/>
        </w:rPr>
      </w:pPr>
    </w:p>
    <w:p w14:paraId="66A159D0" w14:textId="046C5C0B" w:rsidR="00E1071C" w:rsidRDefault="00E1071C" w:rsidP="001C1B15">
      <w:pPr>
        <w:rPr>
          <w:rFonts w:ascii="Times New Roman" w:hAnsi="Times New Roman" w:cs="Times New Roman"/>
          <w:sz w:val="24"/>
          <w:szCs w:val="24"/>
        </w:rPr>
      </w:pPr>
      <w:r>
        <w:rPr>
          <w:rFonts w:ascii="Times New Roman" w:hAnsi="Times New Roman" w:cs="Times New Roman"/>
          <w:sz w:val="24"/>
          <w:szCs w:val="24"/>
        </w:rPr>
        <w:t xml:space="preserve">Scotland, Nigel, </w:t>
      </w:r>
      <w:r>
        <w:rPr>
          <w:rFonts w:ascii="Times New Roman" w:hAnsi="Times New Roman" w:cs="Times New Roman"/>
          <w:i/>
          <w:iCs/>
          <w:sz w:val="24"/>
          <w:szCs w:val="24"/>
        </w:rPr>
        <w:t>A Pocket Guide to Sects and New Religions</w:t>
      </w:r>
      <w:r>
        <w:rPr>
          <w:rFonts w:ascii="Times New Roman" w:hAnsi="Times New Roman" w:cs="Times New Roman"/>
          <w:sz w:val="24"/>
          <w:szCs w:val="24"/>
        </w:rPr>
        <w:t xml:space="preserve"> (Oxford: Lion Hudson plc, 2005)</w:t>
      </w:r>
    </w:p>
    <w:sectPr w:rsidR="00E1071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19C8B" w14:textId="77777777" w:rsidR="00704F9E" w:rsidRDefault="00704F9E" w:rsidP="00A51509">
      <w:pPr>
        <w:spacing w:after="0" w:line="240" w:lineRule="auto"/>
      </w:pPr>
      <w:r>
        <w:separator/>
      </w:r>
    </w:p>
  </w:endnote>
  <w:endnote w:type="continuationSeparator" w:id="0">
    <w:p w14:paraId="55E4BF49" w14:textId="77777777" w:rsidR="00704F9E" w:rsidRDefault="00704F9E" w:rsidP="00A51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DA640" w14:textId="77777777" w:rsidR="00E00DD8" w:rsidRDefault="00E00D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7997698"/>
      <w:docPartObj>
        <w:docPartGallery w:val="Page Numbers (Bottom of Page)"/>
        <w:docPartUnique/>
      </w:docPartObj>
    </w:sdtPr>
    <w:sdtEndPr>
      <w:rPr>
        <w:noProof/>
      </w:rPr>
    </w:sdtEndPr>
    <w:sdtContent>
      <w:p w14:paraId="04F6F918" w14:textId="5ECCC3E9" w:rsidR="00E00DD8" w:rsidRDefault="00E00D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8EF3C3" w14:textId="77777777" w:rsidR="00E00DD8" w:rsidRDefault="00E00D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BB25B" w14:textId="77777777" w:rsidR="00E00DD8" w:rsidRDefault="00E00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5C09B1" w14:textId="77777777" w:rsidR="00704F9E" w:rsidRDefault="00704F9E" w:rsidP="00A51509">
      <w:pPr>
        <w:spacing w:after="0" w:line="240" w:lineRule="auto"/>
      </w:pPr>
      <w:r>
        <w:separator/>
      </w:r>
    </w:p>
  </w:footnote>
  <w:footnote w:type="continuationSeparator" w:id="0">
    <w:p w14:paraId="394661BF" w14:textId="77777777" w:rsidR="00704F9E" w:rsidRDefault="00704F9E" w:rsidP="00A51509">
      <w:pPr>
        <w:spacing w:after="0" w:line="240" w:lineRule="auto"/>
      </w:pPr>
      <w:r>
        <w:continuationSeparator/>
      </w:r>
    </w:p>
  </w:footnote>
  <w:footnote w:id="1">
    <w:p w14:paraId="5709E42B" w14:textId="159DA905" w:rsidR="00E00DD8" w:rsidRPr="000E5615" w:rsidRDefault="00E00DD8">
      <w:pPr>
        <w:pStyle w:val="FootnoteText"/>
        <w:rPr>
          <w:rFonts w:ascii="Times New Roman" w:hAnsi="Times New Roman" w:cs="Times New Roman"/>
        </w:rPr>
      </w:pPr>
      <w:r w:rsidRPr="000E5615">
        <w:rPr>
          <w:rStyle w:val="FootnoteReference"/>
          <w:rFonts w:ascii="Times New Roman" w:hAnsi="Times New Roman" w:cs="Times New Roman"/>
        </w:rPr>
        <w:footnoteRef/>
      </w:r>
      <w:r w:rsidRPr="000E5615">
        <w:rPr>
          <w:rFonts w:ascii="Times New Roman" w:hAnsi="Times New Roman" w:cs="Times New Roman"/>
        </w:rPr>
        <w:t xml:space="preserve"> Karen Armstrong, </w:t>
      </w:r>
      <w:r w:rsidRPr="000E5615">
        <w:rPr>
          <w:rFonts w:ascii="Times New Roman" w:hAnsi="Times New Roman" w:cs="Times New Roman"/>
          <w:i/>
          <w:iCs/>
        </w:rPr>
        <w:t xml:space="preserve">The Bible: The Biography </w:t>
      </w:r>
      <w:r w:rsidRPr="000E5615">
        <w:rPr>
          <w:rFonts w:ascii="Times New Roman" w:hAnsi="Times New Roman" w:cs="Times New Roman"/>
        </w:rPr>
        <w:t>(London: Atlantic Books, 2007), p.4</w:t>
      </w:r>
      <w:r>
        <w:rPr>
          <w:rFonts w:ascii="Times New Roman" w:hAnsi="Times New Roman" w:cs="Times New Roman"/>
        </w:rPr>
        <w:t>.</w:t>
      </w:r>
    </w:p>
  </w:footnote>
  <w:footnote w:id="2">
    <w:p w14:paraId="2BB49AEA" w14:textId="6B22D4F3" w:rsidR="00E00DD8" w:rsidRPr="00514B08" w:rsidRDefault="00E00DD8">
      <w:pPr>
        <w:pStyle w:val="FootnoteText"/>
        <w:rPr>
          <w:rFonts w:ascii="Times New Roman" w:hAnsi="Times New Roman" w:cs="Times New Roman"/>
        </w:rPr>
      </w:pPr>
      <w:r w:rsidRPr="00514B08">
        <w:rPr>
          <w:rStyle w:val="FootnoteReference"/>
          <w:rFonts w:ascii="Times New Roman" w:hAnsi="Times New Roman" w:cs="Times New Roman"/>
        </w:rPr>
        <w:footnoteRef/>
      </w:r>
      <w:r w:rsidRPr="00514B08">
        <w:rPr>
          <w:rFonts w:ascii="Times New Roman" w:hAnsi="Times New Roman" w:cs="Times New Roman"/>
        </w:rPr>
        <w:t xml:space="preserve"> ‘John Cassian’, Catholic Online (Encyclopedia), </w:t>
      </w:r>
      <w:hyperlink r:id="rId1" w:history="1">
        <w:r w:rsidRPr="00514B08">
          <w:rPr>
            <w:rStyle w:val="Hyperlink"/>
            <w:rFonts w:ascii="Times New Roman" w:hAnsi="Times New Roman" w:cs="Times New Roman"/>
          </w:rPr>
          <w:t>https://www.catholic.org/encyclopedia/view.php?id=2625</w:t>
        </w:r>
      </w:hyperlink>
      <w:r w:rsidRPr="00514B08">
        <w:rPr>
          <w:rFonts w:ascii="Times New Roman" w:hAnsi="Times New Roman" w:cs="Times New Roman"/>
        </w:rPr>
        <w:t xml:space="preserve"> (Accessed 28 December 2019).</w:t>
      </w:r>
    </w:p>
  </w:footnote>
  <w:footnote w:id="3">
    <w:p w14:paraId="34F0E203" w14:textId="18BBC6D2" w:rsidR="00E00DD8" w:rsidRPr="00514B08" w:rsidRDefault="00E00DD8" w:rsidP="00514B08">
      <w:pPr>
        <w:spacing w:after="0"/>
        <w:rPr>
          <w:rFonts w:ascii="Times New Roman" w:hAnsi="Times New Roman" w:cs="Times New Roman"/>
          <w:sz w:val="20"/>
          <w:szCs w:val="20"/>
        </w:rPr>
      </w:pPr>
      <w:r w:rsidRPr="00514B08">
        <w:rPr>
          <w:rStyle w:val="FootnoteReference"/>
          <w:rFonts w:ascii="Times New Roman" w:hAnsi="Times New Roman" w:cs="Times New Roman"/>
          <w:sz w:val="20"/>
          <w:szCs w:val="20"/>
        </w:rPr>
        <w:footnoteRef/>
      </w:r>
      <w:r w:rsidRPr="00514B08">
        <w:rPr>
          <w:rFonts w:ascii="Times New Roman" w:hAnsi="Times New Roman" w:cs="Times New Roman"/>
          <w:sz w:val="20"/>
          <w:szCs w:val="20"/>
        </w:rPr>
        <w:t xml:space="preserve"> </w:t>
      </w:r>
      <w:r w:rsidRPr="00514B08">
        <w:rPr>
          <w:rFonts w:ascii="Times New Roman" w:hAnsi="Times New Roman" w:cs="Times New Roman"/>
          <w:sz w:val="20"/>
          <w:szCs w:val="20"/>
          <w:lang w:val="en-US"/>
        </w:rPr>
        <w:t xml:space="preserve">Internet: </w:t>
      </w:r>
      <w:hyperlink r:id="rId2" w:history="1">
        <w:r w:rsidRPr="004C1D0E">
          <w:rPr>
            <w:rStyle w:val="Hyperlink"/>
            <w:rFonts w:ascii="Times New Roman" w:hAnsi="Times New Roman" w:cs="Times New Roman"/>
            <w:sz w:val="20"/>
            <w:szCs w:val="20"/>
            <w:lang w:val="en-US"/>
          </w:rPr>
          <w:t>https://www.biblesociety.org.uk/explore-the-bible/bible-articles/how-can-the-bible-be-interpreted/</w:t>
        </w:r>
      </w:hyperlink>
      <w:r>
        <w:rPr>
          <w:rFonts w:ascii="Times New Roman" w:hAnsi="Times New Roman" w:cs="Times New Roman"/>
          <w:sz w:val="20"/>
          <w:szCs w:val="20"/>
          <w:lang w:val="en-US"/>
        </w:rPr>
        <w:t xml:space="preserve"> (Accessed 29 December 2019). The following examples of John Cassian are summarized from this reference.</w:t>
      </w:r>
    </w:p>
  </w:footnote>
  <w:footnote w:id="4">
    <w:p w14:paraId="5E867C0E" w14:textId="5FB0516F" w:rsidR="00E00DD8" w:rsidRPr="00356A28" w:rsidRDefault="00E00DD8">
      <w:pPr>
        <w:pStyle w:val="FootnoteText"/>
        <w:rPr>
          <w:rFonts w:ascii="Times New Roman" w:hAnsi="Times New Roman" w:cs="Times New Roman"/>
        </w:rPr>
      </w:pPr>
      <w:r w:rsidRPr="00356A28">
        <w:rPr>
          <w:rStyle w:val="FootnoteReference"/>
          <w:rFonts w:ascii="Times New Roman" w:hAnsi="Times New Roman" w:cs="Times New Roman"/>
        </w:rPr>
        <w:footnoteRef/>
      </w:r>
      <w:r w:rsidRPr="00356A28">
        <w:rPr>
          <w:rFonts w:ascii="Times New Roman" w:hAnsi="Times New Roman" w:cs="Times New Roman"/>
        </w:rPr>
        <w:t xml:space="preserve"> Michael Drosnin, </w:t>
      </w:r>
      <w:r w:rsidRPr="00356A28">
        <w:rPr>
          <w:rFonts w:ascii="Times New Roman" w:hAnsi="Times New Roman" w:cs="Times New Roman"/>
          <w:i/>
          <w:iCs/>
        </w:rPr>
        <w:t xml:space="preserve">The Bible Code </w:t>
      </w:r>
      <w:r w:rsidRPr="00356A28">
        <w:rPr>
          <w:rFonts w:ascii="Times New Roman" w:hAnsi="Times New Roman" w:cs="Times New Roman"/>
        </w:rPr>
        <w:t>(London: Weidenfeld &amp; Nicolson, 1997).</w:t>
      </w:r>
    </w:p>
  </w:footnote>
  <w:footnote w:id="5">
    <w:p w14:paraId="55F2350D" w14:textId="5D083E16" w:rsidR="00E00DD8" w:rsidRPr="00535F5E" w:rsidRDefault="00E00DD8">
      <w:pPr>
        <w:pStyle w:val="FootnoteText"/>
        <w:rPr>
          <w:rFonts w:ascii="Times New Roman" w:hAnsi="Times New Roman" w:cs="Times New Roman"/>
        </w:rPr>
      </w:pPr>
      <w:r w:rsidRPr="00535F5E">
        <w:rPr>
          <w:rStyle w:val="FootnoteReference"/>
          <w:rFonts w:ascii="Times New Roman" w:hAnsi="Times New Roman" w:cs="Times New Roman"/>
        </w:rPr>
        <w:footnoteRef/>
      </w:r>
      <w:r w:rsidRPr="00535F5E">
        <w:rPr>
          <w:rFonts w:ascii="Times New Roman" w:hAnsi="Times New Roman" w:cs="Times New Roman"/>
        </w:rPr>
        <w:t xml:space="preserve"> This is an </w:t>
      </w:r>
      <w:r>
        <w:rPr>
          <w:rFonts w:ascii="Times New Roman" w:hAnsi="Times New Roman" w:cs="Times New Roman"/>
        </w:rPr>
        <w:t xml:space="preserve">amended and </w:t>
      </w:r>
      <w:r w:rsidRPr="00535F5E">
        <w:rPr>
          <w:rFonts w:ascii="Times New Roman" w:hAnsi="Times New Roman" w:cs="Times New Roman"/>
        </w:rPr>
        <w:t>expanded version of material presented as part of an essay for the module TRDL 7095 on the Doctrine of the Trinity.</w:t>
      </w:r>
    </w:p>
  </w:footnote>
  <w:footnote w:id="6">
    <w:p w14:paraId="7AA5E429" w14:textId="79944CA0" w:rsidR="00E00DD8" w:rsidRPr="00B61DE1" w:rsidRDefault="00E00DD8" w:rsidP="00AF3F61">
      <w:pPr>
        <w:pStyle w:val="FootnoteText"/>
        <w:rPr>
          <w:rFonts w:ascii="Times New Roman" w:hAnsi="Times New Roman" w:cs="Times New Roman"/>
        </w:rPr>
      </w:pPr>
      <w:r w:rsidRPr="00B61DE1">
        <w:rPr>
          <w:rStyle w:val="FootnoteReference"/>
          <w:rFonts w:ascii="Times New Roman" w:hAnsi="Times New Roman" w:cs="Times New Roman"/>
        </w:rPr>
        <w:footnoteRef/>
      </w:r>
      <w:r w:rsidRPr="00B61DE1">
        <w:rPr>
          <w:rFonts w:ascii="Times New Roman" w:hAnsi="Times New Roman" w:cs="Times New Roman"/>
        </w:rPr>
        <w:t xml:space="preserve"> </w:t>
      </w:r>
      <w:hyperlink r:id="rId3" w:history="1">
        <w:r w:rsidRPr="00B61DE1">
          <w:rPr>
            <w:rStyle w:val="Hyperlink"/>
            <w:rFonts w:ascii="Times New Roman" w:hAnsi="Times New Roman" w:cs="Times New Roman"/>
            <w:shd w:val="clear" w:color="auto" w:fill="FFFFFF"/>
          </w:rPr>
          <w:t>https://forum.davidicke.com/showthread.php?t=198159</w:t>
        </w:r>
      </w:hyperlink>
      <w:r w:rsidRPr="00B61DE1">
        <w:rPr>
          <w:rFonts w:ascii="Times New Roman" w:hAnsi="Times New Roman" w:cs="Times New Roman"/>
          <w:color w:val="000000"/>
          <w:shd w:val="clear" w:color="auto" w:fill="FFFFFF"/>
        </w:rPr>
        <w:t xml:space="preserve"> (Accessed 27 November 2019). </w:t>
      </w:r>
    </w:p>
  </w:footnote>
  <w:footnote w:id="7">
    <w:p w14:paraId="492EEFCE" w14:textId="77777777" w:rsidR="00E00DD8" w:rsidRPr="004E4C0A" w:rsidRDefault="00E00DD8" w:rsidP="00AF3F61">
      <w:pPr>
        <w:pStyle w:val="FootnoteText"/>
        <w:rPr>
          <w:rFonts w:ascii="Times New Roman" w:hAnsi="Times New Roman" w:cs="Times New Roman"/>
        </w:rPr>
      </w:pPr>
      <w:r w:rsidRPr="004E4C0A">
        <w:rPr>
          <w:rStyle w:val="FootnoteReference"/>
          <w:rFonts w:ascii="Times New Roman" w:hAnsi="Times New Roman" w:cs="Times New Roman"/>
        </w:rPr>
        <w:footnoteRef/>
      </w:r>
      <w:r w:rsidRPr="004E4C0A">
        <w:rPr>
          <w:rFonts w:ascii="Times New Roman" w:hAnsi="Times New Roman" w:cs="Times New Roman"/>
        </w:rPr>
        <w:t xml:space="preserve"> Jeff A. Benner, </w:t>
      </w:r>
      <w:r w:rsidRPr="004E4C0A">
        <w:rPr>
          <w:rFonts w:ascii="Times New Roman" w:hAnsi="Times New Roman" w:cs="Times New Roman"/>
          <w:i/>
          <w:iCs/>
        </w:rPr>
        <w:t>Learn to Read Biblical Hebrew</w:t>
      </w:r>
      <w:r>
        <w:rPr>
          <w:rFonts w:ascii="Times New Roman" w:hAnsi="Times New Roman" w:cs="Times New Roman"/>
        </w:rPr>
        <w:t xml:space="preserve"> (College Station, Texas: Virtualbookworm.com Publishing Inc, 2007), pp.40-1.</w:t>
      </w:r>
    </w:p>
  </w:footnote>
  <w:footnote w:id="8">
    <w:p w14:paraId="28B295DE" w14:textId="65231FE2" w:rsidR="00E00DD8" w:rsidRPr="00D20AE9" w:rsidRDefault="00E00DD8" w:rsidP="00AF3F61">
      <w:pPr>
        <w:pStyle w:val="FootnoteText"/>
        <w:rPr>
          <w:rFonts w:ascii="Times New Roman" w:hAnsi="Times New Roman" w:cs="Times New Roman"/>
        </w:rPr>
      </w:pPr>
      <w:r w:rsidRPr="00D20AE9">
        <w:rPr>
          <w:rStyle w:val="FootnoteReference"/>
          <w:rFonts w:ascii="Times New Roman" w:hAnsi="Times New Roman" w:cs="Times New Roman"/>
        </w:rPr>
        <w:footnoteRef/>
      </w:r>
      <w:r w:rsidRPr="00D20AE9">
        <w:rPr>
          <w:rFonts w:ascii="Times New Roman" w:hAnsi="Times New Roman" w:cs="Times New Roman"/>
        </w:rPr>
        <w:t xml:space="preserve"> This reading </w:t>
      </w:r>
      <w:r>
        <w:rPr>
          <w:rFonts w:ascii="Times New Roman" w:hAnsi="Times New Roman" w:cs="Times New Roman"/>
        </w:rPr>
        <w:t>appears to have</w:t>
      </w:r>
      <w:r w:rsidRPr="00D20AE9">
        <w:rPr>
          <w:rFonts w:ascii="Times New Roman" w:hAnsi="Times New Roman" w:cs="Times New Roman"/>
        </w:rPr>
        <w:t xml:space="preserve"> no </w:t>
      </w:r>
      <w:r>
        <w:rPr>
          <w:rFonts w:ascii="Times New Roman" w:hAnsi="Times New Roman" w:cs="Times New Roman"/>
        </w:rPr>
        <w:t>discernible orthodox</w:t>
      </w:r>
      <w:r w:rsidRPr="00D20AE9">
        <w:rPr>
          <w:rFonts w:ascii="Times New Roman" w:hAnsi="Times New Roman" w:cs="Times New Roman"/>
        </w:rPr>
        <w:t xml:space="preserve"> support.</w:t>
      </w:r>
    </w:p>
  </w:footnote>
  <w:footnote w:id="9">
    <w:p w14:paraId="15CE7C39" w14:textId="66F89BAD" w:rsidR="00E00DD8" w:rsidRPr="00841E25" w:rsidRDefault="00E00DD8" w:rsidP="00514B08">
      <w:pPr>
        <w:spacing w:after="0"/>
        <w:rPr>
          <w:rFonts w:ascii="Times New Roman" w:hAnsi="Times New Roman" w:cs="Times New Roman"/>
          <w:sz w:val="20"/>
          <w:szCs w:val="20"/>
        </w:rPr>
      </w:pPr>
      <w:r w:rsidRPr="00DC6CBD">
        <w:rPr>
          <w:rStyle w:val="FootnoteReference"/>
          <w:rFonts w:ascii="Times New Roman" w:hAnsi="Times New Roman" w:cs="Times New Roman"/>
          <w:sz w:val="20"/>
          <w:szCs w:val="20"/>
        </w:rPr>
        <w:footnoteRef/>
      </w:r>
      <w:r w:rsidRPr="00DC6CBD">
        <w:rPr>
          <w:rFonts w:ascii="Times New Roman" w:hAnsi="Times New Roman" w:cs="Times New Roman"/>
          <w:sz w:val="20"/>
          <w:szCs w:val="20"/>
        </w:rPr>
        <w:t xml:space="preserve"> The following </w:t>
      </w:r>
      <w:r>
        <w:rPr>
          <w:rFonts w:ascii="Times New Roman" w:hAnsi="Times New Roman" w:cs="Times New Roman"/>
          <w:sz w:val="20"/>
          <w:szCs w:val="20"/>
        </w:rPr>
        <w:t>three</w:t>
      </w:r>
      <w:r w:rsidRPr="00DC6CBD">
        <w:rPr>
          <w:rFonts w:ascii="Times New Roman" w:hAnsi="Times New Roman" w:cs="Times New Roman"/>
          <w:sz w:val="20"/>
          <w:szCs w:val="20"/>
        </w:rPr>
        <w:t xml:space="preserve"> paragraphs </w:t>
      </w:r>
      <w:r>
        <w:rPr>
          <w:rFonts w:ascii="Times New Roman" w:hAnsi="Times New Roman" w:cs="Times New Roman"/>
          <w:sz w:val="20"/>
          <w:szCs w:val="20"/>
        </w:rPr>
        <w:t xml:space="preserve">on the Branch Davidians </w:t>
      </w:r>
      <w:r w:rsidRPr="00DC6CBD">
        <w:rPr>
          <w:rFonts w:ascii="Times New Roman" w:hAnsi="Times New Roman" w:cs="Times New Roman"/>
          <w:sz w:val="20"/>
          <w:szCs w:val="20"/>
        </w:rPr>
        <w:t xml:space="preserve">are summarised from Nigel Scotland, ‘The Branch Davidians’, </w:t>
      </w:r>
      <w:r>
        <w:rPr>
          <w:rFonts w:ascii="Times New Roman" w:hAnsi="Times New Roman" w:cs="Times New Roman"/>
          <w:sz w:val="20"/>
          <w:szCs w:val="20"/>
        </w:rPr>
        <w:t xml:space="preserve">in </w:t>
      </w:r>
      <w:r w:rsidRPr="00DC6CBD">
        <w:rPr>
          <w:rFonts w:ascii="Times New Roman" w:hAnsi="Times New Roman" w:cs="Times New Roman"/>
          <w:sz w:val="20"/>
          <w:szCs w:val="20"/>
        </w:rPr>
        <w:t xml:space="preserve">Nigel Scotland, </w:t>
      </w:r>
      <w:r w:rsidRPr="00DC6CBD">
        <w:rPr>
          <w:rFonts w:ascii="Times New Roman" w:hAnsi="Times New Roman" w:cs="Times New Roman"/>
          <w:i/>
          <w:iCs/>
          <w:sz w:val="20"/>
          <w:szCs w:val="20"/>
        </w:rPr>
        <w:t>A Pocket Guide to Sects and New Religions</w:t>
      </w:r>
      <w:r w:rsidRPr="00DC6CBD">
        <w:rPr>
          <w:rFonts w:ascii="Times New Roman" w:hAnsi="Times New Roman" w:cs="Times New Roman"/>
          <w:sz w:val="20"/>
          <w:szCs w:val="20"/>
        </w:rPr>
        <w:t xml:space="preserve"> (Oxford: Lion Hudson plc, 2005), pp. 28-35.</w:t>
      </w:r>
    </w:p>
  </w:footnote>
  <w:footnote w:id="10">
    <w:p w14:paraId="4C4A1213" w14:textId="09EB4B20" w:rsidR="002B2D67" w:rsidRPr="002B2D67" w:rsidRDefault="002B2D67">
      <w:pPr>
        <w:pStyle w:val="FootnoteText"/>
        <w:rPr>
          <w:rFonts w:ascii="Times New Roman" w:hAnsi="Times New Roman" w:cs="Times New Roman"/>
        </w:rPr>
      </w:pPr>
      <w:r w:rsidRPr="002B2D67">
        <w:rPr>
          <w:rStyle w:val="FootnoteReference"/>
          <w:rFonts w:ascii="Times New Roman" w:hAnsi="Times New Roman" w:cs="Times New Roman"/>
        </w:rPr>
        <w:footnoteRef/>
      </w:r>
      <w:r w:rsidRPr="002B2D67">
        <w:rPr>
          <w:rFonts w:ascii="Times New Roman" w:hAnsi="Times New Roman" w:cs="Times New Roman"/>
        </w:rPr>
        <w:t xml:space="preserve"> Armstrong, pp.222-3.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39804" w14:textId="77777777" w:rsidR="00E00DD8" w:rsidRDefault="00E00D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63882" w14:textId="5195C69A" w:rsidR="00E00DD8" w:rsidRPr="006C1673" w:rsidRDefault="00E00DD8" w:rsidP="006C1673">
    <w:pPr>
      <w:pStyle w:val="Header"/>
      <w:jc w:val="right"/>
      <w:rPr>
        <w:rFonts w:ascii="Times New Roman" w:hAnsi="Times New Roman" w:cs="Times New Roman"/>
        <w:b/>
        <w:bCs/>
        <w:sz w:val="24"/>
        <w:szCs w:val="24"/>
      </w:rPr>
    </w:pPr>
    <w:r w:rsidRPr="006C1673">
      <w:rPr>
        <w:rFonts w:ascii="Times New Roman" w:hAnsi="Times New Roman" w:cs="Times New Roman"/>
        <w:b/>
        <w:bCs/>
        <w:sz w:val="24"/>
        <w:szCs w:val="24"/>
      </w:rPr>
      <w:t>Tom Norton, 28001101, Study Skills, Essay</w:t>
    </w:r>
  </w:p>
  <w:p w14:paraId="2AF97AC8" w14:textId="77777777" w:rsidR="00E00DD8" w:rsidRDefault="00E00D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59D44" w14:textId="77777777" w:rsidR="00E00DD8" w:rsidRDefault="00E00D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46BA4"/>
    <w:multiLevelType w:val="multilevel"/>
    <w:tmpl w:val="6EE8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E56BB2"/>
    <w:multiLevelType w:val="multilevel"/>
    <w:tmpl w:val="A9441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2907B7"/>
    <w:multiLevelType w:val="multilevel"/>
    <w:tmpl w:val="3F945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B45888"/>
    <w:multiLevelType w:val="multilevel"/>
    <w:tmpl w:val="62D4D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351B50"/>
    <w:multiLevelType w:val="multilevel"/>
    <w:tmpl w:val="F5C2C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7247787"/>
    <w:multiLevelType w:val="multilevel"/>
    <w:tmpl w:val="A9B62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6083535"/>
    <w:multiLevelType w:val="hybridMultilevel"/>
    <w:tmpl w:val="38742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640F57"/>
    <w:multiLevelType w:val="hybridMultilevel"/>
    <w:tmpl w:val="68062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97011"/>
    <w:multiLevelType w:val="multilevel"/>
    <w:tmpl w:val="F35C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DEF055A"/>
    <w:multiLevelType w:val="multilevel"/>
    <w:tmpl w:val="D81E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F3E5182"/>
    <w:multiLevelType w:val="hybridMultilevel"/>
    <w:tmpl w:val="BE6A7AB6"/>
    <w:lvl w:ilvl="0" w:tplc="05D2B740">
      <w:start w:val="1"/>
      <w:numFmt w:val="decimal"/>
      <w:lvlText w:val="%1."/>
      <w:lvlJc w:val="left"/>
      <w:pPr>
        <w:ind w:left="785"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1"/>
  </w:num>
  <w:num w:numId="4">
    <w:abstractNumId w:val="4"/>
  </w:num>
  <w:num w:numId="5">
    <w:abstractNumId w:val="9"/>
  </w:num>
  <w:num w:numId="6">
    <w:abstractNumId w:val="3"/>
  </w:num>
  <w:num w:numId="7">
    <w:abstractNumId w:val="5"/>
  </w:num>
  <w:num w:numId="8">
    <w:abstractNumId w:val="2"/>
  </w:num>
  <w:num w:numId="9">
    <w:abstractNumId w:val="7"/>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8F"/>
    <w:rsid w:val="00032292"/>
    <w:rsid w:val="0005693F"/>
    <w:rsid w:val="00077CAF"/>
    <w:rsid w:val="00084F63"/>
    <w:rsid w:val="000B4ADA"/>
    <w:rsid w:val="000D16C1"/>
    <w:rsid w:val="000E5615"/>
    <w:rsid w:val="000E6753"/>
    <w:rsid w:val="000F221C"/>
    <w:rsid w:val="0010017E"/>
    <w:rsid w:val="00105FD4"/>
    <w:rsid w:val="001475B9"/>
    <w:rsid w:val="001520F7"/>
    <w:rsid w:val="00157A3C"/>
    <w:rsid w:val="001839C9"/>
    <w:rsid w:val="001A3D93"/>
    <w:rsid w:val="001B0F84"/>
    <w:rsid w:val="001C1B15"/>
    <w:rsid w:val="001F7DF0"/>
    <w:rsid w:val="002017E9"/>
    <w:rsid w:val="002050F4"/>
    <w:rsid w:val="002B2D67"/>
    <w:rsid w:val="002C00A7"/>
    <w:rsid w:val="002C2C5C"/>
    <w:rsid w:val="002D215F"/>
    <w:rsid w:val="002D44F1"/>
    <w:rsid w:val="003151FF"/>
    <w:rsid w:val="00333A09"/>
    <w:rsid w:val="00356A28"/>
    <w:rsid w:val="00365494"/>
    <w:rsid w:val="00396E2F"/>
    <w:rsid w:val="003C726A"/>
    <w:rsid w:val="0040780D"/>
    <w:rsid w:val="00467F90"/>
    <w:rsid w:val="00494993"/>
    <w:rsid w:val="004D49AA"/>
    <w:rsid w:val="004E140B"/>
    <w:rsid w:val="0050231C"/>
    <w:rsid w:val="00514B08"/>
    <w:rsid w:val="00535F5E"/>
    <w:rsid w:val="00591118"/>
    <w:rsid w:val="005F4627"/>
    <w:rsid w:val="00600B9D"/>
    <w:rsid w:val="0061175B"/>
    <w:rsid w:val="00650EF9"/>
    <w:rsid w:val="006678B7"/>
    <w:rsid w:val="00670A09"/>
    <w:rsid w:val="006819E6"/>
    <w:rsid w:val="006C1673"/>
    <w:rsid w:val="006C5619"/>
    <w:rsid w:val="006C5F29"/>
    <w:rsid w:val="00704F9E"/>
    <w:rsid w:val="007314A7"/>
    <w:rsid w:val="00736689"/>
    <w:rsid w:val="007833B4"/>
    <w:rsid w:val="007B691D"/>
    <w:rsid w:val="007D4A2A"/>
    <w:rsid w:val="00801442"/>
    <w:rsid w:val="00802EA6"/>
    <w:rsid w:val="00841E25"/>
    <w:rsid w:val="008473E9"/>
    <w:rsid w:val="0085242D"/>
    <w:rsid w:val="00856921"/>
    <w:rsid w:val="008D0CE4"/>
    <w:rsid w:val="008D1EB2"/>
    <w:rsid w:val="008D61FC"/>
    <w:rsid w:val="0094218D"/>
    <w:rsid w:val="0096391F"/>
    <w:rsid w:val="00970187"/>
    <w:rsid w:val="00985E6C"/>
    <w:rsid w:val="009969B4"/>
    <w:rsid w:val="009A09AF"/>
    <w:rsid w:val="009B45F5"/>
    <w:rsid w:val="009C1CB9"/>
    <w:rsid w:val="00A16D2B"/>
    <w:rsid w:val="00A24CFF"/>
    <w:rsid w:val="00A3788F"/>
    <w:rsid w:val="00A51509"/>
    <w:rsid w:val="00A52425"/>
    <w:rsid w:val="00A650E5"/>
    <w:rsid w:val="00A720BA"/>
    <w:rsid w:val="00A72B1B"/>
    <w:rsid w:val="00A76F21"/>
    <w:rsid w:val="00A82874"/>
    <w:rsid w:val="00A86D22"/>
    <w:rsid w:val="00AB0549"/>
    <w:rsid w:val="00AB1422"/>
    <w:rsid w:val="00AC0D6D"/>
    <w:rsid w:val="00AF3F61"/>
    <w:rsid w:val="00B1694F"/>
    <w:rsid w:val="00B45E9B"/>
    <w:rsid w:val="00B7716E"/>
    <w:rsid w:val="00BB1FFF"/>
    <w:rsid w:val="00BB52D8"/>
    <w:rsid w:val="00BB7672"/>
    <w:rsid w:val="00BC0C31"/>
    <w:rsid w:val="00BC12F4"/>
    <w:rsid w:val="00BE3D82"/>
    <w:rsid w:val="00BF1FC5"/>
    <w:rsid w:val="00C56449"/>
    <w:rsid w:val="00C61F3E"/>
    <w:rsid w:val="00C72E9A"/>
    <w:rsid w:val="00C91551"/>
    <w:rsid w:val="00CC2AAA"/>
    <w:rsid w:val="00CD3C17"/>
    <w:rsid w:val="00CE53E6"/>
    <w:rsid w:val="00CF1207"/>
    <w:rsid w:val="00D03655"/>
    <w:rsid w:val="00D07F9B"/>
    <w:rsid w:val="00D17A04"/>
    <w:rsid w:val="00D20528"/>
    <w:rsid w:val="00D318CC"/>
    <w:rsid w:val="00D6343F"/>
    <w:rsid w:val="00D72905"/>
    <w:rsid w:val="00D84EDF"/>
    <w:rsid w:val="00DA0646"/>
    <w:rsid w:val="00DA5DB1"/>
    <w:rsid w:val="00DB5BF1"/>
    <w:rsid w:val="00DC6CBD"/>
    <w:rsid w:val="00DF68EE"/>
    <w:rsid w:val="00E00DD8"/>
    <w:rsid w:val="00E01161"/>
    <w:rsid w:val="00E052DA"/>
    <w:rsid w:val="00E05DAB"/>
    <w:rsid w:val="00E1071C"/>
    <w:rsid w:val="00E236F5"/>
    <w:rsid w:val="00E2540B"/>
    <w:rsid w:val="00E37652"/>
    <w:rsid w:val="00E57711"/>
    <w:rsid w:val="00E85CC8"/>
    <w:rsid w:val="00E97204"/>
    <w:rsid w:val="00EA136E"/>
    <w:rsid w:val="00EA1E3B"/>
    <w:rsid w:val="00EA2206"/>
    <w:rsid w:val="00EA33C1"/>
    <w:rsid w:val="00EB10A1"/>
    <w:rsid w:val="00EF1EDE"/>
    <w:rsid w:val="00F2299B"/>
    <w:rsid w:val="00F35E05"/>
    <w:rsid w:val="00F60BBD"/>
    <w:rsid w:val="00F75FC5"/>
    <w:rsid w:val="00F85057"/>
    <w:rsid w:val="00F855E6"/>
    <w:rsid w:val="00FC5B54"/>
    <w:rsid w:val="00FD1CB8"/>
    <w:rsid w:val="00FF7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A7DA45"/>
  <w15:chartTrackingRefBased/>
  <w15:docId w15:val="{5CAC8614-0858-44F2-990D-A46C07BEE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33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C726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C726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515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51509"/>
    <w:rPr>
      <w:sz w:val="20"/>
      <w:szCs w:val="20"/>
    </w:rPr>
  </w:style>
  <w:style w:type="character" w:styleId="FootnoteReference">
    <w:name w:val="footnote reference"/>
    <w:basedOn w:val="DefaultParagraphFont"/>
    <w:uiPriority w:val="99"/>
    <w:semiHidden/>
    <w:unhideWhenUsed/>
    <w:rsid w:val="00A51509"/>
    <w:rPr>
      <w:vertAlign w:val="superscript"/>
    </w:rPr>
  </w:style>
  <w:style w:type="paragraph" w:styleId="Header">
    <w:name w:val="header"/>
    <w:basedOn w:val="Normal"/>
    <w:link w:val="HeaderChar"/>
    <w:uiPriority w:val="99"/>
    <w:unhideWhenUsed/>
    <w:rsid w:val="006C5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619"/>
  </w:style>
  <w:style w:type="paragraph" w:styleId="Footer">
    <w:name w:val="footer"/>
    <w:basedOn w:val="Normal"/>
    <w:link w:val="FooterChar"/>
    <w:uiPriority w:val="99"/>
    <w:unhideWhenUsed/>
    <w:rsid w:val="006C5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619"/>
  </w:style>
  <w:style w:type="character" w:customStyle="1" w:styleId="Heading2Char">
    <w:name w:val="Heading 2 Char"/>
    <w:basedOn w:val="DefaultParagraphFont"/>
    <w:link w:val="Heading2"/>
    <w:uiPriority w:val="9"/>
    <w:rsid w:val="003C726A"/>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C726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C72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833B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833B4"/>
    <w:rPr>
      <w:strike w:val="0"/>
      <w:dstrike w:val="0"/>
      <w:color w:val="222222"/>
      <w:u w:val="none"/>
      <w:effect w:val="none"/>
      <w:shd w:val="clear" w:color="auto" w:fill="auto"/>
    </w:rPr>
  </w:style>
  <w:style w:type="character" w:styleId="Strong">
    <w:name w:val="Strong"/>
    <w:basedOn w:val="DefaultParagraphFont"/>
    <w:uiPriority w:val="22"/>
    <w:qFormat/>
    <w:rsid w:val="007833B4"/>
    <w:rPr>
      <w:b/>
      <w:bCs/>
    </w:rPr>
  </w:style>
  <w:style w:type="paragraph" w:customStyle="1" w:styleId="site-title">
    <w:name w:val="site-title"/>
    <w:basedOn w:val="Normal"/>
    <w:rsid w:val="007833B4"/>
    <w:pPr>
      <w:spacing w:after="0" w:line="240" w:lineRule="auto"/>
    </w:pPr>
    <w:rPr>
      <w:rFonts w:ascii="Times New Roman" w:eastAsia="Times New Roman" w:hAnsi="Times New Roman" w:cs="Times New Roman"/>
      <w:b/>
      <w:bCs/>
      <w:caps/>
      <w:color w:val="222222"/>
      <w:spacing w:val="19"/>
      <w:sz w:val="36"/>
      <w:szCs w:val="36"/>
      <w:lang w:eastAsia="en-GB"/>
    </w:rPr>
  </w:style>
  <w:style w:type="paragraph" w:customStyle="1" w:styleId="site-description">
    <w:name w:val="site-description"/>
    <w:basedOn w:val="Normal"/>
    <w:rsid w:val="007833B4"/>
    <w:pPr>
      <w:spacing w:before="100" w:beforeAutospacing="1" w:after="0" w:line="240" w:lineRule="auto"/>
    </w:pPr>
    <w:rPr>
      <w:rFonts w:ascii="Times New Roman" w:eastAsia="Times New Roman" w:hAnsi="Times New Roman" w:cs="Times New Roman"/>
      <w:color w:val="666666"/>
      <w:sz w:val="20"/>
      <w:szCs w:val="20"/>
      <w:lang w:eastAsia="en-GB"/>
    </w:rPr>
  </w:style>
  <w:style w:type="paragraph" w:customStyle="1" w:styleId="form-submit">
    <w:name w:val="form-submit"/>
    <w:basedOn w:val="Normal"/>
    <w:rsid w:val="007833B4"/>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comment-subscription-form">
    <w:name w:val="comment-subscription-form"/>
    <w:basedOn w:val="Normal"/>
    <w:rsid w:val="007833B4"/>
    <w:pPr>
      <w:spacing w:before="100" w:beforeAutospacing="1" w:after="240" w:line="240" w:lineRule="auto"/>
    </w:pPr>
    <w:rPr>
      <w:rFonts w:ascii="Times New Roman" w:eastAsia="Times New Roman" w:hAnsi="Times New Roman" w:cs="Times New Roman"/>
      <w:sz w:val="24"/>
      <w:szCs w:val="24"/>
      <w:lang w:eastAsia="en-GB"/>
    </w:rPr>
  </w:style>
  <w:style w:type="paragraph" w:customStyle="1" w:styleId="menu-item">
    <w:name w:val="menu-item"/>
    <w:basedOn w:val="Normal"/>
    <w:rsid w:val="007833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sted-on">
    <w:name w:val="posted-on"/>
    <w:basedOn w:val="DefaultParagraphFont"/>
    <w:rsid w:val="007833B4"/>
  </w:style>
  <w:style w:type="character" w:customStyle="1" w:styleId="screen-reader-text2">
    <w:name w:val="screen-reader-text2"/>
    <w:basedOn w:val="DefaultParagraphFont"/>
    <w:rsid w:val="007833B4"/>
    <w:rPr>
      <w:bdr w:val="none" w:sz="0" w:space="0" w:color="auto" w:frame="1"/>
    </w:rPr>
  </w:style>
  <w:style w:type="character" w:customStyle="1" w:styleId="byline3">
    <w:name w:val="byline3"/>
    <w:basedOn w:val="DefaultParagraphFont"/>
    <w:rsid w:val="007833B4"/>
  </w:style>
  <w:style w:type="character" w:customStyle="1" w:styleId="author">
    <w:name w:val="author"/>
    <w:basedOn w:val="DefaultParagraphFont"/>
    <w:rsid w:val="007833B4"/>
  </w:style>
  <w:style w:type="character" w:customStyle="1" w:styleId="cat-links2">
    <w:name w:val="cat-links2"/>
    <w:basedOn w:val="DefaultParagraphFont"/>
    <w:rsid w:val="007833B4"/>
  </w:style>
  <w:style w:type="character" w:customStyle="1" w:styleId="tags-links2">
    <w:name w:val="tags-links2"/>
    <w:basedOn w:val="DefaultParagraphFont"/>
    <w:rsid w:val="007833B4"/>
  </w:style>
  <w:style w:type="paragraph" w:styleId="z-TopofForm">
    <w:name w:val="HTML Top of Form"/>
    <w:basedOn w:val="Normal"/>
    <w:next w:val="Normal"/>
    <w:link w:val="z-TopofFormChar"/>
    <w:hidden/>
    <w:uiPriority w:val="99"/>
    <w:semiHidden/>
    <w:unhideWhenUsed/>
    <w:rsid w:val="007833B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833B4"/>
    <w:rPr>
      <w:rFonts w:ascii="Arial" w:eastAsia="Times New Roman" w:hAnsi="Arial" w:cs="Arial"/>
      <w:vanish/>
      <w:sz w:val="16"/>
      <w:szCs w:val="16"/>
      <w:lang w:eastAsia="en-GB"/>
    </w:rPr>
  </w:style>
  <w:style w:type="paragraph" w:customStyle="1" w:styleId="comment-notes">
    <w:name w:val="comment-notes"/>
    <w:basedOn w:val="Normal"/>
    <w:rsid w:val="007833B4"/>
    <w:pPr>
      <w:spacing w:after="360" w:line="240" w:lineRule="auto"/>
    </w:pPr>
    <w:rPr>
      <w:rFonts w:ascii="Times New Roman" w:eastAsia="Times New Roman" w:hAnsi="Times New Roman" w:cs="Times New Roman"/>
      <w:sz w:val="24"/>
      <w:szCs w:val="24"/>
      <w:lang w:eastAsia="en-GB"/>
    </w:rPr>
  </w:style>
  <w:style w:type="character" w:customStyle="1" w:styleId="required">
    <w:name w:val="required"/>
    <w:basedOn w:val="DefaultParagraphFont"/>
    <w:rsid w:val="007833B4"/>
  </w:style>
  <w:style w:type="paragraph" w:customStyle="1" w:styleId="comment-form-comment">
    <w:name w:val="comment-form-comment"/>
    <w:basedOn w:val="Normal"/>
    <w:rsid w:val="007833B4"/>
    <w:pPr>
      <w:spacing w:after="360" w:line="240" w:lineRule="auto"/>
    </w:pPr>
    <w:rPr>
      <w:rFonts w:ascii="Times New Roman" w:eastAsia="Times New Roman" w:hAnsi="Times New Roman" w:cs="Times New Roman"/>
      <w:sz w:val="24"/>
      <w:szCs w:val="24"/>
      <w:lang w:eastAsia="en-GB"/>
    </w:rPr>
  </w:style>
  <w:style w:type="paragraph" w:customStyle="1" w:styleId="comment-form-author">
    <w:name w:val="comment-form-author"/>
    <w:basedOn w:val="Normal"/>
    <w:rsid w:val="007833B4"/>
    <w:pPr>
      <w:spacing w:after="360" w:line="240" w:lineRule="auto"/>
    </w:pPr>
    <w:rPr>
      <w:rFonts w:ascii="Times New Roman" w:eastAsia="Times New Roman" w:hAnsi="Times New Roman" w:cs="Times New Roman"/>
      <w:sz w:val="24"/>
      <w:szCs w:val="24"/>
      <w:lang w:eastAsia="en-GB"/>
    </w:rPr>
  </w:style>
  <w:style w:type="paragraph" w:customStyle="1" w:styleId="comment-form-email">
    <w:name w:val="comment-form-email"/>
    <w:basedOn w:val="Normal"/>
    <w:rsid w:val="007833B4"/>
    <w:pPr>
      <w:spacing w:after="360" w:line="240" w:lineRule="auto"/>
    </w:pPr>
    <w:rPr>
      <w:rFonts w:ascii="Times New Roman" w:eastAsia="Times New Roman" w:hAnsi="Times New Roman" w:cs="Times New Roman"/>
      <w:sz w:val="24"/>
      <w:szCs w:val="24"/>
      <w:lang w:eastAsia="en-GB"/>
    </w:rPr>
  </w:style>
  <w:style w:type="paragraph" w:customStyle="1" w:styleId="comment-form-url">
    <w:name w:val="comment-form-url"/>
    <w:basedOn w:val="Normal"/>
    <w:rsid w:val="007833B4"/>
    <w:pPr>
      <w:spacing w:after="360"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7833B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833B4"/>
    <w:rPr>
      <w:rFonts w:ascii="Arial" w:eastAsia="Times New Roman" w:hAnsi="Arial" w:cs="Arial"/>
      <w:vanish/>
      <w:sz w:val="16"/>
      <w:szCs w:val="16"/>
      <w:lang w:eastAsia="en-GB"/>
    </w:rPr>
  </w:style>
  <w:style w:type="character" w:customStyle="1" w:styleId="nav-subtitle1">
    <w:name w:val="nav-subtitle1"/>
    <w:basedOn w:val="DefaultParagraphFont"/>
    <w:rsid w:val="007833B4"/>
    <w:rPr>
      <w:caps/>
      <w:vanish w:val="0"/>
      <w:webHidden w:val="0"/>
      <w:color w:val="767676"/>
      <w:spacing w:val="43"/>
      <w:sz w:val="17"/>
      <w:szCs w:val="17"/>
      <w:shd w:val="clear" w:color="auto" w:fill="auto"/>
      <w:specVanish w:val="0"/>
    </w:rPr>
  </w:style>
  <w:style w:type="character" w:customStyle="1" w:styleId="nav-title2">
    <w:name w:val="nav-title2"/>
    <w:basedOn w:val="DefaultParagraphFont"/>
    <w:rsid w:val="007833B4"/>
    <w:rPr>
      <w:strike w:val="0"/>
      <w:dstrike w:val="0"/>
      <w:color w:val="333333"/>
      <w:sz w:val="23"/>
      <w:szCs w:val="23"/>
      <w:u w:val="none"/>
      <w:effect w:val="none"/>
    </w:rPr>
  </w:style>
  <w:style w:type="paragraph" w:customStyle="1" w:styleId="cat-item">
    <w:name w:val="cat-item"/>
    <w:basedOn w:val="Normal"/>
    <w:rsid w:val="007833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g-link-count">
    <w:name w:val="tag-link-count"/>
    <w:basedOn w:val="DefaultParagraphFont"/>
    <w:rsid w:val="007833B4"/>
  </w:style>
  <w:style w:type="character" w:styleId="PlaceholderText">
    <w:name w:val="Placeholder Text"/>
    <w:basedOn w:val="DefaultParagraphFont"/>
    <w:uiPriority w:val="99"/>
    <w:semiHidden/>
    <w:rsid w:val="00E1071C"/>
    <w:rPr>
      <w:color w:val="808080"/>
    </w:rPr>
  </w:style>
  <w:style w:type="character" w:styleId="UnresolvedMention">
    <w:name w:val="Unresolved Mention"/>
    <w:basedOn w:val="DefaultParagraphFont"/>
    <w:uiPriority w:val="99"/>
    <w:semiHidden/>
    <w:unhideWhenUsed/>
    <w:rsid w:val="00D03655"/>
    <w:rPr>
      <w:color w:val="605E5C"/>
      <w:shd w:val="clear" w:color="auto" w:fill="E1DFDD"/>
    </w:rPr>
  </w:style>
  <w:style w:type="paragraph" w:styleId="ListParagraph">
    <w:name w:val="List Paragraph"/>
    <w:basedOn w:val="Normal"/>
    <w:uiPriority w:val="34"/>
    <w:qFormat/>
    <w:rsid w:val="00B45E9B"/>
    <w:pPr>
      <w:ind w:left="720"/>
      <w:contextualSpacing/>
    </w:pPr>
  </w:style>
  <w:style w:type="character" w:styleId="FollowedHyperlink">
    <w:name w:val="FollowedHyperlink"/>
    <w:basedOn w:val="DefaultParagraphFont"/>
    <w:uiPriority w:val="99"/>
    <w:semiHidden/>
    <w:unhideWhenUsed/>
    <w:rsid w:val="001001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054414">
      <w:bodyDiv w:val="1"/>
      <w:marLeft w:val="0"/>
      <w:marRight w:val="0"/>
      <w:marTop w:val="0"/>
      <w:marBottom w:val="0"/>
      <w:divBdr>
        <w:top w:val="none" w:sz="0" w:space="0" w:color="auto"/>
        <w:left w:val="none" w:sz="0" w:space="0" w:color="auto"/>
        <w:bottom w:val="none" w:sz="0" w:space="0" w:color="auto"/>
        <w:right w:val="none" w:sz="0" w:space="0" w:color="auto"/>
      </w:divBdr>
      <w:divsChild>
        <w:div w:id="1199584026">
          <w:marLeft w:val="0"/>
          <w:marRight w:val="0"/>
          <w:marTop w:val="0"/>
          <w:marBottom w:val="0"/>
          <w:divBdr>
            <w:top w:val="none" w:sz="0" w:space="0" w:color="auto"/>
            <w:left w:val="none" w:sz="0" w:space="0" w:color="auto"/>
            <w:bottom w:val="none" w:sz="0" w:space="0" w:color="auto"/>
            <w:right w:val="none" w:sz="0" w:space="0" w:color="auto"/>
          </w:divBdr>
          <w:divsChild>
            <w:div w:id="583413186">
              <w:marLeft w:val="0"/>
              <w:marRight w:val="0"/>
              <w:marTop w:val="0"/>
              <w:marBottom w:val="1080"/>
              <w:divBdr>
                <w:top w:val="none" w:sz="0" w:space="0" w:color="auto"/>
                <w:left w:val="none" w:sz="0" w:space="0" w:color="auto"/>
                <w:bottom w:val="none" w:sz="0" w:space="0" w:color="auto"/>
                <w:right w:val="none" w:sz="0" w:space="0" w:color="auto"/>
              </w:divBdr>
              <w:divsChild>
                <w:div w:id="196357622">
                  <w:marLeft w:val="0"/>
                  <w:marRight w:val="0"/>
                  <w:marTop w:val="0"/>
                  <w:marBottom w:val="0"/>
                  <w:divBdr>
                    <w:top w:val="none" w:sz="0" w:space="0" w:color="auto"/>
                    <w:left w:val="none" w:sz="0" w:space="0" w:color="auto"/>
                    <w:bottom w:val="none" w:sz="0" w:space="0" w:color="auto"/>
                    <w:right w:val="none" w:sz="0" w:space="0" w:color="auto"/>
                  </w:divBdr>
                  <w:divsChild>
                    <w:div w:id="352414281">
                      <w:marLeft w:val="0"/>
                      <w:marRight w:val="0"/>
                      <w:marTop w:val="0"/>
                      <w:marBottom w:val="0"/>
                      <w:divBdr>
                        <w:top w:val="none" w:sz="0" w:space="0" w:color="auto"/>
                        <w:left w:val="none" w:sz="0" w:space="0" w:color="auto"/>
                        <w:bottom w:val="none" w:sz="0" w:space="0" w:color="auto"/>
                        <w:right w:val="none" w:sz="0" w:space="0" w:color="auto"/>
                      </w:divBdr>
                    </w:div>
                  </w:divsChild>
                </w:div>
                <w:div w:id="1751153340">
                  <w:marLeft w:val="0"/>
                  <w:marRight w:val="0"/>
                  <w:marTop w:val="0"/>
                  <w:marBottom w:val="0"/>
                  <w:divBdr>
                    <w:top w:val="none" w:sz="0" w:space="0" w:color="auto"/>
                    <w:left w:val="none" w:sz="0" w:space="0" w:color="auto"/>
                    <w:bottom w:val="none" w:sz="0" w:space="0" w:color="auto"/>
                    <w:right w:val="none" w:sz="0" w:space="0" w:color="auto"/>
                  </w:divBdr>
                  <w:divsChild>
                    <w:div w:id="1357846996">
                      <w:marLeft w:val="0"/>
                      <w:marRight w:val="0"/>
                      <w:marTop w:val="0"/>
                      <w:marBottom w:val="0"/>
                      <w:divBdr>
                        <w:top w:val="none" w:sz="0" w:space="0" w:color="auto"/>
                        <w:left w:val="none" w:sz="0" w:space="0" w:color="auto"/>
                        <w:bottom w:val="none" w:sz="0" w:space="0" w:color="auto"/>
                        <w:right w:val="none" w:sz="0" w:space="0" w:color="auto"/>
                      </w:divBdr>
                      <w:divsChild>
                        <w:div w:id="100906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605968">
              <w:marLeft w:val="0"/>
              <w:marRight w:val="0"/>
              <w:marTop w:val="0"/>
              <w:marBottom w:val="0"/>
              <w:divBdr>
                <w:top w:val="single" w:sz="6" w:space="0" w:color="EEEEEE"/>
                <w:left w:val="none" w:sz="0" w:space="0" w:color="auto"/>
                <w:bottom w:val="single" w:sz="6" w:space="0" w:color="EEEEEE"/>
                <w:right w:val="none" w:sz="0" w:space="0" w:color="auto"/>
              </w:divBdr>
              <w:divsChild>
                <w:div w:id="67458430">
                  <w:marLeft w:val="0"/>
                  <w:marRight w:val="0"/>
                  <w:marTop w:val="0"/>
                  <w:marBottom w:val="0"/>
                  <w:divBdr>
                    <w:top w:val="none" w:sz="0" w:space="0" w:color="auto"/>
                    <w:left w:val="none" w:sz="0" w:space="0" w:color="auto"/>
                    <w:bottom w:val="none" w:sz="0" w:space="0" w:color="auto"/>
                    <w:right w:val="none" w:sz="0" w:space="0" w:color="auto"/>
                  </w:divBdr>
                  <w:divsChild>
                    <w:div w:id="87570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328144">
              <w:marLeft w:val="0"/>
              <w:marRight w:val="0"/>
              <w:marTop w:val="0"/>
              <w:marBottom w:val="0"/>
              <w:divBdr>
                <w:top w:val="none" w:sz="0" w:space="0" w:color="auto"/>
                <w:left w:val="none" w:sz="0" w:space="0" w:color="auto"/>
                <w:bottom w:val="single" w:sz="6" w:space="0" w:color="EEEEEE"/>
                <w:right w:val="none" w:sz="0" w:space="0" w:color="auto"/>
              </w:divBdr>
            </w:div>
            <w:div w:id="1657032114">
              <w:marLeft w:val="0"/>
              <w:marRight w:val="0"/>
              <w:marTop w:val="0"/>
              <w:marBottom w:val="0"/>
              <w:divBdr>
                <w:top w:val="none" w:sz="0" w:space="0" w:color="auto"/>
                <w:left w:val="none" w:sz="0" w:space="0" w:color="auto"/>
                <w:bottom w:val="none" w:sz="0" w:space="0" w:color="auto"/>
                <w:right w:val="none" w:sz="0" w:space="0" w:color="auto"/>
              </w:divBdr>
              <w:divsChild>
                <w:div w:id="729694967">
                  <w:marLeft w:val="0"/>
                  <w:marRight w:val="0"/>
                  <w:marTop w:val="0"/>
                  <w:marBottom w:val="0"/>
                  <w:divBdr>
                    <w:top w:val="none" w:sz="0" w:space="0" w:color="auto"/>
                    <w:left w:val="none" w:sz="0" w:space="0" w:color="auto"/>
                    <w:bottom w:val="none" w:sz="0" w:space="0" w:color="auto"/>
                    <w:right w:val="none" w:sz="0" w:space="0" w:color="auto"/>
                  </w:divBdr>
                  <w:divsChild>
                    <w:div w:id="922294812">
                      <w:marLeft w:val="0"/>
                      <w:marRight w:val="0"/>
                      <w:marTop w:val="0"/>
                      <w:marBottom w:val="0"/>
                      <w:divBdr>
                        <w:top w:val="none" w:sz="0" w:space="0" w:color="auto"/>
                        <w:left w:val="none" w:sz="0" w:space="0" w:color="auto"/>
                        <w:bottom w:val="none" w:sz="0" w:space="0" w:color="auto"/>
                        <w:right w:val="none" w:sz="0" w:space="0" w:color="auto"/>
                      </w:divBdr>
                      <w:divsChild>
                        <w:div w:id="951673566">
                          <w:marLeft w:val="0"/>
                          <w:marRight w:val="0"/>
                          <w:marTop w:val="0"/>
                          <w:marBottom w:val="0"/>
                          <w:divBdr>
                            <w:top w:val="none" w:sz="0" w:space="0" w:color="auto"/>
                            <w:left w:val="none" w:sz="0" w:space="0" w:color="auto"/>
                            <w:bottom w:val="none" w:sz="0" w:space="0" w:color="auto"/>
                            <w:right w:val="none" w:sz="0" w:space="0" w:color="auto"/>
                          </w:divBdr>
                          <w:divsChild>
                            <w:div w:id="578251369">
                              <w:marLeft w:val="0"/>
                              <w:marRight w:val="0"/>
                              <w:marTop w:val="0"/>
                              <w:marBottom w:val="0"/>
                              <w:divBdr>
                                <w:top w:val="none" w:sz="0" w:space="0" w:color="auto"/>
                                <w:left w:val="none" w:sz="0" w:space="0" w:color="auto"/>
                                <w:bottom w:val="none" w:sz="0" w:space="0" w:color="auto"/>
                                <w:right w:val="none" w:sz="0" w:space="0" w:color="auto"/>
                              </w:divBdr>
                            </w:div>
                            <w:div w:id="1782915911">
                              <w:marLeft w:val="0"/>
                              <w:marRight w:val="0"/>
                              <w:marTop w:val="0"/>
                              <w:marBottom w:val="0"/>
                              <w:divBdr>
                                <w:top w:val="none" w:sz="0" w:space="0" w:color="auto"/>
                                <w:left w:val="none" w:sz="0" w:space="0" w:color="auto"/>
                                <w:bottom w:val="none" w:sz="0" w:space="0" w:color="auto"/>
                                <w:right w:val="none" w:sz="0" w:space="0" w:color="auto"/>
                              </w:divBdr>
                            </w:div>
                            <w:div w:id="1706442238">
                              <w:marLeft w:val="0"/>
                              <w:marRight w:val="0"/>
                              <w:marTop w:val="0"/>
                              <w:marBottom w:val="0"/>
                              <w:divBdr>
                                <w:top w:val="none" w:sz="0" w:space="0" w:color="auto"/>
                                <w:left w:val="none" w:sz="0" w:space="0" w:color="auto"/>
                                <w:bottom w:val="none" w:sz="0" w:space="0" w:color="auto"/>
                                <w:right w:val="none" w:sz="0" w:space="0" w:color="auto"/>
                              </w:divBdr>
                              <w:divsChild>
                                <w:div w:id="1796867839">
                                  <w:marLeft w:val="0"/>
                                  <w:marRight w:val="0"/>
                                  <w:marTop w:val="0"/>
                                  <w:marBottom w:val="0"/>
                                  <w:divBdr>
                                    <w:top w:val="none" w:sz="0" w:space="0" w:color="auto"/>
                                    <w:left w:val="none" w:sz="0" w:space="0" w:color="auto"/>
                                    <w:bottom w:val="none" w:sz="0" w:space="0" w:color="auto"/>
                                    <w:right w:val="none" w:sz="0" w:space="0" w:color="auto"/>
                                  </w:divBdr>
                                </w:div>
                              </w:divsChild>
                            </w:div>
                            <w:div w:id="2004698448">
                              <w:marLeft w:val="0"/>
                              <w:marRight w:val="0"/>
                              <w:marTop w:val="0"/>
                              <w:marBottom w:val="0"/>
                              <w:divBdr>
                                <w:top w:val="none" w:sz="0" w:space="0" w:color="auto"/>
                                <w:left w:val="none" w:sz="0" w:space="0" w:color="auto"/>
                                <w:bottom w:val="none" w:sz="0" w:space="0" w:color="auto"/>
                                <w:right w:val="none" w:sz="0" w:space="0" w:color="auto"/>
                              </w:divBdr>
                              <w:divsChild>
                                <w:div w:id="1421171889">
                                  <w:marLeft w:val="0"/>
                                  <w:marRight w:val="0"/>
                                  <w:marTop w:val="0"/>
                                  <w:marBottom w:val="0"/>
                                  <w:divBdr>
                                    <w:top w:val="none" w:sz="0" w:space="0" w:color="auto"/>
                                    <w:left w:val="none" w:sz="0" w:space="0" w:color="auto"/>
                                    <w:bottom w:val="none" w:sz="0" w:space="0" w:color="auto"/>
                                    <w:right w:val="none" w:sz="0" w:space="0" w:color="auto"/>
                                  </w:divBdr>
                                </w:div>
                                <w:div w:id="46257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116512">
                          <w:marLeft w:val="0"/>
                          <w:marRight w:val="0"/>
                          <w:marTop w:val="0"/>
                          <w:marBottom w:val="0"/>
                          <w:divBdr>
                            <w:top w:val="none" w:sz="0" w:space="0" w:color="auto"/>
                            <w:left w:val="none" w:sz="0" w:space="0" w:color="auto"/>
                            <w:bottom w:val="none" w:sz="0" w:space="0" w:color="auto"/>
                            <w:right w:val="none" w:sz="0" w:space="0" w:color="auto"/>
                          </w:divBdr>
                        </w:div>
                        <w:div w:id="76214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0920">
                  <w:marLeft w:val="0"/>
                  <w:marRight w:val="0"/>
                  <w:marTop w:val="0"/>
                  <w:marBottom w:val="0"/>
                  <w:divBdr>
                    <w:top w:val="none" w:sz="0" w:space="0" w:color="auto"/>
                    <w:left w:val="none" w:sz="0" w:space="0" w:color="auto"/>
                    <w:bottom w:val="none" w:sz="0" w:space="0" w:color="auto"/>
                    <w:right w:val="none" w:sz="0" w:space="0" w:color="auto"/>
                  </w:divBdr>
                  <w:divsChild>
                    <w:div w:id="1096822566">
                      <w:marLeft w:val="0"/>
                      <w:marRight w:val="0"/>
                      <w:marTop w:val="0"/>
                      <w:marBottom w:val="0"/>
                      <w:divBdr>
                        <w:top w:val="none" w:sz="0" w:space="0" w:color="auto"/>
                        <w:left w:val="none" w:sz="0" w:space="0" w:color="auto"/>
                        <w:bottom w:val="none" w:sz="0" w:space="0" w:color="auto"/>
                        <w:right w:val="none" w:sz="0" w:space="0" w:color="auto"/>
                      </w:divBdr>
                    </w:div>
                    <w:div w:id="161239500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1361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society.org.uk/explore-the-bible/bible-articles/how-can-the-bible-be-interpreted/"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laikostheologos.com/ways-of-interpreting-the-bible/"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atholic.org/encyclopedia/view.php?id=2625"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forum.davidicke.com/showthread.php?t=198159" TargetMode="External"/><Relationship Id="rId2" Type="http://schemas.openxmlformats.org/officeDocument/2006/relationships/hyperlink" Target="https://www.biblesociety.org.uk/explore-the-bible/bible-articles/how-can-the-bible-be-interpreted/" TargetMode="External"/><Relationship Id="rId1" Type="http://schemas.openxmlformats.org/officeDocument/2006/relationships/hyperlink" Target="https://www.catholic.org/encyclopedia/view.php?id=26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4741</TotalTime>
  <Pages>6</Pages>
  <Words>2071</Words>
  <Characters>10689</Characters>
  <Application>Microsoft Office Word</Application>
  <DocSecurity>0</DocSecurity>
  <Lines>169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Norton</dc:creator>
  <cp:keywords/>
  <dc:description/>
  <cp:lastModifiedBy>Tom Norton</cp:lastModifiedBy>
  <cp:revision>73</cp:revision>
  <dcterms:created xsi:type="dcterms:W3CDTF">2019-11-20T19:04:00Z</dcterms:created>
  <dcterms:modified xsi:type="dcterms:W3CDTF">2020-01-17T19:03:00Z</dcterms:modified>
</cp:coreProperties>
</file>