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AB9FC" w14:textId="77777777" w:rsidR="000361F0" w:rsidRPr="00E725CA" w:rsidRDefault="000361F0" w:rsidP="000361F0">
      <w:pPr>
        <w:jc w:val="center"/>
        <w:rPr>
          <w:rFonts w:ascii="Arial" w:hAnsi="Arial" w:cs="Arial"/>
          <w:sz w:val="24"/>
          <w:szCs w:val="24"/>
          <w:u w:val="single"/>
        </w:rPr>
      </w:pPr>
      <w:r w:rsidRPr="00E725CA">
        <w:rPr>
          <w:rFonts w:ascii="Arial" w:hAnsi="Arial" w:cs="Arial"/>
          <w:sz w:val="24"/>
          <w:szCs w:val="24"/>
          <w:u w:val="single"/>
        </w:rPr>
        <w:t>University of Wales Trinity St Davids</w:t>
      </w:r>
    </w:p>
    <w:p w14:paraId="656DC5A5" w14:textId="77777777" w:rsidR="000361F0" w:rsidRPr="00E725CA" w:rsidRDefault="000361F0" w:rsidP="000361F0">
      <w:pPr>
        <w:jc w:val="center"/>
        <w:rPr>
          <w:rFonts w:ascii="Arial" w:hAnsi="Arial" w:cs="Arial"/>
          <w:sz w:val="24"/>
          <w:szCs w:val="24"/>
          <w:u w:val="single"/>
        </w:rPr>
      </w:pPr>
    </w:p>
    <w:p w14:paraId="3F44479F" w14:textId="77777777" w:rsidR="000361F0" w:rsidRPr="00E725CA" w:rsidRDefault="000361F0" w:rsidP="000361F0">
      <w:pPr>
        <w:jc w:val="center"/>
        <w:rPr>
          <w:rFonts w:ascii="Arial" w:hAnsi="Arial" w:cs="Arial"/>
          <w:sz w:val="24"/>
          <w:szCs w:val="24"/>
          <w:u w:val="single"/>
        </w:rPr>
      </w:pPr>
    </w:p>
    <w:p w14:paraId="397C8231" w14:textId="77777777" w:rsidR="000361F0" w:rsidRPr="00E725CA" w:rsidRDefault="000361F0" w:rsidP="000361F0">
      <w:pPr>
        <w:jc w:val="center"/>
        <w:rPr>
          <w:rFonts w:ascii="Arial" w:hAnsi="Arial" w:cs="Arial"/>
          <w:sz w:val="24"/>
          <w:szCs w:val="24"/>
          <w:u w:val="single"/>
        </w:rPr>
      </w:pPr>
    </w:p>
    <w:p w14:paraId="789B6D0F" w14:textId="77777777" w:rsidR="000361F0" w:rsidRPr="00E725CA" w:rsidRDefault="000361F0" w:rsidP="000361F0">
      <w:pPr>
        <w:jc w:val="center"/>
        <w:rPr>
          <w:rFonts w:ascii="Arial" w:hAnsi="Arial" w:cs="Arial"/>
          <w:sz w:val="24"/>
          <w:szCs w:val="24"/>
          <w:u w:val="single"/>
        </w:rPr>
      </w:pPr>
    </w:p>
    <w:p w14:paraId="7DB3E1CA" w14:textId="77777777" w:rsidR="000361F0" w:rsidRPr="00E725CA" w:rsidRDefault="000361F0" w:rsidP="000361F0">
      <w:pPr>
        <w:jc w:val="center"/>
        <w:rPr>
          <w:rFonts w:ascii="Arial" w:hAnsi="Arial" w:cs="Arial"/>
          <w:sz w:val="24"/>
          <w:szCs w:val="24"/>
          <w:u w:val="single"/>
        </w:rPr>
      </w:pPr>
    </w:p>
    <w:p w14:paraId="78EA00A2" w14:textId="77777777" w:rsidR="000361F0" w:rsidRPr="00E725CA" w:rsidRDefault="000361F0" w:rsidP="000361F0">
      <w:pPr>
        <w:jc w:val="center"/>
        <w:rPr>
          <w:rFonts w:ascii="Arial" w:hAnsi="Arial" w:cs="Arial"/>
          <w:b/>
          <w:bCs/>
          <w:sz w:val="24"/>
          <w:szCs w:val="24"/>
        </w:rPr>
      </w:pPr>
      <w:r w:rsidRPr="00E725CA">
        <w:rPr>
          <w:rFonts w:ascii="Arial" w:hAnsi="Arial" w:cs="Arial"/>
          <w:b/>
          <w:bCs/>
          <w:sz w:val="24"/>
          <w:szCs w:val="24"/>
        </w:rPr>
        <w:t>Programme: MSc Policing (Operational and Strategic Leadership)</w:t>
      </w:r>
    </w:p>
    <w:p w14:paraId="4427499A" w14:textId="77777777" w:rsidR="000361F0" w:rsidRPr="00E725CA" w:rsidRDefault="000361F0" w:rsidP="000361F0">
      <w:pPr>
        <w:jc w:val="center"/>
        <w:rPr>
          <w:rFonts w:ascii="Arial" w:hAnsi="Arial" w:cs="Arial"/>
          <w:sz w:val="24"/>
          <w:szCs w:val="24"/>
        </w:rPr>
      </w:pPr>
    </w:p>
    <w:p w14:paraId="323F7170" w14:textId="77777777" w:rsidR="000361F0" w:rsidRPr="00E725CA" w:rsidRDefault="000361F0" w:rsidP="000361F0">
      <w:pPr>
        <w:jc w:val="center"/>
        <w:rPr>
          <w:rFonts w:ascii="Arial" w:hAnsi="Arial" w:cs="Arial"/>
          <w:sz w:val="24"/>
          <w:szCs w:val="24"/>
        </w:rPr>
      </w:pPr>
    </w:p>
    <w:p w14:paraId="46EF9D05" w14:textId="77777777" w:rsidR="000361F0" w:rsidRPr="00E725CA" w:rsidRDefault="000361F0" w:rsidP="000361F0">
      <w:pPr>
        <w:jc w:val="center"/>
        <w:rPr>
          <w:rFonts w:ascii="Arial" w:hAnsi="Arial" w:cs="Arial"/>
          <w:sz w:val="24"/>
          <w:szCs w:val="24"/>
        </w:rPr>
      </w:pPr>
    </w:p>
    <w:p w14:paraId="71679FA8" w14:textId="77777777" w:rsidR="000361F0" w:rsidRPr="00E725CA" w:rsidRDefault="000361F0" w:rsidP="000361F0">
      <w:pPr>
        <w:jc w:val="center"/>
        <w:rPr>
          <w:rFonts w:ascii="Arial" w:hAnsi="Arial" w:cs="Arial"/>
          <w:sz w:val="24"/>
          <w:szCs w:val="24"/>
        </w:rPr>
      </w:pPr>
    </w:p>
    <w:p w14:paraId="2F64DDE1" w14:textId="77777777" w:rsidR="000361F0" w:rsidRPr="00E725CA" w:rsidRDefault="000361F0" w:rsidP="000361F0">
      <w:pPr>
        <w:jc w:val="both"/>
        <w:rPr>
          <w:rFonts w:ascii="Arial" w:hAnsi="Arial" w:cs="Arial"/>
          <w:sz w:val="24"/>
          <w:szCs w:val="24"/>
        </w:rPr>
      </w:pPr>
      <w:r w:rsidRPr="00E725CA">
        <w:rPr>
          <w:rFonts w:ascii="Arial" w:hAnsi="Arial" w:cs="Arial"/>
          <w:sz w:val="24"/>
          <w:szCs w:val="24"/>
        </w:rPr>
        <w:t>Assignment:</w:t>
      </w:r>
      <w:r w:rsidRPr="00E725CA">
        <w:rPr>
          <w:rFonts w:ascii="Arial" w:hAnsi="Arial" w:cs="Arial"/>
          <w:sz w:val="24"/>
          <w:szCs w:val="24"/>
        </w:rPr>
        <w:tab/>
      </w:r>
      <w:r w:rsidRPr="00E725CA">
        <w:rPr>
          <w:rFonts w:ascii="Arial" w:hAnsi="Arial" w:cs="Arial"/>
          <w:sz w:val="24"/>
          <w:szCs w:val="24"/>
        </w:rPr>
        <w:tab/>
      </w:r>
      <w:r>
        <w:rPr>
          <w:rFonts w:ascii="Arial" w:hAnsi="Arial" w:cs="Arial"/>
          <w:sz w:val="24"/>
          <w:szCs w:val="24"/>
        </w:rPr>
        <w:t>Policing and the Political Landscape Assignment</w:t>
      </w:r>
    </w:p>
    <w:p w14:paraId="4BA0BF4E" w14:textId="77777777" w:rsidR="000361F0" w:rsidRPr="00E725CA" w:rsidRDefault="000361F0" w:rsidP="000361F0">
      <w:pPr>
        <w:jc w:val="both"/>
        <w:rPr>
          <w:rFonts w:ascii="Arial" w:hAnsi="Arial" w:cs="Arial"/>
          <w:sz w:val="24"/>
          <w:szCs w:val="24"/>
        </w:rPr>
      </w:pPr>
    </w:p>
    <w:p w14:paraId="70D7E082" w14:textId="77777777" w:rsidR="000361F0" w:rsidRPr="00E725CA" w:rsidRDefault="000361F0" w:rsidP="000361F0">
      <w:pPr>
        <w:jc w:val="both"/>
        <w:rPr>
          <w:rFonts w:ascii="Arial" w:hAnsi="Arial" w:cs="Arial"/>
          <w:sz w:val="24"/>
          <w:szCs w:val="24"/>
        </w:rPr>
      </w:pPr>
      <w:r w:rsidRPr="00E725CA">
        <w:rPr>
          <w:rFonts w:ascii="Arial" w:hAnsi="Arial" w:cs="Arial"/>
          <w:sz w:val="24"/>
          <w:szCs w:val="24"/>
        </w:rPr>
        <w:t xml:space="preserve">Course Code: </w:t>
      </w:r>
      <w:r w:rsidRPr="00E725CA">
        <w:rPr>
          <w:rFonts w:ascii="Arial" w:hAnsi="Arial" w:cs="Arial"/>
          <w:sz w:val="24"/>
          <w:szCs w:val="24"/>
        </w:rPr>
        <w:tab/>
        <w:t>BMPO7</w:t>
      </w:r>
      <w:r>
        <w:rPr>
          <w:rFonts w:ascii="Arial" w:hAnsi="Arial" w:cs="Arial"/>
          <w:sz w:val="24"/>
          <w:szCs w:val="24"/>
        </w:rPr>
        <w:t>003D</w:t>
      </w:r>
    </w:p>
    <w:p w14:paraId="24CCDEE1" w14:textId="77777777" w:rsidR="000361F0" w:rsidRPr="00E725CA" w:rsidRDefault="000361F0" w:rsidP="000361F0">
      <w:pPr>
        <w:jc w:val="both"/>
        <w:rPr>
          <w:rFonts w:ascii="Arial" w:hAnsi="Arial" w:cs="Arial"/>
          <w:sz w:val="24"/>
          <w:szCs w:val="24"/>
          <w:u w:val="single"/>
        </w:rPr>
      </w:pPr>
    </w:p>
    <w:p w14:paraId="628F16C2" w14:textId="77777777" w:rsidR="000361F0" w:rsidRPr="00E725CA" w:rsidRDefault="000361F0" w:rsidP="000361F0">
      <w:pPr>
        <w:jc w:val="both"/>
        <w:rPr>
          <w:rFonts w:ascii="Arial" w:hAnsi="Arial" w:cs="Arial"/>
          <w:sz w:val="24"/>
          <w:szCs w:val="24"/>
          <w:u w:val="single"/>
        </w:rPr>
      </w:pPr>
    </w:p>
    <w:p w14:paraId="2668F316" w14:textId="77777777" w:rsidR="000361F0" w:rsidRPr="00E725CA" w:rsidRDefault="000361F0" w:rsidP="000361F0">
      <w:pPr>
        <w:jc w:val="both"/>
        <w:rPr>
          <w:rFonts w:ascii="Arial" w:hAnsi="Arial" w:cs="Arial"/>
          <w:sz w:val="24"/>
          <w:szCs w:val="24"/>
          <w:u w:val="single"/>
        </w:rPr>
      </w:pPr>
    </w:p>
    <w:p w14:paraId="234247F8" w14:textId="77777777" w:rsidR="000361F0" w:rsidRPr="00E725CA" w:rsidRDefault="000361F0" w:rsidP="000361F0">
      <w:pPr>
        <w:jc w:val="both"/>
        <w:rPr>
          <w:rFonts w:ascii="Arial" w:hAnsi="Arial" w:cs="Arial"/>
          <w:sz w:val="24"/>
          <w:szCs w:val="24"/>
          <w:u w:val="single"/>
        </w:rPr>
      </w:pPr>
    </w:p>
    <w:p w14:paraId="40CFB8AE" w14:textId="77777777" w:rsidR="000361F0" w:rsidRPr="00E725CA" w:rsidRDefault="000361F0" w:rsidP="000361F0">
      <w:pPr>
        <w:jc w:val="both"/>
        <w:rPr>
          <w:rFonts w:ascii="Arial" w:hAnsi="Arial" w:cs="Arial"/>
          <w:sz w:val="24"/>
          <w:szCs w:val="24"/>
          <w:u w:val="single"/>
        </w:rPr>
      </w:pPr>
    </w:p>
    <w:p w14:paraId="7BECBEE7" w14:textId="77777777" w:rsidR="000361F0" w:rsidRPr="00E725CA" w:rsidRDefault="000361F0" w:rsidP="000361F0">
      <w:pPr>
        <w:jc w:val="both"/>
        <w:rPr>
          <w:rFonts w:ascii="Arial" w:hAnsi="Arial" w:cs="Arial"/>
          <w:sz w:val="24"/>
          <w:szCs w:val="24"/>
        </w:rPr>
      </w:pPr>
      <w:r w:rsidRPr="00E725CA">
        <w:rPr>
          <w:rFonts w:ascii="Arial" w:hAnsi="Arial" w:cs="Arial"/>
          <w:sz w:val="24"/>
          <w:szCs w:val="24"/>
        </w:rPr>
        <w:t>Submitted by</w:t>
      </w:r>
    </w:p>
    <w:p w14:paraId="4464A000" w14:textId="77777777" w:rsidR="000361F0" w:rsidRPr="00E725CA" w:rsidRDefault="000361F0" w:rsidP="000361F0">
      <w:pPr>
        <w:jc w:val="both"/>
        <w:rPr>
          <w:rFonts w:ascii="Arial" w:hAnsi="Arial" w:cs="Arial"/>
          <w:sz w:val="24"/>
          <w:szCs w:val="24"/>
        </w:rPr>
      </w:pPr>
    </w:p>
    <w:p w14:paraId="635AF20B" w14:textId="77777777" w:rsidR="000361F0" w:rsidRPr="00E725CA" w:rsidRDefault="000361F0" w:rsidP="000361F0">
      <w:pPr>
        <w:jc w:val="both"/>
        <w:rPr>
          <w:rFonts w:ascii="Arial" w:hAnsi="Arial" w:cs="Arial"/>
          <w:sz w:val="24"/>
          <w:szCs w:val="24"/>
        </w:rPr>
      </w:pPr>
      <w:r w:rsidRPr="00E725CA">
        <w:rPr>
          <w:rFonts w:ascii="Arial" w:hAnsi="Arial" w:cs="Arial"/>
          <w:sz w:val="24"/>
          <w:szCs w:val="24"/>
        </w:rPr>
        <w:t xml:space="preserve">Name: </w:t>
      </w:r>
      <w:r>
        <w:rPr>
          <w:rFonts w:ascii="Arial" w:hAnsi="Arial" w:cs="Arial"/>
          <w:sz w:val="24"/>
          <w:szCs w:val="24"/>
        </w:rPr>
        <w:tab/>
      </w:r>
      <w:r>
        <w:rPr>
          <w:rFonts w:ascii="Arial" w:hAnsi="Arial" w:cs="Arial"/>
          <w:sz w:val="24"/>
          <w:szCs w:val="24"/>
        </w:rPr>
        <w:tab/>
      </w:r>
      <w:r w:rsidRPr="00E725CA">
        <w:rPr>
          <w:rFonts w:ascii="Arial" w:hAnsi="Arial" w:cs="Arial"/>
          <w:sz w:val="24"/>
          <w:szCs w:val="24"/>
        </w:rPr>
        <w:t>Andy Kermack</w:t>
      </w:r>
    </w:p>
    <w:p w14:paraId="33048C3A" w14:textId="77777777" w:rsidR="000361F0" w:rsidRPr="00E725CA" w:rsidRDefault="000361F0" w:rsidP="000361F0">
      <w:pPr>
        <w:jc w:val="both"/>
        <w:rPr>
          <w:rFonts w:ascii="Arial" w:hAnsi="Arial" w:cs="Arial"/>
          <w:sz w:val="24"/>
          <w:szCs w:val="24"/>
        </w:rPr>
      </w:pPr>
    </w:p>
    <w:p w14:paraId="50846D0E" w14:textId="77777777" w:rsidR="000361F0" w:rsidRPr="00E725CA" w:rsidRDefault="000361F0" w:rsidP="000361F0">
      <w:pPr>
        <w:jc w:val="both"/>
        <w:rPr>
          <w:rFonts w:ascii="Arial" w:hAnsi="Arial" w:cs="Arial"/>
          <w:sz w:val="24"/>
          <w:szCs w:val="24"/>
        </w:rPr>
      </w:pPr>
      <w:r w:rsidRPr="00E725CA">
        <w:rPr>
          <w:rFonts w:ascii="Arial" w:hAnsi="Arial" w:cs="Arial"/>
          <w:sz w:val="24"/>
          <w:szCs w:val="24"/>
        </w:rPr>
        <w:t>Student no:</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t>2417060</w:t>
      </w:r>
    </w:p>
    <w:p w14:paraId="03587FB7" w14:textId="77777777" w:rsidR="000361F0" w:rsidRPr="00E725CA" w:rsidRDefault="000361F0" w:rsidP="000361F0">
      <w:pPr>
        <w:jc w:val="both"/>
        <w:rPr>
          <w:rFonts w:ascii="Arial" w:hAnsi="Arial" w:cs="Arial"/>
          <w:sz w:val="24"/>
          <w:szCs w:val="24"/>
        </w:rPr>
      </w:pPr>
    </w:p>
    <w:p w14:paraId="752849D9" w14:textId="6B812D49" w:rsidR="000361F0" w:rsidRDefault="000361F0" w:rsidP="000361F0">
      <w:pPr>
        <w:jc w:val="both"/>
        <w:rPr>
          <w:rFonts w:ascii="Arial" w:hAnsi="Arial" w:cs="Arial"/>
          <w:sz w:val="24"/>
          <w:szCs w:val="24"/>
        </w:rPr>
      </w:pPr>
      <w:r w:rsidRPr="00E725CA">
        <w:rPr>
          <w:rFonts w:ascii="Arial" w:hAnsi="Arial" w:cs="Arial"/>
          <w:sz w:val="24"/>
          <w:szCs w:val="24"/>
        </w:rPr>
        <w:t xml:space="preserve">Date: </w:t>
      </w:r>
      <w:r>
        <w:rPr>
          <w:rFonts w:ascii="Arial" w:hAnsi="Arial" w:cs="Arial"/>
          <w:sz w:val="24"/>
          <w:szCs w:val="24"/>
        </w:rPr>
        <w:tab/>
      </w:r>
      <w:r>
        <w:rPr>
          <w:rFonts w:ascii="Arial" w:hAnsi="Arial" w:cs="Arial"/>
          <w:sz w:val="24"/>
          <w:szCs w:val="24"/>
        </w:rPr>
        <w:tab/>
      </w:r>
      <w:r w:rsidR="00A36A64">
        <w:rPr>
          <w:rFonts w:ascii="Arial" w:hAnsi="Arial" w:cs="Arial"/>
          <w:sz w:val="24"/>
          <w:szCs w:val="24"/>
        </w:rPr>
        <w:t xml:space="preserve">   </w:t>
      </w:r>
      <w:r w:rsidR="00A36A64">
        <w:rPr>
          <w:rFonts w:ascii="Arial" w:hAnsi="Arial" w:cs="Arial"/>
          <w:sz w:val="24"/>
          <w:szCs w:val="24"/>
        </w:rPr>
        <w:tab/>
      </w:r>
      <w:r w:rsidR="00ED5DF4">
        <w:rPr>
          <w:rFonts w:ascii="Arial" w:hAnsi="Arial" w:cs="Arial"/>
          <w:sz w:val="24"/>
          <w:szCs w:val="24"/>
        </w:rPr>
        <w:t>28/07/2025</w:t>
      </w:r>
      <w:r>
        <w:rPr>
          <w:rFonts w:ascii="Arial" w:hAnsi="Arial" w:cs="Arial"/>
          <w:sz w:val="24"/>
          <w:szCs w:val="24"/>
        </w:rPr>
        <w:tab/>
      </w:r>
    </w:p>
    <w:p w14:paraId="25A5F6C8" w14:textId="77777777" w:rsidR="000361F0" w:rsidRDefault="000361F0" w:rsidP="000361F0">
      <w:pPr>
        <w:rPr>
          <w:rFonts w:ascii="Arial" w:hAnsi="Arial" w:cs="Arial"/>
          <w:sz w:val="24"/>
          <w:szCs w:val="24"/>
          <w:u w:val="single"/>
        </w:rPr>
      </w:pPr>
      <w:r>
        <w:rPr>
          <w:rFonts w:ascii="Arial" w:hAnsi="Arial" w:cs="Arial"/>
          <w:sz w:val="24"/>
          <w:szCs w:val="24"/>
          <w:u w:val="single"/>
        </w:rPr>
        <w:br w:type="page"/>
      </w:r>
    </w:p>
    <w:p w14:paraId="6869A86A" w14:textId="3D69A708" w:rsidR="00CC3AD8" w:rsidRPr="00CC3AD8" w:rsidRDefault="00CC3AD8" w:rsidP="001E682F">
      <w:pPr>
        <w:spacing w:after="0" w:line="480" w:lineRule="auto"/>
        <w:jc w:val="both"/>
        <w:rPr>
          <w:rFonts w:ascii="Arial" w:hAnsi="Arial" w:cs="Arial"/>
          <w:sz w:val="24"/>
          <w:szCs w:val="24"/>
          <w:u w:val="single"/>
        </w:rPr>
      </w:pPr>
      <w:r w:rsidRPr="00CC3AD8">
        <w:rPr>
          <w:rFonts w:ascii="Arial" w:hAnsi="Arial" w:cs="Arial"/>
          <w:sz w:val="24"/>
          <w:szCs w:val="24"/>
          <w:u w:val="single"/>
        </w:rPr>
        <w:lastRenderedPageBreak/>
        <w:t>Introduction</w:t>
      </w:r>
    </w:p>
    <w:p w14:paraId="27432B3C" w14:textId="77777777" w:rsidR="006D2520" w:rsidRDefault="006D2520" w:rsidP="006D2520">
      <w:pPr>
        <w:spacing w:after="0" w:line="480" w:lineRule="auto"/>
        <w:jc w:val="both"/>
        <w:rPr>
          <w:rFonts w:ascii="Arial" w:hAnsi="Arial" w:cs="Arial"/>
          <w:sz w:val="24"/>
          <w:szCs w:val="24"/>
        </w:rPr>
      </w:pPr>
      <w:r w:rsidRPr="006D2520">
        <w:rPr>
          <w:rFonts w:ascii="Arial" w:hAnsi="Arial" w:cs="Arial"/>
          <w:sz w:val="24"/>
          <w:szCs w:val="24"/>
        </w:rPr>
        <w:t>Political influence and public sentiment are often key drivers in shaping how police services are delivered. One prominent area where this dynamic is evident is in the policing of protests. To understand this fully, it is essential to contextualise the current political climate surrounding the right to protest. Cohen (2018) aptly describes the West as being in an “age of protest,” marked by a surge in movements advocating for a wide range of political and social causes. Her analysis references pivotal moments such as the Arab Spring, the Black Lives Matter movement, and environmental protests in Dakota, illustrating the diversity of motivations and methods that define contemporary activism.</w:t>
      </w:r>
    </w:p>
    <w:p w14:paraId="7D37EA0E" w14:textId="77777777" w:rsidR="007D220C" w:rsidRPr="006D2520" w:rsidRDefault="007D220C" w:rsidP="006D2520">
      <w:pPr>
        <w:spacing w:after="0" w:line="480" w:lineRule="auto"/>
        <w:jc w:val="both"/>
        <w:rPr>
          <w:rFonts w:ascii="Arial" w:hAnsi="Arial" w:cs="Arial"/>
          <w:sz w:val="24"/>
          <w:szCs w:val="24"/>
        </w:rPr>
      </w:pPr>
    </w:p>
    <w:p w14:paraId="56DE5E35" w14:textId="6B5B5FFF" w:rsidR="006D2520" w:rsidRPr="006D2520" w:rsidRDefault="006D2520" w:rsidP="006D2520">
      <w:pPr>
        <w:spacing w:after="0" w:line="480" w:lineRule="auto"/>
        <w:jc w:val="both"/>
        <w:rPr>
          <w:rFonts w:ascii="Arial" w:hAnsi="Arial" w:cs="Arial"/>
          <w:sz w:val="24"/>
          <w:szCs w:val="24"/>
        </w:rPr>
      </w:pPr>
      <w:r w:rsidRPr="006D2520">
        <w:rPr>
          <w:rFonts w:ascii="Arial" w:hAnsi="Arial" w:cs="Arial"/>
          <w:sz w:val="24"/>
          <w:szCs w:val="24"/>
        </w:rPr>
        <w:t>This observation remains highly relevant when examining the UK in the summer of 202</w:t>
      </w:r>
      <w:r w:rsidR="00C53A54">
        <w:rPr>
          <w:rFonts w:ascii="Arial" w:hAnsi="Arial" w:cs="Arial"/>
          <w:sz w:val="24"/>
          <w:szCs w:val="24"/>
        </w:rPr>
        <w:t>4</w:t>
      </w:r>
      <w:r w:rsidRPr="006D2520">
        <w:rPr>
          <w:rFonts w:ascii="Arial" w:hAnsi="Arial" w:cs="Arial"/>
          <w:sz w:val="24"/>
          <w:szCs w:val="24"/>
        </w:rPr>
        <w:t>—a period characterised by heightened visibility and activity among protest groups such as Stand Up to Racism, Extinction Rebellion, and Palestine Action. These groups span a broad ideological spectrum, encompassing left- and right-wing perspectives, environmental advocacy, and wider social justice campaigns. This context provides a compelling foundation for analysing the evolving landscape of protest rights in the UK, particularly in relation to how political pressures and public expectations influence policing strategies.</w:t>
      </w:r>
    </w:p>
    <w:p w14:paraId="0E232C89" w14:textId="77777777" w:rsidR="006D2520" w:rsidRPr="00E513BE" w:rsidRDefault="006D2520" w:rsidP="007D1ED8">
      <w:pPr>
        <w:spacing w:after="0" w:line="480" w:lineRule="auto"/>
        <w:jc w:val="both"/>
        <w:rPr>
          <w:rFonts w:ascii="Arial" w:hAnsi="Arial" w:cs="Arial"/>
        </w:rPr>
      </w:pPr>
    </w:p>
    <w:p w14:paraId="665EF676" w14:textId="7E13DC27" w:rsidR="003123F8" w:rsidRDefault="003123F8" w:rsidP="001E682F">
      <w:pPr>
        <w:spacing w:after="0" w:line="480" w:lineRule="auto"/>
        <w:jc w:val="both"/>
        <w:rPr>
          <w:rFonts w:ascii="Arial" w:hAnsi="Arial" w:cs="Arial"/>
          <w:sz w:val="24"/>
          <w:szCs w:val="24"/>
        </w:rPr>
      </w:pPr>
      <w:r w:rsidRPr="001E682F">
        <w:rPr>
          <w:rFonts w:ascii="Arial" w:hAnsi="Arial" w:cs="Arial"/>
          <w:sz w:val="24"/>
          <w:szCs w:val="24"/>
        </w:rPr>
        <w:t>This assignment will explore how the relationship between policing and politics has developed over time</w:t>
      </w:r>
      <w:r w:rsidR="00651B9E">
        <w:rPr>
          <w:rFonts w:ascii="Arial" w:hAnsi="Arial" w:cs="Arial"/>
          <w:sz w:val="24"/>
          <w:szCs w:val="24"/>
        </w:rPr>
        <w:t xml:space="preserve"> in relation to protest</w:t>
      </w:r>
      <w:r w:rsidRPr="001E682F">
        <w:rPr>
          <w:rFonts w:ascii="Arial" w:hAnsi="Arial" w:cs="Arial"/>
          <w:sz w:val="24"/>
          <w:szCs w:val="24"/>
        </w:rPr>
        <w:t>, and how the interplay between the political and social spheres continue to shape the direction and measurement of policing efforts</w:t>
      </w:r>
      <w:r w:rsidR="00651B9E">
        <w:rPr>
          <w:rFonts w:ascii="Arial" w:hAnsi="Arial" w:cs="Arial"/>
          <w:sz w:val="24"/>
          <w:szCs w:val="24"/>
        </w:rPr>
        <w:t xml:space="preserve"> in this area.</w:t>
      </w:r>
    </w:p>
    <w:p w14:paraId="1E912C2F" w14:textId="77777777" w:rsidR="00B570E9" w:rsidRPr="001E682F" w:rsidRDefault="00B570E9" w:rsidP="001E682F">
      <w:pPr>
        <w:spacing w:after="0" w:line="480" w:lineRule="auto"/>
        <w:jc w:val="both"/>
        <w:rPr>
          <w:rFonts w:ascii="Arial" w:hAnsi="Arial" w:cs="Arial"/>
          <w:sz w:val="24"/>
          <w:szCs w:val="24"/>
        </w:rPr>
      </w:pPr>
    </w:p>
    <w:p w14:paraId="3045FA5B" w14:textId="2470617A" w:rsidR="000D139F" w:rsidRPr="00CC3AD8" w:rsidRDefault="00CC3AD8" w:rsidP="001E682F">
      <w:pPr>
        <w:spacing w:after="0" w:line="480" w:lineRule="auto"/>
        <w:jc w:val="both"/>
        <w:rPr>
          <w:rFonts w:ascii="Arial" w:hAnsi="Arial" w:cs="Arial"/>
          <w:sz w:val="24"/>
          <w:szCs w:val="24"/>
          <w:u w:val="single"/>
        </w:rPr>
      </w:pPr>
      <w:r>
        <w:rPr>
          <w:rFonts w:ascii="Arial" w:hAnsi="Arial" w:cs="Arial"/>
          <w:sz w:val="24"/>
          <w:szCs w:val="24"/>
          <w:u w:val="single"/>
        </w:rPr>
        <w:lastRenderedPageBreak/>
        <w:t>Discussion</w:t>
      </w:r>
    </w:p>
    <w:p w14:paraId="1D7AFE48" w14:textId="68D20C10" w:rsidR="000D139F" w:rsidRDefault="007D1ED8" w:rsidP="001E682F">
      <w:pPr>
        <w:spacing w:after="0" w:line="480" w:lineRule="auto"/>
        <w:jc w:val="both"/>
        <w:rPr>
          <w:rFonts w:ascii="Arial" w:hAnsi="Arial" w:cs="Arial"/>
          <w:sz w:val="24"/>
          <w:szCs w:val="24"/>
          <w:lang w:val="en-US"/>
        </w:rPr>
      </w:pPr>
      <w:r w:rsidRPr="001E682F">
        <w:rPr>
          <w:rFonts w:ascii="Arial" w:hAnsi="Arial" w:cs="Arial"/>
          <w:sz w:val="24"/>
          <w:szCs w:val="24"/>
        </w:rPr>
        <w:t xml:space="preserve">Protest in the UK </w:t>
      </w:r>
      <w:r w:rsidRPr="001E682F">
        <w:rPr>
          <w:rFonts w:ascii="Arial" w:hAnsi="Arial" w:cs="Arial"/>
          <w:sz w:val="24"/>
          <w:szCs w:val="24"/>
          <w:lang w:val="en-US"/>
        </w:rPr>
        <w:t xml:space="preserve">is often advocated as a fundamental right protected under Article 10 and 11 of the European Convention on Human Rights </w:t>
      </w:r>
      <w:sdt>
        <w:sdtPr>
          <w:rPr>
            <w:rFonts w:ascii="Arial" w:hAnsi="Arial" w:cs="Arial"/>
            <w:sz w:val="24"/>
            <w:szCs w:val="24"/>
            <w:lang w:val="en-US"/>
          </w:rPr>
          <w:id w:val="-1695455471"/>
          <w:citation/>
        </w:sdtPr>
        <w:sdtEndPr/>
        <w:sdtContent>
          <w:r w:rsidRPr="001E682F">
            <w:rPr>
              <w:rFonts w:ascii="Arial" w:hAnsi="Arial" w:cs="Arial"/>
              <w:sz w:val="24"/>
              <w:szCs w:val="24"/>
              <w:lang w:val="en-US"/>
            </w:rPr>
            <w:fldChar w:fldCharType="begin"/>
          </w:r>
          <w:r w:rsidRPr="001E682F">
            <w:rPr>
              <w:rFonts w:ascii="Arial" w:hAnsi="Arial" w:cs="Arial"/>
              <w:sz w:val="24"/>
              <w:szCs w:val="24"/>
            </w:rPr>
            <w:instrText xml:space="preserve"> CITATION Lib25 \l 2057 </w:instrText>
          </w:r>
          <w:r w:rsidRPr="001E682F">
            <w:rPr>
              <w:rFonts w:ascii="Arial" w:hAnsi="Arial" w:cs="Arial"/>
              <w:sz w:val="24"/>
              <w:szCs w:val="24"/>
              <w:lang w:val="en-US"/>
            </w:rPr>
            <w:fldChar w:fldCharType="separate"/>
          </w:r>
          <w:r w:rsidRPr="006010F9">
            <w:rPr>
              <w:rFonts w:ascii="Arial" w:hAnsi="Arial" w:cs="Arial"/>
              <w:noProof/>
              <w:sz w:val="24"/>
              <w:szCs w:val="24"/>
            </w:rPr>
            <w:t>(Liberty , 2025)</w:t>
          </w:r>
          <w:r w:rsidRPr="001E682F">
            <w:rPr>
              <w:rFonts w:ascii="Arial" w:hAnsi="Arial" w:cs="Arial"/>
              <w:sz w:val="24"/>
              <w:szCs w:val="24"/>
              <w:lang w:val="en-US"/>
            </w:rPr>
            <w:fldChar w:fldCharType="end"/>
          </w:r>
        </w:sdtContent>
      </w:sdt>
      <w:r w:rsidRPr="001E682F">
        <w:rPr>
          <w:rFonts w:ascii="Arial" w:hAnsi="Arial" w:cs="Arial"/>
          <w:sz w:val="24"/>
          <w:szCs w:val="24"/>
          <w:lang w:val="en-US"/>
        </w:rPr>
        <w:t xml:space="preserve">, allowing action to be taken for a variety of causes. Scratch beneath the surface and this is not entirely correct, as supported by Fenwick’s article in 1999 </w:t>
      </w:r>
      <w:sdt>
        <w:sdtPr>
          <w:rPr>
            <w:rFonts w:ascii="Arial" w:hAnsi="Arial" w:cs="Arial"/>
            <w:sz w:val="24"/>
            <w:szCs w:val="24"/>
            <w:lang w:val="en-US"/>
          </w:rPr>
          <w:id w:val="1799423434"/>
          <w:citation/>
        </w:sdtPr>
        <w:sdtEndPr/>
        <w:sdtContent>
          <w:r w:rsidRPr="001E682F">
            <w:rPr>
              <w:rFonts w:ascii="Arial" w:hAnsi="Arial" w:cs="Arial"/>
              <w:sz w:val="24"/>
              <w:szCs w:val="24"/>
              <w:lang w:val="en-US"/>
            </w:rPr>
            <w:fldChar w:fldCharType="begin"/>
          </w:r>
          <w:r w:rsidRPr="001E682F">
            <w:rPr>
              <w:rFonts w:ascii="Arial" w:hAnsi="Arial" w:cs="Arial"/>
              <w:sz w:val="24"/>
              <w:szCs w:val="24"/>
            </w:rPr>
            <w:instrText xml:space="preserve"> CITATION Hel99 \l 2057 </w:instrText>
          </w:r>
          <w:r w:rsidRPr="001E682F">
            <w:rPr>
              <w:rFonts w:ascii="Arial" w:hAnsi="Arial" w:cs="Arial"/>
              <w:sz w:val="24"/>
              <w:szCs w:val="24"/>
              <w:lang w:val="en-US"/>
            </w:rPr>
            <w:fldChar w:fldCharType="separate"/>
          </w:r>
          <w:r w:rsidRPr="006010F9">
            <w:rPr>
              <w:rFonts w:ascii="Arial" w:hAnsi="Arial" w:cs="Arial"/>
              <w:noProof/>
              <w:sz w:val="24"/>
              <w:szCs w:val="24"/>
            </w:rPr>
            <w:t>(Fenwick, 1999)</w:t>
          </w:r>
          <w:r w:rsidRPr="001E682F">
            <w:rPr>
              <w:rFonts w:ascii="Arial" w:hAnsi="Arial" w:cs="Arial"/>
              <w:sz w:val="24"/>
              <w:szCs w:val="24"/>
              <w:lang w:val="en-US"/>
            </w:rPr>
            <w:fldChar w:fldCharType="end"/>
          </w:r>
        </w:sdtContent>
      </w:sdt>
      <w:r w:rsidRPr="001E682F">
        <w:rPr>
          <w:rFonts w:ascii="Arial" w:hAnsi="Arial" w:cs="Arial"/>
          <w:sz w:val="24"/>
          <w:szCs w:val="24"/>
          <w:lang w:val="en-US"/>
        </w:rPr>
        <w:t xml:space="preserve">. This article states that Articles 10 and 11 of the ECHR </w:t>
      </w:r>
      <w:sdt>
        <w:sdtPr>
          <w:rPr>
            <w:rFonts w:ascii="Arial" w:hAnsi="Arial" w:cs="Arial"/>
            <w:sz w:val="24"/>
            <w:szCs w:val="24"/>
            <w:lang w:val="en-US"/>
          </w:rPr>
          <w:id w:val="-537507946"/>
          <w:citation/>
        </w:sdtPr>
        <w:sdtEndPr/>
        <w:sdtContent>
          <w:r w:rsidRPr="001E682F">
            <w:rPr>
              <w:rFonts w:ascii="Arial" w:hAnsi="Arial" w:cs="Arial"/>
              <w:sz w:val="24"/>
              <w:szCs w:val="24"/>
              <w:lang w:val="en-US"/>
            </w:rPr>
            <w:fldChar w:fldCharType="begin"/>
          </w:r>
          <w:r w:rsidRPr="001E682F">
            <w:rPr>
              <w:rFonts w:ascii="Arial" w:hAnsi="Arial" w:cs="Arial"/>
              <w:sz w:val="24"/>
              <w:szCs w:val="24"/>
            </w:rPr>
            <w:instrText xml:space="preserve"> CITATION Cou50 \l 2057 </w:instrText>
          </w:r>
          <w:r w:rsidRPr="001E682F">
            <w:rPr>
              <w:rFonts w:ascii="Arial" w:hAnsi="Arial" w:cs="Arial"/>
              <w:sz w:val="24"/>
              <w:szCs w:val="24"/>
              <w:lang w:val="en-US"/>
            </w:rPr>
            <w:fldChar w:fldCharType="separate"/>
          </w:r>
          <w:r w:rsidRPr="006010F9">
            <w:rPr>
              <w:rFonts w:ascii="Arial" w:hAnsi="Arial" w:cs="Arial"/>
              <w:noProof/>
              <w:sz w:val="24"/>
              <w:szCs w:val="24"/>
            </w:rPr>
            <w:t>(Council of Europe, 1950)</w:t>
          </w:r>
          <w:r w:rsidRPr="001E682F">
            <w:rPr>
              <w:rFonts w:ascii="Arial" w:hAnsi="Arial" w:cs="Arial"/>
              <w:sz w:val="24"/>
              <w:szCs w:val="24"/>
              <w:lang w:val="en-US"/>
            </w:rPr>
            <w:fldChar w:fldCharType="end"/>
          </w:r>
        </w:sdtContent>
      </w:sdt>
      <w:r w:rsidRPr="001E682F">
        <w:rPr>
          <w:rFonts w:ascii="Arial" w:hAnsi="Arial" w:cs="Arial"/>
          <w:sz w:val="24"/>
          <w:szCs w:val="24"/>
          <w:lang w:val="en-US"/>
        </w:rPr>
        <w:t xml:space="preserve">, are purely designed to protect freedom of expression and association from interference from the state, and that there is now an assumption that protest is protected in a similar way. Fenwick’s view is a good starting point when considering the politics of protest, as the legislation itself is a qualified right, i.e. the state can limit these rights if they are prescribed by law, these limits pursue a legitimate aim and are necessary in a democratic society (to protect it). </w:t>
      </w:r>
      <w:sdt>
        <w:sdtPr>
          <w:rPr>
            <w:rFonts w:ascii="Arial" w:hAnsi="Arial" w:cs="Arial"/>
            <w:sz w:val="24"/>
            <w:szCs w:val="24"/>
            <w:lang w:val="en-US"/>
          </w:rPr>
          <w:id w:val="-911626025"/>
          <w:citation/>
        </w:sdtPr>
        <w:sdtEndPr/>
        <w:sdtContent>
          <w:r w:rsidRPr="001E682F">
            <w:rPr>
              <w:rFonts w:ascii="Arial" w:hAnsi="Arial" w:cs="Arial"/>
              <w:sz w:val="24"/>
              <w:szCs w:val="24"/>
              <w:lang w:val="en-US"/>
            </w:rPr>
            <w:fldChar w:fldCharType="begin"/>
          </w:r>
          <w:r w:rsidRPr="001E682F">
            <w:rPr>
              <w:rFonts w:ascii="Arial" w:hAnsi="Arial" w:cs="Arial"/>
              <w:sz w:val="24"/>
              <w:szCs w:val="24"/>
            </w:rPr>
            <w:instrText xml:space="preserve"> CITATION Cou50 \l 2057 </w:instrText>
          </w:r>
          <w:r w:rsidRPr="001E682F">
            <w:rPr>
              <w:rFonts w:ascii="Arial" w:hAnsi="Arial" w:cs="Arial"/>
              <w:sz w:val="24"/>
              <w:szCs w:val="24"/>
              <w:lang w:val="en-US"/>
            </w:rPr>
            <w:fldChar w:fldCharType="separate"/>
          </w:r>
          <w:r w:rsidRPr="006010F9">
            <w:rPr>
              <w:rFonts w:ascii="Arial" w:hAnsi="Arial" w:cs="Arial"/>
              <w:noProof/>
              <w:sz w:val="24"/>
              <w:szCs w:val="24"/>
            </w:rPr>
            <w:t>(Council of Europe, 1950)</w:t>
          </w:r>
          <w:r w:rsidRPr="001E682F">
            <w:rPr>
              <w:rFonts w:ascii="Arial" w:hAnsi="Arial" w:cs="Arial"/>
              <w:sz w:val="24"/>
              <w:szCs w:val="24"/>
              <w:lang w:val="en-US"/>
            </w:rPr>
            <w:fldChar w:fldCharType="end"/>
          </w:r>
        </w:sdtContent>
      </w:sdt>
      <w:r w:rsidRPr="001E682F">
        <w:rPr>
          <w:rFonts w:ascii="Arial" w:hAnsi="Arial" w:cs="Arial"/>
          <w:sz w:val="24"/>
          <w:szCs w:val="24"/>
          <w:lang w:val="en-US"/>
        </w:rPr>
        <w:t xml:space="preserve">. This interplay between policing and government is further complicated by the notion of freedom of speech (expression) which is often aligned with the need for political freedom and/or change that may threaten the status quo </w:t>
      </w:r>
      <w:sdt>
        <w:sdtPr>
          <w:rPr>
            <w:rFonts w:ascii="Arial" w:hAnsi="Arial" w:cs="Arial"/>
            <w:sz w:val="24"/>
            <w:szCs w:val="24"/>
            <w:lang w:val="en-US"/>
          </w:rPr>
          <w:id w:val="-621535807"/>
          <w:citation/>
        </w:sdtPr>
        <w:sdtEndPr/>
        <w:sdtContent>
          <w:r w:rsidRPr="001E682F">
            <w:rPr>
              <w:rFonts w:ascii="Arial" w:hAnsi="Arial" w:cs="Arial"/>
              <w:sz w:val="24"/>
              <w:szCs w:val="24"/>
              <w:lang w:val="en-US"/>
            </w:rPr>
            <w:fldChar w:fldCharType="begin"/>
          </w:r>
          <w:r w:rsidRPr="001E682F">
            <w:rPr>
              <w:rFonts w:ascii="Arial" w:hAnsi="Arial" w:cs="Arial"/>
              <w:sz w:val="24"/>
              <w:szCs w:val="24"/>
            </w:rPr>
            <w:instrText xml:space="preserve">CITATION TMS79 \l 2057 </w:instrText>
          </w:r>
          <w:r w:rsidRPr="001E682F">
            <w:rPr>
              <w:rFonts w:ascii="Arial" w:hAnsi="Arial" w:cs="Arial"/>
              <w:sz w:val="24"/>
              <w:szCs w:val="24"/>
              <w:lang w:val="en-US"/>
            </w:rPr>
            <w:fldChar w:fldCharType="separate"/>
          </w:r>
          <w:r w:rsidRPr="006010F9">
            <w:rPr>
              <w:rFonts w:ascii="Arial" w:hAnsi="Arial" w:cs="Arial"/>
              <w:noProof/>
              <w:sz w:val="24"/>
              <w:szCs w:val="24"/>
            </w:rPr>
            <w:t>(Scanlon, 1979)</w:t>
          </w:r>
          <w:r w:rsidRPr="001E682F">
            <w:rPr>
              <w:rFonts w:ascii="Arial" w:hAnsi="Arial" w:cs="Arial"/>
              <w:sz w:val="24"/>
              <w:szCs w:val="24"/>
              <w:lang w:val="en-US"/>
            </w:rPr>
            <w:fldChar w:fldCharType="end"/>
          </w:r>
        </w:sdtContent>
      </w:sdt>
      <w:r w:rsidRPr="001E682F">
        <w:rPr>
          <w:rFonts w:ascii="Arial" w:hAnsi="Arial" w:cs="Arial"/>
          <w:sz w:val="24"/>
          <w:szCs w:val="24"/>
          <w:lang w:val="en-US"/>
        </w:rPr>
        <w:t>. This means that the issue of protest has become a complicated one, with the arguments around whether protest is justified, how far it can go to achieve its aim, and the reaction of the state and public being pivotal to the reaction of the police. It can be suggested that policing these actions has also become similarly complex, with police forces seeking to maintain their political independence whilst still providing core duties around the detection and prevention of crime.</w:t>
      </w:r>
    </w:p>
    <w:p w14:paraId="6524C615" w14:textId="77777777" w:rsidR="000D139F" w:rsidRPr="001E682F" w:rsidRDefault="000D139F" w:rsidP="001E682F">
      <w:pPr>
        <w:spacing w:after="0" w:line="480" w:lineRule="auto"/>
        <w:jc w:val="both"/>
        <w:rPr>
          <w:rFonts w:ascii="Arial" w:hAnsi="Arial" w:cs="Arial"/>
          <w:sz w:val="24"/>
          <w:szCs w:val="24"/>
        </w:rPr>
      </w:pPr>
    </w:p>
    <w:p w14:paraId="6FBF8471" w14:textId="208E1B8A" w:rsidR="0076502A" w:rsidRDefault="00FA54C5" w:rsidP="001E682F">
      <w:pPr>
        <w:spacing w:after="0" w:line="480" w:lineRule="auto"/>
        <w:jc w:val="both"/>
        <w:rPr>
          <w:rFonts w:ascii="Arial" w:hAnsi="Arial" w:cs="Arial"/>
          <w:sz w:val="24"/>
          <w:szCs w:val="24"/>
          <w:lang w:val="en-US"/>
        </w:rPr>
      </w:pPr>
      <w:r w:rsidRPr="001E682F">
        <w:rPr>
          <w:rFonts w:ascii="Arial" w:hAnsi="Arial" w:cs="Arial"/>
          <w:sz w:val="24"/>
          <w:szCs w:val="24"/>
        </w:rPr>
        <w:t>Cohen</w:t>
      </w:r>
      <w:r w:rsidR="007D220C">
        <w:rPr>
          <w:rFonts w:ascii="Arial" w:hAnsi="Arial" w:cs="Arial"/>
          <w:sz w:val="24"/>
          <w:szCs w:val="24"/>
        </w:rPr>
        <w:t xml:space="preserve"> (2018)</w:t>
      </w:r>
      <w:r w:rsidRPr="001E682F">
        <w:rPr>
          <w:rFonts w:ascii="Arial" w:hAnsi="Arial" w:cs="Arial"/>
          <w:sz w:val="24"/>
          <w:szCs w:val="24"/>
        </w:rPr>
        <w:t xml:space="preserve"> further argues that while mass participation in public spaces has revitalised protest, it represents only one visible form of activism. Other, </w:t>
      </w:r>
      <w:r w:rsidR="00E0155F" w:rsidRPr="001E682F">
        <w:rPr>
          <w:rFonts w:ascii="Arial" w:hAnsi="Arial" w:cs="Arial"/>
          <w:sz w:val="24"/>
          <w:szCs w:val="24"/>
        </w:rPr>
        <w:t>more directed</w:t>
      </w:r>
      <w:r w:rsidRPr="001E682F">
        <w:rPr>
          <w:rFonts w:ascii="Arial" w:hAnsi="Arial" w:cs="Arial"/>
          <w:sz w:val="24"/>
          <w:szCs w:val="24"/>
        </w:rPr>
        <w:t xml:space="preserve"> actions can be equally powerful in applying political pressure. </w:t>
      </w:r>
      <w:r w:rsidR="0032500A" w:rsidRPr="001E682F">
        <w:rPr>
          <w:rFonts w:ascii="Arial" w:hAnsi="Arial" w:cs="Arial"/>
          <w:sz w:val="24"/>
          <w:szCs w:val="24"/>
          <w:lang w:val="en-US"/>
        </w:rPr>
        <w:t xml:space="preserve">These tactics have </w:t>
      </w:r>
      <w:r w:rsidR="00F077B4" w:rsidRPr="001E682F">
        <w:rPr>
          <w:rFonts w:ascii="Arial" w:hAnsi="Arial" w:cs="Arial"/>
          <w:sz w:val="24"/>
          <w:szCs w:val="24"/>
          <w:lang w:val="en-US"/>
        </w:rPr>
        <w:t>included c</w:t>
      </w:r>
      <w:r w:rsidR="00FC5944" w:rsidRPr="001E682F">
        <w:rPr>
          <w:rFonts w:ascii="Arial" w:hAnsi="Arial" w:cs="Arial"/>
          <w:sz w:val="24"/>
          <w:szCs w:val="24"/>
          <w:lang w:val="en-US"/>
        </w:rPr>
        <w:t xml:space="preserve">riminal damage towards </w:t>
      </w:r>
      <w:r w:rsidR="00F077B4" w:rsidRPr="001E682F">
        <w:rPr>
          <w:rFonts w:ascii="Arial" w:hAnsi="Arial" w:cs="Arial"/>
          <w:sz w:val="24"/>
          <w:szCs w:val="24"/>
          <w:lang w:val="en-US"/>
        </w:rPr>
        <w:t>spe</w:t>
      </w:r>
      <w:r w:rsidR="00FC5944" w:rsidRPr="001E682F">
        <w:rPr>
          <w:rFonts w:ascii="Arial" w:hAnsi="Arial" w:cs="Arial"/>
          <w:sz w:val="24"/>
          <w:szCs w:val="24"/>
          <w:lang w:val="en-US"/>
        </w:rPr>
        <w:t>cific premises</w:t>
      </w:r>
      <w:r w:rsidR="00F077B4" w:rsidRPr="001E682F">
        <w:rPr>
          <w:rFonts w:ascii="Arial" w:hAnsi="Arial" w:cs="Arial"/>
          <w:sz w:val="24"/>
          <w:szCs w:val="24"/>
          <w:lang w:val="en-US"/>
        </w:rPr>
        <w:t xml:space="preserve"> or </w:t>
      </w:r>
      <w:r w:rsidR="003A286F" w:rsidRPr="001E682F">
        <w:rPr>
          <w:rFonts w:ascii="Arial" w:hAnsi="Arial" w:cs="Arial"/>
          <w:sz w:val="24"/>
          <w:szCs w:val="24"/>
          <w:lang w:val="en-US"/>
        </w:rPr>
        <w:t xml:space="preserve">cultural icons </w:t>
      </w:r>
      <w:sdt>
        <w:sdtPr>
          <w:rPr>
            <w:rFonts w:ascii="Arial" w:hAnsi="Arial" w:cs="Arial"/>
            <w:sz w:val="24"/>
            <w:szCs w:val="24"/>
            <w:lang w:val="en-US"/>
          </w:rPr>
          <w:id w:val="1366097909"/>
          <w:citation/>
        </w:sdtPr>
        <w:sdtEndPr/>
        <w:sdtContent>
          <w:r w:rsidR="00506236" w:rsidRPr="001E682F">
            <w:rPr>
              <w:rFonts w:ascii="Arial" w:hAnsi="Arial" w:cs="Arial"/>
              <w:sz w:val="24"/>
              <w:szCs w:val="24"/>
              <w:lang w:val="en-US"/>
            </w:rPr>
            <w:fldChar w:fldCharType="begin"/>
          </w:r>
          <w:r w:rsidR="00506236" w:rsidRPr="001E682F">
            <w:rPr>
              <w:rFonts w:ascii="Arial" w:hAnsi="Arial" w:cs="Arial"/>
              <w:sz w:val="24"/>
              <w:szCs w:val="24"/>
            </w:rPr>
            <w:instrText xml:space="preserve"> CITATION Ruf24 \l 2057 </w:instrText>
          </w:r>
          <w:r w:rsidR="00506236" w:rsidRPr="001E682F">
            <w:rPr>
              <w:rFonts w:ascii="Arial" w:hAnsi="Arial" w:cs="Arial"/>
              <w:sz w:val="24"/>
              <w:szCs w:val="24"/>
              <w:lang w:val="en-US"/>
            </w:rPr>
            <w:fldChar w:fldCharType="separate"/>
          </w:r>
          <w:r w:rsidR="006010F9" w:rsidRPr="006010F9">
            <w:rPr>
              <w:rFonts w:ascii="Arial" w:hAnsi="Arial" w:cs="Arial"/>
              <w:noProof/>
              <w:sz w:val="24"/>
              <w:szCs w:val="24"/>
            </w:rPr>
            <w:t>(Rufo, 2024)</w:t>
          </w:r>
          <w:r w:rsidR="00506236" w:rsidRPr="001E682F">
            <w:rPr>
              <w:rFonts w:ascii="Arial" w:hAnsi="Arial" w:cs="Arial"/>
              <w:sz w:val="24"/>
              <w:szCs w:val="24"/>
              <w:lang w:val="en-US"/>
            </w:rPr>
            <w:fldChar w:fldCharType="end"/>
          </w:r>
        </w:sdtContent>
      </w:sdt>
      <w:r w:rsidR="00012614" w:rsidRPr="001E682F">
        <w:rPr>
          <w:rFonts w:ascii="Arial" w:hAnsi="Arial" w:cs="Arial"/>
          <w:sz w:val="24"/>
          <w:szCs w:val="24"/>
          <w:lang w:val="en-US"/>
        </w:rPr>
        <w:t xml:space="preserve">, </w:t>
      </w:r>
      <w:r w:rsidR="00012614" w:rsidRPr="001E682F">
        <w:rPr>
          <w:rFonts w:ascii="Arial" w:hAnsi="Arial" w:cs="Arial"/>
          <w:sz w:val="24"/>
          <w:szCs w:val="24"/>
          <w:lang w:val="en-US"/>
        </w:rPr>
        <w:lastRenderedPageBreak/>
        <w:t>disrupting sporting events</w:t>
      </w:r>
      <w:r w:rsidR="00E0155F" w:rsidRPr="001E682F">
        <w:rPr>
          <w:rFonts w:ascii="Arial" w:hAnsi="Arial" w:cs="Arial"/>
          <w:sz w:val="24"/>
          <w:szCs w:val="24"/>
          <w:lang w:val="en-US"/>
        </w:rPr>
        <w:t xml:space="preserve"> </w:t>
      </w:r>
      <w:sdt>
        <w:sdtPr>
          <w:rPr>
            <w:rFonts w:ascii="Arial" w:hAnsi="Arial" w:cs="Arial"/>
            <w:sz w:val="24"/>
            <w:szCs w:val="24"/>
            <w:lang w:val="en-US"/>
          </w:rPr>
          <w:id w:val="1064838878"/>
          <w:citation/>
        </w:sdtPr>
        <w:sdtEndPr/>
        <w:sdtContent>
          <w:r w:rsidR="0055613E" w:rsidRPr="001E682F">
            <w:rPr>
              <w:rFonts w:ascii="Arial" w:hAnsi="Arial" w:cs="Arial"/>
              <w:sz w:val="24"/>
              <w:szCs w:val="24"/>
              <w:lang w:val="en-US"/>
            </w:rPr>
            <w:fldChar w:fldCharType="begin"/>
          </w:r>
          <w:r w:rsidR="0055613E" w:rsidRPr="001E682F">
            <w:rPr>
              <w:rFonts w:ascii="Arial" w:hAnsi="Arial" w:cs="Arial"/>
              <w:sz w:val="24"/>
              <w:szCs w:val="24"/>
            </w:rPr>
            <w:instrText xml:space="preserve"> CITATION Con24 \l 2057 </w:instrText>
          </w:r>
          <w:r w:rsidR="0055613E" w:rsidRPr="001E682F">
            <w:rPr>
              <w:rFonts w:ascii="Arial" w:hAnsi="Arial" w:cs="Arial"/>
              <w:sz w:val="24"/>
              <w:szCs w:val="24"/>
              <w:lang w:val="en-US"/>
            </w:rPr>
            <w:fldChar w:fldCharType="separate"/>
          </w:r>
          <w:r w:rsidR="006010F9" w:rsidRPr="006010F9">
            <w:rPr>
              <w:rFonts w:ascii="Arial" w:hAnsi="Arial" w:cs="Arial"/>
              <w:noProof/>
              <w:sz w:val="24"/>
              <w:szCs w:val="24"/>
            </w:rPr>
            <w:t>(Constable, 2024)</w:t>
          </w:r>
          <w:r w:rsidR="0055613E" w:rsidRPr="001E682F">
            <w:rPr>
              <w:rFonts w:ascii="Arial" w:hAnsi="Arial" w:cs="Arial"/>
              <w:sz w:val="24"/>
              <w:szCs w:val="24"/>
              <w:lang w:val="en-US"/>
            </w:rPr>
            <w:fldChar w:fldCharType="end"/>
          </w:r>
        </w:sdtContent>
      </w:sdt>
      <w:r w:rsidR="00012614" w:rsidRPr="001E682F">
        <w:rPr>
          <w:rFonts w:ascii="Arial" w:hAnsi="Arial" w:cs="Arial"/>
          <w:sz w:val="24"/>
          <w:szCs w:val="24"/>
          <w:lang w:val="en-US"/>
        </w:rPr>
        <w:t xml:space="preserve"> or</w:t>
      </w:r>
      <w:r w:rsidR="00FC5944" w:rsidRPr="001E682F">
        <w:rPr>
          <w:rFonts w:ascii="Arial" w:hAnsi="Arial" w:cs="Arial"/>
          <w:sz w:val="24"/>
          <w:szCs w:val="24"/>
          <w:lang w:val="en-US"/>
        </w:rPr>
        <w:t xml:space="preserve"> </w:t>
      </w:r>
      <w:r w:rsidR="004E0204" w:rsidRPr="001E682F">
        <w:rPr>
          <w:rFonts w:ascii="Arial" w:hAnsi="Arial" w:cs="Arial"/>
          <w:sz w:val="24"/>
          <w:szCs w:val="24"/>
          <w:lang w:val="en-US"/>
        </w:rPr>
        <w:t xml:space="preserve">deliberately </w:t>
      </w:r>
      <w:r w:rsidR="00012614" w:rsidRPr="001E682F">
        <w:rPr>
          <w:rFonts w:ascii="Arial" w:hAnsi="Arial" w:cs="Arial"/>
          <w:sz w:val="24"/>
          <w:szCs w:val="24"/>
          <w:lang w:val="en-US"/>
        </w:rPr>
        <w:t xml:space="preserve">climbing </w:t>
      </w:r>
      <w:r w:rsidR="004E0204" w:rsidRPr="001E682F">
        <w:rPr>
          <w:rFonts w:ascii="Arial" w:hAnsi="Arial" w:cs="Arial"/>
          <w:sz w:val="24"/>
          <w:szCs w:val="24"/>
          <w:lang w:val="en-US"/>
        </w:rPr>
        <w:t xml:space="preserve">on to </w:t>
      </w:r>
      <w:r w:rsidR="00BE0839" w:rsidRPr="001E682F">
        <w:rPr>
          <w:rFonts w:ascii="Arial" w:hAnsi="Arial" w:cs="Arial"/>
          <w:sz w:val="24"/>
          <w:szCs w:val="24"/>
          <w:lang w:val="en-US"/>
        </w:rPr>
        <w:t>an</w:t>
      </w:r>
      <w:r w:rsidR="004E0204" w:rsidRPr="001E682F">
        <w:rPr>
          <w:rFonts w:ascii="Arial" w:hAnsi="Arial" w:cs="Arial"/>
          <w:sz w:val="24"/>
          <w:szCs w:val="24"/>
          <w:lang w:val="en-US"/>
        </w:rPr>
        <w:t xml:space="preserve"> item or vehicle to disrupt movement</w:t>
      </w:r>
      <w:r w:rsidR="00FF235C" w:rsidRPr="001E682F">
        <w:rPr>
          <w:rFonts w:ascii="Arial" w:hAnsi="Arial" w:cs="Arial"/>
          <w:sz w:val="24"/>
          <w:szCs w:val="24"/>
          <w:lang w:val="en-US"/>
        </w:rPr>
        <w:t>s</w:t>
      </w:r>
      <w:r w:rsidR="003354E7" w:rsidRPr="001E682F">
        <w:rPr>
          <w:rFonts w:ascii="Arial" w:hAnsi="Arial" w:cs="Arial"/>
          <w:sz w:val="24"/>
          <w:szCs w:val="24"/>
          <w:lang w:val="en-US"/>
        </w:rPr>
        <w:t xml:space="preserve"> </w:t>
      </w:r>
      <w:sdt>
        <w:sdtPr>
          <w:rPr>
            <w:rFonts w:ascii="Arial" w:hAnsi="Arial" w:cs="Arial"/>
            <w:sz w:val="24"/>
            <w:szCs w:val="24"/>
            <w:lang w:val="en-US"/>
          </w:rPr>
          <w:id w:val="-1140185559"/>
          <w:citation/>
        </w:sdtPr>
        <w:sdtEndPr/>
        <w:sdtContent>
          <w:r w:rsidR="003354E7" w:rsidRPr="001E682F">
            <w:rPr>
              <w:rFonts w:ascii="Arial" w:hAnsi="Arial" w:cs="Arial"/>
              <w:sz w:val="24"/>
              <w:szCs w:val="24"/>
              <w:lang w:val="en-US"/>
            </w:rPr>
            <w:fldChar w:fldCharType="begin"/>
          </w:r>
          <w:r w:rsidR="003354E7" w:rsidRPr="001E682F">
            <w:rPr>
              <w:rFonts w:ascii="Arial" w:hAnsi="Arial" w:cs="Arial"/>
              <w:sz w:val="24"/>
              <w:szCs w:val="24"/>
            </w:rPr>
            <w:instrText xml:space="preserve"> CITATION Sym24 \l 2057 </w:instrText>
          </w:r>
          <w:r w:rsidR="003354E7" w:rsidRPr="001E682F">
            <w:rPr>
              <w:rFonts w:ascii="Arial" w:hAnsi="Arial" w:cs="Arial"/>
              <w:sz w:val="24"/>
              <w:szCs w:val="24"/>
              <w:lang w:val="en-US"/>
            </w:rPr>
            <w:fldChar w:fldCharType="separate"/>
          </w:r>
          <w:r w:rsidR="006010F9" w:rsidRPr="006010F9">
            <w:rPr>
              <w:rFonts w:ascii="Arial" w:hAnsi="Arial" w:cs="Arial"/>
              <w:noProof/>
              <w:sz w:val="24"/>
              <w:szCs w:val="24"/>
            </w:rPr>
            <w:t>(Symonds, 2024)</w:t>
          </w:r>
          <w:r w:rsidR="003354E7" w:rsidRPr="001E682F">
            <w:rPr>
              <w:rFonts w:ascii="Arial" w:hAnsi="Arial" w:cs="Arial"/>
              <w:sz w:val="24"/>
              <w:szCs w:val="24"/>
              <w:lang w:val="en-US"/>
            </w:rPr>
            <w:fldChar w:fldCharType="end"/>
          </w:r>
        </w:sdtContent>
      </w:sdt>
      <w:r w:rsidR="003354E7" w:rsidRPr="001E682F">
        <w:rPr>
          <w:rFonts w:ascii="Arial" w:hAnsi="Arial" w:cs="Arial"/>
          <w:sz w:val="24"/>
          <w:szCs w:val="24"/>
          <w:lang w:val="en-US"/>
        </w:rPr>
        <w:t>.</w:t>
      </w:r>
      <w:r w:rsidR="00FC5944" w:rsidRPr="001E682F">
        <w:rPr>
          <w:rFonts w:ascii="Arial" w:hAnsi="Arial" w:cs="Arial"/>
          <w:sz w:val="24"/>
          <w:szCs w:val="24"/>
          <w:lang w:val="en-US"/>
        </w:rPr>
        <w:t xml:space="preserve"> In extreme cases</w:t>
      </w:r>
      <w:r w:rsidR="00270039" w:rsidRPr="001E682F">
        <w:rPr>
          <w:rFonts w:ascii="Arial" w:hAnsi="Arial" w:cs="Arial"/>
          <w:sz w:val="24"/>
          <w:szCs w:val="24"/>
          <w:lang w:val="en-US"/>
        </w:rPr>
        <w:t xml:space="preserve"> </w:t>
      </w:r>
      <w:r w:rsidR="000C5777" w:rsidRPr="001E682F">
        <w:rPr>
          <w:rFonts w:ascii="Arial" w:hAnsi="Arial" w:cs="Arial"/>
          <w:sz w:val="24"/>
          <w:szCs w:val="24"/>
          <w:lang w:val="en-US"/>
        </w:rPr>
        <w:t>activists</w:t>
      </w:r>
      <w:r w:rsidR="00270039" w:rsidRPr="001E682F">
        <w:rPr>
          <w:rFonts w:ascii="Arial" w:hAnsi="Arial" w:cs="Arial"/>
          <w:sz w:val="24"/>
          <w:szCs w:val="24"/>
          <w:lang w:val="en-US"/>
        </w:rPr>
        <w:t xml:space="preserve"> have taken to using </w:t>
      </w:r>
      <w:r w:rsidR="00C64395" w:rsidRPr="001E682F">
        <w:rPr>
          <w:rFonts w:ascii="Arial" w:hAnsi="Arial" w:cs="Arial"/>
          <w:sz w:val="24"/>
          <w:szCs w:val="24"/>
          <w:lang w:val="en-US"/>
        </w:rPr>
        <w:t>tactics that are</w:t>
      </w:r>
      <w:r w:rsidR="00D07589" w:rsidRPr="001E682F">
        <w:rPr>
          <w:rFonts w:ascii="Arial" w:hAnsi="Arial" w:cs="Arial"/>
          <w:sz w:val="24"/>
          <w:szCs w:val="24"/>
          <w:lang w:val="en-US"/>
        </w:rPr>
        <w:t xml:space="preserve"> not often seen in the UK, </w:t>
      </w:r>
      <w:r w:rsidR="00E06833" w:rsidRPr="001E682F">
        <w:rPr>
          <w:rFonts w:ascii="Arial" w:hAnsi="Arial" w:cs="Arial"/>
          <w:sz w:val="24"/>
          <w:szCs w:val="24"/>
          <w:lang w:val="en-US"/>
        </w:rPr>
        <w:t>being heavily disruptive and</w:t>
      </w:r>
      <w:r w:rsidR="00C64395" w:rsidRPr="001E682F">
        <w:rPr>
          <w:rFonts w:ascii="Arial" w:hAnsi="Arial" w:cs="Arial"/>
          <w:sz w:val="24"/>
          <w:szCs w:val="24"/>
          <w:lang w:val="en-US"/>
        </w:rPr>
        <w:t xml:space="preserve"> </w:t>
      </w:r>
      <w:r w:rsidR="00E06833" w:rsidRPr="001E682F">
        <w:rPr>
          <w:rFonts w:ascii="Arial" w:hAnsi="Arial" w:cs="Arial"/>
          <w:sz w:val="24"/>
          <w:szCs w:val="24"/>
          <w:lang w:val="en-US"/>
        </w:rPr>
        <w:t>requiring a degree of training</w:t>
      </w:r>
      <w:r w:rsidR="00C05DBF" w:rsidRPr="001E682F">
        <w:rPr>
          <w:rFonts w:ascii="Arial" w:hAnsi="Arial" w:cs="Arial"/>
          <w:sz w:val="24"/>
          <w:szCs w:val="24"/>
          <w:lang w:val="en-US"/>
        </w:rPr>
        <w:t xml:space="preserve"> and</w:t>
      </w:r>
      <w:r w:rsidR="00BE0839" w:rsidRPr="001E682F">
        <w:rPr>
          <w:rFonts w:ascii="Arial" w:hAnsi="Arial" w:cs="Arial"/>
          <w:sz w:val="24"/>
          <w:szCs w:val="24"/>
          <w:lang w:val="en-US"/>
        </w:rPr>
        <w:t xml:space="preserve"> expertise. These have included t</w:t>
      </w:r>
      <w:r w:rsidR="00FC5944" w:rsidRPr="001E682F">
        <w:rPr>
          <w:rFonts w:ascii="Arial" w:hAnsi="Arial" w:cs="Arial"/>
          <w:sz w:val="24"/>
          <w:szCs w:val="24"/>
          <w:lang w:val="en-US"/>
        </w:rPr>
        <w:t>unnelling</w:t>
      </w:r>
      <w:r w:rsidR="00BE0839" w:rsidRPr="001E682F">
        <w:rPr>
          <w:rFonts w:ascii="Arial" w:hAnsi="Arial" w:cs="Arial"/>
          <w:sz w:val="24"/>
          <w:szCs w:val="24"/>
          <w:lang w:val="en-US"/>
        </w:rPr>
        <w:t xml:space="preserve">, most recently seen </w:t>
      </w:r>
      <w:r w:rsidR="0026006F" w:rsidRPr="001E682F">
        <w:rPr>
          <w:rFonts w:ascii="Arial" w:hAnsi="Arial" w:cs="Arial"/>
          <w:sz w:val="24"/>
          <w:szCs w:val="24"/>
          <w:lang w:val="en-US"/>
        </w:rPr>
        <w:t xml:space="preserve">at Euston by Stop HS2 </w:t>
      </w:r>
      <w:sdt>
        <w:sdtPr>
          <w:rPr>
            <w:rFonts w:ascii="Arial" w:hAnsi="Arial" w:cs="Arial"/>
            <w:sz w:val="24"/>
            <w:szCs w:val="24"/>
            <w:lang w:val="en-US"/>
          </w:rPr>
          <w:id w:val="1817606478"/>
          <w:citation/>
        </w:sdtPr>
        <w:sdtEndPr/>
        <w:sdtContent>
          <w:r w:rsidR="0026006F" w:rsidRPr="001E682F">
            <w:rPr>
              <w:rFonts w:ascii="Arial" w:hAnsi="Arial" w:cs="Arial"/>
              <w:sz w:val="24"/>
              <w:szCs w:val="24"/>
              <w:lang w:val="en-US"/>
            </w:rPr>
            <w:fldChar w:fldCharType="begin"/>
          </w:r>
          <w:r w:rsidR="0026006F" w:rsidRPr="001E682F">
            <w:rPr>
              <w:rFonts w:ascii="Arial" w:hAnsi="Arial" w:cs="Arial"/>
              <w:sz w:val="24"/>
              <w:szCs w:val="24"/>
            </w:rPr>
            <w:instrText xml:space="preserve"> CITATION Edw21 \l 2057 </w:instrText>
          </w:r>
          <w:r w:rsidR="0026006F" w:rsidRPr="001E682F">
            <w:rPr>
              <w:rFonts w:ascii="Arial" w:hAnsi="Arial" w:cs="Arial"/>
              <w:sz w:val="24"/>
              <w:szCs w:val="24"/>
              <w:lang w:val="en-US"/>
            </w:rPr>
            <w:fldChar w:fldCharType="separate"/>
          </w:r>
          <w:r w:rsidR="006010F9" w:rsidRPr="006010F9">
            <w:rPr>
              <w:rFonts w:ascii="Arial" w:hAnsi="Arial" w:cs="Arial"/>
              <w:noProof/>
              <w:sz w:val="24"/>
              <w:szCs w:val="24"/>
            </w:rPr>
            <w:t>(Edwards, 2021)</w:t>
          </w:r>
          <w:r w:rsidR="0026006F" w:rsidRPr="001E682F">
            <w:rPr>
              <w:rFonts w:ascii="Arial" w:hAnsi="Arial" w:cs="Arial"/>
              <w:sz w:val="24"/>
              <w:szCs w:val="24"/>
              <w:lang w:val="en-US"/>
            </w:rPr>
            <w:fldChar w:fldCharType="end"/>
          </w:r>
        </w:sdtContent>
      </w:sdt>
      <w:r w:rsidR="00FC7960" w:rsidRPr="001E682F">
        <w:rPr>
          <w:rFonts w:ascii="Arial" w:hAnsi="Arial" w:cs="Arial"/>
          <w:sz w:val="24"/>
          <w:szCs w:val="24"/>
          <w:lang w:val="en-US"/>
        </w:rPr>
        <w:t xml:space="preserve"> and protesting at</w:t>
      </w:r>
      <w:r w:rsidR="00FC701E" w:rsidRPr="001E682F">
        <w:rPr>
          <w:rFonts w:ascii="Arial" w:hAnsi="Arial" w:cs="Arial"/>
          <w:sz w:val="24"/>
          <w:szCs w:val="24"/>
          <w:lang w:val="en-US"/>
        </w:rPr>
        <w:t xml:space="preserve"> dangerous height, such as the M25 Dartford Crossing</w:t>
      </w:r>
      <w:r w:rsidR="00D62A28" w:rsidRPr="001E682F">
        <w:rPr>
          <w:rFonts w:ascii="Arial" w:hAnsi="Arial" w:cs="Arial"/>
          <w:sz w:val="24"/>
          <w:szCs w:val="24"/>
          <w:lang w:val="en-US"/>
        </w:rPr>
        <w:t xml:space="preserve"> </w:t>
      </w:r>
      <w:sdt>
        <w:sdtPr>
          <w:rPr>
            <w:rFonts w:ascii="Arial" w:hAnsi="Arial" w:cs="Arial"/>
            <w:sz w:val="24"/>
            <w:szCs w:val="24"/>
            <w:lang w:val="en-US"/>
          </w:rPr>
          <w:id w:val="1904407605"/>
          <w:citation/>
        </w:sdtPr>
        <w:sdtEndPr/>
        <w:sdtContent>
          <w:r w:rsidR="00D62A28" w:rsidRPr="001E682F">
            <w:rPr>
              <w:rFonts w:ascii="Arial" w:hAnsi="Arial" w:cs="Arial"/>
              <w:sz w:val="24"/>
              <w:szCs w:val="24"/>
              <w:lang w:val="en-US"/>
            </w:rPr>
            <w:fldChar w:fldCharType="begin"/>
          </w:r>
          <w:r w:rsidR="00D62A28" w:rsidRPr="001E682F">
            <w:rPr>
              <w:rFonts w:ascii="Arial" w:hAnsi="Arial" w:cs="Arial"/>
              <w:sz w:val="24"/>
              <w:szCs w:val="24"/>
            </w:rPr>
            <w:instrText xml:space="preserve"> CITATION Hor23 \l 2057 </w:instrText>
          </w:r>
          <w:r w:rsidR="00D62A28" w:rsidRPr="001E682F">
            <w:rPr>
              <w:rFonts w:ascii="Arial" w:hAnsi="Arial" w:cs="Arial"/>
              <w:sz w:val="24"/>
              <w:szCs w:val="24"/>
              <w:lang w:val="en-US"/>
            </w:rPr>
            <w:fldChar w:fldCharType="separate"/>
          </w:r>
          <w:r w:rsidR="006010F9" w:rsidRPr="006010F9">
            <w:rPr>
              <w:rFonts w:ascii="Arial" w:hAnsi="Arial" w:cs="Arial"/>
              <w:noProof/>
              <w:sz w:val="24"/>
              <w:szCs w:val="24"/>
            </w:rPr>
            <w:t>(Horton, 2023)</w:t>
          </w:r>
          <w:r w:rsidR="00D62A28" w:rsidRPr="001E682F">
            <w:rPr>
              <w:rFonts w:ascii="Arial" w:hAnsi="Arial" w:cs="Arial"/>
              <w:sz w:val="24"/>
              <w:szCs w:val="24"/>
              <w:lang w:val="en-US"/>
            </w:rPr>
            <w:fldChar w:fldCharType="end"/>
          </w:r>
        </w:sdtContent>
      </w:sdt>
      <w:r w:rsidR="00D62A28" w:rsidRPr="001E682F">
        <w:rPr>
          <w:rFonts w:ascii="Arial" w:hAnsi="Arial" w:cs="Arial"/>
          <w:sz w:val="24"/>
          <w:szCs w:val="24"/>
          <w:lang w:val="en-US"/>
        </w:rPr>
        <w:t xml:space="preserve">. </w:t>
      </w:r>
      <w:r w:rsidR="00E76A6A" w:rsidRPr="00E76A6A">
        <w:rPr>
          <w:rFonts w:ascii="Arial" w:hAnsi="Arial" w:cs="Arial"/>
          <w:sz w:val="24"/>
          <w:szCs w:val="24"/>
        </w:rPr>
        <w:t xml:space="preserve">However, this analysis does not account for the historical responses of police to protest movements. </w:t>
      </w:r>
      <w:r w:rsidR="00A66359" w:rsidRPr="00A66359">
        <w:rPr>
          <w:rFonts w:ascii="Arial" w:hAnsi="Arial" w:cs="Arial"/>
          <w:sz w:val="24"/>
          <w:szCs w:val="24"/>
        </w:rPr>
        <w:t>Contemporary forms of protest—particularly those that are decentralised or disruptive—pose significant challenges for law enforcement and often expose inconsistencies in policing strategies. Based on professional observations, some officers perceive such protests as threats to public order and advocate for their swift dispersal. This reflects a more interventionist approach, which can be both divisive and controversial</w:t>
      </w:r>
      <w:r w:rsidR="00A42E88">
        <w:rPr>
          <w:rFonts w:ascii="Arial" w:hAnsi="Arial" w:cs="Arial"/>
          <w:sz w:val="24"/>
          <w:szCs w:val="24"/>
        </w:rPr>
        <w:t xml:space="preserve">, and </w:t>
      </w:r>
      <w:r w:rsidR="00542863">
        <w:rPr>
          <w:rFonts w:ascii="Arial" w:hAnsi="Arial" w:cs="Arial"/>
          <w:sz w:val="24"/>
          <w:szCs w:val="24"/>
        </w:rPr>
        <w:t>can generate adverse engagement from the public before, during and after any action</w:t>
      </w:r>
      <w:r w:rsidR="00732944">
        <w:rPr>
          <w:rFonts w:ascii="Arial" w:hAnsi="Arial" w:cs="Arial"/>
          <w:sz w:val="24"/>
          <w:szCs w:val="24"/>
        </w:rPr>
        <w:t xml:space="preserve">, which affect </w:t>
      </w:r>
      <w:proofErr w:type="spellStart"/>
      <w:r w:rsidR="00732944">
        <w:rPr>
          <w:rFonts w:ascii="Arial" w:hAnsi="Arial" w:cs="Arial"/>
          <w:sz w:val="24"/>
          <w:szCs w:val="24"/>
        </w:rPr>
        <w:t>subsquent</w:t>
      </w:r>
      <w:proofErr w:type="spellEnd"/>
      <w:r w:rsidR="00732944">
        <w:rPr>
          <w:rFonts w:ascii="Arial" w:hAnsi="Arial" w:cs="Arial"/>
          <w:sz w:val="24"/>
          <w:szCs w:val="24"/>
        </w:rPr>
        <w:t xml:space="preserve"> actions of the police (either </w:t>
      </w:r>
      <w:proofErr w:type="spellStart"/>
      <w:r w:rsidR="00732944">
        <w:rPr>
          <w:rFonts w:ascii="Arial" w:hAnsi="Arial" w:cs="Arial"/>
          <w:sz w:val="24"/>
          <w:szCs w:val="24"/>
        </w:rPr>
        <w:t>postiviely</w:t>
      </w:r>
      <w:proofErr w:type="spellEnd"/>
      <w:r w:rsidR="00732944">
        <w:rPr>
          <w:rFonts w:ascii="Arial" w:hAnsi="Arial" w:cs="Arial"/>
          <w:sz w:val="24"/>
          <w:szCs w:val="24"/>
        </w:rPr>
        <w:t xml:space="preserve"> or negatively).</w:t>
      </w:r>
    </w:p>
    <w:p w14:paraId="2B0D0CC4" w14:textId="77777777" w:rsidR="0076502A" w:rsidRDefault="0076502A" w:rsidP="001E682F">
      <w:pPr>
        <w:spacing w:after="0" w:line="480" w:lineRule="auto"/>
        <w:jc w:val="both"/>
        <w:rPr>
          <w:rFonts w:ascii="Arial" w:hAnsi="Arial" w:cs="Arial"/>
          <w:sz w:val="24"/>
          <w:szCs w:val="24"/>
          <w:lang w:val="en-US"/>
        </w:rPr>
      </w:pPr>
    </w:p>
    <w:p w14:paraId="23061E27" w14:textId="0CD1A538" w:rsidR="000D139F" w:rsidRPr="000F5A72" w:rsidRDefault="000F5A72" w:rsidP="001E682F">
      <w:pPr>
        <w:spacing w:after="0" w:line="480" w:lineRule="auto"/>
        <w:jc w:val="both"/>
        <w:rPr>
          <w:rFonts w:ascii="Arial" w:hAnsi="Arial" w:cs="Arial"/>
          <w:sz w:val="24"/>
          <w:szCs w:val="24"/>
        </w:rPr>
      </w:pPr>
      <w:r w:rsidRPr="000F5A72">
        <w:rPr>
          <w:rFonts w:ascii="Arial" w:hAnsi="Arial" w:cs="Arial"/>
          <w:sz w:val="24"/>
          <w:szCs w:val="24"/>
        </w:rPr>
        <w:t>Just Stop Oil exemplified the evolving nature of protest through its use of the “slow walking” tactic, where small groups deliberately disrupted traffic to draw attention to their cause (LBC, 2023). The strategy aimed to overwhelm the criminal justice system by encouraging mass arrests, betting that the public and government would not tolerate such disruption over what appeared to be peaceful behaviour (Just Stop Oil, 2023). While bold in intent, this approach unfolded within a complex political and policing climate, culminating in street-level tensions in London (Sales, 2023) and prompting public and political pressure for a stronger policing response.</w:t>
      </w:r>
    </w:p>
    <w:p w14:paraId="3C4A90F2" w14:textId="77777777" w:rsidR="000F5A72" w:rsidRPr="001E682F" w:rsidRDefault="000F5A72" w:rsidP="001E682F">
      <w:pPr>
        <w:spacing w:after="0" w:line="480" w:lineRule="auto"/>
        <w:jc w:val="both"/>
        <w:rPr>
          <w:rFonts w:ascii="Arial" w:hAnsi="Arial" w:cs="Arial"/>
          <w:sz w:val="24"/>
          <w:szCs w:val="24"/>
        </w:rPr>
      </w:pPr>
    </w:p>
    <w:p w14:paraId="7DA02D09" w14:textId="77777777" w:rsidR="006910FF" w:rsidRPr="006910FF" w:rsidRDefault="006910FF" w:rsidP="006910FF">
      <w:pPr>
        <w:spacing w:after="0" w:line="480" w:lineRule="auto"/>
        <w:jc w:val="both"/>
        <w:rPr>
          <w:rFonts w:ascii="Arial" w:hAnsi="Arial" w:cs="Arial"/>
          <w:sz w:val="24"/>
          <w:szCs w:val="24"/>
        </w:rPr>
      </w:pPr>
      <w:r w:rsidRPr="006910FF">
        <w:rPr>
          <w:rFonts w:ascii="Arial" w:hAnsi="Arial" w:cs="Arial"/>
          <w:sz w:val="24"/>
          <w:szCs w:val="24"/>
        </w:rPr>
        <w:lastRenderedPageBreak/>
        <w:t xml:space="preserve">Policing protest is a complex and often contentious responsibility that police forces across the UK must navigate daily, particularly </w:t>
      </w:r>
      <w:proofErr w:type="gramStart"/>
      <w:r w:rsidRPr="006910FF">
        <w:rPr>
          <w:rFonts w:ascii="Arial" w:hAnsi="Arial" w:cs="Arial"/>
          <w:sz w:val="24"/>
          <w:szCs w:val="24"/>
        </w:rPr>
        <w:t>in light of</w:t>
      </w:r>
      <w:proofErr w:type="gramEnd"/>
      <w:r w:rsidRPr="006910FF">
        <w:rPr>
          <w:rFonts w:ascii="Arial" w:hAnsi="Arial" w:cs="Arial"/>
          <w:sz w:val="24"/>
          <w:szCs w:val="24"/>
        </w:rPr>
        <w:t xml:space="preserve"> the rapidly evolving social and geopolitical landscape. This task becomes especially challenging when protests involve conflicting ideologies, and even more so when police are required to use force or impose restrictions on civil liberties in the name of public safety and order (NPCC, 2022). The tension inherent in this role was starkly illustrated in the HMICFRS report </w:t>
      </w:r>
      <w:r w:rsidRPr="006910FF">
        <w:rPr>
          <w:rFonts w:ascii="Arial" w:hAnsi="Arial" w:cs="Arial"/>
          <w:i/>
          <w:iCs/>
          <w:sz w:val="24"/>
          <w:szCs w:val="24"/>
        </w:rPr>
        <w:t>Adapting to Protest</w:t>
      </w:r>
      <w:r w:rsidRPr="006910FF">
        <w:rPr>
          <w:rFonts w:ascii="Arial" w:hAnsi="Arial" w:cs="Arial"/>
          <w:sz w:val="24"/>
          <w:szCs w:val="24"/>
        </w:rPr>
        <w:t> (2009), which offered a critical assessment of police conduct during the G20 protests. The report condemned the excessive use of force, the overreliance on containment tactics, and the failure to engage constructively with protest groups. These shortcomings were widely believed to have contributed to the death of Ian Tomlinson, as reported in national media coverage (McLaughlin, 2012).</w:t>
      </w:r>
    </w:p>
    <w:p w14:paraId="014DC924" w14:textId="77777777" w:rsidR="00642F0C" w:rsidRDefault="00642F0C" w:rsidP="006910FF">
      <w:pPr>
        <w:spacing w:after="0" w:line="480" w:lineRule="auto"/>
        <w:jc w:val="both"/>
        <w:rPr>
          <w:rFonts w:ascii="Arial" w:hAnsi="Arial" w:cs="Arial"/>
          <w:sz w:val="24"/>
          <w:szCs w:val="24"/>
        </w:rPr>
      </w:pPr>
    </w:p>
    <w:p w14:paraId="04ECBA58" w14:textId="0EE4F9BF" w:rsidR="006910FF" w:rsidRPr="006910FF" w:rsidRDefault="006910FF" w:rsidP="006910FF">
      <w:pPr>
        <w:spacing w:after="0" w:line="480" w:lineRule="auto"/>
        <w:jc w:val="both"/>
        <w:rPr>
          <w:rFonts w:ascii="Arial" w:hAnsi="Arial" w:cs="Arial"/>
          <w:sz w:val="24"/>
          <w:szCs w:val="24"/>
        </w:rPr>
      </w:pPr>
      <w:r w:rsidRPr="006910FF">
        <w:rPr>
          <w:rFonts w:ascii="Arial" w:hAnsi="Arial" w:cs="Arial"/>
          <w:sz w:val="24"/>
          <w:szCs w:val="24"/>
        </w:rPr>
        <w:t>McLaughlin’s analysis also highlights the role of the press in shaping public perception, noting how ‘attack journalism’ can amplify incidents into national scandals. This underscores the fraught relationship between the media and the police, and the significant influence of editorial narratives on political discourse. However, while the article captures the media’s role in escalating the issue, it does not fully substantiate the HMIC’s conclusions. For a more comprehensive understanding, other sources must be considered. Townsend (2009) reported that officers operated without clear guidelines on the use of force, while Vallée (2010) pointed to a lack of accountability for misconduct. These accounts reinforce the view that police actions during the G20 protests were not only ineffective but also damaging to public trust.</w:t>
      </w:r>
    </w:p>
    <w:p w14:paraId="08B5700E" w14:textId="27A1852E" w:rsidR="006910FF" w:rsidRDefault="006910FF" w:rsidP="006910FF">
      <w:pPr>
        <w:spacing w:after="0" w:line="480" w:lineRule="auto"/>
        <w:jc w:val="both"/>
        <w:rPr>
          <w:rFonts w:ascii="Arial" w:hAnsi="Arial" w:cs="Arial"/>
          <w:sz w:val="24"/>
          <w:szCs w:val="24"/>
        </w:rPr>
      </w:pPr>
      <w:r w:rsidRPr="006910FF">
        <w:rPr>
          <w:rFonts w:ascii="Arial" w:hAnsi="Arial" w:cs="Arial"/>
          <w:sz w:val="24"/>
          <w:szCs w:val="24"/>
        </w:rPr>
        <w:t xml:space="preserve">The incident became a flashpoint in national debate, particularly with the impending prosecution of PC Simon Harwood. Public scrutiny intensified, compelling institutional </w:t>
      </w:r>
      <w:r w:rsidRPr="006910FF">
        <w:rPr>
          <w:rFonts w:ascii="Arial" w:hAnsi="Arial" w:cs="Arial"/>
          <w:sz w:val="24"/>
          <w:szCs w:val="24"/>
        </w:rPr>
        <w:lastRenderedPageBreak/>
        <w:t xml:space="preserve">responses. </w:t>
      </w:r>
      <w:proofErr w:type="gramStart"/>
      <w:r w:rsidRPr="006910FF">
        <w:rPr>
          <w:rFonts w:ascii="Arial" w:hAnsi="Arial" w:cs="Arial"/>
          <w:sz w:val="24"/>
          <w:szCs w:val="24"/>
        </w:rPr>
        <w:t>In light of</w:t>
      </w:r>
      <w:proofErr w:type="gramEnd"/>
      <w:r w:rsidRPr="006910FF">
        <w:rPr>
          <w:rFonts w:ascii="Arial" w:hAnsi="Arial" w:cs="Arial"/>
          <w:sz w:val="24"/>
          <w:szCs w:val="24"/>
        </w:rPr>
        <w:t xml:space="preserve"> these events, the HMICFRS issued a key recommendation</w:t>
      </w:r>
      <w:r w:rsidR="00667527">
        <w:rPr>
          <w:rFonts w:ascii="Arial" w:hAnsi="Arial" w:cs="Arial"/>
          <w:sz w:val="24"/>
          <w:szCs w:val="24"/>
        </w:rPr>
        <w:t xml:space="preserve"> </w:t>
      </w:r>
      <w:sdt>
        <w:sdtPr>
          <w:rPr>
            <w:rFonts w:ascii="Arial" w:hAnsi="Arial" w:cs="Arial"/>
            <w:sz w:val="24"/>
            <w:szCs w:val="24"/>
          </w:rPr>
          <w:id w:val="248158644"/>
          <w:citation/>
        </w:sdtPr>
        <w:sdtEndPr/>
        <w:sdtContent>
          <w:r w:rsidR="00667527">
            <w:rPr>
              <w:rFonts w:ascii="Arial" w:hAnsi="Arial" w:cs="Arial"/>
              <w:sz w:val="24"/>
              <w:szCs w:val="24"/>
            </w:rPr>
            <w:fldChar w:fldCharType="begin"/>
          </w:r>
          <w:r w:rsidR="00667527">
            <w:rPr>
              <w:rFonts w:ascii="Arial" w:hAnsi="Arial" w:cs="Arial"/>
              <w:sz w:val="24"/>
              <w:szCs w:val="24"/>
            </w:rPr>
            <w:instrText xml:space="preserve"> CITATION HMI09 \l 2057 </w:instrText>
          </w:r>
          <w:r w:rsidR="00667527">
            <w:rPr>
              <w:rFonts w:ascii="Arial" w:hAnsi="Arial" w:cs="Arial"/>
              <w:sz w:val="24"/>
              <w:szCs w:val="24"/>
            </w:rPr>
            <w:fldChar w:fldCharType="separate"/>
          </w:r>
          <w:r w:rsidR="006010F9" w:rsidRPr="006010F9">
            <w:rPr>
              <w:rFonts w:ascii="Arial" w:hAnsi="Arial" w:cs="Arial"/>
              <w:noProof/>
              <w:sz w:val="24"/>
              <w:szCs w:val="24"/>
            </w:rPr>
            <w:t>(HMICFRS, 2009)</w:t>
          </w:r>
          <w:r w:rsidR="00667527">
            <w:rPr>
              <w:rFonts w:ascii="Arial" w:hAnsi="Arial" w:cs="Arial"/>
              <w:sz w:val="24"/>
              <w:szCs w:val="24"/>
            </w:rPr>
            <w:fldChar w:fldCharType="end"/>
          </w:r>
        </w:sdtContent>
      </w:sdt>
      <w:r w:rsidRPr="006910FF">
        <w:rPr>
          <w:rFonts w:ascii="Arial" w:hAnsi="Arial" w:cs="Arial"/>
          <w:sz w:val="24"/>
          <w:szCs w:val="24"/>
        </w:rPr>
        <w:t>:</w:t>
      </w:r>
    </w:p>
    <w:p w14:paraId="2BAC152C" w14:textId="77777777" w:rsidR="00F458A1" w:rsidRPr="006910FF" w:rsidRDefault="00F458A1" w:rsidP="006910FF">
      <w:pPr>
        <w:spacing w:after="0" w:line="480" w:lineRule="auto"/>
        <w:jc w:val="both"/>
        <w:rPr>
          <w:rFonts w:ascii="Arial" w:hAnsi="Arial" w:cs="Arial"/>
          <w:sz w:val="24"/>
          <w:szCs w:val="24"/>
        </w:rPr>
      </w:pPr>
    </w:p>
    <w:p w14:paraId="3903B487" w14:textId="738237E4" w:rsidR="00667527" w:rsidRDefault="006910FF" w:rsidP="006910FF">
      <w:pPr>
        <w:spacing w:after="0" w:line="480" w:lineRule="auto"/>
        <w:jc w:val="both"/>
        <w:rPr>
          <w:rFonts w:ascii="Arial" w:hAnsi="Arial" w:cs="Arial"/>
          <w:sz w:val="24"/>
          <w:szCs w:val="24"/>
        </w:rPr>
      </w:pPr>
      <w:r w:rsidRPr="006910FF">
        <w:rPr>
          <w:rFonts w:ascii="Arial" w:hAnsi="Arial" w:cs="Arial"/>
          <w:sz w:val="24"/>
          <w:szCs w:val="24"/>
        </w:rPr>
        <w:t>“Demonstrate explicit consideration of the facilitation of peaceful protest throughout the planning process and the execution of the operation or operations.”</w:t>
      </w:r>
    </w:p>
    <w:p w14:paraId="4FA9737C" w14:textId="77777777" w:rsidR="00F458A1" w:rsidRPr="006910FF" w:rsidRDefault="00F458A1" w:rsidP="006910FF">
      <w:pPr>
        <w:spacing w:after="0" w:line="480" w:lineRule="auto"/>
        <w:jc w:val="both"/>
        <w:rPr>
          <w:rFonts w:ascii="Arial" w:hAnsi="Arial" w:cs="Arial"/>
          <w:sz w:val="24"/>
          <w:szCs w:val="24"/>
        </w:rPr>
      </w:pPr>
    </w:p>
    <w:p w14:paraId="5803A7CE" w14:textId="5D9DFAAB" w:rsidR="00CB7D55" w:rsidRPr="00F37FAE" w:rsidRDefault="00F37FAE" w:rsidP="001E682F">
      <w:pPr>
        <w:spacing w:after="0" w:line="480" w:lineRule="auto"/>
        <w:jc w:val="both"/>
        <w:rPr>
          <w:rFonts w:ascii="Arial" w:hAnsi="Arial" w:cs="Arial"/>
          <w:sz w:val="24"/>
          <w:szCs w:val="24"/>
        </w:rPr>
      </w:pPr>
      <w:r w:rsidRPr="00F37FAE">
        <w:rPr>
          <w:rFonts w:ascii="Arial" w:hAnsi="Arial" w:cs="Arial"/>
          <w:sz w:val="24"/>
          <w:szCs w:val="24"/>
        </w:rPr>
        <w:t>This work is seen as a pivotal turning point in the official approach to protest policing, signalling a much-needed shift toward a more balanced and rights-focused framework—one that better acknowledge</w:t>
      </w:r>
      <w:r>
        <w:rPr>
          <w:rFonts w:ascii="Arial" w:hAnsi="Arial" w:cs="Arial"/>
          <w:sz w:val="24"/>
          <w:szCs w:val="24"/>
        </w:rPr>
        <w:t xml:space="preserve">d </w:t>
      </w:r>
      <w:r w:rsidRPr="00F37FAE">
        <w:rPr>
          <w:rFonts w:ascii="Arial" w:hAnsi="Arial" w:cs="Arial"/>
          <w:sz w:val="24"/>
          <w:szCs w:val="24"/>
        </w:rPr>
        <w:t>the legitimacy of public dissent while still addressing the complexities of maintaining order.</w:t>
      </w:r>
    </w:p>
    <w:p w14:paraId="534D2293" w14:textId="77777777" w:rsidR="00F37FAE" w:rsidRPr="001E682F" w:rsidRDefault="00F37FAE" w:rsidP="001E682F">
      <w:pPr>
        <w:spacing w:after="0" w:line="480" w:lineRule="auto"/>
        <w:jc w:val="both"/>
        <w:rPr>
          <w:rFonts w:ascii="Arial" w:hAnsi="Arial" w:cs="Arial"/>
          <w:b/>
          <w:bCs/>
          <w:sz w:val="24"/>
          <w:szCs w:val="24"/>
        </w:rPr>
      </w:pPr>
    </w:p>
    <w:p w14:paraId="6CDE597B" w14:textId="7A1CFF6C" w:rsidR="000D139F" w:rsidRDefault="004633DC" w:rsidP="001E682F">
      <w:pPr>
        <w:spacing w:after="0" w:line="480" w:lineRule="auto"/>
        <w:jc w:val="both"/>
        <w:rPr>
          <w:rFonts w:ascii="Arial" w:hAnsi="Arial" w:cs="Arial"/>
          <w:sz w:val="24"/>
          <w:szCs w:val="24"/>
        </w:rPr>
      </w:pPr>
      <w:r w:rsidRPr="004633DC">
        <w:rPr>
          <w:rFonts w:ascii="Arial" w:hAnsi="Arial" w:cs="Arial"/>
          <w:sz w:val="24"/>
          <w:szCs w:val="24"/>
        </w:rPr>
        <w:t>The </w:t>
      </w:r>
      <w:r w:rsidRPr="004633DC">
        <w:rPr>
          <w:rFonts w:ascii="Arial" w:hAnsi="Arial" w:cs="Arial"/>
          <w:i/>
          <w:iCs/>
          <w:sz w:val="24"/>
          <w:szCs w:val="24"/>
        </w:rPr>
        <w:t>Adapting to Protest</w:t>
      </w:r>
      <w:r w:rsidRPr="004633DC">
        <w:rPr>
          <w:rFonts w:ascii="Arial" w:hAnsi="Arial" w:cs="Arial"/>
          <w:sz w:val="24"/>
          <w:szCs w:val="24"/>
        </w:rPr>
        <w:t> report (HMICFRS, 2009) emphasi</w:t>
      </w:r>
      <w:r w:rsidR="00A75EBE">
        <w:rPr>
          <w:rFonts w:ascii="Arial" w:hAnsi="Arial" w:cs="Arial"/>
          <w:sz w:val="24"/>
          <w:szCs w:val="24"/>
        </w:rPr>
        <w:t>s</w:t>
      </w:r>
      <w:r w:rsidRPr="004633DC">
        <w:rPr>
          <w:rFonts w:ascii="Arial" w:hAnsi="Arial" w:cs="Arial"/>
          <w:sz w:val="24"/>
          <w:szCs w:val="24"/>
        </w:rPr>
        <w:t>ed the importance of proactive engagement between police and protestors, advocating for open dialogue prior to events to ensure mutual understanding of intentions. This recommendation aimed to foster transparency and reduce the likelihood of conflict. The government's response to this report was articulated in the </w:t>
      </w:r>
      <w:r w:rsidRPr="004633DC">
        <w:rPr>
          <w:rFonts w:ascii="Arial" w:hAnsi="Arial" w:cs="Arial"/>
          <w:i/>
          <w:iCs/>
          <w:sz w:val="24"/>
          <w:szCs w:val="24"/>
        </w:rPr>
        <w:t>Home Affairs Committee</w:t>
      </w:r>
      <w:r w:rsidRPr="004633DC">
        <w:rPr>
          <w:rFonts w:ascii="Arial" w:hAnsi="Arial" w:cs="Arial"/>
          <w:sz w:val="24"/>
          <w:szCs w:val="24"/>
        </w:rPr>
        <w:t xml:space="preserve"> publication dated 25 October 2009, which not only endorsed the HMICFRS findings but also extended them through its own set of conclusions and recommendations (Home Affairs Committee, 2009). </w:t>
      </w:r>
      <w:r w:rsidR="0082176A" w:rsidRPr="0082176A">
        <w:rPr>
          <w:rFonts w:ascii="Arial" w:hAnsi="Arial" w:cs="Arial"/>
          <w:sz w:val="24"/>
          <w:szCs w:val="24"/>
        </w:rPr>
        <w:t xml:space="preserve">This development allowed the government to exert substantial influence over the future direction of protest policing, embedding its political expectations into operational frameworks. A particularly significant intervention was Recommendation 17, which challenged the legitimacy of police containment practices. The government argued that there was no justifiable reason to prevent peaceful protesters from leaving a contained area. While acknowledging the potential for individuals to feign medical emergencies, the report emphasised that the risk of </w:t>
      </w:r>
      <w:r w:rsidR="0082176A" w:rsidRPr="0082176A">
        <w:rPr>
          <w:rFonts w:ascii="Arial" w:hAnsi="Arial" w:cs="Arial"/>
          <w:sz w:val="24"/>
          <w:szCs w:val="24"/>
        </w:rPr>
        <w:lastRenderedPageBreak/>
        <w:t>denying genuine medical assistance outweighed concerns about misuse. This position effectively shifted the burden of judgment onto police officers, requiring them to permit exits even in ambiguous circumstances. Consequently, it can be argued that the operational discretion of police commanders was significantly constrained, with the government’s interpretation becoming the default standard within official policing protocols.</w:t>
      </w:r>
    </w:p>
    <w:p w14:paraId="6F6DE6DC" w14:textId="77777777" w:rsidR="0082176A" w:rsidRPr="001E682F" w:rsidRDefault="0082176A" w:rsidP="001E682F">
      <w:pPr>
        <w:spacing w:after="0" w:line="480" w:lineRule="auto"/>
        <w:jc w:val="both"/>
        <w:rPr>
          <w:rFonts w:ascii="Arial" w:hAnsi="Arial" w:cs="Arial"/>
          <w:sz w:val="24"/>
          <w:szCs w:val="24"/>
        </w:rPr>
      </w:pPr>
    </w:p>
    <w:p w14:paraId="78D0E885" w14:textId="12D029A2" w:rsidR="00C6746A" w:rsidRPr="00AD25DC" w:rsidRDefault="00AD25DC" w:rsidP="001E682F">
      <w:pPr>
        <w:spacing w:after="0" w:line="480" w:lineRule="auto"/>
        <w:jc w:val="both"/>
        <w:rPr>
          <w:rFonts w:ascii="Arial" w:hAnsi="Arial" w:cs="Arial"/>
          <w:sz w:val="24"/>
          <w:szCs w:val="24"/>
        </w:rPr>
      </w:pPr>
      <w:r w:rsidRPr="00AD25DC">
        <w:rPr>
          <w:rFonts w:ascii="Arial" w:hAnsi="Arial" w:cs="Arial"/>
          <w:sz w:val="24"/>
          <w:szCs w:val="24"/>
        </w:rPr>
        <w:t>It could be argued that once public attention shifted and immediate scrutiny following the G20 protests subsided, policing may have reverted to pre-G20 practices. This concern was echoed in the conclusion of Rosie’s (2017) paper, which noted the absence of guarantees that policing would not return to earlier methods once media focus diminished. However, this perspective does not appear to fully reflect what transpired. More balanced reporting began to emerge, acknowledging the complexities involved in policing the G20 protests. Some accounts highlighted that senior officers felt the impact of what they perceived as disproportionate criticism from both the media and political figures (Glass, 2010). In her analysis, Glass argued that responsibility for the outcomes did not rest solely with the police, but was shared among law enforcement, politicians, and the public. She emphasised the importance of mutual understanding—particularly regarding the rationale behind police use of force in high-pressure situations. Rosie (2017) also contended that the police were not entirely at fault during the G20 events, and that the media played a role in shaping public expectations, sometimes contributing to a narrative that anticipated violence.</w:t>
      </w:r>
    </w:p>
    <w:p w14:paraId="1622C271" w14:textId="712286EE" w:rsidR="005F2A53" w:rsidRPr="001E682F" w:rsidRDefault="005F2A53" w:rsidP="001E682F">
      <w:pPr>
        <w:spacing w:after="0" w:line="480" w:lineRule="auto"/>
        <w:jc w:val="both"/>
        <w:rPr>
          <w:rFonts w:ascii="Arial" w:hAnsi="Arial" w:cs="Arial"/>
          <w:sz w:val="24"/>
          <w:szCs w:val="24"/>
        </w:rPr>
      </w:pPr>
      <w:r w:rsidRPr="001E682F">
        <w:rPr>
          <w:rFonts w:ascii="Arial" w:hAnsi="Arial" w:cs="Arial"/>
          <w:sz w:val="24"/>
          <w:szCs w:val="24"/>
        </w:rPr>
        <w:t xml:space="preserve">It is evident that the policing of protest has undergone meaningful change, with a growing emphasis on collaboration between police and protest groups. Gilmore </w:t>
      </w:r>
      <w:r w:rsidR="00D9099C">
        <w:rPr>
          <w:rFonts w:ascii="Arial" w:hAnsi="Arial" w:cs="Arial"/>
          <w:sz w:val="24"/>
          <w:szCs w:val="24"/>
        </w:rPr>
        <w:t xml:space="preserve">supports this view </w:t>
      </w:r>
      <w:r w:rsidRPr="001E682F">
        <w:rPr>
          <w:rFonts w:ascii="Arial" w:hAnsi="Arial" w:cs="Arial"/>
          <w:sz w:val="24"/>
          <w:szCs w:val="24"/>
        </w:rPr>
        <w:t xml:space="preserve">in her review </w:t>
      </w:r>
      <w:r w:rsidR="00C6746A" w:rsidRPr="001E682F">
        <w:rPr>
          <w:rFonts w:ascii="Arial" w:hAnsi="Arial" w:cs="Arial"/>
          <w:sz w:val="24"/>
          <w:szCs w:val="24"/>
        </w:rPr>
        <w:t xml:space="preserve">(2020), </w:t>
      </w:r>
      <w:r w:rsidRPr="001E682F">
        <w:rPr>
          <w:rFonts w:ascii="Arial" w:hAnsi="Arial" w:cs="Arial"/>
          <w:sz w:val="24"/>
          <w:szCs w:val="24"/>
        </w:rPr>
        <w:t xml:space="preserve">of the UK’s response to anti-fracking protests, </w:t>
      </w:r>
      <w:r w:rsidR="00F771EB" w:rsidRPr="001E682F">
        <w:rPr>
          <w:rFonts w:ascii="Arial" w:hAnsi="Arial" w:cs="Arial"/>
          <w:sz w:val="24"/>
          <w:szCs w:val="24"/>
        </w:rPr>
        <w:lastRenderedPageBreak/>
        <w:t xml:space="preserve">supports this, </w:t>
      </w:r>
      <w:r w:rsidRPr="001E682F">
        <w:rPr>
          <w:rFonts w:ascii="Arial" w:hAnsi="Arial" w:cs="Arial"/>
          <w:sz w:val="24"/>
          <w:szCs w:val="24"/>
        </w:rPr>
        <w:t>highlight</w:t>
      </w:r>
      <w:r w:rsidR="00F771EB" w:rsidRPr="001E682F">
        <w:rPr>
          <w:rFonts w:ascii="Arial" w:hAnsi="Arial" w:cs="Arial"/>
          <w:sz w:val="24"/>
          <w:szCs w:val="24"/>
        </w:rPr>
        <w:t>ing</w:t>
      </w:r>
      <w:r w:rsidRPr="001E682F">
        <w:rPr>
          <w:rFonts w:ascii="Arial" w:hAnsi="Arial" w:cs="Arial"/>
          <w:sz w:val="24"/>
          <w:szCs w:val="24"/>
        </w:rPr>
        <w:t xml:space="preserve"> the significant evolution in policing practices since the 2009 G20 demonstrations in London. She observed a marked shift towards a more human rights-oriented approach, where police forces are increasingly expected to engage constructively with protestors. This includes recognising and upholding fundamental rights, and ensuring that senior commanders are adequately prepared to manage protests in line with these principles. Gilmore also noted a developing internal discourse within policing around what constitutes acceptable versus unacceptable protest, with the overall trend leaning towards greater accommodation of protest rights.</w:t>
      </w:r>
      <w:r w:rsidR="00E1774E">
        <w:rPr>
          <w:rFonts w:ascii="Arial" w:hAnsi="Arial" w:cs="Arial"/>
          <w:sz w:val="24"/>
          <w:szCs w:val="24"/>
        </w:rPr>
        <w:t xml:space="preserve"> </w:t>
      </w:r>
      <w:r w:rsidR="00331DC2">
        <w:rPr>
          <w:rFonts w:ascii="Arial" w:hAnsi="Arial" w:cs="Arial"/>
          <w:sz w:val="24"/>
          <w:szCs w:val="24"/>
        </w:rPr>
        <w:t>T</w:t>
      </w:r>
      <w:r w:rsidR="00050241" w:rsidRPr="00050241">
        <w:rPr>
          <w:rFonts w:ascii="Arial" w:hAnsi="Arial" w:cs="Arial"/>
          <w:sz w:val="24"/>
          <w:szCs w:val="24"/>
        </w:rPr>
        <w:t>his argument is well supported by the author's own experience, as commanders typically ensure that human rights are thoroughly briefed, along with the potential consequences of non-compliance</w:t>
      </w:r>
    </w:p>
    <w:p w14:paraId="26317014" w14:textId="77777777" w:rsidR="000D139F" w:rsidRPr="001E682F" w:rsidRDefault="000D139F" w:rsidP="001E682F">
      <w:pPr>
        <w:spacing w:after="0" w:line="480" w:lineRule="auto"/>
        <w:jc w:val="both"/>
        <w:rPr>
          <w:rFonts w:ascii="Arial" w:hAnsi="Arial" w:cs="Arial"/>
          <w:sz w:val="24"/>
          <w:szCs w:val="24"/>
        </w:rPr>
      </w:pPr>
    </w:p>
    <w:p w14:paraId="276909DA" w14:textId="525BC0E4" w:rsidR="00970234" w:rsidRPr="001E682F" w:rsidRDefault="00FE40AF" w:rsidP="001E682F">
      <w:pPr>
        <w:spacing w:after="0" w:line="480" w:lineRule="auto"/>
        <w:jc w:val="both"/>
        <w:rPr>
          <w:rFonts w:ascii="Arial" w:hAnsi="Arial" w:cs="Arial"/>
          <w:sz w:val="24"/>
          <w:szCs w:val="24"/>
        </w:rPr>
      </w:pPr>
      <w:r w:rsidRPr="001E682F">
        <w:rPr>
          <w:rFonts w:ascii="Arial" w:hAnsi="Arial" w:cs="Arial"/>
          <w:sz w:val="24"/>
          <w:szCs w:val="24"/>
        </w:rPr>
        <w:t xml:space="preserve">So was it any surprise that </w:t>
      </w:r>
      <w:r w:rsidR="000D3C08" w:rsidRPr="001E682F">
        <w:rPr>
          <w:rFonts w:ascii="Arial" w:hAnsi="Arial" w:cs="Arial"/>
          <w:sz w:val="24"/>
          <w:szCs w:val="24"/>
        </w:rPr>
        <w:t xml:space="preserve">the view was that policing could not deal with the ‘slow walking’ and other innovative tactics seen </w:t>
      </w:r>
      <w:r w:rsidR="00D37B39">
        <w:rPr>
          <w:rFonts w:ascii="Arial" w:hAnsi="Arial" w:cs="Arial"/>
          <w:sz w:val="24"/>
          <w:szCs w:val="24"/>
        </w:rPr>
        <w:t>between 2019-2023.</w:t>
      </w:r>
      <w:r w:rsidR="000D3C08" w:rsidRPr="001E682F">
        <w:rPr>
          <w:rFonts w:ascii="Arial" w:hAnsi="Arial" w:cs="Arial"/>
          <w:sz w:val="24"/>
          <w:szCs w:val="24"/>
        </w:rPr>
        <w:t xml:space="preserve"> Or was it because the </w:t>
      </w:r>
      <w:r w:rsidR="00BD1E41" w:rsidRPr="001E682F">
        <w:rPr>
          <w:rFonts w:ascii="Arial" w:hAnsi="Arial" w:cs="Arial"/>
          <w:sz w:val="24"/>
          <w:szCs w:val="24"/>
        </w:rPr>
        <w:t>policing had evolved and moved far t</w:t>
      </w:r>
      <w:r w:rsidR="002E6E3A" w:rsidRPr="001E682F">
        <w:rPr>
          <w:rFonts w:ascii="Arial" w:hAnsi="Arial" w:cs="Arial"/>
          <w:sz w:val="24"/>
          <w:szCs w:val="24"/>
        </w:rPr>
        <w:t xml:space="preserve">oo </w:t>
      </w:r>
      <w:r w:rsidR="00BD1E41" w:rsidRPr="001E682F">
        <w:rPr>
          <w:rFonts w:ascii="Arial" w:hAnsi="Arial" w:cs="Arial"/>
          <w:sz w:val="24"/>
          <w:szCs w:val="24"/>
        </w:rPr>
        <w:t>far towards supporting p</w:t>
      </w:r>
      <w:r w:rsidR="002726FB" w:rsidRPr="001E682F">
        <w:rPr>
          <w:rFonts w:ascii="Arial" w:hAnsi="Arial" w:cs="Arial"/>
          <w:sz w:val="24"/>
          <w:szCs w:val="24"/>
        </w:rPr>
        <w:t>rotest?</w:t>
      </w:r>
      <w:r w:rsidR="00FD58BA" w:rsidRPr="001E682F">
        <w:rPr>
          <w:rFonts w:ascii="Arial" w:hAnsi="Arial" w:cs="Arial"/>
          <w:sz w:val="24"/>
          <w:szCs w:val="24"/>
        </w:rPr>
        <w:t xml:space="preserve"> This view is supported by the</w:t>
      </w:r>
      <w:r w:rsidR="00003F83" w:rsidRPr="001E682F">
        <w:rPr>
          <w:rFonts w:ascii="Arial" w:hAnsi="Arial" w:cs="Arial"/>
          <w:sz w:val="24"/>
          <w:szCs w:val="24"/>
        </w:rPr>
        <w:t xml:space="preserve"> HMIC review of protest</w:t>
      </w:r>
      <w:r w:rsidR="0006334B" w:rsidRPr="001E682F">
        <w:rPr>
          <w:rFonts w:ascii="Arial" w:hAnsi="Arial" w:cs="Arial"/>
          <w:sz w:val="24"/>
          <w:szCs w:val="24"/>
        </w:rPr>
        <w:t xml:space="preserve"> </w:t>
      </w:r>
      <w:r w:rsidR="0006221C" w:rsidRPr="001E682F">
        <w:rPr>
          <w:rFonts w:ascii="Arial" w:hAnsi="Arial" w:cs="Arial"/>
          <w:sz w:val="24"/>
          <w:szCs w:val="24"/>
        </w:rPr>
        <w:t xml:space="preserve"> </w:t>
      </w:r>
      <w:sdt>
        <w:sdtPr>
          <w:rPr>
            <w:rFonts w:ascii="Arial" w:hAnsi="Arial" w:cs="Arial"/>
            <w:sz w:val="24"/>
            <w:szCs w:val="24"/>
          </w:rPr>
          <w:id w:val="-1175956181"/>
          <w:citation/>
        </w:sdtPr>
        <w:sdtEndPr/>
        <w:sdtContent>
          <w:r w:rsidR="0006221C" w:rsidRPr="001E682F">
            <w:rPr>
              <w:rFonts w:ascii="Arial" w:hAnsi="Arial" w:cs="Arial"/>
              <w:sz w:val="24"/>
              <w:szCs w:val="24"/>
            </w:rPr>
            <w:fldChar w:fldCharType="begin"/>
          </w:r>
          <w:r w:rsidR="0006221C" w:rsidRPr="001E682F">
            <w:rPr>
              <w:rFonts w:ascii="Arial" w:hAnsi="Arial" w:cs="Arial"/>
              <w:sz w:val="24"/>
              <w:szCs w:val="24"/>
            </w:rPr>
            <w:instrText xml:space="preserve"> CITATION HMI21 \l 2057 </w:instrText>
          </w:r>
          <w:r w:rsidR="0006221C" w:rsidRPr="001E682F">
            <w:rPr>
              <w:rFonts w:ascii="Arial" w:hAnsi="Arial" w:cs="Arial"/>
              <w:sz w:val="24"/>
              <w:szCs w:val="24"/>
            </w:rPr>
            <w:fldChar w:fldCharType="separate"/>
          </w:r>
          <w:r w:rsidR="006010F9" w:rsidRPr="006010F9">
            <w:rPr>
              <w:rFonts w:ascii="Arial" w:hAnsi="Arial" w:cs="Arial"/>
              <w:noProof/>
              <w:sz w:val="24"/>
              <w:szCs w:val="24"/>
            </w:rPr>
            <w:t>(HMICFRS, 2021)</w:t>
          </w:r>
          <w:r w:rsidR="0006221C" w:rsidRPr="001E682F">
            <w:rPr>
              <w:rFonts w:ascii="Arial" w:hAnsi="Arial" w:cs="Arial"/>
              <w:sz w:val="24"/>
              <w:szCs w:val="24"/>
            </w:rPr>
            <w:fldChar w:fldCharType="end"/>
          </w:r>
        </w:sdtContent>
      </w:sdt>
      <w:r w:rsidR="005C1817" w:rsidRPr="001E682F">
        <w:rPr>
          <w:rFonts w:ascii="Arial" w:hAnsi="Arial" w:cs="Arial"/>
          <w:sz w:val="24"/>
          <w:szCs w:val="24"/>
        </w:rPr>
        <w:t xml:space="preserve"> </w:t>
      </w:r>
      <w:r w:rsidR="00DB2123" w:rsidRPr="001E682F">
        <w:rPr>
          <w:rFonts w:ascii="Arial" w:hAnsi="Arial" w:cs="Arial"/>
          <w:sz w:val="24"/>
          <w:szCs w:val="24"/>
        </w:rPr>
        <w:t>itself stat</w:t>
      </w:r>
      <w:r w:rsidR="0006221C" w:rsidRPr="001E682F">
        <w:rPr>
          <w:rFonts w:ascii="Arial" w:hAnsi="Arial" w:cs="Arial"/>
          <w:sz w:val="24"/>
          <w:szCs w:val="24"/>
        </w:rPr>
        <w:t>ing</w:t>
      </w:r>
      <w:r w:rsidR="00DB2123" w:rsidRPr="001E682F">
        <w:rPr>
          <w:rFonts w:ascii="Arial" w:hAnsi="Arial" w:cs="Arial"/>
          <w:sz w:val="24"/>
          <w:szCs w:val="24"/>
        </w:rPr>
        <w:t xml:space="preserve"> that policing </w:t>
      </w:r>
      <w:r w:rsidR="00A96DC1" w:rsidRPr="001E682F">
        <w:rPr>
          <w:rFonts w:ascii="Arial" w:hAnsi="Arial" w:cs="Arial"/>
          <w:sz w:val="24"/>
          <w:szCs w:val="24"/>
        </w:rPr>
        <w:t>was not properly assessing the disruption that a particular event</w:t>
      </w:r>
      <w:r w:rsidR="003541C2" w:rsidRPr="001E682F">
        <w:rPr>
          <w:rFonts w:ascii="Arial" w:hAnsi="Arial" w:cs="Arial"/>
          <w:sz w:val="24"/>
          <w:szCs w:val="24"/>
        </w:rPr>
        <w:t xml:space="preserve"> would bring to the local community</w:t>
      </w:r>
      <w:r w:rsidR="0054208C" w:rsidRPr="001E682F">
        <w:rPr>
          <w:rFonts w:ascii="Arial" w:hAnsi="Arial" w:cs="Arial"/>
          <w:sz w:val="24"/>
          <w:szCs w:val="24"/>
        </w:rPr>
        <w:t xml:space="preserve">, </w:t>
      </w:r>
      <w:r w:rsidR="003541C2" w:rsidRPr="001E682F">
        <w:rPr>
          <w:rFonts w:ascii="Arial" w:hAnsi="Arial" w:cs="Arial"/>
          <w:sz w:val="24"/>
          <w:szCs w:val="24"/>
        </w:rPr>
        <w:t>being more likely to come down in favour of the pro</w:t>
      </w:r>
      <w:r w:rsidR="008D1905" w:rsidRPr="001E682F">
        <w:rPr>
          <w:rFonts w:ascii="Arial" w:hAnsi="Arial" w:cs="Arial"/>
          <w:sz w:val="24"/>
          <w:szCs w:val="24"/>
        </w:rPr>
        <w:t xml:space="preserve">testor. </w:t>
      </w:r>
      <w:r w:rsidR="001514DB" w:rsidRPr="001E682F">
        <w:rPr>
          <w:rFonts w:ascii="Arial" w:hAnsi="Arial" w:cs="Arial"/>
          <w:sz w:val="24"/>
          <w:szCs w:val="24"/>
        </w:rPr>
        <w:t xml:space="preserve">This argument is further strengthened when recent legislation is considered, as it underscores the persistent tension between policing priorities, public expectations, and the principles established in case law. </w:t>
      </w:r>
      <w:r w:rsidR="00970234" w:rsidRPr="001E682F">
        <w:rPr>
          <w:rFonts w:ascii="Arial" w:hAnsi="Arial" w:cs="Arial"/>
          <w:sz w:val="24"/>
          <w:szCs w:val="24"/>
        </w:rPr>
        <w:t xml:space="preserve">A key example is the case of Redmond-Bate v Director of Public Prosecutions </w:t>
      </w:r>
      <w:sdt>
        <w:sdtPr>
          <w:rPr>
            <w:rFonts w:ascii="Arial" w:hAnsi="Arial" w:cs="Arial"/>
            <w:sz w:val="24"/>
            <w:szCs w:val="24"/>
          </w:rPr>
          <w:id w:val="724493294"/>
          <w:citation/>
        </w:sdtPr>
        <w:sdtEndPr/>
        <w:sdtContent>
          <w:r w:rsidR="00F95A22">
            <w:rPr>
              <w:rFonts w:ascii="Arial" w:hAnsi="Arial" w:cs="Arial"/>
              <w:sz w:val="24"/>
              <w:szCs w:val="24"/>
            </w:rPr>
            <w:fldChar w:fldCharType="begin"/>
          </w:r>
          <w:r w:rsidR="00F95A22">
            <w:rPr>
              <w:rFonts w:ascii="Arial" w:hAnsi="Arial" w:cs="Arial"/>
              <w:sz w:val="24"/>
              <w:szCs w:val="24"/>
            </w:rPr>
            <w:instrText xml:space="preserve"> CITATION MJC99 \l 2057 </w:instrText>
          </w:r>
          <w:r w:rsidR="00F95A22">
            <w:rPr>
              <w:rFonts w:ascii="Arial" w:hAnsi="Arial" w:cs="Arial"/>
              <w:sz w:val="24"/>
              <w:szCs w:val="24"/>
            </w:rPr>
            <w:fldChar w:fldCharType="separate"/>
          </w:r>
          <w:r w:rsidR="006010F9" w:rsidRPr="006010F9">
            <w:rPr>
              <w:rFonts w:ascii="Arial" w:hAnsi="Arial" w:cs="Arial"/>
              <w:noProof/>
              <w:sz w:val="24"/>
              <w:szCs w:val="24"/>
            </w:rPr>
            <w:t>(Connolly, 1999)</w:t>
          </w:r>
          <w:r w:rsidR="00F95A22">
            <w:rPr>
              <w:rFonts w:ascii="Arial" w:hAnsi="Arial" w:cs="Arial"/>
              <w:sz w:val="24"/>
              <w:szCs w:val="24"/>
            </w:rPr>
            <w:fldChar w:fldCharType="end"/>
          </w:r>
        </w:sdtContent>
      </w:sdt>
      <w:r w:rsidR="00970234" w:rsidRPr="001E682F">
        <w:rPr>
          <w:rFonts w:ascii="Arial" w:hAnsi="Arial" w:cs="Arial"/>
          <w:sz w:val="24"/>
          <w:szCs w:val="24"/>
        </w:rPr>
        <w:t xml:space="preserve">, frequently cited in discussions on protest rights. In this case, a street preacher was arrested to prevent a breach of the peace after members of the public reacted aggressively to her speech on the steps of Wakefield Cathedral. The High Court ruled that the police had acted unlawfully in </w:t>
      </w:r>
      <w:r w:rsidR="00970234" w:rsidRPr="001E682F">
        <w:rPr>
          <w:rFonts w:ascii="Arial" w:hAnsi="Arial" w:cs="Arial"/>
          <w:sz w:val="24"/>
          <w:szCs w:val="24"/>
        </w:rPr>
        <w:lastRenderedPageBreak/>
        <w:t xml:space="preserve">arresting the preacher. Instead of removing the speaker, the police should have </w:t>
      </w:r>
      <w:r w:rsidR="0030138E" w:rsidRPr="001E682F">
        <w:rPr>
          <w:rFonts w:ascii="Arial" w:hAnsi="Arial" w:cs="Arial"/>
          <w:sz w:val="24"/>
          <w:szCs w:val="24"/>
        </w:rPr>
        <w:t>acted</w:t>
      </w:r>
      <w:r w:rsidR="00970234" w:rsidRPr="001E682F">
        <w:rPr>
          <w:rFonts w:ascii="Arial" w:hAnsi="Arial" w:cs="Arial"/>
          <w:sz w:val="24"/>
          <w:szCs w:val="24"/>
        </w:rPr>
        <w:t xml:space="preserve"> against those threatening public order. The judgment emphasized that the right to free expression includes the right to offend, and that police have a duty to protect lawful protest, even in the face of hostile opposition. This principle was further developed in the Supreme Court case of DPP v Ziegler [2021] UKSC 23</w:t>
      </w:r>
      <w:r w:rsidR="00DB440C">
        <w:rPr>
          <w:rFonts w:ascii="Arial" w:hAnsi="Arial" w:cs="Arial"/>
          <w:sz w:val="24"/>
          <w:szCs w:val="24"/>
        </w:rPr>
        <w:t xml:space="preserve"> </w:t>
      </w:r>
      <w:sdt>
        <w:sdtPr>
          <w:rPr>
            <w:rFonts w:ascii="Arial" w:hAnsi="Arial" w:cs="Arial"/>
            <w:sz w:val="24"/>
            <w:szCs w:val="24"/>
          </w:rPr>
          <w:id w:val="1019121267"/>
          <w:citation/>
        </w:sdtPr>
        <w:sdtEndPr/>
        <w:sdtContent>
          <w:r w:rsidR="00DB440C">
            <w:rPr>
              <w:rFonts w:ascii="Arial" w:hAnsi="Arial" w:cs="Arial"/>
              <w:sz w:val="24"/>
              <w:szCs w:val="24"/>
            </w:rPr>
            <w:fldChar w:fldCharType="begin"/>
          </w:r>
          <w:r w:rsidR="00DB440C">
            <w:rPr>
              <w:rFonts w:ascii="Arial" w:hAnsi="Arial" w:cs="Arial"/>
              <w:sz w:val="24"/>
              <w:szCs w:val="24"/>
            </w:rPr>
            <w:instrText xml:space="preserve"> CITATION The19 \l 2057 </w:instrText>
          </w:r>
          <w:r w:rsidR="00DB440C">
            <w:rPr>
              <w:rFonts w:ascii="Arial" w:hAnsi="Arial" w:cs="Arial"/>
              <w:sz w:val="24"/>
              <w:szCs w:val="24"/>
            </w:rPr>
            <w:fldChar w:fldCharType="separate"/>
          </w:r>
          <w:r w:rsidR="006010F9" w:rsidRPr="006010F9">
            <w:rPr>
              <w:rFonts w:ascii="Arial" w:hAnsi="Arial" w:cs="Arial"/>
              <w:noProof/>
              <w:sz w:val="24"/>
              <w:szCs w:val="24"/>
            </w:rPr>
            <w:t>(The Supreme Court, 2019)</w:t>
          </w:r>
          <w:r w:rsidR="00DB440C">
            <w:rPr>
              <w:rFonts w:ascii="Arial" w:hAnsi="Arial" w:cs="Arial"/>
              <w:sz w:val="24"/>
              <w:szCs w:val="24"/>
            </w:rPr>
            <w:fldChar w:fldCharType="end"/>
          </w:r>
        </w:sdtContent>
      </w:sdt>
      <w:r w:rsidR="00970234" w:rsidRPr="001E682F">
        <w:rPr>
          <w:rFonts w:ascii="Arial" w:hAnsi="Arial" w:cs="Arial"/>
          <w:sz w:val="24"/>
          <w:szCs w:val="24"/>
        </w:rPr>
        <w:t>, which held that peaceful protest—even when disruptive—can be lawful. The Court stressed that any interference with protest rights must be proportionate, reinforcing the idea that the role of the police is not merely to maintain order, but to facilitate the exercise of democratic freedoms.</w:t>
      </w:r>
    </w:p>
    <w:p w14:paraId="61714176" w14:textId="77777777" w:rsidR="00F0609F" w:rsidRDefault="00F0609F" w:rsidP="001E682F">
      <w:pPr>
        <w:spacing w:after="0" w:line="480" w:lineRule="auto"/>
        <w:jc w:val="both"/>
        <w:rPr>
          <w:rFonts w:ascii="Arial" w:hAnsi="Arial" w:cs="Arial"/>
          <w:color w:val="FF0000"/>
          <w:sz w:val="24"/>
          <w:szCs w:val="24"/>
        </w:rPr>
      </w:pPr>
    </w:p>
    <w:p w14:paraId="4775E399" w14:textId="49C9989C" w:rsidR="007C5524" w:rsidRPr="001E682F" w:rsidRDefault="007C5524" w:rsidP="001E682F">
      <w:pPr>
        <w:spacing w:after="0" w:line="480" w:lineRule="auto"/>
        <w:jc w:val="both"/>
        <w:rPr>
          <w:rFonts w:ascii="Arial" w:hAnsi="Arial" w:cs="Arial"/>
          <w:sz w:val="24"/>
          <w:szCs w:val="24"/>
        </w:rPr>
      </w:pPr>
      <w:r w:rsidRPr="001E682F">
        <w:rPr>
          <w:rFonts w:ascii="Arial" w:hAnsi="Arial" w:cs="Arial"/>
          <w:sz w:val="24"/>
          <w:szCs w:val="24"/>
        </w:rPr>
        <w:t>The debate surrounding the tactic of ‘</w:t>
      </w:r>
      <w:proofErr w:type="gramStart"/>
      <w:r w:rsidRPr="001E682F">
        <w:rPr>
          <w:rFonts w:ascii="Arial" w:hAnsi="Arial" w:cs="Arial"/>
          <w:sz w:val="24"/>
          <w:szCs w:val="24"/>
        </w:rPr>
        <w:t>slow-walking</w:t>
      </w:r>
      <w:proofErr w:type="gramEnd"/>
      <w:r w:rsidRPr="001E682F">
        <w:rPr>
          <w:rFonts w:ascii="Arial" w:hAnsi="Arial" w:cs="Arial"/>
          <w:sz w:val="24"/>
          <w:szCs w:val="24"/>
        </w:rPr>
        <w:t xml:space="preserve">’ protests </w:t>
      </w:r>
      <w:proofErr w:type="gramStart"/>
      <w:r w:rsidRPr="001E682F">
        <w:rPr>
          <w:rFonts w:ascii="Arial" w:hAnsi="Arial" w:cs="Arial"/>
          <w:sz w:val="24"/>
          <w:szCs w:val="24"/>
        </w:rPr>
        <w:t>reveals</w:t>
      </w:r>
      <w:proofErr w:type="gramEnd"/>
      <w:r w:rsidRPr="001E682F">
        <w:rPr>
          <w:rFonts w:ascii="Arial" w:hAnsi="Arial" w:cs="Arial"/>
          <w:sz w:val="24"/>
          <w:szCs w:val="24"/>
        </w:rPr>
        <w:t xml:space="preserve"> a complex interplay between the right to protest and public tolerance for disruption</w:t>
      </w:r>
      <w:r w:rsidR="000E6B20" w:rsidRPr="001E682F">
        <w:rPr>
          <w:rFonts w:ascii="Arial" w:hAnsi="Arial" w:cs="Arial"/>
          <w:sz w:val="24"/>
          <w:szCs w:val="24"/>
        </w:rPr>
        <w:t xml:space="preserve"> in their locality</w:t>
      </w:r>
      <w:r w:rsidRPr="001E682F">
        <w:rPr>
          <w:rFonts w:ascii="Arial" w:hAnsi="Arial" w:cs="Arial"/>
          <w:sz w:val="24"/>
          <w:szCs w:val="24"/>
        </w:rPr>
        <w:t>. This method, employed notably by groups such as Just Stop Oil, has drawn both support and criticism. In an essay for Amnesty International, David Mead</w:t>
      </w:r>
      <w:r w:rsidR="00625D44" w:rsidRPr="001E682F">
        <w:rPr>
          <w:rFonts w:ascii="Arial" w:hAnsi="Arial" w:cs="Arial"/>
          <w:sz w:val="24"/>
          <w:szCs w:val="24"/>
        </w:rPr>
        <w:t xml:space="preserve"> </w:t>
      </w:r>
      <w:sdt>
        <w:sdtPr>
          <w:rPr>
            <w:rFonts w:ascii="Arial" w:hAnsi="Arial" w:cs="Arial"/>
            <w:sz w:val="24"/>
            <w:szCs w:val="24"/>
          </w:rPr>
          <w:id w:val="1321072907"/>
          <w:citation/>
        </w:sdtPr>
        <w:sdtEndPr/>
        <w:sdtContent>
          <w:r w:rsidR="00625D44" w:rsidRPr="001E682F">
            <w:rPr>
              <w:rFonts w:ascii="Arial" w:hAnsi="Arial" w:cs="Arial"/>
              <w:sz w:val="24"/>
              <w:szCs w:val="24"/>
            </w:rPr>
            <w:fldChar w:fldCharType="begin"/>
          </w:r>
          <w:r w:rsidR="00625D44" w:rsidRPr="001E682F">
            <w:rPr>
              <w:rFonts w:ascii="Arial" w:hAnsi="Arial" w:cs="Arial"/>
              <w:sz w:val="24"/>
              <w:szCs w:val="24"/>
            </w:rPr>
            <w:instrText xml:space="preserve"> CITATION Mea24 \l 2057 </w:instrText>
          </w:r>
          <w:r w:rsidR="00625D44" w:rsidRPr="001E682F">
            <w:rPr>
              <w:rFonts w:ascii="Arial" w:hAnsi="Arial" w:cs="Arial"/>
              <w:sz w:val="24"/>
              <w:szCs w:val="24"/>
            </w:rPr>
            <w:fldChar w:fldCharType="separate"/>
          </w:r>
          <w:r w:rsidR="006010F9" w:rsidRPr="006010F9">
            <w:rPr>
              <w:rFonts w:ascii="Arial" w:hAnsi="Arial" w:cs="Arial"/>
              <w:noProof/>
              <w:sz w:val="24"/>
              <w:szCs w:val="24"/>
            </w:rPr>
            <w:t>(Mead, 2024)</w:t>
          </w:r>
          <w:r w:rsidR="00625D44" w:rsidRPr="001E682F">
            <w:rPr>
              <w:rFonts w:ascii="Arial" w:hAnsi="Arial" w:cs="Arial"/>
              <w:sz w:val="24"/>
              <w:szCs w:val="24"/>
            </w:rPr>
            <w:fldChar w:fldCharType="end"/>
          </w:r>
        </w:sdtContent>
      </w:sdt>
      <w:r w:rsidRPr="001E682F">
        <w:rPr>
          <w:rFonts w:ascii="Arial" w:hAnsi="Arial" w:cs="Arial"/>
          <w:sz w:val="24"/>
          <w:szCs w:val="24"/>
        </w:rPr>
        <w:t xml:space="preserve"> argues that the British public routinely tolerates significant disruptions in daily life—such as traffic delays for sporting events or parades—yet protests that cause similar delays are often met with disproportionate hostility. He contends that there is no greater public harm caused by slow-walking protests, which are protected under Article 11 of the European Convention on Human Rights, than by other socially accepted disruptions.</w:t>
      </w:r>
    </w:p>
    <w:p w14:paraId="27A06015" w14:textId="77777777" w:rsidR="000D139F" w:rsidRPr="001E682F" w:rsidRDefault="000D139F" w:rsidP="001E682F">
      <w:pPr>
        <w:spacing w:after="0" w:line="480" w:lineRule="auto"/>
        <w:jc w:val="both"/>
        <w:rPr>
          <w:rFonts w:ascii="Arial" w:hAnsi="Arial" w:cs="Arial"/>
          <w:sz w:val="24"/>
          <w:szCs w:val="24"/>
        </w:rPr>
      </w:pPr>
    </w:p>
    <w:p w14:paraId="10A939EE" w14:textId="6321AAE4" w:rsidR="007C5524" w:rsidRPr="001E682F" w:rsidRDefault="007C5524" w:rsidP="001E682F">
      <w:pPr>
        <w:spacing w:after="0" w:line="480" w:lineRule="auto"/>
        <w:jc w:val="both"/>
        <w:rPr>
          <w:rFonts w:ascii="Arial" w:hAnsi="Arial" w:cs="Arial"/>
          <w:sz w:val="24"/>
          <w:szCs w:val="24"/>
        </w:rPr>
      </w:pPr>
      <w:r w:rsidRPr="001E682F">
        <w:rPr>
          <w:rFonts w:ascii="Arial" w:hAnsi="Arial" w:cs="Arial"/>
          <w:sz w:val="24"/>
          <w:szCs w:val="24"/>
        </w:rPr>
        <w:t xml:space="preserve">However, </w:t>
      </w:r>
      <w:r w:rsidR="000818E6">
        <w:rPr>
          <w:rFonts w:ascii="Arial" w:hAnsi="Arial" w:cs="Arial"/>
          <w:sz w:val="24"/>
          <w:szCs w:val="24"/>
        </w:rPr>
        <w:t>this is not supported by evidence and criticall</w:t>
      </w:r>
      <w:r w:rsidR="00B00EED">
        <w:rPr>
          <w:rFonts w:ascii="Arial" w:hAnsi="Arial" w:cs="Arial"/>
          <w:sz w:val="24"/>
          <w:szCs w:val="24"/>
        </w:rPr>
        <w:t xml:space="preserve">y </w:t>
      </w:r>
      <w:r w:rsidRPr="001E682F">
        <w:rPr>
          <w:rFonts w:ascii="Arial" w:hAnsi="Arial" w:cs="Arial"/>
          <w:sz w:val="24"/>
          <w:szCs w:val="24"/>
        </w:rPr>
        <w:t>public opinion</w:t>
      </w:r>
      <w:r w:rsidR="000164FE" w:rsidRPr="001E682F">
        <w:rPr>
          <w:rFonts w:ascii="Arial" w:hAnsi="Arial" w:cs="Arial"/>
          <w:sz w:val="24"/>
          <w:szCs w:val="24"/>
        </w:rPr>
        <w:t xml:space="preserve"> disagreed</w:t>
      </w:r>
      <w:r w:rsidRPr="001E682F">
        <w:rPr>
          <w:rFonts w:ascii="Arial" w:hAnsi="Arial" w:cs="Arial"/>
          <w:sz w:val="24"/>
          <w:szCs w:val="24"/>
        </w:rPr>
        <w:t>. A 2023 UKHOV poll of 2,998 adults</w:t>
      </w:r>
      <w:r w:rsidR="000164FE" w:rsidRPr="001E682F">
        <w:rPr>
          <w:rFonts w:ascii="Arial" w:hAnsi="Arial" w:cs="Arial"/>
          <w:sz w:val="24"/>
          <w:szCs w:val="24"/>
        </w:rPr>
        <w:t xml:space="preserve"> </w:t>
      </w:r>
      <w:sdt>
        <w:sdtPr>
          <w:rPr>
            <w:rFonts w:ascii="Arial" w:hAnsi="Arial" w:cs="Arial"/>
            <w:sz w:val="24"/>
            <w:szCs w:val="24"/>
          </w:rPr>
          <w:id w:val="1718168317"/>
          <w:citation/>
        </w:sdtPr>
        <w:sdtEndPr/>
        <w:sdtContent>
          <w:r w:rsidR="000164FE" w:rsidRPr="001E682F">
            <w:rPr>
              <w:rFonts w:ascii="Arial" w:hAnsi="Arial" w:cs="Arial"/>
              <w:sz w:val="24"/>
              <w:szCs w:val="24"/>
            </w:rPr>
            <w:fldChar w:fldCharType="begin"/>
          </w:r>
          <w:r w:rsidR="000164FE" w:rsidRPr="001E682F">
            <w:rPr>
              <w:rFonts w:ascii="Arial" w:hAnsi="Arial" w:cs="Arial"/>
              <w:sz w:val="24"/>
              <w:szCs w:val="24"/>
            </w:rPr>
            <w:instrText xml:space="preserve"> CITATION You23 \l 2057 </w:instrText>
          </w:r>
          <w:r w:rsidR="000164FE" w:rsidRPr="001E682F">
            <w:rPr>
              <w:rFonts w:ascii="Arial" w:hAnsi="Arial" w:cs="Arial"/>
              <w:sz w:val="24"/>
              <w:szCs w:val="24"/>
            </w:rPr>
            <w:fldChar w:fldCharType="separate"/>
          </w:r>
          <w:r w:rsidR="006010F9" w:rsidRPr="006010F9">
            <w:rPr>
              <w:rFonts w:ascii="Arial" w:hAnsi="Arial" w:cs="Arial"/>
              <w:noProof/>
              <w:sz w:val="24"/>
              <w:szCs w:val="24"/>
            </w:rPr>
            <w:t>(YouGov, 2023)</w:t>
          </w:r>
          <w:r w:rsidR="000164FE" w:rsidRPr="001E682F">
            <w:rPr>
              <w:rFonts w:ascii="Arial" w:hAnsi="Arial" w:cs="Arial"/>
              <w:sz w:val="24"/>
              <w:szCs w:val="24"/>
            </w:rPr>
            <w:fldChar w:fldCharType="end"/>
          </w:r>
        </w:sdtContent>
      </w:sdt>
      <w:r w:rsidRPr="001E682F">
        <w:rPr>
          <w:rFonts w:ascii="Arial" w:hAnsi="Arial" w:cs="Arial"/>
          <w:sz w:val="24"/>
          <w:szCs w:val="24"/>
        </w:rPr>
        <w:t xml:space="preserve"> found that 57% believed walking in front of traffic as a form of protest should be illegal, while 28% disagreed, and 14% were unsure. This suggest</w:t>
      </w:r>
      <w:r w:rsidR="000164FE" w:rsidRPr="001E682F">
        <w:rPr>
          <w:rFonts w:ascii="Arial" w:hAnsi="Arial" w:cs="Arial"/>
          <w:sz w:val="24"/>
          <w:szCs w:val="24"/>
        </w:rPr>
        <w:t>ed</w:t>
      </w:r>
      <w:r w:rsidRPr="001E682F">
        <w:rPr>
          <w:rFonts w:ascii="Arial" w:hAnsi="Arial" w:cs="Arial"/>
          <w:sz w:val="24"/>
          <w:szCs w:val="24"/>
        </w:rPr>
        <w:t xml:space="preserve"> a significant portion of the public </w:t>
      </w:r>
      <w:r w:rsidR="00C80371" w:rsidRPr="001E682F">
        <w:rPr>
          <w:rFonts w:ascii="Arial" w:hAnsi="Arial" w:cs="Arial"/>
          <w:sz w:val="24"/>
          <w:szCs w:val="24"/>
        </w:rPr>
        <w:t>supported legal</w:t>
      </w:r>
      <w:r w:rsidRPr="001E682F">
        <w:rPr>
          <w:rFonts w:ascii="Arial" w:hAnsi="Arial" w:cs="Arial"/>
          <w:sz w:val="24"/>
          <w:szCs w:val="24"/>
        </w:rPr>
        <w:t xml:space="preserve"> </w:t>
      </w:r>
      <w:r w:rsidRPr="001E682F">
        <w:rPr>
          <w:rFonts w:ascii="Arial" w:hAnsi="Arial" w:cs="Arial"/>
          <w:sz w:val="24"/>
          <w:szCs w:val="24"/>
        </w:rPr>
        <w:lastRenderedPageBreak/>
        <w:t>restrictions on such protest tactics</w:t>
      </w:r>
      <w:r w:rsidR="000164FE" w:rsidRPr="001E682F">
        <w:rPr>
          <w:rFonts w:ascii="Arial" w:hAnsi="Arial" w:cs="Arial"/>
          <w:sz w:val="24"/>
          <w:szCs w:val="24"/>
        </w:rPr>
        <w:t xml:space="preserve"> at the time. </w:t>
      </w:r>
      <w:r w:rsidR="00C80371" w:rsidRPr="001E682F">
        <w:rPr>
          <w:rFonts w:ascii="Arial" w:hAnsi="Arial" w:cs="Arial"/>
          <w:sz w:val="24"/>
          <w:szCs w:val="24"/>
        </w:rPr>
        <w:t xml:space="preserve">This was also supported by what was being seen on the streets at the time, </w:t>
      </w:r>
      <w:r w:rsidR="006B395F" w:rsidRPr="001E682F">
        <w:rPr>
          <w:rFonts w:ascii="Arial" w:hAnsi="Arial" w:cs="Arial"/>
          <w:sz w:val="24"/>
          <w:szCs w:val="24"/>
        </w:rPr>
        <w:t xml:space="preserve">and a concern that members of the public were starting to take the law into their own hands. </w:t>
      </w:r>
      <w:sdt>
        <w:sdtPr>
          <w:rPr>
            <w:rFonts w:ascii="Arial" w:hAnsi="Arial" w:cs="Arial"/>
            <w:sz w:val="24"/>
            <w:szCs w:val="24"/>
          </w:rPr>
          <w:id w:val="-1629164445"/>
          <w:citation/>
        </w:sdtPr>
        <w:sdtEndPr/>
        <w:sdtContent>
          <w:r w:rsidR="00D54E20" w:rsidRPr="001E682F">
            <w:rPr>
              <w:rFonts w:ascii="Arial" w:hAnsi="Arial" w:cs="Arial"/>
              <w:sz w:val="24"/>
              <w:szCs w:val="24"/>
            </w:rPr>
            <w:fldChar w:fldCharType="begin"/>
          </w:r>
          <w:r w:rsidR="00D54E20" w:rsidRPr="001E682F">
            <w:rPr>
              <w:rFonts w:ascii="Arial" w:hAnsi="Arial" w:cs="Arial"/>
              <w:sz w:val="24"/>
              <w:szCs w:val="24"/>
            </w:rPr>
            <w:instrText xml:space="preserve"> CITATION Bla23 \l 2057 </w:instrText>
          </w:r>
          <w:r w:rsidR="00D54E20" w:rsidRPr="001E682F">
            <w:rPr>
              <w:rFonts w:ascii="Arial" w:hAnsi="Arial" w:cs="Arial"/>
              <w:sz w:val="24"/>
              <w:szCs w:val="24"/>
            </w:rPr>
            <w:fldChar w:fldCharType="separate"/>
          </w:r>
          <w:r w:rsidR="006010F9" w:rsidRPr="006010F9">
            <w:rPr>
              <w:rFonts w:ascii="Arial" w:hAnsi="Arial" w:cs="Arial"/>
              <w:noProof/>
              <w:sz w:val="24"/>
              <w:szCs w:val="24"/>
            </w:rPr>
            <w:t>(Blake, 2023)</w:t>
          </w:r>
          <w:r w:rsidR="00D54E20" w:rsidRPr="001E682F">
            <w:rPr>
              <w:rFonts w:ascii="Arial" w:hAnsi="Arial" w:cs="Arial"/>
              <w:sz w:val="24"/>
              <w:szCs w:val="24"/>
            </w:rPr>
            <w:fldChar w:fldCharType="end"/>
          </w:r>
        </w:sdtContent>
      </w:sdt>
      <w:r w:rsidR="000D139F" w:rsidRPr="001E682F">
        <w:rPr>
          <w:rFonts w:ascii="Arial" w:hAnsi="Arial" w:cs="Arial"/>
          <w:sz w:val="24"/>
          <w:szCs w:val="24"/>
        </w:rPr>
        <w:t>.</w:t>
      </w:r>
    </w:p>
    <w:p w14:paraId="61784C01" w14:textId="77777777" w:rsidR="000D139F" w:rsidRPr="001E682F" w:rsidRDefault="000D139F" w:rsidP="001E682F">
      <w:pPr>
        <w:spacing w:after="0" w:line="480" w:lineRule="auto"/>
        <w:jc w:val="both"/>
        <w:rPr>
          <w:rFonts w:ascii="Arial" w:hAnsi="Arial" w:cs="Arial"/>
          <w:sz w:val="24"/>
          <w:szCs w:val="24"/>
        </w:rPr>
      </w:pPr>
    </w:p>
    <w:p w14:paraId="193715AA" w14:textId="70C79C47" w:rsidR="000D139F" w:rsidRPr="001E682F" w:rsidRDefault="000D139F" w:rsidP="001E682F">
      <w:pPr>
        <w:spacing w:after="0" w:line="480" w:lineRule="auto"/>
        <w:jc w:val="both"/>
        <w:rPr>
          <w:rFonts w:ascii="Arial" w:hAnsi="Arial" w:cs="Arial"/>
          <w:sz w:val="24"/>
          <w:szCs w:val="24"/>
        </w:rPr>
      </w:pPr>
      <w:r w:rsidRPr="000D139F">
        <w:rPr>
          <w:rFonts w:ascii="Arial" w:hAnsi="Arial" w:cs="Arial"/>
          <w:sz w:val="24"/>
          <w:szCs w:val="24"/>
        </w:rPr>
        <w:t>Did the firmer stance and the introduction of the Public Order Act 2023 have any effect? This question was raised in the UK Parliament in 2024 (Downs &amp; Law, 2024), but it led to further inquiries rather than definitive answers</w:t>
      </w:r>
      <w:r w:rsidR="00462F13">
        <w:rPr>
          <w:rFonts w:ascii="Arial" w:hAnsi="Arial" w:cs="Arial"/>
          <w:sz w:val="24"/>
          <w:szCs w:val="24"/>
        </w:rPr>
        <w:t xml:space="preserve"> and in my view gives a very poor response </w:t>
      </w:r>
      <w:r w:rsidR="00C93877">
        <w:rPr>
          <w:rFonts w:ascii="Arial" w:hAnsi="Arial" w:cs="Arial"/>
          <w:sz w:val="24"/>
          <w:szCs w:val="24"/>
        </w:rPr>
        <w:t>to a difficult question.</w:t>
      </w:r>
      <w:r w:rsidRPr="000D139F">
        <w:rPr>
          <w:rFonts w:ascii="Arial" w:hAnsi="Arial" w:cs="Arial"/>
          <w:sz w:val="24"/>
          <w:szCs w:val="24"/>
        </w:rPr>
        <w:t xml:space="preserve"> The Walney Report</w:t>
      </w:r>
      <w:r w:rsidR="00B00EED">
        <w:rPr>
          <w:rFonts w:ascii="Arial" w:hAnsi="Arial" w:cs="Arial"/>
          <w:sz w:val="24"/>
          <w:szCs w:val="24"/>
        </w:rPr>
        <w:t xml:space="preserve"> in my view</w:t>
      </w:r>
      <w:r w:rsidR="00C93877">
        <w:rPr>
          <w:rFonts w:ascii="Arial" w:hAnsi="Arial" w:cs="Arial"/>
          <w:sz w:val="24"/>
          <w:szCs w:val="24"/>
        </w:rPr>
        <w:t xml:space="preserve"> provides a better response</w:t>
      </w:r>
      <w:r w:rsidRPr="000D139F">
        <w:rPr>
          <w:rFonts w:ascii="Arial" w:hAnsi="Arial" w:cs="Arial"/>
          <w:sz w:val="24"/>
          <w:szCs w:val="24"/>
        </w:rPr>
        <w:t xml:space="preserve"> (Walney, 2024) </w:t>
      </w:r>
      <w:r w:rsidR="00C93877">
        <w:rPr>
          <w:rFonts w:ascii="Arial" w:hAnsi="Arial" w:cs="Arial"/>
          <w:sz w:val="24"/>
          <w:szCs w:val="24"/>
        </w:rPr>
        <w:t xml:space="preserve">and </w:t>
      </w:r>
      <w:r w:rsidRPr="000D139F">
        <w:rPr>
          <w:rFonts w:ascii="Arial" w:hAnsi="Arial" w:cs="Arial"/>
          <w:sz w:val="24"/>
          <w:szCs w:val="24"/>
        </w:rPr>
        <w:t>addressed this issue, particularly in relation to slow-walking protests. It partially supported the argument, noting that while the new powers did not significantly deter activists, they did provide the police with clearer authority to intervene.</w:t>
      </w:r>
      <w:r w:rsidRPr="001E682F">
        <w:rPr>
          <w:rFonts w:ascii="Arial" w:hAnsi="Arial" w:cs="Arial"/>
          <w:sz w:val="24"/>
          <w:szCs w:val="24"/>
        </w:rPr>
        <w:t xml:space="preserve"> </w:t>
      </w:r>
      <w:r w:rsidRPr="000D139F">
        <w:rPr>
          <w:rFonts w:ascii="Arial" w:hAnsi="Arial" w:cs="Arial"/>
          <w:sz w:val="24"/>
          <w:szCs w:val="24"/>
        </w:rPr>
        <w:t xml:space="preserve">However, Walney </w:t>
      </w:r>
      <w:r w:rsidR="00506F99">
        <w:rPr>
          <w:rFonts w:ascii="Arial" w:hAnsi="Arial" w:cs="Arial"/>
          <w:sz w:val="24"/>
          <w:szCs w:val="24"/>
        </w:rPr>
        <w:t>is</w:t>
      </w:r>
      <w:r w:rsidRPr="000D139F">
        <w:rPr>
          <w:rFonts w:ascii="Arial" w:hAnsi="Arial" w:cs="Arial"/>
          <w:sz w:val="24"/>
          <w:szCs w:val="24"/>
        </w:rPr>
        <w:t xml:space="preserve"> critical of how these powers were applied. He observed that it was often unclear at what point during a protest the police chose to exercise these powers—and in some instances, they failed to use them even when it appeared justified. The report ultimately recommended continued government oversight to ensure that police forces were applying these powers with proportionality and effectiveness, </w:t>
      </w:r>
      <w:r w:rsidRPr="001E682F">
        <w:rPr>
          <w:rFonts w:ascii="Arial" w:hAnsi="Arial" w:cs="Arial"/>
          <w:sz w:val="24"/>
          <w:szCs w:val="24"/>
        </w:rPr>
        <w:t>signalling</w:t>
      </w:r>
      <w:r w:rsidRPr="000D139F">
        <w:rPr>
          <w:rFonts w:ascii="Arial" w:hAnsi="Arial" w:cs="Arial"/>
          <w:sz w:val="24"/>
          <w:szCs w:val="24"/>
        </w:rPr>
        <w:t xml:space="preserve"> an intention by central government to maintain </w:t>
      </w:r>
      <w:proofErr w:type="gramStart"/>
      <w:r w:rsidRPr="000D139F">
        <w:rPr>
          <w:rFonts w:ascii="Arial" w:hAnsi="Arial" w:cs="Arial"/>
          <w:sz w:val="24"/>
          <w:szCs w:val="24"/>
        </w:rPr>
        <w:t>close scrutiny</w:t>
      </w:r>
      <w:proofErr w:type="gramEnd"/>
      <w:r w:rsidRPr="000D139F">
        <w:rPr>
          <w:rFonts w:ascii="Arial" w:hAnsi="Arial" w:cs="Arial"/>
          <w:sz w:val="24"/>
          <w:szCs w:val="24"/>
        </w:rPr>
        <w:t xml:space="preserve"> and direction over protest policing.</w:t>
      </w:r>
    </w:p>
    <w:p w14:paraId="41D9A5D6" w14:textId="77777777" w:rsidR="00464858" w:rsidRDefault="00464858" w:rsidP="001E682F">
      <w:pPr>
        <w:spacing w:after="0" w:line="480" w:lineRule="auto"/>
        <w:jc w:val="both"/>
        <w:rPr>
          <w:rFonts w:ascii="Arial" w:hAnsi="Arial" w:cs="Arial"/>
          <w:sz w:val="24"/>
          <w:szCs w:val="24"/>
          <w:u w:val="single"/>
        </w:rPr>
      </w:pPr>
    </w:p>
    <w:p w14:paraId="3CEAAE38" w14:textId="1A336C97" w:rsidR="00506F99" w:rsidRPr="00506F99" w:rsidRDefault="00506F99" w:rsidP="001E682F">
      <w:pPr>
        <w:spacing w:after="0" w:line="480" w:lineRule="auto"/>
        <w:jc w:val="both"/>
        <w:rPr>
          <w:rFonts w:ascii="Arial" w:hAnsi="Arial" w:cs="Arial"/>
          <w:sz w:val="24"/>
          <w:szCs w:val="24"/>
          <w:u w:val="single"/>
        </w:rPr>
      </w:pPr>
      <w:r w:rsidRPr="00506F99">
        <w:rPr>
          <w:rFonts w:ascii="Arial" w:hAnsi="Arial" w:cs="Arial"/>
          <w:sz w:val="24"/>
          <w:szCs w:val="24"/>
          <w:u w:val="single"/>
        </w:rPr>
        <w:t>Conclusion</w:t>
      </w:r>
    </w:p>
    <w:p w14:paraId="6931FEFD" w14:textId="767EF442" w:rsidR="000D139F" w:rsidRPr="00506F99" w:rsidRDefault="00A879D7" w:rsidP="001E682F">
      <w:pPr>
        <w:spacing w:after="0" w:line="480" w:lineRule="auto"/>
        <w:jc w:val="both"/>
        <w:rPr>
          <w:rFonts w:ascii="Arial" w:hAnsi="Arial" w:cs="Arial"/>
          <w:sz w:val="24"/>
          <w:szCs w:val="24"/>
        </w:rPr>
      </w:pPr>
      <w:r w:rsidRPr="001E682F">
        <w:rPr>
          <w:rFonts w:ascii="Arial" w:hAnsi="Arial" w:cs="Arial"/>
          <w:sz w:val="24"/>
          <w:szCs w:val="24"/>
        </w:rPr>
        <w:t>In conclusion, the complex relationship between the Government, the Public, and the Police becomes especially evident when addressing the issue of protest. Striking a balance between the right to protest and maintaining public order is a delicate task—one that continues to evolve in response to shifting political and societal expectations.</w:t>
      </w:r>
      <w:r w:rsidR="00506F99">
        <w:rPr>
          <w:rFonts w:ascii="Arial" w:hAnsi="Arial" w:cs="Arial"/>
          <w:sz w:val="24"/>
          <w:szCs w:val="24"/>
        </w:rPr>
        <w:t xml:space="preserve"> </w:t>
      </w:r>
      <w:r w:rsidRPr="001E682F">
        <w:rPr>
          <w:rFonts w:ascii="Arial" w:hAnsi="Arial" w:cs="Arial"/>
          <w:sz w:val="24"/>
          <w:szCs w:val="24"/>
        </w:rPr>
        <w:t xml:space="preserve">As demonstrated, public and political perceptions of what constitutes an "acceptable" </w:t>
      </w:r>
      <w:r w:rsidRPr="001E682F">
        <w:rPr>
          <w:rFonts w:ascii="Arial" w:hAnsi="Arial" w:cs="Arial"/>
          <w:sz w:val="24"/>
          <w:szCs w:val="24"/>
        </w:rPr>
        <w:lastRenderedPageBreak/>
        <w:t xml:space="preserve">protest have changed significantly since the G20 summit. Protest tactics have become more sophisticated, often aiming for maximum impact, which in turn has placed increasing pressure on policing strategies. The police now find themselves navigating a landscape shaped by conflicting demands—from politicians, protesters, and the wider public. This tension is further heightened </w:t>
      </w:r>
      <w:proofErr w:type="gramStart"/>
      <w:r w:rsidRPr="001E682F">
        <w:rPr>
          <w:rFonts w:ascii="Arial" w:hAnsi="Arial" w:cs="Arial"/>
          <w:sz w:val="24"/>
          <w:szCs w:val="24"/>
        </w:rPr>
        <w:t>by the use of</w:t>
      </w:r>
      <w:proofErr w:type="gramEnd"/>
      <w:r w:rsidRPr="001E682F">
        <w:rPr>
          <w:rFonts w:ascii="Arial" w:hAnsi="Arial" w:cs="Arial"/>
          <w:sz w:val="24"/>
          <w:szCs w:val="24"/>
        </w:rPr>
        <w:t xml:space="preserve"> legislation originally intended for </w:t>
      </w:r>
      <w:proofErr w:type="gramStart"/>
      <w:r w:rsidRPr="001E682F">
        <w:rPr>
          <w:rFonts w:ascii="Arial" w:hAnsi="Arial" w:cs="Arial"/>
          <w:sz w:val="24"/>
          <w:szCs w:val="24"/>
        </w:rPr>
        <w:t>counter-terrorism</w:t>
      </w:r>
      <w:proofErr w:type="gramEnd"/>
      <w:r w:rsidRPr="001E682F">
        <w:rPr>
          <w:rFonts w:ascii="Arial" w:hAnsi="Arial" w:cs="Arial"/>
          <w:sz w:val="24"/>
          <w:szCs w:val="24"/>
        </w:rPr>
        <w:t xml:space="preserve"> to address certain forms of protest, as seen in the recent proscription of Palestinian action groups. </w:t>
      </w:r>
      <w:r w:rsidR="007642B3" w:rsidRPr="007642B3">
        <w:rPr>
          <w:rFonts w:ascii="Arial" w:hAnsi="Arial" w:cs="Arial"/>
          <w:sz w:val="24"/>
          <w:szCs w:val="24"/>
        </w:rPr>
        <w:t xml:space="preserve">This raises critical questions: To what extent is society prepared to tolerate extreme forms of protest? At what point does legitimate dissent cross the line into unacceptable disruption? While the answers remain uncertain, the evolving balance between protest rights and public order continues to provoke debate. The accompanying presentation seeks to explore these tensions further and contribute to a deeper understanding of </w:t>
      </w:r>
      <w:r w:rsidR="00E85E4E">
        <w:rPr>
          <w:rFonts w:ascii="Arial" w:hAnsi="Arial" w:cs="Arial"/>
          <w:sz w:val="24"/>
          <w:szCs w:val="24"/>
        </w:rPr>
        <w:t xml:space="preserve">the interplay around </w:t>
      </w:r>
      <w:r w:rsidR="007642B3" w:rsidRPr="007642B3">
        <w:rPr>
          <w:rFonts w:ascii="Arial" w:hAnsi="Arial" w:cs="Arial"/>
          <w:sz w:val="24"/>
          <w:szCs w:val="24"/>
        </w:rPr>
        <w:t>this complex issue.</w:t>
      </w:r>
    </w:p>
    <w:p w14:paraId="6ECBACDA" w14:textId="77777777" w:rsidR="00475CAA" w:rsidRDefault="00475CAA" w:rsidP="000D139F">
      <w:pPr>
        <w:spacing w:after="0" w:line="360" w:lineRule="auto"/>
        <w:jc w:val="both"/>
      </w:pPr>
    </w:p>
    <w:p w14:paraId="78A9B739" w14:textId="77777777" w:rsidR="004735DE" w:rsidRDefault="004735DE" w:rsidP="006710F3">
      <w:pPr>
        <w:jc w:val="both"/>
      </w:pPr>
    </w:p>
    <w:p w14:paraId="0CBE4E8D" w14:textId="77777777" w:rsidR="00462F13" w:rsidRDefault="00462F13" w:rsidP="006710F3">
      <w:pPr>
        <w:jc w:val="both"/>
      </w:pPr>
    </w:p>
    <w:p w14:paraId="7A834001" w14:textId="77777777" w:rsidR="00D04D29" w:rsidRDefault="00D04D29" w:rsidP="006710F3">
      <w:pPr>
        <w:jc w:val="both"/>
      </w:pPr>
    </w:p>
    <w:p w14:paraId="3953806D" w14:textId="77777777" w:rsidR="00D04D29" w:rsidRDefault="00D04D29" w:rsidP="006710F3">
      <w:pPr>
        <w:jc w:val="both"/>
      </w:pPr>
    </w:p>
    <w:p w14:paraId="71F7CAE6" w14:textId="77777777" w:rsidR="00D04D29" w:rsidRDefault="00D04D29" w:rsidP="006710F3">
      <w:pPr>
        <w:jc w:val="both"/>
      </w:pPr>
    </w:p>
    <w:p w14:paraId="28741CA4" w14:textId="77777777" w:rsidR="00D04D29" w:rsidRDefault="00D04D29" w:rsidP="006710F3">
      <w:pPr>
        <w:jc w:val="both"/>
      </w:pPr>
    </w:p>
    <w:p w14:paraId="651596EA" w14:textId="77777777" w:rsidR="00D04D29" w:rsidRDefault="00D04D29" w:rsidP="006710F3">
      <w:pPr>
        <w:jc w:val="both"/>
      </w:pPr>
    </w:p>
    <w:p w14:paraId="50A5F722" w14:textId="77777777" w:rsidR="00D04D29" w:rsidRDefault="00D04D29" w:rsidP="006710F3">
      <w:pPr>
        <w:jc w:val="both"/>
      </w:pPr>
    </w:p>
    <w:p w14:paraId="3C68AB66" w14:textId="77777777" w:rsidR="00D04D29" w:rsidRDefault="00D04D29" w:rsidP="006710F3">
      <w:pPr>
        <w:jc w:val="both"/>
      </w:pPr>
    </w:p>
    <w:p w14:paraId="676E4790" w14:textId="77777777" w:rsidR="00D04D29" w:rsidRDefault="00D04D29" w:rsidP="006710F3">
      <w:pPr>
        <w:jc w:val="both"/>
      </w:pPr>
    </w:p>
    <w:p w14:paraId="2DB194CC" w14:textId="77777777" w:rsidR="00462F13" w:rsidRDefault="00462F13" w:rsidP="006710F3">
      <w:pPr>
        <w:jc w:val="both"/>
      </w:pPr>
    </w:p>
    <w:p w14:paraId="50CFA2DD" w14:textId="77777777" w:rsidR="00462F13" w:rsidRDefault="00462F13" w:rsidP="006710F3">
      <w:pPr>
        <w:jc w:val="both"/>
      </w:pPr>
    </w:p>
    <w:p w14:paraId="6C42C41E" w14:textId="77777777" w:rsidR="00462F13" w:rsidRDefault="00462F13" w:rsidP="006710F3">
      <w:pPr>
        <w:jc w:val="both"/>
      </w:pPr>
    </w:p>
    <w:p w14:paraId="372C17AD" w14:textId="77777777" w:rsidR="00340E0D" w:rsidRDefault="00340E0D" w:rsidP="00340E0D">
      <w:pPr>
        <w:pStyle w:val="Heading1"/>
      </w:pPr>
      <w:r>
        <w:lastRenderedPageBreak/>
        <w:t>References</w:t>
      </w:r>
    </w:p>
    <w:p w14:paraId="50CEFD95" w14:textId="77777777" w:rsidR="006010F9" w:rsidRDefault="006010F9" w:rsidP="006710F3">
      <w:pPr>
        <w:jc w:val="both"/>
      </w:pPr>
    </w:p>
    <w:p w14:paraId="5722259E" w14:textId="77777777" w:rsidR="00181512" w:rsidRDefault="00664157" w:rsidP="00181512">
      <w:pPr>
        <w:jc w:val="both"/>
      </w:pPr>
      <w:r w:rsidRPr="00664157">
        <w:rPr>
          <w:b/>
          <w:bCs/>
        </w:rPr>
        <w:t>Blake, E.</w:t>
      </w:r>
      <w:r w:rsidRPr="00664157">
        <w:t> (2023) ‘Moment furious motorist attacks Just Stop Oil eco-zealots as he pushes them to the ground before police officers swoop in and handcuff HIM during another slow-march protest</w:t>
      </w:r>
      <w:r w:rsidR="000A429F">
        <w:t xml:space="preserve"> </w:t>
      </w:r>
      <w:r w:rsidRPr="00664157">
        <w:t>through capital’, </w:t>
      </w:r>
      <w:r w:rsidRPr="00664157">
        <w:rPr>
          <w:i/>
          <w:iCs/>
        </w:rPr>
        <w:t>Daily Mail</w:t>
      </w:r>
      <w:r w:rsidRPr="00664157">
        <w:t>, 29 June. Available at: https://www.dailymail.co.uk/news/article-12114245/Cyclists-shout-abuse-Just-Stop-Oil-eco-zealots-activists-hold-traffic-London-Bridge.html (Accessed: 29 June 2025).</w:t>
      </w:r>
    </w:p>
    <w:p w14:paraId="10A36D7A" w14:textId="491C20C6" w:rsidR="00970142" w:rsidRPr="00970142" w:rsidRDefault="00970142" w:rsidP="00340E0D">
      <w:r w:rsidRPr="00970142">
        <w:rPr>
          <w:b/>
          <w:bCs/>
        </w:rPr>
        <w:t>Brown, J.</w:t>
      </w:r>
      <w:r w:rsidRPr="00970142">
        <w:t> (2021) </w:t>
      </w:r>
      <w:r w:rsidRPr="00970142">
        <w:rPr>
          <w:i/>
          <w:iCs/>
        </w:rPr>
        <w:t>Policing in the UK</w:t>
      </w:r>
      <w:r w:rsidRPr="00970142">
        <w:t> [Online]. Available</w:t>
      </w:r>
      <w:r w:rsidR="000A429F">
        <w:t xml:space="preserve"> </w:t>
      </w:r>
      <w:r w:rsidRPr="00970142">
        <w:t>at: https://researchbriefings.files.parliament.uk/documents/CBP-8582/CBP-8582.pdf (Accessed: 13 June 2025).</w:t>
      </w:r>
    </w:p>
    <w:p w14:paraId="68AB9698" w14:textId="77777777" w:rsidR="00970142" w:rsidRPr="00970142" w:rsidRDefault="00970142" w:rsidP="00FF0E1E">
      <w:r w:rsidRPr="00970142">
        <w:rPr>
          <w:b/>
          <w:bCs/>
        </w:rPr>
        <w:t>Cohen, E.F.M.M.D.</w:t>
      </w:r>
      <w:r w:rsidRPr="00970142">
        <w:t> (2018) ‘Introduction: Protest’, </w:t>
      </w:r>
      <w:r w:rsidRPr="00970142">
        <w:rPr>
          <w:i/>
          <w:iCs/>
        </w:rPr>
        <w:t>WSQ: Women's Studies Quarterly</w:t>
      </w:r>
      <w:r w:rsidRPr="00970142">
        <w:t>, 46(3&amp;4), pp. 14–27.</w:t>
      </w:r>
    </w:p>
    <w:p w14:paraId="19BD24AE" w14:textId="77777777" w:rsidR="00970142" w:rsidRPr="00970142" w:rsidRDefault="00970142" w:rsidP="00FF0E1E">
      <w:r w:rsidRPr="00970142">
        <w:rPr>
          <w:b/>
          <w:bCs/>
        </w:rPr>
        <w:t>College of Policing</w:t>
      </w:r>
      <w:r w:rsidRPr="00970142">
        <w:t> (2024) </w:t>
      </w:r>
      <w:r w:rsidRPr="00970142">
        <w:rPr>
          <w:i/>
          <w:iCs/>
        </w:rPr>
        <w:t>Public Order Act 2023 – Supplementary Content</w:t>
      </w:r>
      <w:r w:rsidRPr="00970142">
        <w:t> [Online]. Available at: https://assets.college.police.uk/s3fs-public/2024-10/Public-Order-Act-2023-supplementary-content-October-2024.pdf (Accessed: 9 July 2025).</w:t>
      </w:r>
    </w:p>
    <w:p w14:paraId="0834EA6D" w14:textId="77777777" w:rsidR="00970142" w:rsidRPr="00970142" w:rsidRDefault="00970142" w:rsidP="00FF0E1E">
      <w:r w:rsidRPr="00970142">
        <w:rPr>
          <w:b/>
          <w:bCs/>
        </w:rPr>
        <w:t>Connolly, M.</w:t>
      </w:r>
      <w:r w:rsidRPr="00970142">
        <w:t> (1999) ‘Freedom of Expression. Redmond-Bate v DPP 23 July 1999, the Times’, </w:t>
      </w:r>
      <w:r w:rsidRPr="00970142">
        <w:rPr>
          <w:i/>
          <w:iCs/>
        </w:rPr>
        <w:t>Journal of Civil Liberties</w:t>
      </w:r>
      <w:r w:rsidRPr="00970142">
        <w:t>, 4(3), pp. 382–388.</w:t>
      </w:r>
    </w:p>
    <w:p w14:paraId="71120873" w14:textId="77777777" w:rsidR="00970142" w:rsidRPr="00970142" w:rsidRDefault="00970142" w:rsidP="00FF0E1E">
      <w:r w:rsidRPr="00970142">
        <w:rPr>
          <w:b/>
          <w:bCs/>
        </w:rPr>
        <w:t>Constable, O.</w:t>
      </w:r>
      <w:r w:rsidRPr="00970142">
        <w:t> (2024) ‘Just Stop Oil pair sentenced for snooker protest’, </w:t>
      </w:r>
      <w:r w:rsidRPr="00970142">
        <w:rPr>
          <w:i/>
          <w:iCs/>
        </w:rPr>
        <w:t>BBC News</w:t>
      </w:r>
      <w:r w:rsidRPr="00970142">
        <w:t> [Online]. Available at: https://www.bbc.co.uk/news/articles/c1we0pzw8pwo (Accessed: 26 June 2025).</w:t>
      </w:r>
    </w:p>
    <w:p w14:paraId="5BDB0E19" w14:textId="77777777" w:rsidR="00970142" w:rsidRPr="00970142" w:rsidRDefault="00970142" w:rsidP="00FF0E1E">
      <w:r w:rsidRPr="00970142">
        <w:rPr>
          <w:b/>
          <w:bCs/>
        </w:rPr>
        <w:t>Council of Europe</w:t>
      </w:r>
      <w:r w:rsidRPr="00970142">
        <w:t> (1950) </w:t>
      </w:r>
      <w:r w:rsidRPr="00970142">
        <w:rPr>
          <w:i/>
          <w:iCs/>
        </w:rPr>
        <w:t>Convention for the Protection of Human Rights and Fundamental Freedoms</w:t>
      </w:r>
      <w:r w:rsidRPr="00970142">
        <w:t>. Rome: European Court of Human Rights.</w:t>
      </w:r>
    </w:p>
    <w:p w14:paraId="7DB8CBB1" w14:textId="77777777" w:rsidR="00970142" w:rsidRPr="00970142" w:rsidRDefault="00970142" w:rsidP="00FF0E1E">
      <w:r w:rsidRPr="00970142">
        <w:rPr>
          <w:b/>
          <w:bCs/>
        </w:rPr>
        <w:t>Davies, G.</w:t>
      </w:r>
      <w:r w:rsidRPr="00970142">
        <w:t> (2019) ‘Extinction Rebellion protests cost police £37 million and led to other investigations being shut’, </w:t>
      </w:r>
      <w:r w:rsidRPr="00970142">
        <w:rPr>
          <w:i/>
          <w:iCs/>
        </w:rPr>
        <w:t>The Telegraph</w:t>
      </w:r>
      <w:r w:rsidRPr="00970142">
        <w:t> [Online]. Available at: https://www.telegraph.co.uk/environment/2019/10/22/extinction-rebellion-cost-37m-police-led-investigations-closed/ (Accessed: 29 June 2025).</w:t>
      </w:r>
    </w:p>
    <w:p w14:paraId="356B33BF" w14:textId="77777777" w:rsidR="00970142" w:rsidRPr="00970142" w:rsidRDefault="00970142" w:rsidP="00FF0E1E">
      <w:r w:rsidRPr="00970142">
        <w:rPr>
          <w:b/>
          <w:bCs/>
        </w:rPr>
        <w:t>Downs, W. and Law, N.</w:t>
      </w:r>
      <w:r w:rsidRPr="00970142">
        <w:t> (2024) </w:t>
      </w:r>
      <w:r w:rsidRPr="00970142">
        <w:rPr>
          <w:i/>
          <w:iCs/>
        </w:rPr>
        <w:t>Policing of peaceful but disruptive protests – Do existing police powers appropriately balance the rights of protestors and the wider public in relation to peaceful but disruptive protests?</w:t>
      </w:r>
      <w:r w:rsidRPr="00970142">
        <w:t> [Online]. Available at: https://post.parliament.uk/policing-of-peaceful-but-disruptive-protests/ (Accessed: 9 July 2025).</w:t>
      </w:r>
    </w:p>
    <w:p w14:paraId="6CACF655" w14:textId="77777777" w:rsidR="00970142" w:rsidRPr="00970142" w:rsidRDefault="00970142" w:rsidP="00FF0E1E">
      <w:r w:rsidRPr="00970142">
        <w:rPr>
          <w:b/>
          <w:bCs/>
        </w:rPr>
        <w:t>Edwards, T.</w:t>
      </w:r>
      <w:r w:rsidRPr="00970142">
        <w:t> (2021) ‘HS2 protesters dig tunnel to thwart Euston eviction’, </w:t>
      </w:r>
      <w:r w:rsidRPr="00970142">
        <w:rPr>
          <w:i/>
          <w:iCs/>
        </w:rPr>
        <w:t>BBC News</w:t>
      </w:r>
      <w:r w:rsidRPr="00970142">
        <w:t> [Online]. Available at: https://www.bbc.co.uk/news/uk-england-london-55796445 (Accessed: 26 June 2025).</w:t>
      </w:r>
    </w:p>
    <w:p w14:paraId="427313D0" w14:textId="77777777" w:rsidR="00970142" w:rsidRPr="00970142" w:rsidRDefault="00970142" w:rsidP="00FF0E1E">
      <w:r w:rsidRPr="00970142">
        <w:rPr>
          <w:b/>
          <w:bCs/>
        </w:rPr>
        <w:t>Equality and Human Rights Commission</w:t>
      </w:r>
      <w:r w:rsidRPr="00970142">
        <w:t> (2016) </w:t>
      </w:r>
      <w:r w:rsidRPr="00970142">
        <w:rPr>
          <w:i/>
          <w:iCs/>
        </w:rPr>
        <w:t>Article 11: Freedom of assembly and association</w:t>
      </w:r>
      <w:r w:rsidRPr="00970142">
        <w:t> [Online]. Available at: https://www.equalityhumanrights.com/human-rights/human-rights-act/article-11-freedom-assembly-and-association (Accessed: 13 June 2025).</w:t>
      </w:r>
    </w:p>
    <w:p w14:paraId="2688D648" w14:textId="77777777" w:rsidR="009B76B8" w:rsidRPr="009B76B8" w:rsidRDefault="009B76B8" w:rsidP="00FF0E1E">
      <w:r w:rsidRPr="009B76B8">
        <w:rPr>
          <w:b/>
          <w:bCs/>
        </w:rPr>
        <w:t>Fenwick, H.</w:t>
      </w:r>
      <w:r w:rsidRPr="009B76B8">
        <w:t> (1999) ‘The Right to Protest, the Human Rights Act and the Margin of Appreciation’, </w:t>
      </w:r>
      <w:r w:rsidRPr="009B76B8">
        <w:rPr>
          <w:i/>
          <w:iCs/>
        </w:rPr>
        <w:t>Modern Law Review</w:t>
      </w:r>
      <w:r w:rsidRPr="009B76B8">
        <w:t>, 62(4), pp. 491–514.</w:t>
      </w:r>
    </w:p>
    <w:p w14:paraId="6A914632" w14:textId="77777777" w:rsidR="009B76B8" w:rsidRPr="009B76B8" w:rsidRDefault="009B76B8" w:rsidP="00FF0E1E">
      <w:r w:rsidRPr="009B76B8">
        <w:rPr>
          <w:b/>
          <w:bCs/>
        </w:rPr>
        <w:t>Gilmore, J. et al.</w:t>
      </w:r>
      <w:r w:rsidRPr="009B76B8">
        <w:t> (2020) ‘Policing the UK's anti-fracking movement: facilitating peaceful protest or facilitating the industry?’, </w:t>
      </w:r>
      <w:r w:rsidRPr="009B76B8">
        <w:rPr>
          <w:i/>
          <w:iCs/>
        </w:rPr>
        <w:t>Peace Human Rights Governance</w:t>
      </w:r>
      <w:r w:rsidRPr="009B76B8">
        <w:t>, 4(3), pp. 349–390.</w:t>
      </w:r>
    </w:p>
    <w:p w14:paraId="623ED549" w14:textId="77777777" w:rsidR="009B76B8" w:rsidRPr="009B76B8" w:rsidRDefault="009B76B8" w:rsidP="00FF0E1E">
      <w:r w:rsidRPr="009B76B8">
        <w:rPr>
          <w:b/>
          <w:bCs/>
        </w:rPr>
        <w:lastRenderedPageBreak/>
        <w:t>Glass, D.</w:t>
      </w:r>
      <w:r w:rsidRPr="009B76B8">
        <w:t> (2010) ‘The London G20 protests: a bruising experience?’, </w:t>
      </w:r>
      <w:r w:rsidRPr="009B76B8">
        <w:rPr>
          <w:i/>
          <w:iCs/>
        </w:rPr>
        <w:t>Policing: A Journal of Policy and Practice</w:t>
      </w:r>
      <w:r w:rsidRPr="009B76B8">
        <w:t>, 4(2), pp. 160–162.</w:t>
      </w:r>
    </w:p>
    <w:p w14:paraId="1F894BA8" w14:textId="77777777" w:rsidR="009B76B8" w:rsidRPr="009B76B8" w:rsidRDefault="009B76B8" w:rsidP="00FF0E1E">
      <w:r w:rsidRPr="009B76B8">
        <w:rPr>
          <w:b/>
          <w:bCs/>
        </w:rPr>
        <w:t>HMICFRS</w:t>
      </w:r>
      <w:r w:rsidRPr="009B76B8">
        <w:t> (2009) </w:t>
      </w:r>
      <w:r w:rsidRPr="009B76B8">
        <w:rPr>
          <w:i/>
          <w:iCs/>
        </w:rPr>
        <w:t>Adapting to protest</w:t>
      </w:r>
      <w:r w:rsidRPr="009B76B8">
        <w:t>. London: Central Office of Information.</w:t>
      </w:r>
    </w:p>
    <w:p w14:paraId="7128225A" w14:textId="77777777" w:rsidR="009B76B8" w:rsidRPr="009B76B8" w:rsidRDefault="009B76B8" w:rsidP="00FF0E1E">
      <w:r w:rsidRPr="009B76B8">
        <w:rPr>
          <w:b/>
          <w:bCs/>
        </w:rPr>
        <w:t>HMICFRS</w:t>
      </w:r>
      <w:r w:rsidRPr="009B76B8">
        <w:t> (2021) </w:t>
      </w:r>
      <w:r w:rsidRPr="009B76B8">
        <w:rPr>
          <w:i/>
          <w:iCs/>
        </w:rPr>
        <w:t>Getting the balance right? An inspection of how effectively the police deal with protests</w:t>
      </w:r>
      <w:r w:rsidRPr="009B76B8">
        <w:t>. Birmingham: HMICFRS.</w:t>
      </w:r>
    </w:p>
    <w:p w14:paraId="2BBACAFC" w14:textId="77777777" w:rsidR="009B76B8" w:rsidRPr="009B76B8" w:rsidRDefault="009B76B8" w:rsidP="00FF0E1E">
      <w:r w:rsidRPr="009B76B8">
        <w:rPr>
          <w:b/>
          <w:bCs/>
        </w:rPr>
        <w:t>Home Affairs Committee</w:t>
      </w:r>
      <w:r w:rsidRPr="009B76B8">
        <w:t> (2009) </w:t>
      </w:r>
      <w:r w:rsidRPr="009B76B8">
        <w:rPr>
          <w:i/>
          <w:iCs/>
        </w:rPr>
        <w:t>Policing of the G20 Protests: Government Response to the Committee's Eighth Report of Session 2008–09</w:t>
      </w:r>
      <w:r w:rsidRPr="009B76B8">
        <w:t>. London: UK Parliament.</w:t>
      </w:r>
    </w:p>
    <w:p w14:paraId="3809FBCA" w14:textId="77777777" w:rsidR="009B76B8" w:rsidRPr="009B76B8" w:rsidRDefault="009B76B8" w:rsidP="00FF0E1E">
      <w:r w:rsidRPr="009B76B8">
        <w:rPr>
          <w:b/>
          <w:bCs/>
        </w:rPr>
        <w:t>Home Office</w:t>
      </w:r>
      <w:r w:rsidRPr="009B76B8">
        <w:t> (2012) </w:t>
      </w:r>
      <w:r w:rsidRPr="009B76B8">
        <w:rPr>
          <w:i/>
          <w:iCs/>
        </w:rPr>
        <w:t>Definition of policing by consent</w:t>
      </w:r>
      <w:r w:rsidRPr="009B76B8">
        <w:t> [Online]. Available at: https://www.gov.uk/government/publications/policing-by-consent/definition-of-policing-by-consent (Accessed: 27 November 2024).</w:t>
      </w:r>
    </w:p>
    <w:p w14:paraId="720D50D7" w14:textId="77777777" w:rsidR="009B76B8" w:rsidRPr="009B76B8" w:rsidRDefault="009B76B8" w:rsidP="00FF0E1E">
      <w:r w:rsidRPr="009B76B8">
        <w:rPr>
          <w:b/>
          <w:bCs/>
        </w:rPr>
        <w:t>Horton, H.</w:t>
      </w:r>
      <w:r w:rsidRPr="009B76B8">
        <w:t> (2023) ‘Just Stop Oil protesters jailed for Dartford Crossing protest’, </w:t>
      </w:r>
      <w:r w:rsidRPr="009B76B8">
        <w:rPr>
          <w:i/>
          <w:iCs/>
        </w:rPr>
        <w:t>The Guardian</w:t>
      </w:r>
      <w:r w:rsidRPr="009B76B8">
        <w:t> [Online]. Available at: https://www.theguardian.com/environment/2023/apr/21/just-stop-oil-protesters-jailed-for-dartford-crossing-protest (Accessed: 26 June 2025).</w:t>
      </w:r>
    </w:p>
    <w:p w14:paraId="03E34DDB" w14:textId="77777777" w:rsidR="009B76B8" w:rsidRPr="009B76B8" w:rsidRDefault="009B76B8" w:rsidP="00FF0E1E">
      <w:r w:rsidRPr="009B76B8">
        <w:rPr>
          <w:b/>
          <w:bCs/>
        </w:rPr>
        <w:t>Hymas, C.</w:t>
      </w:r>
      <w:r w:rsidRPr="009B76B8">
        <w:t> (2023) ‘Labour set to block No 10’s Just Stop Oil slow-walking protest curbs’, </w:t>
      </w:r>
      <w:r w:rsidRPr="009B76B8">
        <w:rPr>
          <w:i/>
          <w:iCs/>
        </w:rPr>
        <w:t>The Telegraph</w:t>
      </w:r>
      <w:r w:rsidRPr="009B76B8">
        <w:t> [Online]. Available at: https://www.telegraph.co.uk/politics/2023/01/29/labour-set-block-no-10s-just-stop-oil-slow-walking-protest-curbs/ (Accessed: 29 June 2025).</w:t>
      </w:r>
    </w:p>
    <w:p w14:paraId="422E86E0" w14:textId="77777777" w:rsidR="009B76B8" w:rsidRPr="009B76B8" w:rsidRDefault="009B76B8" w:rsidP="00FF0E1E">
      <w:r w:rsidRPr="009B76B8">
        <w:rPr>
          <w:b/>
          <w:bCs/>
        </w:rPr>
        <w:t>Just Stop Oil</w:t>
      </w:r>
      <w:r w:rsidRPr="009B76B8">
        <w:t> (2022) </w:t>
      </w:r>
      <w:r w:rsidRPr="009B76B8">
        <w:rPr>
          <w:i/>
          <w:iCs/>
        </w:rPr>
        <w:t>Just Stop Oil: The Why and the How</w:t>
      </w:r>
      <w:r w:rsidRPr="009B76B8">
        <w:t> [Online]. Available at: https://juststopoil.org/wp-content/uploads/2022/02/JSO_research_public_v1_27022022.pdf (Accessed: 22 June 2025).</w:t>
      </w:r>
    </w:p>
    <w:p w14:paraId="0DF921AF" w14:textId="77777777" w:rsidR="009B76B8" w:rsidRPr="009B76B8" w:rsidRDefault="009B76B8" w:rsidP="00FF0E1E">
      <w:r w:rsidRPr="009B76B8">
        <w:rPr>
          <w:b/>
          <w:bCs/>
        </w:rPr>
        <w:t>Just Stop Oil</w:t>
      </w:r>
      <w:r w:rsidRPr="009B76B8">
        <w:t> (2023) ‘Multiple arrests as Just Stop Oil slow marches disrupt London’s streets’ [Online]. Available at: https://juststopoil.org/2023/05/24/multiple-arrests-as-just-stop-oil-slow-marches-disrupt-londons-streets/ (Accessed: 26 June 2025).</w:t>
      </w:r>
    </w:p>
    <w:p w14:paraId="4A5344DF" w14:textId="77777777" w:rsidR="00813D14" w:rsidRPr="00813D14" w:rsidRDefault="00813D14" w:rsidP="00FF0E1E">
      <w:r w:rsidRPr="00813D14">
        <w:rPr>
          <w:b/>
          <w:bCs/>
        </w:rPr>
        <w:t>LBC</w:t>
      </w:r>
      <w:r w:rsidRPr="00813D14">
        <w:t> (2023) ‘Just Stop Oil begin day two of “slow walking” protests in London – sparking fury during morning commute’, </w:t>
      </w:r>
      <w:r w:rsidRPr="00813D14">
        <w:rPr>
          <w:i/>
          <w:iCs/>
        </w:rPr>
        <w:t>LBC News</w:t>
      </w:r>
      <w:r w:rsidRPr="00813D14">
        <w:t> [Online]. Available at: https://www.lbc.co.uk/news/just-stop-oil-begin-day-two-slow-walking-protests-london/ (Accessed: 22 June 2025).</w:t>
      </w:r>
    </w:p>
    <w:p w14:paraId="778600DD" w14:textId="77777777" w:rsidR="00813D14" w:rsidRPr="00813D14" w:rsidRDefault="00813D14" w:rsidP="00FF0E1E">
      <w:r w:rsidRPr="00813D14">
        <w:rPr>
          <w:b/>
          <w:bCs/>
        </w:rPr>
        <w:t>Liberty</w:t>
      </w:r>
      <w:r w:rsidRPr="00813D14">
        <w:t> (2025) </w:t>
      </w:r>
      <w:r w:rsidRPr="00813D14">
        <w:rPr>
          <w:i/>
          <w:iCs/>
        </w:rPr>
        <w:t>Your right to protest</w:t>
      </w:r>
      <w:r w:rsidRPr="00813D14">
        <w:t> [Online]. Available at: https://www.libertyhumanrights.org.uk/advice_information/right-to-protest/#page-section-2 (Accessed: 22 June 2025).</w:t>
      </w:r>
    </w:p>
    <w:p w14:paraId="6ADC2707" w14:textId="77777777" w:rsidR="00813D14" w:rsidRPr="00813D14" w:rsidRDefault="00813D14" w:rsidP="00FF0E1E">
      <w:r w:rsidRPr="00813D14">
        <w:rPr>
          <w:b/>
          <w:bCs/>
        </w:rPr>
        <w:t>McLaughlin, C. and Gilmore, E.</w:t>
      </w:r>
      <w:r w:rsidRPr="00813D14">
        <w:t> (2012) ‘“THIS IS NOT JUSTICE”: Ian Tomlinson, Institutional Failure and the Press Politics of Outrage’, </w:t>
      </w:r>
      <w:r w:rsidRPr="00813D14">
        <w:rPr>
          <w:i/>
          <w:iCs/>
        </w:rPr>
        <w:t>The British Journal of Criminology</w:t>
      </w:r>
      <w:r w:rsidRPr="00813D14">
        <w:t>, 52(2), pp. 274–293.</w:t>
      </w:r>
    </w:p>
    <w:p w14:paraId="1AD2246B" w14:textId="77777777" w:rsidR="00813D14" w:rsidRPr="00813D14" w:rsidRDefault="00813D14" w:rsidP="00FF0E1E">
      <w:r w:rsidRPr="00813D14">
        <w:rPr>
          <w:b/>
          <w:bCs/>
        </w:rPr>
        <w:t>Mead, D.</w:t>
      </w:r>
      <w:r w:rsidRPr="00813D14">
        <w:t> (2024) ‘“Bad” Disruption: Rule Changes that Threaten the Right to Protest by David Mead’, </w:t>
      </w:r>
      <w:r w:rsidRPr="00813D14">
        <w:rPr>
          <w:i/>
          <w:iCs/>
        </w:rPr>
        <w:t>Amnesty International UK Blog</w:t>
      </w:r>
      <w:r w:rsidRPr="00813D14">
        <w:t> [Online]. Available at: https://www.amnesty.org.uk/blogs/human-rights-are-answer/bad-disruption-rule-changes-threaten-right-protest-david-mead (Accessed: 29 June 2025).</w:t>
      </w:r>
    </w:p>
    <w:p w14:paraId="0ACBCD81" w14:textId="7E64E346" w:rsidR="00813D14" w:rsidRPr="00813D14" w:rsidRDefault="00813D14" w:rsidP="00FF0E1E">
      <w:r w:rsidRPr="00813D14">
        <w:rPr>
          <w:b/>
          <w:bCs/>
        </w:rPr>
        <w:t>Noble, C.</w:t>
      </w:r>
      <w:r w:rsidRPr="00813D14">
        <w:t> (2015) ‘Social Protest Movements and Social Work Practice’, in Wright, J.D. (ed.) </w:t>
      </w:r>
      <w:r w:rsidRPr="00813D14">
        <w:rPr>
          <w:i/>
          <w:iCs/>
        </w:rPr>
        <w:t xml:space="preserve">International </w:t>
      </w:r>
      <w:r w:rsidR="00340E0D" w:rsidRPr="00813D14">
        <w:rPr>
          <w:i/>
          <w:iCs/>
        </w:rPr>
        <w:t>Encyclopaedia</w:t>
      </w:r>
      <w:r w:rsidRPr="00813D14">
        <w:rPr>
          <w:i/>
          <w:iCs/>
        </w:rPr>
        <w:t xml:space="preserve"> of the Social &amp; </w:t>
      </w:r>
      <w:r w:rsidR="00340E0D" w:rsidRPr="00813D14">
        <w:rPr>
          <w:i/>
          <w:iCs/>
        </w:rPr>
        <w:t>Behavioural</w:t>
      </w:r>
      <w:r w:rsidRPr="00813D14">
        <w:rPr>
          <w:i/>
          <w:iCs/>
        </w:rPr>
        <w:t xml:space="preserve"> Sciences</w:t>
      </w:r>
      <w:r w:rsidRPr="00813D14">
        <w:t xml:space="preserve"> (2nd </w:t>
      </w:r>
      <w:proofErr w:type="spellStart"/>
      <w:r w:rsidRPr="00813D14">
        <w:t>edn</w:t>
      </w:r>
      <w:proofErr w:type="spellEnd"/>
      <w:r w:rsidRPr="00813D14">
        <w:t>). Florida: Elsevier, pp. 518–524.</w:t>
      </w:r>
    </w:p>
    <w:p w14:paraId="47977CEB" w14:textId="77777777" w:rsidR="00813D14" w:rsidRPr="00813D14" w:rsidRDefault="00813D14" w:rsidP="00FF0E1E">
      <w:r w:rsidRPr="00813D14">
        <w:rPr>
          <w:b/>
          <w:bCs/>
        </w:rPr>
        <w:t>NPCC</w:t>
      </w:r>
      <w:r w:rsidRPr="00813D14">
        <w:t> (2022) </w:t>
      </w:r>
      <w:r w:rsidRPr="00813D14">
        <w:rPr>
          <w:i/>
          <w:iCs/>
        </w:rPr>
        <w:t>Protest Operational Advice Document</w:t>
      </w:r>
      <w:r w:rsidRPr="00813D14">
        <w:t> [Online]. Available at: https://library.college.police.uk/docs/NPCC/Protest-Operational-Advice-2022.pdf (Accessed: 13 June 2025).</w:t>
      </w:r>
    </w:p>
    <w:p w14:paraId="19A01FE9" w14:textId="77777777" w:rsidR="00813D14" w:rsidRPr="00813D14" w:rsidRDefault="00813D14" w:rsidP="00FF0E1E">
      <w:r w:rsidRPr="00813D14">
        <w:rPr>
          <w:b/>
          <w:bCs/>
        </w:rPr>
        <w:lastRenderedPageBreak/>
        <w:t>Rosie, M. and Gorringe, H.</w:t>
      </w:r>
      <w:r w:rsidRPr="00813D14">
        <w:t> (2017) ‘What a Difference a Death Makes: Protest, Policing and the Press at the G20’, </w:t>
      </w:r>
      <w:r w:rsidRPr="00813D14">
        <w:rPr>
          <w:i/>
          <w:iCs/>
        </w:rPr>
        <w:t>Sociological Research Online</w:t>
      </w:r>
      <w:r w:rsidRPr="00813D14">
        <w:t>, 14(5), pp. 68–76.</w:t>
      </w:r>
    </w:p>
    <w:p w14:paraId="2EF4EDA2" w14:textId="77777777" w:rsidR="00813D14" w:rsidRPr="00813D14" w:rsidRDefault="00813D14" w:rsidP="00FF0E1E">
      <w:r w:rsidRPr="00813D14">
        <w:rPr>
          <w:b/>
          <w:bCs/>
        </w:rPr>
        <w:t>Rufo, Y.</w:t>
      </w:r>
      <w:r w:rsidRPr="00813D14">
        <w:t> (2024) ‘Activists throw soup on Van Gogh painting again’, </w:t>
      </w:r>
      <w:r w:rsidRPr="00813D14">
        <w:rPr>
          <w:i/>
          <w:iCs/>
        </w:rPr>
        <w:t>BBC News</w:t>
      </w:r>
      <w:r w:rsidRPr="00813D14">
        <w:t> [Online]. Available at: https://www.bbc.co.uk/news/articles/c243v5m0r0lo (Accessed: 26 June 2025).</w:t>
      </w:r>
    </w:p>
    <w:p w14:paraId="054D3E57" w14:textId="77777777" w:rsidR="00813D14" w:rsidRPr="00813D14" w:rsidRDefault="00813D14" w:rsidP="00FF0E1E">
      <w:r w:rsidRPr="00813D14">
        <w:rPr>
          <w:b/>
          <w:bCs/>
        </w:rPr>
        <w:t>Sales, D.</w:t>
      </w:r>
      <w:r w:rsidRPr="00813D14">
        <w:t> (2023) ‘Moment bus driver nudges Just Stop Oil slow marchers to move faster along the road after angry bystander rails “they’ve never done a day’s work in their life”’, </w:t>
      </w:r>
      <w:r w:rsidRPr="00813D14">
        <w:rPr>
          <w:i/>
          <w:iCs/>
        </w:rPr>
        <w:t>Daily Mail</w:t>
      </w:r>
      <w:r w:rsidRPr="00813D14">
        <w:t> [Online]. Available at: https://www.dailymail.co.uk/news/article-12318861/Just-Stop-Oil-eco-zealots-blasted-angry-bystander-rails-Theyve-never-days-work-life-fed-motorists-steal-moment-overtake-slow-marchers-moved-way-ambulance.html (Accessed: 26 June 2025).</w:t>
      </w:r>
    </w:p>
    <w:p w14:paraId="7F5D44F3" w14:textId="77777777" w:rsidR="00813D14" w:rsidRPr="00813D14" w:rsidRDefault="00813D14" w:rsidP="00FF0E1E">
      <w:r w:rsidRPr="00813D14">
        <w:rPr>
          <w:b/>
          <w:bCs/>
        </w:rPr>
        <w:t>Scanlon, T.</w:t>
      </w:r>
      <w:r w:rsidRPr="00813D14">
        <w:t> (1979) ‘Freedom of Expression and Categories of Expression’, </w:t>
      </w:r>
      <w:r w:rsidRPr="00813D14">
        <w:rPr>
          <w:i/>
          <w:iCs/>
        </w:rPr>
        <w:t>University of Pittsburgh Law Review</w:t>
      </w:r>
      <w:r w:rsidRPr="00813D14">
        <w:t>, 40, pp. 519–550.</w:t>
      </w:r>
    </w:p>
    <w:p w14:paraId="382B2B12" w14:textId="77777777" w:rsidR="00813D14" w:rsidRPr="00813D14" w:rsidRDefault="00813D14" w:rsidP="00FF0E1E">
      <w:r w:rsidRPr="00813D14">
        <w:rPr>
          <w:b/>
          <w:bCs/>
        </w:rPr>
        <w:t>Symonds, T.</w:t>
      </w:r>
      <w:r w:rsidRPr="00813D14">
        <w:t> (2024) ‘Just Stop Oil protesters jailed after M25 blocked’, </w:t>
      </w:r>
      <w:r w:rsidRPr="00813D14">
        <w:rPr>
          <w:i/>
          <w:iCs/>
        </w:rPr>
        <w:t>BBC News</w:t>
      </w:r>
      <w:r w:rsidRPr="00813D14">
        <w:t> [Online]. Available at: https://www.bbc.co.uk/news/articles/c880xjx54mpo (Accessed: 26 June 2025).</w:t>
      </w:r>
    </w:p>
    <w:p w14:paraId="28AB08EF" w14:textId="77777777" w:rsidR="00FF0E1E" w:rsidRPr="00FF0E1E" w:rsidRDefault="00FF0E1E" w:rsidP="00FF0E1E">
      <w:r w:rsidRPr="00FF0E1E">
        <w:rPr>
          <w:b/>
          <w:bCs/>
        </w:rPr>
        <w:t>The Supreme Court</w:t>
      </w:r>
      <w:r w:rsidRPr="00FF0E1E">
        <w:t> (2019) </w:t>
      </w:r>
      <w:r w:rsidRPr="00FF0E1E">
        <w:rPr>
          <w:i/>
          <w:iCs/>
        </w:rPr>
        <w:t>Director of Public Prosecutions (Respondent) v Ziegler and others (Appellants)</w:t>
      </w:r>
      <w:r w:rsidRPr="00FF0E1E">
        <w:t>. London: CPS Appeals and Review Unit.</w:t>
      </w:r>
    </w:p>
    <w:p w14:paraId="44828CF8" w14:textId="77777777" w:rsidR="00FF0E1E" w:rsidRPr="00FF0E1E" w:rsidRDefault="00FF0E1E" w:rsidP="00FF0E1E">
      <w:r w:rsidRPr="00FF0E1E">
        <w:rPr>
          <w:b/>
          <w:bCs/>
        </w:rPr>
        <w:t>Townsend, M.</w:t>
      </w:r>
      <w:r w:rsidRPr="00FF0E1E">
        <w:t> (2009) ‘Police riot notebooks reveal brutal use of shields against G20 protesters’, </w:t>
      </w:r>
      <w:r w:rsidRPr="00FF0E1E">
        <w:rPr>
          <w:i/>
          <w:iCs/>
        </w:rPr>
        <w:t>The Guardian</w:t>
      </w:r>
      <w:r w:rsidRPr="00FF0E1E">
        <w:t> [Online]. Available at: https://www.theguardian.com/uk/2009/aug/23/g20-protests-ian-tomlinson-police (Accessed: 26 June 2025).</w:t>
      </w:r>
    </w:p>
    <w:p w14:paraId="5F66DF42" w14:textId="77777777" w:rsidR="00FF0E1E" w:rsidRPr="00FF0E1E" w:rsidRDefault="00FF0E1E" w:rsidP="00FF0E1E">
      <w:r w:rsidRPr="00FF0E1E">
        <w:rPr>
          <w:b/>
          <w:bCs/>
        </w:rPr>
        <w:t>UK Parliament</w:t>
      </w:r>
      <w:r w:rsidRPr="00FF0E1E">
        <w:t> (2025) </w:t>
      </w:r>
      <w:r w:rsidRPr="00FF0E1E">
        <w:rPr>
          <w:i/>
          <w:iCs/>
        </w:rPr>
        <w:t>Women and the vote</w:t>
      </w:r>
      <w:r w:rsidRPr="00FF0E1E">
        <w:t> [Online]. Available at: https://www.parliament.uk/about/living-heritage/transformingsociety/electionsvoting/womenvote/#:~:text=Before%201918%20no%20women%20were,men%20being%20won%20in%201928 (Accessed: 13 June 2025).</w:t>
      </w:r>
    </w:p>
    <w:p w14:paraId="088FC6AA" w14:textId="77777777" w:rsidR="00FF0E1E" w:rsidRPr="00FF0E1E" w:rsidRDefault="00FF0E1E" w:rsidP="00FF0E1E">
      <w:r w:rsidRPr="00FF0E1E">
        <w:rPr>
          <w:b/>
          <w:bCs/>
        </w:rPr>
        <w:t>Vallee, M.</w:t>
      </w:r>
      <w:r w:rsidRPr="00FF0E1E">
        <w:t> (2010) ‘Ian Tomlinson ruling: can we trust officers to police protests fairly now?’, </w:t>
      </w:r>
      <w:r w:rsidRPr="00FF0E1E">
        <w:rPr>
          <w:i/>
          <w:iCs/>
        </w:rPr>
        <w:t>The Guardian</w:t>
      </w:r>
      <w:r w:rsidRPr="00FF0E1E">
        <w:t> [Online]. Available at: https://www.theguardian.com/commentisfree/libertycentral/2010/jul/23/ian-tomlinson-police-protest (Accessed: 26 June 2025).</w:t>
      </w:r>
    </w:p>
    <w:p w14:paraId="0EC51983" w14:textId="77777777" w:rsidR="00FF0E1E" w:rsidRPr="00FF0E1E" w:rsidRDefault="00FF0E1E" w:rsidP="00FF0E1E">
      <w:r w:rsidRPr="00FF0E1E">
        <w:rPr>
          <w:b/>
          <w:bCs/>
        </w:rPr>
        <w:t>Walney, L.</w:t>
      </w:r>
      <w:r w:rsidRPr="00FF0E1E">
        <w:t> (2024) </w:t>
      </w:r>
      <w:r w:rsidRPr="00FF0E1E">
        <w:rPr>
          <w:i/>
          <w:iCs/>
        </w:rPr>
        <w:t>Protecting our Democracy from Coercion</w:t>
      </w:r>
      <w:r w:rsidRPr="00FF0E1E">
        <w:t>. London: OGL.</w:t>
      </w:r>
    </w:p>
    <w:p w14:paraId="3A708172" w14:textId="77777777" w:rsidR="00FF0E1E" w:rsidRPr="00FF0E1E" w:rsidRDefault="00FF0E1E" w:rsidP="00FF0E1E">
      <w:r w:rsidRPr="00FF0E1E">
        <w:rPr>
          <w:b/>
          <w:bCs/>
        </w:rPr>
        <w:t>YouGov</w:t>
      </w:r>
      <w:r w:rsidRPr="00FF0E1E">
        <w:t> (2023) ‘Do you think walking slowly in front of traffic as a form of protest should or should not be against the law?’ [Online]. Available at: https://yougov.co.uk/topics/politics/survey-results/daily/2023/06/14/17927/2 (Accessed: 29 June 2025).</w:t>
      </w:r>
    </w:p>
    <w:p w14:paraId="389E3DDB" w14:textId="77777777" w:rsidR="006010F9" w:rsidRDefault="006010F9" w:rsidP="006710F3">
      <w:pPr>
        <w:jc w:val="both"/>
      </w:pPr>
    </w:p>
    <w:p w14:paraId="10D4DC7D" w14:textId="77777777" w:rsidR="00462F13" w:rsidRDefault="00462F13" w:rsidP="006710F3">
      <w:pPr>
        <w:jc w:val="both"/>
      </w:pPr>
    </w:p>
    <w:sectPr w:rsidR="00462F13">
      <w:headerReference w:type="even" r:id="rId11"/>
      <w:footerReference w:type="default" r:id="rId12"/>
      <w:head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7980F" w14:textId="77777777" w:rsidR="0041707A" w:rsidRDefault="0041707A" w:rsidP="009E0D0E">
      <w:pPr>
        <w:spacing w:after="0" w:line="240" w:lineRule="auto"/>
      </w:pPr>
      <w:r>
        <w:separator/>
      </w:r>
    </w:p>
  </w:endnote>
  <w:endnote w:type="continuationSeparator" w:id="0">
    <w:p w14:paraId="2F5590A4" w14:textId="77777777" w:rsidR="0041707A" w:rsidRDefault="0041707A" w:rsidP="009E0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782477"/>
      <w:docPartObj>
        <w:docPartGallery w:val="Page Numbers (Bottom of Page)"/>
        <w:docPartUnique/>
      </w:docPartObj>
    </w:sdtPr>
    <w:sdtEndPr>
      <w:rPr>
        <w:noProof/>
      </w:rPr>
    </w:sdtEndPr>
    <w:sdtContent>
      <w:p w14:paraId="1AAE24C8" w14:textId="308DB153" w:rsidR="000361F0" w:rsidRDefault="000361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5622DA" w14:textId="77777777" w:rsidR="000361F0" w:rsidRDefault="000361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C1878" w14:textId="77777777" w:rsidR="0041707A" w:rsidRDefault="0041707A" w:rsidP="009E0D0E">
      <w:pPr>
        <w:spacing w:after="0" w:line="240" w:lineRule="auto"/>
      </w:pPr>
      <w:r>
        <w:separator/>
      </w:r>
    </w:p>
  </w:footnote>
  <w:footnote w:type="continuationSeparator" w:id="0">
    <w:p w14:paraId="0CB3435B" w14:textId="77777777" w:rsidR="0041707A" w:rsidRDefault="0041707A" w:rsidP="009E0D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9035F" w14:textId="489B4A70" w:rsidR="009E0D0E" w:rsidRDefault="009E0D0E">
    <w:pPr>
      <w:pStyle w:val="Header"/>
    </w:pPr>
    <w:r>
      <w:rPr>
        <w:noProof/>
      </w:rPr>
      <mc:AlternateContent>
        <mc:Choice Requires="wps">
          <w:drawing>
            <wp:anchor distT="0" distB="0" distL="0" distR="0" simplePos="0" relativeHeight="251659264" behindDoc="0" locked="0" layoutInCell="1" allowOverlap="1" wp14:anchorId="08838CFF" wp14:editId="303314FA">
              <wp:simplePos x="635" y="635"/>
              <wp:positionH relativeFrom="page">
                <wp:align>center</wp:align>
              </wp:positionH>
              <wp:positionV relativeFrom="page">
                <wp:align>top</wp:align>
              </wp:positionV>
              <wp:extent cx="572135" cy="347980"/>
              <wp:effectExtent l="0" t="0" r="18415" b="13970"/>
              <wp:wrapNone/>
              <wp:docPr id="191623177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443CB126" w14:textId="6764E29B" w:rsidR="009E0D0E" w:rsidRPr="009E0D0E" w:rsidRDefault="009E0D0E" w:rsidP="009E0D0E">
                          <w:pPr>
                            <w:spacing w:after="0"/>
                            <w:rPr>
                              <w:rFonts w:ascii="Arial" w:eastAsia="Arial" w:hAnsi="Arial" w:cs="Arial"/>
                              <w:noProof/>
                              <w:color w:val="000000"/>
                              <w:sz w:val="20"/>
                              <w:szCs w:val="20"/>
                            </w:rPr>
                          </w:pPr>
                          <w:r w:rsidRPr="009E0D0E">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8838CFF" id="_x0000_t202" coordsize="21600,21600" o:spt="202" path="m,l,21600r21600,l21600,xe">
              <v:stroke joinstyle="miter"/>
              <v:path gradientshapeok="t" o:connecttype="rect"/>
            </v:shapetype>
            <v:shape id="Text Box 2" o:spid="_x0000_s1026" type="#_x0000_t202" alt="OFFICIAL" style="position:absolute;margin-left:0;margin-top:0;width:45.05pt;height:27.4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" filled="f" stroked="f">
              <v:textbox style="mso-fit-shape-to-text:t" inset="0,15pt,0,0">
                <w:txbxContent>
                  <w:p w14:paraId="443CB126" w14:textId="6764E29B" w:rsidR="009E0D0E" w:rsidRPr="009E0D0E" w:rsidRDefault="009E0D0E" w:rsidP="009E0D0E">
                    <w:pPr>
                      <w:spacing w:after="0"/>
                      <w:rPr>
                        <w:rFonts w:ascii="Arial" w:eastAsia="Arial" w:hAnsi="Arial" w:cs="Arial"/>
                        <w:noProof/>
                        <w:color w:val="000000"/>
                        <w:sz w:val="20"/>
                        <w:szCs w:val="20"/>
                      </w:rPr>
                    </w:pPr>
                    <w:r w:rsidRPr="009E0D0E">
                      <w:rPr>
                        <w:rFonts w:ascii="Arial" w:eastAsia="Arial" w:hAnsi="Arial" w:cs="Arial"/>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563A7" w14:textId="5B8DF958" w:rsidR="009E0D0E" w:rsidRDefault="009E0D0E">
    <w:pPr>
      <w:pStyle w:val="Header"/>
    </w:pPr>
    <w:r>
      <w:rPr>
        <w:noProof/>
      </w:rPr>
      <mc:AlternateContent>
        <mc:Choice Requires="wps">
          <w:drawing>
            <wp:anchor distT="0" distB="0" distL="0" distR="0" simplePos="0" relativeHeight="251658240" behindDoc="0" locked="0" layoutInCell="1" allowOverlap="1" wp14:anchorId="70A39D60" wp14:editId="2F8870D7">
              <wp:simplePos x="635" y="635"/>
              <wp:positionH relativeFrom="page">
                <wp:align>center</wp:align>
              </wp:positionH>
              <wp:positionV relativeFrom="page">
                <wp:align>top</wp:align>
              </wp:positionV>
              <wp:extent cx="572135" cy="347980"/>
              <wp:effectExtent l="0" t="0" r="18415" b="13970"/>
              <wp:wrapNone/>
              <wp:docPr id="123023249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3EB3001D" w14:textId="74183106" w:rsidR="009E0D0E" w:rsidRPr="009E0D0E" w:rsidRDefault="009E0D0E" w:rsidP="009E0D0E">
                          <w:pPr>
                            <w:spacing w:after="0"/>
                            <w:rPr>
                              <w:rFonts w:ascii="Arial" w:eastAsia="Arial" w:hAnsi="Arial" w:cs="Arial"/>
                              <w:noProof/>
                              <w:color w:val="000000"/>
                              <w:sz w:val="20"/>
                              <w:szCs w:val="20"/>
                            </w:rPr>
                          </w:pPr>
                          <w:r w:rsidRPr="009E0D0E">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0A39D60" id="_x0000_t202" coordsize="21600,21600" o:spt="202" path="m,l,21600r21600,l21600,xe">
              <v:stroke joinstyle="miter"/>
              <v:path gradientshapeok="t" o:connecttype="rect"/>
            </v:shapetype>
            <v:shape id="Text Box 1" o:spid="_x0000_s1027" type="#_x0000_t202" alt="OFFICIAL" style="position:absolute;margin-left:0;margin-top:0;width:45.05pt;height:27.4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" filled="f" stroked="f">
              <v:textbox style="mso-fit-shape-to-text:t" inset="0,15pt,0,0">
                <w:txbxContent>
                  <w:p w14:paraId="3EB3001D" w14:textId="74183106" w:rsidR="009E0D0E" w:rsidRPr="009E0D0E" w:rsidRDefault="009E0D0E" w:rsidP="009E0D0E">
                    <w:pPr>
                      <w:spacing w:after="0"/>
                      <w:rPr>
                        <w:rFonts w:ascii="Arial" w:eastAsia="Arial" w:hAnsi="Arial" w:cs="Arial"/>
                        <w:noProof/>
                        <w:color w:val="000000"/>
                        <w:sz w:val="20"/>
                        <w:szCs w:val="20"/>
                      </w:rPr>
                    </w:pPr>
                    <w:r w:rsidRPr="009E0D0E">
                      <w:rPr>
                        <w:rFonts w:ascii="Arial" w:eastAsia="Arial" w:hAnsi="Arial" w:cs="Arial"/>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C631A"/>
    <w:multiLevelType w:val="multilevel"/>
    <w:tmpl w:val="714E1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805593B"/>
    <w:multiLevelType w:val="multilevel"/>
    <w:tmpl w:val="DBD2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CD4951"/>
    <w:multiLevelType w:val="multilevel"/>
    <w:tmpl w:val="D994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B64BFD"/>
    <w:multiLevelType w:val="multilevel"/>
    <w:tmpl w:val="E572E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690B13"/>
    <w:multiLevelType w:val="multilevel"/>
    <w:tmpl w:val="1F6A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4232721">
    <w:abstractNumId w:val="3"/>
  </w:num>
  <w:num w:numId="2" w16cid:durableId="2039114797">
    <w:abstractNumId w:val="4"/>
  </w:num>
  <w:num w:numId="3" w16cid:durableId="132413280">
    <w:abstractNumId w:val="2"/>
  </w:num>
  <w:num w:numId="4" w16cid:durableId="1028681763">
    <w:abstractNumId w:val="0"/>
  </w:num>
  <w:num w:numId="5" w16cid:durableId="1456948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F10"/>
    <w:rsid w:val="00003F83"/>
    <w:rsid w:val="00005F59"/>
    <w:rsid w:val="00010A0C"/>
    <w:rsid w:val="00012614"/>
    <w:rsid w:val="00013D35"/>
    <w:rsid w:val="00015036"/>
    <w:rsid w:val="000160D8"/>
    <w:rsid w:val="000164FE"/>
    <w:rsid w:val="0002505A"/>
    <w:rsid w:val="00025724"/>
    <w:rsid w:val="000361F0"/>
    <w:rsid w:val="0004506B"/>
    <w:rsid w:val="00045B0D"/>
    <w:rsid w:val="00050241"/>
    <w:rsid w:val="00051E8D"/>
    <w:rsid w:val="0006221C"/>
    <w:rsid w:val="0006334B"/>
    <w:rsid w:val="00071592"/>
    <w:rsid w:val="00071927"/>
    <w:rsid w:val="00080E87"/>
    <w:rsid w:val="000818E6"/>
    <w:rsid w:val="00090CAD"/>
    <w:rsid w:val="0009467C"/>
    <w:rsid w:val="0009660D"/>
    <w:rsid w:val="000A2230"/>
    <w:rsid w:val="000A429F"/>
    <w:rsid w:val="000A6D49"/>
    <w:rsid w:val="000B59DA"/>
    <w:rsid w:val="000B664A"/>
    <w:rsid w:val="000B7405"/>
    <w:rsid w:val="000C2704"/>
    <w:rsid w:val="000C436B"/>
    <w:rsid w:val="000C5777"/>
    <w:rsid w:val="000D139F"/>
    <w:rsid w:val="000D3C08"/>
    <w:rsid w:val="000E3638"/>
    <w:rsid w:val="000E5B7A"/>
    <w:rsid w:val="000E6B20"/>
    <w:rsid w:val="000F03B7"/>
    <w:rsid w:val="000F06A5"/>
    <w:rsid w:val="000F0F5C"/>
    <w:rsid w:val="000F3AA5"/>
    <w:rsid w:val="000F5A72"/>
    <w:rsid w:val="000F7BA0"/>
    <w:rsid w:val="00101D3D"/>
    <w:rsid w:val="00106138"/>
    <w:rsid w:val="0010735D"/>
    <w:rsid w:val="00110A2A"/>
    <w:rsid w:val="00115DB8"/>
    <w:rsid w:val="00132C18"/>
    <w:rsid w:val="001512B2"/>
    <w:rsid w:val="001514DB"/>
    <w:rsid w:val="00165C7F"/>
    <w:rsid w:val="00170907"/>
    <w:rsid w:val="00175446"/>
    <w:rsid w:val="00180E67"/>
    <w:rsid w:val="00181512"/>
    <w:rsid w:val="001828C9"/>
    <w:rsid w:val="00185678"/>
    <w:rsid w:val="00185A39"/>
    <w:rsid w:val="0019301D"/>
    <w:rsid w:val="001A7C23"/>
    <w:rsid w:val="001A7C31"/>
    <w:rsid w:val="001B3515"/>
    <w:rsid w:val="001B3B20"/>
    <w:rsid w:val="001B5845"/>
    <w:rsid w:val="001C76DA"/>
    <w:rsid w:val="001C7F95"/>
    <w:rsid w:val="001D32D1"/>
    <w:rsid w:val="001D3EFF"/>
    <w:rsid w:val="001E3A87"/>
    <w:rsid w:val="001E682F"/>
    <w:rsid w:val="001E6BDD"/>
    <w:rsid w:val="001F28B6"/>
    <w:rsid w:val="001F7A30"/>
    <w:rsid w:val="002026DC"/>
    <w:rsid w:val="00203099"/>
    <w:rsid w:val="0020700C"/>
    <w:rsid w:val="0021443C"/>
    <w:rsid w:val="00223A34"/>
    <w:rsid w:val="00223B08"/>
    <w:rsid w:val="00227E7C"/>
    <w:rsid w:val="00230B81"/>
    <w:rsid w:val="00232CD2"/>
    <w:rsid w:val="0023722C"/>
    <w:rsid w:val="00250D84"/>
    <w:rsid w:val="00250FD3"/>
    <w:rsid w:val="00252388"/>
    <w:rsid w:val="0026006F"/>
    <w:rsid w:val="0026193F"/>
    <w:rsid w:val="00270039"/>
    <w:rsid w:val="002726FB"/>
    <w:rsid w:val="00277B48"/>
    <w:rsid w:val="0028214B"/>
    <w:rsid w:val="0028624A"/>
    <w:rsid w:val="00294361"/>
    <w:rsid w:val="0029537F"/>
    <w:rsid w:val="00295906"/>
    <w:rsid w:val="00297C67"/>
    <w:rsid w:val="00297E65"/>
    <w:rsid w:val="002A66CD"/>
    <w:rsid w:val="002A6FA8"/>
    <w:rsid w:val="002B290F"/>
    <w:rsid w:val="002B7757"/>
    <w:rsid w:val="002C412C"/>
    <w:rsid w:val="002C5EE1"/>
    <w:rsid w:val="002D0C71"/>
    <w:rsid w:val="002D3BA4"/>
    <w:rsid w:val="002E41D6"/>
    <w:rsid w:val="002E6E3A"/>
    <w:rsid w:val="002F2707"/>
    <w:rsid w:val="002F37CE"/>
    <w:rsid w:val="002F7FDC"/>
    <w:rsid w:val="0030138E"/>
    <w:rsid w:val="00304C7B"/>
    <w:rsid w:val="00305DAA"/>
    <w:rsid w:val="00306C3E"/>
    <w:rsid w:val="00311252"/>
    <w:rsid w:val="003121DF"/>
    <w:rsid w:val="003123F8"/>
    <w:rsid w:val="00321C2E"/>
    <w:rsid w:val="0032500A"/>
    <w:rsid w:val="00325263"/>
    <w:rsid w:val="0032531D"/>
    <w:rsid w:val="003260FB"/>
    <w:rsid w:val="00330C7B"/>
    <w:rsid w:val="00331DC2"/>
    <w:rsid w:val="0033282D"/>
    <w:rsid w:val="003354E7"/>
    <w:rsid w:val="00335DA6"/>
    <w:rsid w:val="00337E61"/>
    <w:rsid w:val="00340E0D"/>
    <w:rsid w:val="00344A29"/>
    <w:rsid w:val="00344AFC"/>
    <w:rsid w:val="00346830"/>
    <w:rsid w:val="00351167"/>
    <w:rsid w:val="00351371"/>
    <w:rsid w:val="0035414B"/>
    <w:rsid w:val="003541C2"/>
    <w:rsid w:val="003567C1"/>
    <w:rsid w:val="00360B01"/>
    <w:rsid w:val="00362004"/>
    <w:rsid w:val="00370AC9"/>
    <w:rsid w:val="00371EBA"/>
    <w:rsid w:val="003A1D0F"/>
    <w:rsid w:val="003A286F"/>
    <w:rsid w:val="003A5FF9"/>
    <w:rsid w:val="003B2993"/>
    <w:rsid w:val="003B4113"/>
    <w:rsid w:val="003B4DED"/>
    <w:rsid w:val="003B5604"/>
    <w:rsid w:val="003B5E5B"/>
    <w:rsid w:val="003D5590"/>
    <w:rsid w:val="003E20B7"/>
    <w:rsid w:val="003F059C"/>
    <w:rsid w:val="003F3570"/>
    <w:rsid w:val="00400665"/>
    <w:rsid w:val="0040145B"/>
    <w:rsid w:val="004039EB"/>
    <w:rsid w:val="00404D4E"/>
    <w:rsid w:val="00404F8A"/>
    <w:rsid w:val="00405672"/>
    <w:rsid w:val="00410666"/>
    <w:rsid w:val="004136AD"/>
    <w:rsid w:val="00413EEE"/>
    <w:rsid w:val="00414AC1"/>
    <w:rsid w:val="0041707A"/>
    <w:rsid w:val="0042085C"/>
    <w:rsid w:val="00423990"/>
    <w:rsid w:val="00427148"/>
    <w:rsid w:val="0043171B"/>
    <w:rsid w:val="00432D3B"/>
    <w:rsid w:val="0043394C"/>
    <w:rsid w:val="004371D7"/>
    <w:rsid w:val="0044296C"/>
    <w:rsid w:val="00451787"/>
    <w:rsid w:val="004528CB"/>
    <w:rsid w:val="00462F13"/>
    <w:rsid w:val="004633DC"/>
    <w:rsid w:val="00464858"/>
    <w:rsid w:val="004735DE"/>
    <w:rsid w:val="00475CAA"/>
    <w:rsid w:val="0047628D"/>
    <w:rsid w:val="00477235"/>
    <w:rsid w:val="0049153A"/>
    <w:rsid w:val="00493F52"/>
    <w:rsid w:val="004A3040"/>
    <w:rsid w:val="004C1087"/>
    <w:rsid w:val="004D3220"/>
    <w:rsid w:val="004D3F5C"/>
    <w:rsid w:val="004D4796"/>
    <w:rsid w:val="004E0204"/>
    <w:rsid w:val="004E3F65"/>
    <w:rsid w:val="004E4F2A"/>
    <w:rsid w:val="004F1280"/>
    <w:rsid w:val="004F18DC"/>
    <w:rsid w:val="005003D4"/>
    <w:rsid w:val="005041DA"/>
    <w:rsid w:val="00504B4F"/>
    <w:rsid w:val="00506236"/>
    <w:rsid w:val="00506F99"/>
    <w:rsid w:val="00511E01"/>
    <w:rsid w:val="005219D7"/>
    <w:rsid w:val="00527190"/>
    <w:rsid w:val="00527768"/>
    <w:rsid w:val="0053446A"/>
    <w:rsid w:val="005346C4"/>
    <w:rsid w:val="00537044"/>
    <w:rsid w:val="005402AF"/>
    <w:rsid w:val="0054208C"/>
    <w:rsid w:val="00542863"/>
    <w:rsid w:val="0054598D"/>
    <w:rsid w:val="00546BF0"/>
    <w:rsid w:val="0054771B"/>
    <w:rsid w:val="005542A6"/>
    <w:rsid w:val="0055613E"/>
    <w:rsid w:val="00565B19"/>
    <w:rsid w:val="00566CED"/>
    <w:rsid w:val="00576BCB"/>
    <w:rsid w:val="0058104E"/>
    <w:rsid w:val="0058188B"/>
    <w:rsid w:val="00584B18"/>
    <w:rsid w:val="00593A58"/>
    <w:rsid w:val="005A0706"/>
    <w:rsid w:val="005A61A4"/>
    <w:rsid w:val="005B0B42"/>
    <w:rsid w:val="005B23C6"/>
    <w:rsid w:val="005B27D3"/>
    <w:rsid w:val="005C1817"/>
    <w:rsid w:val="005C36D2"/>
    <w:rsid w:val="005D21A1"/>
    <w:rsid w:val="005D4319"/>
    <w:rsid w:val="005D62C2"/>
    <w:rsid w:val="005F054C"/>
    <w:rsid w:val="005F2A53"/>
    <w:rsid w:val="005F352C"/>
    <w:rsid w:val="005F3DE7"/>
    <w:rsid w:val="005F77E8"/>
    <w:rsid w:val="005F7D7D"/>
    <w:rsid w:val="006010F9"/>
    <w:rsid w:val="00603A23"/>
    <w:rsid w:val="006043A8"/>
    <w:rsid w:val="0062174B"/>
    <w:rsid w:val="00625D44"/>
    <w:rsid w:val="00636EF4"/>
    <w:rsid w:val="00642F0C"/>
    <w:rsid w:val="00642FF8"/>
    <w:rsid w:val="00645F3E"/>
    <w:rsid w:val="006478B8"/>
    <w:rsid w:val="00651B9E"/>
    <w:rsid w:val="00661806"/>
    <w:rsid w:val="00663CB4"/>
    <w:rsid w:val="00664157"/>
    <w:rsid w:val="00667527"/>
    <w:rsid w:val="0067026D"/>
    <w:rsid w:val="006710F3"/>
    <w:rsid w:val="00675C04"/>
    <w:rsid w:val="0068506F"/>
    <w:rsid w:val="00687A96"/>
    <w:rsid w:val="006910FF"/>
    <w:rsid w:val="00694689"/>
    <w:rsid w:val="0069539F"/>
    <w:rsid w:val="006A4311"/>
    <w:rsid w:val="006A5B2F"/>
    <w:rsid w:val="006A72BD"/>
    <w:rsid w:val="006B395F"/>
    <w:rsid w:val="006B7B83"/>
    <w:rsid w:val="006D2520"/>
    <w:rsid w:val="006E61A3"/>
    <w:rsid w:val="006E695C"/>
    <w:rsid w:val="006F02AF"/>
    <w:rsid w:val="006F3A64"/>
    <w:rsid w:val="006F5534"/>
    <w:rsid w:val="006F6F10"/>
    <w:rsid w:val="00701118"/>
    <w:rsid w:val="0070192D"/>
    <w:rsid w:val="00712272"/>
    <w:rsid w:val="0072352C"/>
    <w:rsid w:val="00727492"/>
    <w:rsid w:val="00732944"/>
    <w:rsid w:val="00761301"/>
    <w:rsid w:val="007642B3"/>
    <w:rsid w:val="0076502A"/>
    <w:rsid w:val="00766DC6"/>
    <w:rsid w:val="00767B44"/>
    <w:rsid w:val="007756C1"/>
    <w:rsid w:val="007827AF"/>
    <w:rsid w:val="00782816"/>
    <w:rsid w:val="00793D7A"/>
    <w:rsid w:val="007A119D"/>
    <w:rsid w:val="007B30E3"/>
    <w:rsid w:val="007B739F"/>
    <w:rsid w:val="007C2343"/>
    <w:rsid w:val="007C23A9"/>
    <w:rsid w:val="007C44E7"/>
    <w:rsid w:val="007C5401"/>
    <w:rsid w:val="007C5524"/>
    <w:rsid w:val="007C6921"/>
    <w:rsid w:val="007D1ED8"/>
    <w:rsid w:val="007D220C"/>
    <w:rsid w:val="007E50D4"/>
    <w:rsid w:val="007E671D"/>
    <w:rsid w:val="007F194D"/>
    <w:rsid w:val="00802A3F"/>
    <w:rsid w:val="00806778"/>
    <w:rsid w:val="00813D14"/>
    <w:rsid w:val="0082176A"/>
    <w:rsid w:val="00831A96"/>
    <w:rsid w:val="00841533"/>
    <w:rsid w:val="00842358"/>
    <w:rsid w:val="0084461C"/>
    <w:rsid w:val="008518A0"/>
    <w:rsid w:val="008527B9"/>
    <w:rsid w:val="008752CE"/>
    <w:rsid w:val="00881540"/>
    <w:rsid w:val="008975B8"/>
    <w:rsid w:val="008A1EE4"/>
    <w:rsid w:val="008A4E62"/>
    <w:rsid w:val="008A5833"/>
    <w:rsid w:val="008A7052"/>
    <w:rsid w:val="008C0281"/>
    <w:rsid w:val="008C6417"/>
    <w:rsid w:val="008D0C62"/>
    <w:rsid w:val="008D1905"/>
    <w:rsid w:val="008D1948"/>
    <w:rsid w:val="008D6549"/>
    <w:rsid w:val="008F2880"/>
    <w:rsid w:val="008F3251"/>
    <w:rsid w:val="008F54CC"/>
    <w:rsid w:val="009021F2"/>
    <w:rsid w:val="00903FAA"/>
    <w:rsid w:val="009042E2"/>
    <w:rsid w:val="009073F8"/>
    <w:rsid w:val="009079A7"/>
    <w:rsid w:val="00910214"/>
    <w:rsid w:val="00910615"/>
    <w:rsid w:val="00916913"/>
    <w:rsid w:val="00927F4C"/>
    <w:rsid w:val="00944E40"/>
    <w:rsid w:val="0094516B"/>
    <w:rsid w:val="00946E52"/>
    <w:rsid w:val="00955F16"/>
    <w:rsid w:val="0095778A"/>
    <w:rsid w:val="0096034F"/>
    <w:rsid w:val="00962652"/>
    <w:rsid w:val="00970142"/>
    <w:rsid w:val="00970234"/>
    <w:rsid w:val="009809E3"/>
    <w:rsid w:val="009822A4"/>
    <w:rsid w:val="009825E6"/>
    <w:rsid w:val="00982AB3"/>
    <w:rsid w:val="00985D50"/>
    <w:rsid w:val="00987AB7"/>
    <w:rsid w:val="00990FDD"/>
    <w:rsid w:val="00993C14"/>
    <w:rsid w:val="00997E07"/>
    <w:rsid w:val="009A1B5D"/>
    <w:rsid w:val="009A305A"/>
    <w:rsid w:val="009B05BF"/>
    <w:rsid w:val="009B3851"/>
    <w:rsid w:val="009B76B8"/>
    <w:rsid w:val="009C46E3"/>
    <w:rsid w:val="009C5B42"/>
    <w:rsid w:val="009D4360"/>
    <w:rsid w:val="009D6F5A"/>
    <w:rsid w:val="009E0D0E"/>
    <w:rsid w:val="009E13DC"/>
    <w:rsid w:val="009E1699"/>
    <w:rsid w:val="009E1F2A"/>
    <w:rsid w:val="009E4472"/>
    <w:rsid w:val="009F0009"/>
    <w:rsid w:val="009F30DB"/>
    <w:rsid w:val="009F61F7"/>
    <w:rsid w:val="00A027DB"/>
    <w:rsid w:val="00A066B4"/>
    <w:rsid w:val="00A254AA"/>
    <w:rsid w:val="00A2714F"/>
    <w:rsid w:val="00A31A3A"/>
    <w:rsid w:val="00A3395F"/>
    <w:rsid w:val="00A36A64"/>
    <w:rsid w:val="00A42E88"/>
    <w:rsid w:val="00A510CE"/>
    <w:rsid w:val="00A5406D"/>
    <w:rsid w:val="00A55628"/>
    <w:rsid w:val="00A66359"/>
    <w:rsid w:val="00A679C8"/>
    <w:rsid w:val="00A71E5B"/>
    <w:rsid w:val="00A75EBE"/>
    <w:rsid w:val="00A830DF"/>
    <w:rsid w:val="00A879D7"/>
    <w:rsid w:val="00A95E57"/>
    <w:rsid w:val="00A96DC1"/>
    <w:rsid w:val="00AA07DE"/>
    <w:rsid w:val="00AA3778"/>
    <w:rsid w:val="00AA6139"/>
    <w:rsid w:val="00AB11AD"/>
    <w:rsid w:val="00AB391A"/>
    <w:rsid w:val="00AC2754"/>
    <w:rsid w:val="00AC7D2C"/>
    <w:rsid w:val="00AD25DC"/>
    <w:rsid w:val="00AD2B95"/>
    <w:rsid w:val="00AE1854"/>
    <w:rsid w:val="00AE222B"/>
    <w:rsid w:val="00AE6F93"/>
    <w:rsid w:val="00AF3FB2"/>
    <w:rsid w:val="00AF4B39"/>
    <w:rsid w:val="00B00EED"/>
    <w:rsid w:val="00B14E81"/>
    <w:rsid w:val="00B167B0"/>
    <w:rsid w:val="00B31B92"/>
    <w:rsid w:val="00B443FE"/>
    <w:rsid w:val="00B518D9"/>
    <w:rsid w:val="00B55E6B"/>
    <w:rsid w:val="00B570E9"/>
    <w:rsid w:val="00B612CD"/>
    <w:rsid w:val="00B61D79"/>
    <w:rsid w:val="00B706E4"/>
    <w:rsid w:val="00B84C24"/>
    <w:rsid w:val="00B86B9D"/>
    <w:rsid w:val="00B95E95"/>
    <w:rsid w:val="00BA0B20"/>
    <w:rsid w:val="00BA6B12"/>
    <w:rsid w:val="00BA75A8"/>
    <w:rsid w:val="00BB40CF"/>
    <w:rsid w:val="00BC6184"/>
    <w:rsid w:val="00BC6852"/>
    <w:rsid w:val="00BC77DD"/>
    <w:rsid w:val="00BD1E41"/>
    <w:rsid w:val="00BE0839"/>
    <w:rsid w:val="00BE2D7C"/>
    <w:rsid w:val="00BE4DEB"/>
    <w:rsid w:val="00BE51E3"/>
    <w:rsid w:val="00C05055"/>
    <w:rsid w:val="00C0509A"/>
    <w:rsid w:val="00C05DBF"/>
    <w:rsid w:val="00C129FF"/>
    <w:rsid w:val="00C17C07"/>
    <w:rsid w:val="00C26688"/>
    <w:rsid w:val="00C30102"/>
    <w:rsid w:val="00C33C3F"/>
    <w:rsid w:val="00C35A76"/>
    <w:rsid w:val="00C403CD"/>
    <w:rsid w:val="00C52858"/>
    <w:rsid w:val="00C53A54"/>
    <w:rsid w:val="00C55BB4"/>
    <w:rsid w:val="00C64200"/>
    <w:rsid w:val="00C64395"/>
    <w:rsid w:val="00C6746A"/>
    <w:rsid w:val="00C67D1A"/>
    <w:rsid w:val="00C724A6"/>
    <w:rsid w:val="00C74B44"/>
    <w:rsid w:val="00C76E6E"/>
    <w:rsid w:val="00C80371"/>
    <w:rsid w:val="00C86FDC"/>
    <w:rsid w:val="00C90C93"/>
    <w:rsid w:val="00C92C69"/>
    <w:rsid w:val="00C93752"/>
    <w:rsid w:val="00C93877"/>
    <w:rsid w:val="00C9488D"/>
    <w:rsid w:val="00CA477E"/>
    <w:rsid w:val="00CA5B9C"/>
    <w:rsid w:val="00CB015E"/>
    <w:rsid w:val="00CB4E27"/>
    <w:rsid w:val="00CB7D55"/>
    <w:rsid w:val="00CC3AD8"/>
    <w:rsid w:val="00CD1C0F"/>
    <w:rsid w:val="00CE0F68"/>
    <w:rsid w:val="00CE19ED"/>
    <w:rsid w:val="00CE4B97"/>
    <w:rsid w:val="00CF2555"/>
    <w:rsid w:val="00D007A4"/>
    <w:rsid w:val="00D03E28"/>
    <w:rsid w:val="00D04D29"/>
    <w:rsid w:val="00D05511"/>
    <w:rsid w:val="00D06942"/>
    <w:rsid w:val="00D07589"/>
    <w:rsid w:val="00D115A8"/>
    <w:rsid w:val="00D1262C"/>
    <w:rsid w:val="00D170F1"/>
    <w:rsid w:val="00D204AB"/>
    <w:rsid w:val="00D24709"/>
    <w:rsid w:val="00D25D3B"/>
    <w:rsid w:val="00D275B6"/>
    <w:rsid w:val="00D33DF8"/>
    <w:rsid w:val="00D349AB"/>
    <w:rsid w:val="00D37B39"/>
    <w:rsid w:val="00D408EE"/>
    <w:rsid w:val="00D4336D"/>
    <w:rsid w:val="00D47972"/>
    <w:rsid w:val="00D51AF4"/>
    <w:rsid w:val="00D5344A"/>
    <w:rsid w:val="00D53D70"/>
    <w:rsid w:val="00D54E20"/>
    <w:rsid w:val="00D565FD"/>
    <w:rsid w:val="00D56FFF"/>
    <w:rsid w:val="00D573A4"/>
    <w:rsid w:val="00D61238"/>
    <w:rsid w:val="00D62A28"/>
    <w:rsid w:val="00D727D1"/>
    <w:rsid w:val="00D77D8A"/>
    <w:rsid w:val="00D8299C"/>
    <w:rsid w:val="00D9099C"/>
    <w:rsid w:val="00DA648A"/>
    <w:rsid w:val="00DA6B4F"/>
    <w:rsid w:val="00DB2123"/>
    <w:rsid w:val="00DB3C44"/>
    <w:rsid w:val="00DB440C"/>
    <w:rsid w:val="00DB4783"/>
    <w:rsid w:val="00DC1AA1"/>
    <w:rsid w:val="00DC4833"/>
    <w:rsid w:val="00DD38E9"/>
    <w:rsid w:val="00DD3C2F"/>
    <w:rsid w:val="00DE317F"/>
    <w:rsid w:val="00DE58F3"/>
    <w:rsid w:val="00DF5996"/>
    <w:rsid w:val="00DF5CF5"/>
    <w:rsid w:val="00DF5DAD"/>
    <w:rsid w:val="00E007D6"/>
    <w:rsid w:val="00E0155F"/>
    <w:rsid w:val="00E04E60"/>
    <w:rsid w:val="00E0543C"/>
    <w:rsid w:val="00E06833"/>
    <w:rsid w:val="00E07485"/>
    <w:rsid w:val="00E1774E"/>
    <w:rsid w:val="00E25318"/>
    <w:rsid w:val="00E25D62"/>
    <w:rsid w:val="00E36AC1"/>
    <w:rsid w:val="00E43689"/>
    <w:rsid w:val="00E513BE"/>
    <w:rsid w:val="00E57092"/>
    <w:rsid w:val="00E61629"/>
    <w:rsid w:val="00E6206E"/>
    <w:rsid w:val="00E70191"/>
    <w:rsid w:val="00E716F5"/>
    <w:rsid w:val="00E71DA4"/>
    <w:rsid w:val="00E76A6A"/>
    <w:rsid w:val="00E8323B"/>
    <w:rsid w:val="00E84A34"/>
    <w:rsid w:val="00E85795"/>
    <w:rsid w:val="00E85E4E"/>
    <w:rsid w:val="00E8769F"/>
    <w:rsid w:val="00E90CFD"/>
    <w:rsid w:val="00E914D2"/>
    <w:rsid w:val="00E965F9"/>
    <w:rsid w:val="00EB0639"/>
    <w:rsid w:val="00EB1C6D"/>
    <w:rsid w:val="00EB52F6"/>
    <w:rsid w:val="00EB5844"/>
    <w:rsid w:val="00EC4511"/>
    <w:rsid w:val="00EC4C39"/>
    <w:rsid w:val="00ED20C8"/>
    <w:rsid w:val="00ED5826"/>
    <w:rsid w:val="00ED5DF4"/>
    <w:rsid w:val="00EE0FF1"/>
    <w:rsid w:val="00F0034B"/>
    <w:rsid w:val="00F0609F"/>
    <w:rsid w:val="00F077B4"/>
    <w:rsid w:val="00F10998"/>
    <w:rsid w:val="00F111FA"/>
    <w:rsid w:val="00F1358A"/>
    <w:rsid w:val="00F15159"/>
    <w:rsid w:val="00F21714"/>
    <w:rsid w:val="00F22B3F"/>
    <w:rsid w:val="00F235EF"/>
    <w:rsid w:val="00F24383"/>
    <w:rsid w:val="00F266DA"/>
    <w:rsid w:val="00F26F2F"/>
    <w:rsid w:val="00F302A9"/>
    <w:rsid w:val="00F37FAE"/>
    <w:rsid w:val="00F4171D"/>
    <w:rsid w:val="00F458A1"/>
    <w:rsid w:val="00F536F9"/>
    <w:rsid w:val="00F60A92"/>
    <w:rsid w:val="00F646DB"/>
    <w:rsid w:val="00F71A02"/>
    <w:rsid w:val="00F771EB"/>
    <w:rsid w:val="00F92A17"/>
    <w:rsid w:val="00F95A22"/>
    <w:rsid w:val="00F967D0"/>
    <w:rsid w:val="00FA2499"/>
    <w:rsid w:val="00FA47BD"/>
    <w:rsid w:val="00FA54C5"/>
    <w:rsid w:val="00FB487C"/>
    <w:rsid w:val="00FB682F"/>
    <w:rsid w:val="00FC5944"/>
    <w:rsid w:val="00FC701E"/>
    <w:rsid w:val="00FC75B8"/>
    <w:rsid w:val="00FC7960"/>
    <w:rsid w:val="00FD58BA"/>
    <w:rsid w:val="00FD5CE0"/>
    <w:rsid w:val="00FE27C4"/>
    <w:rsid w:val="00FE40AF"/>
    <w:rsid w:val="00FE5064"/>
    <w:rsid w:val="00FF0E1E"/>
    <w:rsid w:val="00FF2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4FA67"/>
  <w15:chartTrackingRefBased/>
  <w15:docId w15:val="{9397BA57-C0C4-4E9B-8529-5A09483BB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F10"/>
  </w:style>
  <w:style w:type="paragraph" w:styleId="Heading1">
    <w:name w:val="heading 1"/>
    <w:basedOn w:val="Normal"/>
    <w:next w:val="Normal"/>
    <w:link w:val="Heading1Char"/>
    <w:uiPriority w:val="9"/>
    <w:qFormat/>
    <w:rsid w:val="006F6F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F6F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6F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6F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6F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6F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6F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6F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6F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F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F6F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6F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6F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6F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6F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6F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6F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6F10"/>
    <w:rPr>
      <w:rFonts w:eastAsiaTheme="majorEastAsia" w:cstheme="majorBidi"/>
      <w:color w:val="272727" w:themeColor="text1" w:themeTint="D8"/>
    </w:rPr>
  </w:style>
  <w:style w:type="paragraph" w:styleId="Title">
    <w:name w:val="Title"/>
    <w:basedOn w:val="Normal"/>
    <w:next w:val="Normal"/>
    <w:link w:val="TitleChar"/>
    <w:uiPriority w:val="10"/>
    <w:qFormat/>
    <w:rsid w:val="006F6F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F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6F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F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6F10"/>
    <w:pPr>
      <w:spacing w:before="160"/>
      <w:jc w:val="center"/>
    </w:pPr>
    <w:rPr>
      <w:i/>
      <w:iCs/>
      <w:color w:val="404040" w:themeColor="text1" w:themeTint="BF"/>
    </w:rPr>
  </w:style>
  <w:style w:type="character" w:customStyle="1" w:styleId="QuoteChar">
    <w:name w:val="Quote Char"/>
    <w:basedOn w:val="DefaultParagraphFont"/>
    <w:link w:val="Quote"/>
    <w:uiPriority w:val="29"/>
    <w:rsid w:val="006F6F10"/>
    <w:rPr>
      <w:i/>
      <w:iCs/>
      <w:color w:val="404040" w:themeColor="text1" w:themeTint="BF"/>
    </w:rPr>
  </w:style>
  <w:style w:type="paragraph" w:styleId="ListParagraph">
    <w:name w:val="List Paragraph"/>
    <w:basedOn w:val="Normal"/>
    <w:uiPriority w:val="34"/>
    <w:qFormat/>
    <w:rsid w:val="006F6F10"/>
    <w:pPr>
      <w:ind w:left="720"/>
      <w:contextualSpacing/>
    </w:pPr>
  </w:style>
  <w:style w:type="character" w:styleId="IntenseEmphasis">
    <w:name w:val="Intense Emphasis"/>
    <w:basedOn w:val="DefaultParagraphFont"/>
    <w:uiPriority w:val="21"/>
    <w:qFormat/>
    <w:rsid w:val="006F6F10"/>
    <w:rPr>
      <w:i/>
      <w:iCs/>
      <w:color w:val="2F5496" w:themeColor="accent1" w:themeShade="BF"/>
    </w:rPr>
  </w:style>
  <w:style w:type="paragraph" w:styleId="IntenseQuote">
    <w:name w:val="Intense Quote"/>
    <w:basedOn w:val="Normal"/>
    <w:next w:val="Normal"/>
    <w:link w:val="IntenseQuoteChar"/>
    <w:uiPriority w:val="30"/>
    <w:qFormat/>
    <w:rsid w:val="006F6F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6F10"/>
    <w:rPr>
      <w:i/>
      <w:iCs/>
      <w:color w:val="2F5496" w:themeColor="accent1" w:themeShade="BF"/>
    </w:rPr>
  </w:style>
  <w:style w:type="character" w:styleId="IntenseReference">
    <w:name w:val="Intense Reference"/>
    <w:basedOn w:val="DefaultParagraphFont"/>
    <w:uiPriority w:val="32"/>
    <w:qFormat/>
    <w:rsid w:val="006F6F10"/>
    <w:rPr>
      <w:b/>
      <w:bCs/>
      <w:smallCaps/>
      <w:color w:val="2F5496" w:themeColor="accent1" w:themeShade="BF"/>
      <w:spacing w:val="5"/>
    </w:rPr>
  </w:style>
  <w:style w:type="paragraph" w:styleId="Header">
    <w:name w:val="header"/>
    <w:basedOn w:val="Normal"/>
    <w:link w:val="HeaderChar"/>
    <w:uiPriority w:val="99"/>
    <w:unhideWhenUsed/>
    <w:rsid w:val="009E0D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D0E"/>
  </w:style>
  <w:style w:type="paragraph" w:styleId="Bibliography">
    <w:name w:val="Bibliography"/>
    <w:basedOn w:val="Normal"/>
    <w:next w:val="Normal"/>
    <w:uiPriority w:val="37"/>
    <w:unhideWhenUsed/>
    <w:rsid w:val="00A71E5B"/>
  </w:style>
  <w:style w:type="character" w:styleId="CommentReference">
    <w:name w:val="annotation reference"/>
    <w:basedOn w:val="DefaultParagraphFont"/>
    <w:uiPriority w:val="99"/>
    <w:semiHidden/>
    <w:unhideWhenUsed/>
    <w:rsid w:val="00106138"/>
    <w:rPr>
      <w:sz w:val="16"/>
      <w:szCs w:val="16"/>
    </w:rPr>
  </w:style>
  <w:style w:type="paragraph" w:styleId="CommentText">
    <w:name w:val="annotation text"/>
    <w:basedOn w:val="Normal"/>
    <w:link w:val="CommentTextChar"/>
    <w:uiPriority w:val="99"/>
    <w:unhideWhenUsed/>
    <w:rsid w:val="00106138"/>
    <w:pPr>
      <w:spacing w:line="240" w:lineRule="auto"/>
    </w:pPr>
    <w:rPr>
      <w:sz w:val="20"/>
      <w:szCs w:val="20"/>
    </w:rPr>
  </w:style>
  <w:style w:type="character" w:customStyle="1" w:styleId="CommentTextChar">
    <w:name w:val="Comment Text Char"/>
    <w:basedOn w:val="DefaultParagraphFont"/>
    <w:link w:val="CommentText"/>
    <w:uiPriority w:val="99"/>
    <w:rsid w:val="00106138"/>
    <w:rPr>
      <w:sz w:val="20"/>
      <w:szCs w:val="20"/>
    </w:rPr>
  </w:style>
  <w:style w:type="paragraph" w:styleId="CommentSubject">
    <w:name w:val="annotation subject"/>
    <w:basedOn w:val="CommentText"/>
    <w:next w:val="CommentText"/>
    <w:link w:val="CommentSubjectChar"/>
    <w:uiPriority w:val="99"/>
    <w:semiHidden/>
    <w:unhideWhenUsed/>
    <w:rsid w:val="00106138"/>
    <w:rPr>
      <w:b/>
      <w:bCs/>
    </w:rPr>
  </w:style>
  <w:style w:type="character" w:customStyle="1" w:styleId="CommentSubjectChar">
    <w:name w:val="Comment Subject Char"/>
    <w:basedOn w:val="CommentTextChar"/>
    <w:link w:val="CommentSubject"/>
    <w:uiPriority w:val="99"/>
    <w:semiHidden/>
    <w:rsid w:val="00106138"/>
    <w:rPr>
      <w:b/>
      <w:bCs/>
      <w:sz w:val="20"/>
      <w:szCs w:val="20"/>
    </w:rPr>
  </w:style>
  <w:style w:type="paragraph" w:styleId="Footer">
    <w:name w:val="footer"/>
    <w:basedOn w:val="Normal"/>
    <w:link w:val="FooterChar"/>
    <w:uiPriority w:val="99"/>
    <w:unhideWhenUsed/>
    <w:rsid w:val="000361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1F0"/>
  </w:style>
  <w:style w:type="paragraph" w:styleId="NormalWeb">
    <w:name w:val="Normal (Web)"/>
    <w:basedOn w:val="Normal"/>
    <w:uiPriority w:val="99"/>
    <w:semiHidden/>
    <w:unhideWhenUsed/>
    <w:rsid w:val="00E513B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5065">
      <w:bodyDiv w:val="1"/>
      <w:marLeft w:val="0"/>
      <w:marRight w:val="0"/>
      <w:marTop w:val="0"/>
      <w:marBottom w:val="0"/>
      <w:divBdr>
        <w:top w:val="none" w:sz="0" w:space="0" w:color="auto"/>
        <w:left w:val="none" w:sz="0" w:space="0" w:color="auto"/>
        <w:bottom w:val="none" w:sz="0" w:space="0" w:color="auto"/>
        <w:right w:val="none" w:sz="0" w:space="0" w:color="auto"/>
      </w:divBdr>
    </w:div>
    <w:div w:id="14037498">
      <w:bodyDiv w:val="1"/>
      <w:marLeft w:val="0"/>
      <w:marRight w:val="0"/>
      <w:marTop w:val="0"/>
      <w:marBottom w:val="0"/>
      <w:divBdr>
        <w:top w:val="none" w:sz="0" w:space="0" w:color="auto"/>
        <w:left w:val="none" w:sz="0" w:space="0" w:color="auto"/>
        <w:bottom w:val="none" w:sz="0" w:space="0" w:color="auto"/>
        <w:right w:val="none" w:sz="0" w:space="0" w:color="auto"/>
      </w:divBdr>
    </w:div>
    <w:div w:id="41681652">
      <w:bodyDiv w:val="1"/>
      <w:marLeft w:val="0"/>
      <w:marRight w:val="0"/>
      <w:marTop w:val="0"/>
      <w:marBottom w:val="0"/>
      <w:divBdr>
        <w:top w:val="none" w:sz="0" w:space="0" w:color="auto"/>
        <w:left w:val="none" w:sz="0" w:space="0" w:color="auto"/>
        <w:bottom w:val="none" w:sz="0" w:space="0" w:color="auto"/>
        <w:right w:val="none" w:sz="0" w:space="0" w:color="auto"/>
      </w:divBdr>
    </w:div>
    <w:div w:id="41831021">
      <w:bodyDiv w:val="1"/>
      <w:marLeft w:val="0"/>
      <w:marRight w:val="0"/>
      <w:marTop w:val="0"/>
      <w:marBottom w:val="0"/>
      <w:divBdr>
        <w:top w:val="none" w:sz="0" w:space="0" w:color="auto"/>
        <w:left w:val="none" w:sz="0" w:space="0" w:color="auto"/>
        <w:bottom w:val="none" w:sz="0" w:space="0" w:color="auto"/>
        <w:right w:val="none" w:sz="0" w:space="0" w:color="auto"/>
      </w:divBdr>
    </w:div>
    <w:div w:id="44988392">
      <w:bodyDiv w:val="1"/>
      <w:marLeft w:val="0"/>
      <w:marRight w:val="0"/>
      <w:marTop w:val="0"/>
      <w:marBottom w:val="0"/>
      <w:divBdr>
        <w:top w:val="none" w:sz="0" w:space="0" w:color="auto"/>
        <w:left w:val="none" w:sz="0" w:space="0" w:color="auto"/>
        <w:bottom w:val="none" w:sz="0" w:space="0" w:color="auto"/>
        <w:right w:val="none" w:sz="0" w:space="0" w:color="auto"/>
      </w:divBdr>
    </w:div>
    <w:div w:id="55862035">
      <w:bodyDiv w:val="1"/>
      <w:marLeft w:val="0"/>
      <w:marRight w:val="0"/>
      <w:marTop w:val="0"/>
      <w:marBottom w:val="0"/>
      <w:divBdr>
        <w:top w:val="none" w:sz="0" w:space="0" w:color="auto"/>
        <w:left w:val="none" w:sz="0" w:space="0" w:color="auto"/>
        <w:bottom w:val="none" w:sz="0" w:space="0" w:color="auto"/>
        <w:right w:val="none" w:sz="0" w:space="0" w:color="auto"/>
      </w:divBdr>
    </w:div>
    <w:div w:id="94060438">
      <w:bodyDiv w:val="1"/>
      <w:marLeft w:val="0"/>
      <w:marRight w:val="0"/>
      <w:marTop w:val="0"/>
      <w:marBottom w:val="0"/>
      <w:divBdr>
        <w:top w:val="none" w:sz="0" w:space="0" w:color="auto"/>
        <w:left w:val="none" w:sz="0" w:space="0" w:color="auto"/>
        <w:bottom w:val="none" w:sz="0" w:space="0" w:color="auto"/>
        <w:right w:val="none" w:sz="0" w:space="0" w:color="auto"/>
      </w:divBdr>
    </w:div>
    <w:div w:id="101271185">
      <w:bodyDiv w:val="1"/>
      <w:marLeft w:val="0"/>
      <w:marRight w:val="0"/>
      <w:marTop w:val="0"/>
      <w:marBottom w:val="0"/>
      <w:divBdr>
        <w:top w:val="none" w:sz="0" w:space="0" w:color="auto"/>
        <w:left w:val="none" w:sz="0" w:space="0" w:color="auto"/>
        <w:bottom w:val="none" w:sz="0" w:space="0" w:color="auto"/>
        <w:right w:val="none" w:sz="0" w:space="0" w:color="auto"/>
      </w:divBdr>
    </w:div>
    <w:div w:id="104464441">
      <w:bodyDiv w:val="1"/>
      <w:marLeft w:val="0"/>
      <w:marRight w:val="0"/>
      <w:marTop w:val="0"/>
      <w:marBottom w:val="0"/>
      <w:divBdr>
        <w:top w:val="none" w:sz="0" w:space="0" w:color="auto"/>
        <w:left w:val="none" w:sz="0" w:space="0" w:color="auto"/>
        <w:bottom w:val="none" w:sz="0" w:space="0" w:color="auto"/>
        <w:right w:val="none" w:sz="0" w:space="0" w:color="auto"/>
      </w:divBdr>
    </w:div>
    <w:div w:id="113524769">
      <w:bodyDiv w:val="1"/>
      <w:marLeft w:val="0"/>
      <w:marRight w:val="0"/>
      <w:marTop w:val="0"/>
      <w:marBottom w:val="0"/>
      <w:divBdr>
        <w:top w:val="none" w:sz="0" w:space="0" w:color="auto"/>
        <w:left w:val="none" w:sz="0" w:space="0" w:color="auto"/>
        <w:bottom w:val="none" w:sz="0" w:space="0" w:color="auto"/>
        <w:right w:val="none" w:sz="0" w:space="0" w:color="auto"/>
      </w:divBdr>
    </w:div>
    <w:div w:id="126168014">
      <w:bodyDiv w:val="1"/>
      <w:marLeft w:val="0"/>
      <w:marRight w:val="0"/>
      <w:marTop w:val="0"/>
      <w:marBottom w:val="0"/>
      <w:divBdr>
        <w:top w:val="none" w:sz="0" w:space="0" w:color="auto"/>
        <w:left w:val="none" w:sz="0" w:space="0" w:color="auto"/>
        <w:bottom w:val="none" w:sz="0" w:space="0" w:color="auto"/>
        <w:right w:val="none" w:sz="0" w:space="0" w:color="auto"/>
      </w:divBdr>
    </w:div>
    <w:div w:id="126748552">
      <w:bodyDiv w:val="1"/>
      <w:marLeft w:val="0"/>
      <w:marRight w:val="0"/>
      <w:marTop w:val="0"/>
      <w:marBottom w:val="0"/>
      <w:divBdr>
        <w:top w:val="none" w:sz="0" w:space="0" w:color="auto"/>
        <w:left w:val="none" w:sz="0" w:space="0" w:color="auto"/>
        <w:bottom w:val="none" w:sz="0" w:space="0" w:color="auto"/>
        <w:right w:val="none" w:sz="0" w:space="0" w:color="auto"/>
      </w:divBdr>
    </w:div>
    <w:div w:id="134493906">
      <w:bodyDiv w:val="1"/>
      <w:marLeft w:val="0"/>
      <w:marRight w:val="0"/>
      <w:marTop w:val="0"/>
      <w:marBottom w:val="0"/>
      <w:divBdr>
        <w:top w:val="none" w:sz="0" w:space="0" w:color="auto"/>
        <w:left w:val="none" w:sz="0" w:space="0" w:color="auto"/>
        <w:bottom w:val="none" w:sz="0" w:space="0" w:color="auto"/>
        <w:right w:val="none" w:sz="0" w:space="0" w:color="auto"/>
      </w:divBdr>
    </w:div>
    <w:div w:id="143939730">
      <w:bodyDiv w:val="1"/>
      <w:marLeft w:val="0"/>
      <w:marRight w:val="0"/>
      <w:marTop w:val="0"/>
      <w:marBottom w:val="0"/>
      <w:divBdr>
        <w:top w:val="none" w:sz="0" w:space="0" w:color="auto"/>
        <w:left w:val="none" w:sz="0" w:space="0" w:color="auto"/>
        <w:bottom w:val="none" w:sz="0" w:space="0" w:color="auto"/>
        <w:right w:val="none" w:sz="0" w:space="0" w:color="auto"/>
      </w:divBdr>
    </w:div>
    <w:div w:id="153181637">
      <w:bodyDiv w:val="1"/>
      <w:marLeft w:val="0"/>
      <w:marRight w:val="0"/>
      <w:marTop w:val="0"/>
      <w:marBottom w:val="0"/>
      <w:divBdr>
        <w:top w:val="none" w:sz="0" w:space="0" w:color="auto"/>
        <w:left w:val="none" w:sz="0" w:space="0" w:color="auto"/>
        <w:bottom w:val="none" w:sz="0" w:space="0" w:color="auto"/>
        <w:right w:val="none" w:sz="0" w:space="0" w:color="auto"/>
      </w:divBdr>
    </w:div>
    <w:div w:id="154762566">
      <w:bodyDiv w:val="1"/>
      <w:marLeft w:val="0"/>
      <w:marRight w:val="0"/>
      <w:marTop w:val="0"/>
      <w:marBottom w:val="0"/>
      <w:divBdr>
        <w:top w:val="none" w:sz="0" w:space="0" w:color="auto"/>
        <w:left w:val="none" w:sz="0" w:space="0" w:color="auto"/>
        <w:bottom w:val="none" w:sz="0" w:space="0" w:color="auto"/>
        <w:right w:val="none" w:sz="0" w:space="0" w:color="auto"/>
      </w:divBdr>
    </w:div>
    <w:div w:id="158085505">
      <w:bodyDiv w:val="1"/>
      <w:marLeft w:val="0"/>
      <w:marRight w:val="0"/>
      <w:marTop w:val="0"/>
      <w:marBottom w:val="0"/>
      <w:divBdr>
        <w:top w:val="none" w:sz="0" w:space="0" w:color="auto"/>
        <w:left w:val="none" w:sz="0" w:space="0" w:color="auto"/>
        <w:bottom w:val="none" w:sz="0" w:space="0" w:color="auto"/>
        <w:right w:val="none" w:sz="0" w:space="0" w:color="auto"/>
      </w:divBdr>
    </w:div>
    <w:div w:id="162821567">
      <w:bodyDiv w:val="1"/>
      <w:marLeft w:val="0"/>
      <w:marRight w:val="0"/>
      <w:marTop w:val="0"/>
      <w:marBottom w:val="0"/>
      <w:divBdr>
        <w:top w:val="none" w:sz="0" w:space="0" w:color="auto"/>
        <w:left w:val="none" w:sz="0" w:space="0" w:color="auto"/>
        <w:bottom w:val="none" w:sz="0" w:space="0" w:color="auto"/>
        <w:right w:val="none" w:sz="0" w:space="0" w:color="auto"/>
      </w:divBdr>
      <w:divsChild>
        <w:div w:id="35859718">
          <w:marLeft w:val="0"/>
          <w:marRight w:val="0"/>
          <w:marTop w:val="0"/>
          <w:marBottom w:val="0"/>
          <w:divBdr>
            <w:top w:val="none" w:sz="0" w:space="0" w:color="auto"/>
            <w:left w:val="none" w:sz="0" w:space="0" w:color="auto"/>
            <w:bottom w:val="none" w:sz="0" w:space="0" w:color="auto"/>
            <w:right w:val="none" w:sz="0" w:space="0" w:color="auto"/>
          </w:divBdr>
        </w:div>
        <w:div w:id="247814096">
          <w:marLeft w:val="0"/>
          <w:marRight w:val="0"/>
          <w:marTop w:val="0"/>
          <w:marBottom w:val="0"/>
          <w:divBdr>
            <w:top w:val="none" w:sz="0" w:space="0" w:color="auto"/>
            <w:left w:val="none" w:sz="0" w:space="0" w:color="auto"/>
            <w:bottom w:val="none" w:sz="0" w:space="0" w:color="auto"/>
            <w:right w:val="none" w:sz="0" w:space="0" w:color="auto"/>
          </w:divBdr>
        </w:div>
        <w:div w:id="1711227460">
          <w:marLeft w:val="0"/>
          <w:marRight w:val="0"/>
          <w:marTop w:val="0"/>
          <w:marBottom w:val="0"/>
          <w:divBdr>
            <w:top w:val="none" w:sz="0" w:space="0" w:color="auto"/>
            <w:left w:val="none" w:sz="0" w:space="0" w:color="auto"/>
            <w:bottom w:val="none" w:sz="0" w:space="0" w:color="auto"/>
            <w:right w:val="none" w:sz="0" w:space="0" w:color="auto"/>
          </w:divBdr>
        </w:div>
        <w:div w:id="887567074">
          <w:marLeft w:val="0"/>
          <w:marRight w:val="0"/>
          <w:marTop w:val="0"/>
          <w:marBottom w:val="0"/>
          <w:divBdr>
            <w:top w:val="none" w:sz="0" w:space="0" w:color="auto"/>
            <w:left w:val="none" w:sz="0" w:space="0" w:color="auto"/>
            <w:bottom w:val="none" w:sz="0" w:space="0" w:color="auto"/>
            <w:right w:val="none" w:sz="0" w:space="0" w:color="auto"/>
          </w:divBdr>
        </w:div>
        <w:div w:id="393968126">
          <w:marLeft w:val="0"/>
          <w:marRight w:val="0"/>
          <w:marTop w:val="0"/>
          <w:marBottom w:val="0"/>
          <w:divBdr>
            <w:top w:val="none" w:sz="0" w:space="0" w:color="auto"/>
            <w:left w:val="none" w:sz="0" w:space="0" w:color="auto"/>
            <w:bottom w:val="none" w:sz="0" w:space="0" w:color="auto"/>
            <w:right w:val="none" w:sz="0" w:space="0" w:color="auto"/>
          </w:divBdr>
        </w:div>
        <w:div w:id="1060597776">
          <w:marLeft w:val="0"/>
          <w:marRight w:val="0"/>
          <w:marTop w:val="0"/>
          <w:marBottom w:val="0"/>
          <w:divBdr>
            <w:top w:val="none" w:sz="0" w:space="0" w:color="auto"/>
            <w:left w:val="none" w:sz="0" w:space="0" w:color="auto"/>
            <w:bottom w:val="none" w:sz="0" w:space="0" w:color="auto"/>
            <w:right w:val="none" w:sz="0" w:space="0" w:color="auto"/>
          </w:divBdr>
        </w:div>
        <w:div w:id="335153973">
          <w:marLeft w:val="0"/>
          <w:marRight w:val="0"/>
          <w:marTop w:val="0"/>
          <w:marBottom w:val="0"/>
          <w:divBdr>
            <w:top w:val="none" w:sz="0" w:space="0" w:color="auto"/>
            <w:left w:val="none" w:sz="0" w:space="0" w:color="auto"/>
            <w:bottom w:val="none" w:sz="0" w:space="0" w:color="auto"/>
            <w:right w:val="none" w:sz="0" w:space="0" w:color="auto"/>
          </w:divBdr>
        </w:div>
      </w:divsChild>
    </w:div>
    <w:div w:id="164518426">
      <w:bodyDiv w:val="1"/>
      <w:marLeft w:val="0"/>
      <w:marRight w:val="0"/>
      <w:marTop w:val="0"/>
      <w:marBottom w:val="0"/>
      <w:divBdr>
        <w:top w:val="none" w:sz="0" w:space="0" w:color="auto"/>
        <w:left w:val="none" w:sz="0" w:space="0" w:color="auto"/>
        <w:bottom w:val="none" w:sz="0" w:space="0" w:color="auto"/>
        <w:right w:val="none" w:sz="0" w:space="0" w:color="auto"/>
      </w:divBdr>
    </w:div>
    <w:div w:id="171771249">
      <w:bodyDiv w:val="1"/>
      <w:marLeft w:val="0"/>
      <w:marRight w:val="0"/>
      <w:marTop w:val="0"/>
      <w:marBottom w:val="0"/>
      <w:divBdr>
        <w:top w:val="none" w:sz="0" w:space="0" w:color="auto"/>
        <w:left w:val="none" w:sz="0" w:space="0" w:color="auto"/>
        <w:bottom w:val="none" w:sz="0" w:space="0" w:color="auto"/>
        <w:right w:val="none" w:sz="0" w:space="0" w:color="auto"/>
      </w:divBdr>
    </w:div>
    <w:div w:id="190342252">
      <w:bodyDiv w:val="1"/>
      <w:marLeft w:val="0"/>
      <w:marRight w:val="0"/>
      <w:marTop w:val="0"/>
      <w:marBottom w:val="0"/>
      <w:divBdr>
        <w:top w:val="none" w:sz="0" w:space="0" w:color="auto"/>
        <w:left w:val="none" w:sz="0" w:space="0" w:color="auto"/>
        <w:bottom w:val="none" w:sz="0" w:space="0" w:color="auto"/>
        <w:right w:val="none" w:sz="0" w:space="0" w:color="auto"/>
      </w:divBdr>
    </w:div>
    <w:div w:id="192350803">
      <w:bodyDiv w:val="1"/>
      <w:marLeft w:val="0"/>
      <w:marRight w:val="0"/>
      <w:marTop w:val="0"/>
      <w:marBottom w:val="0"/>
      <w:divBdr>
        <w:top w:val="none" w:sz="0" w:space="0" w:color="auto"/>
        <w:left w:val="none" w:sz="0" w:space="0" w:color="auto"/>
        <w:bottom w:val="none" w:sz="0" w:space="0" w:color="auto"/>
        <w:right w:val="none" w:sz="0" w:space="0" w:color="auto"/>
      </w:divBdr>
    </w:div>
    <w:div w:id="203061313">
      <w:bodyDiv w:val="1"/>
      <w:marLeft w:val="0"/>
      <w:marRight w:val="0"/>
      <w:marTop w:val="0"/>
      <w:marBottom w:val="0"/>
      <w:divBdr>
        <w:top w:val="none" w:sz="0" w:space="0" w:color="auto"/>
        <w:left w:val="none" w:sz="0" w:space="0" w:color="auto"/>
        <w:bottom w:val="none" w:sz="0" w:space="0" w:color="auto"/>
        <w:right w:val="none" w:sz="0" w:space="0" w:color="auto"/>
      </w:divBdr>
    </w:div>
    <w:div w:id="217978108">
      <w:bodyDiv w:val="1"/>
      <w:marLeft w:val="0"/>
      <w:marRight w:val="0"/>
      <w:marTop w:val="0"/>
      <w:marBottom w:val="0"/>
      <w:divBdr>
        <w:top w:val="none" w:sz="0" w:space="0" w:color="auto"/>
        <w:left w:val="none" w:sz="0" w:space="0" w:color="auto"/>
        <w:bottom w:val="none" w:sz="0" w:space="0" w:color="auto"/>
        <w:right w:val="none" w:sz="0" w:space="0" w:color="auto"/>
      </w:divBdr>
    </w:div>
    <w:div w:id="220680950">
      <w:bodyDiv w:val="1"/>
      <w:marLeft w:val="0"/>
      <w:marRight w:val="0"/>
      <w:marTop w:val="0"/>
      <w:marBottom w:val="0"/>
      <w:divBdr>
        <w:top w:val="none" w:sz="0" w:space="0" w:color="auto"/>
        <w:left w:val="none" w:sz="0" w:space="0" w:color="auto"/>
        <w:bottom w:val="none" w:sz="0" w:space="0" w:color="auto"/>
        <w:right w:val="none" w:sz="0" w:space="0" w:color="auto"/>
      </w:divBdr>
    </w:div>
    <w:div w:id="229273875">
      <w:bodyDiv w:val="1"/>
      <w:marLeft w:val="0"/>
      <w:marRight w:val="0"/>
      <w:marTop w:val="0"/>
      <w:marBottom w:val="0"/>
      <w:divBdr>
        <w:top w:val="none" w:sz="0" w:space="0" w:color="auto"/>
        <w:left w:val="none" w:sz="0" w:space="0" w:color="auto"/>
        <w:bottom w:val="none" w:sz="0" w:space="0" w:color="auto"/>
        <w:right w:val="none" w:sz="0" w:space="0" w:color="auto"/>
      </w:divBdr>
    </w:div>
    <w:div w:id="234359011">
      <w:bodyDiv w:val="1"/>
      <w:marLeft w:val="0"/>
      <w:marRight w:val="0"/>
      <w:marTop w:val="0"/>
      <w:marBottom w:val="0"/>
      <w:divBdr>
        <w:top w:val="none" w:sz="0" w:space="0" w:color="auto"/>
        <w:left w:val="none" w:sz="0" w:space="0" w:color="auto"/>
        <w:bottom w:val="none" w:sz="0" w:space="0" w:color="auto"/>
        <w:right w:val="none" w:sz="0" w:space="0" w:color="auto"/>
      </w:divBdr>
    </w:div>
    <w:div w:id="235553756">
      <w:bodyDiv w:val="1"/>
      <w:marLeft w:val="0"/>
      <w:marRight w:val="0"/>
      <w:marTop w:val="0"/>
      <w:marBottom w:val="0"/>
      <w:divBdr>
        <w:top w:val="none" w:sz="0" w:space="0" w:color="auto"/>
        <w:left w:val="none" w:sz="0" w:space="0" w:color="auto"/>
        <w:bottom w:val="none" w:sz="0" w:space="0" w:color="auto"/>
        <w:right w:val="none" w:sz="0" w:space="0" w:color="auto"/>
      </w:divBdr>
    </w:div>
    <w:div w:id="236671027">
      <w:bodyDiv w:val="1"/>
      <w:marLeft w:val="0"/>
      <w:marRight w:val="0"/>
      <w:marTop w:val="0"/>
      <w:marBottom w:val="0"/>
      <w:divBdr>
        <w:top w:val="none" w:sz="0" w:space="0" w:color="auto"/>
        <w:left w:val="none" w:sz="0" w:space="0" w:color="auto"/>
        <w:bottom w:val="none" w:sz="0" w:space="0" w:color="auto"/>
        <w:right w:val="none" w:sz="0" w:space="0" w:color="auto"/>
      </w:divBdr>
    </w:div>
    <w:div w:id="240717461">
      <w:bodyDiv w:val="1"/>
      <w:marLeft w:val="0"/>
      <w:marRight w:val="0"/>
      <w:marTop w:val="0"/>
      <w:marBottom w:val="0"/>
      <w:divBdr>
        <w:top w:val="none" w:sz="0" w:space="0" w:color="auto"/>
        <w:left w:val="none" w:sz="0" w:space="0" w:color="auto"/>
        <w:bottom w:val="none" w:sz="0" w:space="0" w:color="auto"/>
        <w:right w:val="none" w:sz="0" w:space="0" w:color="auto"/>
      </w:divBdr>
    </w:div>
    <w:div w:id="275720291">
      <w:bodyDiv w:val="1"/>
      <w:marLeft w:val="0"/>
      <w:marRight w:val="0"/>
      <w:marTop w:val="0"/>
      <w:marBottom w:val="0"/>
      <w:divBdr>
        <w:top w:val="none" w:sz="0" w:space="0" w:color="auto"/>
        <w:left w:val="none" w:sz="0" w:space="0" w:color="auto"/>
        <w:bottom w:val="none" w:sz="0" w:space="0" w:color="auto"/>
        <w:right w:val="none" w:sz="0" w:space="0" w:color="auto"/>
      </w:divBdr>
    </w:div>
    <w:div w:id="280769987">
      <w:bodyDiv w:val="1"/>
      <w:marLeft w:val="0"/>
      <w:marRight w:val="0"/>
      <w:marTop w:val="0"/>
      <w:marBottom w:val="0"/>
      <w:divBdr>
        <w:top w:val="none" w:sz="0" w:space="0" w:color="auto"/>
        <w:left w:val="none" w:sz="0" w:space="0" w:color="auto"/>
        <w:bottom w:val="none" w:sz="0" w:space="0" w:color="auto"/>
        <w:right w:val="none" w:sz="0" w:space="0" w:color="auto"/>
      </w:divBdr>
    </w:div>
    <w:div w:id="280771791">
      <w:bodyDiv w:val="1"/>
      <w:marLeft w:val="0"/>
      <w:marRight w:val="0"/>
      <w:marTop w:val="0"/>
      <w:marBottom w:val="0"/>
      <w:divBdr>
        <w:top w:val="none" w:sz="0" w:space="0" w:color="auto"/>
        <w:left w:val="none" w:sz="0" w:space="0" w:color="auto"/>
        <w:bottom w:val="none" w:sz="0" w:space="0" w:color="auto"/>
        <w:right w:val="none" w:sz="0" w:space="0" w:color="auto"/>
      </w:divBdr>
    </w:div>
    <w:div w:id="327367318">
      <w:bodyDiv w:val="1"/>
      <w:marLeft w:val="0"/>
      <w:marRight w:val="0"/>
      <w:marTop w:val="0"/>
      <w:marBottom w:val="0"/>
      <w:divBdr>
        <w:top w:val="none" w:sz="0" w:space="0" w:color="auto"/>
        <w:left w:val="none" w:sz="0" w:space="0" w:color="auto"/>
        <w:bottom w:val="none" w:sz="0" w:space="0" w:color="auto"/>
        <w:right w:val="none" w:sz="0" w:space="0" w:color="auto"/>
      </w:divBdr>
    </w:div>
    <w:div w:id="333609395">
      <w:bodyDiv w:val="1"/>
      <w:marLeft w:val="0"/>
      <w:marRight w:val="0"/>
      <w:marTop w:val="0"/>
      <w:marBottom w:val="0"/>
      <w:divBdr>
        <w:top w:val="none" w:sz="0" w:space="0" w:color="auto"/>
        <w:left w:val="none" w:sz="0" w:space="0" w:color="auto"/>
        <w:bottom w:val="none" w:sz="0" w:space="0" w:color="auto"/>
        <w:right w:val="none" w:sz="0" w:space="0" w:color="auto"/>
      </w:divBdr>
    </w:div>
    <w:div w:id="338121881">
      <w:bodyDiv w:val="1"/>
      <w:marLeft w:val="0"/>
      <w:marRight w:val="0"/>
      <w:marTop w:val="0"/>
      <w:marBottom w:val="0"/>
      <w:divBdr>
        <w:top w:val="none" w:sz="0" w:space="0" w:color="auto"/>
        <w:left w:val="none" w:sz="0" w:space="0" w:color="auto"/>
        <w:bottom w:val="none" w:sz="0" w:space="0" w:color="auto"/>
        <w:right w:val="none" w:sz="0" w:space="0" w:color="auto"/>
      </w:divBdr>
    </w:div>
    <w:div w:id="343094532">
      <w:bodyDiv w:val="1"/>
      <w:marLeft w:val="0"/>
      <w:marRight w:val="0"/>
      <w:marTop w:val="0"/>
      <w:marBottom w:val="0"/>
      <w:divBdr>
        <w:top w:val="none" w:sz="0" w:space="0" w:color="auto"/>
        <w:left w:val="none" w:sz="0" w:space="0" w:color="auto"/>
        <w:bottom w:val="none" w:sz="0" w:space="0" w:color="auto"/>
        <w:right w:val="none" w:sz="0" w:space="0" w:color="auto"/>
      </w:divBdr>
    </w:div>
    <w:div w:id="360715829">
      <w:bodyDiv w:val="1"/>
      <w:marLeft w:val="0"/>
      <w:marRight w:val="0"/>
      <w:marTop w:val="0"/>
      <w:marBottom w:val="0"/>
      <w:divBdr>
        <w:top w:val="none" w:sz="0" w:space="0" w:color="auto"/>
        <w:left w:val="none" w:sz="0" w:space="0" w:color="auto"/>
        <w:bottom w:val="none" w:sz="0" w:space="0" w:color="auto"/>
        <w:right w:val="none" w:sz="0" w:space="0" w:color="auto"/>
      </w:divBdr>
    </w:div>
    <w:div w:id="367992135">
      <w:bodyDiv w:val="1"/>
      <w:marLeft w:val="0"/>
      <w:marRight w:val="0"/>
      <w:marTop w:val="0"/>
      <w:marBottom w:val="0"/>
      <w:divBdr>
        <w:top w:val="none" w:sz="0" w:space="0" w:color="auto"/>
        <w:left w:val="none" w:sz="0" w:space="0" w:color="auto"/>
        <w:bottom w:val="none" w:sz="0" w:space="0" w:color="auto"/>
        <w:right w:val="none" w:sz="0" w:space="0" w:color="auto"/>
      </w:divBdr>
    </w:div>
    <w:div w:id="381291686">
      <w:bodyDiv w:val="1"/>
      <w:marLeft w:val="0"/>
      <w:marRight w:val="0"/>
      <w:marTop w:val="0"/>
      <w:marBottom w:val="0"/>
      <w:divBdr>
        <w:top w:val="none" w:sz="0" w:space="0" w:color="auto"/>
        <w:left w:val="none" w:sz="0" w:space="0" w:color="auto"/>
        <w:bottom w:val="none" w:sz="0" w:space="0" w:color="auto"/>
        <w:right w:val="none" w:sz="0" w:space="0" w:color="auto"/>
      </w:divBdr>
    </w:div>
    <w:div w:id="395205213">
      <w:bodyDiv w:val="1"/>
      <w:marLeft w:val="0"/>
      <w:marRight w:val="0"/>
      <w:marTop w:val="0"/>
      <w:marBottom w:val="0"/>
      <w:divBdr>
        <w:top w:val="none" w:sz="0" w:space="0" w:color="auto"/>
        <w:left w:val="none" w:sz="0" w:space="0" w:color="auto"/>
        <w:bottom w:val="none" w:sz="0" w:space="0" w:color="auto"/>
        <w:right w:val="none" w:sz="0" w:space="0" w:color="auto"/>
      </w:divBdr>
    </w:div>
    <w:div w:id="397483200">
      <w:bodyDiv w:val="1"/>
      <w:marLeft w:val="0"/>
      <w:marRight w:val="0"/>
      <w:marTop w:val="0"/>
      <w:marBottom w:val="0"/>
      <w:divBdr>
        <w:top w:val="none" w:sz="0" w:space="0" w:color="auto"/>
        <w:left w:val="none" w:sz="0" w:space="0" w:color="auto"/>
        <w:bottom w:val="none" w:sz="0" w:space="0" w:color="auto"/>
        <w:right w:val="none" w:sz="0" w:space="0" w:color="auto"/>
      </w:divBdr>
    </w:div>
    <w:div w:id="398989151">
      <w:bodyDiv w:val="1"/>
      <w:marLeft w:val="0"/>
      <w:marRight w:val="0"/>
      <w:marTop w:val="0"/>
      <w:marBottom w:val="0"/>
      <w:divBdr>
        <w:top w:val="none" w:sz="0" w:space="0" w:color="auto"/>
        <w:left w:val="none" w:sz="0" w:space="0" w:color="auto"/>
        <w:bottom w:val="none" w:sz="0" w:space="0" w:color="auto"/>
        <w:right w:val="none" w:sz="0" w:space="0" w:color="auto"/>
      </w:divBdr>
    </w:div>
    <w:div w:id="405035957">
      <w:bodyDiv w:val="1"/>
      <w:marLeft w:val="0"/>
      <w:marRight w:val="0"/>
      <w:marTop w:val="0"/>
      <w:marBottom w:val="0"/>
      <w:divBdr>
        <w:top w:val="none" w:sz="0" w:space="0" w:color="auto"/>
        <w:left w:val="none" w:sz="0" w:space="0" w:color="auto"/>
        <w:bottom w:val="none" w:sz="0" w:space="0" w:color="auto"/>
        <w:right w:val="none" w:sz="0" w:space="0" w:color="auto"/>
      </w:divBdr>
    </w:div>
    <w:div w:id="407771962">
      <w:bodyDiv w:val="1"/>
      <w:marLeft w:val="0"/>
      <w:marRight w:val="0"/>
      <w:marTop w:val="0"/>
      <w:marBottom w:val="0"/>
      <w:divBdr>
        <w:top w:val="none" w:sz="0" w:space="0" w:color="auto"/>
        <w:left w:val="none" w:sz="0" w:space="0" w:color="auto"/>
        <w:bottom w:val="none" w:sz="0" w:space="0" w:color="auto"/>
        <w:right w:val="none" w:sz="0" w:space="0" w:color="auto"/>
      </w:divBdr>
    </w:div>
    <w:div w:id="410932278">
      <w:bodyDiv w:val="1"/>
      <w:marLeft w:val="0"/>
      <w:marRight w:val="0"/>
      <w:marTop w:val="0"/>
      <w:marBottom w:val="0"/>
      <w:divBdr>
        <w:top w:val="none" w:sz="0" w:space="0" w:color="auto"/>
        <w:left w:val="none" w:sz="0" w:space="0" w:color="auto"/>
        <w:bottom w:val="none" w:sz="0" w:space="0" w:color="auto"/>
        <w:right w:val="none" w:sz="0" w:space="0" w:color="auto"/>
      </w:divBdr>
    </w:div>
    <w:div w:id="418720814">
      <w:bodyDiv w:val="1"/>
      <w:marLeft w:val="0"/>
      <w:marRight w:val="0"/>
      <w:marTop w:val="0"/>
      <w:marBottom w:val="0"/>
      <w:divBdr>
        <w:top w:val="none" w:sz="0" w:space="0" w:color="auto"/>
        <w:left w:val="none" w:sz="0" w:space="0" w:color="auto"/>
        <w:bottom w:val="none" w:sz="0" w:space="0" w:color="auto"/>
        <w:right w:val="none" w:sz="0" w:space="0" w:color="auto"/>
      </w:divBdr>
    </w:div>
    <w:div w:id="451048410">
      <w:bodyDiv w:val="1"/>
      <w:marLeft w:val="0"/>
      <w:marRight w:val="0"/>
      <w:marTop w:val="0"/>
      <w:marBottom w:val="0"/>
      <w:divBdr>
        <w:top w:val="none" w:sz="0" w:space="0" w:color="auto"/>
        <w:left w:val="none" w:sz="0" w:space="0" w:color="auto"/>
        <w:bottom w:val="none" w:sz="0" w:space="0" w:color="auto"/>
        <w:right w:val="none" w:sz="0" w:space="0" w:color="auto"/>
      </w:divBdr>
      <w:divsChild>
        <w:div w:id="838929807">
          <w:marLeft w:val="0"/>
          <w:marRight w:val="0"/>
          <w:marTop w:val="0"/>
          <w:marBottom w:val="0"/>
          <w:divBdr>
            <w:top w:val="none" w:sz="0" w:space="0" w:color="auto"/>
            <w:left w:val="none" w:sz="0" w:space="0" w:color="auto"/>
            <w:bottom w:val="none" w:sz="0" w:space="0" w:color="auto"/>
            <w:right w:val="none" w:sz="0" w:space="0" w:color="auto"/>
          </w:divBdr>
        </w:div>
        <w:div w:id="1987196470">
          <w:marLeft w:val="0"/>
          <w:marRight w:val="0"/>
          <w:marTop w:val="0"/>
          <w:marBottom w:val="0"/>
          <w:divBdr>
            <w:top w:val="none" w:sz="0" w:space="0" w:color="auto"/>
            <w:left w:val="none" w:sz="0" w:space="0" w:color="auto"/>
            <w:bottom w:val="none" w:sz="0" w:space="0" w:color="auto"/>
            <w:right w:val="none" w:sz="0" w:space="0" w:color="auto"/>
          </w:divBdr>
        </w:div>
        <w:div w:id="1433623087">
          <w:marLeft w:val="0"/>
          <w:marRight w:val="0"/>
          <w:marTop w:val="0"/>
          <w:marBottom w:val="0"/>
          <w:divBdr>
            <w:top w:val="none" w:sz="0" w:space="0" w:color="auto"/>
            <w:left w:val="none" w:sz="0" w:space="0" w:color="auto"/>
            <w:bottom w:val="none" w:sz="0" w:space="0" w:color="auto"/>
            <w:right w:val="none" w:sz="0" w:space="0" w:color="auto"/>
          </w:divBdr>
        </w:div>
        <w:div w:id="1767341272">
          <w:marLeft w:val="0"/>
          <w:marRight w:val="0"/>
          <w:marTop w:val="0"/>
          <w:marBottom w:val="0"/>
          <w:divBdr>
            <w:top w:val="none" w:sz="0" w:space="0" w:color="auto"/>
            <w:left w:val="none" w:sz="0" w:space="0" w:color="auto"/>
            <w:bottom w:val="none" w:sz="0" w:space="0" w:color="auto"/>
            <w:right w:val="none" w:sz="0" w:space="0" w:color="auto"/>
          </w:divBdr>
        </w:div>
        <w:div w:id="477766407">
          <w:marLeft w:val="0"/>
          <w:marRight w:val="0"/>
          <w:marTop w:val="0"/>
          <w:marBottom w:val="0"/>
          <w:divBdr>
            <w:top w:val="none" w:sz="0" w:space="0" w:color="auto"/>
            <w:left w:val="none" w:sz="0" w:space="0" w:color="auto"/>
            <w:bottom w:val="none" w:sz="0" w:space="0" w:color="auto"/>
            <w:right w:val="none" w:sz="0" w:space="0" w:color="auto"/>
          </w:divBdr>
        </w:div>
        <w:div w:id="1300187445">
          <w:marLeft w:val="0"/>
          <w:marRight w:val="0"/>
          <w:marTop w:val="0"/>
          <w:marBottom w:val="0"/>
          <w:divBdr>
            <w:top w:val="none" w:sz="0" w:space="0" w:color="auto"/>
            <w:left w:val="none" w:sz="0" w:space="0" w:color="auto"/>
            <w:bottom w:val="none" w:sz="0" w:space="0" w:color="auto"/>
            <w:right w:val="none" w:sz="0" w:space="0" w:color="auto"/>
          </w:divBdr>
        </w:div>
        <w:div w:id="1222978120">
          <w:marLeft w:val="0"/>
          <w:marRight w:val="0"/>
          <w:marTop w:val="0"/>
          <w:marBottom w:val="0"/>
          <w:divBdr>
            <w:top w:val="none" w:sz="0" w:space="0" w:color="auto"/>
            <w:left w:val="none" w:sz="0" w:space="0" w:color="auto"/>
            <w:bottom w:val="none" w:sz="0" w:space="0" w:color="auto"/>
            <w:right w:val="none" w:sz="0" w:space="0" w:color="auto"/>
          </w:divBdr>
        </w:div>
      </w:divsChild>
    </w:div>
    <w:div w:id="451752879">
      <w:bodyDiv w:val="1"/>
      <w:marLeft w:val="0"/>
      <w:marRight w:val="0"/>
      <w:marTop w:val="0"/>
      <w:marBottom w:val="0"/>
      <w:divBdr>
        <w:top w:val="none" w:sz="0" w:space="0" w:color="auto"/>
        <w:left w:val="none" w:sz="0" w:space="0" w:color="auto"/>
        <w:bottom w:val="none" w:sz="0" w:space="0" w:color="auto"/>
        <w:right w:val="none" w:sz="0" w:space="0" w:color="auto"/>
      </w:divBdr>
    </w:div>
    <w:div w:id="464667331">
      <w:bodyDiv w:val="1"/>
      <w:marLeft w:val="0"/>
      <w:marRight w:val="0"/>
      <w:marTop w:val="0"/>
      <w:marBottom w:val="0"/>
      <w:divBdr>
        <w:top w:val="none" w:sz="0" w:space="0" w:color="auto"/>
        <w:left w:val="none" w:sz="0" w:space="0" w:color="auto"/>
        <w:bottom w:val="none" w:sz="0" w:space="0" w:color="auto"/>
        <w:right w:val="none" w:sz="0" w:space="0" w:color="auto"/>
      </w:divBdr>
    </w:div>
    <w:div w:id="469327107">
      <w:bodyDiv w:val="1"/>
      <w:marLeft w:val="0"/>
      <w:marRight w:val="0"/>
      <w:marTop w:val="0"/>
      <w:marBottom w:val="0"/>
      <w:divBdr>
        <w:top w:val="none" w:sz="0" w:space="0" w:color="auto"/>
        <w:left w:val="none" w:sz="0" w:space="0" w:color="auto"/>
        <w:bottom w:val="none" w:sz="0" w:space="0" w:color="auto"/>
        <w:right w:val="none" w:sz="0" w:space="0" w:color="auto"/>
      </w:divBdr>
    </w:div>
    <w:div w:id="470365723">
      <w:bodyDiv w:val="1"/>
      <w:marLeft w:val="0"/>
      <w:marRight w:val="0"/>
      <w:marTop w:val="0"/>
      <w:marBottom w:val="0"/>
      <w:divBdr>
        <w:top w:val="none" w:sz="0" w:space="0" w:color="auto"/>
        <w:left w:val="none" w:sz="0" w:space="0" w:color="auto"/>
        <w:bottom w:val="none" w:sz="0" w:space="0" w:color="auto"/>
        <w:right w:val="none" w:sz="0" w:space="0" w:color="auto"/>
      </w:divBdr>
    </w:div>
    <w:div w:id="473370405">
      <w:bodyDiv w:val="1"/>
      <w:marLeft w:val="0"/>
      <w:marRight w:val="0"/>
      <w:marTop w:val="0"/>
      <w:marBottom w:val="0"/>
      <w:divBdr>
        <w:top w:val="none" w:sz="0" w:space="0" w:color="auto"/>
        <w:left w:val="none" w:sz="0" w:space="0" w:color="auto"/>
        <w:bottom w:val="none" w:sz="0" w:space="0" w:color="auto"/>
        <w:right w:val="none" w:sz="0" w:space="0" w:color="auto"/>
      </w:divBdr>
    </w:div>
    <w:div w:id="478544746">
      <w:bodyDiv w:val="1"/>
      <w:marLeft w:val="0"/>
      <w:marRight w:val="0"/>
      <w:marTop w:val="0"/>
      <w:marBottom w:val="0"/>
      <w:divBdr>
        <w:top w:val="none" w:sz="0" w:space="0" w:color="auto"/>
        <w:left w:val="none" w:sz="0" w:space="0" w:color="auto"/>
        <w:bottom w:val="none" w:sz="0" w:space="0" w:color="auto"/>
        <w:right w:val="none" w:sz="0" w:space="0" w:color="auto"/>
      </w:divBdr>
    </w:div>
    <w:div w:id="484929968">
      <w:bodyDiv w:val="1"/>
      <w:marLeft w:val="0"/>
      <w:marRight w:val="0"/>
      <w:marTop w:val="0"/>
      <w:marBottom w:val="0"/>
      <w:divBdr>
        <w:top w:val="none" w:sz="0" w:space="0" w:color="auto"/>
        <w:left w:val="none" w:sz="0" w:space="0" w:color="auto"/>
        <w:bottom w:val="none" w:sz="0" w:space="0" w:color="auto"/>
        <w:right w:val="none" w:sz="0" w:space="0" w:color="auto"/>
      </w:divBdr>
    </w:div>
    <w:div w:id="518592132">
      <w:bodyDiv w:val="1"/>
      <w:marLeft w:val="0"/>
      <w:marRight w:val="0"/>
      <w:marTop w:val="0"/>
      <w:marBottom w:val="0"/>
      <w:divBdr>
        <w:top w:val="none" w:sz="0" w:space="0" w:color="auto"/>
        <w:left w:val="none" w:sz="0" w:space="0" w:color="auto"/>
        <w:bottom w:val="none" w:sz="0" w:space="0" w:color="auto"/>
        <w:right w:val="none" w:sz="0" w:space="0" w:color="auto"/>
      </w:divBdr>
    </w:div>
    <w:div w:id="522791045">
      <w:bodyDiv w:val="1"/>
      <w:marLeft w:val="0"/>
      <w:marRight w:val="0"/>
      <w:marTop w:val="0"/>
      <w:marBottom w:val="0"/>
      <w:divBdr>
        <w:top w:val="none" w:sz="0" w:space="0" w:color="auto"/>
        <w:left w:val="none" w:sz="0" w:space="0" w:color="auto"/>
        <w:bottom w:val="none" w:sz="0" w:space="0" w:color="auto"/>
        <w:right w:val="none" w:sz="0" w:space="0" w:color="auto"/>
      </w:divBdr>
    </w:div>
    <w:div w:id="539435775">
      <w:bodyDiv w:val="1"/>
      <w:marLeft w:val="0"/>
      <w:marRight w:val="0"/>
      <w:marTop w:val="0"/>
      <w:marBottom w:val="0"/>
      <w:divBdr>
        <w:top w:val="none" w:sz="0" w:space="0" w:color="auto"/>
        <w:left w:val="none" w:sz="0" w:space="0" w:color="auto"/>
        <w:bottom w:val="none" w:sz="0" w:space="0" w:color="auto"/>
        <w:right w:val="none" w:sz="0" w:space="0" w:color="auto"/>
      </w:divBdr>
    </w:div>
    <w:div w:id="550658496">
      <w:bodyDiv w:val="1"/>
      <w:marLeft w:val="0"/>
      <w:marRight w:val="0"/>
      <w:marTop w:val="0"/>
      <w:marBottom w:val="0"/>
      <w:divBdr>
        <w:top w:val="none" w:sz="0" w:space="0" w:color="auto"/>
        <w:left w:val="none" w:sz="0" w:space="0" w:color="auto"/>
        <w:bottom w:val="none" w:sz="0" w:space="0" w:color="auto"/>
        <w:right w:val="none" w:sz="0" w:space="0" w:color="auto"/>
      </w:divBdr>
    </w:div>
    <w:div w:id="558370368">
      <w:bodyDiv w:val="1"/>
      <w:marLeft w:val="0"/>
      <w:marRight w:val="0"/>
      <w:marTop w:val="0"/>
      <w:marBottom w:val="0"/>
      <w:divBdr>
        <w:top w:val="none" w:sz="0" w:space="0" w:color="auto"/>
        <w:left w:val="none" w:sz="0" w:space="0" w:color="auto"/>
        <w:bottom w:val="none" w:sz="0" w:space="0" w:color="auto"/>
        <w:right w:val="none" w:sz="0" w:space="0" w:color="auto"/>
      </w:divBdr>
    </w:div>
    <w:div w:id="558517002">
      <w:bodyDiv w:val="1"/>
      <w:marLeft w:val="0"/>
      <w:marRight w:val="0"/>
      <w:marTop w:val="0"/>
      <w:marBottom w:val="0"/>
      <w:divBdr>
        <w:top w:val="none" w:sz="0" w:space="0" w:color="auto"/>
        <w:left w:val="none" w:sz="0" w:space="0" w:color="auto"/>
        <w:bottom w:val="none" w:sz="0" w:space="0" w:color="auto"/>
        <w:right w:val="none" w:sz="0" w:space="0" w:color="auto"/>
      </w:divBdr>
    </w:div>
    <w:div w:id="571308271">
      <w:bodyDiv w:val="1"/>
      <w:marLeft w:val="0"/>
      <w:marRight w:val="0"/>
      <w:marTop w:val="0"/>
      <w:marBottom w:val="0"/>
      <w:divBdr>
        <w:top w:val="none" w:sz="0" w:space="0" w:color="auto"/>
        <w:left w:val="none" w:sz="0" w:space="0" w:color="auto"/>
        <w:bottom w:val="none" w:sz="0" w:space="0" w:color="auto"/>
        <w:right w:val="none" w:sz="0" w:space="0" w:color="auto"/>
      </w:divBdr>
    </w:div>
    <w:div w:id="571933941">
      <w:bodyDiv w:val="1"/>
      <w:marLeft w:val="0"/>
      <w:marRight w:val="0"/>
      <w:marTop w:val="0"/>
      <w:marBottom w:val="0"/>
      <w:divBdr>
        <w:top w:val="none" w:sz="0" w:space="0" w:color="auto"/>
        <w:left w:val="none" w:sz="0" w:space="0" w:color="auto"/>
        <w:bottom w:val="none" w:sz="0" w:space="0" w:color="auto"/>
        <w:right w:val="none" w:sz="0" w:space="0" w:color="auto"/>
      </w:divBdr>
    </w:div>
    <w:div w:id="573904214">
      <w:bodyDiv w:val="1"/>
      <w:marLeft w:val="0"/>
      <w:marRight w:val="0"/>
      <w:marTop w:val="0"/>
      <w:marBottom w:val="0"/>
      <w:divBdr>
        <w:top w:val="none" w:sz="0" w:space="0" w:color="auto"/>
        <w:left w:val="none" w:sz="0" w:space="0" w:color="auto"/>
        <w:bottom w:val="none" w:sz="0" w:space="0" w:color="auto"/>
        <w:right w:val="none" w:sz="0" w:space="0" w:color="auto"/>
      </w:divBdr>
    </w:div>
    <w:div w:id="595091509">
      <w:bodyDiv w:val="1"/>
      <w:marLeft w:val="0"/>
      <w:marRight w:val="0"/>
      <w:marTop w:val="0"/>
      <w:marBottom w:val="0"/>
      <w:divBdr>
        <w:top w:val="none" w:sz="0" w:space="0" w:color="auto"/>
        <w:left w:val="none" w:sz="0" w:space="0" w:color="auto"/>
        <w:bottom w:val="none" w:sz="0" w:space="0" w:color="auto"/>
        <w:right w:val="none" w:sz="0" w:space="0" w:color="auto"/>
      </w:divBdr>
    </w:div>
    <w:div w:id="612051771">
      <w:bodyDiv w:val="1"/>
      <w:marLeft w:val="0"/>
      <w:marRight w:val="0"/>
      <w:marTop w:val="0"/>
      <w:marBottom w:val="0"/>
      <w:divBdr>
        <w:top w:val="none" w:sz="0" w:space="0" w:color="auto"/>
        <w:left w:val="none" w:sz="0" w:space="0" w:color="auto"/>
        <w:bottom w:val="none" w:sz="0" w:space="0" w:color="auto"/>
        <w:right w:val="none" w:sz="0" w:space="0" w:color="auto"/>
      </w:divBdr>
    </w:div>
    <w:div w:id="615793486">
      <w:bodyDiv w:val="1"/>
      <w:marLeft w:val="0"/>
      <w:marRight w:val="0"/>
      <w:marTop w:val="0"/>
      <w:marBottom w:val="0"/>
      <w:divBdr>
        <w:top w:val="none" w:sz="0" w:space="0" w:color="auto"/>
        <w:left w:val="none" w:sz="0" w:space="0" w:color="auto"/>
        <w:bottom w:val="none" w:sz="0" w:space="0" w:color="auto"/>
        <w:right w:val="none" w:sz="0" w:space="0" w:color="auto"/>
      </w:divBdr>
    </w:div>
    <w:div w:id="617220937">
      <w:bodyDiv w:val="1"/>
      <w:marLeft w:val="0"/>
      <w:marRight w:val="0"/>
      <w:marTop w:val="0"/>
      <w:marBottom w:val="0"/>
      <w:divBdr>
        <w:top w:val="none" w:sz="0" w:space="0" w:color="auto"/>
        <w:left w:val="none" w:sz="0" w:space="0" w:color="auto"/>
        <w:bottom w:val="none" w:sz="0" w:space="0" w:color="auto"/>
        <w:right w:val="none" w:sz="0" w:space="0" w:color="auto"/>
      </w:divBdr>
    </w:div>
    <w:div w:id="626397748">
      <w:bodyDiv w:val="1"/>
      <w:marLeft w:val="0"/>
      <w:marRight w:val="0"/>
      <w:marTop w:val="0"/>
      <w:marBottom w:val="0"/>
      <w:divBdr>
        <w:top w:val="none" w:sz="0" w:space="0" w:color="auto"/>
        <w:left w:val="none" w:sz="0" w:space="0" w:color="auto"/>
        <w:bottom w:val="none" w:sz="0" w:space="0" w:color="auto"/>
        <w:right w:val="none" w:sz="0" w:space="0" w:color="auto"/>
      </w:divBdr>
    </w:div>
    <w:div w:id="640423155">
      <w:bodyDiv w:val="1"/>
      <w:marLeft w:val="0"/>
      <w:marRight w:val="0"/>
      <w:marTop w:val="0"/>
      <w:marBottom w:val="0"/>
      <w:divBdr>
        <w:top w:val="none" w:sz="0" w:space="0" w:color="auto"/>
        <w:left w:val="none" w:sz="0" w:space="0" w:color="auto"/>
        <w:bottom w:val="none" w:sz="0" w:space="0" w:color="auto"/>
        <w:right w:val="none" w:sz="0" w:space="0" w:color="auto"/>
      </w:divBdr>
    </w:div>
    <w:div w:id="682167795">
      <w:bodyDiv w:val="1"/>
      <w:marLeft w:val="0"/>
      <w:marRight w:val="0"/>
      <w:marTop w:val="0"/>
      <w:marBottom w:val="0"/>
      <w:divBdr>
        <w:top w:val="none" w:sz="0" w:space="0" w:color="auto"/>
        <w:left w:val="none" w:sz="0" w:space="0" w:color="auto"/>
        <w:bottom w:val="none" w:sz="0" w:space="0" w:color="auto"/>
        <w:right w:val="none" w:sz="0" w:space="0" w:color="auto"/>
      </w:divBdr>
    </w:div>
    <w:div w:id="686254309">
      <w:bodyDiv w:val="1"/>
      <w:marLeft w:val="0"/>
      <w:marRight w:val="0"/>
      <w:marTop w:val="0"/>
      <w:marBottom w:val="0"/>
      <w:divBdr>
        <w:top w:val="none" w:sz="0" w:space="0" w:color="auto"/>
        <w:left w:val="none" w:sz="0" w:space="0" w:color="auto"/>
        <w:bottom w:val="none" w:sz="0" w:space="0" w:color="auto"/>
        <w:right w:val="none" w:sz="0" w:space="0" w:color="auto"/>
      </w:divBdr>
    </w:div>
    <w:div w:id="692726871">
      <w:bodyDiv w:val="1"/>
      <w:marLeft w:val="0"/>
      <w:marRight w:val="0"/>
      <w:marTop w:val="0"/>
      <w:marBottom w:val="0"/>
      <w:divBdr>
        <w:top w:val="none" w:sz="0" w:space="0" w:color="auto"/>
        <w:left w:val="none" w:sz="0" w:space="0" w:color="auto"/>
        <w:bottom w:val="none" w:sz="0" w:space="0" w:color="auto"/>
        <w:right w:val="none" w:sz="0" w:space="0" w:color="auto"/>
      </w:divBdr>
    </w:div>
    <w:div w:id="699861603">
      <w:bodyDiv w:val="1"/>
      <w:marLeft w:val="0"/>
      <w:marRight w:val="0"/>
      <w:marTop w:val="0"/>
      <w:marBottom w:val="0"/>
      <w:divBdr>
        <w:top w:val="none" w:sz="0" w:space="0" w:color="auto"/>
        <w:left w:val="none" w:sz="0" w:space="0" w:color="auto"/>
        <w:bottom w:val="none" w:sz="0" w:space="0" w:color="auto"/>
        <w:right w:val="none" w:sz="0" w:space="0" w:color="auto"/>
      </w:divBdr>
    </w:div>
    <w:div w:id="716851712">
      <w:bodyDiv w:val="1"/>
      <w:marLeft w:val="0"/>
      <w:marRight w:val="0"/>
      <w:marTop w:val="0"/>
      <w:marBottom w:val="0"/>
      <w:divBdr>
        <w:top w:val="none" w:sz="0" w:space="0" w:color="auto"/>
        <w:left w:val="none" w:sz="0" w:space="0" w:color="auto"/>
        <w:bottom w:val="none" w:sz="0" w:space="0" w:color="auto"/>
        <w:right w:val="none" w:sz="0" w:space="0" w:color="auto"/>
      </w:divBdr>
    </w:div>
    <w:div w:id="720329254">
      <w:bodyDiv w:val="1"/>
      <w:marLeft w:val="0"/>
      <w:marRight w:val="0"/>
      <w:marTop w:val="0"/>
      <w:marBottom w:val="0"/>
      <w:divBdr>
        <w:top w:val="none" w:sz="0" w:space="0" w:color="auto"/>
        <w:left w:val="none" w:sz="0" w:space="0" w:color="auto"/>
        <w:bottom w:val="none" w:sz="0" w:space="0" w:color="auto"/>
        <w:right w:val="none" w:sz="0" w:space="0" w:color="auto"/>
      </w:divBdr>
    </w:div>
    <w:div w:id="730423873">
      <w:bodyDiv w:val="1"/>
      <w:marLeft w:val="0"/>
      <w:marRight w:val="0"/>
      <w:marTop w:val="0"/>
      <w:marBottom w:val="0"/>
      <w:divBdr>
        <w:top w:val="none" w:sz="0" w:space="0" w:color="auto"/>
        <w:left w:val="none" w:sz="0" w:space="0" w:color="auto"/>
        <w:bottom w:val="none" w:sz="0" w:space="0" w:color="auto"/>
        <w:right w:val="none" w:sz="0" w:space="0" w:color="auto"/>
      </w:divBdr>
    </w:div>
    <w:div w:id="731389530">
      <w:bodyDiv w:val="1"/>
      <w:marLeft w:val="0"/>
      <w:marRight w:val="0"/>
      <w:marTop w:val="0"/>
      <w:marBottom w:val="0"/>
      <w:divBdr>
        <w:top w:val="none" w:sz="0" w:space="0" w:color="auto"/>
        <w:left w:val="none" w:sz="0" w:space="0" w:color="auto"/>
        <w:bottom w:val="none" w:sz="0" w:space="0" w:color="auto"/>
        <w:right w:val="none" w:sz="0" w:space="0" w:color="auto"/>
      </w:divBdr>
    </w:div>
    <w:div w:id="732582303">
      <w:bodyDiv w:val="1"/>
      <w:marLeft w:val="0"/>
      <w:marRight w:val="0"/>
      <w:marTop w:val="0"/>
      <w:marBottom w:val="0"/>
      <w:divBdr>
        <w:top w:val="none" w:sz="0" w:space="0" w:color="auto"/>
        <w:left w:val="none" w:sz="0" w:space="0" w:color="auto"/>
        <w:bottom w:val="none" w:sz="0" w:space="0" w:color="auto"/>
        <w:right w:val="none" w:sz="0" w:space="0" w:color="auto"/>
      </w:divBdr>
    </w:div>
    <w:div w:id="746880268">
      <w:bodyDiv w:val="1"/>
      <w:marLeft w:val="0"/>
      <w:marRight w:val="0"/>
      <w:marTop w:val="0"/>
      <w:marBottom w:val="0"/>
      <w:divBdr>
        <w:top w:val="none" w:sz="0" w:space="0" w:color="auto"/>
        <w:left w:val="none" w:sz="0" w:space="0" w:color="auto"/>
        <w:bottom w:val="none" w:sz="0" w:space="0" w:color="auto"/>
        <w:right w:val="none" w:sz="0" w:space="0" w:color="auto"/>
      </w:divBdr>
    </w:div>
    <w:div w:id="758215950">
      <w:bodyDiv w:val="1"/>
      <w:marLeft w:val="0"/>
      <w:marRight w:val="0"/>
      <w:marTop w:val="0"/>
      <w:marBottom w:val="0"/>
      <w:divBdr>
        <w:top w:val="none" w:sz="0" w:space="0" w:color="auto"/>
        <w:left w:val="none" w:sz="0" w:space="0" w:color="auto"/>
        <w:bottom w:val="none" w:sz="0" w:space="0" w:color="auto"/>
        <w:right w:val="none" w:sz="0" w:space="0" w:color="auto"/>
      </w:divBdr>
    </w:div>
    <w:div w:id="763108913">
      <w:bodyDiv w:val="1"/>
      <w:marLeft w:val="0"/>
      <w:marRight w:val="0"/>
      <w:marTop w:val="0"/>
      <w:marBottom w:val="0"/>
      <w:divBdr>
        <w:top w:val="none" w:sz="0" w:space="0" w:color="auto"/>
        <w:left w:val="none" w:sz="0" w:space="0" w:color="auto"/>
        <w:bottom w:val="none" w:sz="0" w:space="0" w:color="auto"/>
        <w:right w:val="none" w:sz="0" w:space="0" w:color="auto"/>
      </w:divBdr>
    </w:div>
    <w:div w:id="773214369">
      <w:bodyDiv w:val="1"/>
      <w:marLeft w:val="0"/>
      <w:marRight w:val="0"/>
      <w:marTop w:val="0"/>
      <w:marBottom w:val="0"/>
      <w:divBdr>
        <w:top w:val="none" w:sz="0" w:space="0" w:color="auto"/>
        <w:left w:val="none" w:sz="0" w:space="0" w:color="auto"/>
        <w:bottom w:val="none" w:sz="0" w:space="0" w:color="auto"/>
        <w:right w:val="none" w:sz="0" w:space="0" w:color="auto"/>
      </w:divBdr>
    </w:div>
    <w:div w:id="796025691">
      <w:bodyDiv w:val="1"/>
      <w:marLeft w:val="0"/>
      <w:marRight w:val="0"/>
      <w:marTop w:val="0"/>
      <w:marBottom w:val="0"/>
      <w:divBdr>
        <w:top w:val="none" w:sz="0" w:space="0" w:color="auto"/>
        <w:left w:val="none" w:sz="0" w:space="0" w:color="auto"/>
        <w:bottom w:val="none" w:sz="0" w:space="0" w:color="auto"/>
        <w:right w:val="none" w:sz="0" w:space="0" w:color="auto"/>
      </w:divBdr>
    </w:div>
    <w:div w:id="796684424">
      <w:bodyDiv w:val="1"/>
      <w:marLeft w:val="0"/>
      <w:marRight w:val="0"/>
      <w:marTop w:val="0"/>
      <w:marBottom w:val="0"/>
      <w:divBdr>
        <w:top w:val="none" w:sz="0" w:space="0" w:color="auto"/>
        <w:left w:val="none" w:sz="0" w:space="0" w:color="auto"/>
        <w:bottom w:val="none" w:sz="0" w:space="0" w:color="auto"/>
        <w:right w:val="none" w:sz="0" w:space="0" w:color="auto"/>
      </w:divBdr>
      <w:divsChild>
        <w:div w:id="898250710">
          <w:blockQuote w:val="1"/>
          <w:marLeft w:val="0"/>
          <w:marRight w:val="0"/>
          <w:marTop w:val="0"/>
          <w:marBottom w:val="0"/>
          <w:divBdr>
            <w:top w:val="none" w:sz="0" w:space="0" w:color="auto"/>
            <w:left w:val="single" w:sz="6" w:space="18" w:color="999999"/>
            <w:bottom w:val="none" w:sz="0" w:space="0" w:color="auto"/>
            <w:right w:val="none" w:sz="0" w:space="0" w:color="auto"/>
          </w:divBdr>
        </w:div>
      </w:divsChild>
    </w:div>
    <w:div w:id="800418333">
      <w:bodyDiv w:val="1"/>
      <w:marLeft w:val="0"/>
      <w:marRight w:val="0"/>
      <w:marTop w:val="0"/>
      <w:marBottom w:val="0"/>
      <w:divBdr>
        <w:top w:val="none" w:sz="0" w:space="0" w:color="auto"/>
        <w:left w:val="none" w:sz="0" w:space="0" w:color="auto"/>
        <w:bottom w:val="none" w:sz="0" w:space="0" w:color="auto"/>
        <w:right w:val="none" w:sz="0" w:space="0" w:color="auto"/>
      </w:divBdr>
    </w:div>
    <w:div w:id="807629689">
      <w:bodyDiv w:val="1"/>
      <w:marLeft w:val="0"/>
      <w:marRight w:val="0"/>
      <w:marTop w:val="0"/>
      <w:marBottom w:val="0"/>
      <w:divBdr>
        <w:top w:val="none" w:sz="0" w:space="0" w:color="auto"/>
        <w:left w:val="none" w:sz="0" w:space="0" w:color="auto"/>
        <w:bottom w:val="none" w:sz="0" w:space="0" w:color="auto"/>
        <w:right w:val="none" w:sz="0" w:space="0" w:color="auto"/>
      </w:divBdr>
    </w:div>
    <w:div w:id="811096367">
      <w:bodyDiv w:val="1"/>
      <w:marLeft w:val="0"/>
      <w:marRight w:val="0"/>
      <w:marTop w:val="0"/>
      <w:marBottom w:val="0"/>
      <w:divBdr>
        <w:top w:val="none" w:sz="0" w:space="0" w:color="auto"/>
        <w:left w:val="none" w:sz="0" w:space="0" w:color="auto"/>
        <w:bottom w:val="none" w:sz="0" w:space="0" w:color="auto"/>
        <w:right w:val="none" w:sz="0" w:space="0" w:color="auto"/>
      </w:divBdr>
    </w:div>
    <w:div w:id="813137099">
      <w:bodyDiv w:val="1"/>
      <w:marLeft w:val="0"/>
      <w:marRight w:val="0"/>
      <w:marTop w:val="0"/>
      <w:marBottom w:val="0"/>
      <w:divBdr>
        <w:top w:val="none" w:sz="0" w:space="0" w:color="auto"/>
        <w:left w:val="none" w:sz="0" w:space="0" w:color="auto"/>
        <w:bottom w:val="none" w:sz="0" w:space="0" w:color="auto"/>
        <w:right w:val="none" w:sz="0" w:space="0" w:color="auto"/>
      </w:divBdr>
    </w:div>
    <w:div w:id="819273513">
      <w:bodyDiv w:val="1"/>
      <w:marLeft w:val="0"/>
      <w:marRight w:val="0"/>
      <w:marTop w:val="0"/>
      <w:marBottom w:val="0"/>
      <w:divBdr>
        <w:top w:val="none" w:sz="0" w:space="0" w:color="auto"/>
        <w:left w:val="none" w:sz="0" w:space="0" w:color="auto"/>
        <w:bottom w:val="none" w:sz="0" w:space="0" w:color="auto"/>
        <w:right w:val="none" w:sz="0" w:space="0" w:color="auto"/>
      </w:divBdr>
    </w:div>
    <w:div w:id="824778077">
      <w:bodyDiv w:val="1"/>
      <w:marLeft w:val="0"/>
      <w:marRight w:val="0"/>
      <w:marTop w:val="0"/>
      <w:marBottom w:val="0"/>
      <w:divBdr>
        <w:top w:val="none" w:sz="0" w:space="0" w:color="auto"/>
        <w:left w:val="none" w:sz="0" w:space="0" w:color="auto"/>
        <w:bottom w:val="none" w:sz="0" w:space="0" w:color="auto"/>
        <w:right w:val="none" w:sz="0" w:space="0" w:color="auto"/>
      </w:divBdr>
    </w:div>
    <w:div w:id="828793142">
      <w:bodyDiv w:val="1"/>
      <w:marLeft w:val="0"/>
      <w:marRight w:val="0"/>
      <w:marTop w:val="0"/>
      <w:marBottom w:val="0"/>
      <w:divBdr>
        <w:top w:val="none" w:sz="0" w:space="0" w:color="auto"/>
        <w:left w:val="none" w:sz="0" w:space="0" w:color="auto"/>
        <w:bottom w:val="none" w:sz="0" w:space="0" w:color="auto"/>
        <w:right w:val="none" w:sz="0" w:space="0" w:color="auto"/>
      </w:divBdr>
    </w:div>
    <w:div w:id="829708572">
      <w:bodyDiv w:val="1"/>
      <w:marLeft w:val="0"/>
      <w:marRight w:val="0"/>
      <w:marTop w:val="0"/>
      <w:marBottom w:val="0"/>
      <w:divBdr>
        <w:top w:val="none" w:sz="0" w:space="0" w:color="auto"/>
        <w:left w:val="none" w:sz="0" w:space="0" w:color="auto"/>
        <w:bottom w:val="none" w:sz="0" w:space="0" w:color="auto"/>
        <w:right w:val="none" w:sz="0" w:space="0" w:color="auto"/>
      </w:divBdr>
    </w:div>
    <w:div w:id="832186644">
      <w:bodyDiv w:val="1"/>
      <w:marLeft w:val="0"/>
      <w:marRight w:val="0"/>
      <w:marTop w:val="0"/>
      <w:marBottom w:val="0"/>
      <w:divBdr>
        <w:top w:val="none" w:sz="0" w:space="0" w:color="auto"/>
        <w:left w:val="none" w:sz="0" w:space="0" w:color="auto"/>
        <w:bottom w:val="none" w:sz="0" w:space="0" w:color="auto"/>
        <w:right w:val="none" w:sz="0" w:space="0" w:color="auto"/>
      </w:divBdr>
    </w:div>
    <w:div w:id="845829957">
      <w:bodyDiv w:val="1"/>
      <w:marLeft w:val="0"/>
      <w:marRight w:val="0"/>
      <w:marTop w:val="0"/>
      <w:marBottom w:val="0"/>
      <w:divBdr>
        <w:top w:val="none" w:sz="0" w:space="0" w:color="auto"/>
        <w:left w:val="none" w:sz="0" w:space="0" w:color="auto"/>
        <w:bottom w:val="none" w:sz="0" w:space="0" w:color="auto"/>
        <w:right w:val="none" w:sz="0" w:space="0" w:color="auto"/>
      </w:divBdr>
    </w:div>
    <w:div w:id="886375315">
      <w:bodyDiv w:val="1"/>
      <w:marLeft w:val="0"/>
      <w:marRight w:val="0"/>
      <w:marTop w:val="0"/>
      <w:marBottom w:val="0"/>
      <w:divBdr>
        <w:top w:val="none" w:sz="0" w:space="0" w:color="auto"/>
        <w:left w:val="none" w:sz="0" w:space="0" w:color="auto"/>
        <w:bottom w:val="none" w:sz="0" w:space="0" w:color="auto"/>
        <w:right w:val="none" w:sz="0" w:space="0" w:color="auto"/>
      </w:divBdr>
    </w:div>
    <w:div w:id="890963697">
      <w:bodyDiv w:val="1"/>
      <w:marLeft w:val="0"/>
      <w:marRight w:val="0"/>
      <w:marTop w:val="0"/>
      <w:marBottom w:val="0"/>
      <w:divBdr>
        <w:top w:val="none" w:sz="0" w:space="0" w:color="auto"/>
        <w:left w:val="none" w:sz="0" w:space="0" w:color="auto"/>
        <w:bottom w:val="none" w:sz="0" w:space="0" w:color="auto"/>
        <w:right w:val="none" w:sz="0" w:space="0" w:color="auto"/>
      </w:divBdr>
    </w:div>
    <w:div w:id="898636607">
      <w:bodyDiv w:val="1"/>
      <w:marLeft w:val="0"/>
      <w:marRight w:val="0"/>
      <w:marTop w:val="0"/>
      <w:marBottom w:val="0"/>
      <w:divBdr>
        <w:top w:val="none" w:sz="0" w:space="0" w:color="auto"/>
        <w:left w:val="none" w:sz="0" w:space="0" w:color="auto"/>
        <w:bottom w:val="none" w:sz="0" w:space="0" w:color="auto"/>
        <w:right w:val="none" w:sz="0" w:space="0" w:color="auto"/>
      </w:divBdr>
    </w:div>
    <w:div w:id="901254198">
      <w:bodyDiv w:val="1"/>
      <w:marLeft w:val="0"/>
      <w:marRight w:val="0"/>
      <w:marTop w:val="0"/>
      <w:marBottom w:val="0"/>
      <w:divBdr>
        <w:top w:val="none" w:sz="0" w:space="0" w:color="auto"/>
        <w:left w:val="none" w:sz="0" w:space="0" w:color="auto"/>
        <w:bottom w:val="none" w:sz="0" w:space="0" w:color="auto"/>
        <w:right w:val="none" w:sz="0" w:space="0" w:color="auto"/>
      </w:divBdr>
    </w:div>
    <w:div w:id="905652926">
      <w:bodyDiv w:val="1"/>
      <w:marLeft w:val="0"/>
      <w:marRight w:val="0"/>
      <w:marTop w:val="0"/>
      <w:marBottom w:val="0"/>
      <w:divBdr>
        <w:top w:val="none" w:sz="0" w:space="0" w:color="auto"/>
        <w:left w:val="none" w:sz="0" w:space="0" w:color="auto"/>
        <w:bottom w:val="none" w:sz="0" w:space="0" w:color="auto"/>
        <w:right w:val="none" w:sz="0" w:space="0" w:color="auto"/>
      </w:divBdr>
    </w:div>
    <w:div w:id="926424118">
      <w:bodyDiv w:val="1"/>
      <w:marLeft w:val="0"/>
      <w:marRight w:val="0"/>
      <w:marTop w:val="0"/>
      <w:marBottom w:val="0"/>
      <w:divBdr>
        <w:top w:val="none" w:sz="0" w:space="0" w:color="auto"/>
        <w:left w:val="none" w:sz="0" w:space="0" w:color="auto"/>
        <w:bottom w:val="none" w:sz="0" w:space="0" w:color="auto"/>
        <w:right w:val="none" w:sz="0" w:space="0" w:color="auto"/>
      </w:divBdr>
    </w:div>
    <w:div w:id="932083874">
      <w:bodyDiv w:val="1"/>
      <w:marLeft w:val="0"/>
      <w:marRight w:val="0"/>
      <w:marTop w:val="0"/>
      <w:marBottom w:val="0"/>
      <w:divBdr>
        <w:top w:val="none" w:sz="0" w:space="0" w:color="auto"/>
        <w:left w:val="none" w:sz="0" w:space="0" w:color="auto"/>
        <w:bottom w:val="none" w:sz="0" w:space="0" w:color="auto"/>
        <w:right w:val="none" w:sz="0" w:space="0" w:color="auto"/>
      </w:divBdr>
    </w:div>
    <w:div w:id="938638512">
      <w:bodyDiv w:val="1"/>
      <w:marLeft w:val="0"/>
      <w:marRight w:val="0"/>
      <w:marTop w:val="0"/>
      <w:marBottom w:val="0"/>
      <w:divBdr>
        <w:top w:val="none" w:sz="0" w:space="0" w:color="auto"/>
        <w:left w:val="none" w:sz="0" w:space="0" w:color="auto"/>
        <w:bottom w:val="none" w:sz="0" w:space="0" w:color="auto"/>
        <w:right w:val="none" w:sz="0" w:space="0" w:color="auto"/>
      </w:divBdr>
    </w:div>
    <w:div w:id="940527441">
      <w:bodyDiv w:val="1"/>
      <w:marLeft w:val="0"/>
      <w:marRight w:val="0"/>
      <w:marTop w:val="0"/>
      <w:marBottom w:val="0"/>
      <w:divBdr>
        <w:top w:val="none" w:sz="0" w:space="0" w:color="auto"/>
        <w:left w:val="none" w:sz="0" w:space="0" w:color="auto"/>
        <w:bottom w:val="none" w:sz="0" w:space="0" w:color="auto"/>
        <w:right w:val="none" w:sz="0" w:space="0" w:color="auto"/>
      </w:divBdr>
    </w:div>
    <w:div w:id="942153844">
      <w:bodyDiv w:val="1"/>
      <w:marLeft w:val="0"/>
      <w:marRight w:val="0"/>
      <w:marTop w:val="0"/>
      <w:marBottom w:val="0"/>
      <w:divBdr>
        <w:top w:val="none" w:sz="0" w:space="0" w:color="auto"/>
        <w:left w:val="none" w:sz="0" w:space="0" w:color="auto"/>
        <w:bottom w:val="none" w:sz="0" w:space="0" w:color="auto"/>
        <w:right w:val="none" w:sz="0" w:space="0" w:color="auto"/>
      </w:divBdr>
    </w:div>
    <w:div w:id="956108177">
      <w:bodyDiv w:val="1"/>
      <w:marLeft w:val="0"/>
      <w:marRight w:val="0"/>
      <w:marTop w:val="0"/>
      <w:marBottom w:val="0"/>
      <w:divBdr>
        <w:top w:val="none" w:sz="0" w:space="0" w:color="auto"/>
        <w:left w:val="none" w:sz="0" w:space="0" w:color="auto"/>
        <w:bottom w:val="none" w:sz="0" w:space="0" w:color="auto"/>
        <w:right w:val="none" w:sz="0" w:space="0" w:color="auto"/>
      </w:divBdr>
    </w:div>
    <w:div w:id="959192295">
      <w:bodyDiv w:val="1"/>
      <w:marLeft w:val="0"/>
      <w:marRight w:val="0"/>
      <w:marTop w:val="0"/>
      <w:marBottom w:val="0"/>
      <w:divBdr>
        <w:top w:val="none" w:sz="0" w:space="0" w:color="auto"/>
        <w:left w:val="none" w:sz="0" w:space="0" w:color="auto"/>
        <w:bottom w:val="none" w:sz="0" w:space="0" w:color="auto"/>
        <w:right w:val="none" w:sz="0" w:space="0" w:color="auto"/>
      </w:divBdr>
    </w:div>
    <w:div w:id="961694059">
      <w:bodyDiv w:val="1"/>
      <w:marLeft w:val="0"/>
      <w:marRight w:val="0"/>
      <w:marTop w:val="0"/>
      <w:marBottom w:val="0"/>
      <w:divBdr>
        <w:top w:val="none" w:sz="0" w:space="0" w:color="auto"/>
        <w:left w:val="none" w:sz="0" w:space="0" w:color="auto"/>
        <w:bottom w:val="none" w:sz="0" w:space="0" w:color="auto"/>
        <w:right w:val="none" w:sz="0" w:space="0" w:color="auto"/>
      </w:divBdr>
    </w:div>
    <w:div w:id="965434158">
      <w:bodyDiv w:val="1"/>
      <w:marLeft w:val="0"/>
      <w:marRight w:val="0"/>
      <w:marTop w:val="0"/>
      <w:marBottom w:val="0"/>
      <w:divBdr>
        <w:top w:val="none" w:sz="0" w:space="0" w:color="auto"/>
        <w:left w:val="none" w:sz="0" w:space="0" w:color="auto"/>
        <w:bottom w:val="none" w:sz="0" w:space="0" w:color="auto"/>
        <w:right w:val="none" w:sz="0" w:space="0" w:color="auto"/>
      </w:divBdr>
    </w:div>
    <w:div w:id="992489210">
      <w:bodyDiv w:val="1"/>
      <w:marLeft w:val="0"/>
      <w:marRight w:val="0"/>
      <w:marTop w:val="0"/>
      <w:marBottom w:val="0"/>
      <w:divBdr>
        <w:top w:val="none" w:sz="0" w:space="0" w:color="auto"/>
        <w:left w:val="none" w:sz="0" w:space="0" w:color="auto"/>
        <w:bottom w:val="none" w:sz="0" w:space="0" w:color="auto"/>
        <w:right w:val="none" w:sz="0" w:space="0" w:color="auto"/>
      </w:divBdr>
    </w:div>
    <w:div w:id="995915324">
      <w:bodyDiv w:val="1"/>
      <w:marLeft w:val="0"/>
      <w:marRight w:val="0"/>
      <w:marTop w:val="0"/>
      <w:marBottom w:val="0"/>
      <w:divBdr>
        <w:top w:val="none" w:sz="0" w:space="0" w:color="auto"/>
        <w:left w:val="none" w:sz="0" w:space="0" w:color="auto"/>
        <w:bottom w:val="none" w:sz="0" w:space="0" w:color="auto"/>
        <w:right w:val="none" w:sz="0" w:space="0" w:color="auto"/>
      </w:divBdr>
    </w:div>
    <w:div w:id="1007829627">
      <w:bodyDiv w:val="1"/>
      <w:marLeft w:val="0"/>
      <w:marRight w:val="0"/>
      <w:marTop w:val="0"/>
      <w:marBottom w:val="0"/>
      <w:divBdr>
        <w:top w:val="none" w:sz="0" w:space="0" w:color="auto"/>
        <w:left w:val="none" w:sz="0" w:space="0" w:color="auto"/>
        <w:bottom w:val="none" w:sz="0" w:space="0" w:color="auto"/>
        <w:right w:val="none" w:sz="0" w:space="0" w:color="auto"/>
      </w:divBdr>
    </w:div>
    <w:div w:id="1021122865">
      <w:bodyDiv w:val="1"/>
      <w:marLeft w:val="0"/>
      <w:marRight w:val="0"/>
      <w:marTop w:val="0"/>
      <w:marBottom w:val="0"/>
      <w:divBdr>
        <w:top w:val="none" w:sz="0" w:space="0" w:color="auto"/>
        <w:left w:val="none" w:sz="0" w:space="0" w:color="auto"/>
        <w:bottom w:val="none" w:sz="0" w:space="0" w:color="auto"/>
        <w:right w:val="none" w:sz="0" w:space="0" w:color="auto"/>
      </w:divBdr>
    </w:div>
    <w:div w:id="1026369000">
      <w:bodyDiv w:val="1"/>
      <w:marLeft w:val="0"/>
      <w:marRight w:val="0"/>
      <w:marTop w:val="0"/>
      <w:marBottom w:val="0"/>
      <w:divBdr>
        <w:top w:val="none" w:sz="0" w:space="0" w:color="auto"/>
        <w:left w:val="none" w:sz="0" w:space="0" w:color="auto"/>
        <w:bottom w:val="none" w:sz="0" w:space="0" w:color="auto"/>
        <w:right w:val="none" w:sz="0" w:space="0" w:color="auto"/>
      </w:divBdr>
    </w:div>
    <w:div w:id="1055662922">
      <w:bodyDiv w:val="1"/>
      <w:marLeft w:val="0"/>
      <w:marRight w:val="0"/>
      <w:marTop w:val="0"/>
      <w:marBottom w:val="0"/>
      <w:divBdr>
        <w:top w:val="none" w:sz="0" w:space="0" w:color="auto"/>
        <w:left w:val="none" w:sz="0" w:space="0" w:color="auto"/>
        <w:bottom w:val="none" w:sz="0" w:space="0" w:color="auto"/>
        <w:right w:val="none" w:sz="0" w:space="0" w:color="auto"/>
      </w:divBdr>
    </w:div>
    <w:div w:id="1069160022">
      <w:bodyDiv w:val="1"/>
      <w:marLeft w:val="0"/>
      <w:marRight w:val="0"/>
      <w:marTop w:val="0"/>
      <w:marBottom w:val="0"/>
      <w:divBdr>
        <w:top w:val="none" w:sz="0" w:space="0" w:color="auto"/>
        <w:left w:val="none" w:sz="0" w:space="0" w:color="auto"/>
        <w:bottom w:val="none" w:sz="0" w:space="0" w:color="auto"/>
        <w:right w:val="none" w:sz="0" w:space="0" w:color="auto"/>
      </w:divBdr>
    </w:div>
    <w:div w:id="1081171906">
      <w:bodyDiv w:val="1"/>
      <w:marLeft w:val="0"/>
      <w:marRight w:val="0"/>
      <w:marTop w:val="0"/>
      <w:marBottom w:val="0"/>
      <w:divBdr>
        <w:top w:val="none" w:sz="0" w:space="0" w:color="auto"/>
        <w:left w:val="none" w:sz="0" w:space="0" w:color="auto"/>
        <w:bottom w:val="none" w:sz="0" w:space="0" w:color="auto"/>
        <w:right w:val="none" w:sz="0" w:space="0" w:color="auto"/>
      </w:divBdr>
    </w:div>
    <w:div w:id="1088964878">
      <w:bodyDiv w:val="1"/>
      <w:marLeft w:val="0"/>
      <w:marRight w:val="0"/>
      <w:marTop w:val="0"/>
      <w:marBottom w:val="0"/>
      <w:divBdr>
        <w:top w:val="none" w:sz="0" w:space="0" w:color="auto"/>
        <w:left w:val="none" w:sz="0" w:space="0" w:color="auto"/>
        <w:bottom w:val="none" w:sz="0" w:space="0" w:color="auto"/>
        <w:right w:val="none" w:sz="0" w:space="0" w:color="auto"/>
      </w:divBdr>
    </w:div>
    <w:div w:id="1108895659">
      <w:bodyDiv w:val="1"/>
      <w:marLeft w:val="0"/>
      <w:marRight w:val="0"/>
      <w:marTop w:val="0"/>
      <w:marBottom w:val="0"/>
      <w:divBdr>
        <w:top w:val="none" w:sz="0" w:space="0" w:color="auto"/>
        <w:left w:val="none" w:sz="0" w:space="0" w:color="auto"/>
        <w:bottom w:val="none" w:sz="0" w:space="0" w:color="auto"/>
        <w:right w:val="none" w:sz="0" w:space="0" w:color="auto"/>
      </w:divBdr>
    </w:div>
    <w:div w:id="1109547767">
      <w:bodyDiv w:val="1"/>
      <w:marLeft w:val="0"/>
      <w:marRight w:val="0"/>
      <w:marTop w:val="0"/>
      <w:marBottom w:val="0"/>
      <w:divBdr>
        <w:top w:val="none" w:sz="0" w:space="0" w:color="auto"/>
        <w:left w:val="none" w:sz="0" w:space="0" w:color="auto"/>
        <w:bottom w:val="none" w:sz="0" w:space="0" w:color="auto"/>
        <w:right w:val="none" w:sz="0" w:space="0" w:color="auto"/>
      </w:divBdr>
    </w:div>
    <w:div w:id="1136918848">
      <w:bodyDiv w:val="1"/>
      <w:marLeft w:val="0"/>
      <w:marRight w:val="0"/>
      <w:marTop w:val="0"/>
      <w:marBottom w:val="0"/>
      <w:divBdr>
        <w:top w:val="none" w:sz="0" w:space="0" w:color="auto"/>
        <w:left w:val="none" w:sz="0" w:space="0" w:color="auto"/>
        <w:bottom w:val="none" w:sz="0" w:space="0" w:color="auto"/>
        <w:right w:val="none" w:sz="0" w:space="0" w:color="auto"/>
      </w:divBdr>
    </w:div>
    <w:div w:id="1141460713">
      <w:bodyDiv w:val="1"/>
      <w:marLeft w:val="0"/>
      <w:marRight w:val="0"/>
      <w:marTop w:val="0"/>
      <w:marBottom w:val="0"/>
      <w:divBdr>
        <w:top w:val="none" w:sz="0" w:space="0" w:color="auto"/>
        <w:left w:val="none" w:sz="0" w:space="0" w:color="auto"/>
        <w:bottom w:val="none" w:sz="0" w:space="0" w:color="auto"/>
        <w:right w:val="none" w:sz="0" w:space="0" w:color="auto"/>
      </w:divBdr>
    </w:div>
    <w:div w:id="1156065972">
      <w:bodyDiv w:val="1"/>
      <w:marLeft w:val="0"/>
      <w:marRight w:val="0"/>
      <w:marTop w:val="0"/>
      <w:marBottom w:val="0"/>
      <w:divBdr>
        <w:top w:val="none" w:sz="0" w:space="0" w:color="auto"/>
        <w:left w:val="none" w:sz="0" w:space="0" w:color="auto"/>
        <w:bottom w:val="none" w:sz="0" w:space="0" w:color="auto"/>
        <w:right w:val="none" w:sz="0" w:space="0" w:color="auto"/>
      </w:divBdr>
    </w:div>
    <w:div w:id="1160929506">
      <w:bodyDiv w:val="1"/>
      <w:marLeft w:val="0"/>
      <w:marRight w:val="0"/>
      <w:marTop w:val="0"/>
      <w:marBottom w:val="0"/>
      <w:divBdr>
        <w:top w:val="none" w:sz="0" w:space="0" w:color="auto"/>
        <w:left w:val="none" w:sz="0" w:space="0" w:color="auto"/>
        <w:bottom w:val="none" w:sz="0" w:space="0" w:color="auto"/>
        <w:right w:val="none" w:sz="0" w:space="0" w:color="auto"/>
      </w:divBdr>
    </w:div>
    <w:div w:id="1180781485">
      <w:bodyDiv w:val="1"/>
      <w:marLeft w:val="0"/>
      <w:marRight w:val="0"/>
      <w:marTop w:val="0"/>
      <w:marBottom w:val="0"/>
      <w:divBdr>
        <w:top w:val="none" w:sz="0" w:space="0" w:color="auto"/>
        <w:left w:val="none" w:sz="0" w:space="0" w:color="auto"/>
        <w:bottom w:val="none" w:sz="0" w:space="0" w:color="auto"/>
        <w:right w:val="none" w:sz="0" w:space="0" w:color="auto"/>
      </w:divBdr>
    </w:div>
    <w:div w:id="1181047460">
      <w:bodyDiv w:val="1"/>
      <w:marLeft w:val="0"/>
      <w:marRight w:val="0"/>
      <w:marTop w:val="0"/>
      <w:marBottom w:val="0"/>
      <w:divBdr>
        <w:top w:val="none" w:sz="0" w:space="0" w:color="auto"/>
        <w:left w:val="none" w:sz="0" w:space="0" w:color="auto"/>
        <w:bottom w:val="none" w:sz="0" w:space="0" w:color="auto"/>
        <w:right w:val="none" w:sz="0" w:space="0" w:color="auto"/>
      </w:divBdr>
    </w:div>
    <w:div w:id="1182626538">
      <w:bodyDiv w:val="1"/>
      <w:marLeft w:val="0"/>
      <w:marRight w:val="0"/>
      <w:marTop w:val="0"/>
      <w:marBottom w:val="0"/>
      <w:divBdr>
        <w:top w:val="none" w:sz="0" w:space="0" w:color="auto"/>
        <w:left w:val="none" w:sz="0" w:space="0" w:color="auto"/>
        <w:bottom w:val="none" w:sz="0" w:space="0" w:color="auto"/>
        <w:right w:val="none" w:sz="0" w:space="0" w:color="auto"/>
      </w:divBdr>
    </w:div>
    <w:div w:id="1182740461">
      <w:bodyDiv w:val="1"/>
      <w:marLeft w:val="0"/>
      <w:marRight w:val="0"/>
      <w:marTop w:val="0"/>
      <w:marBottom w:val="0"/>
      <w:divBdr>
        <w:top w:val="none" w:sz="0" w:space="0" w:color="auto"/>
        <w:left w:val="none" w:sz="0" w:space="0" w:color="auto"/>
        <w:bottom w:val="none" w:sz="0" w:space="0" w:color="auto"/>
        <w:right w:val="none" w:sz="0" w:space="0" w:color="auto"/>
      </w:divBdr>
    </w:div>
    <w:div w:id="1192643421">
      <w:bodyDiv w:val="1"/>
      <w:marLeft w:val="0"/>
      <w:marRight w:val="0"/>
      <w:marTop w:val="0"/>
      <w:marBottom w:val="0"/>
      <w:divBdr>
        <w:top w:val="none" w:sz="0" w:space="0" w:color="auto"/>
        <w:left w:val="none" w:sz="0" w:space="0" w:color="auto"/>
        <w:bottom w:val="none" w:sz="0" w:space="0" w:color="auto"/>
        <w:right w:val="none" w:sz="0" w:space="0" w:color="auto"/>
      </w:divBdr>
    </w:div>
    <w:div w:id="1209799497">
      <w:bodyDiv w:val="1"/>
      <w:marLeft w:val="0"/>
      <w:marRight w:val="0"/>
      <w:marTop w:val="0"/>
      <w:marBottom w:val="0"/>
      <w:divBdr>
        <w:top w:val="none" w:sz="0" w:space="0" w:color="auto"/>
        <w:left w:val="none" w:sz="0" w:space="0" w:color="auto"/>
        <w:bottom w:val="none" w:sz="0" w:space="0" w:color="auto"/>
        <w:right w:val="none" w:sz="0" w:space="0" w:color="auto"/>
      </w:divBdr>
    </w:div>
    <w:div w:id="1218467002">
      <w:bodyDiv w:val="1"/>
      <w:marLeft w:val="0"/>
      <w:marRight w:val="0"/>
      <w:marTop w:val="0"/>
      <w:marBottom w:val="0"/>
      <w:divBdr>
        <w:top w:val="none" w:sz="0" w:space="0" w:color="auto"/>
        <w:left w:val="none" w:sz="0" w:space="0" w:color="auto"/>
        <w:bottom w:val="none" w:sz="0" w:space="0" w:color="auto"/>
        <w:right w:val="none" w:sz="0" w:space="0" w:color="auto"/>
      </w:divBdr>
    </w:div>
    <w:div w:id="1237351900">
      <w:bodyDiv w:val="1"/>
      <w:marLeft w:val="0"/>
      <w:marRight w:val="0"/>
      <w:marTop w:val="0"/>
      <w:marBottom w:val="0"/>
      <w:divBdr>
        <w:top w:val="none" w:sz="0" w:space="0" w:color="auto"/>
        <w:left w:val="none" w:sz="0" w:space="0" w:color="auto"/>
        <w:bottom w:val="none" w:sz="0" w:space="0" w:color="auto"/>
        <w:right w:val="none" w:sz="0" w:space="0" w:color="auto"/>
      </w:divBdr>
    </w:div>
    <w:div w:id="1240406437">
      <w:bodyDiv w:val="1"/>
      <w:marLeft w:val="0"/>
      <w:marRight w:val="0"/>
      <w:marTop w:val="0"/>
      <w:marBottom w:val="0"/>
      <w:divBdr>
        <w:top w:val="none" w:sz="0" w:space="0" w:color="auto"/>
        <w:left w:val="none" w:sz="0" w:space="0" w:color="auto"/>
        <w:bottom w:val="none" w:sz="0" w:space="0" w:color="auto"/>
        <w:right w:val="none" w:sz="0" w:space="0" w:color="auto"/>
      </w:divBdr>
    </w:div>
    <w:div w:id="1247376073">
      <w:bodyDiv w:val="1"/>
      <w:marLeft w:val="0"/>
      <w:marRight w:val="0"/>
      <w:marTop w:val="0"/>
      <w:marBottom w:val="0"/>
      <w:divBdr>
        <w:top w:val="none" w:sz="0" w:space="0" w:color="auto"/>
        <w:left w:val="none" w:sz="0" w:space="0" w:color="auto"/>
        <w:bottom w:val="none" w:sz="0" w:space="0" w:color="auto"/>
        <w:right w:val="none" w:sz="0" w:space="0" w:color="auto"/>
      </w:divBdr>
    </w:div>
    <w:div w:id="1255088398">
      <w:bodyDiv w:val="1"/>
      <w:marLeft w:val="0"/>
      <w:marRight w:val="0"/>
      <w:marTop w:val="0"/>
      <w:marBottom w:val="0"/>
      <w:divBdr>
        <w:top w:val="none" w:sz="0" w:space="0" w:color="auto"/>
        <w:left w:val="none" w:sz="0" w:space="0" w:color="auto"/>
        <w:bottom w:val="none" w:sz="0" w:space="0" w:color="auto"/>
        <w:right w:val="none" w:sz="0" w:space="0" w:color="auto"/>
      </w:divBdr>
    </w:div>
    <w:div w:id="1265112468">
      <w:bodyDiv w:val="1"/>
      <w:marLeft w:val="0"/>
      <w:marRight w:val="0"/>
      <w:marTop w:val="0"/>
      <w:marBottom w:val="0"/>
      <w:divBdr>
        <w:top w:val="none" w:sz="0" w:space="0" w:color="auto"/>
        <w:left w:val="none" w:sz="0" w:space="0" w:color="auto"/>
        <w:bottom w:val="none" w:sz="0" w:space="0" w:color="auto"/>
        <w:right w:val="none" w:sz="0" w:space="0" w:color="auto"/>
      </w:divBdr>
    </w:div>
    <w:div w:id="1284267845">
      <w:bodyDiv w:val="1"/>
      <w:marLeft w:val="0"/>
      <w:marRight w:val="0"/>
      <w:marTop w:val="0"/>
      <w:marBottom w:val="0"/>
      <w:divBdr>
        <w:top w:val="none" w:sz="0" w:space="0" w:color="auto"/>
        <w:left w:val="none" w:sz="0" w:space="0" w:color="auto"/>
        <w:bottom w:val="none" w:sz="0" w:space="0" w:color="auto"/>
        <w:right w:val="none" w:sz="0" w:space="0" w:color="auto"/>
      </w:divBdr>
    </w:div>
    <w:div w:id="1307777921">
      <w:bodyDiv w:val="1"/>
      <w:marLeft w:val="0"/>
      <w:marRight w:val="0"/>
      <w:marTop w:val="0"/>
      <w:marBottom w:val="0"/>
      <w:divBdr>
        <w:top w:val="none" w:sz="0" w:space="0" w:color="auto"/>
        <w:left w:val="none" w:sz="0" w:space="0" w:color="auto"/>
        <w:bottom w:val="none" w:sz="0" w:space="0" w:color="auto"/>
        <w:right w:val="none" w:sz="0" w:space="0" w:color="auto"/>
      </w:divBdr>
    </w:div>
    <w:div w:id="1319309782">
      <w:bodyDiv w:val="1"/>
      <w:marLeft w:val="0"/>
      <w:marRight w:val="0"/>
      <w:marTop w:val="0"/>
      <w:marBottom w:val="0"/>
      <w:divBdr>
        <w:top w:val="none" w:sz="0" w:space="0" w:color="auto"/>
        <w:left w:val="none" w:sz="0" w:space="0" w:color="auto"/>
        <w:bottom w:val="none" w:sz="0" w:space="0" w:color="auto"/>
        <w:right w:val="none" w:sz="0" w:space="0" w:color="auto"/>
      </w:divBdr>
    </w:div>
    <w:div w:id="1324352471">
      <w:bodyDiv w:val="1"/>
      <w:marLeft w:val="0"/>
      <w:marRight w:val="0"/>
      <w:marTop w:val="0"/>
      <w:marBottom w:val="0"/>
      <w:divBdr>
        <w:top w:val="none" w:sz="0" w:space="0" w:color="auto"/>
        <w:left w:val="none" w:sz="0" w:space="0" w:color="auto"/>
        <w:bottom w:val="none" w:sz="0" w:space="0" w:color="auto"/>
        <w:right w:val="none" w:sz="0" w:space="0" w:color="auto"/>
      </w:divBdr>
    </w:div>
    <w:div w:id="1334644257">
      <w:bodyDiv w:val="1"/>
      <w:marLeft w:val="0"/>
      <w:marRight w:val="0"/>
      <w:marTop w:val="0"/>
      <w:marBottom w:val="0"/>
      <w:divBdr>
        <w:top w:val="none" w:sz="0" w:space="0" w:color="auto"/>
        <w:left w:val="none" w:sz="0" w:space="0" w:color="auto"/>
        <w:bottom w:val="none" w:sz="0" w:space="0" w:color="auto"/>
        <w:right w:val="none" w:sz="0" w:space="0" w:color="auto"/>
      </w:divBdr>
    </w:div>
    <w:div w:id="1335689707">
      <w:bodyDiv w:val="1"/>
      <w:marLeft w:val="0"/>
      <w:marRight w:val="0"/>
      <w:marTop w:val="0"/>
      <w:marBottom w:val="0"/>
      <w:divBdr>
        <w:top w:val="none" w:sz="0" w:space="0" w:color="auto"/>
        <w:left w:val="none" w:sz="0" w:space="0" w:color="auto"/>
        <w:bottom w:val="none" w:sz="0" w:space="0" w:color="auto"/>
        <w:right w:val="none" w:sz="0" w:space="0" w:color="auto"/>
      </w:divBdr>
    </w:div>
    <w:div w:id="1339113618">
      <w:bodyDiv w:val="1"/>
      <w:marLeft w:val="0"/>
      <w:marRight w:val="0"/>
      <w:marTop w:val="0"/>
      <w:marBottom w:val="0"/>
      <w:divBdr>
        <w:top w:val="none" w:sz="0" w:space="0" w:color="auto"/>
        <w:left w:val="none" w:sz="0" w:space="0" w:color="auto"/>
        <w:bottom w:val="none" w:sz="0" w:space="0" w:color="auto"/>
        <w:right w:val="none" w:sz="0" w:space="0" w:color="auto"/>
      </w:divBdr>
    </w:div>
    <w:div w:id="1346398742">
      <w:bodyDiv w:val="1"/>
      <w:marLeft w:val="0"/>
      <w:marRight w:val="0"/>
      <w:marTop w:val="0"/>
      <w:marBottom w:val="0"/>
      <w:divBdr>
        <w:top w:val="none" w:sz="0" w:space="0" w:color="auto"/>
        <w:left w:val="none" w:sz="0" w:space="0" w:color="auto"/>
        <w:bottom w:val="none" w:sz="0" w:space="0" w:color="auto"/>
        <w:right w:val="none" w:sz="0" w:space="0" w:color="auto"/>
      </w:divBdr>
    </w:div>
    <w:div w:id="1350179719">
      <w:bodyDiv w:val="1"/>
      <w:marLeft w:val="0"/>
      <w:marRight w:val="0"/>
      <w:marTop w:val="0"/>
      <w:marBottom w:val="0"/>
      <w:divBdr>
        <w:top w:val="none" w:sz="0" w:space="0" w:color="auto"/>
        <w:left w:val="none" w:sz="0" w:space="0" w:color="auto"/>
        <w:bottom w:val="none" w:sz="0" w:space="0" w:color="auto"/>
        <w:right w:val="none" w:sz="0" w:space="0" w:color="auto"/>
      </w:divBdr>
    </w:div>
    <w:div w:id="1352336903">
      <w:bodyDiv w:val="1"/>
      <w:marLeft w:val="0"/>
      <w:marRight w:val="0"/>
      <w:marTop w:val="0"/>
      <w:marBottom w:val="0"/>
      <w:divBdr>
        <w:top w:val="none" w:sz="0" w:space="0" w:color="auto"/>
        <w:left w:val="none" w:sz="0" w:space="0" w:color="auto"/>
        <w:bottom w:val="none" w:sz="0" w:space="0" w:color="auto"/>
        <w:right w:val="none" w:sz="0" w:space="0" w:color="auto"/>
      </w:divBdr>
    </w:div>
    <w:div w:id="1378091753">
      <w:bodyDiv w:val="1"/>
      <w:marLeft w:val="0"/>
      <w:marRight w:val="0"/>
      <w:marTop w:val="0"/>
      <w:marBottom w:val="0"/>
      <w:divBdr>
        <w:top w:val="none" w:sz="0" w:space="0" w:color="auto"/>
        <w:left w:val="none" w:sz="0" w:space="0" w:color="auto"/>
        <w:bottom w:val="none" w:sz="0" w:space="0" w:color="auto"/>
        <w:right w:val="none" w:sz="0" w:space="0" w:color="auto"/>
      </w:divBdr>
    </w:div>
    <w:div w:id="1399135044">
      <w:bodyDiv w:val="1"/>
      <w:marLeft w:val="0"/>
      <w:marRight w:val="0"/>
      <w:marTop w:val="0"/>
      <w:marBottom w:val="0"/>
      <w:divBdr>
        <w:top w:val="none" w:sz="0" w:space="0" w:color="auto"/>
        <w:left w:val="none" w:sz="0" w:space="0" w:color="auto"/>
        <w:bottom w:val="none" w:sz="0" w:space="0" w:color="auto"/>
        <w:right w:val="none" w:sz="0" w:space="0" w:color="auto"/>
      </w:divBdr>
    </w:div>
    <w:div w:id="1441222123">
      <w:bodyDiv w:val="1"/>
      <w:marLeft w:val="0"/>
      <w:marRight w:val="0"/>
      <w:marTop w:val="0"/>
      <w:marBottom w:val="0"/>
      <w:divBdr>
        <w:top w:val="none" w:sz="0" w:space="0" w:color="auto"/>
        <w:left w:val="none" w:sz="0" w:space="0" w:color="auto"/>
        <w:bottom w:val="none" w:sz="0" w:space="0" w:color="auto"/>
        <w:right w:val="none" w:sz="0" w:space="0" w:color="auto"/>
      </w:divBdr>
    </w:div>
    <w:div w:id="1447777895">
      <w:bodyDiv w:val="1"/>
      <w:marLeft w:val="0"/>
      <w:marRight w:val="0"/>
      <w:marTop w:val="0"/>
      <w:marBottom w:val="0"/>
      <w:divBdr>
        <w:top w:val="none" w:sz="0" w:space="0" w:color="auto"/>
        <w:left w:val="none" w:sz="0" w:space="0" w:color="auto"/>
        <w:bottom w:val="none" w:sz="0" w:space="0" w:color="auto"/>
        <w:right w:val="none" w:sz="0" w:space="0" w:color="auto"/>
      </w:divBdr>
    </w:div>
    <w:div w:id="1452817397">
      <w:bodyDiv w:val="1"/>
      <w:marLeft w:val="0"/>
      <w:marRight w:val="0"/>
      <w:marTop w:val="0"/>
      <w:marBottom w:val="0"/>
      <w:divBdr>
        <w:top w:val="none" w:sz="0" w:space="0" w:color="auto"/>
        <w:left w:val="none" w:sz="0" w:space="0" w:color="auto"/>
        <w:bottom w:val="none" w:sz="0" w:space="0" w:color="auto"/>
        <w:right w:val="none" w:sz="0" w:space="0" w:color="auto"/>
      </w:divBdr>
    </w:div>
    <w:div w:id="1456564703">
      <w:bodyDiv w:val="1"/>
      <w:marLeft w:val="0"/>
      <w:marRight w:val="0"/>
      <w:marTop w:val="0"/>
      <w:marBottom w:val="0"/>
      <w:divBdr>
        <w:top w:val="none" w:sz="0" w:space="0" w:color="auto"/>
        <w:left w:val="none" w:sz="0" w:space="0" w:color="auto"/>
        <w:bottom w:val="none" w:sz="0" w:space="0" w:color="auto"/>
        <w:right w:val="none" w:sz="0" w:space="0" w:color="auto"/>
      </w:divBdr>
    </w:div>
    <w:div w:id="1460420254">
      <w:bodyDiv w:val="1"/>
      <w:marLeft w:val="0"/>
      <w:marRight w:val="0"/>
      <w:marTop w:val="0"/>
      <w:marBottom w:val="0"/>
      <w:divBdr>
        <w:top w:val="none" w:sz="0" w:space="0" w:color="auto"/>
        <w:left w:val="none" w:sz="0" w:space="0" w:color="auto"/>
        <w:bottom w:val="none" w:sz="0" w:space="0" w:color="auto"/>
        <w:right w:val="none" w:sz="0" w:space="0" w:color="auto"/>
      </w:divBdr>
    </w:div>
    <w:div w:id="1466701877">
      <w:bodyDiv w:val="1"/>
      <w:marLeft w:val="0"/>
      <w:marRight w:val="0"/>
      <w:marTop w:val="0"/>
      <w:marBottom w:val="0"/>
      <w:divBdr>
        <w:top w:val="none" w:sz="0" w:space="0" w:color="auto"/>
        <w:left w:val="none" w:sz="0" w:space="0" w:color="auto"/>
        <w:bottom w:val="none" w:sz="0" w:space="0" w:color="auto"/>
        <w:right w:val="none" w:sz="0" w:space="0" w:color="auto"/>
      </w:divBdr>
    </w:div>
    <w:div w:id="1472602501">
      <w:bodyDiv w:val="1"/>
      <w:marLeft w:val="0"/>
      <w:marRight w:val="0"/>
      <w:marTop w:val="0"/>
      <w:marBottom w:val="0"/>
      <w:divBdr>
        <w:top w:val="none" w:sz="0" w:space="0" w:color="auto"/>
        <w:left w:val="none" w:sz="0" w:space="0" w:color="auto"/>
        <w:bottom w:val="none" w:sz="0" w:space="0" w:color="auto"/>
        <w:right w:val="none" w:sz="0" w:space="0" w:color="auto"/>
      </w:divBdr>
    </w:div>
    <w:div w:id="1477986955">
      <w:bodyDiv w:val="1"/>
      <w:marLeft w:val="0"/>
      <w:marRight w:val="0"/>
      <w:marTop w:val="0"/>
      <w:marBottom w:val="0"/>
      <w:divBdr>
        <w:top w:val="none" w:sz="0" w:space="0" w:color="auto"/>
        <w:left w:val="none" w:sz="0" w:space="0" w:color="auto"/>
        <w:bottom w:val="none" w:sz="0" w:space="0" w:color="auto"/>
        <w:right w:val="none" w:sz="0" w:space="0" w:color="auto"/>
      </w:divBdr>
    </w:div>
    <w:div w:id="1480147413">
      <w:bodyDiv w:val="1"/>
      <w:marLeft w:val="0"/>
      <w:marRight w:val="0"/>
      <w:marTop w:val="0"/>
      <w:marBottom w:val="0"/>
      <w:divBdr>
        <w:top w:val="none" w:sz="0" w:space="0" w:color="auto"/>
        <w:left w:val="none" w:sz="0" w:space="0" w:color="auto"/>
        <w:bottom w:val="none" w:sz="0" w:space="0" w:color="auto"/>
        <w:right w:val="none" w:sz="0" w:space="0" w:color="auto"/>
      </w:divBdr>
    </w:div>
    <w:div w:id="1485703345">
      <w:bodyDiv w:val="1"/>
      <w:marLeft w:val="0"/>
      <w:marRight w:val="0"/>
      <w:marTop w:val="0"/>
      <w:marBottom w:val="0"/>
      <w:divBdr>
        <w:top w:val="none" w:sz="0" w:space="0" w:color="auto"/>
        <w:left w:val="none" w:sz="0" w:space="0" w:color="auto"/>
        <w:bottom w:val="none" w:sz="0" w:space="0" w:color="auto"/>
        <w:right w:val="none" w:sz="0" w:space="0" w:color="auto"/>
      </w:divBdr>
    </w:div>
    <w:div w:id="1486243028">
      <w:bodyDiv w:val="1"/>
      <w:marLeft w:val="0"/>
      <w:marRight w:val="0"/>
      <w:marTop w:val="0"/>
      <w:marBottom w:val="0"/>
      <w:divBdr>
        <w:top w:val="none" w:sz="0" w:space="0" w:color="auto"/>
        <w:left w:val="none" w:sz="0" w:space="0" w:color="auto"/>
        <w:bottom w:val="none" w:sz="0" w:space="0" w:color="auto"/>
        <w:right w:val="none" w:sz="0" w:space="0" w:color="auto"/>
      </w:divBdr>
    </w:div>
    <w:div w:id="1487938273">
      <w:bodyDiv w:val="1"/>
      <w:marLeft w:val="0"/>
      <w:marRight w:val="0"/>
      <w:marTop w:val="0"/>
      <w:marBottom w:val="0"/>
      <w:divBdr>
        <w:top w:val="none" w:sz="0" w:space="0" w:color="auto"/>
        <w:left w:val="none" w:sz="0" w:space="0" w:color="auto"/>
        <w:bottom w:val="none" w:sz="0" w:space="0" w:color="auto"/>
        <w:right w:val="none" w:sz="0" w:space="0" w:color="auto"/>
      </w:divBdr>
    </w:div>
    <w:div w:id="1507404250">
      <w:bodyDiv w:val="1"/>
      <w:marLeft w:val="0"/>
      <w:marRight w:val="0"/>
      <w:marTop w:val="0"/>
      <w:marBottom w:val="0"/>
      <w:divBdr>
        <w:top w:val="none" w:sz="0" w:space="0" w:color="auto"/>
        <w:left w:val="none" w:sz="0" w:space="0" w:color="auto"/>
        <w:bottom w:val="none" w:sz="0" w:space="0" w:color="auto"/>
        <w:right w:val="none" w:sz="0" w:space="0" w:color="auto"/>
      </w:divBdr>
    </w:div>
    <w:div w:id="1510414012">
      <w:bodyDiv w:val="1"/>
      <w:marLeft w:val="0"/>
      <w:marRight w:val="0"/>
      <w:marTop w:val="0"/>
      <w:marBottom w:val="0"/>
      <w:divBdr>
        <w:top w:val="none" w:sz="0" w:space="0" w:color="auto"/>
        <w:left w:val="none" w:sz="0" w:space="0" w:color="auto"/>
        <w:bottom w:val="none" w:sz="0" w:space="0" w:color="auto"/>
        <w:right w:val="none" w:sz="0" w:space="0" w:color="auto"/>
      </w:divBdr>
    </w:div>
    <w:div w:id="1511289839">
      <w:bodyDiv w:val="1"/>
      <w:marLeft w:val="0"/>
      <w:marRight w:val="0"/>
      <w:marTop w:val="0"/>
      <w:marBottom w:val="0"/>
      <w:divBdr>
        <w:top w:val="none" w:sz="0" w:space="0" w:color="auto"/>
        <w:left w:val="none" w:sz="0" w:space="0" w:color="auto"/>
        <w:bottom w:val="none" w:sz="0" w:space="0" w:color="auto"/>
        <w:right w:val="none" w:sz="0" w:space="0" w:color="auto"/>
      </w:divBdr>
    </w:div>
    <w:div w:id="1511480617">
      <w:bodyDiv w:val="1"/>
      <w:marLeft w:val="0"/>
      <w:marRight w:val="0"/>
      <w:marTop w:val="0"/>
      <w:marBottom w:val="0"/>
      <w:divBdr>
        <w:top w:val="none" w:sz="0" w:space="0" w:color="auto"/>
        <w:left w:val="none" w:sz="0" w:space="0" w:color="auto"/>
        <w:bottom w:val="none" w:sz="0" w:space="0" w:color="auto"/>
        <w:right w:val="none" w:sz="0" w:space="0" w:color="auto"/>
      </w:divBdr>
    </w:div>
    <w:div w:id="1512180364">
      <w:bodyDiv w:val="1"/>
      <w:marLeft w:val="0"/>
      <w:marRight w:val="0"/>
      <w:marTop w:val="0"/>
      <w:marBottom w:val="0"/>
      <w:divBdr>
        <w:top w:val="none" w:sz="0" w:space="0" w:color="auto"/>
        <w:left w:val="none" w:sz="0" w:space="0" w:color="auto"/>
        <w:bottom w:val="none" w:sz="0" w:space="0" w:color="auto"/>
        <w:right w:val="none" w:sz="0" w:space="0" w:color="auto"/>
      </w:divBdr>
    </w:div>
    <w:div w:id="1528179410">
      <w:bodyDiv w:val="1"/>
      <w:marLeft w:val="0"/>
      <w:marRight w:val="0"/>
      <w:marTop w:val="0"/>
      <w:marBottom w:val="0"/>
      <w:divBdr>
        <w:top w:val="none" w:sz="0" w:space="0" w:color="auto"/>
        <w:left w:val="none" w:sz="0" w:space="0" w:color="auto"/>
        <w:bottom w:val="none" w:sz="0" w:space="0" w:color="auto"/>
        <w:right w:val="none" w:sz="0" w:space="0" w:color="auto"/>
      </w:divBdr>
    </w:div>
    <w:div w:id="1528636087">
      <w:bodyDiv w:val="1"/>
      <w:marLeft w:val="0"/>
      <w:marRight w:val="0"/>
      <w:marTop w:val="0"/>
      <w:marBottom w:val="0"/>
      <w:divBdr>
        <w:top w:val="none" w:sz="0" w:space="0" w:color="auto"/>
        <w:left w:val="none" w:sz="0" w:space="0" w:color="auto"/>
        <w:bottom w:val="none" w:sz="0" w:space="0" w:color="auto"/>
        <w:right w:val="none" w:sz="0" w:space="0" w:color="auto"/>
      </w:divBdr>
    </w:div>
    <w:div w:id="1532036490">
      <w:bodyDiv w:val="1"/>
      <w:marLeft w:val="0"/>
      <w:marRight w:val="0"/>
      <w:marTop w:val="0"/>
      <w:marBottom w:val="0"/>
      <w:divBdr>
        <w:top w:val="none" w:sz="0" w:space="0" w:color="auto"/>
        <w:left w:val="none" w:sz="0" w:space="0" w:color="auto"/>
        <w:bottom w:val="none" w:sz="0" w:space="0" w:color="auto"/>
        <w:right w:val="none" w:sz="0" w:space="0" w:color="auto"/>
      </w:divBdr>
    </w:div>
    <w:div w:id="1545167560">
      <w:bodyDiv w:val="1"/>
      <w:marLeft w:val="0"/>
      <w:marRight w:val="0"/>
      <w:marTop w:val="0"/>
      <w:marBottom w:val="0"/>
      <w:divBdr>
        <w:top w:val="none" w:sz="0" w:space="0" w:color="auto"/>
        <w:left w:val="none" w:sz="0" w:space="0" w:color="auto"/>
        <w:bottom w:val="none" w:sz="0" w:space="0" w:color="auto"/>
        <w:right w:val="none" w:sz="0" w:space="0" w:color="auto"/>
      </w:divBdr>
    </w:div>
    <w:div w:id="1545405115">
      <w:bodyDiv w:val="1"/>
      <w:marLeft w:val="0"/>
      <w:marRight w:val="0"/>
      <w:marTop w:val="0"/>
      <w:marBottom w:val="0"/>
      <w:divBdr>
        <w:top w:val="none" w:sz="0" w:space="0" w:color="auto"/>
        <w:left w:val="none" w:sz="0" w:space="0" w:color="auto"/>
        <w:bottom w:val="none" w:sz="0" w:space="0" w:color="auto"/>
        <w:right w:val="none" w:sz="0" w:space="0" w:color="auto"/>
      </w:divBdr>
    </w:div>
    <w:div w:id="1547722743">
      <w:bodyDiv w:val="1"/>
      <w:marLeft w:val="0"/>
      <w:marRight w:val="0"/>
      <w:marTop w:val="0"/>
      <w:marBottom w:val="0"/>
      <w:divBdr>
        <w:top w:val="none" w:sz="0" w:space="0" w:color="auto"/>
        <w:left w:val="none" w:sz="0" w:space="0" w:color="auto"/>
        <w:bottom w:val="none" w:sz="0" w:space="0" w:color="auto"/>
        <w:right w:val="none" w:sz="0" w:space="0" w:color="auto"/>
      </w:divBdr>
    </w:div>
    <w:div w:id="1551068725">
      <w:bodyDiv w:val="1"/>
      <w:marLeft w:val="0"/>
      <w:marRight w:val="0"/>
      <w:marTop w:val="0"/>
      <w:marBottom w:val="0"/>
      <w:divBdr>
        <w:top w:val="none" w:sz="0" w:space="0" w:color="auto"/>
        <w:left w:val="none" w:sz="0" w:space="0" w:color="auto"/>
        <w:bottom w:val="none" w:sz="0" w:space="0" w:color="auto"/>
        <w:right w:val="none" w:sz="0" w:space="0" w:color="auto"/>
      </w:divBdr>
    </w:div>
    <w:div w:id="1552577397">
      <w:bodyDiv w:val="1"/>
      <w:marLeft w:val="0"/>
      <w:marRight w:val="0"/>
      <w:marTop w:val="0"/>
      <w:marBottom w:val="0"/>
      <w:divBdr>
        <w:top w:val="none" w:sz="0" w:space="0" w:color="auto"/>
        <w:left w:val="none" w:sz="0" w:space="0" w:color="auto"/>
        <w:bottom w:val="none" w:sz="0" w:space="0" w:color="auto"/>
        <w:right w:val="none" w:sz="0" w:space="0" w:color="auto"/>
      </w:divBdr>
    </w:div>
    <w:div w:id="1555581865">
      <w:bodyDiv w:val="1"/>
      <w:marLeft w:val="0"/>
      <w:marRight w:val="0"/>
      <w:marTop w:val="0"/>
      <w:marBottom w:val="0"/>
      <w:divBdr>
        <w:top w:val="none" w:sz="0" w:space="0" w:color="auto"/>
        <w:left w:val="none" w:sz="0" w:space="0" w:color="auto"/>
        <w:bottom w:val="none" w:sz="0" w:space="0" w:color="auto"/>
        <w:right w:val="none" w:sz="0" w:space="0" w:color="auto"/>
      </w:divBdr>
    </w:div>
    <w:div w:id="1558004614">
      <w:bodyDiv w:val="1"/>
      <w:marLeft w:val="0"/>
      <w:marRight w:val="0"/>
      <w:marTop w:val="0"/>
      <w:marBottom w:val="0"/>
      <w:divBdr>
        <w:top w:val="none" w:sz="0" w:space="0" w:color="auto"/>
        <w:left w:val="none" w:sz="0" w:space="0" w:color="auto"/>
        <w:bottom w:val="none" w:sz="0" w:space="0" w:color="auto"/>
        <w:right w:val="none" w:sz="0" w:space="0" w:color="auto"/>
      </w:divBdr>
    </w:div>
    <w:div w:id="1558514075">
      <w:bodyDiv w:val="1"/>
      <w:marLeft w:val="0"/>
      <w:marRight w:val="0"/>
      <w:marTop w:val="0"/>
      <w:marBottom w:val="0"/>
      <w:divBdr>
        <w:top w:val="none" w:sz="0" w:space="0" w:color="auto"/>
        <w:left w:val="none" w:sz="0" w:space="0" w:color="auto"/>
        <w:bottom w:val="none" w:sz="0" w:space="0" w:color="auto"/>
        <w:right w:val="none" w:sz="0" w:space="0" w:color="auto"/>
      </w:divBdr>
    </w:div>
    <w:div w:id="1558663443">
      <w:bodyDiv w:val="1"/>
      <w:marLeft w:val="0"/>
      <w:marRight w:val="0"/>
      <w:marTop w:val="0"/>
      <w:marBottom w:val="0"/>
      <w:divBdr>
        <w:top w:val="none" w:sz="0" w:space="0" w:color="auto"/>
        <w:left w:val="none" w:sz="0" w:space="0" w:color="auto"/>
        <w:bottom w:val="none" w:sz="0" w:space="0" w:color="auto"/>
        <w:right w:val="none" w:sz="0" w:space="0" w:color="auto"/>
      </w:divBdr>
    </w:div>
    <w:div w:id="1567572904">
      <w:bodyDiv w:val="1"/>
      <w:marLeft w:val="0"/>
      <w:marRight w:val="0"/>
      <w:marTop w:val="0"/>
      <w:marBottom w:val="0"/>
      <w:divBdr>
        <w:top w:val="none" w:sz="0" w:space="0" w:color="auto"/>
        <w:left w:val="none" w:sz="0" w:space="0" w:color="auto"/>
        <w:bottom w:val="none" w:sz="0" w:space="0" w:color="auto"/>
        <w:right w:val="none" w:sz="0" w:space="0" w:color="auto"/>
      </w:divBdr>
    </w:div>
    <w:div w:id="1588415626">
      <w:bodyDiv w:val="1"/>
      <w:marLeft w:val="0"/>
      <w:marRight w:val="0"/>
      <w:marTop w:val="0"/>
      <w:marBottom w:val="0"/>
      <w:divBdr>
        <w:top w:val="none" w:sz="0" w:space="0" w:color="auto"/>
        <w:left w:val="none" w:sz="0" w:space="0" w:color="auto"/>
        <w:bottom w:val="none" w:sz="0" w:space="0" w:color="auto"/>
        <w:right w:val="none" w:sz="0" w:space="0" w:color="auto"/>
      </w:divBdr>
    </w:div>
    <w:div w:id="1606378888">
      <w:bodyDiv w:val="1"/>
      <w:marLeft w:val="0"/>
      <w:marRight w:val="0"/>
      <w:marTop w:val="0"/>
      <w:marBottom w:val="0"/>
      <w:divBdr>
        <w:top w:val="none" w:sz="0" w:space="0" w:color="auto"/>
        <w:left w:val="none" w:sz="0" w:space="0" w:color="auto"/>
        <w:bottom w:val="none" w:sz="0" w:space="0" w:color="auto"/>
        <w:right w:val="none" w:sz="0" w:space="0" w:color="auto"/>
      </w:divBdr>
    </w:div>
    <w:div w:id="1616401464">
      <w:bodyDiv w:val="1"/>
      <w:marLeft w:val="0"/>
      <w:marRight w:val="0"/>
      <w:marTop w:val="0"/>
      <w:marBottom w:val="0"/>
      <w:divBdr>
        <w:top w:val="none" w:sz="0" w:space="0" w:color="auto"/>
        <w:left w:val="none" w:sz="0" w:space="0" w:color="auto"/>
        <w:bottom w:val="none" w:sz="0" w:space="0" w:color="auto"/>
        <w:right w:val="none" w:sz="0" w:space="0" w:color="auto"/>
      </w:divBdr>
    </w:div>
    <w:div w:id="1644309932">
      <w:bodyDiv w:val="1"/>
      <w:marLeft w:val="0"/>
      <w:marRight w:val="0"/>
      <w:marTop w:val="0"/>
      <w:marBottom w:val="0"/>
      <w:divBdr>
        <w:top w:val="none" w:sz="0" w:space="0" w:color="auto"/>
        <w:left w:val="none" w:sz="0" w:space="0" w:color="auto"/>
        <w:bottom w:val="none" w:sz="0" w:space="0" w:color="auto"/>
        <w:right w:val="none" w:sz="0" w:space="0" w:color="auto"/>
      </w:divBdr>
    </w:div>
    <w:div w:id="1645159906">
      <w:bodyDiv w:val="1"/>
      <w:marLeft w:val="0"/>
      <w:marRight w:val="0"/>
      <w:marTop w:val="0"/>
      <w:marBottom w:val="0"/>
      <w:divBdr>
        <w:top w:val="none" w:sz="0" w:space="0" w:color="auto"/>
        <w:left w:val="none" w:sz="0" w:space="0" w:color="auto"/>
        <w:bottom w:val="none" w:sz="0" w:space="0" w:color="auto"/>
        <w:right w:val="none" w:sz="0" w:space="0" w:color="auto"/>
      </w:divBdr>
    </w:div>
    <w:div w:id="1645624717">
      <w:bodyDiv w:val="1"/>
      <w:marLeft w:val="0"/>
      <w:marRight w:val="0"/>
      <w:marTop w:val="0"/>
      <w:marBottom w:val="0"/>
      <w:divBdr>
        <w:top w:val="none" w:sz="0" w:space="0" w:color="auto"/>
        <w:left w:val="none" w:sz="0" w:space="0" w:color="auto"/>
        <w:bottom w:val="none" w:sz="0" w:space="0" w:color="auto"/>
        <w:right w:val="none" w:sz="0" w:space="0" w:color="auto"/>
      </w:divBdr>
    </w:div>
    <w:div w:id="1647275000">
      <w:bodyDiv w:val="1"/>
      <w:marLeft w:val="0"/>
      <w:marRight w:val="0"/>
      <w:marTop w:val="0"/>
      <w:marBottom w:val="0"/>
      <w:divBdr>
        <w:top w:val="none" w:sz="0" w:space="0" w:color="auto"/>
        <w:left w:val="none" w:sz="0" w:space="0" w:color="auto"/>
        <w:bottom w:val="none" w:sz="0" w:space="0" w:color="auto"/>
        <w:right w:val="none" w:sz="0" w:space="0" w:color="auto"/>
      </w:divBdr>
    </w:div>
    <w:div w:id="1657687291">
      <w:bodyDiv w:val="1"/>
      <w:marLeft w:val="0"/>
      <w:marRight w:val="0"/>
      <w:marTop w:val="0"/>
      <w:marBottom w:val="0"/>
      <w:divBdr>
        <w:top w:val="none" w:sz="0" w:space="0" w:color="auto"/>
        <w:left w:val="none" w:sz="0" w:space="0" w:color="auto"/>
        <w:bottom w:val="none" w:sz="0" w:space="0" w:color="auto"/>
        <w:right w:val="none" w:sz="0" w:space="0" w:color="auto"/>
      </w:divBdr>
    </w:div>
    <w:div w:id="1658075638">
      <w:bodyDiv w:val="1"/>
      <w:marLeft w:val="0"/>
      <w:marRight w:val="0"/>
      <w:marTop w:val="0"/>
      <w:marBottom w:val="0"/>
      <w:divBdr>
        <w:top w:val="none" w:sz="0" w:space="0" w:color="auto"/>
        <w:left w:val="none" w:sz="0" w:space="0" w:color="auto"/>
        <w:bottom w:val="none" w:sz="0" w:space="0" w:color="auto"/>
        <w:right w:val="none" w:sz="0" w:space="0" w:color="auto"/>
      </w:divBdr>
    </w:div>
    <w:div w:id="1658723180">
      <w:bodyDiv w:val="1"/>
      <w:marLeft w:val="0"/>
      <w:marRight w:val="0"/>
      <w:marTop w:val="0"/>
      <w:marBottom w:val="0"/>
      <w:divBdr>
        <w:top w:val="none" w:sz="0" w:space="0" w:color="auto"/>
        <w:left w:val="none" w:sz="0" w:space="0" w:color="auto"/>
        <w:bottom w:val="none" w:sz="0" w:space="0" w:color="auto"/>
        <w:right w:val="none" w:sz="0" w:space="0" w:color="auto"/>
      </w:divBdr>
    </w:div>
    <w:div w:id="1669556792">
      <w:bodyDiv w:val="1"/>
      <w:marLeft w:val="0"/>
      <w:marRight w:val="0"/>
      <w:marTop w:val="0"/>
      <w:marBottom w:val="0"/>
      <w:divBdr>
        <w:top w:val="none" w:sz="0" w:space="0" w:color="auto"/>
        <w:left w:val="none" w:sz="0" w:space="0" w:color="auto"/>
        <w:bottom w:val="none" w:sz="0" w:space="0" w:color="auto"/>
        <w:right w:val="none" w:sz="0" w:space="0" w:color="auto"/>
      </w:divBdr>
    </w:div>
    <w:div w:id="1687294282">
      <w:bodyDiv w:val="1"/>
      <w:marLeft w:val="0"/>
      <w:marRight w:val="0"/>
      <w:marTop w:val="0"/>
      <w:marBottom w:val="0"/>
      <w:divBdr>
        <w:top w:val="none" w:sz="0" w:space="0" w:color="auto"/>
        <w:left w:val="none" w:sz="0" w:space="0" w:color="auto"/>
        <w:bottom w:val="none" w:sz="0" w:space="0" w:color="auto"/>
        <w:right w:val="none" w:sz="0" w:space="0" w:color="auto"/>
      </w:divBdr>
    </w:div>
    <w:div w:id="1689913390">
      <w:bodyDiv w:val="1"/>
      <w:marLeft w:val="0"/>
      <w:marRight w:val="0"/>
      <w:marTop w:val="0"/>
      <w:marBottom w:val="0"/>
      <w:divBdr>
        <w:top w:val="none" w:sz="0" w:space="0" w:color="auto"/>
        <w:left w:val="none" w:sz="0" w:space="0" w:color="auto"/>
        <w:bottom w:val="none" w:sz="0" w:space="0" w:color="auto"/>
        <w:right w:val="none" w:sz="0" w:space="0" w:color="auto"/>
      </w:divBdr>
    </w:div>
    <w:div w:id="1707178519">
      <w:bodyDiv w:val="1"/>
      <w:marLeft w:val="0"/>
      <w:marRight w:val="0"/>
      <w:marTop w:val="0"/>
      <w:marBottom w:val="0"/>
      <w:divBdr>
        <w:top w:val="none" w:sz="0" w:space="0" w:color="auto"/>
        <w:left w:val="none" w:sz="0" w:space="0" w:color="auto"/>
        <w:bottom w:val="none" w:sz="0" w:space="0" w:color="auto"/>
        <w:right w:val="none" w:sz="0" w:space="0" w:color="auto"/>
      </w:divBdr>
    </w:div>
    <w:div w:id="1713728143">
      <w:bodyDiv w:val="1"/>
      <w:marLeft w:val="0"/>
      <w:marRight w:val="0"/>
      <w:marTop w:val="0"/>
      <w:marBottom w:val="0"/>
      <w:divBdr>
        <w:top w:val="none" w:sz="0" w:space="0" w:color="auto"/>
        <w:left w:val="none" w:sz="0" w:space="0" w:color="auto"/>
        <w:bottom w:val="none" w:sz="0" w:space="0" w:color="auto"/>
        <w:right w:val="none" w:sz="0" w:space="0" w:color="auto"/>
      </w:divBdr>
    </w:div>
    <w:div w:id="1717045014">
      <w:bodyDiv w:val="1"/>
      <w:marLeft w:val="0"/>
      <w:marRight w:val="0"/>
      <w:marTop w:val="0"/>
      <w:marBottom w:val="0"/>
      <w:divBdr>
        <w:top w:val="none" w:sz="0" w:space="0" w:color="auto"/>
        <w:left w:val="none" w:sz="0" w:space="0" w:color="auto"/>
        <w:bottom w:val="none" w:sz="0" w:space="0" w:color="auto"/>
        <w:right w:val="none" w:sz="0" w:space="0" w:color="auto"/>
      </w:divBdr>
    </w:div>
    <w:div w:id="1717200010">
      <w:bodyDiv w:val="1"/>
      <w:marLeft w:val="0"/>
      <w:marRight w:val="0"/>
      <w:marTop w:val="0"/>
      <w:marBottom w:val="0"/>
      <w:divBdr>
        <w:top w:val="none" w:sz="0" w:space="0" w:color="auto"/>
        <w:left w:val="none" w:sz="0" w:space="0" w:color="auto"/>
        <w:bottom w:val="none" w:sz="0" w:space="0" w:color="auto"/>
        <w:right w:val="none" w:sz="0" w:space="0" w:color="auto"/>
      </w:divBdr>
    </w:div>
    <w:div w:id="1718243068">
      <w:bodyDiv w:val="1"/>
      <w:marLeft w:val="0"/>
      <w:marRight w:val="0"/>
      <w:marTop w:val="0"/>
      <w:marBottom w:val="0"/>
      <w:divBdr>
        <w:top w:val="none" w:sz="0" w:space="0" w:color="auto"/>
        <w:left w:val="none" w:sz="0" w:space="0" w:color="auto"/>
        <w:bottom w:val="none" w:sz="0" w:space="0" w:color="auto"/>
        <w:right w:val="none" w:sz="0" w:space="0" w:color="auto"/>
      </w:divBdr>
    </w:div>
    <w:div w:id="1718896999">
      <w:bodyDiv w:val="1"/>
      <w:marLeft w:val="0"/>
      <w:marRight w:val="0"/>
      <w:marTop w:val="0"/>
      <w:marBottom w:val="0"/>
      <w:divBdr>
        <w:top w:val="none" w:sz="0" w:space="0" w:color="auto"/>
        <w:left w:val="none" w:sz="0" w:space="0" w:color="auto"/>
        <w:bottom w:val="none" w:sz="0" w:space="0" w:color="auto"/>
        <w:right w:val="none" w:sz="0" w:space="0" w:color="auto"/>
      </w:divBdr>
    </w:div>
    <w:div w:id="1750542597">
      <w:bodyDiv w:val="1"/>
      <w:marLeft w:val="0"/>
      <w:marRight w:val="0"/>
      <w:marTop w:val="0"/>
      <w:marBottom w:val="0"/>
      <w:divBdr>
        <w:top w:val="none" w:sz="0" w:space="0" w:color="auto"/>
        <w:left w:val="none" w:sz="0" w:space="0" w:color="auto"/>
        <w:bottom w:val="none" w:sz="0" w:space="0" w:color="auto"/>
        <w:right w:val="none" w:sz="0" w:space="0" w:color="auto"/>
      </w:divBdr>
    </w:div>
    <w:div w:id="1771320177">
      <w:bodyDiv w:val="1"/>
      <w:marLeft w:val="0"/>
      <w:marRight w:val="0"/>
      <w:marTop w:val="0"/>
      <w:marBottom w:val="0"/>
      <w:divBdr>
        <w:top w:val="none" w:sz="0" w:space="0" w:color="auto"/>
        <w:left w:val="none" w:sz="0" w:space="0" w:color="auto"/>
        <w:bottom w:val="none" w:sz="0" w:space="0" w:color="auto"/>
        <w:right w:val="none" w:sz="0" w:space="0" w:color="auto"/>
      </w:divBdr>
      <w:divsChild>
        <w:div w:id="578752312">
          <w:blockQuote w:val="1"/>
          <w:marLeft w:val="0"/>
          <w:marRight w:val="0"/>
          <w:marTop w:val="0"/>
          <w:marBottom w:val="0"/>
          <w:divBdr>
            <w:top w:val="none" w:sz="0" w:space="0" w:color="auto"/>
            <w:left w:val="single" w:sz="6" w:space="18" w:color="999999"/>
            <w:bottom w:val="none" w:sz="0" w:space="0" w:color="auto"/>
            <w:right w:val="none" w:sz="0" w:space="0" w:color="auto"/>
          </w:divBdr>
        </w:div>
      </w:divsChild>
    </w:div>
    <w:div w:id="1775319638">
      <w:bodyDiv w:val="1"/>
      <w:marLeft w:val="0"/>
      <w:marRight w:val="0"/>
      <w:marTop w:val="0"/>
      <w:marBottom w:val="0"/>
      <w:divBdr>
        <w:top w:val="none" w:sz="0" w:space="0" w:color="auto"/>
        <w:left w:val="none" w:sz="0" w:space="0" w:color="auto"/>
        <w:bottom w:val="none" w:sz="0" w:space="0" w:color="auto"/>
        <w:right w:val="none" w:sz="0" w:space="0" w:color="auto"/>
      </w:divBdr>
    </w:div>
    <w:div w:id="1784105287">
      <w:bodyDiv w:val="1"/>
      <w:marLeft w:val="0"/>
      <w:marRight w:val="0"/>
      <w:marTop w:val="0"/>
      <w:marBottom w:val="0"/>
      <w:divBdr>
        <w:top w:val="none" w:sz="0" w:space="0" w:color="auto"/>
        <w:left w:val="none" w:sz="0" w:space="0" w:color="auto"/>
        <w:bottom w:val="none" w:sz="0" w:space="0" w:color="auto"/>
        <w:right w:val="none" w:sz="0" w:space="0" w:color="auto"/>
      </w:divBdr>
    </w:div>
    <w:div w:id="1794012989">
      <w:bodyDiv w:val="1"/>
      <w:marLeft w:val="0"/>
      <w:marRight w:val="0"/>
      <w:marTop w:val="0"/>
      <w:marBottom w:val="0"/>
      <w:divBdr>
        <w:top w:val="none" w:sz="0" w:space="0" w:color="auto"/>
        <w:left w:val="none" w:sz="0" w:space="0" w:color="auto"/>
        <w:bottom w:val="none" w:sz="0" w:space="0" w:color="auto"/>
        <w:right w:val="none" w:sz="0" w:space="0" w:color="auto"/>
      </w:divBdr>
    </w:div>
    <w:div w:id="1795517223">
      <w:bodyDiv w:val="1"/>
      <w:marLeft w:val="0"/>
      <w:marRight w:val="0"/>
      <w:marTop w:val="0"/>
      <w:marBottom w:val="0"/>
      <w:divBdr>
        <w:top w:val="none" w:sz="0" w:space="0" w:color="auto"/>
        <w:left w:val="none" w:sz="0" w:space="0" w:color="auto"/>
        <w:bottom w:val="none" w:sz="0" w:space="0" w:color="auto"/>
        <w:right w:val="none" w:sz="0" w:space="0" w:color="auto"/>
      </w:divBdr>
    </w:div>
    <w:div w:id="1797598410">
      <w:bodyDiv w:val="1"/>
      <w:marLeft w:val="0"/>
      <w:marRight w:val="0"/>
      <w:marTop w:val="0"/>
      <w:marBottom w:val="0"/>
      <w:divBdr>
        <w:top w:val="none" w:sz="0" w:space="0" w:color="auto"/>
        <w:left w:val="none" w:sz="0" w:space="0" w:color="auto"/>
        <w:bottom w:val="none" w:sz="0" w:space="0" w:color="auto"/>
        <w:right w:val="none" w:sz="0" w:space="0" w:color="auto"/>
      </w:divBdr>
    </w:div>
    <w:div w:id="1800879523">
      <w:bodyDiv w:val="1"/>
      <w:marLeft w:val="0"/>
      <w:marRight w:val="0"/>
      <w:marTop w:val="0"/>
      <w:marBottom w:val="0"/>
      <w:divBdr>
        <w:top w:val="none" w:sz="0" w:space="0" w:color="auto"/>
        <w:left w:val="none" w:sz="0" w:space="0" w:color="auto"/>
        <w:bottom w:val="none" w:sz="0" w:space="0" w:color="auto"/>
        <w:right w:val="none" w:sz="0" w:space="0" w:color="auto"/>
      </w:divBdr>
    </w:div>
    <w:div w:id="1818374344">
      <w:bodyDiv w:val="1"/>
      <w:marLeft w:val="0"/>
      <w:marRight w:val="0"/>
      <w:marTop w:val="0"/>
      <w:marBottom w:val="0"/>
      <w:divBdr>
        <w:top w:val="none" w:sz="0" w:space="0" w:color="auto"/>
        <w:left w:val="none" w:sz="0" w:space="0" w:color="auto"/>
        <w:bottom w:val="none" w:sz="0" w:space="0" w:color="auto"/>
        <w:right w:val="none" w:sz="0" w:space="0" w:color="auto"/>
      </w:divBdr>
    </w:div>
    <w:div w:id="1825121439">
      <w:bodyDiv w:val="1"/>
      <w:marLeft w:val="0"/>
      <w:marRight w:val="0"/>
      <w:marTop w:val="0"/>
      <w:marBottom w:val="0"/>
      <w:divBdr>
        <w:top w:val="none" w:sz="0" w:space="0" w:color="auto"/>
        <w:left w:val="none" w:sz="0" w:space="0" w:color="auto"/>
        <w:bottom w:val="none" w:sz="0" w:space="0" w:color="auto"/>
        <w:right w:val="none" w:sz="0" w:space="0" w:color="auto"/>
      </w:divBdr>
    </w:div>
    <w:div w:id="1829205807">
      <w:bodyDiv w:val="1"/>
      <w:marLeft w:val="0"/>
      <w:marRight w:val="0"/>
      <w:marTop w:val="0"/>
      <w:marBottom w:val="0"/>
      <w:divBdr>
        <w:top w:val="none" w:sz="0" w:space="0" w:color="auto"/>
        <w:left w:val="none" w:sz="0" w:space="0" w:color="auto"/>
        <w:bottom w:val="none" w:sz="0" w:space="0" w:color="auto"/>
        <w:right w:val="none" w:sz="0" w:space="0" w:color="auto"/>
      </w:divBdr>
    </w:div>
    <w:div w:id="1831288435">
      <w:bodyDiv w:val="1"/>
      <w:marLeft w:val="0"/>
      <w:marRight w:val="0"/>
      <w:marTop w:val="0"/>
      <w:marBottom w:val="0"/>
      <w:divBdr>
        <w:top w:val="none" w:sz="0" w:space="0" w:color="auto"/>
        <w:left w:val="none" w:sz="0" w:space="0" w:color="auto"/>
        <w:bottom w:val="none" w:sz="0" w:space="0" w:color="auto"/>
        <w:right w:val="none" w:sz="0" w:space="0" w:color="auto"/>
      </w:divBdr>
    </w:div>
    <w:div w:id="1838878710">
      <w:bodyDiv w:val="1"/>
      <w:marLeft w:val="0"/>
      <w:marRight w:val="0"/>
      <w:marTop w:val="0"/>
      <w:marBottom w:val="0"/>
      <w:divBdr>
        <w:top w:val="none" w:sz="0" w:space="0" w:color="auto"/>
        <w:left w:val="none" w:sz="0" w:space="0" w:color="auto"/>
        <w:bottom w:val="none" w:sz="0" w:space="0" w:color="auto"/>
        <w:right w:val="none" w:sz="0" w:space="0" w:color="auto"/>
      </w:divBdr>
    </w:div>
    <w:div w:id="1856114293">
      <w:bodyDiv w:val="1"/>
      <w:marLeft w:val="0"/>
      <w:marRight w:val="0"/>
      <w:marTop w:val="0"/>
      <w:marBottom w:val="0"/>
      <w:divBdr>
        <w:top w:val="none" w:sz="0" w:space="0" w:color="auto"/>
        <w:left w:val="none" w:sz="0" w:space="0" w:color="auto"/>
        <w:bottom w:val="none" w:sz="0" w:space="0" w:color="auto"/>
        <w:right w:val="none" w:sz="0" w:space="0" w:color="auto"/>
      </w:divBdr>
    </w:div>
    <w:div w:id="1856725124">
      <w:bodyDiv w:val="1"/>
      <w:marLeft w:val="0"/>
      <w:marRight w:val="0"/>
      <w:marTop w:val="0"/>
      <w:marBottom w:val="0"/>
      <w:divBdr>
        <w:top w:val="none" w:sz="0" w:space="0" w:color="auto"/>
        <w:left w:val="none" w:sz="0" w:space="0" w:color="auto"/>
        <w:bottom w:val="none" w:sz="0" w:space="0" w:color="auto"/>
        <w:right w:val="none" w:sz="0" w:space="0" w:color="auto"/>
      </w:divBdr>
    </w:div>
    <w:div w:id="1861360489">
      <w:bodyDiv w:val="1"/>
      <w:marLeft w:val="0"/>
      <w:marRight w:val="0"/>
      <w:marTop w:val="0"/>
      <w:marBottom w:val="0"/>
      <w:divBdr>
        <w:top w:val="none" w:sz="0" w:space="0" w:color="auto"/>
        <w:left w:val="none" w:sz="0" w:space="0" w:color="auto"/>
        <w:bottom w:val="none" w:sz="0" w:space="0" w:color="auto"/>
        <w:right w:val="none" w:sz="0" w:space="0" w:color="auto"/>
      </w:divBdr>
    </w:div>
    <w:div w:id="1874608103">
      <w:bodyDiv w:val="1"/>
      <w:marLeft w:val="0"/>
      <w:marRight w:val="0"/>
      <w:marTop w:val="0"/>
      <w:marBottom w:val="0"/>
      <w:divBdr>
        <w:top w:val="none" w:sz="0" w:space="0" w:color="auto"/>
        <w:left w:val="none" w:sz="0" w:space="0" w:color="auto"/>
        <w:bottom w:val="none" w:sz="0" w:space="0" w:color="auto"/>
        <w:right w:val="none" w:sz="0" w:space="0" w:color="auto"/>
      </w:divBdr>
    </w:div>
    <w:div w:id="1874726238">
      <w:bodyDiv w:val="1"/>
      <w:marLeft w:val="0"/>
      <w:marRight w:val="0"/>
      <w:marTop w:val="0"/>
      <w:marBottom w:val="0"/>
      <w:divBdr>
        <w:top w:val="none" w:sz="0" w:space="0" w:color="auto"/>
        <w:left w:val="none" w:sz="0" w:space="0" w:color="auto"/>
        <w:bottom w:val="none" w:sz="0" w:space="0" w:color="auto"/>
        <w:right w:val="none" w:sz="0" w:space="0" w:color="auto"/>
      </w:divBdr>
    </w:div>
    <w:div w:id="1879858299">
      <w:bodyDiv w:val="1"/>
      <w:marLeft w:val="0"/>
      <w:marRight w:val="0"/>
      <w:marTop w:val="0"/>
      <w:marBottom w:val="0"/>
      <w:divBdr>
        <w:top w:val="none" w:sz="0" w:space="0" w:color="auto"/>
        <w:left w:val="none" w:sz="0" w:space="0" w:color="auto"/>
        <w:bottom w:val="none" w:sz="0" w:space="0" w:color="auto"/>
        <w:right w:val="none" w:sz="0" w:space="0" w:color="auto"/>
      </w:divBdr>
    </w:div>
    <w:div w:id="1890996477">
      <w:bodyDiv w:val="1"/>
      <w:marLeft w:val="0"/>
      <w:marRight w:val="0"/>
      <w:marTop w:val="0"/>
      <w:marBottom w:val="0"/>
      <w:divBdr>
        <w:top w:val="none" w:sz="0" w:space="0" w:color="auto"/>
        <w:left w:val="none" w:sz="0" w:space="0" w:color="auto"/>
        <w:bottom w:val="none" w:sz="0" w:space="0" w:color="auto"/>
        <w:right w:val="none" w:sz="0" w:space="0" w:color="auto"/>
      </w:divBdr>
    </w:div>
    <w:div w:id="1891378761">
      <w:bodyDiv w:val="1"/>
      <w:marLeft w:val="0"/>
      <w:marRight w:val="0"/>
      <w:marTop w:val="0"/>
      <w:marBottom w:val="0"/>
      <w:divBdr>
        <w:top w:val="none" w:sz="0" w:space="0" w:color="auto"/>
        <w:left w:val="none" w:sz="0" w:space="0" w:color="auto"/>
        <w:bottom w:val="none" w:sz="0" w:space="0" w:color="auto"/>
        <w:right w:val="none" w:sz="0" w:space="0" w:color="auto"/>
      </w:divBdr>
    </w:div>
    <w:div w:id="1892032715">
      <w:bodyDiv w:val="1"/>
      <w:marLeft w:val="0"/>
      <w:marRight w:val="0"/>
      <w:marTop w:val="0"/>
      <w:marBottom w:val="0"/>
      <w:divBdr>
        <w:top w:val="none" w:sz="0" w:space="0" w:color="auto"/>
        <w:left w:val="none" w:sz="0" w:space="0" w:color="auto"/>
        <w:bottom w:val="none" w:sz="0" w:space="0" w:color="auto"/>
        <w:right w:val="none" w:sz="0" w:space="0" w:color="auto"/>
      </w:divBdr>
    </w:div>
    <w:div w:id="1906137431">
      <w:bodyDiv w:val="1"/>
      <w:marLeft w:val="0"/>
      <w:marRight w:val="0"/>
      <w:marTop w:val="0"/>
      <w:marBottom w:val="0"/>
      <w:divBdr>
        <w:top w:val="none" w:sz="0" w:space="0" w:color="auto"/>
        <w:left w:val="none" w:sz="0" w:space="0" w:color="auto"/>
        <w:bottom w:val="none" w:sz="0" w:space="0" w:color="auto"/>
        <w:right w:val="none" w:sz="0" w:space="0" w:color="auto"/>
      </w:divBdr>
    </w:div>
    <w:div w:id="1906600201">
      <w:bodyDiv w:val="1"/>
      <w:marLeft w:val="0"/>
      <w:marRight w:val="0"/>
      <w:marTop w:val="0"/>
      <w:marBottom w:val="0"/>
      <w:divBdr>
        <w:top w:val="none" w:sz="0" w:space="0" w:color="auto"/>
        <w:left w:val="none" w:sz="0" w:space="0" w:color="auto"/>
        <w:bottom w:val="none" w:sz="0" w:space="0" w:color="auto"/>
        <w:right w:val="none" w:sz="0" w:space="0" w:color="auto"/>
      </w:divBdr>
    </w:div>
    <w:div w:id="1906643111">
      <w:bodyDiv w:val="1"/>
      <w:marLeft w:val="0"/>
      <w:marRight w:val="0"/>
      <w:marTop w:val="0"/>
      <w:marBottom w:val="0"/>
      <w:divBdr>
        <w:top w:val="none" w:sz="0" w:space="0" w:color="auto"/>
        <w:left w:val="none" w:sz="0" w:space="0" w:color="auto"/>
        <w:bottom w:val="none" w:sz="0" w:space="0" w:color="auto"/>
        <w:right w:val="none" w:sz="0" w:space="0" w:color="auto"/>
      </w:divBdr>
    </w:div>
    <w:div w:id="1933127596">
      <w:bodyDiv w:val="1"/>
      <w:marLeft w:val="0"/>
      <w:marRight w:val="0"/>
      <w:marTop w:val="0"/>
      <w:marBottom w:val="0"/>
      <w:divBdr>
        <w:top w:val="none" w:sz="0" w:space="0" w:color="auto"/>
        <w:left w:val="none" w:sz="0" w:space="0" w:color="auto"/>
        <w:bottom w:val="none" w:sz="0" w:space="0" w:color="auto"/>
        <w:right w:val="none" w:sz="0" w:space="0" w:color="auto"/>
      </w:divBdr>
    </w:div>
    <w:div w:id="1937519335">
      <w:bodyDiv w:val="1"/>
      <w:marLeft w:val="0"/>
      <w:marRight w:val="0"/>
      <w:marTop w:val="0"/>
      <w:marBottom w:val="0"/>
      <w:divBdr>
        <w:top w:val="none" w:sz="0" w:space="0" w:color="auto"/>
        <w:left w:val="none" w:sz="0" w:space="0" w:color="auto"/>
        <w:bottom w:val="none" w:sz="0" w:space="0" w:color="auto"/>
        <w:right w:val="none" w:sz="0" w:space="0" w:color="auto"/>
      </w:divBdr>
    </w:div>
    <w:div w:id="1940915990">
      <w:bodyDiv w:val="1"/>
      <w:marLeft w:val="0"/>
      <w:marRight w:val="0"/>
      <w:marTop w:val="0"/>
      <w:marBottom w:val="0"/>
      <w:divBdr>
        <w:top w:val="none" w:sz="0" w:space="0" w:color="auto"/>
        <w:left w:val="none" w:sz="0" w:space="0" w:color="auto"/>
        <w:bottom w:val="none" w:sz="0" w:space="0" w:color="auto"/>
        <w:right w:val="none" w:sz="0" w:space="0" w:color="auto"/>
      </w:divBdr>
    </w:div>
    <w:div w:id="1973749747">
      <w:bodyDiv w:val="1"/>
      <w:marLeft w:val="0"/>
      <w:marRight w:val="0"/>
      <w:marTop w:val="0"/>
      <w:marBottom w:val="0"/>
      <w:divBdr>
        <w:top w:val="none" w:sz="0" w:space="0" w:color="auto"/>
        <w:left w:val="none" w:sz="0" w:space="0" w:color="auto"/>
        <w:bottom w:val="none" w:sz="0" w:space="0" w:color="auto"/>
        <w:right w:val="none" w:sz="0" w:space="0" w:color="auto"/>
      </w:divBdr>
    </w:div>
    <w:div w:id="1976324725">
      <w:bodyDiv w:val="1"/>
      <w:marLeft w:val="0"/>
      <w:marRight w:val="0"/>
      <w:marTop w:val="0"/>
      <w:marBottom w:val="0"/>
      <w:divBdr>
        <w:top w:val="none" w:sz="0" w:space="0" w:color="auto"/>
        <w:left w:val="none" w:sz="0" w:space="0" w:color="auto"/>
        <w:bottom w:val="none" w:sz="0" w:space="0" w:color="auto"/>
        <w:right w:val="none" w:sz="0" w:space="0" w:color="auto"/>
      </w:divBdr>
    </w:div>
    <w:div w:id="1996031937">
      <w:bodyDiv w:val="1"/>
      <w:marLeft w:val="0"/>
      <w:marRight w:val="0"/>
      <w:marTop w:val="0"/>
      <w:marBottom w:val="0"/>
      <w:divBdr>
        <w:top w:val="none" w:sz="0" w:space="0" w:color="auto"/>
        <w:left w:val="none" w:sz="0" w:space="0" w:color="auto"/>
        <w:bottom w:val="none" w:sz="0" w:space="0" w:color="auto"/>
        <w:right w:val="none" w:sz="0" w:space="0" w:color="auto"/>
      </w:divBdr>
    </w:div>
    <w:div w:id="1998150780">
      <w:bodyDiv w:val="1"/>
      <w:marLeft w:val="0"/>
      <w:marRight w:val="0"/>
      <w:marTop w:val="0"/>
      <w:marBottom w:val="0"/>
      <w:divBdr>
        <w:top w:val="none" w:sz="0" w:space="0" w:color="auto"/>
        <w:left w:val="none" w:sz="0" w:space="0" w:color="auto"/>
        <w:bottom w:val="none" w:sz="0" w:space="0" w:color="auto"/>
        <w:right w:val="none" w:sz="0" w:space="0" w:color="auto"/>
      </w:divBdr>
    </w:div>
    <w:div w:id="2004239855">
      <w:bodyDiv w:val="1"/>
      <w:marLeft w:val="0"/>
      <w:marRight w:val="0"/>
      <w:marTop w:val="0"/>
      <w:marBottom w:val="0"/>
      <w:divBdr>
        <w:top w:val="none" w:sz="0" w:space="0" w:color="auto"/>
        <w:left w:val="none" w:sz="0" w:space="0" w:color="auto"/>
        <w:bottom w:val="none" w:sz="0" w:space="0" w:color="auto"/>
        <w:right w:val="none" w:sz="0" w:space="0" w:color="auto"/>
      </w:divBdr>
    </w:div>
    <w:div w:id="2007437491">
      <w:bodyDiv w:val="1"/>
      <w:marLeft w:val="0"/>
      <w:marRight w:val="0"/>
      <w:marTop w:val="0"/>
      <w:marBottom w:val="0"/>
      <w:divBdr>
        <w:top w:val="none" w:sz="0" w:space="0" w:color="auto"/>
        <w:left w:val="none" w:sz="0" w:space="0" w:color="auto"/>
        <w:bottom w:val="none" w:sz="0" w:space="0" w:color="auto"/>
        <w:right w:val="none" w:sz="0" w:space="0" w:color="auto"/>
      </w:divBdr>
    </w:div>
    <w:div w:id="2060008743">
      <w:bodyDiv w:val="1"/>
      <w:marLeft w:val="0"/>
      <w:marRight w:val="0"/>
      <w:marTop w:val="0"/>
      <w:marBottom w:val="0"/>
      <w:divBdr>
        <w:top w:val="none" w:sz="0" w:space="0" w:color="auto"/>
        <w:left w:val="none" w:sz="0" w:space="0" w:color="auto"/>
        <w:bottom w:val="none" w:sz="0" w:space="0" w:color="auto"/>
        <w:right w:val="none" w:sz="0" w:space="0" w:color="auto"/>
      </w:divBdr>
    </w:div>
    <w:div w:id="2060936966">
      <w:bodyDiv w:val="1"/>
      <w:marLeft w:val="0"/>
      <w:marRight w:val="0"/>
      <w:marTop w:val="0"/>
      <w:marBottom w:val="0"/>
      <w:divBdr>
        <w:top w:val="none" w:sz="0" w:space="0" w:color="auto"/>
        <w:left w:val="none" w:sz="0" w:space="0" w:color="auto"/>
        <w:bottom w:val="none" w:sz="0" w:space="0" w:color="auto"/>
        <w:right w:val="none" w:sz="0" w:space="0" w:color="auto"/>
      </w:divBdr>
    </w:div>
    <w:div w:id="2066485838">
      <w:bodyDiv w:val="1"/>
      <w:marLeft w:val="0"/>
      <w:marRight w:val="0"/>
      <w:marTop w:val="0"/>
      <w:marBottom w:val="0"/>
      <w:divBdr>
        <w:top w:val="none" w:sz="0" w:space="0" w:color="auto"/>
        <w:left w:val="none" w:sz="0" w:space="0" w:color="auto"/>
        <w:bottom w:val="none" w:sz="0" w:space="0" w:color="auto"/>
        <w:right w:val="none" w:sz="0" w:space="0" w:color="auto"/>
      </w:divBdr>
    </w:div>
    <w:div w:id="2068449979">
      <w:bodyDiv w:val="1"/>
      <w:marLeft w:val="0"/>
      <w:marRight w:val="0"/>
      <w:marTop w:val="0"/>
      <w:marBottom w:val="0"/>
      <w:divBdr>
        <w:top w:val="none" w:sz="0" w:space="0" w:color="auto"/>
        <w:left w:val="none" w:sz="0" w:space="0" w:color="auto"/>
        <w:bottom w:val="none" w:sz="0" w:space="0" w:color="auto"/>
        <w:right w:val="none" w:sz="0" w:space="0" w:color="auto"/>
      </w:divBdr>
    </w:div>
    <w:div w:id="2079087106">
      <w:bodyDiv w:val="1"/>
      <w:marLeft w:val="0"/>
      <w:marRight w:val="0"/>
      <w:marTop w:val="0"/>
      <w:marBottom w:val="0"/>
      <w:divBdr>
        <w:top w:val="none" w:sz="0" w:space="0" w:color="auto"/>
        <w:left w:val="none" w:sz="0" w:space="0" w:color="auto"/>
        <w:bottom w:val="none" w:sz="0" w:space="0" w:color="auto"/>
        <w:right w:val="none" w:sz="0" w:space="0" w:color="auto"/>
      </w:divBdr>
    </w:div>
    <w:div w:id="2079588587">
      <w:bodyDiv w:val="1"/>
      <w:marLeft w:val="0"/>
      <w:marRight w:val="0"/>
      <w:marTop w:val="0"/>
      <w:marBottom w:val="0"/>
      <w:divBdr>
        <w:top w:val="none" w:sz="0" w:space="0" w:color="auto"/>
        <w:left w:val="none" w:sz="0" w:space="0" w:color="auto"/>
        <w:bottom w:val="none" w:sz="0" w:space="0" w:color="auto"/>
        <w:right w:val="none" w:sz="0" w:space="0" w:color="auto"/>
      </w:divBdr>
    </w:div>
    <w:div w:id="2098558258">
      <w:bodyDiv w:val="1"/>
      <w:marLeft w:val="0"/>
      <w:marRight w:val="0"/>
      <w:marTop w:val="0"/>
      <w:marBottom w:val="0"/>
      <w:divBdr>
        <w:top w:val="none" w:sz="0" w:space="0" w:color="auto"/>
        <w:left w:val="none" w:sz="0" w:space="0" w:color="auto"/>
        <w:bottom w:val="none" w:sz="0" w:space="0" w:color="auto"/>
        <w:right w:val="none" w:sz="0" w:space="0" w:color="auto"/>
      </w:divBdr>
    </w:div>
    <w:div w:id="2099905276">
      <w:bodyDiv w:val="1"/>
      <w:marLeft w:val="0"/>
      <w:marRight w:val="0"/>
      <w:marTop w:val="0"/>
      <w:marBottom w:val="0"/>
      <w:divBdr>
        <w:top w:val="none" w:sz="0" w:space="0" w:color="auto"/>
        <w:left w:val="none" w:sz="0" w:space="0" w:color="auto"/>
        <w:bottom w:val="none" w:sz="0" w:space="0" w:color="auto"/>
        <w:right w:val="none" w:sz="0" w:space="0" w:color="auto"/>
      </w:divBdr>
    </w:div>
    <w:div w:id="2101096159">
      <w:bodyDiv w:val="1"/>
      <w:marLeft w:val="0"/>
      <w:marRight w:val="0"/>
      <w:marTop w:val="0"/>
      <w:marBottom w:val="0"/>
      <w:divBdr>
        <w:top w:val="none" w:sz="0" w:space="0" w:color="auto"/>
        <w:left w:val="none" w:sz="0" w:space="0" w:color="auto"/>
        <w:bottom w:val="none" w:sz="0" w:space="0" w:color="auto"/>
        <w:right w:val="none" w:sz="0" w:space="0" w:color="auto"/>
      </w:divBdr>
    </w:div>
    <w:div w:id="2116556823">
      <w:bodyDiv w:val="1"/>
      <w:marLeft w:val="0"/>
      <w:marRight w:val="0"/>
      <w:marTop w:val="0"/>
      <w:marBottom w:val="0"/>
      <w:divBdr>
        <w:top w:val="none" w:sz="0" w:space="0" w:color="auto"/>
        <w:left w:val="none" w:sz="0" w:space="0" w:color="auto"/>
        <w:bottom w:val="none" w:sz="0" w:space="0" w:color="auto"/>
        <w:right w:val="none" w:sz="0" w:space="0" w:color="auto"/>
      </w:divBdr>
    </w:div>
    <w:div w:id="2118061295">
      <w:bodyDiv w:val="1"/>
      <w:marLeft w:val="0"/>
      <w:marRight w:val="0"/>
      <w:marTop w:val="0"/>
      <w:marBottom w:val="0"/>
      <w:divBdr>
        <w:top w:val="none" w:sz="0" w:space="0" w:color="auto"/>
        <w:left w:val="none" w:sz="0" w:space="0" w:color="auto"/>
        <w:bottom w:val="none" w:sz="0" w:space="0" w:color="auto"/>
        <w:right w:val="none" w:sz="0" w:space="0" w:color="auto"/>
      </w:divBdr>
    </w:div>
    <w:div w:id="213957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38B3B61A5DA04E80CDEBD3B5115BD8" ma:contentTypeVersion="17" ma:contentTypeDescription="Create a new document." ma:contentTypeScope="" ma:versionID="75a9bb895ccb9a2a26c4f7ff69a0fc8e">
  <xsd:schema xmlns:xsd="http://www.w3.org/2001/XMLSchema" xmlns:xs="http://www.w3.org/2001/XMLSchema" xmlns:p="http://schemas.microsoft.com/office/2006/metadata/properties" xmlns:ns3="6b3a79b8-6e2c-4e76-af58-d65894e4e6c7" xmlns:ns4="7b973f39-6910-4eba-89cc-6269e65ce462" targetNamespace="http://schemas.microsoft.com/office/2006/metadata/properties" ma:root="true" ma:fieldsID="35c7a16ebd8c02fc98c8ad6a8d28a848" ns3:_="" ns4:_="">
    <xsd:import namespace="6b3a79b8-6e2c-4e76-af58-d65894e4e6c7"/>
    <xsd:import namespace="7b973f39-6910-4eba-89cc-6269e65ce4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AutoKeyPoints" minOccurs="0"/>
                <xsd:element ref="ns4:MediaServiceKeyPoints" minOccurs="0"/>
                <xsd:element ref="ns4:MediaServiceGenerationTime" minOccurs="0"/>
                <xsd:element ref="ns4:MediaServiceEventHashCode" minOccurs="0"/>
                <xsd:element ref="ns4:MediaServiceOCR"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a79b8-6e2c-4e76-af58-d65894e4e6c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973f39-6910-4eba-89cc-6269e65ce4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973f39-6910-4eba-89cc-6269e65ce462"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UKP25</b:Tag>
    <b:SourceType>InternetSite</b:SourceType>
    <b:Guid>{D502EC9E-8EEC-4E0D-BB14-CA5B9315CFC8}</b:Guid>
    <b:Title>Women and the vote</b:Title>
    <b:Year>2025</b:Year>
    <b:YearAccessed>2025</b:YearAccessed>
    <b:MonthAccessed>June</b:MonthAccessed>
    <b:DayAccessed>13</b:DayAccessed>
    <b:URL>https://www.parliament.uk/about/living-heritage/transformingsociety/electionsvoting/womenvote/#:~:text=Before%201918%20no%20women%20were,men%20being%20won%20in%201928</b:URL>
    <b:Author>
      <b:Author>
        <b:Corporate>UK Parliament</b:Corporate>
      </b:Author>
    </b:Author>
    <b:RefOrder>20</b:RefOrder>
  </b:Source>
  <b:Source>
    <b:Tag>Equ16</b:Tag>
    <b:SourceType>InternetSite</b:SourceType>
    <b:Guid>{88A245B4-9972-45FB-B802-78480E41374F}</b:Guid>
    <b:Author>
      <b:Author>
        <b:Corporate>Equality and Human Rights Commission</b:Corporate>
      </b:Author>
    </b:Author>
    <b:Title>Article 11: Freedom of assembly and association</b:Title>
    <b:Year>2016</b:Year>
    <b:YearAccessed>2025</b:YearAccessed>
    <b:MonthAccessed>June</b:MonthAccessed>
    <b:DayAccessed>13</b:DayAccessed>
    <b:URL>https://www.equalityhumanrights.com/human-rights/human-rights-act/article-11-freedom-assembly-and-association</b:URL>
    <b:RefOrder>21</b:RefOrder>
  </b:Source>
  <b:Source>
    <b:Tag>NPC22</b:Tag>
    <b:SourceType>DocumentFromInternetSite</b:SourceType>
    <b:Guid>{FC3533AE-1C1C-4050-AA7C-2185C9E04B5C}</b:Guid>
    <b:Author>
      <b:Author>
        <b:NameList>
          <b:Person>
            <b:Last>NPCC</b:Last>
          </b:Person>
        </b:NameList>
      </b:Author>
    </b:Author>
    <b:Title>Protest Operational Advice Document</b:Title>
    <b:Year>2022</b:Year>
    <b:Month>April</b:Month>
    <b:YearAccessed>2025</b:YearAccessed>
    <b:MonthAccessed>june</b:MonthAccessed>
    <b:DayAccessed>13</b:DayAccessed>
    <b:URL>https://library.college.police.uk/docs/NPCC/Protest-Operational-Advice-2022.pdf</b:URL>
    <b:Version>3.3</b:Version>
    <b:RefOrder>22</b:RefOrder>
  </b:Source>
  <b:Source>
    <b:Tag>Bro21</b:Tag>
    <b:SourceType>DocumentFromInternetSite</b:SourceType>
    <b:Guid>{2BAB4387-334A-492D-9D7F-66880924AFE2}</b:Guid>
    <b:Title>Policing in the UK</b:Title>
    <b:Year>2021</b:Year>
    <b:Author>
      <b:Author>
        <b:NameList>
          <b:Person>
            <b:Last>Brown</b:Last>
            <b:First>Jennifer</b:First>
          </b:Person>
        </b:NameList>
      </b:Author>
    </b:Author>
    <b:YearAccessed>2025</b:YearAccessed>
    <b:MonthAccessed>June</b:MonthAccessed>
    <b:DayAccessed>13</b:DayAccessed>
    <b:URL>https://researchbriefings.files.parliament.uk/documents/CBP-8582/CBP-8582.pdf</b:URL>
    <b:Month>September </b:Month>
    <b:Day>29</b:Day>
    <b:RefOrder>23</b:RefOrder>
  </b:Source>
  <b:Source>
    <b:Tag>Hom12</b:Tag>
    <b:SourceType>InternetSite</b:SourceType>
    <b:Guid>{DE234403-E723-4FAB-B3D7-E3B50FEEAB79}</b:Guid>
    <b:Title>Definition of policing by consent</b:Title>
    <b:Year>2012</b:Year>
    <b:Author>
      <b:Author>
        <b:Corporate>Home Office</b:Corporate>
      </b:Author>
    </b:Author>
    <b:YearAccessed>2024</b:YearAccessed>
    <b:MonthAccessed>November</b:MonthAccessed>
    <b:DayAccessed>27</b:DayAccessed>
    <b:URL>https://www.gov.uk/government/publications/policing-by-consent/definition-of-policing-by-consent</b:URL>
    <b:RefOrder>24</b:RefOrder>
  </b:Source>
  <b:Source>
    <b:Tag>Lib25</b:Tag>
    <b:SourceType>InternetSite</b:SourceType>
    <b:Guid>{7863BCCE-64FB-4DAC-B3E6-1856E432DDB0}</b:Guid>
    <b:Author>
      <b:Author>
        <b:Corporate>Liberty </b:Corporate>
      </b:Author>
    </b:Author>
    <b:Title>Your right to protest</b:Title>
    <b:Year>2025</b:Year>
    <b:YearAccessed>2025</b:YearAccessed>
    <b:MonthAccessed>June</b:MonthAccessed>
    <b:DayAccessed>22nd</b:DayAccessed>
    <b:URL>https://www.libertyhumanrights.org.uk/advice_information/right-to-protest/#page-section-2</b:URL>
    <b:RefOrder>1</b:RefOrder>
  </b:Source>
  <b:Source>
    <b:Tag>Hel99</b:Tag>
    <b:SourceType>JournalArticle</b:SourceType>
    <b:Guid>{E6CC958B-D272-4FAA-B320-AEAE144A9269}</b:Guid>
    <b:Title>The Right to Protest, the Human Rights Act and the Margin of Appreication</b:Title>
    <b:Year>1999</b:Year>
    <b:Author>
      <b:Author>
        <b:NameList>
          <b:Person>
            <b:Last>Fenwick</b:Last>
            <b:First>Helen</b:First>
          </b:Person>
        </b:NameList>
      </b:Author>
    </b:Author>
    <b:JournalName>Modern Lawa Review</b:JournalName>
    <b:Pages>491-514</b:Pages>
    <b:Volume>62</b:Volume>
    <b:Issue>4</b:Issue>
    <b:RefOrder>2</b:RefOrder>
  </b:Source>
  <b:Source>
    <b:Tag>Cou50</b:Tag>
    <b:SourceType>Report</b:SourceType>
    <b:Guid>{942F73AB-BAA8-456E-ABAE-146012BEC63E}</b:Guid>
    <b:Title>Convention for the Protection of Human Rights and Fundamental Freedoms</b:Title>
    <b:Year>1950</b:Year>
    <b:Author>
      <b:Author>
        <b:Corporate>Council of Europe</b:Corporate>
      </b:Author>
    </b:Author>
    <b:Publisher>European Court of Human Rights</b:Publisher>
    <b:City>Rome</b:City>
    <b:URL>https://www.echr.coe.int/documents/d/echr/convention_ENG</b:URL>
    <b:RefOrder>3</b:RefOrder>
  </b:Source>
  <b:Source>
    <b:Tag>TMS79</b:Tag>
    <b:SourceType>JournalArticle</b:SourceType>
    <b:Guid>{85B642BF-38C5-4F4B-BE0B-B66F6BA6AF43}</b:Guid>
    <b:Author>
      <b:Author>
        <b:NameList>
          <b:Person>
            <b:Last>Scanlon</b:Last>
            <b:First>T</b:First>
          </b:Person>
        </b:NameList>
      </b:Author>
    </b:Author>
    <b:Title>Freedom of Expression and Categories of Expression</b:Title>
    <b:Year>1979</b:Year>
    <b:Pages>519-550</b:Pages>
    <b:City>Pittsburgh</b:City>
    <b:JournalName>University of Pittsburgh Law Review</b:JournalName>
    <b:Issue>40</b:Issue>
    <b:RefOrder>4</b:RefOrder>
  </b:Source>
  <b:Source>
    <b:Tag>Ele08</b:Tag>
    <b:SourceType>JournalArticle</b:SourceType>
    <b:Guid>{8654CA75-764B-495F-8061-1C9144CE48E1}</b:Guid>
    <b:Author>
      <b:Author>
        <b:NameList>
          <b:Person>
            <b:Last>Cohen</b:Last>
            <b:First>E.</b:First>
            <b:Middle>Forbis, M. Misri, D.</b:Middle>
          </b:Person>
        </b:NameList>
      </b:Author>
    </b:Author>
    <b:Title>Introduction: Protest</b:Title>
    <b:JournalName>WSQ: Women's Studies Quarterly</b:JournalName>
    <b:Year>2018</b:Year>
    <b:Pages>14-27</b:Pages>
    <b:Volume>46</b:Volume>
    <b:Issue>3&amp;4</b:Issue>
    <b:RefOrder>25</b:RefOrder>
  </b:Source>
  <b:Source>
    <b:Tag>Placeholder2</b:Tag>
    <b:SourceType>DocumentFromInternetSite</b:SourceType>
    <b:Guid>{BAB327A4-185F-4823-80CF-13282CBB8184}</b:Guid>
    <b:Author>
      <b:Author>
        <b:Corporate>Just Stop Oil</b:Corporate>
      </b:Author>
    </b:Author>
    <b:Title>Just Stop Oil: The Why and the How</b:Title>
    <b:Year>2022</b:Year>
    <b:Month>February</b:Month>
    <b:Day>27</b:Day>
    <b:YearAccessed>2025</b:YearAccessed>
    <b:MonthAccessed>June</b:MonthAccessed>
    <b:DayAccessed>22</b:DayAccessed>
    <b:URL>https://juststopoil.org/wp-content/uploads/2022/02/JSO_research_public_v1_27022022.pdf</b:URL>
    <b:RefOrder>26</b:RefOrder>
  </b:Source>
  <b:Source>
    <b:Tag>Placeholder3</b:Tag>
    <b:SourceType>InternetSite</b:SourceType>
    <b:Guid>{D3864E1F-5486-43F7-863D-6668AEB60CB1}</b:Guid>
    <b:Author>
      <b:Author>
        <b:Corporate>LBC</b:Corporate>
      </b:Author>
    </b:Author>
    <b:Title>Just Stop Oil begin day two of ‘slow walking’ protests in London - sparking fury during morning commute</b:Title>
    <b:Year>2023</b:Year>
    <b:YearAccessed>2025</b:YearAccessed>
    <b:MonthAccessed>June</b:MonthAccessed>
    <b:DayAccessed>22nd </b:DayAccessed>
    <b:URL>https://www.lbc.co.uk/news/just-stop-oil-begin-day-two-slow-walking-protests-london/</b:URL>
    <b:RefOrder>27</b:RefOrder>
  </b:Source>
  <b:Source>
    <b:Tag>Car15</b:Tag>
    <b:SourceType>BookSection</b:SourceType>
    <b:Guid>{06A0CD9A-5FCE-4CCF-8AAC-FA9F632C6B80}</b:Guid>
    <b:Title>Social Protest Movements and Social Work Practice</b:Title>
    <b:Year>2015</b:Year>
    <b:Author>
      <b:Author>
        <b:NameList>
          <b:Person>
            <b:Last>Noble</b:Last>
            <b:First>Carolyn</b:First>
          </b:Person>
        </b:NameList>
      </b:Author>
      <b:Editor>
        <b:NameList>
          <b:Person>
            <b:Last>Wright</b:Last>
            <b:First>James</b:First>
            <b:Middle>D.</b:Middle>
          </b:Person>
        </b:NameList>
      </b:Editor>
    </b:Author>
    <b:BookTitle>International Encyclopedia of the Social &amp; Behavioral Sciences (Second Edition)</b:BookTitle>
    <b:Pages>518-524</b:Pages>
    <b:City>Florida</b:City>
    <b:Publisher>Elsevier</b:Publisher>
    <b:RefOrder>28</b:RefOrder>
  </b:Source>
  <b:Source>
    <b:Tag>Ruf24</b:Tag>
    <b:SourceType>InternetSite</b:SourceType>
    <b:Guid>{5CB5D132-AA5D-4DDB-9A74-F6D25BF14F2E}</b:Guid>
    <b:Title>Activists throw soup on Van Gogh painting again</b:Title>
    <b:Year>2024</b:Year>
    <b:Author>
      <b:Author>
        <b:NameList>
          <b:Person>
            <b:Last>Rufo</b:Last>
            <b:First>Yasmin</b:First>
          </b:Person>
        </b:NameList>
      </b:Author>
    </b:Author>
    <b:YearAccessed>2025</b:YearAccessed>
    <b:MonthAccessed>June</b:MonthAccessed>
    <b:DayAccessed>26th</b:DayAccessed>
    <b:URL>https://www.bbc.co.uk/news/articles/c243v5m0r0lo</b:URL>
    <b:InternetSiteTitle>BBC News</b:InternetSiteTitle>
    <b:Month>September </b:Month>
    <b:RefOrder>5</b:RefOrder>
  </b:Source>
  <b:Source>
    <b:Tag>Sym24</b:Tag>
    <b:SourceType>InternetSite</b:SourceType>
    <b:Guid>{A5EE17E0-1A40-4C23-9A6E-0DF571218241}</b:Guid>
    <b:Author>
      <b:Author>
        <b:NameList>
          <b:Person>
            <b:Last>Symonds</b:Last>
            <b:First>Tom</b:First>
          </b:Person>
        </b:NameList>
      </b:Author>
    </b:Author>
    <b:Title>Just Stop Oil protesters jailed after M25 blocked</b:Title>
    <b:Year>2024</b:Year>
    <b:YearAccessed>2025</b:YearAccessed>
    <b:MonthAccessed>June</b:MonthAccessed>
    <b:DayAccessed>26th</b:DayAccessed>
    <b:URL>https://www.bbc.co.uk/news/articles/c880xjx54mpo</b:URL>
    <b:InternetSiteTitle>BBC News</b:InternetSiteTitle>
    <b:RefOrder>7</b:RefOrder>
  </b:Source>
  <b:Source>
    <b:Tag>Con24</b:Tag>
    <b:SourceType>InternetSite</b:SourceType>
    <b:Guid>{30CA6B72-847C-44ED-82B0-029DAACE190F}</b:Guid>
    <b:Author>
      <b:Author>
        <b:NameList>
          <b:Person>
            <b:Last>Constable</b:Last>
            <b:First>Oli</b:First>
          </b:Person>
        </b:NameList>
      </b:Author>
    </b:Author>
    <b:Title>Just Stop Oil pair sentenced for snooker protest</b:Title>
    <b:Year>2024</b:Year>
    <b:YearAccessed>2025</b:YearAccessed>
    <b:MonthAccessed>June</b:MonthAccessed>
    <b:DayAccessed>26th</b:DayAccessed>
    <b:URL>https://www.bbc.co.uk/news/articles/c1we0pzw8pwo</b:URL>
    <b:InternetSiteTitle>BBC News</b:InternetSiteTitle>
    <b:RefOrder>6</b:RefOrder>
  </b:Source>
  <b:Source>
    <b:Tag>Edw21</b:Tag>
    <b:SourceType>InternetSite</b:SourceType>
    <b:Guid>{4BD3AC2C-F5CB-448E-BDF6-CC4D84668EFA}</b:Guid>
    <b:Author>
      <b:Author>
        <b:NameList>
          <b:Person>
            <b:Last>Edwards</b:Last>
            <b:First>Tom</b:First>
          </b:Person>
        </b:NameList>
      </b:Author>
    </b:Author>
    <b:Title>HS2 protesters dig tunnel to thwart Euston eviction</b:Title>
    <b:Year>2021</b:Year>
    <b:YearAccessed>2025</b:YearAccessed>
    <b:MonthAccessed>June</b:MonthAccessed>
    <b:DayAccessed>26th</b:DayAccessed>
    <b:URL>https://www.bbc.co.uk/news/uk-england-london-55796445</b:URL>
    <b:InternetSiteTitle>BBC News</b:InternetSiteTitle>
    <b:Month>January</b:Month>
    <b:Day>26th</b:Day>
    <b:RefOrder>8</b:RefOrder>
  </b:Source>
  <b:Source>
    <b:Tag>Hor23</b:Tag>
    <b:SourceType>InternetSite</b:SourceType>
    <b:Guid>{5E057932-38C0-48DB-8E8F-7630EEB0C680}</b:Guid>
    <b:Author>
      <b:Author>
        <b:NameList>
          <b:Person>
            <b:Last>Horton</b:Last>
            <b:First>Helena</b:First>
          </b:Person>
        </b:NameList>
      </b:Author>
    </b:Author>
    <b:Title>Just Stop Oil protesters jailed for Dartford Crossing protest</b:Title>
    <b:Year>2023</b:Year>
    <b:YearAccessed>2025</b:YearAccessed>
    <b:MonthAccessed>June</b:MonthAccessed>
    <b:DayAccessed>26th</b:DayAccessed>
    <b:URL>https://www.theguardian.com/environment/2023/apr/21/just-stop-oil-protesters-jailed-for-dartford-crossing-protest</b:URL>
    <b:InternetSiteTitle>The Guardian </b:InternetSiteTitle>
    <b:Month>April</b:Month>
    <b:Day>21st </b:Day>
    <b:RefOrder>9</b:RefOrder>
  </b:Source>
  <b:Source>
    <b:Tag>Sal23</b:Tag>
    <b:SourceType>InternetSite</b:SourceType>
    <b:Guid>{6058E6B9-743F-458F-888B-A4B9908FAB2C}</b:Guid>
    <b:Author>
      <b:Author>
        <b:NameList>
          <b:Person>
            <b:Last>Sales</b:Last>
            <b:First>Dan</b:First>
          </b:Person>
        </b:NameList>
      </b:Author>
    </b:Author>
    <b:Title>Moment bus driver nudges Just Stop Oil slow marchers to move faster along the road after angry bystander rails 'they've never done a day's work in their life'</b:Title>
    <b:Year>2023</b:Year>
    <b:YearAccessed>2025</b:YearAccessed>
    <b:MonthAccessed>June</b:MonthAccessed>
    <b:DayAccessed>26th</b:DayAccessed>
    <b:URL>https://www.dailymail.co.uk/news/article-12318861/Just-Stop-Oil-eco-zealots-blasted-angry-bystander-rails-Theyve-never-days-work-life-fed-motorists-steal-moment-overtake-slow-marchers-moved-way-ambulance.html</b:URL>
    <b:Month>July</b:Month>
    <b:Day>20th</b:Day>
    <b:RefOrder>11</b:RefOrder>
  </b:Source>
  <b:Source>
    <b:Tag>Oil23</b:Tag>
    <b:SourceType>InternetSite</b:SourceType>
    <b:Guid>{F771F01D-9F7B-4E4F-9F37-242963DA6A56}</b:Guid>
    <b:Author>
      <b:Author>
        <b:Corporate>Just Stop Oil</b:Corporate>
      </b:Author>
    </b:Author>
    <b:Title>Multiple arrests as Just Stop Oil slow marches disrupt London’s streets</b:Title>
    <b:Year>2023</b:Year>
    <b:YearAccessed>2025</b:YearAccessed>
    <b:MonthAccessed>June</b:MonthAccessed>
    <b:DayAccessed>26th</b:DayAccessed>
    <b:URL>https://juststopoil.org/2023/05/24/multiple-arrests-as-just-stop-oil-slow-marches-disrupt-londons-streets/</b:URL>
    <b:Month>May</b:Month>
    <b:Day>24th</b:Day>
    <b:RefOrder>10</b:RefOrder>
  </b:Source>
  <b:Source>
    <b:Tag>Gil20</b:Tag>
    <b:SourceType>JournalArticle</b:SourceType>
    <b:Guid>{D846158F-D989-4401-A658-8BEE7A31A0E4}</b:Guid>
    <b:Title>Policing the UK's anti-fracking movement: facilitating peaceful protest or facilitating the industry?</b:Title>
    <b:Year>2020</b:Year>
    <b:Author>
      <b:Author>
        <b:NameList>
          <b:Person>
            <b:Last>Gilmore</b:Last>
            <b:First>Joanna</b:First>
            <b:Middle>et al</b:Middle>
          </b:Person>
        </b:NameList>
      </b:Author>
    </b:Author>
    <b:JournalName>Peace Human Rights Governance</b:JournalName>
    <b:Pages>349-390</b:Pages>
    <b:Volume>4</b:Volume>
    <b:Issue>3</b:Issue>
    <b:City>York</b:City>
    <b:DOI>https://doi.org/10.14658/pupj-phrg-2020-3-3</b:DOI>
    <b:RefOrder>29</b:RefOrder>
  </b:Source>
  <b:Source>
    <b:Tag>HMI09</b:Tag>
    <b:SourceType>Report</b:SourceType>
    <b:Guid>{6628645A-2FE2-48DF-914C-71A7A99FFFBA}</b:Guid>
    <b:Title>Adapting to protest</b:Title>
    <b:Year>2009</b:Year>
    <b:Author>
      <b:Author>
        <b:Corporate>HMICFRS</b:Corporate>
      </b:Author>
    </b:Author>
    <b:Publisher>Central Office of Information</b:Publisher>
    <b:City>London</b:City>
    <b:RefOrder>12</b:RefOrder>
  </b:Source>
  <b:Source>
    <b:Tag>Hom09</b:Tag>
    <b:SourceType>Report</b:SourceType>
    <b:Guid>{4340E0A6-9325-4AE2-9752-662BA9413333}</b:Guid>
    <b:Author>
      <b:Author>
        <b:Corporate>Home Affairs Committe</b:Corporate>
      </b:Author>
    </b:Author>
    <b:Title>Policing of the G20 Protests: Government Response to the Committee's Eighth Report of Session 2008-09 </b:Title>
    <b:Year>2009</b:Year>
    <b:Publisher>UK Parliament</b:Publisher>
    <b:City>London</b:City>
    <b:RefOrder>30</b:RefOrder>
  </b:Source>
  <b:Source>
    <b:Tag>Tow09</b:Tag>
    <b:SourceType>InternetSite</b:SourceType>
    <b:Guid>{874CCAF7-F537-4FA3-B531-BE3F456C6EE2}</b:Guid>
    <b:Title>Police riot notebooks reveal brutal use of shields against G20 protesters</b:Title>
    <b:Year>2009</b:Year>
    <b:Author>
      <b:Author>
        <b:NameList>
          <b:Person>
            <b:Last>Townsend</b:Last>
            <b:First>Mark</b:First>
          </b:Person>
        </b:NameList>
      </b:Author>
    </b:Author>
    <b:YearAccessed>2025</b:YearAccessed>
    <b:MonthAccessed>June </b:MonthAccessed>
    <b:DayAccessed>26th</b:DayAccessed>
    <b:URL>https://www.theguardian.com/uk/2009/aug/23/g20-protests-ian-tomlinson-police</b:URL>
    <b:InternetSiteTitle>The Guardian</b:InternetSiteTitle>
    <b:RefOrder>31</b:RefOrder>
  </b:Source>
  <b:Source>
    <b:Tag>Val10</b:Tag>
    <b:SourceType>InternetSite</b:SourceType>
    <b:Guid>{A325ADC5-98A6-4FCD-BDBC-354484ED90B6}</b:Guid>
    <b:Author>
      <b:Author>
        <b:NameList>
          <b:Person>
            <b:Last>Vallee</b:Last>
            <b:First>Marc</b:First>
          </b:Person>
        </b:NameList>
      </b:Author>
    </b:Author>
    <b:Title>Ian Tomlinson ruling: can we trust officers to police protests fairly now?</b:Title>
    <b:Year>2010</b:Year>
    <b:YearAccessed>2025</b:YearAccessed>
    <b:MonthAccessed>June</b:MonthAccessed>
    <b:DayAccessed>26th</b:DayAccessed>
    <b:URL>https://www.theguardian.com/commentisfree/libertycentral/2010/jul/23/ian-tomlinson-police-protest</b:URL>
    <b:InternetSiteTitle>The Guardian</b:InternetSiteTitle>
    <b:RefOrder>32</b:RefOrder>
  </b:Source>
  <b:Source>
    <b:Tag>Gla10</b:Tag>
    <b:SourceType>JournalArticle</b:SourceType>
    <b:Guid>{1C22029B-BD96-479B-AD49-735690867A96}</b:Guid>
    <b:Title>The London G20 protests: a bruising experience?</b:Title>
    <b:Year>2010</b:Year>
    <b:Author>
      <b:Author>
        <b:NameList>
          <b:Person>
            <b:Last>Glass</b:Last>
            <b:First>Deborah</b:First>
          </b:Person>
        </b:NameList>
      </b:Author>
    </b:Author>
    <b:JournalName>Policing: A Journal of Policy and Practice</b:JournalName>
    <b:Pages>160-162</b:Pages>
    <b:Volume>4</b:Volume>
    <b:Issue>2</b:Issue>
    <b:Month>March</b:Month>
    <b:Day>25</b:Day>
    <b:DOI>https://doi.org/10.1093/police/paq001</b:DOI>
    <b:RefOrder>13</b:RefOrder>
  </b:Source>
  <b:Source>
    <b:Tag>Ros17</b:Tag>
    <b:SourceType>JournalArticle</b:SourceType>
    <b:Guid>{FCB8ADEE-7EEB-47DF-A9BE-49E020B6F153}</b:Guid>
    <b:Author>
      <b:Author>
        <b:NameList>
          <b:Person>
            <b:Last>Rosie</b:Last>
            <b:First>M.,</b:First>
            <b:Middle>&amp; Gorringe, H.</b:Middle>
          </b:Person>
        </b:NameList>
      </b:Author>
    </b:Author>
    <b:Title>What a Difference a Death Makes: Protest, Policing and the Press at the G20</b:Title>
    <b:JournalName>Sociological Research Online,</b:JournalName>
    <b:Year>2017</b:Year>
    <b:Pages>68-76</b:Pages>
    <b:Volume>14</b:Volume>
    <b:Issue>5</b:Issue>
    <b:DOI>https://doi.org/10.5153/sro.2047</b:DOI>
    <b:RefOrder>33</b:RefOrder>
  </b:Source>
  <b:Source>
    <b:Tag>HMI21</b:Tag>
    <b:SourceType>Report</b:SourceType>
    <b:Guid>{247CB82E-58C6-4795-95E6-A09D318FA1A4}</b:Guid>
    <b:Title>Getting the balance right? An inspection of how effectively the police deal with protests</b:Title>
    <b:Year>2021</b:Year>
    <b:Author>
      <b:Author>
        <b:Corporate>HMICFRS</b:Corporate>
      </b:Author>
    </b:Author>
    <b:Publisher>HMICFRS</b:Publisher>
    <b:City>Birmingham</b:City>
    <b:URL>https://hmicfrs.justiceinspectorates.gov.uk/publication-html/getting-the-balance-right-an-inspection-of-how-effectively-the-police-deal-with-protests/#:~:text=A%20fair%20balance%20should%20be,2%2C000%20people%20%E2%80%93%20the%20general%20public.</b:URL>
    <b:RefOrder>14</b:RefOrder>
  </b:Source>
  <b:Source>
    <b:Tag>Dav19</b:Tag>
    <b:SourceType>InternetSite</b:SourceType>
    <b:Guid>{B804F233-52E1-4E63-937E-50B3C6577434}</b:Guid>
    <b:Title>Extinction Rebellion protests cost police £37 million and led to other investigations being shut</b:Title>
    <b:Year>2019</b:Year>
    <b:Author>
      <b:Author>
        <b:NameList>
          <b:Person>
            <b:Last>Davies</b:Last>
            <b:First>Gareth</b:First>
          </b:Person>
        </b:NameList>
      </b:Author>
    </b:Author>
    <b:YearAccessed>2025</b:YearAccessed>
    <b:MonthAccessed>June</b:MonthAccessed>
    <b:DayAccessed>29th</b:DayAccessed>
    <b:URL>https://www.telegraph.co.uk/environment/2019/10/22/extinction-rebellion-cost-37m-police-led-investigations-closed/</b:URL>
    <b:InternetSiteTitle>The Telegraph</b:InternetSiteTitle>
    <b:Month>October</b:Month>
    <b:Day>22nd</b:Day>
    <b:RefOrder>34</b:RefOrder>
  </b:Source>
  <b:Source>
    <b:Tag>Mea24</b:Tag>
    <b:SourceType>InternetSite</b:SourceType>
    <b:Guid>{5F1F5448-B944-4773-9E07-9F9BE8510437}</b:Guid>
    <b:Author>
      <b:Author>
        <b:NameList>
          <b:Person>
            <b:Last>Mead</b:Last>
            <b:First>David</b:First>
          </b:Person>
        </b:NameList>
      </b:Author>
    </b:Author>
    <b:Title>‘Bad’ Disruption: Rule Changes that Threaten the Right to Protest by David Mead</b:Title>
    <b:Year>2024</b:Year>
    <b:YearAccessed>2025</b:YearAccessed>
    <b:MonthAccessed>June</b:MonthAccessed>
    <b:DayAccessed>29th</b:DayAccessed>
    <b:URL>https://www.amnesty.org.uk/blogs/human-rights-are-answer/bad-disruption-rule-changes-threaten-right-protest-david-mead</b:URL>
    <b:InternetSiteTitle>Amensty International</b:InternetSiteTitle>
    <b:RefOrder>17</b:RefOrder>
  </b:Source>
  <b:Source>
    <b:Tag>You23</b:Tag>
    <b:SourceType>InternetSite</b:SourceType>
    <b:Guid>{5DF97817-A8B7-4F5C-B769-BACBFD19B382}</b:Guid>
    <b:Author>
      <b:Author>
        <b:Corporate>YouGov</b:Corporate>
      </b:Author>
    </b:Author>
    <b:Title>Do you think walking slowly in front of traffic as a form of protest should or should not be against the law?</b:Title>
    <b:Year>2023</b:Year>
    <b:YearAccessed>2025</b:YearAccessed>
    <b:MonthAccessed>June</b:MonthAccessed>
    <b:DayAccessed>29th</b:DayAccessed>
    <b:URL>https://yougov.co.uk/topics/politics/survey-results/daily/2023/06/14/17927/2</b:URL>
    <b:RefOrder>18</b:RefOrder>
  </b:Source>
  <b:Source>
    <b:Tag>Bla23</b:Tag>
    <b:SourceType>InternetSite</b:SourceType>
    <b:Guid>{21702098-76CA-4439-80AE-105E817C027E}</b:Guid>
    <b:Author>
      <b:Author>
        <b:NameList>
          <b:Person>
            <b:Last>Blake</b:Last>
            <b:First>Elly</b:First>
          </b:Person>
        </b:NameList>
      </b:Author>
    </b:Author>
    <b:Title>Moment furious motorist attacks Just Stop Oil eco-zealots as he pushes them to the ground before police officers swoop in and handcuff HIM during another slow-march protest through capital</b:Title>
    <b:Year>2023</b:Year>
    <b:YearAccessed>2025</b:YearAccessed>
    <b:MonthAccessed>June</b:MonthAccessed>
    <b:DayAccessed>29th</b:DayAccessed>
    <b:URL>https://www.dailymail.co.uk/news/article-12114245/Cyclists-shout-abuse-Just-Stop-Oil-eco-zealots-activists-hold-traffic-London-Bridge.html</b:URL>
    <b:InternetSiteTitle>The Daily Mail</b:InternetSiteTitle>
    <b:Month>May</b:Month>
    <b:Day>23rd</b:Day>
    <b:RefOrder>19</b:RefOrder>
  </b:Source>
  <b:Source>
    <b:Tag>Lab23</b:Tag>
    <b:SourceType>InternetSite</b:SourceType>
    <b:Guid>{09C80047-DE25-483C-AA2C-74012A8E3D4C}</b:Guid>
    <b:Title>Labour set to block No 10’s Just Stop Oil slow-walking protest curbs</b:Title>
    <b:Year>2023</b:Year>
    <b:YearAccessed>2025</b:YearAccessed>
    <b:MonthAccessed>June</b:MonthAccessed>
    <b:DayAccessed>29th</b:DayAccessed>
    <b:URL>https://www.telegraph.co.uk/politics/2023/01/29/labour-set-block-no-10s-just-stop-oil-slow-walking-protest-curbs/</b:URL>
    <b:InternetSiteTitle>The Telegraph</b:InternetSiteTitle>
    <b:Month>January</b:Month>
    <b:Day>2023</b:Day>
    <b:Author>
      <b:Author>
        <b:NameList>
          <b:Person>
            <b:Last>Hymas</b:Last>
            <b:First>Charles</b:First>
          </b:Person>
        </b:NameList>
      </b:Author>
    </b:Author>
    <b:RefOrder>35</b:RefOrder>
  </b:Source>
  <b:Source>
    <b:Tag>Col243</b:Tag>
    <b:SourceType>DocumentFromInternetSite</b:SourceType>
    <b:Guid>{3C0CCF03-8522-4E5F-8E57-D38011F3FB32}</b:Guid>
    <b:Author>
      <b:Author>
        <b:Corporate>College of Policing</b:Corporate>
      </b:Author>
    </b:Author>
    <b:Title>Public Order Act 2023- Supplementary Content </b:Title>
    <b:Year>2024</b:Year>
    <b:Month>October </b:Month>
    <b:YearAccessed>2025</b:YearAccessed>
    <b:MonthAccessed>July </b:MonthAccessed>
    <b:DayAccessed>9th</b:DayAccessed>
    <b:URL>https://assets.college.police.uk/s3fs-public/2024-10/Public-Order-Act-2023-supplementary-content-October-2024.pdf</b:URL>
    <b:RefOrder>36</b:RefOrder>
  </b:Source>
  <b:Source>
    <b:Tag>Wil24</b:Tag>
    <b:SourceType>DocumentFromInternetSite</b:SourceType>
    <b:Guid>{ADD2633C-6F00-46F1-8B18-F44619D1C0B9}</b:Guid>
    <b:Title>Policing of peaceful but disruptive protests - Do existing police powers appropriately balance the rights of protestors and the wider public in relation to peaceful but disruptive protests?</b:Title>
    <b:Year>2024</b:Year>
    <b:Month>Otctober</b:Month>
    <b:Day>7th</b:Day>
    <b:YearAccessed>2025</b:YearAccessed>
    <b:MonthAccessed>July</b:MonthAccessed>
    <b:DayAccessed>9th</b:DayAccessed>
    <b:URL>https://post.parliament.uk/policing-of-peaceful-but-disruptive-protests/</b:URL>
    <b:Author>
      <b:Author>
        <b:NameList>
          <b:Person>
            <b:Last>Downs</b:Last>
            <b:First>Will</b:First>
          </b:Person>
          <b:Person>
            <b:Last>Law</b:Last>
            <b:First>Natalie</b:First>
          </b:Person>
        </b:NameList>
      </b:Author>
    </b:Author>
    <b:InternetSiteTitle>UK Parliament</b:InternetSiteTitle>
    <b:RefOrder>37</b:RefOrder>
  </b:Source>
  <b:Source>
    <b:Tag>Wal24</b:Tag>
    <b:SourceType>Report</b:SourceType>
    <b:Guid>{D7442346-51B7-4933-8DFC-CD3EA3BEBF09}</b:Guid>
    <b:Title>Protecting our Democracy from Coercion</b:Title>
    <b:Year>2024</b:Year>
    <b:URL>https://assets.publishing.service.gov.uk/media/66473eddf34f9b5a56adc9e3/E03131940_HC_775_Lord_Walney_Review_Accessible.pdf</b:URL>
    <b:Author>
      <b:Author>
        <b:NameList>
          <b:Person>
            <b:Last>Walney</b:Last>
            <b:First>Lord</b:First>
          </b:Person>
        </b:NameList>
      </b:Author>
    </b:Author>
    <b:Publisher>OGL</b:Publisher>
    <b:City>London</b:City>
    <b:Institution>House of Commons</b:Institution>
    <b:RefOrder>38</b:RefOrder>
  </b:Source>
  <b:Source>
    <b:Tag>McL12</b:Tag>
    <b:SourceType>JournalArticle</b:SourceType>
    <b:Guid>{8944F278-A557-4873-B2C6-3379279F3FBF}</b:Guid>
    <b:Title>'THIS IS NOT JUSTICE': Ian Tomlinson, Institutional Failure and the Press Politics of Outrage</b:Title>
    <b:Year>2012</b:Year>
    <b:Publisher>Oxford University Press</b:Publisher>
    <b:Author>
      <b:Author>
        <b:NameList>
          <b:Person>
            <b:Last>McLaughlin</b:Last>
            <b:First>Chris</b:First>
            <b:Middle>Greer and Eugene</b:Middle>
          </b:Person>
        </b:NameList>
      </b:Author>
    </b:Author>
    <b:JournalName>The British Journal of Criminology</b:JournalName>
    <b:Pages>274-293</b:Pages>
    <b:Volume>52</b:Volume>
    <b:Issue>2</b:Issue>
    <b:URL>https://www.jstor.org/stable/44173489</b:URL>
    <b:RefOrder>39</b:RefOrder>
  </b:Source>
  <b:Source>
    <b:Tag>MJC99</b:Tag>
    <b:SourceType>JournalArticle</b:SourceType>
    <b:Guid>{151CB355-052C-49F3-A6E5-69ED9373982E}</b:Guid>
    <b:Author>
      <b:Author>
        <b:NameList>
          <b:Person>
            <b:Last>Connolly</b:Last>
            <b:First>MJ</b:First>
          </b:Person>
        </b:NameList>
      </b:Author>
    </b:Author>
    <b:Title>Freedom of Expression. Redmond-Bate v DPP 23 July 1999, the Times</b:Title>
    <b:JournalName>Journal of Civil Liberties</b:JournalName>
    <b:Year>1999</b:Year>
    <b:Pages>382-388</b:Pages>
    <b:Volume>4</b:Volume>
    <b:Issue>3</b:Issue>
    <b:RefOrder>15</b:RefOrder>
  </b:Source>
  <b:Source>
    <b:Tag>The19</b:Tag>
    <b:SourceType>Report</b:SourceType>
    <b:Guid>{137EE537-DE9D-4A52-B72C-26667725C75C}</b:Guid>
    <b:Author>
      <b:Author>
        <b:Corporate>The Supreme Court</b:Corporate>
      </b:Author>
    </b:Author>
    <b:Title>Director of Public Prosecutions (Respondent) v Ziegler and others (Appellants)</b:Title>
    <b:Year>2019</b:Year>
    <b:Publisher>CPS Appeals and Review Unit</b:Publisher>
    <b:City>London</b:City>
    <b:Comments>UKSC/2019/0106</b:Comments>
    <b:URL>https://supremecourt.uk/uploads/uksc_2019_0106_judgment_0bf6f93fde.pdf</b:URL>
    <b:RefOrder>16</b:RefOrder>
  </b:Source>
</b:Sources>
</file>

<file path=customXml/itemProps1.xml><?xml version="1.0" encoding="utf-8"?>
<ds:datastoreItem xmlns:ds="http://schemas.openxmlformats.org/officeDocument/2006/customXml" ds:itemID="{7476427F-27E7-4ECC-90C1-C338C242D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a79b8-6e2c-4e76-af58-d65894e4e6c7"/>
    <ds:schemaRef ds:uri="7b973f39-6910-4eba-89cc-6269e65ce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EE2482-1E64-40A9-81E3-0719AD2B8D93}">
  <ds:schemaRefs>
    <ds:schemaRef ds:uri="http://schemas.microsoft.com/sharepoint/v3/contenttype/forms"/>
  </ds:schemaRefs>
</ds:datastoreItem>
</file>

<file path=customXml/itemProps3.xml><?xml version="1.0" encoding="utf-8"?>
<ds:datastoreItem xmlns:ds="http://schemas.openxmlformats.org/officeDocument/2006/customXml" ds:itemID="{A7346D9E-C6C4-4B05-8E46-9F49900A3260}">
  <ds:schemaRefs>
    <ds:schemaRef ds:uri="http://schemas.microsoft.com/office/2006/metadata/properties"/>
    <ds:schemaRef ds:uri="http://schemas.microsoft.com/office/infopath/2007/PartnerControls"/>
    <ds:schemaRef ds:uri="7b973f39-6910-4eba-89cc-6269e65ce462"/>
  </ds:schemaRefs>
</ds:datastoreItem>
</file>

<file path=customXml/itemProps4.xml><?xml version="1.0" encoding="utf-8"?>
<ds:datastoreItem xmlns:ds="http://schemas.openxmlformats.org/officeDocument/2006/customXml" ds:itemID="{6D5426CE-4857-4A4D-A626-485C95F5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3944</Words>
  <Characters>22487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British Transport Police</Company>
  <LinksUpToDate>false</LinksUpToDate>
  <CharactersWithSpaces>26379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Kermack [7163]</dc:creator>
  <cp:keywords/>
  <dc:description/>
  <cp:lastModifiedBy>Andy Kermack [7163]</cp:lastModifiedBy>
  <cp:revision>5</cp:revision>
  <dcterms:created xsi:type="dcterms:W3CDTF">2025-07-22T16:44:00Z</dcterms:created>
  <dcterms:modified xsi:type="dcterms:W3CDTF">2025-07-28T15:24:00Z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4953dbb0,72376062,708c2e00</vt:lpwstr>
  </property>
  <property fmtid="{D5CDD505-2E9C-101B-9397-08002B2CF9AE}" pid="3" name="ClassificationContentMarkingHeaderFontProps">
    <vt:lpwstr>#000000,10,Arial</vt:lpwstr>
  </property>
  <property fmtid="{D5CDD505-2E9C-101B-9397-08002B2CF9AE}" pid="4" name="ClassificationContentMarkingHeaderText">
    <vt:lpwstr>OFFICIAL</vt:lpwstr>
  </property>
  <property fmtid="{D5CDD505-2E9C-101B-9397-08002B2CF9AE}" pid="5" name="MSIP_Label_4ab42cd7-a999-4825-bc59-943051981318_Enabled">
    <vt:lpwstr>true</vt:lpwstr>
  </property>
  <property fmtid="{D5CDD505-2E9C-101B-9397-08002B2CF9AE}" pid="6" name="MSIP_Label_4ab42cd7-a999-4825-bc59-943051981318_SetDate">
    <vt:lpwstr>2025-06-22T13:24:03Z</vt:lpwstr>
  </property>
  <property fmtid="{D5CDD505-2E9C-101B-9397-08002B2CF9AE}" pid="7" name="MSIP_Label_4ab42cd7-a999-4825-bc59-943051981318_Method">
    <vt:lpwstr>Standard</vt:lpwstr>
  </property>
  <property fmtid="{D5CDD505-2E9C-101B-9397-08002B2CF9AE}" pid="8" name="MSIP_Label_4ab42cd7-a999-4825-bc59-943051981318_Name">
    <vt:lpwstr>4ab42cd7-a999-4825-bc59-943051981318</vt:lpwstr>
  </property>
  <property fmtid="{D5CDD505-2E9C-101B-9397-08002B2CF9AE}" pid="9" name="MSIP_Label_4ab42cd7-a999-4825-bc59-943051981318_SiteId">
    <vt:lpwstr>eb2bff6b-272a-4866-93ba-80cbe481fd29</vt:lpwstr>
  </property>
  <property fmtid="{D5CDD505-2E9C-101B-9397-08002B2CF9AE}" pid="10" name="MSIP_Label_4ab42cd7-a999-4825-bc59-943051981318_ActionId">
    <vt:lpwstr>59632faa-a471-4edb-a7ff-aeddafaef850</vt:lpwstr>
  </property>
  <property fmtid="{D5CDD505-2E9C-101B-9397-08002B2CF9AE}" pid="11" name="MSIP_Label_4ab42cd7-a999-4825-bc59-943051981318_ContentBits">
    <vt:lpwstr>1</vt:lpwstr>
  </property>
  <property fmtid="{D5CDD505-2E9C-101B-9397-08002B2CF9AE}" pid="12" name="MSIP_Label_4ab42cd7-a999-4825-bc59-943051981318_Tag">
    <vt:lpwstr>10, 3, 0, 1</vt:lpwstr>
  </property>
  <property fmtid="{D5CDD505-2E9C-101B-9397-08002B2CF9AE}" pid="13" name="ContentTypeId">
    <vt:lpwstr>0x0101005638B3B61A5DA04E80CDEBD3B5115BD8</vt:lpwstr>
  </property>
</Properties>
</file>