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B7F2C" w14:textId="77777777" w:rsidR="001E7F6B" w:rsidRDefault="001E7F6B" w:rsidP="001E7F6B">
      <w:pPr>
        <w:jc w:val="center"/>
        <w:rPr>
          <w:rFonts w:ascii="Arial" w:hAnsi="Arial" w:cs="Arial"/>
        </w:rPr>
      </w:pPr>
      <w:r>
        <w:rPr>
          <w:rFonts w:ascii="Arial" w:hAnsi="Arial" w:cs="Arial"/>
        </w:rPr>
        <w:t>Managing projects in the organization</w:t>
      </w:r>
    </w:p>
    <w:p w14:paraId="7B4A9E30" w14:textId="77777777" w:rsidR="001E7F6B" w:rsidRPr="00E94070" w:rsidRDefault="001E7F6B" w:rsidP="001E7F6B">
      <w:pPr>
        <w:jc w:val="center"/>
        <w:rPr>
          <w:rFonts w:ascii="Arial" w:hAnsi="Arial" w:cs="Arial"/>
        </w:rPr>
      </w:pPr>
      <w:r w:rsidRPr="00E94070">
        <w:rPr>
          <w:rFonts w:ascii="Arial" w:hAnsi="Arial" w:cs="Arial"/>
        </w:rPr>
        <w:t>Module code: BMSW 5106</w:t>
      </w:r>
    </w:p>
    <w:p w14:paraId="78A38428" w14:textId="77777777" w:rsidR="001E7F6B" w:rsidRPr="00E94070" w:rsidRDefault="001E7F6B" w:rsidP="001E7F6B">
      <w:pPr>
        <w:jc w:val="center"/>
        <w:rPr>
          <w:rFonts w:ascii="Arial" w:hAnsi="Arial" w:cs="Arial"/>
        </w:rPr>
      </w:pPr>
      <w:r w:rsidRPr="00E94070">
        <w:rPr>
          <w:rFonts w:ascii="Arial" w:hAnsi="Arial" w:cs="Arial"/>
        </w:rPr>
        <w:t xml:space="preserve">Student Name: Andrei Sarealba </w:t>
      </w:r>
    </w:p>
    <w:p w14:paraId="3411E1F3" w14:textId="77777777" w:rsidR="001E7F6B" w:rsidRPr="00E94070" w:rsidRDefault="001E7F6B" w:rsidP="001E7F6B">
      <w:pPr>
        <w:jc w:val="center"/>
        <w:rPr>
          <w:rFonts w:ascii="Arial" w:hAnsi="Arial" w:cs="Arial"/>
        </w:rPr>
      </w:pPr>
      <w:r w:rsidRPr="00E94070">
        <w:rPr>
          <w:rFonts w:ascii="Arial" w:hAnsi="Arial" w:cs="Arial"/>
        </w:rPr>
        <w:t xml:space="preserve">  1913748</w:t>
      </w:r>
    </w:p>
    <w:p w14:paraId="2D160504" w14:textId="77777777" w:rsidR="001E7F6B" w:rsidRPr="00E94070" w:rsidRDefault="001E7F6B" w:rsidP="001E7F6B">
      <w:pPr>
        <w:jc w:val="center"/>
        <w:rPr>
          <w:rFonts w:ascii="Arial" w:hAnsi="Arial" w:cs="Arial"/>
        </w:rPr>
      </w:pPr>
      <w:r w:rsidRPr="00E94070">
        <w:rPr>
          <w:rFonts w:ascii="Arial" w:hAnsi="Arial" w:cs="Arial"/>
        </w:rPr>
        <w:t xml:space="preserve">Lecturer Name: </w:t>
      </w:r>
      <w:proofErr w:type="spellStart"/>
      <w:r>
        <w:rPr>
          <w:rFonts w:ascii="Arial" w:hAnsi="Arial" w:cs="Arial"/>
        </w:rPr>
        <w:t>Balendran</w:t>
      </w:r>
      <w:proofErr w:type="spellEnd"/>
      <w:r>
        <w:rPr>
          <w:rFonts w:ascii="Arial" w:hAnsi="Arial" w:cs="Arial"/>
        </w:rPr>
        <w:t xml:space="preserve"> </w:t>
      </w:r>
      <w:proofErr w:type="spellStart"/>
      <w:r>
        <w:rPr>
          <w:rFonts w:ascii="Arial" w:hAnsi="Arial" w:cs="Arial"/>
        </w:rPr>
        <w:t>Kandasemy</w:t>
      </w:r>
      <w:proofErr w:type="spellEnd"/>
    </w:p>
    <w:p w14:paraId="40CB26D8" w14:textId="77777777" w:rsidR="001E7F6B" w:rsidRDefault="001E7F6B" w:rsidP="001E7F6B">
      <w:pPr>
        <w:jc w:val="center"/>
        <w:rPr>
          <w:rFonts w:ascii="Arial" w:hAnsi="Arial" w:cs="Arial"/>
        </w:rPr>
      </w:pPr>
    </w:p>
    <w:p w14:paraId="4C9E15BE" w14:textId="77777777" w:rsidR="001E7F6B" w:rsidRDefault="001E7F6B" w:rsidP="001E7F6B">
      <w:pPr>
        <w:jc w:val="center"/>
        <w:rPr>
          <w:rFonts w:ascii="Arial" w:hAnsi="Arial" w:cs="Arial"/>
        </w:rPr>
      </w:pPr>
    </w:p>
    <w:p w14:paraId="67B4FBBA" w14:textId="77777777" w:rsidR="001E7F6B" w:rsidRDefault="001E7F6B" w:rsidP="001E7F6B">
      <w:pPr>
        <w:jc w:val="center"/>
        <w:rPr>
          <w:rFonts w:ascii="Arial" w:hAnsi="Arial" w:cs="Arial"/>
        </w:rPr>
      </w:pPr>
    </w:p>
    <w:p w14:paraId="252A0961" w14:textId="77777777" w:rsidR="001E7F6B" w:rsidRDefault="001E7F6B" w:rsidP="001E7F6B">
      <w:pPr>
        <w:jc w:val="center"/>
        <w:rPr>
          <w:rFonts w:ascii="Arial" w:hAnsi="Arial" w:cs="Arial"/>
        </w:rPr>
      </w:pPr>
    </w:p>
    <w:p w14:paraId="58B69CE9" w14:textId="77777777" w:rsidR="001E7F6B" w:rsidRDefault="001E7F6B" w:rsidP="001E7F6B">
      <w:pPr>
        <w:jc w:val="center"/>
        <w:rPr>
          <w:rFonts w:ascii="Arial" w:hAnsi="Arial" w:cs="Arial"/>
        </w:rPr>
      </w:pPr>
    </w:p>
    <w:p w14:paraId="70AE8C34" w14:textId="77777777" w:rsidR="001E7F6B" w:rsidRDefault="001E7F6B" w:rsidP="001E7F6B">
      <w:pPr>
        <w:jc w:val="center"/>
        <w:rPr>
          <w:rFonts w:ascii="Arial" w:hAnsi="Arial" w:cs="Arial"/>
        </w:rPr>
      </w:pPr>
    </w:p>
    <w:p w14:paraId="7345A6DE" w14:textId="77777777" w:rsidR="001E7F6B" w:rsidRDefault="001E7F6B" w:rsidP="001E7F6B">
      <w:pPr>
        <w:jc w:val="center"/>
        <w:rPr>
          <w:rFonts w:ascii="Arial" w:hAnsi="Arial" w:cs="Arial"/>
        </w:rPr>
      </w:pPr>
    </w:p>
    <w:p w14:paraId="521F75C7" w14:textId="77777777" w:rsidR="001E7F6B" w:rsidRDefault="001E7F6B" w:rsidP="001E7F6B">
      <w:pPr>
        <w:jc w:val="center"/>
        <w:rPr>
          <w:rFonts w:ascii="Arial" w:hAnsi="Arial" w:cs="Arial"/>
        </w:rPr>
      </w:pPr>
    </w:p>
    <w:p w14:paraId="1BF6391F" w14:textId="77777777" w:rsidR="001E7F6B" w:rsidRDefault="001E7F6B" w:rsidP="001E7F6B">
      <w:pPr>
        <w:jc w:val="center"/>
        <w:rPr>
          <w:rFonts w:ascii="Arial" w:hAnsi="Arial" w:cs="Arial"/>
        </w:rPr>
      </w:pPr>
    </w:p>
    <w:p w14:paraId="4FFA2E55" w14:textId="77777777" w:rsidR="001E7F6B" w:rsidRDefault="001E7F6B" w:rsidP="001E7F6B">
      <w:pPr>
        <w:jc w:val="center"/>
        <w:rPr>
          <w:rFonts w:ascii="Arial" w:hAnsi="Arial" w:cs="Arial"/>
        </w:rPr>
      </w:pPr>
    </w:p>
    <w:p w14:paraId="4BD04513" w14:textId="77777777" w:rsidR="001E7F6B" w:rsidRDefault="001E7F6B" w:rsidP="001E7F6B">
      <w:pPr>
        <w:jc w:val="center"/>
        <w:rPr>
          <w:rFonts w:ascii="Arial" w:hAnsi="Arial" w:cs="Arial"/>
        </w:rPr>
      </w:pPr>
    </w:p>
    <w:p w14:paraId="0FF6CDB6" w14:textId="77777777" w:rsidR="001E7F6B" w:rsidRDefault="001E7F6B" w:rsidP="001E7F6B">
      <w:pPr>
        <w:jc w:val="center"/>
        <w:rPr>
          <w:rFonts w:ascii="Arial" w:hAnsi="Arial" w:cs="Arial"/>
        </w:rPr>
      </w:pPr>
    </w:p>
    <w:p w14:paraId="0A3E7080" w14:textId="77777777" w:rsidR="001E7F6B" w:rsidRDefault="001E7F6B" w:rsidP="001E7F6B">
      <w:pPr>
        <w:jc w:val="center"/>
        <w:rPr>
          <w:rFonts w:ascii="Arial" w:hAnsi="Arial" w:cs="Arial"/>
        </w:rPr>
      </w:pPr>
    </w:p>
    <w:p w14:paraId="186E8684" w14:textId="77777777" w:rsidR="001E7F6B" w:rsidRDefault="001E7F6B" w:rsidP="001E7F6B">
      <w:pPr>
        <w:jc w:val="center"/>
        <w:rPr>
          <w:rFonts w:ascii="Arial" w:hAnsi="Arial" w:cs="Arial"/>
        </w:rPr>
      </w:pPr>
    </w:p>
    <w:p w14:paraId="632B2947" w14:textId="77777777" w:rsidR="001E7F6B" w:rsidRDefault="001E7F6B" w:rsidP="001E7F6B">
      <w:pPr>
        <w:jc w:val="center"/>
        <w:rPr>
          <w:rFonts w:ascii="Arial" w:hAnsi="Arial" w:cs="Arial"/>
        </w:rPr>
      </w:pPr>
    </w:p>
    <w:p w14:paraId="09DB72E5" w14:textId="77777777" w:rsidR="001E7F6B" w:rsidRDefault="001E7F6B" w:rsidP="001E7F6B">
      <w:pPr>
        <w:jc w:val="center"/>
        <w:rPr>
          <w:rFonts w:ascii="Arial" w:hAnsi="Arial" w:cs="Arial"/>
        </w:rPr>
      </w:pPr>
    </w:p>
    <w:p w14:paraId="42D37676" w14:textId="77777777" w:rsidR="001E7F6B" w:rsidRDefault="001E7F6B" w:rsidP="001E7F6B">
      <w:pPr>
        <w:jc w:val="center"/>
        <w:rPr>
          <w:rFonts w:ascii="Arial" w:hAnsi="Arial" w:cs="Arial"/>
        </w:rPr>
      </w:pPr>
    </w:p>
    <w:p w14:paraId="45745A58" w14:textId="77777777" w:rsidR="001E7F6B" w:rsidRDefault="001E7F6B" w:rsidP="001E7F6B">
      <w:pPr>
        <w:jc w:val="center"/>
        <w:rPr>
          <w:rFonts w:ascii="Arial" w:hAnsi="Arial" w:cs="Arial"/>
        </w:rPr>
      </w:pPr>
    </w:p>
    <w:p w14:paraId="1BBAB4C4" w14:textId="77777777" w:rsidR="001E7F6B" w:rsidRDefault="001E7F6B" w:rsidP="001E7F6B">
      <w:pPr>
        <w:jc w:val="center"/>
        <w:rPr>
          <w:rFonts w:ascii="Arial" w:hAnsi="Arial" w:cs="Arial"/>
        </w:rPr>
      </w:pPr>
    </w:p>
    <w:p w14:paraId="64B59207" w14:textId="77777777" w:rsidR="001E7F6B" w:rsidRDefault="001E7F6B" w:rsidP="001E7F6B">
      <w:pPr>
        <w:jc w:val="center"/>
        <w:rPr>
          <w:rFonts w:ascii="Arial" w:hAnsi="Arial" w:cs="Arial"/>
        </w:rPr>
      </w:pPr>
    </w:p>
    <w:p w14:paraId="24AFF3AE" w14:textId="77777777" w:rsidR="001E7F6B" w:rsidRDefault="001E7F6B" w:rsidP="001E7F6B">
      <w:pPr>
        <w:jc w:val="center"/>
        <w:rPr>
          <w:rFonts w:ascii="Arial" w:hAnsi="Arial" w:cs="Arial"/>
        </w:rPr>
      </w:pPr>
    </w:p>
    <w:p w14:paraId="0D242B96" w14:textId="77777777" w:rsidR="001E7F6B" w:rsidRDefault="001E7F6B" w:rsidP="001E7F6B">
      <w:pPr>
        <w:jc w:val="center"/>
        <w:rPr>
          <w:rFonts w:ascii="Arial" w:hAnsi="Arial" w:cs="Arial"/>
        </w:rPr>
      </w:pPr>
    </w:p>
    <w:p w14:paraId="3FA8D702" w14:textId="77777777" w:rsidR="001E7F6B" w:rsidRDefault="001E7F6B" w:rsidP="001E7F6B">
      <w:pPr>
        <w:jc w:val="center"/>
        <w:rPr>
          <w:rFonts w:ascii="Arial" w:hAnsi="Arial" w:cs="Arial"/>
        </w:rPr>
      </w:pPr>
    </w:p>
    <w:p w14:paraId="4B4D4670" w14:textId="77777777" w:rsidR="001E7F6B" w:rsidRDefault="001E7F6B" w:rsidP="001E7F6B">
      <w:pPr>
        <w:jc w:val="center"/>
        <w:rPr>
          <w:rFonts w:ascii="Arial" w:hAnsi="Arial" w:cs="Arial"/>
        </w:rPr>
      </w:pPr>
    </w:p>
    <w:p w14:paraId="6E9400F0" w14:textId="77777777" w:rsidR="001E7F6B" w:rsidRDefault="001E7F6B" w:rsidP="001E7F6B">
      <w:pPr>
        <w:jc w:val="center"/>
        <w:rPr>
          <w:rFonts w:ascii="Arial" w:hAnsi="Arial" w:cs="Arial"/>
        </w:rPr>
      </w:pPr>
    </w:p>
    <w:p w14:paraId="3EF4F79D" w14:textId="77777777" w:rsidR="001E7F6B" w:rsidRDefault="001E7F6B" w:rsidP="001E7F6B">
      <w:pPr>
        <w:jc w:val="center"/>
        <w:rPr>
          <w:rFonts w:ascii="Arial" w:hAnsi="Arial" w:cs="Arial"/>
        </w:rPr>
      </w:pPr>
    </w:p>
    <w:p w14:paraId="56CC28C3" w14:textId="77777777" w:rsidR="001E7F6B" w:rsidRDefault="001E7F6B" w:rsidP="001E7F6B">
      <w:pPr>
        <w:jc w:val="center"/>
        <w:rPr>
          <w:rFonts w:ascii="Arial" w:hAnsi="Arial" w:cs="Arial"/>
        </w:rPr>
      </w:pPr>
    </w:p>
    <w:p w14:paraId="71449BCD" w14:textId="77777777" w:rsidR="001E7F6B" w:rsidRDefault="001E7F6B" w:rsidP="001E7F6B">
      <w:pPr>
        <w:jc w:val="center"/>
        <w:rPr>
          <w:rFonts w:ascii="Arial" w:hAnsi="Arial" w:cs="Arial"/>
        </w:rPr>
      </w:pPr>
    </w:p>
    <w:p w14:paraId="7019F4F1" w14:textId="77777777" w:rsidR="001E7F6B" w:rsidRDefault="001E7F6B" w:rsidP="001E7F6B">
      <w:pPr>
        <w:jc w:val="center"/>
        <w:rPr>
          <w:rFonts w:ascii="Arial" w:hAnsi="Arial" w:cs="Arial"/>
        </w:rPr>
      </w:pPr>
    </w:p>
    <w:p w14:paraId="2ED6A9ED" w14:textId="77777777" w:rsidR="001E7F6B" w:rsidRDefault="001E7F6B" w:rsidP="001E7F6B">
      <w:pPr>
        <w:jc w:val="center"/>
        <w:rPr>
          <w:rFonts w:ascii="Arial" w:hAnsi="Arial" w:cs="Arial"/>
        </w:rPr>
      </w:pPr>
    </w:p>
    <w:p w14:paraId="7C41C3FB" w14:textId="77777777" w:rsidR="001E7F6B" w:rsidRDefault="001E7F6B" w:rsidP="001E7F6B">
      <w:pPr>
        <w:jc w:val="center"/>
        <w:rPr>
          <w:rFonts w:ascii="Arial" w:hAnsi="Arial" w:cs="Arial"/>
        </w:rPr>
      </w:pPr>
    </w:p>
    <w:p w14:paraId="0208810E" w14:textId="77777777" w:rsidR="001E7F6B" w:rsidRDefault="001E7F6B" w:rsidP="001E7F6B">
      <w:pPr>
        <w:jc w:val="center"/>
        <w:rPr>
          <w:rFonts w:ascii="Arial" w:hAnsi="Arial" w:cs="Arial"/>
        </w:rPr>
      </w:pPr>
    </w:p>
    <w:p w14:paraId="1B4B95C8" w14:textId="77777777" w:rsidR="001E7F6B" w:rsidRPr="00CE4CC7" w:rsidRDefault="001E7F6B" w:rsidP="001E7F6B">
      <w:pPr>
        <w:jc w:val="center"/>
        <w:rPr>
          <w:rFonts w:ascii="Arial" w:hAnsi="Arial" w:cs="Arial"/>
        </w:rPr>
      </w:pPr>
      <w:r w:rsidRPr="00CE4CC7">
        <w:rPr>
          <w:rFonts w:ascii="Arial" w:hAnsi="Arial" w:cs="Arial"/>
        </w:rPr>
        <w:t>Contents</w:t>
      </w:r>
    </w:p>
    <w:p w14:paraId="3DBDED21" w14:textId="4C18FD32" w:rsidR="001E7F6B" w:rsidRDefault="001E7F6B" w:rsidP="001E7F6B">
      <w:pPr>
        <w:rPr>
          <w:rFonts w:ascii="Arial" w:hAnsi="Arial" w:cs="Arial"/>
        </w:rPr>
      </w:pPr>
      <w:r w:rsidRPr="00CE4CC7">
        <w:rPr>
          <w:rFonts w:ascii="Arial" w:hAnsi="Arial" w:cs="Arial"/>
        </w:rPr>
        <w:t>Introduction..................................................................................................................3</w:t>
      </w:r>
    </w:p>
    <w:p w14:paraId="75B63EFA" w14:textId="50A70031" w:rsidR="005869AA" w:rsidRDefault="005869AA" w:rsidP="001E7F6B">
      <w:pPr>
        <w:rPr>
          <w:rFonts w:ascii="Arial" w:hAnsi="Arial" w:cs="Arial"/>
        </w:rPr>
      </w:pPr>
      <w:r>
        <w:rPr>
          <w:rFonts w:ascii="Arial" w:hAnsi="Arial" w:cs="Arial"/>
        </w:rPr>
        <w:t>Project management</w:t>
      </w:r>
      <w:r w:rsidR="004240A0">
        <w:rPr>
          <w:rFonts w:ascii="Arial" w:hAnsi="Arial" w:cs="Arial"/>
        </w:rPr>
        <w:t xml:space="preserve"> mthodology</w:t>
      </w:r>
      <w:r w:rsidR="004240A0" w:rsidRPr="00CE4CC7">
        <w:rPr>
          <w:rFonts w:ascii="Arial" w:hAnsi="Arial" w:cs="Arial"/>
        </w:rPr>
        <w:t>................................................................................3</w:t>
      </w:r>
    </w:p>
    <w:p w14:paraId="443E32FA" w14:textId="09938F9F" w:rsidR="009E1D94" w:rsidRDefault="009E1D94" w:rsidP="001E7F6B">
      <w:pPr>
        <w:rPr>
          <w:rFonts w:ascii="Arial" w:hAnsi="Arial" w:cs="Arial"/>
        </w:rPr>
      </w:pPr>
      <w:r>
        <w:rPr>
          <w:rFonts w:ascii="Arial" w:hAnsi="Arial" w:cs="Arial"/>
        </w:rPr>
        <w:t>Management methodology………………………………………………………………….4</w:t>
      </w:r>
    </w:p>
    <w:p w14:paraId="7CF98A58" w14:textId="0EAC954E" w:rsidR="009E1D94" w:rsidRDefault="009E1D94" w:rsidP="001E7F6B">
      <w:pPr>
        <w:rPr>
          <w:rFonts w:ascii="Arial" w:hAnsi="Arial" w:cs="Arial"/>
        </w:rPr>
      </w:pPr>
      <w:r>
        <w:rPr>
          <w:rFonts w:ascii="Arial" w:hAnsi="Arial" w:cs="Arial"/>
        </w:rPr>
        <w:t>Maturity models………………………………………………………………………………4</w:t>
      </w:r>
    </w:p>
    <w:p w14:paraId="3A3EE2CE" w14:textId="77777777" w:rsidR="001E7F6B" w:rsidRPr="00CE4CC7" w:rsidRDefault="001E7F6B" w:rsidP="001E7F6B">
      <w:pPr>
        <w:rPr>
          <w:rFonts w:ascii="Arial" w:hAnsi="Arial" w:cs="Arial"/>
        </w:rPr>
      </w:pPr>
      <w:r w:rsidRPr="00CE4CC7">
        <w:rPr>
          <w:rFonts w:ascii="Arial" w:hAnsi="Arial" w:cs="Arial"/>
        </w:rPr>
        <w:t>References………………………………………………………………………………..</w:t>
      </w:r>
    </w:p>
    <w:p w14:paraId="198FCE2F" w14:textId="77777777" w:rsidR="001E7F6B" w:rsidRPr="00CE4CC7" w:rsidRDefault="001E7F6B" w:rsidP="001E7F6B">
      <w:pPr>
        <w:rPr>
          <w:rFonts w:ascii="Arial" w:hAnsi="Arial" w:cs="Arial"/>
        </w:rPr>
      </w:pPr>
    </w:p>
    <w:p w14:paraId="1125BB30" w14:textId="07183E53" w:rsidR="00304C51" w:rsidRDefault="00C8436D"/>
    <w:p w14:paraId="481B97A5" w14:textId="65957632" w:rsidR="001E7F6B" w:rsidRDefault="001E7F6B"/>
    <w:p w14:paraId="31E45387" w14:textId="1F652315" w:rsidR="001E7F6B" w:rsidRDefault="001E7F6B"/>
    <w:p w14:paraId="05FFA996" w14:textId="3C198183" w:rsidR="001E7F6B" w:rsidRDefault="001E7F6B"/>
    <w:p w14:paraId="398A43E6" w14:textId="085BA912" w:rsidR="001E7F6B" w:rsidRDefault="001E7F6B"/>
    <w:p w14:paraId="3F71DB33" w14:textId="0DF30E32" w:rsidR="001E7F6B" w:rsidRDefault="001E7F6B"/>
    <w:p w14:paraId="40743F66" w14:textId="46B0FE7A" w:rsidR="001E7F6B" w:rsidRDefault="001E7F6B"/>
    <w:p w14:paraId="0F1F60AB" w14:textId="41CC4B80" w:rsidR="001E7F6B" w:rsidRDefault="001E7F6B"/>
    <w:p w14:paraId="55793CFF" w14:textId="2725F820" w:rsidR="001E7F6B" w:rsidRDefault="001E7F6B"/>
    <w:p w14:paraId="76ACB645" w14:textId="5AD95C51" w:rsidR="001E7F6B" w:rsidRDefault="001E7F6B"/>
    <w:p w14:paraId="5FB774F4" w14:textId="1C0E9334" w:rsidR="001E7F6B" w:rsidRDefault="001E7F6B"/>
    <w:p w14:paraId="7631EE34" w14:textId="748C498F" w:rsidR="001E7F6B" w:rsidRDefault="001E7F6B"/>
    <w:p w14:paraId="44EED8C7" w14:textId="19FF1E71" w:rsidR="001E7F6B" w:rsidRDefault="001E7F6B"/>
    <w:p w14:paraId="6B3F87DA" w14:textId="7F4B95E0" w:rsidR="001E7F6B" w:rsidRDefault="001E7F6B"/>
    <w:p w14:paraId="11C1B0EF" w14:textId="4EAD6C5B" w:rsidR="001E7F6B" w:rsidRDefault="001E7F6B"/>
    <w:p w14:paraId="6E22CD5A" w14:textId="482CDDEC" w:rsidR="001E7F6B" w:rsidRDefault="001E7F6B"/>
    <w:p w14:paraId="7C4A73AF" w14:textId="4F44EF51" w:rsidR="001E7F6B" w:rsidRDefault="001E7F6B"/>
    <w:p w14:paraId="229DE240" w14:textId="1DFD7357" w:rsidR="001E7F6B" w:rsidRDefault="001E7F6B"/>
    <w:p w14:paraId="1F3E8C07" w14:textId="3D8E9D98" w:rsidR="001E7F6B" w:rsidRDefault="001E7F6B"/>
    <w:p w14:paraId="23409AC6" w14:textId="007E6D82" w:rsidR="001E7F6B" w:rsidRDefault="001E7F6B"/>
    <w:p w14:paraId="0D3BC3F6" w14:textId="48D95C88" w:rsidR="001E7F6B" w:rsidRDefault="001E7F6B"/>
    <w:p w14:paraId="6A798C57" w14:textId="5409DED7" w:rsidR="001E7F6B" w:rsidRDefault="001E7F6B"/>
    <w:p w14:paraId="19B6B3E7" w14:textId="25120168" w:rsidR="001E7F6B" w:rsidRPr="001E7F6B" w:rsidRDefault="001E7F6B">
      <w:pPr>
        <w:rPr>
          <w:rFonts w:ascii="Arial" w:hAnsi="Arial" w:cs="Arial"/>
          <w:b/>
          <w:bCs/>
        </w:rPr>
      </w:pPr>
      <w:r w:rsidRPr="001E7F6B">
        <w:rPr>
          <w:rFonts w:ascii="Arial" w:hAnsi="Arial" w:cs="Arial"/>
          <w:b/>
          <w:bCs/>
        </w:rPr>
        <w:t xml:space="preserve">Introduction </w:t>
      </w:r>
    </w:p>
    <w:p w14:paraId="500C95DE" w14:textId="66DE0126" w:rsidR="001E7F6B" w:rsidRDefault="001E7F6B" w:rsidP="001E7F6B">
      <w:pPr>
        <w:rPr>
          <w:rFonts w:ascii="Arial" w:hAnsi="Arial" w:cs="Arial"/>
        </w:rPr>
      </w:pPr>
      <w:r>
        <w:rPr>
          <w:rFonts w:ascii="Arial" w:hAnsi="Arial" w:cs="Arial"/>
        </w:rPr>
        <w:t>In this report I will evaluate my understandings of how a project is managed and examine the effectiveness of project management tools and strategies, asses my ability to execute a project, schedule the execution of the project of enough complexity within the workplace and examine my project management skills.</w:t>
      </w:r>
    </w:p>
    <w:p w14:paraId="6DDF0351" w14:textId="77777777" w:rsidR="00987F7B" w:rsidRDefault="00987F7B" w:rsidP="001E7F6B">
      <w:pPr>
        <w:rPr>
          <w:rFonts w:ascii="Arial" w:hAnsi="Arial" w:cs="Arial"/>
        </w:rPr>
      </w:pPr>
    </w:p>
    <w:p w14:paraId="1B3F105D" w14:textId="08B94DBC" w:rsidR="001E7F6B" w:rsidRDefault="001E7F6B" w:rsidP="001E7F6B">
      <w:pPr>
        <w:rPr>
          <w:rFonts w:ascii="Arial" w:hAnsi="Arial" w:cs="Arial"/>
          <w:b/>
          <w:bCs/>
        </w:rPr>
      </w:pPr>
      <w:r>
        <w:rPr>
          <w:rFonts w:ascii="Arial" w:hAnsi="Arial" w:cs="Arial"/>
          <w:b/>
          <w:bCs/>
        </w:rPr>
        <w:t>The project plan</w:t>
      </w:r>
    </w:p>
    <w:p w14:paraId="01862CDC" w14:textId="77777777" w:rsidR="00987F7B" w:rsidRDefault="00987F7B" w:rsidP="00987F7B">
      <w:pPr>
        <w:rPr>
          <w:rFonts w:ascii="Arial" w:hAnsi="Arial" w:cs="Arial"/>
        </w:rPr>
      </w:pPr>
      <w:r>
        <w:rPr>
          <w:rFonts w:ascii="Arial" w:hAnsi="Arial" w:cs="Arial"/>
        </w:rPr>
        <w:t>A project plan binds a project together and helps in its execution. A project plan it makes it easier for the project manager to delegate projects, monitor costs and progress, create reports and communicate project status to the stakeholders.</w:t>
      </w:r>
    </w:p>
    <w:p w14:paraId="1373B616" w14:textId="77777777" w:rsidR="00987F7B" w:rsidRDefault="00987F7B" w:rsidP="00987F7B">
      <w:pPr>
        <w:rPr>
          <w:rFonts w:ascii="Arial" w:hAnsi="Arial" w:cs="Arial"/>
        </w:rPr>
      </w:pPr>
      <w:r>
        <w:rPr>
          <w:rFonts w:ascii="Arial" w:hAnsi="Arial" w:cs="Arial"/>
        </w:rPr>
        <w:t>The most useful strategies for a project plan preparation are four complementary techniques that, when used together, they cover all parts of the project, they are: brainstorming, cause and effect diagrams, critical path analysis and Gantt charts.</w:t>
      </w:r>
    </w:p>
    <w:p w14:paraId="47E7CB49" w14:textId="63F05D2E" w:rsidR="00E422D4" w:rsidRDefault="00987F7B" w:rsidP="001E7F6B">
      <w:pPr>
        <w:rPr>
          <w:rFonts w:ascii="Arial" w:hAnsi="Arial" w:cs="Arial"/>
        </w:rPr>
      </w:pPr>
      <w:r>
        <w:rPr>
          <w:rFonts w:ascii="Arial" w:hAnsi="Arial" w:cs="Arial"/>
        </w:rPr>
        <w:t>There is a big difference between IT project plans and non IT project plans. Usually for non IT project plans the nature of work is mostly physical and simple while for IT projects the work is mostly complex and it requires a lot of logically and mental work.</w:t>
      </w:r>
    </w:p>
    <w:p w14:paraId="17338ED2" w14:textId="77777777" w:rsidR="009E1D94" w:rsidRDefault="009E1D94" w:rsidP="001E7F6B">
      <w:pPr>
        <w:rPr>
          <w:rFonts w:ascii="Arial" w:hAnsi="Arial" w:cs="Arial"/>
        </w:rPr>
      </w:pPr>
    </w:p>
    <w:p w14:paraId="4CCCE5B6" w14:textId="77777777" w:rsidR="009E1D94" w:rsidRPr="009E1D94" w:rsidRDefault="009E1D94" w:rsidP="009E1D94">
      <w:pPr>
        <w:rPr>
          <w:rFonts w:ascii="Arial" w:hAnsi="Arial" w:cs="Arial"/>
          <w:b/>
          <w:bCs/>
        </w:rPr>
      </w:pPr>
      <w:r>
        <w:rPr>
          <w:rFonts w:ascii="Arial" w:hAnsi="Arial" w:cs="Arial"/>
          <w:b/>
          <w:bCs/>
        </w:rPr>
        <w:t>Project management methodology</w:t>
      </w:r>
    </w:p>
    <w:p w14:paraId="6B9553BA" w14:textId="028AD041" w:rsidR="009E1D94" w:rsidRPr="001E7F6B" w:rsidRDefault="009E1D94" w:rsidP="009E1D94">
      <w:pPr>
        <w:rPr>
          <w:rFonts w:ascii="Arial" w:hAnsi="Arial" w:cs="Arial"/>
        </w:rPr>
      </w:pPr>
      <w:r w:rsidRPr="001E7F6B">
        <w:rPr>
          <w:rFonts w:ascii="Arial" w:hAnsi="Arial" w:cs="Arial"/>
        </w:rPr>
        <w:t>The characteristics of PMM</w:t>
      </w:r>
      <w:r>
        <w:rPr>
          <w:rFonts w:ascii="Arial" w:hAnsi="Arial" w:cs="Arial"/>
        </w:rPr>
        <w:t xml:space="preserve"> (project management methodology)</w:t>
      </w:r>
      <w:r w:rsidRPr="001E7F6B">
        <w:rPr>
          <w:rFonts w:ascii="Arial" w:hAnsi="Arial" w:cs="Arial"/>
        </w:rPr>
        <w:t xml:space="preserve"> projects, such as reduced coverage, reduced number of resources, reduced complexity, low costs, have the impact on project management by eliminating/ massively reducing some standard processes </w:t>
      </w:r>
      <w:r w:rsidR="00472F47">
        <w:rPr>
          <w:rFonts w:ascii="Arial" w:hAnsi="Arial" w:cs="Arial"/>
        </w:rPr>
        <w:t>(Pmi.org, 2019)</w:t>
      </w:r>
    </w:p>
    <w:p w14:paraId="5AB9F3E4" w14:textId="77777777" w:rsidR="009E1D94" w:rsidRPr="001E7F6B" w:rsidRDefault="009E1D94" w:rsidP="009E1D94">
      <w:pPr>
        <w:rPr>
          <w:rFonts w:ascii="Arial" w:hAnsi="Arial" w:cs="Arial"/>
        </w:rPr>
      </w:pPr>
      <w:r w:rsidRPr="001E7F6B">
        <w:rPr>
          <w:rFonts w:ascii="Arial" w:hAnsi="Arial" w:cs="Arial"/>
        </w:rPr>
        <w:t xml:space="preserve">Thus, for each of the 5 phases of a project, the "important" processes that will be included in the proposed new model are: </w:t>
      </w:r>
    </w:p>
    <w:p w14:paraId="2ACE4C45" w14:textId="77777777" w:rsidR="009E1D94" w:rsidRPr="001E7F6B" w:rsidRDefault="009E1D94" w:rsidP="009E1D94">
      <w:pPr>
        <w:rPr>
          <w:rFonts w:ascii="Arial" w:hAnsi="Arial" w:cs="Arial"/>
        </w:rPr>
      </w:pPr>
      <w:r w:rsidRPr="00E422D4">
        <w:rPr>
          <w:rFonts w:ascii="Arial" w:hAnsi="Arial" w:cs="Arial"/>
          <w:b/>
          <w:bCs/>
        </w:rPr>
        <w:t>Initiation</w:t>
      </w:r>
      <w:r>
        <w:rPr>
          <w:rFonts w:ascii="Arial" w:hAnsi="Arial" w:cs="Arial"/>
        </w:rPr>
        <w:t xml:space="preserve"> </w:t>
      </w:r>
      <w:r w:rsidRPr="001E7F6B">
        <w:rPr>
          <w:rFonts w:ascii="Arial" w:hAnsi="Arial" w:cs="Arial"/>
        </w:rPr>
        <w:t>(2 processes) including the project sheet development process and stakeholder analysis</w:t>
      </w:r>
    </w:p>
    <w:p w14:paraId="4750AFC2" w14:textId="77777777" w:rsidR="009E1D94" w:rsidRPr="001E7F6B" w:rsidRDefault="009E1D94" w:rsidP="009E1D94">
      <w:pPr>
        <w:rPr>
          <w:rFonts w:ascii="Arial" w:hAnsi="Arial" w:cs="Arial"/>
        </w:rPr>
      </w:pPr>
      <w:r w:rsidRPr="00E422D4">
        <w:rPr>
          <w:rFonts w:ascii="Arial" w:hAnsi="Arial" w:cs="Arial"/>
          <w:b/>
          <w:bCs/>
        </w:rPr>
        <w:t>Planning</w:t>
      </w:r>
      <w:r>
        <w:rPr>
          <w:rFonts w:ascii="Arial" w:hAnsi="Arial" w:cs="Arial"/>
        </w:rPr>
        <w:t xml:space="preserve"> </w:t>
      </w:r>
      <w:r w:rsidRPr="001E7F6B">
        <w:rPr>
          <w:rFonts w:ascii="Arial" w:hAnsi="Arial" w:cs="Arial"/>
        </w:rPr>
        <w:t>(10 processes) including project management plan development processes, collection of requirements, definition of scope, planning of the business calendar, definition of activities, elaboration of the timetable, estimation of resource requirements, estimation of costs, risk identification and procurement management plan, to be applied only if necessary.</w:t>
      </w:r>
    </w:p>
    <w:p w14:paraId="7D738442" w14:textId="77777777" w:rsidR="009E1D94" w:rsidRPr="001E7F6B" w:rsidRDefault="009E1D94" w:rsidP="009E1D94">
      <w:pPr>
        <w:rPr>
          <w:rFonts w:ascii="Arial" w:hAnsi="Arial" w:cs="Arial"/>
        </w:rPr>
      </w:pPr>
      <w:r w:rsidRPr="00E422D4">
        <w:rPr>
          <w:rFonts w:ascii="Arial" w:hAnsi="Arial" w:cs="Arial"/>
          <w:b/>
          <w:bCs/>
        </w:rPr>
        <w:t>Execution</w:t>
      </w:r>
      <w:r>
        <w:rPr>
          <w:rFonts w:ascii="Arial" w:hAnsi="Arial" w:cs="Arial"/>
        </w:rPr>
        <w:t xml:space="preserve"> </w:t>
      </w:r>
      <w:r w:rsidRPr="001E7F6B">
        <w:rPr>
          <w:rFonts w:ascii="Arial" w:hAnsi="Arial" w:cs="Arial"/>
        </w:rPr>
        <w:t>(3 processes) including project management processes, project team establishment and management and communication management</w:t>
      </w:r>
    </w:p>
    <w:p w14:paraId="53A5CF90" w14:textId="77777777" w:rsidR="009E1D94" w:rsidRPr="001E7F6B" w:rsidRDefault="009E1D94" w:rsidP="009E1D94">
      <w:pPr>
        <w:rPr>
          <w:rFonts w:ascii="Arial" w:hAnsi="Arial" w:cs="Arial"/>
        </w:rPr>
      </w:pPr>
      <w:r w:rsidRPr="00E422D4">
        <w:rPr>
          <w:rFonts w:ascii="Arial" w:hAnsi="Arial" w:cs="Arial"/>
          <w:b/>
          <w:bCs/>
        </w:rPr>
        <w:t>Monitoring and Control</w:t>
      </w:r>
      <w:r>
        <w:rPr>
          <w:rFonts w:ascii="Arial" w:hAnsi="Arial" w:cs="Arial"/>
        </w:rPr>
        <w:t xml:space="preserve"> </w:t>
      </w:r>
      <w:r w:rsidRPr="001E7F6B">
        <w:rPr>
          <w:rFonts w:ascii="Arial" w:hAnsi="Arial" w:cs="Arial"/>
        </w:rPr>
        <w:t>(3 processes) including processes for integrated change control, risk control, procurement control (used where appropriate) and stakeholder engagement control</w:t>
      </w:r>
    </w:p>
    <w:p w14:paraId="1B189D42" w14:textId="77777777" w:rsidR="009E1D94" w:rsidRPr="001E7F6B" w:rsidRDefault="009E1D94" w:rsidP="009E1D94">
      <w:pPr>
        <w:rPr>
          <w:rFonts w:ascii="Arial" w:hAnsi="Arial" w:cs="Arial"/>
        </w:rPr>
      </w:pPr>
      <w:r w:rsidRPr="00E422D4">
        <w:rPr>
          <w:rFonts w:ascii="Arial" w:hAnsi="Arial" w:cs="Arial"/>
          <w:b/>
          <w:bCs/>
        </w:rPr>
        <w:t>Closure</w:t>
      </w:r>
      <w:r>
        <w:rPr>
          <w:rFonts w:ascii="Arial" w:hAnsi="Arial" w:cs="Arial"/>
        </w:rPr>
        <w:t xml:space="preserve"> </w:t>
      </w:r>
      <w:r w:rsidRPr="001E7F6B">
        <w:rPr>
          <w:rFonts w:ascii="Arial" w:hAnsi="Arial" w:cs="Arial"/>
        </w:rPr>
        <w:t>(2 processes) including project closure and purchase closure processes (used when applicable)</w:t>
      </w:r>
    </w:p>
    <w:p w14:paraId="1A55AD91" w14:textId="77777777" w:rsidR="009E1D94" w:rsidRDefault="009E1D94" w:rsidP="009E1D94">
      <w:pPr>
        <w:rPr>
          <w:rFonts w:ascii="Arial" w:hAnsi="Arial" w:cs="Arial"/>
        </w:rPr>
      </w:pPr>
      <w:r w:rsidRPr="001E7F6B">
        <w:rPr>
          <w:rFonts w:ascii="Arial" w:hAnsi="Arial" w:cs="Arial"/>
        </w:rPr>
        <w:lastRenderedPageBreak/>
        <w:t xml:space="preserve">As can be seen the 49 processes defined by </w:t>
      </w:r>
      <w:proofErr w:type="spellStart"/>
      <w:r w:rsidRPr="001E7F6B">
        <w:rPr>
          <w:rFonts w:ascii="Arial" w:hAnsi="Arial" w:cs="Arial"/>
        </w:rPr>
        <w:t>PMBoK</w:t>
      </w:r>
      <w:proofErr w:type="spellEnd"/>
      <w:r w:rsidRPr="001E7F6B">
        <w:rPr>
          <w:rFonts w:ascii="Arial" w:hAnsi="Arial" w:cs="Arial"/>
        </w:rPr>
        <w:t xml:space="preserve"> (Project Management Body of Knowledge) will be reduced to 20 processes for PMM projects. Reducing the number of processes that will be executed will result in a substantially reduced management and administrative effort.</w:t>
      </w:r>
    </w:p>
    <w:p w14:paraId="4E0D331B" w14:textId="77777777" w:rsidR="009E1D94" w:rsidRDefault="009E1D94" w:rsidP="001E7F6B">
      <w:pPr>
        <w:rPr>
          <w:rFonts w:ascii="Arial" w:hAnsi="Arial" w:cs="Arial"/>
        </w:rPr>
      </w:pPr>
    </w:p>
    <w:p w14:paraId="728A3D00" w14:textId="38107F3F" w:rsidR="00987F7B" w:rsidRDefault="0021126C" w:rsidP="001E7F6B">
      <w:pPr>
        <w:rPr>
          <w:rFonts w:ascii="Arial" w:hAnsi="Arial" w:cs="Arial"/>
          <w:b/>
          <w:bCs/>
        </w:rPr>
      </w:pPr>
      <w:r>
        <w:rPr>
          <w:rFonts w:ascii="Arial" w:hAnsi="Arial" w:cs="Arial"/>
          <w:b/>
          <w:bCs/>
        </w:rPr>
        <w:t>Management methodologies</w:t>
      </w:r>
    </w:p>
    <w:p w14:paraId="6BEE6927" w14:textId="005FFB6D" w:rsidR="0021126C" w:rsidRDefault="0021126C" w:rsidP="001E7F6B">
      <w:pPr>
        <w:rPr>
          <w:rFonts w:ascii="Arial" w:hAnsi="Arial" w:cs="Arial"/>
        </w:rPr>
      </w:pPr>
      <w:r w:rsidRPr="0021126C">
        <w:rPr>
          <w:rFonts w:ascii="Arial" w:hAnsi="Arial" w:cs="Arial"/>
          <w:b/>
          <w:bCs/>
        </w:rPr>
        <w:t>Waterfall:</w:t>
      </w:r>
      <w:r>
        <w:rPr>
          <w:rFonts w:ascii="Arial" w:hAnsi="Arial" w:cs="Arial"/>
        </w:rPr>
        <w:t xml:space="preserve"> </w:t>
      </w:r>
      <w:r w:rsidRPr="0021126C">
        <w:rPr>
          <w:rFonts w:ascii="Arial" w:hAnsi="Arial" w:cs="Arial"/>
        </w:rPr>
        <w:t>The technique of Waterfall is divided into seven phases and each step relies entirely on the preceding. A Gantt Map can be used to prepare this process</w:t>
      </w:r>
      <w:r>
        <w:rPr>
          <w:rFonts w:ascii="Arial" w:hAnsi="Arial" w:cs="Arial"/>
        </w:rPr>
        <w:t>. The waterfall method it has a low risk, easy to implement, does not requires frequents changes is flexible and easy to manage</w:t>
      </w:r>
    </w:p>
    <w:p w14:paraId="7D3D2317" w14:textId="2D3772C4" w:rsidR="0021126C" w:rsidRDefault="008749A2" w:rsidP="001E7F6B">
      <w:pPr>
        <w:rPr>
          <w:rFonts w:ascii="Arial" w:hAnsi="Arial" w:cs="Arial"/>
        </w:rPr>
      </w:pPr>
      <w:r>
        <w:rPr>
          <w:rFonts w:ascii="Arial" w:hAnsi="Arial" w:cs="Arial"/>
          <w:b/>
          <w:bCs/>
        </w:rPr>
        <w:t>Rational unified process</w:t>
      </w:r>
      <w:r w:rsidR="00F762C3">
        <w:rPr>
          <w:rFonts w:ascii="Arial" w:hAnsi="Arial" w:cs="Arial"/>
          <w:b/>
          <w:bCs/>
        </w:rPr>
        <w:t xml:space="preserve"> (RUP)</w:t>
      </w:r>
      <w:r>
        <w:rPr>
          <w:rFonts w:ascii="Arial" w:hAnsi="Arial" w:cs="Arial"/>
          <w:b/>
          <w:bCs/>
        </w:rPr>
        <w:t xml:space="preserve">: </w:t>
      </w:r>
      <w:r>
        <w:rPr>
          <w:rFonts w:ascii="Arial" w:hAnsi="Arial" w:cs="Arial"/>
        </w:rPr>
        <w:t xml:space="preserve">this approach, in its design is an object-oriented approach. This method is easy to implement, it requires frequents changes is difficult to manage and is flexible. </w:t>
      </w:r>
    </w:p>
    <w:p w14:paraId="2498D387" w14:textId="64F466E9" w:rsidR="008749A2" w:rsidRDefault="00F762C3" w:rsidP="001E7F6B">
      <w:pPr>
        <w:rPr>
          <w:rFonts w:ascii="Arial" w:hAnsi="Arial" w:cs="Arial"/>
        </w:rPr>
      </w:pPr>
      <w:r>
        <w:rPr>
          <w:rFonts w:ascii="Arial" w:hAnsi="Arial" w:cs="Arial"/>
          <w:b/>
          <w:bCs/>
        </w:rPr>
        <w:t xml:space="preserve">Agile: </w:t>
      </w:r>
      <w:r>
        <w:rPr>
          <w:rFonts w:ascii="Arial" w:hAnsi="Arial" w:cs="Arial"/>
        </w:rPr>
        <w:t>this methodology typically requires brief periods of monitoring, reassessment and testing. This method it has a medium level of implementation, it requires frequent changes, and is difficult to manage.</w:t>
      </w:r>
    </w:p>
    <w:p w14:paraId="0F1CDF3A" w14:textId="61AC5ABB" w:rsidR="005A44E9" w:rsidRDefault="005A44E9" w:rsidP="001E7F6B">
      <w:pPr>
        <w:rPr>
          <w:rFonts w:ascii="Arial" w:hAnsi="Arial" w:cs="Arial"/>
        </w:rPr>
      </w:pPr>
    </w:p>
    <w:p w14:paraId="2C21ADA6" w14:textId="4764E001" w:rsidR="005A44E9" w:rsidRDefault="005A44E9" w:rsidP="001E7F6B">
      <w:pPr>
        <w:rPr>
          <w:rFonts w:ascii="Arial" w:hAnsi="Arial" w:cs="Arial"/>
          <w:b/>
          <w:bCs/>
        </w:rPr>
      </w:pPr>
      <w:r>
        <w:rPr>
          <w:rFonts w:ascii="Arial" w:hAnsi="Arial" w:cs="Arial"/>
          <w:b/>
          <w:bCs/>
        </w:rPr>
        <w:t>Maturity models</w:t>
      </w:r>
    </w:p>
    <w:p w14:paraId="061F3F3F" w14:textId="088AEB55" w:rsidR="005A44E9" w:rsidRDefault="005A44E9" w:rsidP="005A44E9">
      <w:pPr>
        <w:rPr>
          <w:rFonts w:ascii="Arial" w:hAnsi="Arial" w:cs="Arial"/>
        </w:rPr>
      </w:pPr>
      <w:r w:rsidRPr="005A44E9">
        <w:rPr>
          <w:rFonts w:ascii="Arial" w:hAnsi="Arial" w:cs="Arial"/>
        </w:rPr>
        <w:t xml:space="preserve">As </w:t>
      </w:r>
      <w:r>
        <w:rPr>
          <w:rFonts w:ascii="Arial" w:hAnsi="Arial" w:cs="Arial"/>
        </w:rPr>
        <w:t>PMI</w:t>
      </w:r>
      <w:r w:rsidRPr="005A44E9">
        <w:rPr>
          <w:rFonts w:ascii="Arial" w:hAnsi="Arial" w:cs="Arial"/>
        </w:rPr>
        <w:t xml:space="preserve"> presents, a maturity model is a conceptual framework in project management. The maturity model defines a set of practices, aimed at a more evolved organization in terms of project management practices or, in other words, a mature organization. (Project Management Institute, 2003)</w:t>
      </w:r>
    </w:p>
    <w:p w14:paraId="323DE4DA" w14:textId="5FCC619C" w:rsidR="005A44E9" w:rsidRPr="005A44E9" w:rsidRDefault="005A44E9" w:rsidP="005A44E9">
      <w:pPr>
        <w:rPr>
          <w:rFonts w:ascii="Arial" w:hAnsi="Arial" w:cs="Arial"/>
        </w:rPr>
      </w:pPr>
      <w:r w:rsidRPr="005A44E9">
        <w:rPr>
          <w:rFonts w:ascii="Arial" w:hAnsi="Arial" w:cs="Arial"/>
        </w:rPr>
        <w:t xml:space="preserve">Maturity models have become key tools in assessing management performance and implicitly in evaluating the performance of a project within an </w:t>
      </w:r>
      <w:r>
        <w:rPr>
          <w:rFonts w:ascii="Arial" w:hAnsi="Arial" w:cs="Arial"/>
        </w:rPr>
        <w:t xml:space="preserve">organization </w:t>
      </w:r>
      <w:r w:rsidRPr="005A44E9">
        <w:rPr>
          <w:rFonts w:ascii="Arial" w:hAnsi="Arial" w:cs="Arial"/>
        </w:rPr>
        <w:t>, based on complex maturity models defined at different levels of evolution. (</w:t>
      </w:r>
      <w:proofErr w:type="spellStart"/>
      <w:r w:rsidRPr="005A44E9">
        <w:rPr>
          <w:rFonts w:ascii="Arial" w:hAnsi="Arial" w:cs="Arial"/>
        </w:rPr>
        <w:t>Świętoniowska</w:t>
      </w:r>
      <w:proofErr w:type="spellEnd"/>
      <w:r w:rsidRPr="005A44E9">
        <w:rPr>
          <w:rFonts w:ascii="Arial" w:hAnsi="Arial" w:cs="Arial"/>
        </w:rPr>
        <w:t>, 2013)</w:t>
      </w:r>
    </w:p>
    <w:p w14:paraId="2E975858" w14:textId="6B6E6201" w:rsidR="0021126C" w:rsidRDefault="0021126C" w:rsidP="001E7F6B">
      <w:pPr>
        <w:rPr>
          <w:rFonts w:ascii="Arial" w:hAnsi="Arial" w:cs="Arial"/>
        </w:rPr>
      </w:pPr>
    </w:p>
    <w:p w14:paraId="27B2DE0B" w14:textId="77777777"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p>
    <w:tbl>
      <w:tblPr>
        <w:tblW w:w="0" w:type="auto"/>
        <w:tblCellMar>
          <w:top w:w="15" w:type="dxa"/>
          <w:left w:w="15" w:type="dxa"/>
          <w:bottom w:w="15" w:type="dxa"/>
          <w:right w:w="15" w:type="dxa"/>
        </w:tblCellMar>
        <w:tblLook w:val="04A0" w:firstRow="1" w:lastRow="0" w:firstColumn="1" w:lastColumn="0" w:noHBand="0" w:noVBand="1"/>
      </w:tblPr>
      <w:tblGrid>
        <w:gridCol w:w="705"/>
        <w:gridCol w:w="1732"/>
        <w:gridCol w:w="1545"/>
        <w:gridCol w:w="1757"/>
        <w:gridCol w:w="1990"/>
        <w:gridCol w:w="1287"/>
      </w:tblGrid>
      <w:tr w:rsidR="005E524A" w:rsidRPr="009E1D94" w14:paraId="3A2FA8BD" w14:textId="77777777" w:rsidTr="009E1D94">
        <w:tc>
          <w:tcPr>
            <w:tcW w:w="0" w:type="auto"/>
            <w:tcBorders>
              <w:top w:val="single" w:sz="4" w:space="0" w:color="000000"/>
              <w:left w:val="single" w:sz="4" w:space="0" w:color="000000"/>
              <w:bottom w:val="single" w:sz="4" w:space="0" w:color="000000"/>
            </w:tcBorders>
            <w:shd w:val="clear" w:color="auto" w:fill="000000"/>
            <w:tcMar>
              <w:top w:w="0" w:type="dxa"/>
              <w:left w:w="108" w:type="dxa"/>
              <w:bottom w:w="0" w:type="dxa"/>
              <w:right w:w="108" w:type="dxa"/>
            </w:tcMar>
            <w:hideMark/>
          </w:tcPr>
          <w:p w14:paraId="13FD1069" w14:textId="468E5BF4"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level</w:t>
            </w:r>
          </w:p>
        </w:tc>
        <w:tc>
          <w:tcPr>
            <w:tcW w:w="0" w:type="auto"/>
            <w:tcBorders>
              <w:top w:val="single" w:sz="4" w:space="0" w:color="000000"/>
              <w:bottom w:val="single" w:sz="4" w:space="0" w:color="000000"/>
            </w:tcBorders>
            <w:shd w:val="clear" w:color="auto" w:fill="000000"/>
            <w:tcMar>
              <w:top w:w="0" w:type="dxa"/>
              <w:left w:w="108" w:type="dxa"/>
              <w:bottom w:w="0" w:type="dxa"/>
              <w:right w:w="108" w:type="dxa"/>
            </w:tcMar>
            <w:hideMark/>
          </w:tcPr>
          <w:p w14:paraId="6E6B3966" w14:textId="77777777"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sidRPr="009E1D94">
              <w:rPr>
                <w:rFonts w:ascii="Times New Roman" w:eastAsia="Times New Roman" w:hAnsi="Times New Roman" w:cs="Times New Roman"/>
                <w:b/>
                <w:bCs/>
                <w:color w:val="FFFFFF"/>
                <w:sz w:val="20"/>
                <w:szCs w:val="20"/>
                <w:lang w:val="en-GB" w:eastAsia="en-GB"/>
              </w:rPr>
              <w:t>(Brookes &amp; Clark, 2009)</w:t>
            </w:r>
          </w:p>
        </w:tc>
        <w:tc>
          <w:tcPr>
            <w:tcW w:w="0" w:type="auto"/>
            <w:tcBorders>
              <w:top w:val="single" w:sz="4" w:space="0" w:color="000000"/>
              <w:bottom w:val="single" w:sz="4" w:space="0" w:color="000000"/>
            </w:tcBorders>
            <w:shd w:val="clear" w:color="auto" w:fill="000000"/>
            <w:tcMar>
              <w:top w:w="0" w:type="dxa"/>
              <w:left w:w="108" w:type="dxa"/>
              <w:bottom w:w="0" w:type="dxa"/>
              <w:right w:w="108" w:type="dxa"/>
            </w:tcMar>
            <w:hideMark/>
          </w:tcPr>
          <w:p w14:paraId="2285F32B" w14:textId="77777777"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sidRPr="009E1D94">
              <w:rPr>
                <w:rFonts w:ascii="Times New Roman" w:eastAsia="Times New Roman" w:hAnsi="Times New Roman" w:cs="Times New Roman"/>
                <w:b/>
                <w:bCs/>
                <w:color w:val="FFFFFF"/>
                <w:sz w:val="20"/>
                <w:szCs w:val="20"/>
                <w:lang w:val="en-GB" w:eastAsia="en-GB"/>
              </w:rPr>
              <w:t>(</w:t>
            </w:r>
            <w:proofErr w:type="spellStart"/>
            <w:r w:rsidRPr="009E1D94">
              <w:rPr>
                <w:rFonts w:ascii="Times New Roman" w:eastAsia="Times New Roman" w:hAnsi="Times New Roman" w:cs="Times New Roman"/>
                <w:b/>
                <w:bCs/>
                <w:color w:val="FFFFFF"/>
                <w:sz w:val="20"/>
                <w:szCs w:val="20"/>
                <w:lang w:val="en-GB" w:eastAsia="en-GB"/>
              </w:rPr>
              <w:t>Spalek</w:t>
            </w:r>
            <w:proofErr w:type="spellEnd"/>
            <w:r w:rsidRPr="009E1D94">
              <w:rPr>
                <w:rFonts w:ascii="Times New Roman" w:eastAsia="Times New Roman" w:hAnsi="Times New Roman" w:cs="Times New Roman"/>
                <w:b/>
                <w:bCs/>
                <w:color w:val="FFFFFF"/>
                <w:sz w:val="20"/>
                <w:szCs w:val="20"/>
                <w:lang w:val="en-GB" w:eastAsia="en-GB"/>
              </w:rPr>
              <w:t>, 2014)</w:t>
            </w:r>
          </w:p>
        </w:tc>
        <w:tc>
          <w:tcPr>
            <w:tcW w:w="0" w:type="auto"/>
            <w:tcBorders>
              <w:top w:val="single" w:sz="4" w:space="0" w:color="000000"/>
              <w:bottom w:val="single" w:sz="4" w:space="0" w:color="000000"/>
            </w:tcBorders>
            <w:shd w:val="clear" w:color="auto" w:fill="000000"/>
            <w:tcMar>
              <w:top w:w="0" w:type="dxa"/>
              <w:left w:w="108" w:type="dxa"/>
              <w:bottom w:w="0" w:type="dxa"/>
              <w:right w:w="108" w:type="dxa"/>
            </w:tcMar>
            <w:hideMark/>
          </w:tcPr>
          <w:p w14:paraId="07CE8EDE" w14:textId="638E673B"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sidRPr="009E1D94">
              <w:rPr>
                <w:rFonts w:ascii="Times New Roman" w:eastAsia="Times New Roman" w:hAnsi="Times New Roman" w:cs="Times New Roman"/>
                <w:b/>
                <w:bCs/>
                <w:color w:val="FFFFFF"/>
                <w:sz w:val="20"/>
                <w:szCs w:val="20"/>
                <w:lang w:val="en-GB" w:eastAsia="en-GB"/>
              </w:rPr>
              <w:t xml:space="preserve">Berkeley </w:t>
            </w:r>
            <w:r>
              <w:rPr>
                <w:rFonts w:ascii="Times New Roman" w:eastAsia="Times New Roman" w:hAnsi="Times New Roman" w:cs="Times New Roman"/>
                <w:b/>
                <w:bCs/>
                <w:color w:val="FFFFFF"/>
                <w:sz w:val="20"/>
                <w:szCs w:val="20"/>
                <w:lang w:val="en-GB" w:eastAsia="en-GB"/>
              </w:rPr>
              <w:t>model of maturity</w:t>
            </w:r>
            <w:r w:rsidRPr="009E1D94">
              <w:rPr>
                <w:rFonts w:ascii="Times New Roman" w:eastAsia="Times New Roman" w:hAnsi="Times New Roman" w:cs="Times New Roman"/>
                <w:b/>
                <w:bCs/>
                <w:color w:val="FFFFFF"/>
                <w:sz w:val="20"/>
                <w:szCs w:val="20"/>
                <w:lang w:val="en-GB" w:eastAsia="en-GB"/>
              </w:rPr>
              <w:t xml:space="preserve"> – (PM)2(Kwak</w:t>
            </w:r>
            <w:hyperlink r:id="rId10" w:history="1">
              <w:r w:rsidRPr="009E1D94">
                <w:rPr>
                  <w:rFonts w:ascii="Times New Roman" w:eastAsia="Times New Roman" w:hAnsi="Times New Roman" w:cs="Times New Roman"/>
                  <w:b/>
                  <w:bCs/>
                  <w:color w:val="FFFFFF"/>
                  <w:sz w:val="20"/>
                  <w:szCs w:val="20"/>
                  <w:u w:val="single"/>
                  <w:lang w:val="en-GB" w:eastAsia="en-GB"/>
                </w:rPr>
                <w:t xml:space="preserve"> </w:t>
              </w:r>
            </w:hyperlink>
            <w:r w:rsidR="005E524A">
              <w:rPr>
                <w:rFonts w:ascii="Times New Roman" w:eastAsia="Times New Roman" w:hAnsi="Times New Roman" w:cs="Times New Roman"/>
                <w:sz w:val="24"/>
                <w:szCs w:val="24"/>
                <w:lang w:val="en-GB" w:eastAsia="en-GB"/>
              </w:rPr>
              <w:t>and</w:t>
            </w:r>
            <w:r w:rsidRPr="009E1D94">
              <w:rPr>
                <w:rFonts w:ascii="Times New Roman" w:eastAsia="Times New Roman" w:hAnsi="Times New Roman" w:cs="Times New Roman"/>
                <w:b/>
                <w:bCs/>
                <w:color w:val="FFFFFF"/>
                <w:sz w:val="20"/>
                <w:szCs w:val="20"/>
                <w:lang w:val="en-GB" w:eastAsia="en-GB"/>
              </w:rPr>
              <w:t xml:space="preserve"> </w:t>
            </w:r>
            <w:proofErr w:type="spellStart"/>
            <w:r w:rsidRPr="009E1D94">
              <w:rPr>
                <w:rFonts w:ascii="Times New Roman" w:eastAsia="Times New Roman" w:hAnsi="Times New Roman" w:cs="Times New Roman"/>
                <w:b/>
                <w:bCs/>
                <w:color w:val="FFFFFF"/>
                <w:sz w:val="20"/>
                <w:szCs w:val="20"/>
                <w:lang w:val="en-GB" w:eastAsia="en-GB"/>
              </w:rPr>
              <w:t>Ibbs</w:t>
            </w:r>
            <w:proofErr w:type="spellEnd"/>
            <w:r w:rsidRPr="009E1D94">
              <w:rPr>
                <w:rFonts w:ascii="Times New Roman" w:eastAsia="Times New Roman" w:hAnsi="Times New Roman" w:cs="Times New Roman"/>
                <w:b/>
                <w:bCs/>
                <w:color w:val="FFFFFF"/>
                <w:sz w:val="20"/>
                <w:szCs w:val="20"/>
                <w:lang w:val="en-GB" w:eastAsia="en-GB"/>
              </w:rPr>
              <w:t>, 2002)</w:t>
            </w:r>
          </w:p>
        </w:tc>
        <w:tc>
          <w:tcPr>
            <w:tcW w:w="0" w:type="auto"/>
            <w:tcBorders>
              <w:top w:val="single" w:sz="4" w:space="0" w:color="000000"/>
              <w:bottom w:val="single" w:sz="4" w:space="0" w:color="000000"/>
            </w:tcBorders>
            <w:shd w:val="clear" w:color="auto" w:fill="000000"/>
            <w:tcMar>
              <w:top w:w="0" w:type="dxa"/>
              <w:left w:w="108" w:type="dxa"/>
              <w:bottom w:w="0" w:type="dxa"/>
              <w:right w:w="108" w:type="dxa"/>
            </w:tcMar>
            <w:hideMark/>
          </w:tcPr>
          <w:p w14:paraId="1A4B90C0" w14:textId="77777777"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sidRPr="009E1D94">
              <w:rPr>
                <w:rFonts w:ascii="Times New Roman" w:eastAsia="Times New Roman" w:hAnsi="Times New Roman" w:cs="Times New Roman"/>
                <w:b/>
                <w:bCs/>
                <w:color w:val="FFFFFF"/>
                <w:sz w:val="20"/>
                <w:szCs w:val="20"/>
                <w:lang w:val="en-GB" w:eastAsia="en-GB"/>
              </w:rPr>
              <w:t>Kerzner’s</w:t>
            </w:r>
          </w:p>
          <w:p w14:paraId="5FFCCEC5" w14:textId="53D73E88"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FFFFFF"/>
                <w:sz w:val="20"/>
                <w:szCs w:val="20"/>
                <w:lang w:val="en-GB" w:eastAsia="en-GB"/>
              </w:rPr>
              <w:t xml:space="preserve">Model of maturity of project management </w:t>
            </w:r>
            <w:r w:rsidR="009E1D94" w:rsidRPr="009E1D94">
              <w:rPr>
                <w:rFonts w:ascii="Times New Roman" w:eastAsia="Times New Roman" w:hAnsi="Times New Roman" w:cs="Times New Roman"/>
                <w:b/>
                <w:bCs/>
                <w:color w:val="FFFFFF"/>
                <w:sz w:val="20"/>
                <w:szCs w:val="20"/>
                <w:lang w:val="en-GB" w:eastAsia="en-GB"/>
              </w:rPr>
              <w:t>(PMMM) (Kerzner,2000)</w:t>
            </w:r>
          </w:p>
        </w:tc>
        <w:tc>
          <w:tcPr>
            <w:tcW w:w="0" w:type="auto"/>
            <w:tcBorders>
              <w:top w:val="single" w:sz="4" w:space="0" w:color="000000"/>
              <w:bottom w:val="single" w:sz="4" w:space="0" w:color="000000"/>
              <w:right w:val="single" w:sz="4" w:space="0" w:color="000000"/>
            </w:tcBorders>
            <w:shd w:val="clear" w:color="auto" w:fill="000000"/>
            <w:tcMar>
              <w:top w:w="0" w:type="dxa"/>
              <w:left w:w="108" w:type="dxa"/>
              <w:bottom w:w="0" w:type="dxa"/>
              <w:right w:w="108" w:type="dxa"/>
            </w:tcMar>
            <w:hideMark/>
          </w:tcPr>
          <w:p w14:paraId="00953E2D" w14:textId="2B25B954"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sidRPr="009E1D94">
              <w:rPr>
                <w:rFonts w:ascii="Times New Roman" w:eastAsia="Times New Roman" w:hAnsi="Times New Roman" w:cs="Times New Roman"/>
                <w:b/>
                <w:bCs/>
                <w:color w:val="FFFFFF"/>
                <w:sz w:val="20"/>
                <w:szCs w:val="20"/>
                <w:lang w:val="en-GB" w:eastAsia="en-GB"/>
              </w:rPr>
              <w:t>Prince 2 Model</w:t>
            </w:r>
            <w:r w:rsidR="005E524A">
              <w:rPr>
                <w:rFonts w:ascii="Times New Roman" w:eastAsia="Times New Roman" w:hAnsi="Times New Roman" w:cs="Times New Roman"/>
                <w:b/>
                <w:bCs/>
                <w:color w:val="FFFFFF"/>
                <w:sz w:val="20"/>
                <w:szCs w:val="20"/>
                <w:lang w:val="en-GB" w:eastAsia="en-GB"/>
              </w:rPr>
              <w:t xml:space="preserve"> of maturity</w:t>
            </w:r>
          </w:p>
          <w:p w14:paraId="787EF952" w14:textId="77777777"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r w:rsidRPr="009E1D94">
              <w:rPr>
                <w:rFonts w:ascii="Times New Roman" w:eastAsia="Times New Roman" w:hAnsi="Times New Roman" w:cs="Times New Roman"/>
                <w:b/>
                <w:bCs/>
                <w:color w:val="FFFFFF"/>
                <w:sz w:val="20"/>
                <w:szCs w:val="20"/>
                <w:lang w:val="en-GB" w:eastAsia="en-GB"/>
              </w:rPr>
              <w:t>(P2MM)</w:t>
            </w:r>
          </w:p>
        </w:tc>
      </w:tr>
      <w:tr w:rsidR="005E524A" w:rsidRPr="009E1D94" w14:paraId="00216A5F" w14:textId="77777777" w:rsidTr="009E1D94">
        <w:tc>
          <w:tcPr>
            <w:tcW w:w="0" w:type="auto"/>
            <w:tcBorders>
              <w:top w:val="single" w:sz="4" w:space="0" w:color="000000"/>
              <w:left w:val="single" w:sz="4" w:space="0" w:color="000000"/>
              <w:bottom w:val="single" w:sz="4" w:space="0" w:color="000000"/>
            </w:tcBorders>
            <w:shd w:val="clear" w:color="auto" w:fill="FFFFFF"/>
            <w:tcMar>
              <w:top w:w="0" w:type="dxa"/>
              <w:left w:w="108" w:type="dxa"/>
              <w:bottom w:w="0" w:type="dxa"/>
              <w:right w:w="108" w:type="dxa"/>
            </w:tcMar>
            <w:hideMark/>
          </w:tcPr>
          <w:p w14:paraId="516939E5" w14:textId="44298883"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000000"/>
                <w:sz w:val="20"/>
                <w:szCs w:val="20"/>
                <w:lang w:val="en-GB" w:eastAsia="en-GB"/>
              </w:rPr>
              <w:t xml:space="preserve">Level </w:t>
            </w:r>
            <w:r w:rsidR="009E1D94" w:rsidRPr="009E1D94">
              <w:rPr>
                <w:rFonts w:ascii="Times New Roman" w:eastAsia="Times New Roman" w:hAnsi="Times New Roman" w:cs="Times New Roman"/>
                <w:b/>
                <w:bCs/>
                <w:color w:val="000000"/>
                <w:sz w:val="20"/>
                <w:szCs w:val="20"/>
                <w:lang w:val="en-GB" w:eastAsia="en-GB"/>
              </w:rPr>
              <w:t xml:space="preserve"> 1</w:t>
            </w:r>
          </w:p>
        </w:tc>
        <w:tc>
          <w:tcPr>
            <w:tcW w:w="0" w:type="auto"/>
            <w:tcBorders>
              <w:top w:val="single" w:sz="4" w:space="0" w:color="000000"/>
              <w:bottom w:val="single" w:sz="4" w:space="0" w:color="000000"/>
            </w:tcBorders>
            <w:tcMar>
              <w:top w:w="0" w:type="dxa"/>
              <w:left w:w="108" w:type="dxa"/>
              <w:bottom w:w="0" w:type="dxa"/>
              <w:right w:w="108" w:type="dxa"/>
            </w:tcMar>
            <w:hideMark/>
          </w:tcPr>
          <w:p w14:paraId="09084FA5" w14:textId="77777777" w:rsidR="005E524A" w:rsidRPr="005E524A" w:rsidRDefault="005E524A" w:rsidP="005E524A">
            <w:pPr>
              <w:spacing w:after="0" w:line="240" w:lineRule="auto"/>
              <w:rPr>
                <w:rFonts w:ascii="Times New Roman" w:eastAsia="Times New Roman" w:hAnsi="Times New Roman" w:cs="Times New Roman"/>
                <w:sz w:val="20"/>
                <w:szCs w:val="20"/>
                <w:lang w:val="en-GB" w:eastAsia="en-GB"/>
              </w:rPr>
            </w:pPr>
            <w:r w:rsidRPr="005E524A">
              <w:rPr>
                <w:rFonts w:ascii="Times New Roman" w:eastAsia="Times New Roman" w:hAnsi="Times New Roman" w:cs="Times New Roman"/>
                <w:sz w:val="20"/>
                <w:szCs w:val="20"/>
                <w:lang w:val="en-GB" w:eastAsia="en-GB"/>
              </w:rPr>
              <w:t xml:space="preserve">Execution level </w:t>
            </w:r>
          </w:p>
          <w:p w14:paraId="1C7F0D81" w14:textId="2EAB9257" w:rsidR="009E1D94" w:rsidRPr="009E1D94" w:rsidRDefault="005E524A" w:rsidP="009E1D94">
            <w:pPr>
              <w:spacing w:after="0" w:line="240" w:lineRule="auto"/>
              <w:rPr>
                <w:rFonts w:ascii="Times New Roman" w:eastAsia="Times New Roman" w:hAnsi="Times New Roman" w:cs="Times New Roman"/>
                <w:sz w:val="20"/>
                <w:szCs w:val="20"/>
                <w:lang w:val="en-GB" w:eastAsia="en-GB"/>
              </w:rPr>
            </w:pPr>
            <w:r w:rsidRPr="005E524A">
              <w:rPr>
                <w:rFonts w:ascii="Times New Roman" w:eastAsia="Times New Roman" w:hAnsi="Times New Roman" w:cs="Times New Roman"/>
                <w:sz w:val="20"/>
                <w:szCs w:val="20"/>
                <w:lang w:val="en-GB" w:eastAsia="en-GB"/>
              </w:rPr>
              <w:t>Processes are not defined and defined processes are poorly controlled</w:t>
            </w:r>
          </w:p>
        </w:tc>
        <w:tc>
          <w:tcPr>
            <w:tcW w:w="0" w:type="auto"/>
            <w:tcBorders>
              <w:top w:val="single" w:sz="4" w:space="0" w:color="000000"/>
              <w:bottom w:val="single" w:sz="4" w:space="0" w:color="000000"/>
            </w:tcBorders>
            <w:tcMar>
              <w:top w:w="0" w:type="dxa"/>
              <w:left w:w="108" w:type="dxa"/>
              <w:bottom w:w="0" w:type="dxa"/>
              <w:right w:w="108" w:type="dxa"/>
            </w:tcMar>
            <w:hideMark/>
          </w:tcPr>
          <w:p w14:paraId="5135D0B3" w14:textId="264EF654" w:rsidR="009E1D94" w:rsidRPr="009E1D94" w:rsidRDefault="005E524A" w:rsidP="009E1D94">
            <w:pPr>
              <w:spacing w:after="26" w:line="240" w:lineRule="auto"/>
              <w:rPr>
                <w:rFonts w:ascii="Times New Roman" w:eastAsia="Times New Roman" w:hAnsi="Times New Roman" w:cs="Times New Roman"/>
                <w:sz w:val="20"/>
                <w:szCs w:val="20"/>
                <w:lang w:val="en-GB" w:eastAsia="en-GB"/>
              </w:rPr>
            </w:pPr>
            <w:r w:rsidRPr="005E524A">
              <w:rPr>
                <w:rFonts w:ascii="Times New Roman" w:eastAsia="Times New Roman" w:hAnsi="Times New Roman" w:cs="Times New Roman"/>
                <w:color w:val="000000"/>
                <w:sz w:val="20"/>
                <w:szCs w:val="20"/>
                <w:lang w:val="en-GB" w:eastAsia="en-GB"/>
              </w:rPr>
              <w:t>Initial level</w:t>
            </w:r>
          </w:p>
          <w:p w14:paraId="18943DC5" w14:textId="77777777" w:rsidR="009E1D94" w:rsidRPr="009E1D94" w:rsidRDefault="009E1D94" w:rsidP="009E1D94">
            <w:pPr>
              <w:spacing w:after="0" w:line="240" w:lineRule="auto"/>
              <w:rPr>
                <w:rFonts w:ascii="Times New Roman" w:eastAsia="Times New Roman" w:hAnsi="Times New Roman" w:cs="Times New Roman"/>
                <w:sz w:val="20"/>
                <w:szCs w:val="20"/>
                <w:lang w:val="en-GB" w:eastAsia="en-GB"/>
              </w:rPr>
            </w:pPr>
          </w:p>
        </w:tc>
        <w:tc>
          <w:tcPr>
            <w:tcW w:w="0" w:type="auto"/>
            <w:tcBorders>
              <w:top w:val="single" w:sz="4" w:space="0" w:color="000000"/>
              <w:bottom w:val="single" w:sz="4" w:space="0" w:color="000000"/>
            </w:tcBorders>
            <w:tcMar>
              <w:top w:w="0" w:type="dxa"/>
              <w:left w:w="108" w:type="dxa"/>
              <w:bottom w:w="0" w:type="dxa"/>
              <w:right w:w="108" w:type="dxa"/>
            </w:tcMar>
            <w:hideMark/>
          </w:tcPr>
          <w:p w14:paraId="0A1260C6" w14:textId="6754D214" w:rsidR="009E1D94" w:rsidRPr="009E1D94" w:rsidRDefault="005E524A" w:rsidP="009E1D94">
            <w:pPr>
              <w:spacing w:after="26" w:line="240" w:lineRule="auto"/>
              <w:rPr>
                <w:rFonts w:ascii="Times New Roman" w:eastAsia="Times New Roman" w:hAnsi="Times New Roman" w:cs="Times New Roman"/>
                <w:sz w:val="20"/>
                <w:szCs w:val="20"/>
                <w:lang w:val="en-GB" w:eastAsia="en-GB"/>
              </w:rPr>
            </w:pPr>
            <w:r w:rsidRPr="005E524A">
              <w:rPr>
                <w:rFonts w:ascii="Times New Roman" w:eastAsia="Times New Roman" w:hAnsi="Times New Roman" w:cs="Times New Roman"/>
                <w:color w:val="000000"/>
                <w:sz w:val="20"/>
                <w:szCs w:val="20"/>
                <w:lang w:val="en-GB" w:eastAsia="en-GB"/>
              </w:rPr>
              <w:t>Ad hoc processes</w:t>
            </w:r>
          </w:p>
        </w:tc>
        <w:tc>
          <w:tcPr>
            <w:tcW w:w="0" w:type="auto"/>
            <w:tcBorders>
              <w:top w:val="single" w:sz="4" w:space="0" w:color="000000"/>
              <w:bottom w:val="single" w:sz="4" w:space="0" w:color="000000"/>
            </w:tcBorders>
            <w:tcMar>
              <w:top w:w="0" w:type="dxa"/>
              <w:left w:w="108" w:type="dxa"/>
              <w:bottom w:w="0" w:type="dxa"/>
              <w:right w:w="108" w:type="dxa"/>
            </w:tcMar>
            <w:hideMark/>
          </w:tcPr>
          <w:p w14:paraId="7E1733DD" w14:textId="1F47DFAB" w:rsidR="009E1D94" w:rsidRPr="009E1D94" w:rsidRDefault="005E524A" w:rsidP="009E1D94">
            <w:pPr>
              <w:spacing w:after="26" w:line="240" w:lineRule="auto"/>
              <w:rPr>
                <w:rFonts w:ascii="Times New Roman" w:eastAsia="Times New Roman" w:hAnsi="Times New Roman" w:cs="Times New Roman"/>
                <w:sz w:val="20"/>
                <w:szCs w:val="20"/>
                <w:lang w:val="en-GB" w:eastAsia="en-GB"/>
              </w:rPr>
            </w:pPr>
            <w:r w:rsidRPr="005E524A">
              <w:rPr>
                <w:rFonts w:ascii="Times New Roman" w:eastAsia="Times New Roman" w:hAnsi="Times New Roman" w:cs="Times New Roman"/>
                <w:color w:val="000000"/>
                <w:sz w:val="20"/>
                <w:szCs w:val="20"/>
                <w:lang w:val="en-GB" w:eastAsia="en-GB"/>
              </w:rPr>
              <w:t>Common language</w:t>
            </w:r>
          </w:p>
        </w:tc>
        <w:tc>
          <w:tcPr>
            <w:tcW w:w="0" w:type="auto"/>
            <w:tcBorders>
              <w:top w:val="single" w:sz="4" w:space="0" w:color="000000"/>
              <w:bottom w:val="single" w:sz="4" w:space="0" w:color="000000"/>
              <w:right w:val="single" w:sz="4" w:space="0" w:color="000000"/>
            </w:tcBorders>
            <w:tcMar>
              <w:top w:w="0" w:type="dxa"/>
              <w:left w:w="108" w:type="dxa"/>
              <w:bottom w:w="0" w:type="dxa"/>
              <w:right w:w="108" w:type="dxa"/>
            </w:tcMar>
            <w:hideMark/>
          </w:tcPr>
          <w:p w14:paraId="5B2D9E5E" w14:textId="4477EA0B" w:rsidR="009E1D94" w:rsidRPr="009E1D94" w:rsidRDefault="005E524A" w:rsidP="009E1D94">
            <w:pPr>
              <w:spacing w:after="26" w:line="240" w:lineRule="auto"/>
              <w:rPr>
                <w:rFonts w:ascii="Times New Roman" w:eastAsia="Times New Roman" w:hAnsi="Times New Roman" w:cs="Times New Roman"/>
                <w:sz w:val="20"/>
                <w:szCs w:val="20"/>
                <w:lang w:val="en-GB" w:eastAsia="en-GB"/>
              </w:rPr>
            </w:pPr>
            <w:r w:rsidRPr="005E524A">
              <w:rPr>
                <w:rFonts w:ascii="Times New Roman" w:eastAsia="Times New Roman" w:hAnsi="Times New Roman" w:cs="Times New Roman"/>
                <w:color w:val="000000"/>
                <w:sz w:val="20"/>
                <w:szCs w:val="20"/>
                <w:lang w:val="en-GB" w:eastAsia="en-GB"/>
              </w:rPr>
              <w:t>Knowledge of processes</w:t>
            </w:r>
          </w:p>
        </w:tc>
      </w:tr>
      <w:tr w:rsidR="005E524A" w:rsidRPr="009E1D94" w14:paraId="62FE9017" w14:textId="77777777" w:rsidTr="009E1D94">
        <w:tc>
          <w:tcPr>
            <w:tcW w:w="0" w:type="auto"/>
            <w:tcBorders>
              <w:top w:val="single" w:sz="4" w:space="0" w:color="000000"/>
              <w:left w:val="single" w:sz="4" w:space="0" w:color="000000"/>
              <w:bottom w:val="single" w:sz="4" w:space="0" w:color="000000"/>
            </w:tcBorders>
            <w:shd w:val="clear" w:color="auto" w:fill="FFFFFF"/>
            <w:tcMar>
              <w:top w:w="0" w:type="dxa"/>
              <w:left w:w="108" w:type="dxa"/>
              <w:bottom w:w="0" w:type="dxa"/>
              <w:right w:w="108" w:type="dxa"/>
            </w:tcMar>
            <w:hideMark/>
          </w:tcPr>
          <w:p w14:paraId="1CFA7968" w14:textId="0B0BC6B2"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000000"/>
                <w:sz w:val="20"/>
                <w:szCs w:val="20"/>
                <w:lang w:val="en-GB" w:eastAsia="en-GB"/>
              </w:rPr>
              <w:t>Level</w:t>
            </w:r>
            <w:r w:rsidR="009E1D94" w:rsidRPr="009E1D94">
              <w:rPr>
                <w:rFonts w:ascii="Times New Roman" w:eastAsia="Times New Roman" w:hAnsi="Times New Roman" w:cs="Times New Roman"/>
                <w:b/>
                <w:bCs/>
                <w:color w:val="000000"/>
                <w:sz w:val="20"/>
                <w:szCs w:val="20"/>
                <w:lang w:val="en-GB" w:eastAsia="en-GB"/>
              </w:rPr>
              <w:t xml:space="preserve"> 2</w:t>
            </w:r>
          </w:p>
        </w:tc>
        <w:tc>
          <w:tcPr>
            <w:tcW w:w="0" w:type="auto"/>
            <w:tcBorders>
              <w:top w:val="single" w:sz="4" w:space="0" w:color="000000"/>
              <w:bottom w:val="single" w:sz="4" w:space="0" w:color="000000"/>
            </w:tcBorders>
            <w:tcMar>
              <w:top w:w="0" w:type="dxa"/>
              <w:left w:w="108" w:type="dxa"/>
              <w:bottom w:w="0" w:type="dxa"/>
              <w:right w:w="108" w:type="dxa"/>
            </w:tcMar>
            <w:hideMark/>
          </w:tcPr>
          <w:p w14:paraId="23707EC1" w14:textId="77777777" w:rsidR="005E524A" w:rsidRPr="005E524A" w:rsidRDefault="005E524A" w:rsidP="005E524A">
            <w:pPr>
              <w:rPr>
                <w:rFonts w:ascii="Times New Roman" w:eastAsia="Times New Roman" w:hAnsi="Times New Roman" w:cs="Times New Roman"/>
                <w:color w:val="000000"/>
                <w:sz w:val="20"/>
                <w:szCs w:val="20"/>
                <w:lang w:val="en-GB" w:eastAsia="en-GB"/>
              </w:rPr>
            </w:pPr>
            <w:r w:rsidRPr="005E524A">
              <w:rPr>
                <w:rFonts w:ascii="Times New Roman" w:eastAsia="Times New Roman" w:hAnsi="Times New Roman" w:cs="Times New Roman"/>
                <w:color w:val="000000"/>
                <w:sz w:val="20"/>
                <w:szCs w:val="20"/>
                <w:lang w:val="en-GB" w:eastAsia="en-GB"/>
              </w:rPr>
              <w:t>Processes are defined, but control is done reactively not proactively</w:t>
            </w:r>
          </w:p>
          <w:p w14:paraId="50105BC8" w14:textId="1657053C"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p>
        </w:tc>
        <w:tc>
          <w:tcPr>
            <w:tcW w:w="0" w:type="auto"/>
            <w:tcBorders>
              <w:top w:val="single" w:sz="4" w:space="0" w:color="000000"/>
              <w:bottom w:val="single" w:sz="4" w:space="0" w:color="000000"/>
            </w:tcBorders>
            <w:tcMar>
              <w:top w:w="0" w:type="dxa"/>
              <w:left w:w="108" w:type="dxa"/>
              <w:bottom w:w="0" w:type="dxa"/>
              <w:right w:w="108" w:type="dxa"/>
            </w:tcMar>
            <w:hideMark/>
          </w:tcPr>
          <w:p w14:paraId="6293D455" w14:textId="77777777" w:rsidR="005E524A" w:rsidRPr="005E524A" w:rsidRDefault="005E524A" w:rsidP="005E524A">
            <w:pPr>
              <w:rPr>
                <w:rFonts w:ascii="Times New Roman" w:eastAsia="Times New Roman" w:hAnsi="Times New Roman" w:cs="Times New Roman"/>
                <w:color w:val="000000"/>
                <w:sz w:val="20"/>
                <w:szCs w:val="20"/>
                <w:lang w:val="en-GB" w:eastAsia="en-GB"/>
              </w:rPr>
            </w:pPr>
            <w:r w:rsidRPr="005E524A">
              <w:rPr>
                <w:rFonts w:ascii="Times New Roman" w:eastAsia="Times New Roman" w:hAnsi="Times New Roman" w:cs="Times New Roman"/>
                <w:color w:val="000000"/>
                <w:sz w:val="20"/>
                <w:szCs w:val="20"/>
                <w:lang w:val="en-GB" w:eastAsia="en-GB"/>
              </w:rPr>
              <w:t xml:space="preserve">Level of standardisation </w:t>
            </w:r>
          </w:p>
          <w:p w14:paraId="1E9DD715" w14:textId="178EF684" w:rsidR="009E1D94" w:rsidRPr="009E1D94" w:rsidRDefault="009E1D94" w:rsidP="009E1D94">
            <w:pPr>
              <w:spacing w:after="0" w:line="240" w:lineRule="auto"/>
              <w:rPr>
                <w:rFonts w:ascii="Times New Roman" w:eastAsia="Times New Roman" w:hAnsi="Times New Roman" w:cs="Times New Roman"/>
                <w:sz w:val="24"/>
                <w:szCs w:val="24"/>
                <w:lang w:val="en-GB" w:eastAsia="en-GB"/>
              </w:rPr>
            </w:pPr>
          </w:p>
        </w:tc>
        <w:tc>
          <w:tcPr>
            <w:tcW w:w="0" w:type="auto"/>
            <w:tcBorders>
              <w:top w:val="single" w:sz="4" w:space="0" w:color="000000"/>
              <w:bottom w:val="single" w:sz="4" w:space="0" w:color="000000"/>
            </w:tcBorders>
            <w:tcMar>
              <w:top w:w="0" w:type="dxa"/>
              <w:left w:w="108" w:type="dxa"/>
              <w:bottom w:w="0" w:type="dxa"/>
              <w:right w:w="108" w:type="dxa"/>
            </w:tcMar>
            <w:hideMark/>
          </w:tcPr>
          <w:p w14:paraId="285108C9" w14:textId="2F834234"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sidRPr="005E524A">
              <w:rPr>
                <w:rFonts w:ascii="Times New Roman" w:eastAsia="Times New Roman" w:hAnsi="Times New Roman" w:cs="Times New Roman"/>
                <w:color w:val="000000"/>
                <w:sz w:val="20"/>
                <w:szCs w:val="20"/>
                <w:lang w:val="en-GB" w:eastAsia="en-GB"/>
              </w:rPr>
              <w:t>Planning phase</w:t>
            </w:r>
          </w:p>
        </w:tc>
        <w:tc>
          <w:tcPr>
            <w:tcW w:w="0" w:type="auto"/>
            <w:tcBorders>
              <w:top w:val="single" w:sz="4" w:space="0" w:color="000000"/>
              <w:bottom w:val="single" w:sz="4" w:space="0" w:color="000000"/>
            </w:tcBorders>
            <w:tcMar>
              <w:top w:w="0" w:type="dxa"/>
              <w:left w:w="108" w:type="dxa"/>
              <w:bottom w:w="0" w:type="dxa"/>
              <w:right w:w="108" w:type="dxa"/>
            </w:tcMar>
            <w:hideMark/>
          </w:tcPr>
          <w:p w14:paraId="47CADDC9" w14:textId="404D5AB7"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sidRPr="005E524A">
              <w:rPr>
                <w:rFonts w:ascii="Times New Roman" w:eastAsia="Times New Roman" w:hAnsi="Times New Roman" w:cs="Times New Roman"/>
                <w:color w:val="000000"/>
                <w:sz w:val="20"/>
                <w:szCs w:val="20"/>
                <w:lang w:val="en-GB" w:eastAsia="en-GB"/>
              </w:rPr>
              <w:t>Common processes</w:t>
            </w:r>
          </w:p>
        </w:tc>
        <w:tc>
          <w:tcPr>
            <w:tcW w:w="0" w:type="auto"/>
            <w:tcBorders>
              <w:top w:val="single" w:sz="4" w:space="0" w:color="000000"/>
              <w:bottom w:val="single" w:sz="4" w:space="0" w:color="000000"/>
              <w:right w:val="single" w:sz="4" w:space="0" w:color="000000"/>
            </w:tcBorders>
            <w:tcMar>
              <w:top w:w="0" w:type="dxa"/>
              <w:left w:w="108" w:type="dxa"/>
              <w:bottom w:w="0" w:type="dxa"/>
              <w:right w:w="108" w:type="dxa"/>
            </w:tcMar>
            <w:hideMark/>
          </w:tcPr>
          <w:p w14:paraId="4CAB4EE5" w14:textId="790E82A9"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sidRPr="005E524A">
              <w:rPr>
                <w:rFonts w:ascii="Times New Roman" w:eastAsia="Times New Roman" w:hAnsi="Times New Roman" w:cs="Times New Roman"/>
                <w:color w:val="000000"/>
                <w:sz w:val="20"/>
                <w:szCs w:val="20"/>
                <w:lang w:val="en-GB" w:eastAsia="en-GB"/>
              </w:rPr>
              <w:t>Processes are repeatable</w:t>
            </w:r>
          </w:p>
        </w:tc>
      </w:tr>
      <w:tr w:rsidR="005E524A" w:rsidRPr="009E1D94" w14:paraId="413D50E2" w14:textId="77777777" w:rsidTr="009E1D94">
        <w:tc>
          <w:tcPr>
            <w:tcW w:w="0" w:type="auto"/>
            <w:tcBorders>
              <w:top w:val="single" w:sz="4" w:space="0" w:color="000000"/>
              <w:left w:val="single" w:sz="4" w:space="0" w:color="000000"/>
              <w:bottom w:val="single" w:sz="4" w:space="0" w:color="000000"/>
            </w:tcBorders>
            <w:shd w:val="clear" w:color="auto" w:fill="FFFFFF"/>
            <w:tcMar>
              <w:top w:w="0" w:type="dxa"/>
              <w:left w:w="108" w:type="dxa"/>
              <w:bottom w:w="0" w:type="dxa"/>
              <w:right w:w="108" w:type="dxa"/>
            </w:tcMar>
            <w:hideMark/>
          </w:tcPr>
          <w:p w14:paraId="5AEAA795" w14:textId="25051D72"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000000"/>
                <w:sz w:val="20"/>
                <w:szCs w:val="20"/>
                <w:lang w:val="en-GB" w:eastAsia="en-GB"/>
              </w:rPr>
              <w:lastRenderedPageBreak/>
              <w:t xml:space="preserve">Level </w:t>
            </w:r>
            <w:r w:rsidR="009E1D94" w:rsidRPr="009E1D94">
              <w:rPr>
                <w:rFonts w:ascii="Times New Roman" w:eastAsia="Times New Roman" w:hAnsi="Times New Roman" w:cs="Times New Roman"/>
                <w:b/>
                <w:bCs/>
                <w:color w:val="000000"/>
                <w:sz w:val="20"/>
                <w:szCs w:val="20"/>
                <w:lang w:val="en-GB" w:eastAsia="en-GB"/>
              </w:rPr>
              <w:t xml:space="preserve"> 3</w:t>
            </w:r>
          </w:p>
        </w:tc>
        <w:tc>
          <w:tcPr>
            <w:tcW w:w="0" w:type="auto"/>
            <w:tcBorders>
              <w:top w:val="single" w:sz="4" w:space="0" w:color="000000"/>
              <w:bottom w:val="single" w:sz="4" w:space="0" w:color="000000"/>
            </w:tcBorders>
            <w:tcMar>
              <w:top w:w="0" w:type="dxa"/>
              <w:left w:w="108" w:type="dxa"/>
              <w:bottom w:w="0" w:type="dxa"/>
              <w:right w:w="108" w:type="dxa"/>
            </w:tcMar>
            <w:hideMark/>
          </w:tcPr>
          <w:p w14:paraId="772BE82D" w14:textId="22FC5496"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Processes are proactively controlled</w:t>
            </w:r>
          </w:p>
        </w:tc>
        <w:tc>
          <w:tcPr>
            <w:tcW w:w="0" w:type="auto"/>
            <w:tcBorders>
              <w:top w:val="single" w:sz="4" w:space="0" w:color="000000"/>
              <w:bottom w:val="single" w:sz="4" w:space="0" w:color="000000"/>
            </w:tcBorders>
            <w:tcMar>
              <w:top w:w="0" w:type="dxa"/>
              <w:left w:w="108" w:type="dxa"/>
              <w:bottom w:w="0" w:type="dxa"/>
              <w:right w:w="108" w:type="dxa"/>
            </w:tcMar>
            <w:hideMark/>
          </w:tcPr>
          <w:p w14:paraId="6A76F983" w14:textId="40C90939"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Application level</w:t>
            </w:r>
            <w:r w:rsidR="009E1D94" w:rsidRPr="009E1D94">
              <w:rPr>
                <w:rFonts w:ascii="Times New Roman" w:eastAsia="Times New Roman" w:hAnsi="Times New Roman" w:cs="Times New Roman"/>
                <w:color w:val="000000"/>
                <w:sz w:val="20"/>
                <w:szCs w:val="20"/>
                <w:lang w:val="en-GB" w:eastAsia="en-GB"/>
              </w:rPr>
              <w:t> </w:t>
            </w:r>
          </w:p>
        </w:tc>
        <w:tc>
          <w:tcPr>
            <w:tcW w:w="0" w:type="auto"/>
            <w:tcBorders>
              <w:top w:val="single" w:sz="4" w:space="0" w:color="000000"/>
              <w:bottom w:val="single" w:sz="4" w:space="0" w:color="000000"/>
            </w:tcBorders>
            <w:tcMar>
              <w:top w:w="0" w:type="dxa"/>
              <w:left w:w="108" w:type="dxa"/>
              <w:bottom w:w="0" w:type="dxa"/>
              <w:right w:w="108" w:type="dxa"/>
            </w:tcMar>
            <w:hideMark/>
          </w:tcPr>
          <w:p w14:paraId="714EF778" w14:textId="17D7F624" w:rsidR="009E1D94" w:rsidRPr="009E1D94" w:rsidRDefault="0024788B" w:rsidP="009E1D94">
            <w:pPr>
              <w:spacing w:after="0" w:line="240" w:lineRule="auto"/>
              <w:rPr>
                <w:rFonts w:ascii="Times New Roman" w:eastAsia="Times New Roman" w:hAnsi="Times New Roman" w:cs="Times New Roman"/>
                <w:sz w:val="20"/>
                <w:szCs w:val="20"/>
                <w:lang w:val="en-GB" w:eastAsia="en-GB"/>
              </w:rPr>
            </w:pPr>
            <w:r w:rsidRPr="0024788B">
              <w:rPr>
                <w:rFonts w:ascii="Times New Roman" w:eastAsia="Times New Roman" w:hAnsi="Times New Roman" w:cs="Times New Roman"/>
                <w:sz w:val="20"/>
                <w:szCs w:val="20"/>
                <w:lang w:val="en-GB" w:eastAsia="en-GB"/>
              </w:rPr>
              <w:t>Project management phase</w:t>
            </w:r>
          </w:p>
        </w:tc>
        <w:tc>
          <w:tcPr>
            <w:tcW w:w="0" w:type="auto"/>
            <w:tcBorders>
              <w:top w:val="single" w:sz="4" w:space="0" w:color="000000"/>
              <w:bottom w:val="single" w:sz="4" w:space="0" w:color="000000"/>
            </w:tcBorders>
            <w:tcMar>
              <w:top w:w="0" w:type="dxa"/>
              <w:left w:w="108" w:type="dxa"/>
              <w:bottom w:w="0" w:type="dxa"/>
              <w:right w:w="108" w:type="dxa"/>
            </w:tcMar>
            <w:hideMark/>
          </w:tcPr>
          <w:p w14:paraId="7D78B179" w14:textId="0792E46E" w:rsidR="009E1D94" w:rsidRPr="009E1D94" w:rsidRDefault="0024788B" w:rsidP="009E1D94">
            <w:pPr>
              <w:spacing w:after="0" w:line="240" w:lineRule="auto"/>
              <w:rPr>
                <w:rFonts w:ascii="Times New Roman" w:eastAsia="Times New Roman" w:hAnsi="Times New Roman" w:cs="Times New Roman"/>
                <w:sz w:val="20"/>
                <w:szCs w:val="20"/>
                <w:lang w:val="en-GB" w:eastAsia="en-GB"/>
              </w:rPr>
            </w:pPr>
            <w:r w:rsidRPr="0024788B">
              <w:rPr>
                <w:rFonts w:ascii="Times New Roman" w:eastAsia="Times New Roman" w:hAnsi="Times New Roman" w:cs="Times New Roman"/>
                <w:sz w:val="20"/>
                <w:szCs w:val="20"/>
                <w:lang w:val="en-GB" w:eastAsia="en-GB"/>
              </w:rPr>
              <w:t>Uni</w:t>
            </w:r>
            <w:r>
              <w:rPr>
                <w:rFonts w:ascii="Times New Roman" w:eastAsia="Times New Roman" w:hAnsi="Times New Roman" w:cs="Times New Roman"/>
                <w:sz w:val="20"/>
                <w:szCs w:val="20"/>
                <w:lang w:val="en-GB" w:eastAsia="en-GB"/>
              </w:rPr>
              <w:t>que</w:t>
            </w:r>
            <w:r w:rsidRPr="0024788B">
              <w:rPr>
                <w:rFonts w:ascii="Times New Roman" w:eastAsia="Times New Roman" w:hAnsi="Times New Roman" w:cs="Times New Roman"/>
                <w:sz w:val="20"/>
                <w:szCs w:val="20"/>
                <w:lang w:val="en-GB" w:eastAsia="en-GB"/>
              </w:rPr>
              <w:t xml:space="preserve"> methodology</w:t>
            </w:r>
          </w:p>
        </w:tc>
        <w:tc>
          <w:tcPr>
            <w:tcW w:w="0" w:type="auto"/>
            <w:tcBorders>
              <w:top w:val="single" w:sz="4" w:space="0" w:color="000000"/>
              <w:bottom w:val="single" w:sz="4" w:space="0" w:color="000000"/>
              <w:right w:val="single" w:sz="4" w:space="0" w:color="000000"/>
            </w:tcBorders>
            <w:tcMar>
              <w:top w:w="0" w:type="dxa"/>
              <w:left w:w="108" w:type="dxa"/>
              <w:bottom w:w="0" w:type="dxa"/>
              <w:right w:w="108" w:type="dxa"/>
            </w:tcMar>
            <w:hideMark/>
          </w:tcPr>
          <w:p w14:paraId="1A3D6AF7" w14:textId="7F4D5946"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Processes are defined</w:t>
            </w:r>
          </w:p>
        </w:tc>
      </w:tr>
      <w:tr w:rsidR="005E524A" w:rsidRPr="009E1D94" w14:paraId="5B78D285" w14:textId="77777777" w:rsidTr="009E1D94">
        <w:tc>
          <w:tcPr>
            <w:tcW w:w="0" w:type="auto"/>
            <w:tcBorders>
              <w:top w:val="single" w:sz="4" w:space="0" w:color="000000"/>
              <w:left w:val="single" w:sz="4" w:space="0" w:color="000000"/>
              <w:bottom w:val="single" w:sz="4" w:space="0" w:color="000000"/>
            </w:tcBorders>
            <w:shd w:val="clear" w:color="auto" w:fill="FFFFFF"/>
            <w:tcMar>
              <w:top w:w="0" w:type="dxa"/>
              <w:left w:w="108" w:type="dxa"/>
              <w:bottom w:w="0" w:type="dxa"/>
              <w:right w:w="108" w:type="dxa"/>
            </w:tcMar>
            <w:hideMark/>
          </w:tcPr>
          <w:p w14:paraId="6854CF0E" w14:textId="5AFCDB9E"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000000"/>
                <w:sz w:val="20"/>
                <w:szCs w:val="20"/>
                <w:lang w:val="en-GB" w:eastAsia="en-GB"/>
              </w:rPr>
              <w:t xml:space="preserve">Level </w:t>
            </w:r>
            <w:r w:rsidR="009E1D94" w:rsidRPr="009E1D94">
              <w:rPr>
                <w:rFonts w:ascii="Times New Roman" w:eastAsia="Times New Roman" w:hAnsi="Times New Roman" w:cs="Times New Roman"/>
                <w:b/>
                <w:bCs/>
                <w:color w:val="000000"/>
                <w:sz w:val="20"/>
                <w:szCs w:val="20"/>
                <w:lang w:val="en-GB" w:eastAsia="en-GB"/>
              </w:rPr>
              <w:t xml:space="preserve"> 4</w:t>
            </w:r>
          </w:p>
        </w:tc>
        <w:tc>
          <w:tcPr>
            <w:tcW w:w="0" w:type="auto"/>
            <w:tcBorders>
              <w:top w:val="single" w:sz="4" w:space="0" w:color="000000"/>
              <w:bottom w:val="single" w:sz="4" w:space="0" w:color="000000"/>
            </w:tcBorders>
            <w:tcMar>
              <w:top w:w="0" w:type="dxa"/>
              <w:left w:w="108" w:type="dxa"/>
              <w:bottom w:w="0" w:type="dxa"/>
              <w:right w:w="108" w:type="dxa"/>
            </w:tcMar>
            <w:hideMark/>
          </w:tcPr>
          <w:p w14:paraId="18984DF0" w14:textId="160FFC5C"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Processes are measured and controlled</w:t>
            </w:r>
          </w:p>
        </w:tc>
        <w:tc>
          <w:tcPr>
            <w:tcW w:w="0" w:type="auto"/>
            <w:tcBorders>
              <w:top w:val="single" w:sz="4" w:space="0" w:color="000000"/>
              <w:bottom w:val="single" w:sz="4" w:space="0" w:color="000000"/>
            </w:tcBorders>
            <w:tcMar>
              <w:top w:w="0" w:type="dxa"/>
              <w:left w:w="108" w:type="dxa"/>
              <w:bottom w:w="0" w:type="dxa"/>
              <w:right w:w="108" w:type="dxa"/>
            </w:tcMar>
            <w:hideMark/>
          </w:tcPr>
          <w:p w14:paraId="6CFE2E91" w14:textId="3A1CDF6E"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Defined management system</w:t>
            </w:r>
          </w:p>
        </w:tc>
        <w:tc>
          <w:tcPr>
            <w:tcW w:w="0" w:type="auto"/>
            <w:tcBorders>
              <w:top w:val="single" w:sz="4" w:space="0" w:color="000000"/>
              <w:bottom w:val="single" w:sz="4" w:space="0" w:color="000000"/>
            </w:tcBorders>
            <w:tcMar>
              <w:top w:w="0" w:type="dxa"/>
              <w:left w:w="108" w:type="dxa"/>
              <w:bottom w:w="0" w:type="dxa"/>
              <w:right w:w="108" w:type="dxa"/>
            </w:tcMar>
            <w:hideMark/>
          </w:tcPr>
          <w:p w14:paraId="6E4D6D81" w14:textId="0923AF78"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 integration phase</w:t>
            </w:r>
          </w:p>
        </w:tc>
        <w:tc>
          <w:tcPr>
            <w:tcW w:w="0" w:type="auto"/>
            <w:tcBorders>
              <w:top w:val="single" w:sz="4" w:space="0" w:color="000000"/>
              <w:bottom w:val="single" w:sz="4" w:space="0" w:color="000000"/>
            </w:tcBorders>
            <w:tcMar>
              <w:top w:w="0" w:type="dxa"/>
              <w:left w:w="108" w:type="dxa"/>
              <w:bottom w:w="0" w:type="dxa"/>
              <w:right w:w="108" w:type="dxa"/>
            </w:tcMar>
            <w:hideMark/>
          </w:tcPr>
          <w:p w14:paraId="2B6EDF62" w14:textId="56792378"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Comparison with the best in the market</w:t>
            </w:r>
          </w:p>
        </w:tc>
        <w:tc>
          <w:tcPr>
            <w:tcW w:w="0" w:type="auto"/>
            <w:tcBorders>
              <w:top w:val="single" w:sz="4" w:space="0" w:color="000000"/>
              <w:bottom w:val="single" w:sz="4" w:space="0" w:color="000000"/>
              <w:right w:val="single" w:sz="4" w:space="0" w:color="000000"/>
            </w:tcBorders>
            <w:tcMar>
              <w:top w:w="0" w:type="dxa"/>
              <w:left w:w="108" w:type="dxa"/>
              <w:bottom w:w="0" w:type="dxa"/>
              <w:right w:w="108" w:type="dxa"/>
            </w:tcMar>
            <w:hideMark/>
          </w:tcPr>
          <w:p w14:paraId="577C6D45" w14:textId="2E69190D"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Processes are managed</w:t>
            </w:r>
          </w:p>
        </w:tc>
      </w:tr>
      <w:tr w:rsidR="005E524A" w:rsidRPr="009E1D94" w14:paraId="1AC0BA15" w14:textId="77777777" w:rsidTr="009E1D94">
        <w:tc>
          <w:tcPr>
            <w:tcW w:w="0" w:type="auto"/>
            <w:tcBorders>
              <w:top w:val="single" w:sz="4" w:space="0" w:color="000000"/>
              <w:left w:val="single" w:sz="4" w:space="0" w:color="000000"/>
              <w:bottom w:val="single" w:sz="4" w:space="0" w:color="000000"/>
            </w:tcBorders>
            <w:shd w:val="clear" w:color="auto" w:fill="FFFFFF"/>
            <w:tcMar>
              <w:top w:w="0" w:type="dxa"/>
              <w:left w:w="108" w:type="dxa"/>
              <w:bottom w:w="0" w:type="dxa"/>
              <w:right w:w="108" w:type="dxa"/>
            </w:tcMar>
            <w:hideMark/>
          </w:tcPr>
          <w:p w14:paraId="45312C15" w14:textId="6D0CBDC6" w:rsidR="009E1D94" w:rsidRPr="009E1D94" w:rsidRDefault="005E524A" w:rsidP="009E1D9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000000"/>
                <w:sz w:val="20"/>
                <w:szCs w:val="20"/>
                <w:lang w:val="en-GB" w:eastAsia="en-GB"/>
              </w:rPr>
              <w:t xml:space="preserve">Level </w:t>
            </w:r>
            <w:r w:rsidR="009E1D94" w:rsidRPr="009E1D94">
              <w:rPr>
                <w:rFonts w:ascii="Times New Roman" w:eastAsia="Times New Roman" w:hAnsi="Times New Roman" w:cs="Times New Roman"/>
                <w:b/>
                <w:bCs/>
                <w:color w:val="000000"/>
                <w:sz w:val="20"/>
                <w:szCs w:val="20"/>
                <w:lang w:val="en-GB" w:eastAsia="en-GB"/>
              </w:rPr>
              <w:t xml:space="preserve"> 5</w:t>
            </w:r>
          </w:p>
        </w:tc>
        <w:tc>
          <w:tcPr>
            <w:tcW w:w="0" w:type="auto"/>
            <w:tcBorders>
              <w:top w:val="single" w:sz="4" w:space="0" w:color="000000"/>
              <w:bottom w:val="single" w:sz="4" w:space="0" w:color="000000"/>
            </w:tcBorders>
            <w:tcMar>
              <w:top w:w="0" w:type="dxa"/>
              <w:left w:w="108" w:type="dxa"/>
              <w:bottom w:w="0" w:type="dxa"/>
              <w:right w:w="108" w:type="dxa"/>
            </w:tcMar>
            <w:hideMark/>
          </w:tcPr>
          <w:p w14:paraId="0A74ED76" w14:textId="1092C1AF"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Processes are continuously optimized</w:t>
            </w:r>
          </w:p>
        </w:tc>
        <w:tc>
          <w:tcPr>
            <w:tcW w:w="0" w:type="auto"/>
            <w:tcBorders>
              <w:top w:val="single" w:sz="4" w:space="0" w:color="000000"/>
              <w:bottom w:val="single" w:sz="4" w:space="0" w:color="000000"/>
            </w:tcBorders>
            <w:tcMar>
              <w:top w:w="0" w:type="dxa"/>
              <w:left w:w="108" w:type="dxa"/>
              <w:bottom w:w="0" w:type="dxa"/>
              <w:right w:w="108" w:type="dxa"/>
            </w:tcMar>
            <w:hideMark/>
          </w:tcPr>
          <w:p w14:paraId="526E3C8A" w14:textId="1171A7AA"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Improving</w:t>
            </w:r>
          </w:p>
        </w:tc>
        <w:tc>
          <w:tcPr>
            <w:tcW w:w="0" w:type="auto"/>
            <w:tcBorders>
              <w:top w:val="single" w:sz="4" w:space="0" w:color="000000"/>
              <w:bottom w:val="single" w:sz="4" w:space="0" w:color="000000"/>
            </w:tcBorders>
            <w:tcMar>
              <w:top w:w="0" w:type="dxa"/>
              <w:left w:w="108" w:type="dxa"/>
              <w:bottom w:w="0" w:type="dxa"/>
              <w:right w:w="108" w:type="dxa"/>
            </w:tcMar>
            <w:hideMark/>
          </w:tcPr>
          <w:p w14:paraId="6A154F06" w14:textId="4E7ECB7C"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Support phase of improved processes</w:t>
            </w:r>
          </w:p>
        </w:tc>
        <w:tc>
          <w:tcPr>
            <w:tcW w:w="0" w:type="auto"/>
            <w:tcBorders>
              <w:top w:val="single" w:sz="4" w:space="0" w:color="000000"/>
              <w:bottom w:val="single" w:sz="4" w:space="0" w:color="000000"/>
            </w:tcBorders>
            <w:tcMar>
              <w:top w:w="0" w:type="dxa"/>
              <w:left w:w="108" w:type="dxa"/>
              <w:bottom w:w="0" w:type="dxa"/>
              <w:right w:w="108" w:type="dxa"/>
            </w:tcMar>
            <w:hideMark/>
          </w:tcPr>
          <w:p w14:paraId="4E8591AA" w14:textId="16934F9C"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Continuous improvement</w:t>
            </w:r>
          </w:p>
        </w:tc>
        <w:tc>
          <w:tcPr>
            <w:tcW w:w="0" w:type="auto"/>
            <w:tcBorders>
              <w:top w:val="single" w:sz="4" w:space="0" w:color="000000"/>
              <w:bottom w:val="single" w:sz="4" w:space="0" w:color="000000"/>
              <w:right w:val="single" w:sz="4" w:space="0" w:color="000000"/>
            </w:tcBorders>
            <w:tcMar>
              <w:top w:w="0" w:type="dxa"/>
              <w:left w:w="108" w:type="dxa"/>
              <w:bottom w:w="0" w:type="dxa"/>
              <w:right w:w="108" w:type="dxa"/>
            </w:tcMar>
            <w:hideMark/>
          </w:tcPr>
          <w:p w14:paraId="75320397" w14:textId="4F545603" w:rsidR="009E1D94" w:rsidRPr="009E1D94" w:rsidRDefault="0024788B" w:rsidP="009E1D94">
            <w:pPr>
              <w:spacing w:after="0" w:line="240" w:lineRule="auto"/>
              <w:rPr>
                <w:rFonts w:ascii="Times New Roman" w:eastAsia="Times New Roman" w:hAnsi="Times New Roman" w:cs="Times New Roman"/>
                <w:sz w:val="24"/>
                <w:szCs w:val="24"/>
                <w:lang w:val="en-GB" w:eastAsia="en-GB"/>
              </w:rPr>
            </w:pPr>
            <w:r w:rsidRPr="0024788B">
              <w:rPr>
                <w:rFonts w:ascii="Times New Roman" w:eastAsia="Times New Roman" w:hAnsi="Times New Roman" w:cs="Times New Roman"/>
                <w:color w:val="000000"/>
                <w:sz w:val="20"/>
                <w:szCs w:val="20"/>
                <w:lang w:val="en-GB" w:eastAsia="en-GB"/>
              </w:rPr>
              <w:t>Processes are optimized</w:t>
            </w:r>
          </w:p>
        </w:tc>
      </w:tr>
    </w:tbl>
    <w:p w14:paraId="45CC83A3" w14:textId="71749FFB" w:rsidR="001E7F6B" w:rsidRDefault="001E7F6B" w:rsidP="001E7F6B">
      <w:pPr>
        <w:rPr>
          <w:rFonts w:ascii="Arial" w:hAnsi="Arial" w:cs="Arial"/>
        </w:rPr>
      </w:pPr>
    </w:p>
    <w:p w14:paraId="222A59CB" w14:textId="2263F182" w:rsidR="0024788B" w:rsidRDefault="0024788B" w:rsidP="001E7F6B">
      <w:pPr>
        <w:rPr>
          <w:rFonts w:ascii="Arial" w:hAnsi="Arial" w:cs="Arial"/>
        </w:rPr>
      </w:pPr>
      <w:r w:rsidRPr="0024788B">
        <w:rPr>
          <w:rFonts w:ascii="Arial" w:hAnsi="Arial" w:cs="Arial"/>
        </w:rPr>
        <w:t>Increasing the level of maturity is an investment in future projects with too little impact on ongoing projects, especially if we are talking about projects that are in the la</w:t>
      </w:r>
      <w:r>
        <w:rPr>
          <w:rFonts w:ascii="Arial" w:hAnsi="Arial" w:cs="Arial"/>
        </w:rPr>
        <w:t>test</w:t>
      </w:r>
      <w:r w:rsidRPr="0024788B">
        <w:rPr>
          <w:rFonts w:ascii="Arial" w:hAnsi="Arial" w:cs="Arial"/>
        </w:rPr>
        <w:t xml:space="preserve"> part of the implementation phase. At the same time, the level of maturity can only be increased through associated costs and dedicated time from experts in the field as well as project teams. (</w:t>
      </w:r>
      <w:proofErr w:type="spellStart"/>
      <w:r w:rsidRPr="0024788B">
        <w:rPr>
          <w:rFonts w:ascii="Arial" w:hAnsi="Arial" w:cs="Arial"/>
        </w:rPr>
        <w:t>Spalek</w:t>
      </w:r>
      <w:proofErr w:type="spellEnd"/>
      <w:r w:rsidRPr="0024788B">
        <w:rPr>
          <w:rFonts w:ascii="Arial" w:hAnsi="Arial" w:cs="Arial"/>
        </w:rPr>
        <w:t>, 2014)</w:t>
      </w:r>
    </w:p>
    <w:p w14:paraId="6F34BBED" w14:textId="551A70AD" w:rsidR="00472F47" w:rsidRDefault="00472F47" w:rsidP="001E7F6B">
      <w:pPr>
        <w:rPr>
          <w:rFonts w:ascii="Arial" w:hAnsi="Arial" w:cs="Arial"/>
        </w:rPr>
      </w:pPr>
    </w:p>
    <w:p w14:paraId="7261872B" w14:textId="228B7329" w:rsidR="00472F47" w:rsidRDefault="00472F47" w:rsidP="001E7F6B">
      <w:pPr>
        <w:rPr>
          <w:rFonts w:ascii="Arial" w:hAnsi="Arial" w:cs="Arial"/>
        </w:rPr>
      </w:pPr>
    </w:p>
    <w:p w14:paraId="5ACDAD28" w14:textId="1F78B964" w:rsidR="00472F47" w:rsidRDefault="00472F47" w:rsidP="001E7F6B">
      <w:pPr>
        <w:rPr>
          <w:rFonts w:ascii="Arial" w:hAnsi="Arial" w:cs="Arial"/>
        </w:rPr>
      </w:pPr>
    </w:p>
    <w:p w14:paraId="756CED58" w14:textId="6EDA35C3" w:rsidR="00472F47" w:rsidRDefault="00472F47" w:rsidP="001E7F6B">
      <w:pPr>
        <w:rPr>
          <w:rFonts w:ascii="Arial" w:hAnsi="Arial" w:cs="Arial"/>
        </w:rPr>
      </w:pPr>
    </w:p>
    <w:p w14:paraId="444D7027" w14:textId="69D45AD0" w:rsidR="00472F47" w:rsidRDefault="00472F47" w:rsidP="001E7F6B">
      <w:pPr>
        <w:rPr>
          <w:rFonts w:ascii="Arial" w:hAnsi="Arial" w:cs="Arial"/>
        </w:rPr>
      </w:pPr>
    </w:p>
    <w:p w14:paraId="12ACC4D1" w14:textId="090744F2" w:rsidR="00472F47" w:rsidRDefault="00472F47" w:rsidP="001E7F6B">
      <w:pPr>
        <w:rPr>
          <w:rFonts w:ascii="Arial" w:hAnsi="Arial" w:cs="Arial"/>
        </w:rPr>
      </w:pPr>
    </w:p>
    <w:p w14:paraId="76ECA22C" w14:textId="6F165CE8" w:rsidR="00472F47" w:rsidRDefault="00472F47" w:rsidP="001E7F6B">
      <w:pPr>
        <w:rPr>
          <w:rFonts w:ascii="Arial" w:hAnsi="Arial" w:cs="Arial"/>
        </w:rPr>
      </w:pPr>
    </w:p>
    <w:p w14:paraId="47F711EA" w14:textId="6C770B8E" w:rsidR="00472F47" w:rsidRDefault="00472F47" w:rsidP="001E7F6B">
      <w:pPr>
        <w:rPr>
          <w:rFonts w:ascii="Arial" w:hAnsi="Arial" w:cs="Arial"/>
        </w:rPr>
      </w:pPr>
    </w:p>
    <w:p w14:paraId="2E0346B7" w14:textId="4EBCA555" w:rsidR="00472F47" w:rsidRDefault="00472F47" w:rsidP="001E7F6B">
      <w:pPr>
        <w:rPr>
          <w:rFonts w:ascii="Arial" w:hAnsi="Arial" w:cs="Arial"/>
        </w:rPr>
      </w:pPr>
    </w:p>
    <w:p w14:paraId="361F9954" w14:textId="7549F11F" w:rsidR="00472F47" w:rsidRDefault="00472F47" w:rsidP="001E7F6B">
      <w:pPr>
        <w:rPr>
          <w:rFonts w:ascii="Arial" w:hAnsi="Arial" w:cs="Arial"/>
        </w:rPr>
      </w:pPr>
    </w:p>
    <w:p w14:paraId="30B428A6" w14:textId="0A8841D9" w:rsidR="00472F47" w:rsidRDefault="00472F47" w:rsidP="001E7F6B">
      <w:pPr>
        <w:rPr>
          <w:rFonts w:ascii="Arial" w:hAnsi="Arial" w:cs="Arial"/>
        </w:rPr>
      </w:pPr>
    </w:p>
    <w:p w14:paraId="2852D7A2" w14:textId="0D27255E" w:rsidR="00472F47" w:rsidRDefault="00472F47" w:rsidP="001E7F6B">
      <w:pPr>
        <w:rPr>
          <w:rFonts w:ascii="Arial" w:hAnsi="Arial" w:cs="Arial"/>
        </w:rPr>
      </w:pPr>
    </w:p>
    <w:p w14:paraId="31D12D83" w14:textId="40CBD46E" w:rsidR="00472F47" w:rsidRDefault="00472F47" w:rsidP="001E7F6B">
      <w:pPr>
        <w:rPr>
          <w:rFonts w:ascii="Arial" w:hAnsi="Arial" w:cs="Arial"/>
        </w:rPr>
      </w:pPr>
    </w:p>
    <w:p w14:paraId="66A151A1" w14:textId="55C58D3D" w:rsidR="00472F47" w:rsidRDefault="00472F47" w:rsidP="001E7F6B">
      <w:pPr>
        <w:rPr>
          <w:rFonts w:ascii="Arial" w:hAnsi="Arial" w:cs="Arial"/>
        </w:rPr>
      </w:pPr>
    </w:p>
    <w:p w14:paraId="16C851C0" w14:textId="1DF4FE81" w:rsidR="00472F47" w:rsidRDefault="00472F47" w:rsidP="001E7F6B">
      <w:pPr>
        <w:rPr>
          <w:rFonts w:ascii="Arial" w:hAnsi="Arial" w:cs="Arial"/>
        </w:rPr>
      </w:pPr>
    </w:p>
    <w:p w14:paraId="5AD466D7" w14:textId="217A26FD" w:rsidR="00472F47" w:rsidRDefault="00472F47" w:rsidP="001E7F6B">
      <w:pPr>
        <w:rPr>
          <w:rFonts w:ascii="Arial" w:hAnsi="Arial" w:cs="Arial"/>
        </w:rPr>
      </w:pPr>
    </w:p>
    <w:p w14:paraId="66368C6D" w14:textId="55B62D9A" w:rsidR="00472F47" w:rsidRDefault="00472F47" w:rsidP="001E7F6B">
      <w:pPr>
        <w:rPr>
          <w:rFonts w:ascii="Arial" w:hAnsi="Arial" w:cs="Arial"/>
        </w:rPr>
      </w:pPr>
    </w:p>
    <w:p w14:paraId="49005E63" w14:textId="2E31D5F5" w:rsidR="00472F47" w:rsidRDefault="00472F47" w:rsidP="001E7F6B">
      <w:pPr>
        <w:rPr>
          <w:rFonts w:ascii="Arial" w:hAnsi="Arial" w:cs="Arial"/>
        </w:rPr>
      </w:pPr>
    </w:p>
    <w:p w14:paraId="48E9D140" w14:textId="4D0D5566" w:rsidR="00472F47" w:rsidRDefault="00472F47" w:rsidP="001E7F6B">
      <w:pPr>
        <w:rPr>
          <w:rFonts w:ascii="Arial" w:hAnsi="Arial" w:cs="Arial"/>
        </w:rPr>
      </w:pPr>
    </w:p>
    <w:p w14:paraId="1391F908" w14:textId="620B6C9D" w:rsidR="00472F47" w:rsidRDefault="00472F47" w:rsidP="001E7F6B">
      <w:pPr>
        <w:rPr>
          <w:rFonts w:ascii="Arial" w:hAnsi="Arial" w:cs="Arial"/>
        </w:rPr>
      </w:pPr>
    </w:p>
    <w:p w14:paraId="6B52B287" w14:textId="5E97C9AC" w:rsidR="00472F47" w:rsidRDefault="00472F47" w:rsidP="001E7F6B">
      <w:pPr>
        <w:rPr>
          <w:rFonts w:ascii="Arial" w:hAnsi="Arial" w:cs="Arial"/>
        </w:rPr>
      </w:pPr>
    </w:p>
    <w:p w14:paraId="0020A33B" w14:textId="7F22B671" w:rsidR="00472F47" w:rsidRDefault="00472F47" w:rsidP="001E7F6B">
      <w:pPr>
        <w:rPr>
          <w:rFonts w:ascii="Arial" w:hAnsi="Arial" w:cs="Arial"/>
        </w:rPr>
      </w:pPr>
    </w:p>
    <w:p w14:paraId="067BEB9A" w14:textId="04E7A434" w:rsidR="00472F47" w:rsidRDefault="00472F47" w:rsidP="001E7F6B">
      <w:pPr>
        <w:rPr>
          <w:rFonts w:ascii="Arial" w:hAnsi="Arial" w:cs="Arial"/>
        </w:rPr>
      </w:pPr>
    </w:p>
    <w:p w14:paraId="459322DA" w14:textId="54B33CF4" w:rsidR="003E17CC" w:rsidRPr="003E17CC" w:rsidRDefault="003E17CC" w:rsidP="001E7F6B">
      <w:pPr>
        <w:rPr>
          <w:rFonts w:ascii="Arial" w:hAnsi="Arial" w:cs="Arial"/>
          <w:b/>
          <w:bCs/>
        </w:rPr>
      </w:pPr>
      <w:r>
        <w:rPr>
          <w:rFonts w:ascii="Arial" w:hAnsi="Arial" w:cs="Arial"/>
          <w:b/>
          <w:bCs/>
        </w:rPr>
        <w:lastRenderedPageBreak/>
        <w:t xml:space="preserve">References </w:t>
      </w:r>
    </w:p>
    <w:p w14:paraId="2A86E2C6" w14:textId="77777777" w:rsidR="003E17CC" w:rsidRPr="00171015" w:rsidRDefault="003E17CC" w:rsidP="003E17CC">
      <w:pPr>
        <w:pStyle w:val="NormalWeb"/>
        <w:spacing w:before="0" w:beforeAutospacing="0" w:after="0" w:afterAutospacing="0" w:line="360" w:lineRule="atLeast"/>
        <w:rPr>
          <w:rFonts w:ascii="Calibri" w:hAnsi="Calibri"/>
          <w:color w:val="000000"/>
          <w:sz w:val="22"/>
          <w:szCs w:val="22"/>
        </w:rPr>
      </w:pPr>
      <w:r w:rsidRPr="00171015">
        <w:rPr>
          <w:rFonts w:ascii="Calibri" w:hAnsi="Calibri"/>
          <w:color w:val="000000"/>
          <w:sz w:val="22"/>
          <w:szCs w:val="22"/>
        </w:rPr>
        <w:t>Gantt (2019). </w:t>
      </w:r>
      <w:r w:rsidRPr="00171015">
        <w:rPr>
          <w:rFonts w:ascii="Calibri" w:hAnsi="Calibri"/>
          <w:i/>
          <w:iCs/>
          <w:color w:val="000000"/>
          <w:sz w:val="22"/>
          <w:szCs w:val="22"/>
        </w:rPr>
        <w:t>What is a Gantt Chart? Gantt Chart Software, Information, and History</w:t>
      </w:r>
      <w:r w:rsidRPr="00171015">
        <w:rPr>
          <w:rFonts w:ascii="Calibri" w:hAnsi="Calibri"/>
          <w:color w:val="000000"/>
          <w:sz w:val="22"/>
          <w:szCs w:val="22"/>
        </w:rPr>
        <w:t xml:space="preserve">. [online] Gantt.com. Available at: </w:t>
      </w:r>
      <w:hyperlink r:id="rId11" w:history="1">
        <w:r w:rsidRPr="00171015">
          <w:rPr>
            <w:rStyle w:val="Hyperlink"/>
            <w:rFonts w:ascii="Calibri" w:eastAsiaTheme="minorEastAsia" w:hAnsi="Calibri"/>
            <w:sz w:val="22"/>
            <w:szCs w:val="22"/>
          </w:rPr>
          <w:t>https://www.gantt.com/</w:t>
        </w:r>
      </w:hyperlink>
      <w:r w:rsidRPr="00171015">
        <w:rPr>
          <w:rFonts w:ascii="Calibri" w:hAnsi="Calibri"/>
          <w:color w:val="000000"/>
          <w:sz w:val="22"/>
          <w:szCs w:val="22"/>
        </w:rPr>
        <w:t>.</w:t>
      </w:r>
    </w:p>
    <w:p w14:paraId="5D647989" w14:textId="77777777" w:rsidR="003E17CC" w:rsidRPr="00171015" w:rsidRDefault="003E17CC" w:rsidP="00472F47">
      <w:pPr>
        <w:pStyle w:val="NormalWeb"/>
        <w:spacing w:before="0" w:beforeAutospacing="0" w:after="0" w:afterAutospacing="0" w:line="360" w:lineRule="atLeast"/>
        <w:rPr>
          <w:rFonts w:ascii="Calibri" w:hAnsi="Calibri" w:cs="Calibri"/>
          <w:color w:val="000000"/>
          <w:sz w:val="22"/>
          <w:szCs w:val="22"/>
        </w:rPr>
      </w:pPr>
    </w:p>
    <w:p w14:paraId="6FF76649" w14:textId="13B68DA4" w:rsidR="00472F47" w:rsidRPr="00171015" w:rsidRDefault="00472F47" w:rsidP="00472F47">
      <w:pPr>
        <w:pStyle w:val="NormalWeb"/>
        <w:spacing w:before="0" w:beforeAutospacing="0" w:after="0" w:afterAutospacing="0" w:line="360" w:lineRule="atLeast"/>
        <w:rPr>
          <w:rFonts w:ascii="Calibri" w:hAnsi="Calibri" w:cs="Calibri"/>
          <w:color w:val="000000"/>
          <w:sz w:val="22"/>
          <w:szCs w:val="22"/>
        </w:rPr>
      </w:pPr>
      <w:r w:rsidRPr="00171015">
        <w:rPr>
          <w:rFonts w:ascii="Calibri" w:hAnsi="Calibri" w:cs="Calibri"/>
          <w:color w:val="000000"/>
          <w:sz w:val="22"/>
          <w:szCs w:val="22"/>
        </w:rPr>
        <w:t>Pmi.org. (2019). </w:t>
      </w:r>
      <w:r w:rsidRPr="00171015">
        <w:rPr>
          <w:rFonts w:ascii="Calibri" w:hAnsi="Calibri" w:cs="Calibri"/>
          <w:i/>
          <w:iCs/>
          <w:color w:val="000000"/>
          <w:sz w:val="22"/>
          <w:szCs w:val="22"/>
        </w:rPr>
        <w:t>Practice Standards and Frameworks</w:t>
      </w:r>
      <w:r w:rsidRPr="00171015">
        <w:rPr>
          <w:rFonts w:ascii="Calibri" w:hAnsi="Calibri" w:cs="Calibri"/>
          <w:color w:val="000000"/>
          <w:sz w:val="22"/>
          <w:szCs w:val="22"/>
        </w:rPr>
        <w:t>. [online] Available at: https://www.pmi.org/pmbok-guide-standards/framework.</w:t>
      </w:r>
    </w:p>
    <w:p w14:paraId="0A78112D" w14:textId="77777777" w:rsidR="005A0B79" w:rsidRDefault="00472F47" w:rsidP="00171015">
      <w:pPr>
        <w:pStyle w:val="NormalWeb"/>
        <w:spacing w:before="0" w:beforeAutospacing="0" w:after="0" w:afterAutospacing="0" w:line="360" w:lineRule="atLeast"/>
        <w:rPr>
          <w:rFonts w:ascii="Calibri" w:hAnsi="Calibri" w:cs="Calibri"/>
          <w:color w:val="000000"/>
          <w:sz w:val="22"/>
          <w:szCs w:val="22"/>
        </w:rPr>
      </w:pPr>
      <w:r w:rsidRPr="00171015">
        <w:rPr>
          <w:rFonts w:ascii="Calibri" w:hAnsi="Calibri" w:cs="Calibri"/>
          <w:color w:val="000000"/>
          <w:sz w:val="22"/>
          <w:szCs w:val="22"/>
        </w:rPr>
        <w:t>‌</w:t>
      </w:r>
    </w:p>
    <w:p w14:paraId="4196B66E" w14:textId="73291784" w:rsidR="00171015" w:rsidRPr="00171015" w:rsidRDefault="00171015" w:rsidP="00171015">
      <w:pPr>
        <w:pStyle w:val="NormalWeb"/>
        <w:spacing w:before="0" w:beforeAutospacing="0" w:after="0" w:afterAutospacing="0" w:line="360" w:lineRule="atLeast"/>
        <w:rPr>
          <w:rFonts w:ascii="Calibri" w:hAnsi="Calibri" w:cs="Calibri"/>
          <w:color w:val="000000"/>
          <w:sz w:val="22"/>
          <w:szCs w:val="22"/>
        </w:rPr>
      </w:pPr>
      <w:proofErr w:type="spellStart"/>
      <w:r w:rsidRPr="00171015">
        <w:rPr>
          <w:rFonts w:ascii="Calibri" w:hAnsi="Calibri" w:cs="Calibri"/>
          <w:color w:val="000000"/>
          <w:sz w:val="22"/>
          <w:szCs w:val="22"/>
        </w:rPr>
        <w:t>Świętoniowska</w:t>
      </w:r>
      <w:proofErr w:type="spellEnd"/>
      <w:r w:rsidRPr="00171015">
        <w:rPr>
          <w:rFonts w:ascii="Calibri" w:hAnsi="Calibri" w:cs="Calibri"/>
          <w:color w:val="000000"/>
          <w:sz w:val="22"/>
          <w:szCs w:val="22"/>
        </w:rPr>
        <w:t>, J. (n.d.). </w:t>
      </w:r>
      <w:r w:rsidRPr="00171015">
        <w:rPr>
          <w:rFonts w:ascii="Calibri" w:hAnsi="Calibri" w:cs="Calibri"/>
          <w:i/>
          <w:iCs/>
          <w:color w:val="000000"/>
          <w:sz w:val="22"/>
          <w:szCs w:val="22"/>
        </w:rPr>
        <w:t>TOWARD PROJECT MANAGEMENT MATURITY. KNOWLEDGE TRANSFER AS KEY BEHAVIOUR OF MATURE ORGANIZATION</w:t>
      </w:r>
      <w:r w:rsidRPr="00171015">
        <w:rPr>
          <w:rFonts w:ascii="Calibri" w:hAnsi="Calibri" w:cs="Calibri"/>
          <w:color w:val="000000"/>
          <w:sz w:val="22"/>
          <w:szCs w:val="22"/>
        </w:rPr>
        <w:t>. [online] . Available at: https://www.ue.katowice.pl/fileadmin/_migrated/content_uploads/8_J.Swietoniowska_Toward_Project_Management....pdf [Accessed 2</w:t>
      </w:r>
      <w:r>
        <w:rPr>
          <w:rFonts w:ascii="Calibri" w:hAnsi="Calibri" w:cs="Calibri"/>
          <w:color w:val="000000"/>
          <w:sz w:val="22"/>
          <w:szCs w:val="22"/>
        </w:rPr>
        <w:t>3</w:t>
      </w:r>
      <w:r w:rsidRPr="00171015">
        <w:rPr>
          <w:rFonts w:ascii="Calibri" w:hAnsi="Calibri" w:cs="Calibri"/>
          <w:color w:val="000000"/>
          <w:sz w:val="22"/>
          <w:szCs w:val="22"/>
        </w:rPr>
        <w:t xml:space="preserve"> Mar. 2021].</w:t>
      </w:r>
    </w:p>
    <w:p w14:paraId="5D42129E" w14:textId="4DE17273" w:rsidR="003E17CC" w:rsidRPr="00171015" w:rsidRDefault="003E17CC" w:rsidP="00472F47">
      <w:pPr>
        <w:pStyle w:val="NormalWeb"/>
        <w:spacing w:before="0" w:beforeAutospacing="0" w:after="0" w:afterAutospacing="0" w:line="360" w:lineRule="atLeast"/>
        <w:rPr>
          <w:rFonts w:ascii="Calibri" w:hAnsi="Calibri" w:cs="Calibri"/>
          <w:color w:val="000000"/>
          <w:sz w:val="22"/>
          <w:szCs w:val="22"/>
        </w:rPr>
      </w:pPr>
    </w:p>
    <w:p w14:paraId="6EAC3F4E" w14:textId="4AD1101D" w:rsidR="00472F47" w:rsidRPr="00171015" w:rsidRDefault="00472F47" w:rsidP="00472F47">
      <w:pPr>
        <w:pStyle w:val="NormalWeb"/>
        <w:spacing w:before="0" w:beforeAutospacing="0" w:after="0" w:afterAutospacing="0" w:line="360" w:lineRule="atLeast"/>
        <w:rPr>
          <w:rFonts w:ascii="Calibri" w:hAnsi="Calibri" w:cs="Calibri"/>
          <w:color w:val="000000"/>
          <w:sz w:val="22"/>
          <w:szCs w:val="22"/>
        </w:rPr>
      </w:pPr>
      <w:proofErr w:type="spellStart"/>
      <w:r w:rsidRPr="00171015">
        <w:rPr>
          <w:rFonts w:ascii="Calibri" w:hAnsi="Calibri" w:cs="Calibri"/>
          <w:color w:val="000000"/>
          <w:sz w:val="22"/>
          <w:szCs w:val="22"/>
        </w:rPr>
        <w:t>Spalek</w:t>
      </w:r>
      <w:proofErr w:type="spellEnd"/>
      <w:r w:rsidRPr="00171015">
        <w:rPr>
          <w:rFonts w:ascii="Calibri" w:hAnsi="Calibri" w:cs="Calibri"/>
          <w:color w:val="000000"/>
          <w:sz w:val="22"/>
          <w:szCs w:val="22"/>
        </w:rPr>
        <w:t>, S. (2014). The Influence of Country of Origin on Project Management: An International Empirical Study. </w:t>
      </w:r>
      <w:r w:rsidRPr="00171015">
        <w:rPr>
          <w:rFonts w:ascii="Calibri" w:hAnsi="Calibri" w:cs="Calibri"/>
          <w:i/>
          <w:iCs/>
          <w:color w:val="000000"/>
          <w:sz w:val="22"/>
          <w:szCs w:val="22"/>
        </w:rPr>
        <w:t xml:space="preserve">Procedia - Social and </w:t>
      </w:r>
      <w:proofErr w:type="spellStart"/>
      <w:r w:rsidRPr="00171015">
        <w:rPr>
          <w:rFonts w:ascii="Calibri" w:hAnsi="Calibri" w:cs="Calibri"/>
          <w:i/>
          <w:iCs/>
          <w:color w:val="000000"/>
          <w:sz w:val="22"/>
          <w:szCs w:val="22"/>
        </w:rPr>
        <w:t>Behavioral</w:t>
      </w:r>
      <w:proofErr w:type="spellEnd"/>
      <w:r w:rsidRPr="00171015">
        <w:rPr>
          <w:rFonts w:ascii="Calibri" w:hAnsi="Calibri" w:cs="Calibri"/>
          <w:i/>
          <w:iCs/>
          <w:color w:val="000000"/>
          <w:sz w:val="22"/>
          <w:szCs w:val="22"/>
        </w:rPr>
        <w:t xml:space="preserve"> Sciences</w:t>
      </w:r>
      <w:r w:rsidRPr="00171015">
        <w:rPr>
          <w:rFonts w:ascii="Calibri" w:hAnsi="Calibri" w:cs="Calibri"/>
          <w:color w:val="000000"/>
          <w:sz w:val="22"/>
          <w:szCs w:val="22"/>
        </w:rPr>
        <w:t>, 156, pp.4–7.</w:t>
      </w:r>
    </w:p>
    <w:p w14:paraId="7A8B7F0D" w14:textId="77777777" w:rsidR="003E17CC" w:rsidRPr="00171015" w:rsidRDefault="00472F47" w:rsidP="003E17CC">
      <w:pPr>
        <w:pStyle w:val="NormalWeb"/>
        <w:spacing w:before="0" w:beforeAutospacing="0" w:after="0" w:afterAutospacing="0" w:line="360" w:lineRule="atLeast"/>
        <w:rPr>
          <w:rFonts w:ascii="Calibri" w:hAnsi="Calibri" w:cs="Calibri"/>
          <w:color w:val="000000"/>
          <w:sz w:val="22"/>
          <w:szCs w:val="22"/>
        </w:rPr>
      </w:pPr>
      <w:r w:rsidRPr="00171015">
        <w:rPr>
          <w:rFonts w:ascii="Calibri" w:hAnsi="Calibri" w:cs="Calibri"/>
          <w:color w:val="000000"/>
          <w:sz w:val="22"/>
          <w:szCs w:val="22"/>
        </w:rPr>
        <w:t>‌</w:t>
      </w:r>
    </w:p>
    <w:p w14:paraId="6BADC83C" w14:textId="77777777" w:rsidR="003E17CC" w:rsidRPr="00171015" w:rsidRDefault="003E17CC" w:rsidP="003E17CC">
      <w:pPr>
        <w:pStyle w:val="NormalWeb"/>
        <w:spacing w:before="0" w:beforeAutospacing="0" w:after="0" w:afterAutospacing="0" w:line="360" w:lineRule="atLeast"/>
        <w:rPr>
          <w:rFonts w:ascii="Calibri" w:hAnsi="Calibri"/>
          <w:color w:val="000000"/>
          <w:sz w:val="22"/>
          <w:szCs w:val="22"/>
        </w:rPr>
      </w:pPr>
      <w:r w:rsidRPr="00171015">
        <w:rPr>
          <w:rFonts w:ascii="Calibri" w:hAnsi="Calibri"/>
          <w:color w:val="000000"/>
          <w:sz w:val="22"/>
          <w:szCs w:val="22"/>
        </w:rPr>
        <w:t>The Thriving Small Business. (2020). </w:t>
      </w:r>
      <w:r w:rsidRPr="00171015">
        <w:rPr>
          <w:rFonts w:ascii="Calibri" w:hAnsi="Calibri"/>
          <w:i/>
          <w:iCs/>
          <w:color w:val="000000"/>
          <w:sz w:val="22"/>
          <w:szCs w:val="22"/>
        </w:rPr>
        <w:t>What is a Cause and Effect (Fishbone) Diagram?</w:t>
      </w:r>
      <w:r w:rsidRPr="00171015">
        <w:rPr>
          <w:rFonts w:ascii="Calibri" w:hAnsi="Calibri"/>
          <w:color w:val="000000"/>
          <w:sz w:val="22"/>
          <w:szCs w:val="22"/>
        </w:rPr>
        <w:t> [online] Available at: https://thethrivingsmallbusiness.com/cause-and-effect-diagram/.</w:t>
      </w:r>
    </w:p>
    <w:p w14:paraId="00BAD486" w14:textId="77777777" w:rsidR="003E17CC" w:rsidRPr="00171015" w:rsidRDefault="003E17CC" w:rsidP="003E17CC">
      <w:pPr>
        <w:pStyle w:val="NormalWeb"/>
        <w:spacing w:before="0" w:beforeAutospacing="0" w:after="0" w:afterAutospacing="0" w:line="360" w:lineRule="atLeast"/>
        <w:rPr>
          <w:rFonts w:ascii="Calibri" w:hAnsi="Calibri"/>
          <w:color w:val="000000"/>
          <w:sz w:val="22"/>
          <w:szCs w:val="22"/>
        </w:rPr>
      </w:pPr>
    </w:p>
    <w:p w14:paraId="1A77B9E0" w14:textId="77777777" w:rsidR="003E17CC" w:rsidRPr="00171015" w:rsidRDefault="003E17CC" w:rsidP="003E17CC">
      <w:pPr>
        <w:pStyle w:val="NormalWeb"/>
        <w:spacing w:before="0" w:beforeAutospacing="0" w:after="0" w:afterAutospacing="0" w:line="360" w:lineRule="atLeast"/>
        <w:rPr>
          <w:rFonts w:ascii="Calibri" w:hAnsi="Calibri"/>
          <w:color w:val="000000"/>
          <w:sz w:val="22"/>
          <w:szCs w:val="22"/>
        </w:rPr>
      </w:pPr>
      <w:r w:rsidRPr="00171015">
        <w:rPr>
          <w:rFonts w:ascii="Calibri" w:hAnsi="Calibri"/>
          <w:color w:val="000000"/>
          <w:sz w:val="22"/>
          <w:szCs w:val="22"/>
        </w:rPr>
        <w:t>‌2020 Project Management. (2015). </w:t>
      </w:r>
      <w:r w:rsidRPr="00171015">
        <w:rPr>
          <w:rFonts w:ascii="Calibri" w:hAnsi="Calibri"/>
          <w:i/>
          <w:iCs/>
          <w:color w:val="000000"/>
          <w:sz w:val="22"/>
          <w:szCs w:val="22"/>
        </w:rPr>
        <w:t>What is the Critical Path?</w:t>
      </w:r>
      <w:r w:rsidRPr="00171015">
        <w:rPr>
          <w:rFonts w:ascii="Calibri" w:hAnsi="Calibri"/>
          <w:color w:val="000000"/>
          <w:sz w:val="22"/>
          <w:szCs w:val="22"/>
        </w:rPr>
        <w:t xml:space="preserve"> [online] Available at: </w:t>
      </w:r>
      <w:hyperlink r:id="rId12" w:history="1">
        <w:r w:rsidRPr="00171015">
          <w:rPr>
            <w:rStyle w:val="Hyperlink"/>
            <w:rFonts w:ascii="Calibri" w:eastAsiaTheme="minorEastAsia" w:hAnsi="Calibri"/>
            <w:sz w:val="22"/>
            <w:szCs w:val="22"/>
          </w:rPr>
          <w:t>https://2020projectmanagement.com/resources/project-planning/what-is-the-critical-path</w:t>
        </w:r>
      </w:hyperlink>
    </w:p>
    <w:p w14:paraId="7E228BC2" w14:textId="77777777" w:rsidR="003E17CC" w:rsidRPr="00171015" w:rsidRDefault="003E17CC" w:rsidP="003E17CC">
      <w:pPr>
        <w:pStyle w:val="NormalWeb"/>
        <w:spacing w:before="0" w:beforeAutospacing="0" w:after="0" w:afterAutospacing="0" w:line="360" w:lineRule="atLeast"/>
        <w:rPr>
          <w:rFonts w:ascii="Calibri" w:hAnsi="Calibri"/>
          <w:color w:val="000000"/>
          <w:sz w:val="22"/>
          <w:szCs w:val="22"/>
        </w:rPr>
      </w:pPr>
    </w:p>
    <w:p w14:paraId="01C534D9" w14:textId="77777777" w:rsidR="005A1EEF" w:rsidRDefault="005A1EEF" w:rsidP="005A1EEF">
      <w:pPr>
        <w:pStyle w:val="NormalWeb"/>
        <w:rPr>
          <w:rFonts w:ascii="Calibri" w:hAnsi="Calibri" w:cs="Calibri"/>
          <w:color w:val="000000"/>
          <w:sz w:val="27"/>
          <w:szCs w:val="27"/>
        </w:rPr>
      </w:pPr>
      <w:r>
        <w:rPr>
          <w:rFonts w:ascii="Calibri" w:hAnsi="Calibri" w:cs="Calibri"/>
          <w:color w:val="000000"/>
          <w:sz w:val="27"/>
          <w:szCs w:val="27"/>
        </w:rPr>
        <w:t>‌</w:t>
      </w:r>
    </w:p>
    <w:p w14:paraId="610585C0" w14:textId="73F8432A" w:rsidR="00472F47" w:rsidRDefault="00472F47" w:rsidP="00472F47">
      <w:pPr>
        <w:pStyle w:val="NormalWeb"/>
        <w:rPr>
          <w:rFonts w:ascii="Calibri" w:hAnsi="Calibri" w:cs="Calibri"/>
          <w:color w:val="000000"/>
          <w:sz w:val="27"/>
          <w:szCs w:val="27"/>
        </w:rPr>
      </w:pPr>
    </w:p>
    <w:p w14:paraId="011BE507" w14:textId="2BE8FEAD" w:rsidR="00472F47" w:rsidRDefault="00472F47" w:rsidP="00472F47">
      <w:pPr>
        <w:pStyle w:val="NormalWeb"/>
        <w:rPr>
          <w:rFonts w:ascii="Calibri" w:hAnsi="Calibri" w:cs="Calibri"/>
          <w:color w:val="000000"/>
          <w:sz w:val="27"/>
          <w:szCs w:val="27"/>
        </w:rPr>
      </w:pPr>
    </w:p>
    <w:p w14:paraId="2D854506" w14:textId="77777777" w:rsidR="00472F47" w:rsidRPr="001E7F6B" w:rsidRDefault="00472F47" w:rsidP="001E7F6B">
      <w:pPr>
        <w:rPr>
          <w:rFonts w:ascii="Arial" w:hAnsi="Arial" w:cs="Arial"/>
        </w:rPr>
      </w:pPr>
    </w:p>
    <w:sectPr w:rsidR="00472F47" w:rsidRPr="001E7F6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C3536" w14:textId="77777777" w:rsidR="00766191" w:rsidRDefault="00766191" w:rsidP="009E1D94">
      <w:pPr>
        <w:spacing w:after="0" w:line="240" w:lineRule="auto"/>
      </w:pPr>
      <w:r>
        <w:separator/>
      </w:r>
    </w:p>
  </w:endnote>
  <w:endnote w:type="continuationSeparator" w:id="0">
    <w:p w14:paraId="7FD6842C" w14:textId="77777777" w:rsidR="00766191" w:rsidRDefault="00766191" w:rsidP="009E1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1915742"/>
      <w:docPartObj>
        <w:docPartGallery w:val="Page Numbers (Bottom of Page)"/>
        <w:docPartUnique/>
      </w:docPartObj>
    </w:sdtPr>
    <w:sdtEndPr>
      <w:rPr>
        <w:noProof/>
      </w:rPr>
    </w:sdtEndPr>
    <w:sdtContent>
      <w:p w14:paraId="3336BBCC" w14:textId="0F76673A" w:rsidR="009E1D94" w:rsidRDefault="009E1D94">
        <w:pPr>
          <w:pStyle w:val="Footer"/>
        </w:pPr>
        <w:r>
          <w:fldChar w:fldCharType="begin"/>
        </w:r>
        <w:r>
          <w:instrText xml:space="preserve"> PAGE   \* MERGEFORMAT </w:instrText>
        </w:r>
        <w:r>
          <w:fldChar w:fldCharType="separate"/>
        </w:r>
        <w:r>
          <w:rPr>
            <w:noProof/>
          </w:rPr>
          <w:t>2</w:t>
        </w:r>
        <w:r>
          <w:rPr>
            <w:noProof/>
          </w:rPr>
          <w:fldChar w:fldCharType="end"/>
        </w:r>
      </w:p>
    </w:sdtContent>
  </w:sdt>
  <w:p w14:paraId="236FDA85" w14:textId="77777777" w:rsidR="009E1D94" w:rsidRDefault="009E1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284198" w14:textId="77777777" w:rsidR="00766191" w:rsidRDefault="00766191" w:rsidP="009E1D94">
      <w:pPr>
        <w:spacing w:after="0" w:line="240" w:lineRule="auto"/>
      </w:pPr>
      <w:r>
        <w:separator/>
      </w:r>
    </w:p>
  </w:footnote>
  <w:footnote w:type="continuationSeparator" w:id="0">
    <w:p w14:paraId="42596450" w14:textId="77777777" w:rsidR="00766191" w:rsidRDefault="00766191" w:rsidP="009E1D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F6B"/>
    <w:rsid w:val="00171015"/>
    <w:rsid w:val="001E7F6B"/>
    <w:rsid w:val="0021126C"/>
    <w:rsid w:val="0024788B"/>
    <w:rsid w:val="003E17CC"/>
    <w:rsid w:val="004240A0"/>
    <w:rsid w:val="00472F47"/>
    <w:rsid w:val="005756D8"/>
    <w:rsid w:val="005869AA"/>
    <w:rsid w:val="005A0B79"/>
    <w:rsid w:val="005A1EEF"/>
    <w:rsid w:val="005A44E9"/>
    <w:rsid w:val="005E524A"/>
    <w:rsid w:val="00766191"/>
    <w:rsid w:val="008749A2"/>
    <w:rsid w:val="008E5FBB"/>
    <w:rsid w:val="00987F7B"/>
    <w:rsid w:val="009E1D94"/>
    <w:rsid w:val="00C8436D"/>
    <w:rsid w:val="00D225D6"/>
    <w:rsid w:val="00E422D4"/>
    <w:rsid w:val="00F76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1ADF3"/>
  <w15:chartTrackingRefBased/>
  <w15:docId w15:val="{B34D3106-A337-422E-9F59-357A971F7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F6B"/>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D94"/>
    <w:rPr>
      <w:rFonts w:eastAsiaTheme="minorEastAsia"/>
      <w:lang w:val="en-US"/>
    </w:rPr>
  </w:style>
  <w:style w:type="paragraph" w:styleId="Footer">
    <w:name w:val="footer"/>
    <w:basedOn w:val="Normal"/>
    <w:link w:val="FooterChar"/>
    <w:uiPriority w:val="99"/>
    <w:unhideWhenUsed/>
    <w:rsid w:val="009E1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D94"/>
    <w:rPr>
      <w:rFonts w:eastAsiaTheme="minorEastAsia"/>
      <w:lang w:val="en-US"/>
    </w:rPr>
  </w:style>
  <w:style w:type="paragraph" w:styleId="NormalWeb">
    <w:name w:val="Normal (Web)"/>
    <w:basedOn w:val="Normal"/>
    <w:uiPriority w:val="99"/>
    <w:semiHidden/>
    <w:unhideWhenUsed/>
    <w:rsid w:val="009E1D9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9E1D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546153">
      <w:bodyDiv w:val="1"/>
      <w:marLeft w:val="0"/>
      <w:marRight w:val="0"/>
      <w:marTop w:val="0"/>
      <w:marBottom w:val="0"/>
      <w:divBdr>
        <w:top w:val="none" w:sz="0" w:space="0" w:color="auto"/>
        <w:left w:val="none" w:sz="0" w:space="0" w:color="auto"/>
        <w:bottom w:val="none" w:sz="0" w:space="0" w:color="auto"/>
        <w:right w:val="none" w:sz="0" w:space="0" w:color="auto"/>
      </w:divBdr>
    </w:div>
    <w:div w:id="672298342">
      <w:bodyDiv w:val="1"/>
      <w:marLeft w:val="0"/>
      <w:marRight w:val="0"/>
      <w:marTop w:val="0"/>
      <w:marBottom w:val="0"/>
      <w:divBdr>
        <w:top w:val="none" w:sz="0" w:space="0" w:color="auto"/>
        <w:left w:val="none" w:sz="0" w:space="0" w:color="auto"/>
        <w:bottom w:val="none" w:sz="0" w:space="0" w:color="auto"/>
        <w:right w:val="none" w:sz="0" w:space="0" w:color="auto"/>
      </w:divBdr>
      <w:divsChild>
        <w:div w:id="933902387">
          <w:marLeft w:val="-303"/>
          <w:marRight w:val="0"/>
          <w:marTop w:val="0"/>
          <w:marBottom w:val="0"/>
          <w:divBdr>
            <w:top w:val="none" w:sz="0" w:space="0" w:color="auto"/>
            <w:left w:val="none" w:sz="0" w:space="0" w:color="auto"/>
            <w:bottom w:val="none" w:sz="0" w:space="0" w:color="auto"/>
            <w:right w:val="none" w:sz="0" w:space="0" w:color="auto"/>
          </w:divBdr>
        </w:div>
      </w:divsChild>
    </w:div>
    <w:div w:id="743067962">
      <w:bodyDiv w:val="1"/>
      <w:marLeft w:val="0"/>
      <w:marRight w:val="0"/>
      <w:marTop w:val="0"/>
      <w:marBottom w:val="0"/>
      <w:divBdr>
        <w:top w:val="none" w:sz="0" w:space="0" w:color="auto"/>
        <w:left w:val="none" w:sz="0" w:space="0" w:color="auto"/>
        <w:bottom w:val="none" w:sz="0" w:space="0" w:color="auto"/>
        <w:right w:val="none" w:sz="0" w:space="0" w:color="auto"/>
      </w:divBdr>
    </w:div>
    <w:div w:id="105921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2020projectmanagement.com/resources/project-planning/what-is-the-critical-pat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antt.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researchgate.net/profile/Young_Kwak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8C5F4B-4073-4B76-8E2E-94B38DA6D7AE}">
  <ds:schemaRefs>
    <ds:schemaRef ds:uri="http://schemas.openxmlformats.org/package/2006/metadata/core-properties"/>
    <ds:schemaRef ds:uri="http://schemas.microsoft.com/office/2006/documentManagement/types"/>
    <ds:schemaRef ds:uri="http://purl.org/dc/terms/"/>
    <ds:schemaRef ds:uri="112c5549-1aac-4694-9738-4d0b4b1f7a1a"/>
    <ds:schemaRef ds:uri="http://www.w3.org/XML/1998/namespace"/>
    <ds:schemaRef ds:uri="http://purl.org/dc/dcmitype/"/>
    <ds:schemaRef ds:uri="http://purl.org/dc/elements/1.1/"/>
    <ds:schemaRef ds:uri="http://schemas.microsoft.com/office/infopath/2007/PartnerControls"/>
    <ds:schemaRef ds:uri="49c45af5-9d1f-404d-b7b6-010882c58f8f"/>
    <ds:schemaRef ds:uri="http://schemas.microsoft.com/office/2006/metadata/properties"/>
  </ds:schemaRefs>
</ds:datastoreItem>
</file>

<file path=customXml/itemProps2.xml><?xml version="1.0" encoding="utf-8"?>
<ds:datastoreItem xmlns:ds="http://schemas.openxmlformats.org/officeDocument/2006/customXml" ds:itemID="{ADEC3380-B518-40B0-94E3-40495AF9C99C}">
  <ds:schemaRefs>
    <ds:schemaRef ds:uri="http://schemas.openxmlformats.org/officeDocument/2006/bibliography"/>
  </ds:schemaRefs>
</ds:datastoreItem>
</file>

<file path=customXml/itemProps3.xml><?xml version="1.0" encoding="utf-8"?>
<ds:datastoreItem xmlns:ds="http://schemas.openxmlformats.org/officeDocument/2006/customXml" ds:itemID="{E7535D6C-F5A4-44F1-9F3F-88D301A197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690379-8BB3-4326-9C6A-B9AB9C454A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1077</Words>
  <Characters>6142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2021-03-28T07:53:00Z</dcterms:created>
  <dcterms:modified xsi:type="dcterms:W3CDTF">2021-03-28T07:53:00Z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