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ABA8" w14:textId="77777777" w:rsidR="0093723D" w:rsidRPr="0093723D" w:rsidRDefault="0093723D" w:rsidP="0093723D">
      <w:pPr>
        <w:rPr>
          <w:sz w:val="32"/>
          <w:szCs w:val="32"/>
        </w:rPr>
      </w:pPr>
      <w:r w:rsidRPr="0093723D">
        <w:rPr>
          <w:sz w:val="32"/>
          <w:szCs w:val="32"/>
        </w:rPr>
        <w:fldChar w:fldCharType="begin"/>
      </w:r>
      <w:r w:rsidRPr="0093723D">
        <w:rPr>
          <w:sz w:val="32"/>
          <w:szCs w:val="32"/>
        </w:rPr>
        <w:instrText xml:space="preserve"> HYPERLINK "https://www.smartinsights.com/manage-digital-transformation/digital-transformation-strategy/digital-marketing-models-technology-acceptance-model/" </w:instrText>
      </w:r>
      <w:r w:rsidRPr="0093723D">
        <w:rPr>
          <w:sz w:val="32"/>
          <w:szCs w:val="32"/>
        </w:rPr>
        <w:fldChar w:fldCharType="separate"/>
      </w:r>
      <w:r w:rsidRPr="0093723D">
        <w:rPr>
          <w:color w:val="0563C1" w:themeColor="hyperlink"/>
          <w:sz w:val="32"/>
          <w:szCs w:val="32"/>
          <w:u w:val="single"/>
        </w:rPr>
        <w:t>https://www.smartinsights.com/manage-digital-transformation/digital-transformation-strategy/digital-marketing-models-technology-acceptance-model/</w:t>
      </w:r>
      <w:r w:rsidRPr="0093723D">
        <w:rPr>
          <w:sz w:val="32"/>
          <w:szCs w:val="32"/>
        </w:rPr>
        <w:fldChar w:fldCharType="end"/>
      </w:r>
    </w:p>
    <w:p w14:paraId="719DBEB1" w14:textId="047F274F" w:rsidR="0093723D" w:rsidRPr="0093723D" w:rsidRDefault="0093723D" w:rsidP="0093723D">
      <w:pPr>
        <w:rPr>
          <w:color w:val="FF0000"/>
          <w:sz w:val="32"/>
          <w:szCs w:val="32"/>
        </w:rPr>
      </w:pPr>
      <w:r w:rsidRPr="0093723D">
        <w:rPr>
          <w:color w:val="FF0000"/>
          <w:sz w:val="32"/>
          <w:szCs w:val="32"/>
        </w:rPr>
        <w:t>A commentator account showing how they copy academic models that seem interesting or useful to them. Steve</w:t>
      </w:r>
    </w:p>
    <w:p w14:paraId="4AB7C462" w14:textId="52FDE742" w:rsidR="00720BE9" w:rsidRPr="00720BE9" w:rsidRDefault="00720BE9" w:rsidP="00720BE9">
      <w:pPr>
        <w:shd w:val="clear" w:color="auto" w:fill="FFFFFF"/>
        <w:spacing w:after="0" w:line="240" w:lineRule="auto"/>
        <w:outlineLvl w:val="0"/>
        <w:rPr>
          <w:rFonts w:ascii="Source Sans Pro" w:eastAsia="Times New Roman" w:hAnsi="Source Sans Pro" w:cs="Times New Roman"/>
          <w:b/>
          <w:bCs/>
          <w:color w:val="362F34"/>
          <w:kern w:val="36"/>
          <w:sz w:val="60"/>
          <w:szCs w:val="60"/>
          <w:lang w:eastAsia="en-GB"/>
        </w:rPr>
      </w:pPr>
      <w:r w:rsidRPr="00720BE9">
        <w:rPr>
          <w:rFonts w:ascii="Source Sans Pro" w:eastAsia="Times New Roman" w:hAnsi="Source Sans Pro" w:cs="Times New Roman"/>
          <w:b/>
          <w:bCs/>
          <w:color w:val="362F34"/>
          <w:kern w:val="36"/>
          <w:sz w:val="60"/>
          <w:szCs w:val="60"/>
          <w:lang w:eastAsia="en-GB"/>
        </w:rPr>
        <w:t>Digital Marketing Models: The Technology Acceptance Model</w:t>
      </w:r>
    </w:p>
    <w:p w14:paraId="06F5CF6D" w14:textId="7F1DDBE5" w:rsidR="00720BE9" w:rsidRPr="00720BE9" w:rsidRDefault="00720BE9" w:rsidP="00720BE9">
      <w:pPr>
        <w:shd w:val="clear" w:color="auto" w:fill="FFFFFF"/>
        <w:spacing w:after="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595959"/>
          <w:sz w:val="27"/>
          <w:szCs w:val="27"/>
          <w:lang w:eastAsia="en-GB"/>
        </w:rPr>
        <w:drawing>
          <wp:inline distT="0" distB="0" distL="0" distR="0" wp14:anchorId="370EE4D7" wp14:editId="4A88D9F1">
            <wp:extent cx="350520" cy="350520"/>
            <wp:effectExtent l="0" t="0" r="0" b="0"/>
            <wp:docPr id="13" name="Picture 13" descr="Author's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hor's avat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720BE9">
        <w:rPr>
          <w:rFonts w:ascii="Helvetica" w:eastAsia="Times New Roman" w:hAnsi="Helvetica" w:cs="Helvetica"/>
          <w:color w:val="595959"/>
          <w:sz w:val="27"/>
          <w:szCs w:val="27"/>
          <w:lang w:eastAsia="en-GB"/>
        </w:rPr>
        <w:t> </w:t>
      </w:r>
      <w:hyperlink r:id="rId6" w:history="1">
        <w:r w:rsidRPr="00720BE9">
          <w:rPr>
            <w:rFonts w:ascii="Helvetica" w:eastAsia="Times New Roman" w:hAnsi="Helvetica" w:cs="Helvetica"/>
            <w:color w:val="595959"/>
            <w:sz w:val="23"/>
            <w:szCs w:val="23"/>
            <w:u w:val="single"/>
            <w:lang w:eastAsia="en-GB"/>
          </w:rPr>
          <w:t>By Robert Allen </w:t>
        </w:r>
      </w:hyperlink>
      <w:r w:rsidRPr="00720BE9">
        <w:rPr>
          <w:rFonts w:ascii="Helvetica" w:eastAsia="Times New Roman" w:hAnsi="Helvetica" w:cs="Helvetica"/>
          <w:color w:val="595959"/>
          <w:sz w:val="23"/>
          <w:szCs w:val="23"/>
          <w:lang w:eastAsia="en-GB"/>
        </w:rPr>
        <w:t xml:space="preserve">13 </w:t>
      </w:r>
      <w:proofErr w:type="gramStart"/>
      <w:r w:rsidRPr="00720BE9">
        <w:rPr>
          <w:rFonts w:ascii="Helvetica" w:eastAsia="Times New Roman" w:hAnsi="Helvetica" w:cs="Helvetica"/>
          <w:color w:val="595959"/>
          <w:sz w:val="23"/>
          <w:szCs w:val="23"/>
          <w:lang w:eastAsia="en-GB"/>
        </w:rPr>
        <w:t>Nov,</w:t>
      </w:r>
      <w:proofErr w:type="gramEnd"/>
      <w:r w:rsidRPr="00720BE9">
        <w:rPr>
          <w:rFonts w:ascii="Helvetica" w:eastAsia="Times New Roman" w:hAnsi="Helvetica" w:cs="Helvetica"/>
          <w:color w:val="595959"/>
          <w:sz w:val="23"/>
          <w:szCs w:val="23"/>
          <w:lang w:eastAsia="en-GB"/>
        </w:rPr>
        <w:t xml:space="preserve"> 2020</w:t>
      </w:r>
    </w:p>
    <w:p w14:paraId="6CB0BADF" w14:textId="77777777" w:rsidR="0093723D" w:rsidRDefault="0093723D" w:rsidP="00720BE9">
      <w:pPr>
        <w:shd w:val="clear" w:color="auto" w:fill="FFFFFF"/>
        <w:spacing w:after="600" w:line="240" w:lineRule="auto"/>
        <w:outlineLvl w:val="1"/>
        <w:rPr>
          <w:rFonts w:ascii="Helvetica" w:eastAsia="Times New Roman" w:hAnsi="Helvetica" w:cs="Helvetica"/>
          <w:color w:val="787878"/>
          <w:sz w:val="23"/>
          <w:szCs w:val="23"/>
          <w:lang w:eastAsia="en-GB"/>
        </w:rPr>
      </w:pPr>
    </w:p>
    <w:p w14:paraId="60071E1C" w14:textId="08DEF6DA" w:rsidR="00720BE9" w:rsidRPr="00720BE9" w:rsidRDefault="00720BE9" w:rsidP="00720BE9">
      <w:pPr>
        <w:shd w:val="clear" w:color="auto" w:fill="FFFFFF"/>
        <w:spacing w:after="600" w:line="240" w:lineRule="auto"/>
        <w:outlineLvl w:val="1"/>
        <w:rPr>
          <w:rFonts w:ascii="Source Sans Pro" w:eastAsia="Times New Roman" w:hAnsi="Source Sans Pro" w:cs="Helvetica"/>
          <w:color w:val="362F34"/>
          <w:sz w:val="45"/>
          <w:szCs w:val="45"/>
          <w:lang w:eastAsia="en-GB"/>
        </w:rPr>
      </w:pPr>
      <w:r w:rsidRPr="00720BE9">
        <w:rPr>
          <w:rFonts w:ascii="Source Sans Pro" w:eastAsia="Times New Roman" w:hAnsi="Source Sans Pro" w:cs="Helvetica"/>
          <w:color w:val="362F34"/>
          <w:sz w:val="45"/>
          <w:szCs w:val="45"/>
          <w:lang w:eastAsia="en-GB"/>
        </w:rPr>
        <w:t xml:space="preserve">A strategic digital marketing model of technology acceptance for those looking to bring about digital </w:t>
      </w:r>
      <w:proofErr w:type="gramStart"/>
      <w:r w:rsidRPr="00720BE9">
        <w:rPr>
          <w:rFonts w:ascii="Source Sans Pro" w:eastAsia="Times New Roman" w:hAnsi="Source Sans Pro" w:cs="Helvetica"/>
          <w:color w:val="362F34"/>
          <w:sz w:val="45"/>
          <w:szCs w:val="45"/>
          <w:lang w:eastAsia="en-GB"/>
        </w:rPr>
        <w:t>transformation</w:t>
      </w:r>
      <w:proofErr w:type="gramEnd"/>
    </w:p>
    <w:p w14:paraId="0C1B002D"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The Technology Acceptance Model (TAM) is designed to measure the adoption of new technology based on customer attitudes.</w:t>
      </w:r>
    </w:p>
    <w:p w14:paraId="02E27653"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TAM is largely credited to Fred Davis in 1986, when he was part of the Computer and Information Systems, Graduate School of Business Administration at the University of Michigan in the US. Although there are now many variations of the model, </w:t>
      </w:r>
      <w:hyperlink r:id="rId7" w:tgtFrame="_blank" w:history="1">
        <w:r w:rsidRPr="00720BE9">
          <w:rPr>
            <w:rFonts w:ascii="Helvetica" w:eastAsia="Times New Roman" w:hAnsi="Helvetica" w:cs="Helvetica"/>
            <w:color w:val="026BAC"/>
            <w:sz w:val="24"/>
            <w:szCs w:val="24"/>
            <w:u w:val="single"/>
            <w:lang w:eastAsia="en-GB"/>
          </w:rPr>
          <w:t>the original Technology Acceptance Model</w:t>
        </w:r>
      </w:hyperlink>
      <w:r w:rsidRPr="00720BE9">
        <w:rPr>
          <w:rFonts w:ascii="Helvetica" w:eastAsia="Times New Roman" w:hAnsi="Helvetica" w:cs="Helvetica"/>
          <w:color w:val="595959"/>
          <w:sz w:val="27"/>
          <w:szCs w:val="27"/>
          <w:lang w:eastAsia="en-GB"/>
        </w:rPr>
        <w:t> is agreed as the following:</w:t>
      </w:r>
    </w:p>
    <w:p w14:paraId="44E1F591" w14:textId="6AAB5542"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595959"/>
          <w:sz w:val="27"/>
          <w:szCs w:val="27"/>
          <w:lang w:eastAsia="en-GB"/>
        </w:rPr>
        <w:lastRenderedPageBreak/>
        <w:drawing>
          <wp:inline distT="0" distB="0" distL="0" distR="0" wp14:anchorId="1D9BBDD2" wp14:editId="2CE51034">
            <wp:extent cx="5731510" cy="2894330"/>
            <wp:effectExtent l="0" t="0" r="2540" b="1270"/>
            <wp:docPr id="6" name="Picture 6" descr="Original-Technology-Acceptance-Model-Davis-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iginal-Technology-Acceptance-Model-Davis-19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94330"/>
                    </a:xfrm>
                    <a:prstGeom prst="rect">
                      <a:avLst/>
                    </a:prstGeom>
                    <a:noFill/>
                    <a:ln>
                      <a:noFill/>
                    </a:ln>
                  </pic:spPr>
                </pic:pic>
              </a:graphicData>
            </a:graphic>
          </wp:inline>
        </w:drawing>
      </w:r>
    </w:p>
    <w:p w14:paraId="2B9683FC"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This was at a time when computers were being introduced into the workplace and Davis was looking for a way to predict and explain system use both for vendors and IT managers.</w:t>
      </w:r>
    </w:p>
    <w:p w14:paraId="24F0654F" w14:textId="77777777" w:rsidR="0093723D" w:rsidRDefault="0093723D" w:rsidP="00720BE9">
      <w:pPr>
        <w:shd w:val="clear" w:color="auto" w:fill="FFFFFF"/>
        <w:spacing w:after="300" w:line="240" w:lineRule="auto"/>
        <w:rPr>
          <w:rFonts w:ascii="Helvetica" w:eastAsia="Times New Roman" w:hAnsi="Helvetica" w:cs="Helvetica"/>
          <w:color w:val="595959"/>
          <w:sz w:val="27"/>
          <w:szCs w:val="27"/>
          <w:lang w:eastAsia="en-GB"/>
        </w:rPr>
      </w:pPr>
    </w:p>
    <w:p w14:paraId="046BCD5F" w14:textId="5201AA55"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TAM states that the success of the new technology adoption is based on positive attitudes towards two measures:</w:t>
      </w:r>
    </w:p>
    <w:p w14:paraId="36B26E62" w14:textId="77777777" w:rsidR="00720BE9" w:rsidRPr="00720BE9" w:rsidRDefault="00720BE9" w:rsidP="00720BE9">
      <w:pPr>
        <w:numPr>
          <w:ilvl w:val="0"/>
          <w:numId w:val="1"/>
        </w:numPr>
        <w:shd w:val="clear" w:color="auto" w:fill="FFFFFF"/>
        <w:spacing w:before="100" w:beforeAutospacing="1" w:after="150" w:line="375" w:lineRule="atLeast"/>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Perceived usefulness</w:t>
      </w:r>
    </w:p>
    <w:p w14:paraId="76417A44" w14:textId="77777777" w:rsidR="00720BE9" w:rsidRPr="00720BE9" w:rsidRDefault="00720BE9" w:rsidP="00720BE9">
      <w:pPr>
        <w:numPr>
          <w:ilvl w:val="0"/>
          <w:numId w:val="1"/>
        </w:numPr>
        <w:shd w:val="clear" w:color="auto" w:fill="FFFFFF"/>
        <w:spacing w:before="100" w:beforeAutospacing="1" w:after="150" w:line="375" w:lineRule="atLeast"/>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Perceived ease of use</w:t>
      </w:r>
    </w:p>
    <w:p w14:paraId="48FC8CA5"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Its foundations lie further back in time when Ajzen and Fishbein (1980) developed the ‘Theory of Reasoned Action’, but Davis wanted an easier to use model, to look at technology at work.</w:t>
      </w:r>
    </w:p>
    <w:p w14:paraId="1BAC7F38"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Recognized as a leading model in explaining users’ behaviour towards technology, many researchers have subsequently developed and extended this model, creating more complicated versions, but the original model is still used and widely recognized.</w:t>
      </w:r>
    </w:p>
    <w:p w14:paraId="439942B0"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This model was a forerunner of measuring user experience and the questions applied in the original study are still valid today.</w:t>
      </w:r>
    </w:p>
    <w:p w14:paraId="0B8256FF" w14:textId="5D75F1DF" w:rsidR="00720BE9" w:rsidRPr="00720BE9" w:rsidRDefault="00720BE9" w:rsidP="00914F22">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026BAC"/>
          <w:sz w:val="27"/>
          <w:szCs w:val="27"/>
          <w:lang w:eastAsia="en-GB"/>
        </w:rPr>
        <w:lastRenderedPageBreak/>
        <w:drawing>
          <wp:inline distT="0" distB="0" distL="0" distR="0" wp14:anchorId="7ACDDD27" wp14:editId="642AFEB8">
            <wp:extent cx="5166360" cy="2400300"/>
            <wp:effectExtent l="0" t="0" r="0" b="0"/>
            <wp:docPr id="5" name="Picture 5" descr="technology acceptance model ">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chnology acceptance model ">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6360" cy="2400300"/>
                    </a:xfrm>
                    <a:prstGeom prst="rect">
                      <a:avLst/>
                    </a:prstGeom>
                    <a:noFill/>
                    <a:ln>
                      <a:noFill/>
                    </a:ln>
                  </pic:spPr>
                </pic:pic>
              </a:graphicData>
            </a:graphic>
          </wp:inline>
        </w:drawing>
      </w:r>
      <w:r w:rsidRPr="00720BE9">
        <w:rPr>
          <w:rFonts w:ascii="Helvetica" w:eastAsia="Times New Roman" w:hAnsi="Helvetica" w:cs="Helvetica"/>
          <w:color w:val="FFFFFF"/>
          <w:sz w:val="27"/>
          <w:szCs w:val="27"/>
          <w:lang w:eastAsia="en-GB"/>
        </w:rPr>
        <w:t>Core Module</w:t>
      </w:r>
    </w:p>
    <w:p w14:paraId="1A2BF303"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Adaptations of the model have also been made to address 'variance in individuals' intention use the new technology system', such as the </w:t>
      </w:r>
      <w:hyperlink r:id="rId11" w:tgtFrame="_blank" w:history="1">
        <w:r w:rsidRPr="00720BE9">
          <w:rPr>
            <w:rFonts w:ascii="Helvetica" w:eastAsia="Times New Roman" w:hAnsi="Helvetica" w:cs="Helvetica"/>
            <w:color w:val="026BAC"/>
            <w:sz w:val="24"/>
            <w:szCs w:val="24"/>
            <w:u w:val="single"/>
            <w:lang w:eastAsia="en-GB"/>
          </w:rPr>
          <w:t>Venkatesh and Bala, 2008 model</w:t>
        </w:r>
      </w:hyperlink>
      <w:r w:rsidRPr="00720BE9">
        <w:rPr>
          <w:rFonts w:ascii="Helvetica" w:eastAsia="Times New Roman" w:hAnsi="Helvetica" w:cs="Helvetica"/>
          <w:color w:val="595959"/>
          <w:sz w:val="27"/>
          <w:szCs w:val="27"/>
          <w:lang w:eastAsia="en-GB"/>
        </w:rPr>
        <w:t>:</w:t>
      </w:r>
    </w:p>
    <w:p w14:paraId="23166EEB" w14:textId="77777777" w:rsidR="00720BE9" w:rsidRPr="00720BE9" w:rsidRDefault="00720BE9" w:rsidP="00720BE9">
      <w:pPr>
        <w:shd w:val="clear" w:color="auto" w:fill="FFFFFF"/>
        <w:spacing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"Venkatesh and Davis (2000) extended the original TAM model to explain Perceived Usefulness and usage intentions in terms of Social Influence and cognitive instrumental processes (Subjective Norm, Image, Job Relevance, Output Quality and Result Demonstrability), but they omitted ATU."</w:t>
      </w:r>
    </w:p>
    <w:p w14:paraId="2EA9FA06" w14:textId="3DE5BC14"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595959"/>
          <w:sz w:val="27"/>
          <w:szCs w:val="27"/>
          <w:lang w:eastAsia="en-GB"/>
        </w:rPr>
        <w:drawing>
          <wp:inline distT="0" distB="0" distL="0" distR="0" wp14:anchorId="088FA2AC" wp14:editId="6491869A">
            <wp:extent cx="5731510" cy="3123565"/>
            <wp:effectExtent l="0" t="0" r="2540" b="635"/>
            <wp:docPr id="3" name="Picture 3" descr="Venkatest Bala T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enkatest Bala T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23565"/>
                    </a:xfrm>
                    <a:prstGeom prst="rect">
                      <a:avLst/>
                    </a:prstGeom>
                    <a:noFill/>
                    <a:ln>
                      <a:noFill/>
                    </a:ln>
                  </pic:spPr>
                </pic:pic>
              </a:graphicData>
            </a:graphic>
          </wp:inline>
        </w:drawing>
      </w:r>
    </w:p>
    <w:p w14:paraId="49E98B0D"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 xml:space="preserve">This model can be used when considering rolling out a new piece of technology to the whole business, after an initial trial. Conduct surveys of staff to ascertain the perceived usefulness and perceived ease of use. Rating answers on the scale below, you can build a score for each value, </w:t>
      </w:r>
      <w:r w:rsidRPr="00720BE9">
        <w:rPr>
          <w:rFonts w:ascii="Helvetica" w:eastAsia="Times New Roman" w:hAnsi="Helvetica" w:cs="Helvetica"/>
          <w:color w:val="595959"/>
          <w:sz w:val="27"/>
          <w:szCs w:val="27"/>
          <w:lang w:eastAsia="en-GB"/>
        </w:rPr>
        <w:lastRenderedPageBreak/>
        <w:t>and then use this to evaluate your staff's overall attitude towards the technology.</w:t>
      </w:r>
    </w:p>
    <w:p w14:paraId="1F884785" w14:textId="1254C7E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026BAC"/>
          <w:sz w:val="27"/>
          <w:szCs w:val="27"/>
          <w:lang w:eastAsia="en-GB"/>
        </w:rPr>
        <w:drawing>
          <wp:inline distT="0" distB="0" distL="0" distR="0" wp14:anchorId="096059E2" wp14:editId="0C9A30F4">
            <wp:extent cx="5731510" cy="785495"/>
            <wp:effectExtent l="0" t="0" r="2540" b="0"/>
            <wp:docPr id="2" name="Picture 2" descr="technology acceptance mode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chnology acceptance model">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85495"/>
                    </a:xfrm>
                    <a:prstGeom prst="rect">
                      <a:avLst/>
                    </a:prstGeom>
                    <a:noFill/>
                    <a:ln>
                      <a:noFill/>
                    </a:ln>
                  </pic:spPr>
                </pic:pic>
              </a:graphicData>
            </a:graphic>
          </wp:inline>
        </w:drawing>
      </w:r>
    </w:p>
    <w:p w14:paraId="4A2C6BF8"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For example, the questions below could be used to ascertain the value of Google+ (below) or </w:t>
      </w:r>
      <w:hyperlink r:id="rId15" w:tgtFrame="_blank" w:history="1">
        <w:r w:rsidRPr="00720BE9">
          <w:rPr>
            <w:rFonts w:ascii="Helvetica" w:eastAsia="Times New Roman" w:hAnsi="Helvetica" w:cs="Helvetica"/>
            <w:color w:val="026BAC"/>
            <w:sz w:val="24"/>
            <w:szCs w:val="24"/>
            <w:u w:val="single"/>
            <w:lang w:eastAsia="en-GB"/>
          </w:rPr>
          <w:t>other social networks</w:t>
        </w:r>
      </w:hyperlink>
      <w:r w:rsidRPr="00720BE9">
        <w:rPr>
          <w:rFonts w:ascii="Helvetica" w:eastAsia="Times New Roman" w:hAnsi="Helvetica" w:cs="Helvetica"/>
          <w:color w:val="595959"/>
          <w:sz w:val="27"/>
          <w:szCs w:val="27"/>
          <w:lang w:eastAsia="en-GB"/>
        </w:rPr>
        <w:t> to your marketing team.</w:t>
      </w:r>
    </w:p>
    <w:p w14:paraId="2536DAD8" w14:textId="7A6F845B"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noProof/>
          <w:color w:val="026BAC"/>
          <w:sz w:val="27"/>
          <w:szCs w:val="27"/>
          <w:lang w:eastAsia="en-GB"/>
        </w:rPr>
        <w:drawing>
          <wp:inline distT="0" distB="0" distL="0" distR="0" wp14:anchorId="5064EBD2" wp14:editId="2CD820D0">
            <wp:extent cx="5731510" cy="3865880"/>
            <wp:effectExtent l="0" t="0" r="2540" b="1270"/>
            <wp:docPr id="1" name="Picture 1" descr="google + ease of use technology acceptanc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oogle + ease of use technology acceptanc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65880"/>
                    </a:xfrm>
                    <a:prstGeom prst="rect">
                      <a:avLst/>
                    </a:prstGeom>
                    <a:noFill/>
                    <a:ln>
                      <a:noFill/>
                    </a:ln>
                  </pic:spPr>
                </pic:pic>
              </a:graphicData>
            </a:graphic>
          </wp:inline>
        </w:drawing>
      </w:r>
    </w:p>
    <w:p w14:paraId="44764A77" w14:textId="77777777" w:rsidR="00720BE9" w:rsidRPr="00720BE9" w:rsidRDefault="00720BE9" w:rsidP="00720BE9">
      <w:pPr>
        <w:shd w:val="clear" w:color="auto" w:fill="FFFFFF"/>
        <w:spacing w:after="300" w:line="240" w:lineRule="auto"/>
        <w:rPr>
          <w:rFonts w:ascii="Helvetica" w:eastAsia="Times New Roman" w:hAnsi="Helvetica" w:cs="Helvetica"/>
          <w:color w:val="595959"/>
          <w:sz w:val="27"/>
          <w:szCs w:val="27"/>
          <w:lang w:eastAsia="en-GB"/>
        </w:rPr>
      </w:pPr>
      <w:r w:rsidRPr="00720BE9">
        <w:rPr>
          <w:rFonts w:ascii="Helvetica" w:eastAsia="Times New Roman" w:hAnsi="Helvetica" w:cs="Helvetica"/>
          <w:color w:val="595959"/>
          <w:sz w:val="27"/>
          <w:szCs w:val="27"/>
          <w:lang w:eastAsia="en-GB"/>
        </w:rPr>
        <w:t>The Technology Acceptance Model is a good foundation for creating a new web portal, especially in the B2B area. Many companies organize login areas for clients to enable online order processing. Using TAM ensures you can create a more useful and easier to use system than your competitors.</w:t>
      </w:r>
    </w:p>
    <w:p w14:paraId="468A74A4" w14:textId="77777777" w:rsidR="00110957" w:rsidRDefault="00110957"/>
    <w:sectPr w:rsidR="00110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E52A44"/>
    <w:multiLevelType w:val="multilevel"/>
    <w:tmpl w:val="372C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259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BE9"/>
    <w:rsid w:val="00110957"/>
    <w:rsid w:val="00720BE9"/>
    <w:rsid w:val="00914F22"/>
    <w:rsid w:val="00937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EAEF9"/>
  <w15:chartTrackingRefBased/>
  <w15:docId w15:val="{2E7D0E79-4CA5-4E5E-A283-FB0EF2C9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20B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20BE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20B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BE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20BE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20BE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20BE9"/>
    <w:rPr>
      <w:color w:val="0000FF"/>
      <w:u w:val="single"/>
    </w:rPr>
  </w:style>
  <w:style w:type="character" w:customStyle="1" w:styleId="date">
    <w:name w:val="date"/>
    <w:basedOn w:val="DefaultParagraphFont"/>
    <w:rsid w:val="00720BE9"/>
  </w:style>
  <w:style w:type="paragraph" w:styleId="NormalWeb">
    <w:name w:val="Normal (Web)"/>
    <w:basedOn w:val="Normal"/>
    <w:uiPriority w:val="99"/>
    <w:semiHidden/>
    <w:unhideWhenUsed/>
    <w:rsid w:val="00720B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uletitle">
    <w:name w:val="module_title"/>
    <w:basedOn w:val="Normal"/>
    <w:rsid w:val="00720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0BE9"/>
    <w:rPr>
      <w:b/>
      <w:bCs/>
    </w:rPr>
  </w:style>
  <w:style w:type="paragraph" w:customStyle="1" w:styleId="associatedtoolkit">
    <w:name w:val="associated_toolkit"/>
    <w:basedOn w:val="Normal"/>
    <w:rsid w:val="00720B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thmodulesnippet">
    <w:name w:val="path_module_snippet"/>
    <w:basedOn w:val="Normal"/>
    <w:rsid w:val="00720B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42517">
      <w:bodyDiv w:val="1"/>
      <w:marLeft w:val="0"/>
      <w:marRight w:val="0"/>
      <w:marTop w:val="0"/>
      <w:marBottom w:val="0"/>
      <w:divBdr>
        <w:top w:val="none" w:sz="0" w:space="0" w:color="auto"/>
        <w:left w:val="none" w:sz="0" w:space="0" w:color="auto"/>
        <w:bottom w:val="none" w:sz="0" w:space="0" w:color="auto"/>
        <w:right w:val="none" w:sz="0" w:space="0" w:color="auto"/>
      </w:divBdr>
      <w:divsChild>
        <w:div w:id="1464930062">
          <w:marLeft w:val="0"/>
          <w:marRight w:val="0"/>
          <w:marTop w:val="525"/>
          <w:marBottom w:val="675"/>
          <w:divBdr>
            <w:top w:val="none" w:sz="0" w:space="0" w:color="auto"/>
            <w:left w:val="none" w:sz="0" w:space="0" w:color="auto"/>
            <w:bottom w:val="none" w:sz="0" w:space="0" w:color="auto"/>
            <w:right w:val="none" w:sz="0" w:space="0" w:color="auto"/>
          </w:divBdr>
          <w:divsChild>
            <w:div w:id="555363215">
              <w:marLeft w:val="0"/>
              <w:marRight w:val="0"/>
              <w:marTop w:val="0"/>
              <w:marBottom w:val="225"/>
              <w:divBdr>
                <w:top w:val="none" w:sz="0" w:space="0" w:color="auto"/>
                <w:left w:val="none" w:sz="0" w:space="0" w:color="auto"/>
                <w:bottom w:val="dotted" w:sz="6" w:space="11" w:color="D7D7D7"/>
                <w:right w:val="none" w:sz="0" w:space="0" w:color="auto"/>
              </w:divBdr>
              <w:divsChild>
                <w:div w:id="1515150443">
                  <w:marLeft w:val="0"/>
                  <w:marRight w:val="0"/>
                  <w:marTop w:val="0"/>
                  <w:marBottom w:val="0"/>
                  <w:divBdr>
                    <w:top w:val="none" w:sz="0" w:space="0" w:color="auto"/>
                    <w:left w:val="none" w:sz="0" w:space="0" w:color="auto"/>
                    <w:bottom w:val="none" w:sz="0" w:space="0" w:color="auto"/>
                    <w:right w:val="none" w:sz="0" w:space="0" w:color="auto"/>
                  </w:divBdr>
                </w:div>
              </w:divsChild>
            </w:div>
            <w:div w:id="1074011686">
              <w:marLeft w:val="0"/>
              <w:marRight w:val="0"/>
              <w:marTop w:val="0"/>
              <w:marBottom w:val="195"/>
              <w:divBdr>
                <w:top w:val="none" w:sz="0" w:space="0" w:color="auto"/>
                <w:left w:val="none" w:sz="0" w:space="0" w:color="auto"/>
                <w:bottom w:val="single" w:sz="6" w:space="0" w:color="D7D7D7"/>
                <w:right w:val="none" w:sz="0" w:space="0" w:color="auto"/>
              </w:divBdr>
              <w:divsChild>
                <w:div w:id="1499728748">
                  <w:marLeft w:val="0"/>
                  <w:marRight w:val="0"/>
                  <w:marTop w:val="0"/>
                  <w:marBottom w:val="225"/>
                  <w:divBdr>
                    <w:top w:val="none" w:sz="0" w:space="0" w:color="auto"/>
                    <w:left w:val="none" w:sz="0" w:space="0" w:color="auto"/>
                    <w:bottom w:val="none" w:sz="0" w:space="0" w:color="auto"/>
                    <w:right w:val="none" w:sz="0" w:space="0" w:color="auto"/>
                  </w:divBdr>
                  <w:divsChild>
                    <w:div w:id="743838090">
                      <w:marLeft w:val="0"/>
                      <w:marRight w:val="0"/>
                      <w:marTop w:val="0"/>
                      <w:marBottom w:val="0"/>
                      <w:divBdr>
                        <w:top w:val="none" w:sz="0" w:space="0" w:color="auto"/>
                        <w:left w:val="none" w:sz="0" w:space="0" w:color="auto"/>
                        <w:bottom w:val="none" w:sz="0" w:space="0" w:color="auto"/>
                        <w:right w:val="none" w:sz="0" w:space="0" w:color="auto"/>
                      </w:divBdr>
                    </w:div>
                    <w:div w:id="1958441290">
                      <w:marLeft w:val="0"/>
                      <w:marRight w:val="0"/>
                      <w:marTop w:val="0"/>
                      <w:marBottom w:val="0"/>
                      <w:divBdr>
                        <w:top w:val="none" w:sz="0" w:space="0" w:color="auto"/>
                        <w:left w:val="none" w:sz="0" w:space="0" w:color="auto"/>
                        <w:bottom w:val="none" w:sz="0" w:space="0" w:color="auto"/>
                        <w:right w:val="none" w:sz="0" w:space="0" w:color="auto"/>
                      </w:divBdr>
                    </w:div>
                  </w:divsChild>
                </w:div>
                <w:div w:id="205994737">
                  <w:marLeft w:val="0"/>
                  <w:marRight w:val="0"/>
                  <w:marTop w:val="0"/>
                  <w:marBottom w:val="0"/>
                  <w:divBdr>
                    <w:top w:val="none" w:sz="0" w:space="0" w:color="auto"/>
                    <w:left w:val="none" w:sz="0" w:space="0" w:color="auto"/>
                    <w:bottom w:val="none" w:sz="0" w:space="0" w:color="auto"/>
                    <w:right w:val="none" w:sz="0" w:space="0" w:color="auto"/>
                  </w:divBdr>
                  <w:divsChild>
                    <w:div w:id="94006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4228">
              <w:marLeft w:val="0"/>
              <w:marRight w:val="0"/>
              <w:marTop w:val="0"/>
              <w:marBottom w:val="0"/>
              <w:divBdr>
                <w:top w:val="none" w:sz="0" w:space="0" w:color="auto"/>
                <w:left w:val="none" w:sz="0" w:space="0" w:color="auto"/>
                <w:bottom w:val="single" w:sz="18" w:space="0" w:color="D7D7D7"/>
                <w:right w:val="none" w:sz="0" w:space="0" w:color="auto"/>
              </w:divBdr>
              <w:divsChild>
                <w:div w:id="4101957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9953457">
          <w:marLeft w:val="0"/>
          <w:marRight w:val="0"/>
          <w:marTop w:val="0"/>
          <w:marBottom w:val="0"/>
          <w:divBdr>
            <w:top w:val="none" w:sz="0" w:space="0" w:color="auto"/>
            <w:left w:val="none" w:sz="0" w:space="0" w:color="auto"/>
            <w:bottom w:val="none" w:sz="0" w:space="0" w:color="auto"/>
            <w:right w:val="none" w:sz="0" w:space="0" w:color="auto"/>
          </w:divBdr>
          <w:divsChild>
            <w:div w:id="746919169">
              <w:marLeft w:val="0"/>
              <w:marRight w:val="0"/>
              <w:marTop w:val="525"/>
              <w:marBottom w:val="525"/>
              <w:divBdr>
                <w:top w:val="none" w:sz="0" w:space="0" w:color="auto"/>
                <w:left w:val="none" w:sz="0" w:space="0" w:color="auto"/>
                <w:bottom w:val="none" w:sz="0" w:space="0" w:color="auto"/>
                <w:right w:val="none" w:sz="0" w:space="0" w:color="auto"/>
              </w:divBdr>
              <w:divsChild>
                <w:div w:id="628778262">
                  <w:marLeft w:val="0"/>
                  <w:marRight w:val="0"/>
                  <w:marTop w:val="0"/>
                  <w:marBottom w:val="0"/>
                  <w:divBdr>
                    <w:top w:val="none" w:sz="0" w:space="0" w:color="auto"/>
                    <w:left w:val="none" w:sz="0" w:space="0" w:color="auto"/>
                    <w:bottom w:val="none" w:sz="0" w:space="0" w:color="auto"/>
                    <w:right w:val="none" w:sz="0" w:space="0" w:color="auto"/>
                  </w:divBdr>
                </w:div>
              </w:divsChild>
            </w:div>
            <w:div w:id="119617465">
              <w:marLeft w:val="0"/>
              <w:marRight w:val="0"/>
              <w:marTop w:val="0"/>
              <w:marBottom w:val="0"/>
              <w:divBdr>
                <w:top w:val="none" w:sz="0" w:space="0" w:color="auto"/>
                <w:left w:val="none" w:sz="0" w:space="0" w:color="auto"/>
                <w:bottom w:val="none" w:sz="0" w:space="0" w:color="auto"/>
                <w:right w:val="none" w:sz="0" w:space="0" w:color="auto"/>
              </w:divBdr>
              <w:divsChild>
                <w:div w:id="958950931">
                  <w:marLeft w:val="0"/>
                  <w:marRight w:val="0"/>
                  <w:marTop w:val="0"/>
                  <w:marBottom w:val="525"/>
                  <w:divBdr>
                    <w:top w:val="none" w:sz="0" w:space="19" w:color="auto"/>
                    <w:left w:val="single" w:sz="18" w:space="19" w:color="CDCDCD"/>
                    <w:bottom w:val="single" w:sz="18" w:space="26" w:color="CDCDCD"/>
                    <w:right w:val="single" w:sz="18" w:space="0" w:color="CDCDCD"/>
                  </w:divBdr>
                  <w:divsChild>
                    <w:div w:id="121604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0412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martinsights.com/manage-digital-transformation/digital-transformation-strategy/digital-marketing-models-technology-acceptance-model/attachment/screen-shot-2016-04-19-at-13-36-3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figure/Original-Technology-Acceptance-Model-Davis-1986_fig5_317412296" TargetMode="Externa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smartinsights.com/manage-digital-transformation/digital-transformation-strategy/digital-marketing-models-technology-acceptance-model/attachment/screen-shot-2016-04-19-at-13-38-20/" TargetMode="External"/><Relationship Id="rId1" Type="http://schemas.openxmlformats.org/officeDocument/2006/relationships/numbering" Target="numbering.xml"/><Relationship Id="rId6" Type="http://schemas.openxmlformats.org/officeDocument/2006/relationships/hyperlink" Target="https://www.smartinsights.com/author/robert-allen/" TargetMode="External"/><Relationship Id="rId11" Type="http://schemas.openxmlformats.org/officeDocument/2006/relationships/hyperlink" Target="https://www.researchgate.net/figure/Original-Technology-Acceptance-Model-However-TAM-explains-that-around-40-of-the_fig1_264824278" TargetMode="External"/><Relationship Id="rId5" Type="http://schemas.openxmlformats.org/officeDocument/2006/relationships/image" Target="media/image1.png"/><Relationship Id="rId15" Type="http://schemas.openxmlformats.org/officeDocument/2006/relationships/hyperlink" Target="https://www.emerald.com/insight/content/doi/10.1108/17505931111187767/full/htm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martinsights.com/manage-digital-transformation/digital-transformation-strategy/digital-marketing-models-technology-acceptance-model/attachment/screen-shot-2016-04-19-at-13-15-42/"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2023-03-08T07:53:00Z</dcterms:created>
  <dcterms:modified xsi:type="dcterms:W3CDTF">2023-03-08T08:16:00Z</dcterms:modified>
</cp:coreProperties>
</file>