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2AB836" w14:textId="659398EE" w:rsidR="000241EF" w:rsidRPr="008470EB" w:rsidRDefault="000241EF">
      <w:pPr>
        <w:rPr>
          <w:rFonts w:ascii="Arial" w:hAnsi="Arial" w:cs="Arial"/>
          <w:b/>
          <w:bCs/>
          <w:i/>
          <w:iCs/>
          <w:sz w:val="24"/>
          <w:szCs w:val="24"/>
        </w:rPr>
      </w:pPr>
      <w:r w:rsidRPr="008470EB">
        <w:rPr>
          <w:rFonts w:ascii="Arial" w:hAnsi="Arial" w:cs="Arial"/>
          <w:b/>
          <w:bCs/>
          <w:sz w:val="24"/>
          <w:szCs w:val="24"/>
        </w:rPr>
        <w:t>Commentary</w:t>
      </w:r>
      <w:r w:rsidR="00217CA6" w:rsidRPr="008470EB">
        <w:rPr>
          <w:rFonts w:ascii="Arial" w:hAnsi="Arial" w:cs="Arial"/>
          <w:b/>
          <w:bCs/>
          <w:sz w:val="24"/>
          <w:szCs w:val="24"/>
        </w:rPr>
        <w:t xml:space="preserve"> on </w:t>
      </w:r>
      <w:r w:rsidRPr="008470EB">
        <w:rPr>
          <w:rFonts w:ascii="Arial" w:hAnsi="Arial" w:cs="Arial"/>
          <w:b/>
          <w:bCs/>
          <w:sz w:val="24"/>
          <w:szCs w:val="24"/>
        </w:rPr>
        <w:t>Bernard of Clairvaux</w:t>
      </w:r>
      <w:r w:rsidR="00217CA6" w:rsidRPr="008470EB">
        <w:rPr>
          <w:rFonts w:ascii="Arial" w:hAnsi="Arial" w:cs="Arial"/>
          <w:b/>
          <w:bCs/>
          <w:sz w:val="24"/>
          <w:szCs w:val="24"/>
        </w:rPr>
        <w:t>’s</w:t>
      </w:r>
      <w:r w:rsidRPr="008470EB">
        <w:rPr>
          <w:rFonts w:ascii="Arial" w:hAnsi="Arial" w:cs="Arial"/>
          <w:b/>
          <w:bCs/>
          <w:sz w:val="24"/>
          <w:szCs w:val="24"/>
        </w:rPr>
        <w:t xml:space="preserve"> </w:t>
      </w:r>
      <w:r w:rsidRPr="008470EB">
        <w:rPr>
          <w:rFonts w:ascii="Arial" w:hAnsi="Arial" w:cs="Arial"/>
          <w:b/>
          <w:bCs/>
          <w:i/>
          <w:iCs/>
          <w:sz w:val="24"/>
          <w:szCs w:val="24"/>
        </w:rPr>
        <w:t xml:space="preserve">Letter </w:t>
      </w:r>
      <w:r w:rsidR="00217CA6" w:rsidRPr="008470EB">
        <w:rPr>
          <w:rFonts w:ascii="Arial" w:hAnsi="Arial" w:cs="Arial"/>
          <w:b/>
          <w:bCs/>
          <w:i/>
          <w:iCs/>
          <w:sz w:val="24"/>
          <w:szCs w:val="24"/>
        </w:rPr>
        <w:t>T</w:t>
      </w:r>
      <w:r w:rsidRPr="008470EB">
        <w:rPr>
          <w:rFonts w:ascii="Arial" w:hAnsi="Arial" w:cs="Arial"/>
          <w:b/>
          <w:bCs/>
          <w:i/>
          <w:iCs/>
          <w:sz w:val="24"/>
          <w:szCs w:val="24"/>
        </w:rPr>
        <w:t xml:space="preserve">o </w:t>
      </w:r>
      <w:r w:rsidR="00217CA6" w:rsidRPr="008470EB">
        <w:rPr>
          <w:rFonts w:ascii="Arial" w:hAnsi="Arial" w:cs="Arial"/>
          <w:b/>
          <w:bCs/>
          <w:i/>
          <w:iCs/>
          <w:sz w:val="24"/>
          <w:szCs w:val="24"/>
        </w:rPr>
        <w:t>H</w:t>
      </w:r>
      <w:r w:rsidRPr="008470EB">
        <w:rPr>
          <w:rFonts w:ascii="Arial" w:hAnsi="Arial" w:cs="Arial"/>
          <w:b/>
          <w:bCs/>
          <w:i/>
          <w:iCs/>
          <w:sz w:val="24"/>
          <w:szCs w:val="24"/>
        </w:rPr>
        <w:t xml:space="preserve">is </w:t>
      </w:r>
      <w:r w:rsidR="00217CA6" w:rsidRPr="008470EB">
        <w:rPr>
          <w:rFonts w:ascii="Arial" w:hAnsi="Arial" w:cs="Arial"/>
          <w:b/>
          <w:bCs/>
          <w:i/>
          <w:iCs/>
          <w:sz w:val="24"/>
          <w:szCs w:val="24"/>
        </w:rPr>
        <w:t>N</w:t>
      </w:r>
      <w:r w:rsidRPr="008470EB">
        <w:rPr>
          <w:rFonts w:ascii="Arial" w:hAnsi="Arial" w:cs="Arial"/>
          <w:b/>
          <w:bCs/>
          <w:i/>
          <w:iCs/>
          <w:sz w:val="24"/>
          <w:szCs w:val="24"/>
        </w:rPr>
        <w:t xml:space="preserve">ephew Robert </w:t>
      </w:r>
    </w:p>
    <w:p w14:paraId="2C60F88F" w14:textId="00DFA93B" w:rsidR="00EA6C64" w:rsidRPr="001D245F" w:rsidRDefault="00EA6C64" w:rsidP="00E4556A">
      <w:pPr>
        <w:spacing w:before="240" w:line="360" w:lineRule="auto"/>
        <w:jc w:val="both"/>
        <w:rPr>
          <w:rFonts w:ascii="Arial" w:hAnsi="Arial" w:cs="Arial"/>
          <w:color w:val="FF0000"/>
          <w:sz w:val="24"/>
          <w:szCs w:val="24"/>
        </w:rPr>
      </w:pPr>
      <w:r w:rsidRPr="008470EB">
        <w:rPr>
          <w:rFonts w:ascii="Arial" w:hAnsi="Arial" w:cs="Arial"/>
          <w:sz w:val="24"/>
          <w:szCs w:val="24"/>
        </w:rPr>
        <w:t xml:space="preserve">The chosen extract appears within a letter written by Cistercian monk Bernard of Clairvaux to his presumed nephew Robert, concerning Robert’s departure from Clairvaux for the Cluniac Order to whom he had been promised by his parents as a child. Composed </w:t>
      </w:r>
      <w:r w:rsidR="004736BD" w:rsidRPr="008470EB">
        <w:rPr>
          <w:rFonts w:ascii="Arial" w:hAnsi="Arial" w:cs="Arial"/>
          <w:sz w:val="24"/>
          <w:szCs w:val="24"/>
        </w:rPr>
        <w:t>in spring of 1125</w:t>
      </w:r>
      <w:r w:rsidRPr="008470EB">
        <w:rPr>
          <w:rFonts w:ascii="Arial" w:hAnsi="Arial" w:cs="Arial"/>
          <w:sz w:val="24"/>
          <w:szCs w:val="24"/>
        </w:rPr>
        <w:t xml:space="preserve"> the letter </w:t>
      </w:r>
      <w:r w:rsidR="004736BD" w:rsidRPr="008470EB">
        <w:rPr>
          <w:rFonts w:ascii="Arial" w:hAnsi="Arial" w:cs="Arial"/>
          <w:sz w:val="24"/>
          <w:szCs w:val="24"/>
        </w:rPr>
        <w:t xml:space="preserve">explicitly details Bernard’s critique of the Cluniac Order, and the issues surrounding the </w:t>
      </w:r>
      <w:r w:rsidR="0056184C" w:rsidRPr="008470EB">
        <w:rPr>
          <w:rFonts w:ascii="Arial" w:hAnsi="Arial" w:cs="Arial"/>
          <w:sz w:val="24"/>
          <w:szCs w:val="24"/>
        </w:rPr>
        <w:t xml:space="preserve">complete </w:t>
      </w:r>
      <w:r w:rsidR="004736BD" w:rsidRPr="008470EB">
        <w:rPr>
          <w:rFonts w:ascii="Arial" w:hAnsi="Arial" w:cs="Arial"/>
          <w:sz w:val="24"/>
          <w:szCs w:val="24"/>
        </w:rPr>
        <w:t xml:space="preserve">acceptance of the </w:t>
      </w:r>
      <w:r w:rsidR="004736BD" w:rsidRPr="008470EB">
        <w:rPr>
          <w:rFonts w:ascii="Arial" w:hAnsi="Arial" w:cs="Arial"/>
          <w:i/>
          <w:iCs/>
          <w:sz w:val="24"/>
          <w:szCs w:val="24"/>
        </w:rPr>
        <w:t>Rule of Saint Benedict</w:t>
      </w:r>
      <w:r w:rsidR="0056184C" w:rsidRPr="008470EB">
        <w:rPr>
          <w:rFonts w:ascii="Arial" w:hAnsi="Arial" w:cs="Arial"/>
          <w:sz w:val="24"/>
          <w:szCs w:val="24"/>
        </w:rPr>
        <w:t xml:space="preserve"> within the Cistercian Order.</w:t>
      </w:r>
      <w:r w:rsidR="00E07FE6" w:rsidRPr="008470EB">
        <w:rPr>
          <w:rStyle w:val="FootnoteReference"/>
          <w:rFonts w:ascii="Arial" w:hAnsi="Arial" w:cs="Arial"/>
          <w:sz w:val="24"/>
          <w:szCs w:val="24"/>
        </w:rPr>
        <w:footnoteReference w:id="1"/>
      </w:r>
      <w:r w:rsidR="00416586" w:rsidRPr="008470EB">
        <w:rPr>
          <w:rFonts w:ascii="Arial" w:hAnsi="Arial" w:cs="Arial"/>
          <w:sz w:val="24"/>
          <w:szCs w:val="24"/>
        </w:rPr>
        <w:t xml:space="preserve"> </w:t>
      </w:r>
      <w:r w:rsidR="009E5B86" w:rsidRPr="008470EB">
        <w:rPr>
          <w:rFonts w:ascii="Arial" w:hAnsi="Arial" w:cs="Arial"/>
          <w:sz w:val="24"/>
          <w:szCs w:val="24"/>
        </w:rPr>
        <w:t xml:space="preserve">  </w:t>
      </w:r>
    </w:p>
    <w:p w14:paraId="0C262854" w14:textId="479B7D4A" w:rsidR="00257238" w:rsidRPr="008470EB" w:rsidRDefault="000241EF" w:rsidP="008470EB">
      <w:pPr>
        <w:spacing w:line="360" w:lineRule="auto"/>
        <w:jc w:val="both"/>
        <w:rPr>
          <w:rFonts w:ascii="Arial" w:hAnsi="Arial" w:cs="Arial"/>
          <w:sz w:val="24"/>
          <w:szCs w:val="24"/>
        </w:rPr>
      </w:pPr>
      <w:r w:rsidRPr="008470EB">
        <w:rPr>
          <w:rFonts w:ascii="Arial" w:hAnsi="Arial" w:cs="Arial"/>
          <w:sz w:val="24"/>
          <w:szCs w:val="24"/>
        </w:rPr>
        <w:t xml:space="preserve">Bernard’s mention of the </w:t>
      </w:r>
      <w:r w:rsidRPr="00E4556A">
        <w:rPr>
          <w:rFonts w:ascii="Arial" w:hAnsi="Arial" w:cs="Arial"/>
          <w:i/>
          <w:iCs/>
          <w:sz w:val="24"/>
          <w:szCs w:val="24"/>
        </w:rPr>
        <w:t>Rule of St Benedict</w:t>
      </w:r>
      <w:r w:rsidR="003E174F" w:rsidRPr="008470EB">
        <w:rPr>
          <w:rFonts w:ascii="Arial" w:hAnsi="Arial" w:cs="Arial"/>
          <w:sz w:val="24"/>
          <w:szCs w:val="24"/>
        </w:rPr>
        <w:t xml:space="preserve"> within the extract of the letter to his nephew Robert </w:t>
      </w:r>
      <w:r w:rsidR="009C0E26" w:rsidRPr="008470EB">
        <w:rPr>
          <w:rFonts w:ascii="Arial" w:hAnsi="Arial" w:cs="Arial"/>
          <w:sz w:val="24"/>
          <w:szCs w:val="24"/>
        </w:rPr>
        <w:t>stresses</w:t>
      </w:r>
      <w:r w:rsidR="003E174F" w:rsidRPr="008470EB">
        <w:rPr>
          <w:rFonts w:ascii="Arial" w:hAnsi="Arial" w:cs="Arial"/>
          <w:sz w:val="24"/>
          <w:szCs w:val="24"/>
        </w:rPr>
        <w:t xml:space="preserve"> the </w:t>
      </w:r>
      <w:r w:rsidR="009C0E26" w:rsidRPr="008470EB">
        <w:rPr>
          <w:rFonts w:ascii="Arial" w:hAnsi="Arial" w:cs="Arial"/>
          <w:sz w:val="24"/>
          <w:szCs w:val="24"/>
        </w:rPr>
        <w:t xml:space="preserve">integral role of the </w:t>
      </w:r>
      <w:r w:rsidR="009C0E26" w:rsidRPr="00E4556A">
        <w:rPr>
          <w:rFonts w:ascii="Arial" w:hAnsi="Arial" w:cs="Arial"/>
          <w:i/>
          <w:iCs/>
          <w:sz w:val="24"/>
          <w:szCs w:val="24"/>
        </w:rPr>
        <w:t>Rule</w:t>
      </w:r>
      <w:r w:rsidR="009C0E26" w:rsidRPr="008470EB">
        <w:rPr>
          <w:rFonts w:ascii="Arial" w:hAnsi="Arial" w:cs="Arial"/>
          <w:sz w:val="24"/>
          <w:szCs w:val="24"/>
        </w:rPr>
        <w:t xml:space="preserve"> to the Cistercian Order, and perhaps therefore the ignorance of the Cluniac Order toward correct monastic conduct, </w:t>
      </w:r>
      <w:r w:rsidRPr="008470EB">
        <w:rPr>
          <w:rFonts w:ascii="Arial" w:hAnsi="Arial" w:cs="Arial"/>
          <w:sz w:val="24"/>
          <w:szCs w:val="24"/>
        </w:rPr>
        <w:t>‘</w:t>
      </w:r>
      <w:r w:rsidR="009C0E26" w:rsidRPr="008470EB">
        <w:rPr>
          <w:rFonts w:ascii="Arial" w:hAnsi="Arial" w:cs="Arial"/>
          <w:sz w:val="24"/>
          <w:szCs w:val="24"/>
        </w:rPr>
        <w:t>l</w:t>
      </w:r>
      <w:r w:rsidRPr="008470EB">
        <w:rPr>
          <w:rFonts w:ascii="Arial" w:hAnsi="Arial" w:cs="Arial"/>
          <w:sz w:val="24"/>
          <w:szCs w:val="24"/>
        </w:rPr>
        <w:t>et your servant and law giver, Benedict, judge which is the more in order</w:t>
      </w:r>
      <w:r w:rsidR="009C0E26" w:rsidRPr="008470EB">
        <w:rPr>
          <w:rFonts w:ascii="Arial" w:hAnsi="Arial" w:cs="Arial"/>
          <w:sz w:val="24"/>
          <w:szCs w:val="24"/>
        </w:rPr>
        <w:t>.</w:t>
      </w:r>
      <w:r w:rsidRPr="008470EB">
        <w:rPr>
          <w:rFonts w:ascii="Arial" w:hAnsi="Arial" w:cs="Arial"/>
          <w:sz w:val="24"/>
          <w:szCs w:val="24"/>
        </w:rPr>
        <w:t>’</w:t>
      </w:r>
      <w:r w:rsidRPr="008470EB">
        <w:rPr>
          <w:rStyle w:val="FootnoteReference"/>
          <w:rFonts w:ascii="Arial" w:hAnsi="Arial" w:cs="Arial"/>
          <w:sz w:val="24"/>
          <w:szCs w:val="24"/>
        </w:rPr>
        <w:footnoteReference w:id="2"/>
      </w:r>
      <w:r w:rsidR="009C0E26" w:rsidRPr="008470EB">
        <w:rPr>
          <w:rFonts w:ascii="Arial" w:hAnsi="Arial" w:cs="Arial"/>
          <w:sz w:val="24"/>
          <w:szCs w:val="24"/>
        </w:rPr>
        <w:t xml:space="preserve"> </w:t>
      </w:r>
      <w:r w:rsidRPr="008470EB">
        <w:rPr>
          <w:rFonts w:ascii="Arial" w:hAnsi="Arial" w:cs="Arial"/>
          <w:sz w:val="24"/>
          <w:szCs w:val="24"/>
        </w:rPr>
        <w:t xml:space="preserve">The passage in which Bernard is referring to within the </w:t>
      </w:r>
      <w:r w:rsidRPr="00E4556A">
        <w:rPr>
          <w:rFonts w:ascii="Arial" w:hAnsi="Arial" w:cs="Arial"/>
          <w:i/>
          <w:iCs/>
          <w:sz w:val="24"/>
          <w:szCs w:val="24"/>
        </w:rPr>
        <w:t>Rule of Saint Benedict</w:t>
      </w:r>
      <w:r w:rsidRPr="008470EB">
        <w:rPr>
          <w:rFonts w:ascii="Arial" w:hAnsi="Arial" w:cs="Arial"/>
          <w:sz w:val="24"/>
          <w:szCs w:val="24"/>
        </w:rPr>
        <w:t xml:space="preserve"> is Chapter LIX, titled ‘Concerning Noblemen’s Sons and Poor Men’s Sons Who Are Offered’ in which Benedict discusses the nature of offering a child to a monastery as a child oblate. </w:t>
      </w:r>
      <w:r w:rsidR="00151628" w:rsidRPr="008470EB">
        <w:rPr>
          <w:rFonts w:ascii="Arial" w:hAnsi="Arial" w:cs="Arial"/>
          <w:sz w:val="24"/>
          <w:szCs w:val="24"/>
        </w:rPr>
        <w:t>After considering the circumstances under which a nobleman may offer his child as an oblate, Benedict emphasises that ‘thus then let every precaution be taken, so that there may not linger in the boy’s mind any notion of possession, by which notions he might, to his ruin, be deceived</w:t>
      </w:r>
      <w:r w:rsidR="000F36F9" w:rsidRPr="008470EB">
        <w:rPr>
          <w:rFonts w:ascii="Arial" w:hAnsi="Arial" w:cs="Arial"/>
          <w:sz w:val="24"/>
          <w:szCs w:val="24"/>
        </w:rPr>
        <w:t>.</w:t>
      </w:r>
      <w:r w:rsidR="00151628" w:rsidRPr="008470EB">
        <w:rPr>
          <w:rFonts w:ascii="Arial" w:hAnsi="Arial" w:cs="Arial"/>
          <w:sz w:val="24"/>
          <w:szCs w:val="24"/>
        </w:rPr>
        <w:t>’</w:t>
      </w:r>
      <w:r w:rsidR="00151628" w:rsidRPr="008470EB">
        <w:rPr>
          <w:rStyle w:val="FootnoteReference"/>
          <w:rFonts w:ascii="Arial" w:hAnsi="Arial" w:cs="Arial"/>
          <w:sz w:val="24"/>
          <w:szCs w:val="24"/>
        </w:rPr>
        <w:footnoteReference w:id="3"/>
      </w:r>
      <w:r w:rsidR="000F36F9" w:rsidRPr="008470EB">
        <w:rPr>
          <w:rFonts w:ascii="Arial" w:hAnsi="Arial" w:cs="Arial"/>
          <w:sz w:val="24"/>
          <w:szCs w:val="24"/>
        </w:rPr>
        <w:t xml:space="preserve"> </w:t>
      </w:r>
      <w:r w:rsidR="00EA6C64" w:rsidRPr="008470EB">
        <w:rPr>
          <w:rFonts w:ascii="Arial" w:hAnsi="Arial" w:cs="Arial"/>
          <w:sz w:val="24"/>
          <w:szCs w:val="24"/>
        </w:rPr>
        <w:t xml:space="preserve">Despite Bernard’s thorough understanding and strict following of the </w:t>
      </w:r>
      <w:r w:rsidR="00EA6C64" w:rsidRPr="00E4556A">
        <w:rPr>
          <w:rFonts w:ascii="Arial" w:hAnsi="Arial" w:cs="Arial"/>
          <w:i/>
          <w:iCs/>
          <w:sz w:val="24"/>
          <w:szCs w:val="24"/>
        </w:rPr>
        <w:t>Rule of Saint Benedict</w:t>
      </w:r>
      <w:r w:rsidR="00EA6C64" w:rsidRPr="008470EB">
        <w:rPr>
          <w:rFonts w:ascii="Arial" w:hAnsi="Arial" w:cs="Arial"/>
          <w:sz w:val="24"/>
          <w:szCs w:val="24"/>
        </w:rPr>
        <w:t xml:space="preserve">, it becomes clear that the Cistercian rejection of child oblates remains a large part of Bernard’s argument and therefore an obvious problem with the monastery at Cluny. </w:t>
      </w:r>
    </w:p>
    <w:p w14:paraId="0CFC45B6" w14:textId="104AC67E" w:rsidR="00EF0548" w:rsidRPr="008470EB" w:rsidRDefault="00816390" w:rsidP="008470EB">
      <w:pPr>
        <w:spacing w:line="360" w:lineRule="auto"/>
        <w:jc w:val="both"/>
        <w:rPr>
          <w:rFonts w:ascii="Arial" w:hAnsi="Arial" w:cs="Arial"/>
          <w:sz w:val="24"/>
          <w:szCs w:val="24"/>
        </w:rPr>
      </w:pPr>
      <w:r w:rsidRPr="008470EB">
        <w:rPr>
          <w:rFonts w:ascii="Arial" w:hAnsi="Arial" w:cs="Arial"/>
          <w:sz w:val="24"/>
          <w:szCs w:val="24"/>
        </w:rPr>
        <w:t xml:space="preserve">Throughout the entirety of Bernard’s letter to Robert, it becomes clear that despite its intended purpose as a scolding letter concerning the somewhat false promise made to Cluny, the information can also be drawn out to explore the contemporary nature of the oblation of infants. The emphasis Bernard places on </w:t>
      </w:r>
      <w:r w:rsidR="002C7677" w:rsidRPr="008470EB">
        <w:rPr>
          <w:rFonts w:ascii="Arial" w:hAnsi="Arial" w:cs="Arial"/>
          <w:sz w:val="24"/>
          <w:szCs w:val="24"/>
        </w:rPr>
        <w:t xml:space="preserve">the parental responsibility of making a child an oblate becomes a large part of his criticism, stressing that child oblation is </w:t>
      </w:r>
      <w:r w:rsidR="008C5A05" w:rsidRPr="008470EB">
        <w:rPr>
          <w:rFonts w:ascii="Arial" w:hAnsi="Arial" w:cs="Arial"/>
          <w:sz w:val="24"/>
          <w:szCs w:val="24"/>
        </w:rPr>
        <w:t xml:space="preserve">‘a vow made for a child when it is too young to know anything about it’ </w:t>
      </w:r>
      <w:r w:rsidR="002C7677" w:rsidRPr="008470EB">
        <w:rPr>
          <w:rFonts w:ascii="Arial" w:hAnsi="Arial" w:cs="Arial"/>
          <w:sz w:val="24"/>
          <w:szCs w:val="24"/>
        </w:rPr>
        <w:t>and that those entering monastic life should be able to choose.</w:t>
      </w:r>
      <w:r w:rsidR="008C5A05" w:rsidRPr="008470EB">
        <w:rPr>
          <w:rStyle w:val="FootnoteReference"/>
          <w:rFonts w:ascii="Arial" w:hAnsi="Arial" w:cs="Arial"/>
          <w:sz w:val="24"/>
          <w:szCs w:val="24"/>
        </w:rPr>
        <w:footnoteReference w:id="4"/>
      </w:r>
      <w:r w:rsidR="00F947BF" w:rsidRPr="008470EB">
        <w:rPr>
          <w:rFonts w:ascii="Arial" w:hAnsi="Arial" w:cs="Arial"/>
          <w:sz w:val="24"/>
          <w:szCs w:val="24"/>
        </w:rPr>
        <w:t xml:space="preserve"> </w:t>
      </w:r>
      <w:r w:rsidR="002C7677" w:rsidRPr="008470EB">
        <w:rPr>
          <w:rFonts w:ascii="Arial" w:hAnsi="Arial" w:cs="Arial"/>
          <w:sz w:val="24"/>
          <w:szCs w:val="24"/>
        </w:rPr>
        <w:t xml:space="preserve">This extract heavily </w:t>
      </w:r>
      <w:r w:rsidR="002C7677" w:rsidRPr="008470EB">
        <w:rPr>
          <w:rFonts w:ascii="Arial" w:hAnsi="Arial" w:cs="Arial"/>
          <w:sz w:val="24"/>
          <w:szCs w:val="24"/>
        </w:rPr>
        <w:lastRenderedPageBreak/>
        <w:t xml:space="preserve">features the </w:t>
      </w:r>
      <w:r w:rsidR="002C7677" w:rsidRPr="008470EB">
        <w:rPr>
          <w:rFonts w:ascii="Arial" w:hAnsi="Arial" w:cs="Arial"/>
          <w:i/>
          <w:iCs/>
          <w:sz w:val="24"/>
          <w:szCs w:val="24"/>
        </w:rPr>
        <w:t>Rule of Saint Benedict</w:t>
      </w:r>
      <w:r w:rsidR="002C7677" w:rsidRPr="008470EB">
        <w:rPr>
          <w:rFonts w:ascii="Arial" w:hAnsi="Arial" w:cs="Arial"/>
          <w:sz w:val="24"/>
          <w:szCs w:val="24"/>
        </w:rPr>
        <w:t xml:space="preserve">, and Bernard clearly has an extremely detailed understanding of the process through which child oblates are offered, despite the Cistercians rejected this practice entirely. </w:t>
      </w:r>
      <w:r w:rsidR="00F947BF" w:rsidRPr="008470EB">
        <w:rPr>
          <w:rFonts w:ascii="Arial" w:hAnsi="Arial" w:cs="Arial"/>
          <w:sz w:val="24"/>
          <w:szCs w:val="24"/>
        </w:rPr>
        <w:t xml:space="preserve">Bernard writes </w:t>
      </w:r>
      <w:r w:rsidR="002C7677" w:rsidRPr="008470EB">
        <w:rPr>
          <w:rFonts w:ascii="Arial" w:hAnsi="Arial" w:cs="Arial"/>
          <w:sz w:val="24"/>
          <w:szCs w:val="24"/>
        </w:rPr>
        <w:t>‘</w:t>
      </w:r>
      <w:r w:rsidR="00F947BF" w:rsidRPr="008470EB">
        <w:rPr>
          <w:rFonts w:ascii="Arial" w:hAnsi="Arial" w:cs="Arial"/>
          <w:sz w:val="24"/>
          <w:szCs w:val="24"/>
        </w:rPr>
        <w:t>l</w:t>
      </w:r>
      <w:r w:rsidR="002C7677" w:rsidRPr="008470EB">
        <w:rPr>
          <w:rFonts w:ascii="Arial" w:hAnsi="Arial" w:cs="Arial"/>
          <w:sz w:val="24"/>
          <w:szCs w:val="24"/>
        </w:rPr>
        <w:t>et them see and judge which has the most force: the vow a father makes on behalf of his son, or the vow a son makes on his own behalf’</w:t>
      </w:r>
      <w:r w:rsidR="00F947BF" w:rsidRPr="008470EB">
        <w:rPr>
          <w:rFonts w:ascii="Arial" w:hAnsi="Arial" w:cs="Arial"/>
          <w:sz w:val="24"/>
          <w:szCs w:val="24"/>
        </w:rPr>
        <w:t xml:space="preserve">, thus stressing his own moral objection to the acceptance of child oblates, and therefore </w:t>
      </w:r>
      <w:r w:rsidR="00EF0548" w:rsidRPr="008470EB">
        <w:rPr>
          <w:rFonts w:ascii="Arial" w:hAnsi="Arial" w:cs="Arial"/>
          <w:sz w:val="24"/>
          <w:szCs w:val="24"/>
        </w:rPr>
        <w:t xml:space="preserve">reflecting upon the Cistercian preference of adult conversion, the </w:t>
      </w:r>
      <w:r w:rsidR="00EF0548" w:rsidRPr="008470EB">
        <w:rPr>
          <w:rFonts w:ascii="Arial" w:hAnsi="Arial" w:cs="Arial"/>
          <w:i/>
          <w:iCs/>
          <w:sz w:val="24"/>
          <w:szCs w:val="24"/>
        </w:rPr>
        <w:t>conversi</w:t>
      </w:r>
      <w:r w:rsidR="00EF0548" w:rsidRPr="008470EB">
        <w:rPr>
          <w:rFonts w:ascii="Arial" w:hAnsi="Arial" w:cs="Arial"/>
          <w:sz w:val="24"/>
          <w:szCs w:val="24"/>
        </w:rPr>
        <w:t>, however the nature and definition of this term has been debated.</w:t>
      </w:r>
      <w:r w:rsidR="00F947BF" w:rsidRPr="008470EB">
        <w:rPr>
          <w:rStyle w:val="FootnoteReference"/>
          <w:rFonts w:ascii="Arial" w:hAnsi="Arial" w:cs="Arial"/>
          <w:sz w:val="24"/>
          <w:szCs w:val="24"/>
        </w:rPr>
        <w:footnoteReference w:id="5"/>
      </w:r>
      <w:r w:rsidR="00F947BF" w:rsidRPr="008470EB">
        <w:rPr>
          <w:rFonts w:ascii="Arial" w:hAnsi="Arial" w:cs="Arial"/>
          <w:sz w:val="24"/>
          <w:szCs w:val="24"/>
        </w:rPr>
        <w:t xml:space="preserve"> </w:t>
      </w:r>
    </w:p>
    <w:p w14:paraId="11ACB615" w14:textId="496F180E" w:rsidR="00B36014" w:rsidRPr="008470EB" w:rsidRDefault="001C2234" w:rsidP="008470EB">
      <w:pPr>
        <w:spacing w:line="360" w:lineRule="auto"/>
        <w:jc w:val="both"/>
        <w:rPr>
          <w:rFonts w:ascii="Arial" w:hAnsi="Arial" w:cs="Arial"/>
          <w:sz w:val="24"/>
          <w:szCs w:val="24"/>
        </w:rPr>
      </w:pPr>
      <w:r w:rsidRPr="00610DA9">
        <w:rPr>
          <w:rFonts w:ascii="Arial" w:hAnsi="Arial" w:cs="Arial"/>
          <w:sz w:val="24"/>
          <w:szCs w:val="24"/>
        </w:rPr>
        <w:t xml:space="preserve">It becomes clear that the </w:t>
      </w:r>
      <w:r w:rsidR="008B27E4" w:rsidRPr="00610DA9">
        <w:rPr>
          <w:rFonts w:ascii="Arial" w:hAnsi="Arial" w:cs="Arial"/>
          <w:sz w:val="24"/>
          <w:szCs w:val="24"/>
        </w:rPr>
        <w:t xml:space="preserve">purpose of Bernard’s letter may not be to scold </w:t>
      </w:r>
      <w:r w:rsidR="00B7306B" w:rsidRPr="00610DA9">
        <w:rPr>
          <w:rFonts w:ascii="Arial" w:hAnsi="Arial" w:cs="Arial"/>
          <w:sz w:val="24"/>
          <w:szCs w:val="24"/>
        </w:rPr>
        <w:t>Robert’s</w:t>
      </w:r>
      <w:r w:rsidR="008B27E4" w:rsidRPr="00610DA9">
        <w:rPr>
          <w:rFonts w:ascii="Arial" w:hAnsi="Arial" w:cs="Arial"/>
          <w:sz w:val="24"/>
          <w:szCs w:val="24"/>
        </w:rPr>
        <w:t xml:space="preserve"> departure f</w:t>
      </w:r>
      <w:r w:rsidR="00FC18EB" w:rsidRPr="00610DA9">
        <w:rPr>
          <w:rFonts w:ascii="Arial" w:hAnsi="Arial" w:cs="Arial"/>
          <w:sz w:val="24"/>
          <w:szCs w:val="24"/>
        </w:rPr>
        <w:t>rom Clairv</w:t>
      </w:r>
      <w:r w:rsidR="00B7306B" w:rsidRPr="00610DA9">
        <w:rPr>
          <w:rFonts w:ascii="Arial" w:hAnsi="Arial" w:cs="Arial"/>
          <w:sz w:val="24"/>
          <w:szCs w:val="24"/>
        </w:rPr>
        <w:t>aux</w:t>
      </w:r>
      <w:r w:rsidR="008B27E4" w:rsidRPr="00610DA9">
        <w:rPr>
          <w:rFonts w:ascii="Arial" w:hAnsi="Arial" w:cs="Arial"/>
          <w:sz w:val="24"/>
          <w:szCs w:val="24"/>
        </w:rPr>
        <w:t xml:space="preserve">, but instead as a work of rhetoric importance that demonstrates </w:t>
      </w:r>
      <w:r w:rsidR="00FC18EB" w:rsidRPr="00610DA9">
        <w:rPr>
          <w:rFonts w:ascii="Arial" w:hAnsi="Arial" w:cs="Arial"/>
          <w:sz w:val="24"/>
          <w:szCs w:val="24"/>
        </w:rPr>
        <w:t>the true nature of the Cistercian Orde</w:t>
      </w:r>
      <w:r w:rsidR="00B7306B" w:rsidRPr="00610DA9">
        <w:rPr>
          <w:rFonts w:ascii="Arial" w:hAnsi="Arial" w:cs="Arial"/>
          <w:sz w:val="24"/>
          <w:szCs w:val="24"/>
        </w:rPr>
        <w:t>r</w:t>
      </w:r>
      <w:r w:rsidR="00FC18EB" w:rsidRPr="00610DA9">
        <w:rPr>
          <w:rFonts w:ascii="Arial" w:hAnsi="Arial" w:cs="Arial"/>
          <w:sz w:val="24"/>
          <w:szCs w:val="24"/>
        </w:rPr>
        <w:t xml:space="preserve">. </w:t>
      </w:r>
      <w:r w:rsidR="00B36014" w:rsidRPr="00610DA9">
        <w:rPr>
          <w:rFonts w:ascii="Arial" w:hAnsi="Arial" w:cs="Arial"/>
          <w:sz w:val="24"/>
          <w:szCs w:val="24"/>
        </w:rPr>
        <w:t>In a chapter by Les Perelman titled ‘The Medieval Art of Letter Writing: Rhetoric as Institutional Expression’</w:t>
      </w:r>
      <w:r w:rsidR="00EE4B46" w:rsidRPr="00610DA9">
        <w:rPr>
          <w:rFonts w:ascii="Arial" w:hAnsi="Arial" w:cs="Arial"/>
          <w:sz w:val="24"/>
          <w:szCs w:val="24"/>
        </w:rPr>
        <w:t>, it becomes clear that the letter in the eleventh and twelfth centuries served as part of a greater shift towards rhetorical practice within the medieval rebirth of antiquity.</w:t>
      </w:r>
      <w:r w:rsidR="00EE4B46" w:rsidRPr="00610DA9">
        <w:rPr>
          <w:rStyle w:val="FootnoteReference"/>
          <w:rFonts w:ascii="Arial" w:hAnsi="Arial" w:cs="Arial"/>
          <w:sz w:val="24"/>
          <w:szCs w:val="24"/>
        </w:rPr>
        <w:footnoteReference w:id="6"/>
      </w:r>
      <w:r w:rsidR="00EE4B46" w:rsidRPr="00610DA9">
        <w:rPr>
          <w:rFonts w:ascii="Arial" w:hAnsi="Arial" w:cs="Arial"/>
          <w:sz w:val="24"/>
          <w:szCs w:val="24"/>
        </w:rPr>
        <w:t xml:space="preserve"> </w:t>
      </w:r>
      <w:r w:rsidR="00A76C01" w:rsidRPr="008470EB">
        <w:rPr>
          <w:rFonts w:ascii="Arial" w:hAnsi="Arial" w:cs="Arial"/>
          <w:sz w:val="24"/>
          <w:szCs w:val="24"/>
        </w:rPr>
        <w:t xml:space="preserve">The emerging rhetorical composition of the </w:t>
      </w:r>
      <w:r w:rsidR="00B36014" w:rsidRPr="008470EB">
        <w:rPr>
          <w:rFonts w:ascii="Arial" w:hAnsi="Arial" w:cs="Arial"/>
          <w:i/>
          <w:iCs/>
          <w:sz w:val="24"/>
          <w:szCs w:val="24"/>
        </w:rPr>
        <w:t xml:space="preserve">ars dictaminis </w:t>
      </w:r>
      <w:r w:rsidR="00A76C01" w:rsidRPr="008470EB">
        <w:rPr>
          <w:rFonts w:ascii="Arial" w:hAnsi="Arial" w:cs="Arial"/>
          <w:sz w:val="24"/>
          <w:szCs w:val="24"/>
        </w:rPr>
        <w:t xml:space="preserve">had been taught in early universities and monastic institutions, </w:t>
      </w:r>
      <w:r w:rsidR="00A44E32" w:rsidRPr="008470EB">
        <w:rPr>
          <w:rFonts w:ascii="Arial" w:hAnsi="Arial" w:cs="Arial"/>
          <w:sz w:val="24"/>
          <w:szCs w:val="24"/>
        </w:rPr>
        <w:t xml:space="preserve">and Bernard’s surviving letters </w:t>
      </w:r>
      <w:r w:rsidR="004217B5" w:rsidRPr="008470EB">
        <w:rPr>
          <w:rFonts w:ascii="Arial" w:hAnsi="Arial" w:cs="Arial"/>
          <w:sz w:val="24"/>
          <w:szCs w:val="24"/>
        </w:rPr>
        <w:t xml:space="preserve">could therefore </w:t>
      </w:r>
      <w:r w:rsidR="00A44E32" w:rsidRPr="008470EB">
        <w:rPr>
          <w:rFonts w:ascii="Arial" w:hAnsi="Arial" w:cs="Arial"/>
          <w:sz w:val="24"/>
          <w:szCs w:val="24"/>
        </w:rPr>
        <w:t xml:space="preserve">reflect this movement. McGuire states in his </w:t>
      </w:r>
      <w:r w:rsidR="00A44E32" w:rsidRPr="008470EB">
        <w:rPr>
          <w:rFonts w:ascii="Arial" w:hAnsi="Arial" w:cs="Arial"/>
          <w:i/>
          <w:iCs/>
          <w:sz w:val="24"/>
          <w:szCs w:val="24"/>
        </w:rPr>
        <w:t xml:space="preserve">A Companion to Bernard of Clairvaux </w:t>
      </w:r>
      <w:r w:rsidR="00A44E32" w:rsidRPr="008470EB">
        <w:rPr>
          <w:rFonts w:ascii="Arial" w:hAnsi="Arial" w:cs="Arial"/>
          <w:sz w:val="24"/>
          <w:szCs w:val="24"/>
        </w:rPr>
        <w:t xml:space="preserve">that the 1125 letter to Robert </w:t>
      </w:r>
      <w:r w:rsidR="00B36014" w:rsidRPr="008470EB">
        <w:rPr>
          <w:rFonts w:ascii="Arial" w:hAnsi="Arial" w:cs="Arial"/>
          <w:sz w:val="24"/>
          <w:szCs w:val="24"/>
        </w:rPr>
        <w:t xml:space="preserve">‘displays all Bernard’s literary skills […] short and straightforward sentences give the impression of spontaneous speech rather than writing’ </w:t>
      </w:r>
      <w:r w:rsidR="00A44E32" w:rsidRPr="008470EB">
        <w:rPr>
          <w:rFonts w:ascii="Arial" w:hAnsi="Arial" w:cs="Arial"/>
          <w:sz w:val="24"/>
          <w:szCs w:val="24"/>
        </w:rPr>
        <w:t xml:space="preserve">and therefore </w:t>
      </w:r>
      <w:r w:rsidR="00D77647" w:rsidRPr="008470EB">
        <w:rPr>
          <w:rFonts w:ascii="Arial" w:hAnsi="Arial" w:cs="Arial"/>
          <w:sz w:val="24"/>
          <w:szCs w:val="24"/>
        </w:rPr>
        <w:t>emphasises the complexities of Bernard’s composition.</w:t>
      </w:r>
      <w:r w:rsidR="00B36014" w:rsidRPr="008470EB">
        <w:rPr>
          <w:rStyle w:val="FootnoteReference"/>
          <w:rFonts w:ascii="Arial" w:hAnsi="Arial" w:cs="Arial"/>
          <w:sz w:val="24"/>
          <w:szCs w:val="24"/>
        </w:rPr>
        <w:footnoteReference w:id="7"/>
      </w:r>
      <w:r w:rsidR="00A44E32" w:rsidRPr="008470EB">
        <w:rPr>
          <w:rFonts w:ascii="Arial" w:hAnsi="Arial" w:cs="Arial"/>
          <w:sz w:val="24"/>
          <w:szCs w:val="24"/>
        </w:rPr>
        <w:t xml:space="preserve"> </w:t>
      </w:r>
      <w:r w:rsidR="008470EB">
        <w:rPr>
          <w:rFonts w:ascii="Arial" w:hAnsi="Arial" w:cs="Arial"/>
          <w:sz w:val="24"/>
          <w:szCs w:val="24"/>
        </w:rPr>
        <w:t xml:space="preserve">McGuire’s account of Bernard’s life provides a useful insight into the significance of his composition, however McGuire notes that Robert was a cousin and not his nephew. </w:t>
      </w:r>
      <w:r w:rsidR="00D77647" w:rsidRPr="008470EB">
        <w:rPr>
          <w:rFonts w:ascii="Arial" w:hAnsi="Arial" w:cs="Arial"/>
          <w:sz w:val="24"/>
          <w:szCs w:val="24"/>
        </w:rPr>
        <w:t xml:space="preserve">However, </w:t>
      </w:r>
      <w:r w:rsidR="007830B8" w:rsidRPr="008470EB">
        <w:rPr>
          <w:rFonts w:ascii="Arial" w:hAnsi="Arial" w:cs="Arial"/>
          <w:sz w:val="24"/>
          <w:szCs w:val="24"/>
        </w:rPr>
        <w:t xml:space="preserve">whilst the rhetorical nature of Bernard’s letter to his nephew Robert is undeniably an important factor in the circumstances of its composition in 1125, the content of the letter is arguably </w:t>
      </w:r>
      <w:r w:rsidR="004217B5" w:rsidRPr="008470EB">
        <w:rPr>
          <w:rFonts w:ascii="Arial" w:hAnsi="Arial" w:cs="Arial"/>
          <w:sz w:val="24"/>
          <w:szCs w:val="24"/>
        </w:rPr>
        <w:t xml:space="preserve">the more important to understanding the Cistercian movement. </w:t>
      </w:r>
    </w:p>
    <w:p w14:paraId="6587C996" w14:textId="02A9527A" w:rsidR="005D64FA" w:rsidRPr="00610DA9" w:rsidRDefault="00742DB7" w:rsidP="008470EB">
      <w:pPr>
        <w:spacing w:line="360" w:lineRule="auto"/>
        <w:jc w:val="both"/>
        <w:rPr>
          <w:rFonts w:ascii="Arial" w:hAnsi="Arial" w:cs="Arial"/>
          <w:sz w:val="24"/>
          <w:szCs w:val="24"/>
        </w:rPr>
      </w:pPr>
      <w:r w:rsidRPr="001D245F">
        <w:rPr>
          <w:rFonts w:ascii="Arial" w:hAnsi="Arial" w:cs="Arial"/>
          <w:sz w:val="24"/>
          <w:szCs w:val="24"/>
        </w:rPr>
        <w:t xml:space="preserve">Lastly, whether Bernard had intended to or not, his letter to Robert provides an incredibly useful insight into the nature of </w:t>
      </w:r>
      <w:r w:rsidR="00FB26B2" w:rsidRPr="001D245F">
        <w:rPr>
          <w:rFonts w:ascii="Arial" w:hAnsi="Arial" w:cs="Arial"/>
          <w:sz w:val="24"/>
          <w:szCs w:val="24"/>
        </w:rPr>
        <w:t xml:space="preserve">the rivalry between the Cluniacs and the </w:t>
      </w:r>
      <w:r w:rsidR="00FB26B2" w:rsidRPr="001D245F">
        <w:rPr>
          <w:rFonts w:ascii="Arial" w:hAnsi="Arial" w:cs="Arial"/>
          <w:sz w:val="24"/>
          <w:szCs w:val="24"/>
        </w:rPr>
        <w:lastRenderedPageBreak/>
        <w:t>Cistercians</w:t>
      </w:r>
      <w:r w:rsidRPr="001D245F">
        <w:rPr>
          <w:rFonts w:ascii="Arial" w:hAnsi="Arial" w:cs="Arial"/>
          <w:sz w:val="24"/>
          <w:szCs w:val="24"/>
        </w:rPr>
        <w:t xml:space="preserve">. </w:t>
      </w:r>
      <w:r w:rsidR="00FB26B2" w:rsidRPr="00610DA9">
        <w:rPr>
          <w:rFonts w:ascii="Arial" w:hAnsi="Arial" w:cs="Arial"/>
          <w:sz w:val="24"/>
          <w:szCs w:val="24"/>
        </w:rPr>
        <w:t xml:space="preserve">Bernard’s critique of the Cluniac Order is undeniable in his letter to Robert, as mentioned above, the presence of the </w:t>
      </w:r>
      <w:r w:rsidR="00FB26B2" w:rsidRPr="00E4556A">
        <w:rPr>
          <w:rFonts w:ascii="Arial" w:hAnsi="Arial" w:cs="Arial"/>
          <w:i/>
          <w:iCs/>
          <w:sz w:val="24"/>
          <w:szCs w:val="24"/>
        </w:rPr>
        <w:t>Rule of Saint Benedict</w:t>
      </w:r>
      <w:r w:rsidR="00FB26B2" w:rsidRPr="00610DA9">
        <w:rPr>
          <w:rFonts w:ascii="Arial" w:hAnsi="Arial" w:cs="Arial"/>
          <w:sz w:val="24"/>
          <w:szCs w:val="24"/>
        </w:rPr>
        <w:t xml:space="preserve"> </w:t>
      </w:r>
      <w:r w:rsidR="005D64FA" w:rsidRPr="00610DA9">
        <w:rPr>
          <w:rFonts w:ascii="Arial" w:hAnsi="Arial" w:cs="Arial"/>
          <w:sz w:val="24"/>
          <w:szCs w:val="24"/>
        </w:rPr>
        <w:t xml:space="preserve">emphasises the poor conduct of Cluny as a monastic order. Stating that </w:t>
      </w:r>
      <w:r w:rsidR="008C5A05" w:rsidRPr="00610DA9">
        <w:rPr>
          <w:rFonts w:ascii="Arial" w:hAnsi="Arial" w:cs="Arial"/>
          <w:sz w:val="24"/>
          <w:szCs w:val="24"/>
        </w:rPr>
        <w:t xml:space="preserve">‘the boy [Robert] was only promised to Cluny without any formal oblation, for the petition prescribed in the </w:t>
      </w:r>
      <w:r w:rsidR="008C5A05" w:rsidRPr="00E4556A">
        <w:rPr>
          <w:rFonts w:ascii="Arial" w:hAnsi="Arial" w:cs="Arial"/>
          <w:i/>
          <w:iCs/>
          <w:sz w:val="24"/>
          <w:szCs w:val="24"/>
        </w:rPr>
        <w:t>Rule</w:t>
      </w:r>
      <w:r w:rsidR="008C5A05" w:rsidRPr="00610DA9">
        <w:rPr>
          <w:rFonts w:ascii="Arial" w:hAnsi="Arial" w:cs="Arial"/>
          <w:sz w:val="24"/>
          <w:szCs w:val="24"/>
        </w:rPr>
        <w:t xml:space="preserve"> was not made by his parents, not was the hand bound in the altar cloth and offering made before witnesses’</w:t>
      </w:r>
      <w:r w:rsidR="005D64FA" w:rsidRPr="00610DA9">
        <w:rPr>
          <w:rFonts w:ascii="Arial" w:hAnsi="Arial" w:cs="Arial"/>
          <w:sz w:val="24"/>
          <w:szCs w:val="24"/>
        </w:rPr>
        <w:t xml:space="preserve"> through which it can be seen that the oblation of Robert to Cluny was incorrect and therefore not legally binding.</w:t>
      </w:r>
      <w:r w:rsidR="008C5A05" w:rsidRPr="00610DA9">
        <w:rPr>
          <w:rStyle w:val="FootnoteReference"/>
          <w:rFonts w:ascii="Arial" w:hAnsi="Arial" w:cs="Arial"/>
          <w:sz w:val="24"/>
          <w:szCs w:val="24"/>
        </w:rPr>
        <w:footnoteReference w:id="8"/>
      </w:r>
      <w:r w:rsidR="005D64FA" w:rsidRPr="00610DA9">
        <w:rPr>
          <w:rFonts w:ascii="Arial" w:hAnsi="Arial" w:cs="Arial"/>
          <w:sz w:val="24"/>
          <w:szCs w:val="24"/>
        </w:rPr>
        <w:t xml:space="preserve"> </w:t>
      </w:r>
      <w:r w:rsidR="00F447B3" w:rsidRPr="00610DA9">
        <w:rPr>
          <w:rFonts w:ascii="Arial" w:hAnsi="Arial" w:cs="Arial"/>
          <w:sz w:val="24"/>
          <w:szCs w:val="24"/>
        </w:rPr>
        <w:t>Written shortly after the chosen extract appears</w:t>
      </w:r>
      <w:r w:rsidR="000F4C9C" w:rsidRPr="00610DA9">
        <w:rPr>
          <w:rFonts w:ascii="Arial" w:hAnsi="Arial" w:cs="Arial"/>
          <w:sz w:val="24"/>
          <w:szCs w:val="24"/>
        </w:rPr>
        <w:t>,</w:t>
      </w:r>
      <w:r w:rsidR="00F447B3" w:rsidRPr="00610DA9">
        <w:rPr>
          <w:rFonts w:ascii="Arial" w:hAnsi="Arial" w:cs="Arial"/>
          <w:sz w:val="24"/>
          <w:szCs w:val="24"/>
        </w:rPr>
        <w:t xml:space="preserve"> Bernard critique</w:t>
      </w:r>
      <w:r w:rsidR="000F4C9C" w:rsidRPr="00610DA9">
        <w:rPr>
          <w:rFonts w:ascii="Arial" w:hAnsi="Arial" w:cs="Arial"/>
          <w:sz w:val="24"/>
          <w:szCs w:val="24"/>
        </w:rPr>
        <w:t>s</w:t>
      </w:r>
      <w:r w:rsidR="00F447B3" w:rsidRPr="00610DA9">
        <w:rPr>
          <w:rFonts w:ascii="Arial" w:hAnsi="Arial" w:cs="Arial"/>
          <w:sz w:val="24"/>
          <w:szCs w:val="24"/>
        </w:rPr>
        <w:t xml:space="preserve"> Cluny as having taken advantage of Robert and his parents, </w:t>
      </w:r>
      <w:r w:rsidR="000F4C9C" w:rsidRPr="00610DA9">
        <w:rPr>
          <w:rFonts w:ascii="Arial" w:hAnsi="Arial" w:cs="Arial"/>
          <w:sz w:val="24"/>
          <w:szCs w:val="24"/>
        </w:rPr>
        <w:t xml:space="preserve">and </w:t>
      </w:r>
      <w:r w:rsidR="00F447B3" w:rsidRPr="00610DA9">
        <w:rPr>
          <w:rFonts w:ascii="Arial" w:hAnsi="Arial" w:cs="Arial"/>
          <w:sz w:val="24"/>
          <w:szCs w:val="24"/>
        </w:rPr>
        <w:t xml:space="preserve">that despite the guidance of the </w:t>
      </w:r>
      <w:r w:rsidR="000F4C9C" w:rsidRPr="00E4556A">
        <w:rPr>
          <w:rFonts w:ascii="Arial" w:hAnsi="Arial" w:cs="Arial"/>
          <w:i/>
          <w:iCs/>
          <w:sz w:val="24"/>
          <w:szCs w:val="24"/>
        </w:rPr>
        <w:t>Rule of Saint Benedict</w:t>
      </w:r>
      <w:r w:rsidR="000F4C9C" w:rsidRPr="00610DA9">
        <w:rPr>
          <w:rFonts w:ascii="Arial" w:hAnsi="Arial" w:cs="Arial"/>
          <w:sz w:val="24"/>
          <w:szCs w:val="24"/>
        </w:rPr>
        <w:t xml:space="preserve"> concerning the donation of land, Cluny had not followed the </w:t>
      </w:r>
      <w:r w:rsidR="000F4C9C" w:rsidRPr="00E4556A">
        <w:rPr>
          <w:rFonts w:ascii="Arial" w:hAnsi="Arial" w:cs="Arial"/>
          <w:i/>
          <w:iCs/>
          <w:sz w:val="24"/>
          <w:szCs w:val="24"/>
        </w:rPr>
        <w:t>Rule</w:t>
      </w:r>
      <w:r w:rsidR="000F4C9C" w:rsidRPr="00610DA9">
        <w:rPr>
          <w:rFonts w:ascii="Arial" w:hAnsi="Arial" w:cs="Arial"/>
          <w:sz w:val="24"/>
          <w:szCs w:val="24"/>
        </w:rPr>
        <w:t xml:space="preserve"> correctly, </w:t>
      </w:r>
      <w:r w:rsidR="005D64FA" w:rsidRPr="00610DA9">
        <w:rPr>
          <w:rFonts w:ascii="Arial" w:hAnsi="Arial" w:cs="Arial"/>
          <w:sz w:val="24"/>
          <w:szCs w:val="24"/>
        </w:rPr>
        <w:t>‘can it be that they prized the land more than the child?’</w:t>
      </w:r>
      <w:r w:rsidR="000F4C9C" w:rsidRPr="00610DA9">
        <w:rPr>
          <w:rStyle w:val="FootnoteReference"/>
          <w:rFonts w:ascii="Arial" w:hAnsi="Arial" w:cs="Arial"/>
          <w:sz w:val="24"/>
          <w:szCs w:val="24"/>
        </w:rPr>
        <w:footnoteReference w:id="9"/>
      </w:r>
      <w:r w:rsidR="000F4C9C" w:rsidRPr="001D245F">
        <w:rPr>
          <w:rFonts w:ascii="Arial" w:hAnsi="Arial" w:cs="Arial"/>
          <w:color w:val="FF0000"/>
          <w:sz w:val="24"/>
          <w:szCs w:val="24"/>
        </w:rPr>
        <w:t xml:space="preserve"> </w:t>
      </w:r>
      <w:r w:rsidR="000F4C9C" w:rsidRPr="00610DA9">
        <w:rPr>
          <w:rFonts w:ascii="Arial" w:hAnsi="Arial" w:cs="Arial"/>
          <w:sz w:val="24"/>
          <w:szCs w:val="24"/>
        </w:rPr>
        <w:t xml:space="preserve">Bernard’s moral objection to the oblation of his nephew Robert to the monastery at Cluny </w:t>
      </w:r>
      <w:r w:rsidR="00DD76A7" w:rsidRPr="00610DA9">
        <w:rPr>
          <w:rFonts w:ascii="Arial" w:hAnsi="Arial" w:cs="Arial"/>
          <w:sz w:val="24"/>
          <w:szCs w:val="24"/>
        </w:rPr>
        <w:t xml:space="preserve">appears to fall both as a criticism of the process of oblation as well as an opportunity to criticise Cluny as an institution. </w:t>
      </w:r>
    </w:p>
    <w:p w14:paraId="1894DBEF" w14:textId="4AF85E4A" w:rsidR="00416586" w:rsidRPr="001D245F" w:rsidRDefault="00EA6C64" w:rsidP="008470EB">
      <w:pPr>
        <w:spacing w:line="360" w:lineRule="auto"/>
        <w:jc w:val="both"/>
        <w:rPr>
          <w:rFonts w:ascii="Arial" w:hAnsi="Arial" w:cs="Arial"/>
          <w:sz w:val="24"/>
          <w:szCs w:val="24"/>
        </w:rPr>
      </w:pPr>
      <w:r w:rsidRPr="001D245F">
        <w:rPr>
          <w:rFonts w:ascii="Arial" w:hAnsi="Arial" w:cs="Arial"/>
          <w:sz w:val="24"/>
          <w:szCs w:val="24"/>
        </w:rPr>
        <w:t>It can therefore be seen tha</w:t>
      </w:r>
      <w:r w:rsidR="007268F3" w:rsidRPr="001D245F">
        <w:rPr>
          <w:rFonts w:ascii="Arial" w:hAnsi="Arial" w:cs="Arial"/>
          <w:sz w:val="24"/>
          <w:szCs w:val="24"/>
        </w:rPr>
        <w:t xml:space="preserve">t Bernard’s letter to his nephew Robert presents Cistercian concerns about the monastic acceptance of child oblates, in addition to exploring the role of rhetoric and letter writing in the twelfth century. </w:t>
      </w:r>
    </w:p>
    <w:p w14:paraId="19160061" w14:textId="77777777" w:rsidR="00416586" w:rsidRPr="001D245F" w:rsidRDefault="00416586">
      <w:pPr>
        <w:rPr>
          <w:rFonts w:ascii="Arial" w:hAnsi="Arial" w:cs="Arial"/>
          <w:color w:val="FF0000"/>
          <w:sz w:val="24"/>
          <w:szCs w:val="24"/>
          <w:lang w:val="en-US"/>
        </w:rPr>
      </w:pPr>
    </w:p>
    <w:p w14:paraId="4925CD68" w14:textId="2158D640" w:rsidR="00416586" w:rsidRPr="0039776D" w:rsidRDefault="00416586">
      <w:pPr>
        <w:rPr>
          <w:rFonts w:ascii="Arial" w:hAnsi="Arial" w:cs="Arial"/>
          <w:sz w:val="24"/>
          <w:szCs w:val="24"/>
          <w:lang w:val="en-US"/>
        </w:rPr>
      </w:pPr>
      <w:r w:rsidRPr="0039776D">
        <w:rPr>
          <w:rFonts w:ascii="Arial" w:hAnsi="Arial" w:cs="Arial"/>
          <w:b/>
          <w:bCs/>
          <w:sz w:val="24"/>
          <w:szCs w:val="24"/>
          <w:lang w:val="en-US"/>
        </w:rPr>
        <w:t xml:space="preserve">Word Count: </w:t>
      </w:r>
      <w:r w:rsidR="00DD76A7" w:rsidRPr="0039776D">
        <w:rPr>
          <w:rFonts w:ascii="Arial" w:hAnsi="Arial" w:cs="Arial"/>
          <w:b/>
          <w:bCs/>
          <w:sz w:val="24"/>
          <w:szCs w:val="24"/>
          <w:lang w:val="en-US"/>
        </w:rPr>
        <w:t>9</w:t>
      </w:r>
      <w:r w:rsidR="00C97A51">
        <w:rPr>
          <w:rFonts w:ascii="Arial" w:hAnsi="Arial" w:cs="Arial"/>
          <w:b/>
          <w:bCs/>
          <w:sz w:val="24"/>
          <w:szCs w:val="24"/>
          <w:lang w:val="en-US"/>
        </w:rPr>
        <w:t>29</w:t>
      </w:r>
      <w:bookmarkStart w:id="0" w:name="_GoBack"/>
      <w:bookmarkEnd w:id="0"/>
    </w:p>
    <w:p w14:paraId="76B7D068" w14:textId="77777777" w:rsidR="00416586" w:rsidRPr="0039776D" w:rsidRDefault="00416586">
      <w:pPr>
        <w:rPr>
          <w:rFonts w:ascii="Arial" w:hAnsi="Arial" w:cs="Arial"/>
          <w:sz w:val="24"/>
          <w:szCs w:val="24"/>
          <w:lang w:val="en-US"/>
        </w:rPr>
      </w:pPr>
    </w:p>
    <w:p w14:paraId="77746A33" w14:textId="77777777" w:rsidR="0039776D" w:rsidRDefault="0039776D">
      <w:pPr>
        <w:rPr>
          <w:rFonts w:ascii="Arial" w:hAnsi="Arial" w:cs="Arial"/>
          <w:b/>
          <w:bCs/>
          <w:sz w:val="24"/>
          <w:szCs w:val="24"/>
          <w:lang w:val="en-US"/>
        </w:rPr>
      </w:pPr>
    </w:p>
    <w:p w14:paraId="5214836D" w14:textId="77777777" w:rsidR="0039776D" w:rsidRDefault="0039776D">
      <w:pPr>
        <w:rPr>
          <w:rFonts w:ascii="Arial" w:hAnsi="Arial" w:cs="Arial"/>
          <w:b/>
          <w:bCs/>
          <w:sz w:val="24"/>
          <w:szCs w:val="24"/>
          <w:lang w:val="en-US"/>
        </w:rPr>
      </w:pPr>
    </w:p>
    <w:p w14:paraId="1CCE7082" w14:textId="77777777" w:rsidR="0039776D" w:rsidRDefault="0039776D">
      <w:pPr>
        <w:rPr>
          <w:rFonts w:ascii="Arial" w:hAnsi="Arial" w:cs="Arial"/>
          <w:b/>
          <w:bCs/>
          <w:sz w:val="24"/>
          <w:szCs w:val="24"/>
          <w:lang w:val="en-US"/>
        </w:rPr>
      </w:pPr>
    </w:p>
    <w:p w14:paraId="57CDBEE2" w14:textId="77777777" w:rsidR="0039776D" w:rsidRDefault="0039776D">
      <w:pPr>
        <w:rPr>
          <w:rFonts w:ascii="Arial" w:hAnsi="Arial" w:cs="Arial"/>
          <w:b/>
          <w:bCs/>
          <w:sz w:val="24"/>
          <w:szCs w:val="24"/>
          <w:lang w:val="en-US"/>
        </w:rPr>
      </w:pPr>
    </w:p>
    <w:p w14:paraId="03E9C3CB" w14:textId="77777777" w:rsidR="0039776D" w:rsidRDefault="0039776D">
      <w:pPr>
        <w:rPr>
          <w:rFonts w:ascii="Arial" w:hAnsi="Arial" w:cs="Arial"/>
          <w:b/>
          <w:bCs/>
          <w:sz w:val="24"/>
          <w:szCs w:val="24"/>
          <w:lang w:val="en-US"/>
        </w:rPr>
      </w:pPr>
    </w:p>
    <w:p w14:paraId="04F1B959" w14:textId="77777777" w:rsidR="0039776D" w:rsidRDefault="0039776D">
      <w:pPr>
        <w:rPr>
          <w:rFonts w:ascii="Arial" w:hAnsi="Arial" w:cs="Arial"/>
          <w:b/>
          <w:bCs/>
          <w:sz w:val="24"/>
          <w:szCs w:val="24"/>
          <w:lang w:val="en-US"/>
        </w:rPr>
      </w:pPr>
    </w:p>
    <w:p w14:paraId="30141456" w14:textId="77777777" w:rsidR="0039776D" w:rsidRDefault="0039776D">
      <w:pPr>
        <w:rPr>
          <w:rFonts w:ascii="Arial" w:hAnsi="Arial" w:cs="Arial"/>
          <w:b/>
          <w:bCs/>
          <w:sz w:val="24"/>
          <w:szCs w:val="24"/>
          <w:lang w:val="en-US"/>
        </w:rPr>
      </w:pPr>
    </w:p>
    <w:p w14:paraId="4369DB07" w14:textId="77777777" w:rsidR="0039776D" w:rsidRDefault="0039776D">
      <w:pPr>
        <w:rPr>
          <w:rFonts w:ascii="Arial" w:hAnsi="Arial" w:cs="Arial"/>
          <w:b/>
          <w:bCs/>
          <w:sz w:val="24"/>
          <w:szCs w:val="24"/>
          <w:lang w:val="en-US"/>
        </w:rPr>
      </w:pPr>
    </w:p>
    <w:p w14:paraId="76A55E77" w14:textId="77777777" w:rsidR="0039776D" w:rsidRDefault="0039776D">
      <w:pPr>
        <w:rPr>
          <w:rFonts w:ascii="Arial" w:hAnsi="Arial" w:cs="Arial"/>
          <w:b/>
          <w:bCs/>
          <w:sz w:val="24"/>
          <w:szCs w:val="24"/>
          <w:lang w:val="en-US"/>
        </w:rPr>
      </w:pPr>
    </w:p>
    <w:p w14:paraId="65C1CA62" w14:textId="77777777" w:rsidR="0039776D" w:rsidRDefault="0039776D">
      <w:pPr>
        <w:rPr>
          <w:rFonts w:ascii="Arial" w:hAnsi="Arial" w:cs="Arial"/>
          <w:b/>
          <w:bCs/>
          <w:sz w:val="24"/>
          <w:szCs w:val="24"/>
          <w:lang w:val="en-US"/>
        </w:rPr>
      </w:pPr>
    </w:p>
    <w:p w14:paraId="442EF9C9" w14:textId="4125E4A8" w:rsidR="00416586" w:rsidRPr="0039776D" w:rsidRDefault="00416586" w:rsidP="0039776D">
      <w:pPr>
        <w:spacing w:line="360" w:lineRule="auto"/>
        <w:rPr>
          <w:rFonts w:ascii="Arial" w:hAnsi="Arial" w:cs="Arial"/>
          <w:b/>
          <w:bCs/>
          <w:sz w:val="24"/>
          <w:szCs w:val="24"/>
          <w:lang w:val="en-US"/>
        </w:rPr>
      </w:pPr>
      <w:r w:rsidRPr="0039776D">
        <w:rPr>
          <w:rFonts w:ascii="Arial" w:hAnsi="Arial" w:cs="Arial"/>
          <w:b/>
          <w:bCs/>
          <w:sz w:val="24"/>
          <w:szCs w:val="24"/>
          <w:lang w:val="en-US"/>
        </w:rPr>
        <w:lastRenderedPageBreak/>
        <w:t xml:space="preserve">Bibliography </w:t>
      </w:r>
    </w:p>
    <w:p w14:paraId="3C7E0905" w14:textId="75F9FA39" w:rsidR="0039776D" w:rsidRPr="0039776D" w:rsidRDefault="0039776D" w:rsidP="0039776D">
      <w:pPr>
        <w:spacing w:line="360" w:lineRule="auto"/>
        <w:rPr>
          <w:rFonts w:ascii="Arial" w:hAnsi="Arial" w:cs="Arial"/>
          <w:b/>
          <w:bCs/>
          <w:sz w:val="24"/>
          <w:szCs w:val="24"/>
          <w:lang w:val="en-US"/>
        </w:rPr>
      </w:pPr>
      <w:r>
        <w:rPr>
          <w:rFonts w:ascii="Arial" w:hAnsi="Arial" w:cs="Arial"/>
          <w:b/>
          <w:bCs/>
          <w:sz w:val="24"/>
          <w:szCs w:val="24"/>
          <w:lang w:val="en-US"/>
        </w:rPr>
        <w:t xml:space="preserve">Primary Sources </w:t>
      </w:r>
    </w:p>
    <w:p w14:paraId="13EF0324" w14:textId="77777777" w:rsidR="0039776D" w:rsidRPr="0039776D" w:rsidRDefault="0039776D" w:rsidP="0039776D">
      <w:pPr>
        <w:spacing w:line="360" w:lineRule="auto"/>
        <w:rPr>
          <w:rFonts w:ascii="Arial" w:hAnsi="Arial" w:cs="Arial"/>
          <w:sz w:val="24"/>
          <w:szCs w:val="24"/>
          <w:lang w:val="en-US"/>
        </w:rPr>
      </w:pPr>
      <w:r w:rsidRPr="0039776D">
        <w:rPr>
          <w:rFonts w:ascii="Arial" w:hAnsi="Arial" w:cs="Arial"/>
          <w:i/>
          <w:iCs/>
          <w:sz w:val="24"/>
          <w:szCs w:val="24"/>
          <w:lang w:val="en-US"/>
        </w:rPr>
        <w:t>The Letter of St Bernard to his Nephew Robert</w:t>
      </w:r>
      <w:r w:rsidRPr="0039776D">
        <w:rPr>
          <w:rFonts w:ascii="Arial" w:hAnsi="Arial" w:cs="Arial"/>
          <w:sz w:val="24"/>
          <w:szCs w:val="24"/>
          <w:lang w:val="en-US"/>
        </w:rPr>
        <w:t>, Module Reader: The Cistercians and their World, pp.53-4</w:t>
      </w:r>
    </w:p>
    <w:p w14:paraId="53583792" w14:textId="77777777" w:rsidR="0039776D" w:rsidRDefault="0039776D" w:rsidP="0039776D">
      <w:pPr>
        <w:spacing w:line="360" w:lineRule="auto"/>
        <w:rPr>
          <w:rFonts w:ascii="Arial" w:hAnsi="Arial" w:cs="Arial"/>
          <w:sz w:val="24"/>
          <w:szCs w:val="24"/>
        </w:rPr>
      </w:pPr>
      <w:r w:rsidRPr="0039776D">
        <w:rPr>
          <w:rFonts w:ascii="Arial" w:hAnsi="Arial" w:cs="Arial"/>
          <w:i/>
          <w:iCs/>
          <w:sz w:val="24"/>
          <w:szCs w:val="24"/>
        </w:rPr>
        <w:t>The Rule of Saint Benedict</w:t>
      </w:r>
      <w:r w:rsidRPr="0039776D">
        <w:rPr>
          <w:rFonts w:ascii="Arial" w:hAnsi="Arial" w:cs="Arial"/>
          <w:sz w:val="24"/>
          <w:szCs w:val="24"/>
        </w:rPr>
        <w:t>, trans. Justin McCann (London: Sheed and Ward Ltd, 1972)</w:t>
      </w:r>
    </w:p>
    <w:p w14:paraId="3CEF5A98" w14:textId="2EAD0ED6" w:rsidR="0039776D" w:rsidRPr="0039776D" w:rsidRDefault="0039776D" w:rsidP="0039776D">
      <w:pPr>
        <w:spacing w:line="360" w:lineRule="auto"/>
        <w:rPr>
          <w:rFonts w:ascii="Arial" w:hAnsi="Arial" w:cs="Arial"/>
          <w:b/>
          <w:bCs/>
          <w:sz w:val="24"/>
          <w:szCs w:val="24"/>
        </w:rPr>
      </w:pPr>
      <w:r>
        <w:rPr>
          <w:rFonts w:ascii="Arial" w:hAnsi="Arial" w:cs="Arial"/>
          <w:b/>
          <w:bCs/>
          <w:sz w:val="24"/>
          <w:szCs w:val="24"/>
        </w:rPr>
        <w:t xml:space="preserve">Secondary Sources </w:t>
      </w:r>
    </w:p>
    <w:p w14:paraId="2E6066C2" w14:textId="77777777" w:rsidR="0039776D" w:rsidRPr="0039776D" w:rsidRDefault="0039776D" w:rsidP="0039776D">
      <w:pPr>
        <w:spacing w:line="360" w:lineRule="auto"/>
        <w:rPr>
          <w:rFonts w:ascii="Arial" w:hAnsi="Arial" w:cs="Arial"/>
          <w:sz w:val="24"/>
          <w:szCs w:val="24"/>
          <w:lang w:val="en-US"/>
        </w:rPr>
      </w:pPr>
      <w:r w:rsidRPr="0039776D">
        <w:rPr>
          <w:rFonts w:ascii="Arial" w:hAnsi="Arial" w:cs="Arial"/>
          <w:i/>
          <w:iCs/>
          <w:sz w:val="24"/>
          <w:szCs w:val="24"/>
          <w:lang w:val="en-US"/>
        </w:rPr>
        <w:t>A Companion to Bernard of Clairvaux</w:t>
      </w:r>
      <w:r w:rsidRPr="0039776D">
        <w:rPr>
          <w:rFonts w:ascii="Arial" w:hAnsi="Arial" w:cs="Arial"/>
          <w:sz w:val="24"/>
          <w:szCs w:val="24"/>
          <w:lang w:val="en-US"/>
        </w:rPr>
        <w:t>, ed. Brian Patrick McGuire (Leiden; Boston: Brill, 2011)</w:t>
      </w:r>
    </w:p>
    <w:p w14:paraId="4352FBAA" w14:textId="77777777" w:rsidR="0039776D" w:rsidRPr="0039776D" w:rsidRDefault="0039776D" w:rsidP="0039776D">
      <w:pPr>
        <w:spacing w:line="360" w:lineRule="auto"/>
        <w:rPr>
          <w:rFonts w:ascii="Arial" w:hAnsi="Arial" w:cs="Arial"/>
          <w:sz w:val="24"/>
          <w:szCs w:val="24"/>
        </w:rPr>
      </w:pPr>
      <w:r w:rsidRPr="0039776D">
        <w:rPr>
          <w:rFonts w:ascii="Arial" w:hAnsi="Arial" w:cs="Arial"/>
          <w:sz w:val="24"/>
          <w:szCs w:val="24"/>
        </w:rPr>
        <w:t xml:space="preserve">Burton, Janet and Julie Kerr, </w:t>
      </w:r>
      <w:r w:rsidRPr="0039776D">
        <w:rPr>
          <w:rFonts w:ascii="Arial" w:hAnsi="Arial" w:cs="Arial"/>
          <w:i/>
          <w:iCs/>
          <w:sz w:val="24"/>
          <w:szCs w:val="24"/>
        </w:rPr>
        <w:t xml:space="preserve">The Cistercians in the Middle Ages </w:t>
      </w:r>
      <w:r w:rsidRPr="0039776D">
        <w:rPr>
          <w:rFonts w:ascii="Arial" w:hAnsi="Arial" w:cs="Arial"/>
          <w:sz w:val="24"/>
          <w:szCs w:val="24"/>
        </w:rPr>
        <w:t>(Woodbridge: Boydell Press, 2016)</w:t>
      </w:r>
    </w:p>
    <w:p w14:paraId="618D84C5" w14:textId="77777777" w:rsidR="0039776D" w:rsidRPr="0039776D" w:rsidRDefault="0039776D" w:rsidP="0039776D">
      <w:pPr>
        <w:spacing w:line="360" w:lineRule="auto"/>
        <w:rPr>
          <w:rFonts w:ascii="Arial" w:hAnsi="Arial" w:cs="Arial"/>
          <w:sz w:val="24"/>
          <w:szCs w:val="24"/>
        </w:rPr>
      </w:pPr>
      <w:r w:rsidRPr="0039776D">
        <w:rPr>
          <w:rFonts w:ascii="Arial" w:hAnsi="Arial" w:cs="Arial"/>
          <w:sz w:val="24"/>
          <w:szCs w:val="24"/>
        </w:rPr>
        <w:t>Perelman,</w:t>
      </w:r>
      <w:r w:rsidRPr="0039776D">
        <w:rPr>
          <w:rFonts w:ascii="Arial" w:hAnsi="Arial" w:cs="Arial"/>
          <w:sz w:val="24"/>
          <w:szCs w:val="24"/>
        </w:rPr>
        <w:t xml:space="preserve"> </w:t>
      </w:r>
      <w:r w:rsidRPr="0039776D">
        <w:rPr>
          <w:rFonts w:ascii="Arial" w:hAnsi="Arial" w:cs="Arial"/>
          <w:sz w:val="24"/>
          <w:szCs w:val="24"/>
        </w:rPr>
        <w:t>Les</w:t>
      </w:r>
      <w:r>
        <w:rPr>
          <w:rFonts w:ascii="Arial" w:hAnsi="Arial" w:cs="Arial"/>
          <w:sz w:val="24"/>
          <w:szCs w:val="24"/>
        </w:rPr>
        <w:t>,</w:t>
      </w:r>
      <w:r w:rsidRPr="0039776D">
        <w:rPr>
          <w:rFonts w:ascii="Arial" w:hAnsi="Arial" w:cs="Arial"/>
          <w:sz w:val="24"/>
          <w:szCs w:val="24"/>
        </w:rPr>
        <w:t xml:space="preserve"> ‘The Medieval Art of Letter Writing: Rhetoric as Institutional Expression’ in </w:t>
      </w:r>
      <w:r w:rsidRPr="0039776D">
        <w:rPr>
          <w:rFonts w:ascii="Arial" w:hAnsi="Arial" w:cs="Arial"/>
          <w:i/>
          <w:iCs/>
          <w:sz w:val="24"/>
          <w:szCs w:val="24"/>
        </w:rPr>
        <w:t>Textual Dynamics of the Professions: Historical and Contemporary Studies of Writing in Professional Communities</w:t>
      </w:r>
      <w:r w:rsidRPr="0039776D">
        <w:rPr>
          <w:rFonts w:ascii="Arial" w:hAnsi="Arial" w:cs="Arial"/>
          <w:sz w:val="24"/>
          <w:szCs w:val="24"/>
        </w:rPr>
        <w:t>, ed. Charles Bazerman and James Paradis (University of Wisconsin Press, 1991)</w:t>
      </w:r>
    </w:p>
    <w:p w14:paraId="66A73E9B" w14:textId="77777777" w:rsidR="0039776D" w:rsidRPr="0039776D" w:rsidRDefault="0039776D" w:rsidP="00E4556A">
      <w:pPr>
        <w:spacing w:line="360" w:lineRule="auto"/>
        <w:rPr>
          <w:rFonts w:ascii="Arial" w:hAnsi="Arial" w:cs="Arial"/>
          <w:sz w:val="24"/>
          <w:szCs w:val="24"/>
        </w:rPr>
      </w:pPr>
    </w:p>
    <w:p w14:paraId="11180211" w14:textId="77777777" w:rsidR="00E4556A" w:rsidRPr="0056184C" w:rsidRDefault="00E4556A" w:rsidP="00E4556A">
      <w:pPr>
        <w:rPr>
          <w:rFonts w:ascii="Arial Nova" w:hAnsi="Arial Nova" w:cs="Arial"/>
          <w:sz w:val="24"/>
          <w:szCs w:val="24"/>
          <w:lang w:val="en-US"/>
        </w:rPr>
      </w:pPr>
    </w:p>
    <w:sectPr w:rsidR="00E4556A" w:rsidRPr="005618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8443D6" w14:textId="77777777" w:rsidR="00E36C03" w:rsidRDefault="00E36C03" w:rsidP="000241EF">
      <w:pPr>
        <w:spacing w:after="0" w:line="240" w:lineRule="auto"/>
      </w:pPr>
      <w:r>
        <w:separator/>
      </w:r>
    </w:p>
  </w:endnote>
  <w:endnote w:type="continuationSeparator" w:id="0">
    <w:p w14:paraId="11D16960" w14:textId="77777777" w:rsidR="00E36C03" w:rsidRDefault="00E36C03" w:rsidP="000241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altName w:val="Arial Nova"/>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34C435" w14:textId="77777777" w:rsidR="00E36C03" w:rsidRDefault="00E36C03" w:rsidP="000241EF">
      <w:pPr>
        <w:spacing w:after="0" w:line="240" w:lineRule="auto"/>
      </w:pPr>
      <w:r>
        <w:separator/>
      </w:r>
    </w:p>
  </w:footnote>
  <w:footnote w:type="continuationSeparator" w:id="0">
    <w:p w14:paraId="0AD0773A" w14:textId="77777777" w:rsidR="00E36C03" w:rsidRDefault="00E36C03" w:rsidP="000241EF">
      <w:pPr>
        <w:spacing w:after="0" w:line="240" w:lineRule="auto"/>
      </w:pPr>
      <w:r>
        <w:continuationSeparator/>
      </w:r>
    </w:p>
  </w:footnote>
  <w:footnote w:id="1">
    <w:p w14:paraId="13BEA980" w14:textId="73EF68CB" w:rsidR="00E07FE6" w:rsidRPr="00FA5505" w:rsidRDefault="00E07FE6">
      <w:pPr>
        <w:pStyle w:val="FootnoteText"/>
        <w:rPr>
          <w:rFonts w:ascii="Arial" w:hAnsi="Arial" w:cs="Arial"/>
          <w:sz w:val="22"/>
          <w:szCs w:val="22"/>
          <w:lang w:val="en-US"/>
        </w:rPr>
      </w:pPr>
      <w:r w:rsidRPr="00FA5505">
        <w:rPr>
          <w:rStyle w:val="FootnoteReference"/>
          <w:rFonts w:ascii="Arial" w:hAnsi="Arial" w:cs="Arial"/>
          <w:sz w:val="22"/>
          <w:szCs w:val="22"/>
        </w:rPr>
        <w:footnoteRef/>
      </w:r>
      <w:r w:rsidRPr="00FA5505">
        <w:rPr>
          <w:rFonts w:ascii="Arial" w:hAnsi="Arial" w:cs="Arial"/>
          <w:sz w:val="22"/>
          <w:szCs w:val="22"/>
        </w:rPr>
        <w:t xml:space="preserve"> </w:t>
      </w:r>
      <w:r w:rsidRPr="00FA5505">
        <w:rPr>
          <w:rFonts w:ascii="Arial" w:hAnsi="Arial" w:cs="Arial"/>
          <w:i/>
          <w:iCs/>
          <w:sz w:val="22"/>
          <w:szCs w:val="22"/>
          <w:lang w:val="en-US"/>
        </w:rPr>
        <w:t>A Companion to Bernard of Clairvaux</w:t>
      </w:r>
      <w:r w:rsidRPr="00FA5505">
        <w:rPr>
          <w:rFonts w:ascii="Arial" w:hAnsi="Arial" w:cs="Arial"/>
          <w:sz w:val="22"/>
          <w:szCs w:val="22"/>
          <w:lang w:val="en-US"/>
        </w:rPr>
        <w:t xml:space="preserve">, ed. Brian Patrick McGuire (Leiden; Boston: </w:t>
      </w:r>
      <w:r w:rsidR="00F05079" w:rsidRPr="00FA5505">
        <w:rPr>
          <w:rFonts w:ascii="Arial" w:hAnsi="Arial" w:cs="Arial"/>
          <w:sz w:val="22"/>
          <w:szCs w:val="22"/>
          <w:lang w:val="en-US"/>
        </w:rPr>
        <w:t>Brill, 2011) p.177.</w:t>
      </w:r>
    </w:p>
  </w:footnote>
  <w:footnote w:id="2">
    <w:p w14:paraId="00D82A35" w14:textId="45E67AE8" w:rsidR="000241EF" w:rsidRPr="00FA5505" w:rsidRDefault="000241EF">
      <w:pPr>
        <w:pStyle w:val="FootnoteText"/>
        <w:rPr>
          <w:rFonts w:ascii="Arial" w:hAnsi="Arial" w:cs="Arial"/>
          <w:sz w:val="22"/>
          <w:szCs w:val="22"/>
          <w:lang w:val="en-US"/>
        </w:rPr>
      </w:pPr>
      <w:r w:rsidRPr="00FA5505">
        <w:rPr>
          <w:rStyle w:val="FootnoteReference"/>
          <w:rFonts w:ascii="Arial" w:hAnsi="Arial" w:cs="Arial"/>
          <w:sz w:val="22"/>
          <w:szCs w:val="22"/>
        </w:rPr>
        <w:footnoteRef/>
      </w:r>
      <w:r w:rsidRPr="00FA5505">
        <w:rPr>
          <w:rFonts w:ascii="Arial" w:hAnsi="Arial" w:cs="Arial"/>
          <w:sz w:val="22"/>
          <w:szCs w:val="22"/>
        </w:rPr>
        <w:t xml:space="preserve"> </w:t>
      </w:r>
      <w:r w:rsidR="00FA5505" w:rsidRPr="00FA5505">
        <w:rPr>
          <w:rFonts w:ascii="Arial" w:hAnsi="Arial" w:cs="Arial"/>
          <w:i/>
          <w:iCs/>
          <w:sz w:val="22"/>
          <w:szCs w:val="22"/>
          <w:lang w:val="en-US"/>
        </w:rPr>
        <w:t>The Letter of St Bernard to his Nephew Robert</w:t>
      </w:r>
      <w:r w:rsidR="00FA5505" w:rsidRPr="00FA5505">
        <w:rPr>
          <w:rFonts w:ascii="Arial" w:hAnsi="Arial" w:cs="Arial"/>
          <w:sz w:val="22"/>
          <w:szCs w:val="22"/>
          <w:lang w:val="en-US"/>
        </w:rPr>
        <w:t xml:space="preserve">, Module Reader: The Cistercians and their World, p.53. </w:t>
      </w:r>
      <w:r w:rsidRPr="00FA5505">
        <w:rPr>
          <w:rFonts w:ascii="Arial" w:hAnsi="Arial" w:cs="Arial"/>
          <w:sz w:val="22"/>
          <w:szCs w:val="22"/>
          <w:lang w:val="en-US"/>
        </w:rPr>
        <w:t xml:space="preserve"> </w:t>
      </w:r>
    </w:p>
  </w:footnote>
  <w:footnote w:id="3">
    <w:p w14:paraId="711B1659" w14:textId="239424BE" w:rsidR="00151628" w:rsidRPr="00FA5505" w:rsidRDefault="00151628">
      <w:pPr>
        <w:pStyle w:val="FootnoteText"/>
        <w:rPr>
          <w:rFonts w:ascii="Arial" w:hAnsi="Arial" w:cs="Arial"/>
          <w:sz w:val="22"/>
          <w:szCs w:val="22"/>
          <w:lang w:val="en-US"/>
        </w:rPr>
      </w:pPr>
      <w:r w:rsidRPr="00FA5505">
        <w:rPr>
          <w:rStyle w:val="FootnoteReference"/>
          <w:rFonts w:ascii="Arial" w:hAnsi="Arial" w:cs="Arial"/>
          <w:sz w:val="22"/>
          <w:szCs w:val="22"/>
        </w:rPr>
        <w:footnoteRef/>
      </w:r>
      <w:r w:rsidRPr="00FA5505">
        <w:rPr>
          <w:rFonts w:ascii="Arial" w:hAnsi="Arial" w:cs="Arial"/>
          <w:sz w:val="22"/>
          <w:szCs w:val="22"/>
        </w:rPr>
        <w:t xml:space="preserve"> </w:t>
      </w:r>
      <w:r w:rsidR="00E4556A" w:rsidRPr="00FA5505">
        <w:rPr>
          <w:rFonts w:ascii="Arial" w:hAnsi="Arial" w:cs="Arial"/>
          <w:i/>
          <w:iCs/>
          <w:sz w:val="22"/>
          <w:szCs w:val="22"/>
        </w:rPr>
        <w:t>The Rule of Saint Benedict</w:t>
      </w:r>
      <w:r w:rsidR="00E4556A" w:rsidRPr="00FA5505">
        <w:rPr>
          <w:rFonts w:ascii="Arial" w:hAnsi="Arial" w:cs="Arial"/>
          <w:sz w:val="22"/>
          <w:szCs w:val="22"/>
        </w:rPr>
        <w:t>, trans. Justin McCann (London: Sheed and Ward Ltd, 1972).</w:t>
      </w:r>
    </w:p>
  </w:footnote>
  <w:footnote w:id="4">
    <w:p w14:paraId="2CA3DD1E" w14:textId="01AFE682" w:rsidR="008C5A05" w:rsidRDefault="008C5A05">
      <w:pPr>
        <w:pStyle w:val="FootnoteText"/>
      </w:pPr>
      <w:r w:rsidRPr="00FA5505">
        <w:rPr>
          <w:rStyle w:val="FootnoteReference"/>
          <w:rFonts w:ascii="Arial" w:hAnsi="Arial" w:cs="Arial"/>
          <w:sz w:val="22"/>
          <w:szCs w:val="22"/>
        </w:rPr>
        <w:footnoteRef/>
      </w:r>
      <w:r w:rsidRPr="00FA5505">
        <w:rPr>
          <w:rFonts w:ascii="Arial" w:hAnsi="Arial" w:cs="Arial"/>
          <w:sz w:val="22"/>
          <w:szCs w:val="22"/>
        </w:rPr>
        <w:t xml:space="preserve"> </w:t>
      </w:r>
      <w:r w:rsidRPr="00FA5505">
        <w:rPr>
          <w:rFonts w:ascii="Arial" w:hAnsi="Arial" w:cs="Arial"/>
          <w:i/>
          <w:iCs/>
          <w:sz w:val="22"/>
          <w:szCs w:val="22"/>
        </w:rPr>
        <w:t>Letter</w:t>
      </w:r>
      <w:r w:rsidR="00FA5505" w:rsidRPr="00FA5505">
        <w:rPr>
          <w:rFonts w:ascii="Arial" w:hAnsi="Arial" w:cs="Arial"/>
          <w:i/>
          <w:iCs/>
          <w:sz w:val="22"/>
          <w:szCs w:val="22"/>
        </w:rPr>
        <w:t xml:space="preserve"> of St Bernard</w:t>
      </w:r>
      <w:r w:rsidRPr="00FA5505">
        <w:rPr>
          <w:rFonts w:ascii="Arial" w:hAnsi="Arial" w:cs="Arial"/>
          <w:i/>
          <w:iCs/>
          <w:sz w:val="22"/>
          <w:szCs w:val="22"/>
        </w:rPr>
        <w:t xml:space="preserve"> to Robert</w:t>
      </w:r>
      <w:r w:rsidR="00FA5505" w:rsidRPr="00FA5505">
        <w:rPr>
          <w:rFonts w:ascii="Arial" w:hAnsi="Arial" w:cs="Arial"/>
          <w:sz w:val="22"/>
          <w:szCs w:val="22"/>
        </w:rPr>
        <w:t>, Module Reader, p.53.</w:t>
      </w:r>
      <w:r w:rsidR="00FA5505">
        <w:t xml:space="preserve"> </w:t>
      </w:r>
    </w:p>
  </w:footnote>
  <w:footnote w:id="5">
    <w:p w14:paraId="0BAAEAD3" w14:textId="547D56BB" w:rsidR="00F947BF" w:rsidRPr="0097207B" w:rsidRDefault="00F947BF">
      <w:pPr>
        <w:pStyle w:val="FootnoteText"/>
        <w:rPr>
          <w:rFonts w:ascii="Arial" w:hAnsi="Arial" w:cs="Arial"/>
          <w:sz w:val="22"/>
          <w:szCs w:val="22"/>
          <w:lang w:val="en-US"/>
        </w:rPr>
      </w:pPr>
      <w:r w:rsidRPr="0097207B">
        <w:rPr>
          <w:rStyle w:val="FootnoteReference"/>
          <w:rFonts w:ascii="Arial" w:hAnsi="Arial" w:cs="Arial"/>
          <w:sz w:val="22"/>
          <w:szCs w:val="22"/>
        </w:rPr>
        <w:footnoteRef/>
      </w:r>
      <w:r w:rsidRPr="0097207B">
        <w:rPr>
          <w:rFonts w:ascii="Arial" w:hAnsi="Arial" w:cs="Arial"/>
          <w:sz w:val="22"/>
          <w:szCs w:val="22"/>
        </w:rPr>
        <w:t xml:space="preserve"> </w:t>
      </w:r>
      <w:r w:rsidR="0097207B" w:rsidRPr="0097207B">
        <w:rPr>
          <w:rFonts w:ascii="Arial" w:hAnsi="Arial" w:cs="Arial"/>
          <w:i/>
          <w:iCs/>
          <w:sz w:val="22"/>
          <w:szCs w:val="22"/>
        </w:rPr>
        <w:t>Letter of St Bernard to Robert</w:t>
      </w:r>
      <w:r w:rsidR="0097207B" w:rsidRPr="0097207B">
        <w:rPr>
          <w:rFonts w:ascii="Arial" w:hAnsi="Arial" w:cs="Arial"/>
          <w:sz w:val="22"/>
          <w:szCs w:val="22"/>
        </w:rPr>
        <w:t>, Module Reader, p.53.</w:t>
      </w:r>
    </w:p>
  </w:footnote>
  <w:footnote w:id="6">
    <w:p w14:paraId="616FEE0F" w14:textId="14F5AA39" w:rsidR="00EE4B46" w:rsidRPr="0097207B" w:rsidRDefault="00EE4B46">
      <w:pPr>
        <w:pStyle w:val="FootnoteText"/>
        <w:rPr>
          <w:rFonts w:ascii="Arial" w:hAnsi="Arial" w:cs="Arial"/>
          <w:i/>
          <w:iCs/>
          <w:sz w:val="22"/>
          <w:szCs w:val="22"/>
        </w:rPr>
      </w:pPr>
      <w:r w:rsidRPr="0097207B">
        <w:rPr>
          <w:rStyle w:val="FootnoteReference"/>
          <w:rFonts w:ascii="Arial" w:hAnsi="Arial" w:cs="Arial"/>
          <w:sz w:val="22"/>
          <w:szCs w:val="22"/>
        </w:rPr>
        <w:footnoteRef/>
      </w:r>
      <w:r w:rsidRPr="0097207B">
        <w:rPr>
          <w:rFonts w:ascii="Arial" w:hAnsi="Arial" w:cs="Arial"/>
          <w:sz w:val="22"/>
          <w:szCs w:val="22"/>
        </w:rPr>
        <w:t xml:space="preserve"> Les Perelman, ‘The Medieval Art of Letter Writing: Rhetoric as Institutional Expression’ in </w:t>
      </w:r>
      <w:r w:rsidR="0097207B">
        <w:rPr>
          <w:rFonts w:ascii="Arial" w:hAnsi="Arial" w:cs="Arial"/>
          <w:i/>
          <w:iCs/>
          <w:sz w:val="22"/>
          <w:szCs w:val="22"/>
        </w:rPr>
        <w:t>Textual Dynamics of the Professions: Historical and Contemporary Studies of Writing in Professional Communities</w:t>
      </w:r>
      <w:r w:rsidR="0097207B">
        <w:rPr>
          <w:rFonts w:ascii="Arial" w:hAnsi="Arial" w:cs="Arial"/>
          <w:sz w:val="22"/>
          <w:szCs w:val="22"/>
        </w:rPr>
        <w:t xml:space="preserve">, ed. Charles Bazerman and James Paradis (University of Wisconsin Press, 1991) </w:t>
      </w:r>
      <w:r w:rsidR="0039776D">
        <w:rPr>
          <w:rFonts w:ascii="Arial" w:hAnsi="Arial" w:cs="Arial"/>
          <w:sz w:val="22"/>
          <w:szCs w:val="22"/>
        </w:rPr>
        <w:t xml:space="preserve">p.98. </w:t>
      </w:r>
      <w:r w:rsidR="0097207B">
        <w:rPr>
          <w:rFonts w:ascii="Arial" w:hAnsi="Arial" w:cs="Arial"/>
          <w:i/>
          <w:iCs/>
          <w:sz w:val="22"/>
          <w:szCs w:val="22"/>
        </w:rPr>
        <w:t xml:space="preserve"> </w:t>
      </w:r>
    </w:p>
  </w:footnote>
  <w:footnote w:id="7">
    <w:p w14:paraId="5B730CE3" w14:textId="43E40504" w:rsidR="00B36014" w:rsidRPr="00B36014" w:rsidRDefault="00B36014">
      <w:pPr>
        <w:pStyle w:val="FootnoteText"/>
        <w:rPr>
          <w:rFonts w:ascii="Arial" w:hAnsi="Arial" w:cs="Arial"/>
        </w:rPr>
      </w:pPr>
      <w:r w:rsidRPr="0097207B">
        <w:rPr>
          <w:rStyle w:val="FootnoteReference"/>
          <w:rFonts w:ascii="Arial" w:hAnsi="Arial" w:cs="Arial"/>
          <w:sz w:val="22"/>
          <w:szCs w:val="22"/>
        </w:rPr>
        <w:footnoteRef/>
      </w:r>
      <w:r w:rsidRPr="0097207B">
        <w:rPr>
          <w:rFonts w:ascii="Arial" w:hAnsi="Arial" w:cs="Arial"/>
          <w:sz w:val="22"/>
          <w:szCs w:val="22"/>
        </w:rPr>
        <w:t xml:space="preserve"> </w:t>
      </w:r>
      <w:r w:rsidRPr="0097207B">
        <w:rPr>
          <w:rFonts w:ascii="Arial" w:hAnsi="Arial" w:cs="Arial"/>
          <w:i/>
          <w:iCs/>
          <w:sz w:val="22"/>
          <w:szCs w:val="22"/>
        </w:rPr>
        <w:t>A Companion to Bernard of Clairvaux</w:t>
      </w:r>
      <w:r w:rsidRPr="0097207B">
        <w:rPr>
          <w:rFonts w:ascii="Arial" w:hAnsi="Arial" w:cs="Arial"/>
          <w:sz w:val="22"/>
          <w:szCs w:val="22"/>
        </w:rPr>
        <w:t>, ed. McGuire, p.178.</w:t>
      </w:r>
      <w:r w:rsidRPr="00B36014">
        <w:rPr>
          <w:rFonts w:ascii="Arial" w:hAnsi="Arial" w:cs="Arial"/>
        </w:rPr>
        <w:t xml:space="preserve"> </w:t>
      </w:r>
    </w:p>
  </w:footnote>
  <w:footnote w:id="8">
    <w:p w14:paraId="1B0EB231" w14:textId="716DFECD" w:rsidR="008C5A05" w:rsidRPr="0097207B" w:rsidRDefault="008C5A05">
      <w:pPr>
        <w:pStyle w:val="FootnoteText"/>
        <w:rPr>
          <w:rFonts w:ascii="Arial" w:hAnsi="Arial" w:cs="Arial"/>
          <w:sz w:val="22"/>
          <w:szCs w:val="22"/>
        </w:rPr>
      </w:pPr>
      <w:r w:rsidRPr="0097207B">
        <w:rPr>
          <w:rStyle w:val="FootnoteReference"/>
          <w:rFonts w:ascii="Arial" w:hAnsi="Arial" w:cs="Arial"/>
          <w:sz w:val="22"/>
          <w:szCs w:val="22"/>
        </w:rPr>
        <w:footnoteRef/>
      </w:r>
      <w:r w:rsidRPr="0097207B">
        <w:rPr>
          <w:rFonts w:ascii="Arial" w:hAnsi="Arial" w:cs="Arial"/>
          <w:sz w:val="22"/>
          <w:szCs w:val="22"/>
        </w:rPr>
        <w:t xml:space="preserve"> </w:t>
      </w:r>
      <w:r w:rsidR="0097207B" w:rsidRPr="0097207B">
        <w:rPr>
          <w:rFonts w:ascii="Arial" w:hAnsi="Arial" w:cs="Arial"/>
          <w:i/>
          <w:iCs/>
          <w:sz w:val="22"/>
          <w:szCs w:val="22"/>
        </w:rPr>
        <w:t>Letter of St Bernard to Robert</w:t>
      </w:r>
      <w:r w:rsidR="0097207B" w:rsidRPr="0097207B">
        <w:rPr>
          <w:rFonts w:ascii="Arial" w:hAnsi="Arial" w:cs="Arial"/>
          <w:sz w:val="22"/>
          <w:szCs w:val="22"/>
        </w:rPr>
        <w:t xml:space="preserve">, Module Reader, p.53. </w:t>
      </w:r>
      <w:r w:rsidRPr="0097207B">
        <w:rPr>
          <w:rFonts w:ascii="Arial" w:hAnsi="Arial" w:cs="Arial"/>
          <w:sz w:val="22"/>
          <w:szCs w:val="22"/>
        </w:rPr>
        <w:t xml:space="preserve"> </w:t>
      </w:r>
    </w:p>
  </w:footnote>
  <w:footnote w:id="9">
    <w:p w14:paraId="45488A7E" w14:textId="25EECDE4" w:rsidR="000F4C9C" w:rsidRPr="000F4C9C" w:rsidRDefault="000F4C9C">
      <w:pPr>
        <w:pStyle w:val="FootnoteText"/>
        <w:rPr>
          <w:lang w:val="en-US"/>
        </w:rPr>
      </w:pPr>
      <w:r w:rsidRPr="0097207B">
        <w:rPr>
          <w:rStyle w:val="FootnoteReference"/>
          <w:rFonts w:ascii="Arial" w:hAnsi="Arial" w:cs="Arial"/>
          <w:sz w:val="22"/>
          <w:szCs w:val="22"/>
        </w:rPr>
        <w:footnoteRef/>
      </w:r>
      <w:r w:rsidRPr="0097207B">
        <w:rPr>
          <w:rFonts w:ascii="Arial" w:hAnsi="Arial" w:cs="Arial"/>
          <w:sz w:val="22"/>
          <w:szCs w:val="22"/>
        </w:rPr>
        <w:t xml:space="preserve"> </w:t>
      </w:r>
      <w:r w:rsidR="0097207B" w:rsidRPr="0097207B">
        <w:rPr>
          <w:rFonts w:ascii="Arial" w:hAnsi="Arial" w:cs="Arial"/>
          <w:i/>
          <w:iCs/>
          <w:sz w:val="22"/>
          <w:szCs w:val="22"/>
        </w:rPr>
        <w:t>Letter of St Bernard to Robert</w:t>
      </w:r>
      <w:r w:rsidR="0097207B" w:rsidRPr="0097207B">
        <w:rPr>
          <w:rFonts w:ascii="Arial" w:hAnsi="Arial" w:cs="Arial"/>
          <w:sz w:val="22"/>
          <w:szCs w:val="22"/>
        </w:rPr>
        <w:t>, Module Reader, p.53.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activeWritingStyle w:appName="MSWord" w:lang="en-GB" w:vendorID="64" w:dllVersion="0" w:nlCheck="1" w:checkStyle="0"/>
  <w:activeWritingStyle w:appName="MSWord" w:lang="en-US"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1EF"/>
    <w:rsid w:val="000241EF"/>
    <w:rsid w:val="000F36F9"/>
    <w:rsid w:val="000F4C9C"/>
    <w:rsid w:val="00151628"/>
    <w:rsid w:val="001C2234"/>
    <w:rsid w:val="001D245F"/>
    <w:rsid w:val="00217CA6"/>
    <w:rsid w:val="00257238"/>
    <w:rsid w:val="002C7677"/>
    <w:rsid w:val="00337BCE"/>
    <w:rsid w:val="0035653C"/>
    <w:rsid w:val="0039776D"/>
    <w:rsid w:val="003E174F"/>
    <w:rsid w:val="00416586"/>
    <w:rsid w:val="004217B5"/>
    <w:rsid w:val="004736BD"/>
    <w:rsid w:val="0056184C"/>
    <w:rsid w:val="005D64FA"/>
    <w:rsid w:val="00610DA9"/>
    <w:rsid w:val="0066354A"/>
    <w:rsid w:val="007268F3"/>
    <w:rsid w:val="00742DB7"/>
    <w:rsid w:val="007830B8"/>
    <w:rsid w:val="00816390"/>
    <w:rsid w:val="008470EB"/>
    <w:rsid w:val="008B27E4"/>
    <w:rsid w:val="008C5A05"/>
    <w:rsid w:val="008D6FD8"/>
    <w:rsid w:val="0097207B"/>
    <w:rsid w:val="009C0E26"/>
    <w:rsid w:val="009E5B86"/>
    <w:rsid w:val="00A44E32"/>
    <w:rsid w:val="00A75901"/>
    <w:rsid w:val="00A76C01"/>
    <w:rsid w:val="00AF0751"/>
    <w:rsid w:val="00B36014"/>
    <w:rsid w:val="00B7306B"/>
    <w:rsid w:val="00BE3936"/>
    <w:rsid w:val="00C43940"/>
    <w:rsid w:val="00C97A51"/>
    <w:rsid w:val="00D77647"/>
    <w:rsid w:val="00D87719"/>
    <w:rsid w:val="00DD76A7"/>
    <w:rsid w:val="00DE0BAA"/>
    <w:rsid w:val="00E07FE6"/>
    <w:rsid w:val="00E36C03"/>
    <w:rsid w:val="00E440CE"/>
    <w:rsid w:val="00E4556A"/>
    <w:rsid w:val="00EA6C64"/>
    <w:rsid w:val="00EE4B46"/>
    <w:rsid w:val="00EF0548"/>
    <w:rsid w:val="00F04997"/>
    <w:rsid w:val="00F05079"/>
    <w:rsid w:val="00F447B3"/>
    <w:rsid w:val="00F947BF"/>
    <w:rsid w:val="00FA5505"/>
    <w:rsid w:val="00FB26B2"/>
    <w:rsid w:val="00FC1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8EBF4E"/>
  <w15:chartTrackingRefBased/>
  <w15:docId w15:val="{C331B995-CD1B-484A-8E10-2BB8C7B20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241E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241EF"/>
    <w:rPr>
      <w:sz w:val="20"/>
      <w:szCs w:val="20"/>
    </w:rPr>
  </w:style>
  <w:style w:type="character" w:styleId="FootnoteReference">
    <w:name w:val="footnote reference"/>
    <w:basedOn w:val="DefaultParagraphFont"/>
    <w:uiPriority w:val="99"/>
    <w:semiHidden/>
    <w:unhideWhenUsed/>
    <w:rsid w:val="000241E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7F5AA9-A392-4E26-BDBE-2F4D0AE4C8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952</TotalTime>
  <Pages>4</Pages>
  <Words>975</Words>
  <Characters>5561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Hardy</dc:creator>
  <cp:keywords/>
  <dc:description/>
  <cp:lastModifiedBy>Ruth Hardy</cp:lastModifiedBy>
  <cp:revision>17</cp:revision>
  <dcterms:created xsi:type="dcterms:W3CDTF">2020-02-19T16:45:00Z</dcterms:created>
  <dcterms:modified xsi:type="dcterms:W3CDTF">2020-02-23T19:05:00Z</dcterms:modified>
</cp:coreProperties>
</file>