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30CE" w:rsidRPr="00773E32" w:rsidRDefault="00B737C1" w:rsidP="00B737C1">
      <w:pPr>
        <w:pStyle w:val="Heading1"/>
        <w:jc w:val="center"/>
        <w:rPr>
          <w:rFonts w:ascii="Times New Roman" w:hAnsi="Times New Roman" w:cs="Times New Roman"/>
          <w:sz w:val="24"/>
          <w:szCs w:val="24"/>
        </w:rPr>
      </w:pPr>
      <w:bookmarkStart w:id="0" w:name="_Toc129980705"/>
      <w:r w:rsidRPr="00773E32">
        <w:rPr>
          <w:rFonts w:ascii="Times New Roman" w:hAnsi="Times New Roman" w:cs="Times New Roman"/>
          <w:sz w:val="24"/>
          <w:szCs w:val="24"/>
        </w:rPr>
        <w:t>DISSERTATION PROPOSAL 2023</w:t>
      </w:r>
      <w:bookmarkEnd w:id="0"/>
    </w:p>
    <w:p w:rsidR="00B737C1" w:rsidRPr="00773E32" w:rsidRDefault="00B737C1" w:rsidP="00B737C1">
      <w:pPr>
        <w:rPr>
          <w:rFonts w:ascii="Times New Roman" w:hAnsi="Times New Roman" w:cs="Times New Roman"/>
          <w:sz w:val="24"/>
          <w:szCs w:val="24"/>
        </w:rPr>
      </w:pPr>
    </w:p>
    <w:p w:rsidR="00B737C1" w:rsidRPr="00773E32" w:rsidRDefault="00B737C1" w:rsidP="00B737C1">
      <w:pPr>
        <w:spacing w:after="0"/>
        <w:jc w:val="center"/>
        <w:rPr>
          <w:rFonts w:ascii="Times New Roman" w:hAnsi="Times New Roman" w:cs="Times New Roman"/>
          <w:sz w:val="24"/>
          <w:szCs w:val="24"/>
        </w:rPr>
      </w:pPr>
      <w:r w:rsidRPr="00773E32">
        <w:rPr>
          <w:rFonts w:ascii="Times New Roman" w:hAnsi="Times New Roman" w:cs="Times New Roman"/>
          <w:sz w:val="24"/>
          <w:szCs w:val="24"/>
        </w:rPr>
        <w:t>EXAMINING THE RELATIONSHIP BETWEEN MENTORING</w:t>
      </w:r>
    </w:p>
    <w:p w:rsidR="00B737C1" w:rsidRPr="00773E32" w:rsidRDefault="00B737C1" w:rsidP="00B737C1">
      <w:pPr>
        <w:spacing w:after="0"/>
        <w:jc w:val="center"/>
        <w:rPr>
          <w:rFonts w:ascii="Times New Roman" w:hAnsi="Times New Roman" w:cs="Times New Roman"/>
          <w:sz w:val="24"/>
          <w:szCs w:val="24"/>
        </w:rPr>
      </w:pPr>
      <w:r w:rsidRPr="00773E32">
        <w:rPr>
          <w:rFonts w:ascii="Times New Roman" w:hAnsi="Times New Roman" w:cs="Times New Roman"/>
          <w:sz w:val="24"/>
          <w:szCs w:val="24"/>
        </w:rPr>
        <w:t>and</w:t>
      </w:r>
    </w:p>
    <w:p w:rsidR="00B737C1" w:rsidRPr="00773E32" w:rsidRDefault="00B737C1" w:rsidP="00B737C1">
      <w:pPr>
        <w:jc w:val="center"/>
        <w:rPr>
          <w:rFonts w:ascii="Times New Roman" w:hAnsi="Times New Roman" w:cs="Times New Roman"/>
          <w:sz w:val="24"/>
          <w:szCs w:val="24"/>
        </w:rPr>
      </w:pPr>
      <w:r w:rsidRPr="00773E32">
        <w:rPr>
          <w:rFonts w:ascii="Times New Roman" w:hAnsi="Times New Roman" w:cs="Times New Roman"/>
          <w:sz w:val="24"/>
          <w:szCs w:val="24"/>
        </w:rPr>
        <w:t>EMPLOYEE PERFORMANCE IN AN ORGA</w:t>
      </w:r>
      <w:r w:rsidR="00773E32">
        <w:rPr>
          <w:rFonts w:ascii="Times New Roman" w:hAnsi="Times New Roman" w:cs="Times New Roman"/>
          <w:sz w:val="24"/>
          <w:szCs w:val="24"/>
        </w:rPr>
        <w:t>NISATION</w:t>
      </w:r>
      <w:r w:rsidRPr="00773E32">
        <w:rPr>
          <w:rFonts w:ascii="Times New Roman" w:hAnsi="Times New Roman" w:cs="Times New Roman"/>
          <w:sz w:val="24"/>
          <w:szCs w:val="24"/>
        </w:rPr>
        <w:t>: A STUDY ON HATS GROUP</w:t>
      </w:r>
    </w:p>
    <w:p w:rsidR="00B737C1" w:rsidRPr="00773E32" w:rsidRDefault="00B737C1" w:rsidP="00B737C1">
      <w:pPr>
        <w:jc w:val="center"/>
        <w:rPr>
          <w:rFonts w:ascii="Times New Roman" w:hAnsi="Times New Roman" w:cs="Times New Roman"/>
          <w:sz w:val="24"/>
          <w:szCs w:val="24"/>
        </w:rPr>
      </w:pPr>
    </w:p>
    <w:p w:rsidR="00B737C1" w:rsidRPr="00773E32" w:rsidRDefault="00B67D6B" w:rsidP="00B737C1">
      <w:pPr>
        <w:jc w:val="center"/>
        <w:rPr>
          <w:rFonts w:ascii="Times New Roman" w:hAnsi="Times New Roman" w:cs="Times New Roman"/>
          <w:sz w:val="24"/>
          <w:szCs w:val="24"/>
        </w:rPr>
      </w:pPr>
      <w:r w:rsidRPr="00773E32">
        <w:rPr>
          <w:rFonts w:ascii="Times New Roman" w:hAnsi="Times New Roman" w:cs="Times New Roman"/>
          <w:sz w:val="24"/>
          <w:szCs w:val="24"/>
        </w:rPr>
        <w:t>By</w:t>
      </w:r>
    </w:p>
    <w:p w:rsidR="00B67D6B" w:rsidRPr="00773E32" w:rsidRDefault="00B67D6B" w:rsidP="00B737C1">
      <w:pPr>
        <w:jc w:val="center"/>
        <w:rPr>
          <w:rFonts w:ascii="Times New Roman" w:hAnsi="Times New Roman" w:cs="Times New Roman"/>
          <w:sz w:val="24"/>
          <w:szCs w:val="24"/>
        </w:rPr>
      </w:pPr>
      <w:r w:rsidRPr="00773E32">
        <w:rPr>
          <w:rFonts w:ascii="Times New Roman" w:hAnsi="Times New Roman" w:cs="Times New Roman"/>
          <w:sz w:val="24"/>
          <w:szCs w:val="24"/>
        </w:rPr>
        <w:t>DENISE MILLER</w:t>
      </w:r>
    </w:p>
    <w:p w:rsidR="00B67D6B" w:rsidRPr="00773E32" w:rsidRDefault="00B67D6B" w:rsidP="00B737C1">
      <w:pPr>
        <w:jc w:val="center"/>
        <w:rPr>
          <w:rFonts w:ascii="Times New Roman" w:hAnsi="Times New Roman" w:cs="Times New Roman"/>
          <w:sz w:val="24"/>
          <w:szCs w:val="24"/>
        </w:rPr>
      </w:pPr>
      <w:r w:rsidRPr="00773E32">
        <w:rPr>
          <w:rFonts w:ascii="Times New Roman" w:hAnsi="Times New Roman" w:cs="Times New Roman"/>
          <w:sz w:val="24"/>
          <w:szCs w:val="24"/>
        </w:rPr>
        <w:t>STUDENT NO:1604710</w:t>
      </w:r>
    </w:p>
    <w:p w:rsidR="00B67D6B" w:rsidRPr="00773E32" w:rsidRDefault="00B67D6B" w:rsidP="00B67D6B">
      <w:pPr>
        <w:jc w:val="center"/>
        <w:rPr>
          <w:rFonts w:ascii="Times New Roman" w:hAnsi="Times New Roman" w:cs="Times New Roman"/>
          <w:sz w:val="24"/>
          <w:szCs w:val="24"/>
        </w:rPr>
      </w:pPr>
      <w:r w:rsidRPr="00773E32">
        <w:rPr>
          <w:rFonts w:ascii="Times New Roman" w:hAnsi="Times New Roman" w:cs="Times New Roman"/>
          <w:sz w:val="24"/>
          <w:szCs w:val="24"/>
        </w:rPr>
        <w:t xml:space="preserve">SUPERVISOR: </w:t>
      </w:r>
      <w:proofErr w:type="spellStart"/>
      <w:r w:rsidRPr="00773E32">
        <w:rPr>
          <w:rFonts w:ascii="Times New Roman" w:hAnsi="Times New Roman" w:cs="Times New Roman"/>
          <w:sz w:val="24"/>
          <w:szCs w:val="24"/>
        </w:rPr>
        <w:t>Dr.</w:t>
      </w:r>
      <w:proofErr w:type="spellEnd"/>
      <w:r w:rsidRPr="00773E32">
        <w:rPr>
          <w:rFonts w:ascii="Times New Roman" w:hAnsi="Times New Roman" w:cs="Times New Roman"/>
          <w:sz w:val="24"/>
          <w:szCs w:val="24"/>
        </w:rPr>
        <w:t xml:space="preserve"> Jaya </w:t>
      </w:r>
      <w:proofErr w:type="spellStart"/>
      <w:r w:rsidRPr="00773E32">
        <w:rPr>
          <w:rFonts w:ascii="Times New Roman" w:hAnsi="Times New Roman" w:cs="Times New Roman"/>
          <w:sz w:val="24"/>
          <w:szCs w:val="24"/>
        </w:rPr>
        <w:t>Gopalkrishnan</w:t>
      </w:r>
      <w:proofErr w:type="spellEnd"/>
    </w:p>
    <w:p w:rsidR="00B67D6B" w:rsidRPr="00773E32" w:rsidRDefault="00B67D6B" w:rsidP="00B737C1">
      <w:pPr>
        <w:jc w:val="center"/>
        <w:rPr>
          <w:rFonts w:ascii="Times New Roman" w:hAnsi="Times New Roman" w:cs="Times New Roman"/>
          <w:sz w:val="24"/>
          <w:szCs w:val="24"/>
        </w:rPr>
      </w:pPr>
    </w:p>
    <w:p w:rsidR="00B737C1" w:rsidRPr="00773E32" w:rsidRDefault="00B737C1" w:rsidP="00B737C1">
      <w:pPr>
        <w:jc w:val="center"/>
        <w:rPr>
          <w:rFonts w:ascii="Times New Roman" w:hAnsi="Times New Roman" w:cs="Times New Roman"/>
          <w:sz w:val="24"/>
          <w:szCs w:val="24"/>
        </w:rPr>
      </w:pPr>
    </w:p>
    <w:p w:rsidR="00B737C1" w:rsidRPr="00773E32" w:rsidRDefault="00B737C1" w:rsidP="00B737C1">
      <w:pPr>
        <w:jc w:val="center"/>
        <w:rPr>
          <w:rFonts w:ascii="Times New Roman" w:hAnsi="Times New Roman" w:cs="Times New Roman"/>
          <w:sz w:val="24"/>
          <w:szCs w:val="24"/>
        </w:rPr>
      </w:pPr>
    </w:p>
    <w:p w:rsidR="00B737C1" w:rsidRDefault="00773E32" w:rsidP="00B737C1">
      <w:pPr>
        <w:jc w:val="center"/>
        <w:rPr>
          <w:rFonts w:ascii="Times New Roman" w:hAnsi="Times New Roman" w:cs="Times New Roman"/>
          <w:sz w:val="24"/>
          <w:szCs w:val="24"/>
        </w:rPr>
      </w:pPr>
      <w:r w:rsidRPr="00773E32">
        <w:rPr>
          <w:rFonts w:ascii="Times New Roman" w:hAnsi="Times New Roman" w:cs="Times New Roman"/>
          <w:sz w:val="24"/>
          <w:szCs w:val="24"/>
        </w:rPr>
        <w:t>A Research Project</w:t>
      </w:r>
      <w:r>
        <w:rPr>
          <w:rFonts w:ascii="Times New Roman" w:hAnsi="Times New Roman" w:cs="Times New Roman"/>
          <w:sz w:val="24"/>
          <w:szCs w:val="24"/>
        </w:rPr>
        <w:t xml:space="preserve"> in Partial </w:t>
      </w:r>
      <w:proofErr w:type="spellStart"/>
      <w:r>
        <w:rPr>
          <w:rFonts w:ascii="Times New Roman" w:hAnsi="Times New Roman" w:cs="Times New Roman"/>
          <w:sz w:val="24"/>
          <w:szCs w:val="24"/>
        </w:rPr>
        <w:t>Fulfillment</w:t>
      </w:r>
      <w:proofErr w:type="spellEnd"/>
      <w:r>
        <w:rPr>
          <w:rFonts w:ascii="Times New Roman" w:hAnsi="Times New Roman" w:cs="Times New Roman"/>
          <w:sz w:val="24"/>
          <w:szCs w:val="24"/>
        </w:rPr>
        <w:t xml:space="preserve"> of the </w:t>
      </w:r>
      <w:proofErr w:type="spellStart"/>
      <w:r>
        <w:rPr>
          <w:rFonts w:ascii="Times New Roman" w:hAnsi="Times New Roman" w:cs="Times New Roman"/>
          <w:sz w:val="24"/>
          <w:szCs w:val="24"/>
        </w:rPr>
        <w:t>Requirments</w:t>
      </w:r>
      <w:proofErr w:type="spellEnd"/>
      <w:r>
        <w:rPr>
          <w:rFonts w:ascii="Times New Roman" w:hAnsi="Times New Roman" w:cs="Times New Roman"/>
          <w:sz w:val="24"/>
          <w:szCs w:val="24"/>
        </w:rPr>
        <w:t xml:space="preserve"> for the;</w:t>
      </w:r>
    </w:p>
    <w:p w:rsidR="00773E32" w:rsidRDefault="00773E32" w:rsidP="00B737C1">
      <w:pPr>
        <w:jc w:val="center"/>
        <w:rPr>
          <w:rFonts w:ascii="Times New Roman" w:hAnsi="Times New Roman" w:cs="Times New Roman"/>
          <w:sz w:val="24"/>
          <w:szCs w:val="24"/>
        </w:rPr>
      </w:pPr>
      <w:r>
        <w:rPr>
          <w:rFonts w:ascii="Times New Roman" w:hAnsi="Times New Roman" w:cs="Times New Roman"/>
          <w:sz w:val="24"/>
          <w:szCs w:val="24"/>
        </w:rPr>
        <w:t xml:space="preserve">COURSE; </w:t>
      </w:r>
      <w:r w:rsidR="00974B29">
        <w:rPr>
          <w:rFonts w:ascii="Times New Roman" w:hAnsi="Times New Roman" w:cs="Times New Roman"/>
          <w:sz w:val="24"/>
          <w:szCs w:val="24"/>
        </w:rPr>
        <w:t>LCMB7020</w:t>
      </w:r>
    </w:p>
    <w:p w:rsidR="00773E32" w:rsidRPr="00773E32" w:rsidRDefault="00773E32" w:rsidP="00B737C1">
      <w:pPr>
        <w:jc w:val="center"/>
        <w:rPr>
          <w:rFonts w:ascii="Times New Roman" w:hAnsi="Times New Roman" w:cs="Times New Roman"/>
          <w:sz w:val="24"/>
          <w:szCs w:val="24"/>
        </w:rPr>
      </w:pPr>
      <w:r>
        <w:rPr>
          <w:rFonts w:ascii="Times New Roman" w:hAnsi="Times New Roman" w:cs="Times New Roman"/>
          <w:sz w:val="24"/>
          <w:szCs w:val="24"/>
        </w:rPr>
        <w:t>MONTH:</w:t>
      </w:r>
      <w:r w:rsidR="00974B29">
        <w:rPr>
          <w:rFonts w:ascii="Times New Roman" w:hAnsi="Times New Roman" w:cs="Times New Roman"/>
          <w:sz w:val="24"/>
          <w:szCs w:val="24"/>
        </w:rPr>
        <w:t xml:space="preserve"> 17</w:t>
      </w:r>
      <w:r w:rsidR="00974B29" w:rsidRPr="00974B29">
        <w:rPr>
          <w:rFonts w:ascii="Times New Roman" w:hAnsi="Times New Roman" w:cs="Times New Roman"/>
          <w:sz w:val="24"/>
          <w:szCs w:val="24"/>
          <w:vertAlign w:val="superscript"/>
        </w:rPr>
        <w:t>th</w:t>
      </w:r>
      <w:r w:rsidR="00974B29">
        <w:rPr>
          <w:rFonts w:ascii="Times New Roman" w:hAnsi="Times New Roman" w:cs="Times New Roman"/>
          <w:sz w:val="24"/>
          <w:szCs w:val="24"/>
        </w:rPr>
        <w:t xml:space="preserve"> March 2023</w:t>
      </w:r>
    </w:p>
    <w:p w:rsidR="00B737C1" w:rsidRPr="00773E32" w:rsidRDefault="00B737C1" w:rsidP="00B737C1">
      <w:pPr>
        <w:jc w:val="center"/>
        <w:rPr>
          <w:rFonts w:ascii="Times New Roman" w:hAnsi="Times New Roman" w:cs="Times New Roman"/>
          <w:sz w:val="24"/>
          <w:szCs w:val="24"/>
        </w:rPr>
      </w:pPr>
    </w:p>
    <w:p w:rsidR="00B737C1" w:rsidRPr="00773E32" w:rsidRDefault="00B737C1" w:rsidP="00B737C1">
      <w:pPr>
        <w:jc w:val="center"/>
        <w:rPr>
          <w:rFonts w:ascii="Times New Roman" w:hAnsi="Times New Roman" w:cs="Times New Roman"/>
          <w:sz w:val="24"/>
          <w:szCs w:val="24"/>
        </w:rPr>
      </w:pPr>
    </w:p>
    <w:p w:rsidR="00B737C1" w:rsidRDefault="00B737C1" w:rsidP="00B737C1">
      <w:pPr>
        <w:jc w:val="center"/>
      </w:pPr>
    </w:p>
    <w:p w:rsidR="00B737C1" w:rsidRDefault="00B737C1" w:rsidP="00B737C1">
      <w:pPr>
        <w:jc w:val="center"/>
      </w:pPr>
    </w:p>
    <w:p w:rsidR="00773E32" w:rsidRDefault="00773E32"/>
    <w:p w:rsidR="00773E32" w:rsidRDefault="00773E32" w:rsidP="00773E32">
      <w:r>
        <w:br w:type="page"/>
      </w:r>
    </w:p>
    <w:p w:rsidR="00B737C1" w:rsidRDefault="00B737C1"/>
    <w:sdt>
      <w:sdtPr>
        <w:id w:val="-10501417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F5DD2" w:rsidRDefault="00AF5DD2">
          <w:pPr>
            <w:pStyle w:val="TOCHeading"/>
          </w:pPr>
          <w:r>
            <w:t>Contents</w:t>
          </w:r>
        </w:p>
        <w:p w:rsidR="00AF5DD2" w:rsidRDefault="00AF5DD2">
          <w:pPr>
            <w:pStyle w:val="TOC1"/>
            <w:tabs>
              <w:tab w:val="right" w:leader="dot" w:pos="9016"/>
            </w:tabs>
            <w:rPr>
              <w:noProof/>
            </w:rPr>
          </w:pPr>
          <w:r>
            <w:fldChar w:fldCharType="begin"/>
          </w:r>
          <w:r>
            <w:instrText xml:space="preserve"> TOC \o "1-3" \h \z \u </w:instrText>
          </w:r>
          <w:r>
            <w:fldChar w:fldCharType="separate"/>
          </w:r>
          <w:hyperlink w:anchor="_Toc129980705" w:history="1">
            <w:r w:rsidRPr="00FF3BC2">
              <w:rPr>
                <w:rStyle w:val="Hyperlink"/>
                <w:rFonts w:ascii="Times New Roman" w:hAnsi="Times New Roman" w:cs="Times New Roman"/>
                <w:noProof/>
              </w:rPr>
              <w:t>DISSERTATION PROPOSAL 2023</w:t>
            </w:r>
            <w:r>
              <w:rPr>
                <w:noProof/>
                <w:webHidden/>
              </w:rPr>
              <w:tab/>
            </w:r>
            <w:r>
              <w:rPr>
                <w:noProof/>
                <w:webHidden/>
              </w:rPr>
              <w:fldChar w:fldCharType="begin"/>
            </w:r>
            <w:r>
              <w:rPr>
                <w:noProof/>
                <w:webHidden/>
              </w:rPr>
              <w:instrText xml:space="preserve"> PAGEREF _Toc129980705 \h </w:instrText>
            </w:r>
            <w:r>
              <w:rPr>
                <w:noProof/>
                <w:webHidden/>
              </w:rPr>
            </w:r>
            <w:r>
              <w:rPr>
                <w:noProof/>
                <w:webHidden/>
              </w:rPr>
              <w:fldChar w:fldCharType="separate"/>
            </w:r>
            <w:r>
              <w:rPr>
                <w:noProof/>
                <w:webHidden/>
              </w:rPr>
              <w:t>1</w:t>
            </w:r>
            <w:r>
              <w:rPr>
                <w:noProof/>
                <w:webHidden/>
              </w:rPr>
              <w:fldChar w:fldCharType="end"/>
            </w:r>
          </w:hyperlink>
        </w:p>
        <w:p w:rsidR="00AF5DD2" w:rsidRDefault="00AF5DD2">
          <w:pPr>
            <w:pStyle w:val="TOC1"/>
            <w:tabs>
              <w:tab w:val="right" w:leader="dot" w:pos="9016"/>
            </w:tabs>
            <w:rPr>
              <w:noProof/>
            </w:rPr>
          </w:pPr>
          <w:hyperlink w:anchor="_Toc129980706" w:history="1">
            <w:r w:rsidRPr="00FF3BC2">
              <w:rPr>
                <w:rStyle w:val="Hyperlink"/>
                <w:noProof/>
              </w:rPr>
              <w:t>TABLE OF CONTENTS</w:t>
            </w:r>
            <w:r>
              <w:rPr>
                <w:noProof/>
                <w:webHidden/>
              </w:rPr>
              <w:tab/>
            </w:r>
            <w:r>
              <w:rPr>
                <w:noProof/>
                <w:webHidden/>
              </w:rPr>
              <w:fldChar w:fldCharType="begin"/>
            </w:r>
            <w:r>
              <w:rPr>
                <w:noProof/>
                <w:webHidden/>
              </w:rPr>
              <w:instrText xml:space="preserve"> PAGEREF _Toc129980706 \h </w:instrText>
            </w:r>
            <w:r>
              <w:rPr>
                <w:noProof/>
                <w:webHidden/>
              </w:rPr>
            </w:r>
            <w:r>
              <w:rPr>
                <w:noProof/>
                <w:webHidden/>
              </w:rPr>
              <w:fldChar w:fldCharType="separate"/>
            </w:r>
            <w:r>
              <w:rPr>
                <w:noProof/>
                <w:webHidden/>
              </w:rPr>
              <w:t>2</w:t>
            </w:r>
            <w:r>
              <w:rPr>
                <w:noProof/>
                <w:webHidden/>
              </w:rPr>
              <w:fldChar w:fldCharType="end"/>
            </w:r>
          </w:hyperlink>
        </w:p>
        <w:p w:rsidR="00AF5DD2" w:rsidRDefault="00AF5DD2">
          <w:pPr>
            <w:pStyle w:val="TOC1"/>
            <w:tabs>
              <w:tab w:val="right" w:leader="dot" w:pos="9016"/>
            </w:tabs>
            <w:rPr>
              <w:noProof/>
            </w:rPr>
          </w:pPr>
          <w:hyperlink w:anchor="_Toc129980707" w:history="1">
            <w:r w:rsidRPr="00FF3BC2">
              <w:rPr>
                <w:rStyle w:val="Hyperlink"/>
                <w:noProof/>
              </w:rPr>
              <w:t>INTRODUCTION</w:t>
            </w:r>
            <w:r>
              <w:rPr>
                <w:noProof/>
                <w:webHidden/>
              </w:rPr>
              <w:tab/>
            </w:r>
            <w:r>
              <w:rPr>
                <w:noProof/>
                <w:webHidden/>
              </w:rPr>
              <w:fldChar w:fldCharType="begin"/>
            </w:r>
            <w:r>
              <w:rPr>
                <w:noProof/>
                <w:webHidden/>
              </w:rPr>
              <w:instrText xml:space="preserve"> PAGEREF _Toc129980707 \h </w:instrText>
            </w:r>
            <w:r>
              <w:rPr>
                <w:noProof/>
                <w:webHidden/>
              </w:rPr>
            </w:r>
            <w:r>
              <w:rPr>
                <w:noProof/>
                <w:webHidden/>
              </w:rPr>
              <w:fldChar w:fldCharType="separate"/>
            </w:r>
            <w:r>
              <w:rPr>
                <w:noProof/>
                <w:webHidden/>
              </w:rPr>
              <w:t>3</w:t>
            </w:r>
            <w:r>
              <w:rPr>
                <w:noProof/>
                <w:webHidden/>
              </w:rPr>
              <w:fldChar w:fldCharType="end"/>
            </w:r>
          </w:hyperlink>
        </w:p>
        <w:p w:rsidR="00AF5DD2" w:rsidRDefault="00AF5DD2">
          <w:pPr>
            <w:pStyle w:val="TOC2"/>
            <w:tabs>
              <w:tab w:val="right" w:leader="dot" w:pos="9016"/>
            </w:tabs>
            <w:rPr>
              <w:noProof/>
            </w:rPr>
          </w:pPr>
          <w:hyperlink w:anchor="_Toc129980708" w:history="1">
            <w:r w:rsidRPr="00FF3BC2">
              <w:rPr>
                <w:rStyle w:val="Hyperlink"/>
                <w:noProof/>
              </w:rPr>
              <w:t>METHODOLOGY</w:t>
            </w:r>
            <w:r>
              <w:rPr>
                <w:noProof/>
                <w:webHidden/>
              </w:rPr>
              <w:tab/>
            </w:r>
            <w:r>
              <w:rPr>
                <w:noProof/>
                <w:webHidden/>
              </w:rPr>
              <w:fldChar w:fldCharType="begin"/>
            </w:r>
            <w:r>
              <w:rPr>
                <w:noProof/>
                <w:webHidden/>
              </w:rPr>
              <w:instrText xml:space="preserve"> PAGEREF _Toc129980708 \h </w:instrText>
            </w:r>
            <w:r>
              <w:rPr>
                <w:noProof/>
                <w:webHidden/>
              </w:rPr>
            </w:r>
            <w:r>
              <w:rPr>
                <w:noProof/>
                <w:webHidden/>
              </w:rPr>
              <w:fldChar w:fldCharType="separate"/>
            </w:r>
            <w:r>
              <w:rPr>
                <w:noProof/>
                <w:webHidden/>
              </w:rPr>
              <w:t>4</w:t>
            </w:r>
            <w:r>
              <w:rPr>
                <w:noProof/>
                <w:webHidden/>
              </w:rPr>
              <w:fldChar w:fldCharType="end"/>
            </w:r>
          </w:hyperlink>
        </w:p>
        <w:p w:rsidR="00AF5DD2" w:rsidRDefault="00AF5DD2">
          <w:pPr>
            <w:pStyle w:val="TOC2"/>
            <w:tabs>
              <w:tab w:val="right" w:leader="dot" w:pos="9016"/>
            </w:tabs>
            <w:rPr>
              <w:noProof/>
            </w:rPr>
          </w:pPr>
          <w:hyperlink w:anchor="_Toc129980709" w:history="1">
            <w:r w:rsidRPr="00FF3BC2">
              <w:rPr>
                <w:rStyle w:val="Hyperlink"/>
                <w:noProof/>
              </w:rPr>
              <w:t>AIMS and OBJECTIVES</w:t>
            </w:r>
            <w:r>
              <w:rPr>
                <w:noProof/>
                <w:webHidden/>
              </w:rPr>
              <w:tab/>
            </w:r>
            <w:r>
              <w:rPr>
                <w:noProof/>
                <w:webHidden/>
              </w:rPr>
              <w:fldChar w:fldCharType="begin"/>
            </w:r>
            <w:r>
              <w:rPr>
                <w:noProof/>
                <w:webHidden/>
              </w:rPr>
              <w:instrText xml:space="preserve"> PAGEREF _Toc129980709 \h </w:instrText>
            </w:r>
            <w:r>
              <w:rPr>
                <w:noProof/>
                <w:webHidden/>
              </w:rPr>
            </w:r>
            <w:r>
              <w:rPr>
                <w:noProof/>
                <w:webHidden/>
              </w:rPr>
              <w:fldChar w:fldCharType="separate"/>
            </w:r>
            <w:r>
              <w:rPr>
                <w:noProof/>
                <w:webHidden/>
              </w:rPr>
              <w:t>5</w:t>
            </w:r>
            <w:r>
              <w:rPr>
                <w:noProof/>
                <w:webHidden/>
              </w:rPr>
              <w:fldChar w:fldCharType="end"/>
            </w:r>
          </w:hyperlink>
        </w:p>
        <w:p w:rsidR="00AF5DD2" w:rsidRDefault="00AF5DD2">
          <w:pPr>
            <w:pStyle w:val="TOC2"/>
            <w:tabs>
              <w:tab w:val="right" w:leader="dot" w:pos="9016"/>
            </w:tabs>
            <w:rPr>
              <w:noProof/>
            </w:rPr>
          </w:pPr>
          <w:hyperlink w:anchor="_Toc129980710" w:history="1">
            <w:r w:rsidRPr="00FF3BC2">
              <w:rPr>
                <w:rStyle w:val="Hyperlink"/>
                <w:noProof/>
              </w:rPr>
              <w:t>LITERATURE REVIEW</w:t>
            </w:r>
            <w:r>
              <w:rPr>
                <w:noProof/>
                <w:webHidden/>
              </w:rPr>
              <w:tab/>
            </w:r>
            <w:r>
              <w:rPr>
                <w:noProof/>
                <w:webHidden/>
              </w:rPr>
              <w:fldChar w:fldCharType="begin"/>
            </w:r>
            <w:r>
              <w:rPr>
                <w:noProof/>
                <w:webHidden/>
              </w:rPr>
              <w:instrText xml:space="preserve"> PAGEREF _Toc129980710 \h </w:instrText>
            </w:r>
            <w:r>
              <w:rPr>
                <w:noProof/>
                <w:webHidden/>
              </w:rPr>
            </w:r>
            <w:r>
              <w:rPr>
                <w:noProof/>
                <w:webHidden/>
              </w:rPr>
              <w:fldChar w:fldCharType="separate"/>
            </w:r>
            <w:r>
              <w:rPr>
                <w:noProof/>
                <w:webHidden/>
              </w:rPr>
              <w:t>5</w:t>
            </w:r>
            <w:r>
              <w:rPr>
                <w:noProof/>
                <w:webHidden/>
              </w:rPr>
              <w:fldChar w:fldCharType="end"/>
            </w:r>
          </w:hyperlink>
        </w:p>
        <w:p w:rsidR="00AF5DD2" w:rsidRDefault="00AF5DD2">
          <w:pPr>
            <w:pStyle w:val="TOC2"/>
            <w:tabs>
              <w:tab w:val="right" w:leader="dot" w:pos="9016"/>
            </w:tabs>
            <w:rPr>
              <w:noProof/>
            </w:rPr>
          </w:pPr>
          <w:hyperlink w:anchor="_Toc129980711" w:history="1">
            <w:r w:rsidRPr="00FF3BC2">
              <w:rPr>
                <w:rStyle w:val="Hyperlink"/>
                <w:noProof/>
                <w:shd w:val="clear" w:color="auto" w:fill="FFFFFF"/>
              </w:rPr>
              <w:t>LIMITATIONS</w:t>
            </w:r>
            <w:r>
              <w:rPr>
                <w:noProof/>
                <w:webHidden/>
              </w:rPr>
              <w:tab/>
            </w:r>
            <w:r>
              <w:rPr>
                <w:noProof/>
                <w:webHidden/>
              </w:rPr>
              <w:fldChar w:fldCharType="begin"/>
            </w:r>
            <w:r>
              <w:rPr>
                <w:noProof/>
                <w:webHidden/>
              </w:rPr>
              <w:instrText xml:space="preserve"> PAGEREF _Toc129980711 \h </w:instrText>
            </w:r>
            <w:r>
              <w:rPr>
                <w:noProof/>
                <w:webHidden/>
              </w:rPr>
            </w:r>
            <w:r>
              <w:rPr>
                <w:noProof/>
                <w:webHidden/>
              </w:rPr>
              <w:fldChar w:fldCharType="separate"/>
            </w:r>
            <w:r>
              <w:rPr>
                <w:noProof/>
                <w:webHidden/>
              </w:rPr>
              <w:t>7</w:t>
            </w:r>
            <w:r>
              <w:rPr>
                <w:noProof/>
                <w:webHidden/>
              </w:rPr>
              <w:fldChar w:fldCharType="end"/>
            </w:r>
          </w:hyperlink>
        </w:p>
        <w:p w:rsidR="00AF5DD2" w:rsidRDefault="00AF5DD2">
          <w:pPr>
            <w:pStyle w:val="TOC2"/>
            <w:tabs>
              <w:tab w:val="right" w:leader="dot" w:pos="9016"/>
            </w:tabs>
            <w:rPr>
              <w:noProof/>
            </w:rPr>
          </w:pPr>
          <w:hyperlink w:anchor="_Toc129980712" w:history="1">
            <w:r w:rsidRPr="00FF3BC2">
              <w:rPr>
                <w:rStyle w:val="Hyperlink"/>
                <w:noProof/>
              </w:rPr>
              <w:t>ETHICAL CONSIDERATION</w:t>
            </w:r>
            <w:r>
              <w:rPr>
                <w:noProof/>
                <w:webHidden/>
              </w:rPr>
              <w:tab/>
            </w:r>
            <w:r>
              <w:rPr>
                <w:noProof/>
                <w:webHidden/>
              </w:rPr>
              <w:fldChar w:fldCharType="begin"/>
            </w:r>
            <w:r>
              <w:rPr>
                <w:noProof/>
                <w:webHidden/>
              </w:rPr>
              <w:instrText xml:space="preserve"> PAGEREF _Toc129980712 \h </w:instrText>
            </w:r>
            <w:r>
              <w:rPr>
                <w:noProof/>
                <w:webHidden/>
              </w:rPr>
            </w:r>
            <w:r>
              <w:rPr>
                <w:noProof/>
                <w:webHidden/>
              </w:rPr>
              <w:fldChar w:fldCharType="separate"/>
            </w:r>
            <w:r>
              <w:rPr>
                <w:noProof/>
                <w:webHidden/>
              </w:rPr>
              <w:t>7</w:t>
            </w:r>
            <w:r>
              <w:rPr>
                <w:noProof/>
                <w:webHidden/>
              </w:rPr>
              <w:fldChar w:fldCharType="end"/>
            </w:r>
          </w:hyperlink>
        </w:p>
        <w:p w:rsidR="00AF5DD2" w:rsidRDefault="00AF5DD2">
          <w:pPr>
            <w:pStyle w:val="TOC2"/>
            <w:tabs>
              <w:tab w:val="right" w:leader="dot" w:pos="9016"/>
            </w:tabs>
            <w:rPr>
              <w:noProof/>
            </w:rPr>
          </w:pPr>
          <w:hyperlink w:anchor="_Toc129980713" w:history="1">
            <w:r w:rsidRPr="00FF3BC2">
              <w:rPr>
                <w:rStyle w:val="Hyperlink"/>
                <w:noProof/>
              </w:rPr>
              <w:t>TIMEFRAME</w:t>
            </w:r>
            <w:r>
              <w:rPr>
                <w:noProof/>
                <w:webHidden/>
              </w:rPr>
              <w:tab/>
            </w:r>
            <w:r>
              <w:rPr>
                <w:noProof/>
                <w:webHidden/>
              </w:rPr>
              <w:fldChar w:fldCharType="begin"/>
            </w:r>
            <w:r>
              <w:rPr>
                <w:noProof/>
                <w:webHidden/>
              </w:rPr>
              <w:instrText xml:space="preserve"> PAGEREF _Toc129980713 \h </w:instrText>
            </w:r>
            <w:r>
              <w:rPr>
                <w:noProof/>
                <w:webHidden/>
              </w:rPr>
            </w:r>
            <w:r>
              <w:rPr>
                <w:noProof/>
                <w:webHidden/>
              </w:rPr>
              <w:fldChar w:fldCharType="separate"/>
            </w:r>
            <w:r>
              <w:rPr>
                <w:noProof/>
                <w:webHidden/>
              </w:rPr>
              <w:t>7</w:t>
            </w:r>
            <w:r>
              <w:rPr>
                <w:noProof/>
                <w:webHidden/>
              </w:rPr>
              <w:fldChar w:fldCharType="end"/>
            </w:r>
          </w:hyperlink>
        </w:p>
        <w:p w:rsidR="00AF5DD2" w:rsidRDefault="00AF5DD2">
          <w:r>
            <w:rPr>
              <w:b/>
              <w:bCs/>
              <w:noProof/>
            </w:rPr>
            <w:fldChar w:fldCharType="end"/>
          </w:r>
        </w:p>
      </w:sdtContent>
    </w:sdt>
    <w:p w:rsidR="00AF5DD2" w:rsidRPr="00AF5DD2" w:rsidRDefault="00AF5DD2" w:rsidP="00AF5DD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773E32"/>
    <w:p w:rsidR="00773E32" w:rsidRDefault="00773E32" w:rsidP="00AF5DD2">
      <w:bookmarkStart w:id="1" w:name="_Toc129980707"/>
      <w:r w:rsidRPr="00773E32">
        <w:t>INTRODUCTION</w:t>
      </w:r>
      <w:bookmarkEnd w:id="1"/>
    </w:p>
    <w:p w:rsidR="0002597A" w:rsidRPr="0002597A" w:rsidRDefault="0002597A" w:rsidP="00773E32">
      <w:pPr>
        <w:rPr>
          <w:rFonts w:ascii="Times New Roman" w:hAnsi="Times New Roman" w:cs="Times New Roman"/>
          <w:sz w:val="24"/>
          <w:szCs w:val="24"/>
        </w:rPr>
      </w:pPr>
    </w:p>
    <w:p w:rsidR="0002597A" w:rsidRDefault="0002597A" w:rsidP="00773E32">
      <w:pPr>
        <w:rPr>
          <w:rFonts w:ascii="Times New Roman" w:hAnsi="Times New Roman" w:cs="Times New Roman"/>
          <w:sz w:val="24"/>
          <w:szCs w:val="24"/>
        </w:rPr>
      </w:pPr>
      <w:r w:rsidRPr="0002597A">
        <w:rPr>
          <w:rFonts w:ascii="Times New Roman" w:hAnsi="Times New Roman" w:cs="Times New Roman"/>
          <w:sz w:val="24"/>
          <w:szCs w:val="24"/>
        </w:rPr>
        <w:t>There ha</w:t>
      </w:r>
      <w:r>
        <w:rPr>
          <w:rFonts w:ascii="Times New Roman" w:hAnsi="Times New Roman" w:cs="Times New Roman"/>
          <w:sz w:val="24"/>
          <w:szCs w:val="24"/>
        </w:rPr>
        <w:t>s been considerable provision for the affiliation between mentoring and employee performance. Still, experimental research has yet to fully explore this rapport</w:t>
      </w:r>
      <w:r w:rsidR="0035218D">
        <w:rPr>
          <w:rFonts w:ascii="Times New Roman" w:hAnsi="Times New Roman" w:cs="Times New Roman"/>
          <w:sz w:val="24"/>
          <w:szCs w:val="24"/>
        </w:rPr>
        <w:t>’</w:t>
      </w:r>
      <w:r>
        <w:rPr>
          <w:rFonts w:ascii="Times New Roman" w:hAnsi="Times New Roman" w:cs="Times New Roman"/>
          <w:sz w:val="24"/>
          <w:szCs w:val="24"/>
        </w:rPr>
        <w:t xml:space="preserve">s credible, psychological, positive, and enlightening mechanisms. </w:t>
      </w:r>
      <w:sdt>
        <w:sdtPr>
          <w:rPr>
            <w:rFonts w:ascii="Times New Roman" w:hAnsi="Times New Roman" w:cs="Times New Roman"/>
            <w:sz w:val="24"/>
            <w:szCs w:val="24"/>
          </w:rPr>
          <w:id w:val="3786749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Car19 \l 2057 </w:instrText>
          </w:r>
          <w:r>
            <w:rPr>
              <w:rFonts w:ascii="Times New Roman" w:hAnsi="Times New Roman" w:cs="Times New Roman"/>
              <w:sz w:val="24"/>
              <w:szCs w:val="24"/>
            </w:rPr>
            <w:fldChar w:fldCharType="separate"/>
          </w:r>
          <w:r w:rsidRPr="0002597A">
            <w:rPr>
              <w:rFonts w:ascii="Times New Roman" w:hAnsi="Times New Roman" w:cs="Times New Roman"/>
              <w:noProof/>
              <w:sz w:val="24"/>
              <w:szCs w:val="24"/>
            </w:rPr>
            <w:t>(Carter &amp; Youssef- Morgan, 2019)</w:t>
          </w:r>
          <w:r>
            <w:rPr>
              <w:rFonts w:ascii="Times New Roman" w:hAnsi="Times New Roman" w:cs="Times New Roman"/>
              <w:sz w:val="24"/>
              <w:szCs w:val="24"/>
            </w:rPr>
            <w:fldChar w:fldCharType="end"/>
          </w:r>
        </w:sdtContent>
      </w:sdt>
    </w:p>
    <w:p w:rsidR="00EA3A32" w:rsidRPr="00EA3A32" w:rsidRDefault="00EA3A32" w:rsidP="00773E32">
      <w:pPr>
        <w:rPr>
          <w:rFonts w:ascii="Times New Roman" w:hAnsi="Times New Roman" w:cs="Times New Roman"/>
          <w:sz w:val="24"/>
          <w:szCs w:val="24"/>
        </w:rPr>
      </w:pPr>
    </w:p>
    <w:p w:rsidR="00186D4B" w:rsidRDefault="0002597A" w:rsidP="00186D4B">
      <w:pPr>
        <w:spacing w:after="0"/>
        <w:rPr>
          <w:rFonts w:ascii="Times New Roman" w:hAnsi="Times New Roman" w:cs="Times New Roman"/>
          <w:sz w:val="24"/>
          <w:szCs w:val="24"/>
        </w:rPr>
      </w:pPr>
      <w:r>
        <w:rPr>
          <w:rFonts w:ascii="Times New Roman" w:hAnsi="Times New Roman" w:cs="Times New Roman"/>
          <w:sz w:val="24"/>
          <w:szCs w:val="24"/>
        </w:rPr>
        <w:t>So w</w:t>
      </w:r>
      <w:r w:rsidR="00186D4B">
        <w:rPr>
          <w:rFonts w:ascii="Times New Roman" w:hAnsi="Times New Roman" w:cs="Times New Roman"/>
          <w:sz w:val="24"/>
          <w:szCs w:val="24"/>
        </w:rPr>
        <w:t xml:space="preserve">hat Is Mentoring? And does it have value in organisations in the current climate? </w:t>
      </w:r>
      <w:r w:rsidR="00186D4B">
        <w:rPr>
          <w:rFonts w:ascii="Times New Roman" w:hAnsi="Times New Roman" w:cs="Times New Roman"/>
          <w:sz w:val="24"/>
          <w:szCs w:val="24"/>
        </w:rPr>
        <w:tab/>
      </w:r>
    </w:p>
    <w:p w:rsidR="00186D4B" w:rsidRPr="00846114" w:rsidRDefault="00186D4B" w:rsidP="00186D4B">
      <w:pPr>
        <w:spacing w:after="0"/>
        <w:rPr>
          <w:rFonts w:ascii="Times New Roman" w:hAnsi="Times New Roman" w:cs="Times New Roman"/>
          <w:sz w:val="24"/>
          <w:szCs w:val="24"/>
        </w:rPr>
      </w:pPr>
      <w:r>
        <w:rPr>
          <w:rFonts w:ascii="Times New Roman" w:hAnsi="Times New Roman" w:cs="Times New Roman"/>
          <w:sz w:val="24"/>
          <w:szCs w:val="24"/>
        </w:rPr>
        <w:t>Mentoring is the relationship in which the mentor facilitates someone else</w:t>
      </w:r>
      <w:r w:rsidR="0035218D">
        <w:rPr>
          <w:rFonts w:ascii="Times New Roman" w:hAnsi="Times New Roman" w:cs="Times New Roman"/>
          <w:sz w:val="24"/>
          <w:szCs w:val="24"/>
        </w:rPr>
        <w:t>’</w:t>
      </w:r>
      <w:r>
        <w:rPr>
          <w:rFonts w:ascii="Times New Roman" w:hAnsi="Times New Roman" w:cs="Times New Roman"/>
          <w:sz w:val="24"/>
          <w:szCs w:val="24"/>
        </w:rPr>
        <w:t>s development.</w:t>
      </w:r>
      <w:r w:rsidR="00FF65DB">
        <w:rPr>
          <w:rFonts w:ascii="Times New Roman" w:hAnsi="Times New Roman" w:cs="Times New Roman"/>
          <w:sz w:val="24"/>
          <w:szCs w:val="24"/>
        </w:rPr>
        <w:t xml:space="preserve"> </w:t>
      </w:r>
      <w:sdt>
        <w:sdtPr>
          <w:rPr>
            <w:rFonts w:ascii="Times New Roman" w:hAnsi="Times New Roman" w:cs="Times New Roman"/>
            <w:sz w:val="24"/>
            <w:szCs w:val="24"/>
          </w:rPr>
          <w:id w:val="-19439123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Aar17 \l 2057 </w:instrText>
          </w:r>
          <w:r>
            <w:rPr>
              <w:rFonts w:ascii="Times New Roman" w:hAnsi="Times New Roman" w:cs="Times New Roman"/>
              <w:sz w:val="24"/>
              <w:szCs w:val="24"/>
            </w:rPr>
            <w:fldChar w:fldCharType="separate"/>
          </w:r>
          <w:r w:rsidRPr="00186D4B">
            <w:rPr>
              <w:rFonts w:ascii="Times New Roman" w:hAnsi="Times New Roman" w:cs="Times New Roman"/>
              <w:noProof/>
              <w:sz w:val="24"/>
              <w:szCs w:val="24"/>
            </w:rPr>
            <w:t>(Shah, 2017)</w:t>
          </w:r>
          <w:r>
            <w:rPr>
              <w:rFonts w:ascii="Times New Roman" w:hAnsi="Times New Roman" w:cs="Times New Roman"/>
              <w:sz w:val="24"/>
              <w:szCs w:val="24"/>
            </w:rPr>
            <w:fldChar w:fldCharType="end"/>
          </w:r>
        </w:sdtContent>
      </w:sdt>
      <w:r w:rsidR="003159F9">
        <w:rPr>
          <w:rFonts w:ascii="Times New Roman" w:hAnsi="Times New Roman" w:cs="Times New Roman"/>
          <w:sz w:val="24"/>
          <w:szCs w:val="24"/>
        </w:rPr>
        <w:t xml:space="preserve"> </w:t>
      </w:r>
      <w:r>
        <w:rPr>
          <w:rFonts w:ascii="Times New Roman" w:hAnsi="Times New Roman" w:cs="Times New Roman"/>
          <w:sz w:val="24"/>
          <w:szCs w:val="24"/>
        </w:rPr>
        <w:t xml:space="preserve"> Mentoring relates to a working relationship based on the </w:t>
      </w:r>
      <w:r w:rsidR="00E40447">
        <w:rPr>
          <w:rFonts w:ascii="Times New Roman" w:hAnsi="Times New Roman" w:cs="Times New Roman"/>
          <w:sz w:val="24"/>
          <w:szCs w:val="24"/>
        </w:rPr>
        <w:t>story</w:t>
      </w:r>
      <w:r>
        <w:rPr>
          <w:rFonts w:ascii="Times New Roman" w:hAnsi="Times New Roman" w:cs="Times New Roman"/>
          <w:sz w:val="24"/>
          <w:szCs w:val="24"/>
        </w:rPr>
        <w:t xml:space="preserve"> of a person supported in </w:t>
      </w:r>
      <w:r w:rsidR="00563A07">
        <w:rPr>
          <w:rFonts w:ascii="Times New Roman" w:hAnsi="Times New Roman" w:cs="Times New Roman"/>
          <w:sz w:val="24"/>
          <w:szCs w:val="24"/>
        </w:rPr>
        <w:t xml:space="preserve">the </w:t>
      </w:r>
      <w:r>
        <w:rPr>
          <w:rFonts w:ascii="Times New Roman" w:hAnsi="Times New Roman" w:cs="Times New Roman"/>
          <w:sz w:val="24"/>
          <w:szCs w:val="24"/>
        </w:rPr>
        <w:t>p</w:t>
      </w:r>
      <w:r w:rsidR="00563A07">
        <w:rPr>
          <w:rFonts w:ascii="Times New Roman" w:hAnsi="Times New Roman" w:cs="Times New Roman"/>
          <w:sz w:val="24"/>
          <w:szCs w:val="24"/>
        </w:rPr>
        <w:t>rofessional and personal growth of the protégé (</w:t>
      </w:r>
      <w:proofErr w:type="spellStart"/>
      <w:r w:rsidR="00563A07">
        <w:rPr>
          <w:rFonts w:ascii="Times New Roman" w:hAnsi="Times New Roman" w:cs="Times New Roman"/>
          <w:sz w:val="24"/>
          <w:szCs w:val="24"/>
        </w:rPr>
        <w:t>Kram</w:t>
      </w:r>
      <w:proofErr w:type="spellEnd"/>
      <w:r w:rsidR="00563A07">
        <w:rPr>
          <w:rFonts w:ascii="Times New Roman" w:hAnsi="Times New Roman" w:cs="Times New Roman"/>
          <w:sz w:val="24"/>
          <w:szCs w:val="24"/>
        </w:rPr>
        <w:t xml:space="preserve">, 1985) </w:t>
      </w:r>
      <w:sdt>
        <w:sdtPr>
          <w:rPr>
            <w:rFonts w:ascii="Times New Roman" w:hAnsi="Times New Roman" w:cs="Times New Roman"/>
            <w:sz w:val="24"/>
            <w:szCs w:val="24"/>
          </w:rPr>
          <w:id w:val="65231078"/>
          <w:citation/>
        </w:sdtPr>
        <w:sdtContent>
          <w:r w:rsidR="00846114">
            <w:rPr>
              <w:rFonts w:ascii="Times New Roman" w:hAnsi="Times New Roman" w:cs="Times New Roman"/>
              <w:sz w:val="24"/>
              <w:szCs w:val="24"/>
            </w:rPr>
            <w:fldChar w:fldCharType="begin"/>
          </w:r>
          <w:r w:rsidR="00846114">
            <w:rPr>
              <w:rFonts w:ascii="Times New Roman" w:hAnsi="Times New Roman" w:cs="Times New Roman"/>
              <w:sz w:val="24"/>
              <w:szCs w:val="24"/>
            </w:rPr>
            <w:instrText xml:space="preserve"> CITATION Lap17 \l 2057 </w:instrText>
          </w:r>
          <w:r w:rsidR="00846114">
            <w:rPr>
              <w:rFonts w:ascii="Times New Roman" w:hAnsi="Times New Roman" w:cs="Times New Roman"/>
              <w:sz w:val="24"/>
              <w:szCs w:val="24"/>
            </w:rPr>
            <w:fldChar w:fldCharType="separate"/>
          </w:r>
          <w:r w:rsidR="00846114" w:rsidRPr="00846114">
            <w:rPr>
              <w:rFonts w:ascii="Times New Roman" w:hAnsi="Times New Roman" w:cs="Times New Roman"/>
              <w:noProof/>
              <w:sz w:val="24"/>
              <w:szCs w:val="24"/>
            </w:rPr>
            <w:t>(Lapointe &amp; Vandenberghe, 2017)</w:t>
          </w:r>
          <w:r w:rsidR="00846114">
            <w:rPr>
              <w:rFonts w:ascii="Times New Roman" w:hAnsi="Times New Roman" w:cs="Times New Roman"/>
              <w:sz w:val="24"/>
              <w:szCs w:val="24"/>
            </w:rPr>
            <w:fldChar w:fldCharType="end"/>
          </w:r>
        </w:sdtContent>
      </w:sdt>
    </w:p>
    <w:p w:rsidR="0019102B" w:rsidRDefault="0019102B" w:rsidP="00186D4B">
      <w:pPr>
        <w:spacing w:after="0"/>
        <w:rPr>
          <w:rFonts w:ascii="Times New Roman" w:hAnsi="Times New Roman" w:cs="Times New Roman"/>
          <w:sz w:val="24"/>
          <w:szCs w:val="24"/>
        </w:rPr>
      </w:pPr>
      <w:r>
        <w:rPr>
          <w:rFonts w:ascii="Times New Roman" w:hAnsi="Times New Roman" w:cs="Times New Roman"/>
          <w:sz w:val="24"/>
          <w:szCs w:val="24"/>
        </w:rPr>
        <w:t>Maslow</w:t>
      </w:r>
      <w:r w:rsidR="0035218D">
        <w:rPr>
          <w:rFonts w:ascii="Times New Roman" w:hAnsi="Times New Roman" w:cs="Times New Roman"/>
          <w:sz w:val="24"/>
          <w:szCs w:val="24"/>
        </w:rPr>
        <w:t>’</w:t>
      </w:r>
      <w:r>
        <w:rPr>
          <w:rFonts w:ascii="Times New Roman" w:hAnsi="Times New Roman" w:cs="Times New Roman"/>
          <w:sz w:val="24"/>
          <w:szCs w:val="24"/>
        </w:rPr>
        <w:t>s hierarchy of needs theory has remained relevant in all area</w:t>
      </w:r>
      <w:r w:rsidR="0002597A">
        <w:rPr>
          <w:rFonts w:ascii="Times New Roman" w:hAnsi="Times New Roman" w:cs="Times New Roman"/>
          <w:sz w:val="24"/>
          <w:szCs w:val="24"/>
        </w:rPr>
        <w:t>s of the business sector today.</w:t>
      </w:r>
      <w:r>
        <w:rPr>
          <w:rFonts w:ascii="Times New Roman" w:hAnsi="Times New Roman" w:cs="Times New Roman"/>
          <w:sz w:val="24"/>
          <w:szCs w:val="24"/>
        </w:rPr>
        <w:t xml:space="preserve"> Roles within an organisation fall into </w:t>
      </w:r>
      <w:r w:rsidR="00E40447">
        <w:rPr>
          <w:rFonts w:ascii="Times New Roman" w:hAnsi="Times New Roman" w:cs="Times New Roman"/>
          <w:sz w:val="24"/>
          <w:szCs w:val="24"/>
        </w:rPr>
        <w:t>different</w:t>
      </w:r>
      <w:r>
        <w:rPr>
          <w:rFonts w:ascii="Times New Roman" w:hAnsi="Times New Roman" w:cs="Times New Roman"/>
          <w:sz w:val="24"/>
          <w:szCs w:val="24"/>
        </w:rPr>
        <w:t xml:space="preserve"> </w:t>
      </w:r>
      <w:r w:rsidR="00E40447">
        <w:rPr>
          <w:rFonts w:ascii="Times New Roman" w:hAnsi="Times New Roman" w:cs="Times New Roman"/>
          <w:sz w:val="24"/>
          <w:szCs w:val="24"/>
        </w:rPr>
        <w:t>units, portraying the function of the human resource management department, which rings out the tone according to the organisational culture.</w:t>
      </w:r>
      <w:r w:rsidR="00FF65DB">
        <w:rPr>
          <w:rFonts w:ascii="Times New Roman" w:hAnsi="Times New Roman" w:cs="Times New Roman"/>
          <w:sz w:val="24"/>
          <w:szCs w:val="24"/>
        </w:rPr>
        <w:t xml:space="preserve"> </w:t>
      </w:r>
      <w:sdt>
        <w:sdtPr>
          <w:rPr>
            <w:rFonts w:ascii="Times New Roman" w:hAnsi="Times New Roman" w:cs="Times New Roman"/>
            <w:sz w:val="24"/>
            <w:szCs w:val="24"/>
          </w:rPr>
          <w:id w:val="18294026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Upa14 \l 2057 </w:instrText>
          </w:r>
          <w:r>
            <w:rPr>
              <w:rFonts w:ascii="Times New Roman" w:hAnsi="Times New Roman" w:cs="Times New Roman"/>
              <w:sz w:val="24"/>
              <w:szCs w:val="24"/>
            </w:rPr>
            <w:fldChar w:fldCharType="separate"/>
          </w:r>
          <w:r w:rsidRPr="0019102B">
            <w:rPr>
              <w:rFonts w:ascii="Times New Roman" w:hAnsi="Times New Roman" w:cs="Times New Roman"/>
              <w:noProof/>
              <w:sz w:val="24"/>
              <w:szCs w:val="24"/>
            </w:rPr>
            <w:t>(Chinky, 2014)</w:t>
          </w:r>
          <w:r>
            <w:rPr>
              <w:rFonts w:ascii="Times New Roman" w:hAnsi="Times New Roman" w:cs="Times New Roman"/>
              <w:sz w:val="24"/>
              <w:szCs w:val="24"/>
            </w:rPr>
            <w:fldChar w:fldCharType="end"/>
          </w:r>
        </w:sdtContent>
      </w:sdt>
    </w:p>
    <w:p w:rsidR="00E85CC7" w:rsidRDefault="00E85CC7" w:rsidP="00186D4B">
      <w:pPr>
        <w:spacing w:after="0"/>
        <w:rPr>
          <w:rFonts w:ascii="Times New Roman" w:hAnsi="Times New Roman" w:cs="Times New Roman"/>
          <w:sz w:val="24"/>
          <w:szCs w:val="24"/>
        </w:rPr>
      </w:pPr>
    </w:p>
    <w:p w:rsidR="00E85CC7" w:rsidRDefault="00E85CC7" w:rsidP="00E85CC7">
      <w:pPr>
        <w:spacing w:after="0"/>
        <w:rPr>
          <w:rFonts w:ascii="Times New Roman" w:hAnsi="Times New Roman" w:cs="Times New Roman"/>
          <w:sz w:val="24"/>
          <w:szCs w:val="24"/>
        </w:rPr>
      </w:pPr>
      <w:r>
        <w:rPr>
          <w:rFonts w:ascii="Times New Roman" w:hAnsi="Times New Roman" w:cs="Times New Roman"/>
          <w:sz w:val="24"/>
          <w:szCs w:val="24"/>
        </w:rPr>
        <w:t>Workplace mentoring describes a relationship where an experienced associate shares superior knowledge that supports the development of a less informed staff member.</w:t>
      </w:r>
      <w:r w:rsidR="00FF65DB">
        <w:rPr>
          <w:rFonts w:ascii="Times New Roman" w:hAnsi="Times New Roman" w:cs="Times New Roman"/>
          <w:sz w:val="24"/>
          <w:szCs w:val="24"/>
        </w:rPr>
        <w:t xml:space="preserve"> </w:t>
      </w:r>
      <w:sdt>
        <w:sdtPr>
          <w:rPr>
            <w:rFonts w:ascii="Times New Roman" w:hAnsi="Times New Roman" w:cs="Times New Roman"/>
            <w:sz w:val="24"/>
            <w:szCs w:val="24"/>
          </w:rPr>
          <w:id w:val="18622423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CIP211 \l 2057 </w:instrText>
          </w:r>
          <w:r>
            <w:rPr>
              <w:rFonts w:ascii="Times New Roman" w:hAnsi="Times New Roman" w:cs="Times New Roman"/>
              <w:sz w:val="24"/>
              <w:szCs w:val="24"/>
            </w:rPr>
            <w:fldChar w:fldCharType="separate"/>
          </w:r>
          <w:r w:rsidRPr="000F3816">
            <w:rPr>
              <w:rFonts w:ascii="Times New Roman" w:hAnsi="Times New Roman" w:cs="Times New Roman"/>
              <w:noProof/>
              <w:sz w:val="24"/>
              <w:szCs w:val="24"/>
            </w:rPr>
            <w:t>(CIPD, 2021)</w:t>
          </w:r>
          <w:r>
            <w:rPr>
              <w:rFonts w:ascii="Times New Roman" w:hAnsi="Times New Roman" w:cs="Times New Roman"/>
              <w:sz w:val="24"/>
              <w:szCs w:val="24"/>
            </w:rPr>
            <w:fldChar w:fldCharType="end"/>
          </w:r>
        </w:sdtContent>
      </w:sdt>
    </w:p>
    <w:p w:rsidR="00E85CC7" w:rsidRDefault="00E85CC7" w:rsidP="00186D4B">
      <w:pPr>
        <w:spacing w:after="0"/>
        <w:rPr>
          <w:rFonts w:ascii="Times New Roman" w:hAnsi="Times New Roman" w:cs="Times New Roman"/>
          <w:sz w:val="24"/>
          <w:szCs w:val="24"/>
        </w:rPr>
      </w:pPr>
      <w:sdt>
        <w:sdtPr>
          <w:rPr>
            <w:rFonts w:ascii="Times New Roman" w:hAnsi="Times New Roman" w:cs="Times New Roman"/>
            <w:sz w:val="24"/>
            <w:szCs w:val="24"/>
          </w:rPr>
          <w:id w:val="17697292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CIP211 \y  \t  \l 2057 </w:instrText>
          </w:r>
          <w:r>
            <w:rPr>
              <w:rFonts w:ascii="Times New Roman" w:hAnsi="Times New Roman" w:cs="Times New Roman"/>
              <w:sz w:val="24"/>
              <w:szCs w:val="24"/>
            </w:rPr>
            <w:fldChar w:fldCharType="separate"/>
          </w:r>
          <w:r w:rsidRPr="00E85CC7">
            <w:rPr>
              <w:rFonts w:ascii="Times New Roman" w:hAnsi="Times New Roman" w:cs="Times New Roman"/>
              <w:noProof/>
              <w:sz w:val="24"/>
              <w:szCs w:val="24"/>
            </w:rPr>
            <w:t>(CIPD)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carried out a case study on Network Rail, where it recognised the importance of understanding the value of the workforce as a whole. The case study reports; it is critical to becoming a more diverse, inclusive, and open organis</w:t>
      </w:r>
      <w:r w:rsidR="005E7899">
        <w:rPr>
          <w:rFonts w:ascii="Times New Roman" w:hAnsi="Times New Roman" w:cs="Times New Roman"/>
          <w:sz w:val="24"/>
          <w:szCs w:val="24"/>
        </w:rPr>
        <w:t xml:space="preserve">ation, harnessing many skills. </w:t>
      </w:r>
    </w:p>
    <w:p w:rsidR="00E40447" w:rsidRDefault="00E40447" w:rsidP="00186D4B">
      <w:pPr>
        <w:spacing w:after="0"/>
        <w:rPr>
          <w:rFonts w:ascii="Times New Roman" w:hAnsi="Times New Roman" w:cs="Times New Roman"/>
          <w:sz w:val="24"/>
          <w:szCs w:val="24"/>
        </w:rPr>
      </w:pPr>
    </w:p>
    <w:p w:rsidR="0002597A" w:rsidRPr="0002597A" w:rsidRDefault="00E40447" w:rsidP="00E40447">
      <w:pPr>
        <w:rPr>
          <w:rFonts w:ascii="Times New Roman" w:hAnsi="Times New Roman" w:cs="Times New Roman"/>
          <w:sz w:val="24"/>
          <w:szCs w:val="24"/>
        </w:rPr>
      </w:pPr>
      <w:r>
        <w:rPr>
          <w:rFonts w:ascii="Times New Roman" w:hAnsi="Times New Roman" w:cs="Times New Roman"/>
          <w:sz w:val="24"/>
          <w:szCs w:val="24"/>
        </w:rPr>
        <w:t>Recognising business success depends on its human resources (HR) department.</w:t>
      </w:r>
      <w:r w:rsidR="00FF65DB">
        <w:rPr>
          <w:rFonts w:ascii="Times New Roman" w:hAnsi="Times New Roman" w:cs="Times New Roman"/>
          <w:sz w:val="24"/>
          <w:szCs w:val="24"/>
        </w:rPr>
        <w:t xml:space="preserve"> </w:t>
      </w:r>
      <w:sdt>
        <w:sdtPr>
          <w:rPr>
            <w:rFonts w:ascii="Times New Roman" w:hAnsi="Times New Roman" w:cs="Times New Roman"/>
            <w:sz w:val="24"/>
            <w:szCs w:val="24"/>
          </w:rPr>
          <w:id w:val="175571226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Sto15 \l 2057 </w:instrText>
          </w:r>
          <w:r>
            <w:rPr>
              <w:rFonts w:ascii="Times New Roman" w:hAnsi="Times New Roman" w:cs="Times New Roman"/>
              <w:sz w:val="24"/>
              <w:szCs w:val="24"/>
            </w:rPr>
            <w:fldChar w:fldCharType="separate"/>
          </w:r>
          <w:r w:rsidRPr="002E6062">
            <w:rPr>
              <w:rFonts w:ascii="Times New Roman" w:hAnsi="Times New Roman" w:cs="Times New Roman"/>
              <w:noProof/>
              <w:sz w:val="24"/>
              <w:szCs w:val="24"/>
            </w:rPr>
            <w:t>(Stone, et al.,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little research has been measured to the point where it enables organisations to realise human resource (HR) aims of attracting, retaining, and motivating employees. Limitations include systems of communication </w:t>
      </w:r>
      <w:r w:rsidR="00C25744">
        <w:rPr>
          <w:rFonts w:ascii="Times New Roman" w:hAnsi="Times New Roman" w:cs="Times New Roman"/>
          <w:sz w:val="24"/>
          <w:szCs w:val="24"/>
        </w:rPr>
        <w:t>that operate in one direction</w:t>
      </w:r>
      <w:r>
        <w:rPr>
          <w:rFonts w:ascii="Times New Roman" w:hAnsi="Times New Roman" w:cs="Times New Roman"/>
          <w:sz w:val="24"/>
          <w:szCs w:val="24"/>
        </w:rPr>
        <w:t xml:space="preserve">; there is no </w:t>
      </w:r>
      <w:r w:rsidR="00C25744">
        <w:rPr>
          <w:rFonts w:ascii="Times New Roman" w:hAnsi="Times New Roman" w:cs="Times New Roman"/>
          <w:sz w:val="24"/>
          <w:szCs w:val="24"/>
        </w:rPr>
        <w:t>opening</w:t>
      </w:r>
      <w:r>
        <w:rPr>
          <w:rFonts w:ascii="Times New Roman" w:hAnsi="Times New Roman" w:cs="Times New Roman"/>
          <w:sz w:val="24"/>
          <w:szCs w:val="24"/>
        </w:rPr>
        <w:t xml:space="preserve"> for </w:t>
      </w:r>
      <w:r w:rsidR="00C25744">
        <w:rPr>
          <w:rFonts w:ascii="Times New Roman" w:hAnsi="Times New Roman" w:cs="Times New Roman"/>
          <w:sz w:val="24"/>
          <w:szCs w:val="24"/>
        </w:rPr>
        <w:t>active</w:t>
      </w:r>
      <w:r>
        <w:rPr>
          <w:rFonts w:ascii="Times New Roman" w:hAnsi="Times New Roman" w:cs="Times New Roman"/>
          <w:sz w:val="24"/>
          <w:szCs w:val="24"/>
        </w:rPr>
        <w:t xml:space="preserve"> and passive touch</w:t>
      </w:r>
      <w:r w:rsidR="0002597A">
        <w:rPr>
          <w:rFonts w:ascii="Times New Roman" w:hAnsi="Times New Roman" w:cs="Times New Roman"/>
          <w:color w:val="FF0000"/>
          <w:sz w:val="24"/>
          <w:szCs w:val="24"/>
        </w:rPr>
        <w:t xml:space="preserve"> </w:t>
      </w:r>
      <w:r w:rsidR="0002597A" w:rsidRPr="0002597A">
        <w:rPr>
          <w:rFonts w:ascii="Times New Roman" w:hAnsi="Times New Roman" w:cs="Times New Roman"/>
          <w:sz w:val="24"/>
          <w:szCs w:val="24"/>
        </w:rPr>
        <w:t xml:space="preserve">as we look </w:t>
      </w:r>
      <w:r w:rsidRPr="0002597A">
        <w:rPr>
          <w:rFonts w:ascii="Times New Roman" w:hAnsi="Times New Roman" w:cs="Times New Roman"/>
          <w:sz w:val="24"/>
          <w:szCs w:val="24"/>
        </w:rPr>
        <w:t xml:space="preserve">at </w:t>
      </w:r>
      <w:r w:rsidR="0002597A" w:rsidRPr="0002597A">
        <w:rPr>
          <w:rFonts w:ascii="Times New Roman" w:hAnsi="Times New Roman" w:cs="Times New Roman"/>
          <w:sz w:val="24"/>
          <w:szCs w:val="24"/>
        </w:rPr>
        <w:t xml:space="preserve">the </w:t>
      </w:r>
      <w:r w:rsidRPr="0002597A">
        <w:rPr>
          <w:rFonts w:ascii="Times New Roman" w:hAnsi="Times New Roman" w:cs="Times New Roman"/>
          <w:sz w:val="24"/>
          <w:szCs w:val="24"/>
        </w:rPr>
        <w:t>future</w:t>
      </w:r>
      <w:r w:rsidR="0002597A" w:rsidRPr="0002597A">
        <w:rPr>
          <w:rFonts w:ascii="Times New Roman" w:hAnsi="Times New Roman" w:cs="Times New Roman"/>
          <w:sz w:val="24"/>
          <w:szCs w:val="24"/>
        </w:rPr>
        <w:t xml:space="preserve"> of research and practice and </w:t>
      </w:r>
      <w:r w:rsidR="00934D6D" w:rsidRPr="0002597A">
        <w:rPr>
          <w:rFonts w:ascii="Times New Roman" w:hAnsi="Times New Roman" w:cs="Times New Roman"/>
          <w:sz w:val="24"/>
          <w:szCs w:val="24"/>
        </w:rPr>
        <w:t>developing</w:t>
      </w:r>
      <w:r w:rsidRPr="0002597A">
        <w:rPr>
          <w:rFonts w:ascii="Times New Roman" w:hAnsi="Times New Roman" w:cs="Times New Roman"/>
          <w:sz w:val="24"/>
          <w:szCs w:val="24"/>
        </w:rPr>
        <w:t xml:space="preserve"> technology to facilitate (HR) processes by </w:t>
      </w:r>
      <w:r w:rsidR="0002597A" w:rsidRPr="0002597A">
        <w:rPr>
          <w:rFonts w:ascii="Times New Roman" w:hAnsi="Times New Roman" w:cs="Times New Roman"/>
          <w:sz w:val="24"/>
          <w:szCs w:val="24"/>
        </w:rPr>
        <w:t>bearing in mind</w:t>
      </w:r>
      <w:r w:rsidRPr="0002597A">
        <w:rPr>
          <w:rFonts w:ascii="Times New Roman" w:hAnsi="Times New Roman" w:cs="Times New Roman"/>
          <w:sz w:val="24"/>
          <w:szCs w:val="24"/>
        </w:rPr>
        <w:t xml:space="preserve"> existing literature.</w:t>
      </w:r>
    </w:p>
    <w:p w:rsidR="003159F9" w:rsidRDefault="00934D6D" w:rsidP="00E40447">
      <w:pPr>
        <w:rPr>
          <w:rFonts w:ascii="Times New Roman" w:hAnsi="Times New Roman" w:cs="Times New Roman"/>
          <w:sz w:val="24"/>
          <w:szCs w:val="24"/>
        </w:rPr>
      </w:pPr>
      <w:r>
        <w:rPr>
          <w:rFonts w:ascii="Times New Roman" w:hAnsi="Times New Roman" w:cs="Times New Roman"/>
          <w:sz w:val="24"/>
          <w:szCs w:val="24"/>
        </w:rPr>
        <w:t xml:space="preserve">Mentoring is </w:t>
      </w:r>
      <w:r w:rsidR="0035218D">
        <w:rPr>
          <w:rFonts w:ascii="Times New Roman" w:hAnsi="Times New Roman" w:cs="Times New Roman"/>
          <w:sz w:val="24"/>
          <w:szCs w:val="24"/>
        </w:rPr>
        <w:t>‘</w:t>
      </w:r>
      <w:r>
        <w:rPr>
          <w:rFonts w:ascii="Times New Roman" w:hAnsi="Times New Roman" w:cs="Times New Roman"/>
          <w:sz w:val="24"/>
          <w:szCs w:val="24"/>
        </w:rPr>
        <w:t>hidden</w:t>
      </w:r>
      <w:r w:rsidR="0035218D">
        <w:rPr>
          <w:rFonts w:ascii="Times New Roman" w:hAnsi="Times New Roman" w:cs="Times New Roman"/>
          <w:sz w:val="24"/>
          <w:szCs w:val="24"/>
        </w:rPr>
        <w:t>’</w:t>
      </w:r>
      <w:r>
        <w:rPr>
          <w:rFonts w:ascii="Times New Roman" w:hAnsi="Times New Roman" w:cs="Times New Roman"/>
          <w:sz w:val="24"/>
          <w:szCs w:val="24"/>
        </w:rPr>
        <w:t xml:space="preserve"> under the human resource department (HRD) umbrella. According to  </w:t>
      </w:r>
      <w:sdt>
        <w:sdtPr>
          <w:rPr>
            <w:rFonts w:ascii="Times New Roman" w:hAnsi="Times New Roman" w:cs="Times New Roman"/>
            <w:sz w:val="24"/>
            <w:szCs w:val="24"/>
          </w:rPr>
          <w:id w:val="2304360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Sha07 \l 2057 </w:instrText>
          </w:r>
          <w:r>
            <w:rPr>
              <w:rFonts w:ascii="Times New Roman" w:hAnsi="Times New Roman" w:cs="Times New Roman"/>
              <w:sz w:val="24"/>
              <w:szCs w:val="24"/>
            </w:rPr>
            <w:fldChar w:fldCharType="separate"/>
          </w:r>
          <w:r w:rsidRPr="00934D6D">
            <w:rPr>
              <w:rFonts w:ascii="Times New Roman" w:hAnsi="Times New Roman" w:cs="Times New Roman"/>
              <w:noProof/>
              <w:sz w:val="24"/>
              <w:szCs w:val="24"/>
            </w:rPr>
            <w:t>(Gibson,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conceptual foundation of mentoring is perplexed by the absence of clarity surrounding the classification of mentoring in business. In contrast, </w:t>
      </w:r>
      <w:sdt>
        <w:sdtPr>
          <w:rPr>
            <w:rFonts w:ascii="Times New Roman" w:hAnsi="Times New Roman" w:cs="Times New Roman"/>
            <w:sz w:val="24"/>
            <w:szCs w:val="24"/>
          </w:rPr>
          <w:id w:val="-12020092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Ham11 \l 2057 </w:instrText>
          </w:r>
          <w:r>
            <w:rPr>
              <w:rFonts w:ascii="Times New Roman" w:hAnsi="Times New Roman" w:cs="Times New Roman"/>
              <w:sz w:val="24"/>
              <w:szCs w:val="24"/>
            </w:rPr>
            <w:fldChar w:fldCharType="separate"/>
          </w:r>
          <w:r w:rsidRPr="00934D6D">
            <w:rPr>
              <w:rFonts w:ascii="Times New Roman" w:hAnsi="Times New Roman" w:cs="Times New Roman"/>
              <w:noProof/>
              <w:sz w:val="24"/>
              <w:szCs w:val="24"/>
            </w:rPr>
            <w:t>(Hameed &amp; Waheed, 2011)</w:t>
          </w:r>
          <w:r>
            <w:rPr>
              <w:rFonts w:ascii="Times New Roman" w:hAnsi="Times New Roman" w:cs="Times New Roman"/>
              <w:sz w:val="24"/>
              <w:szCs w:val="24"/>
            </w:rPr>
            <w:fldChar w:fldCharType="end"/>
          </w:r>
        </w:sdtContent>
      </w:sdt>
      <w:r>
        <w:rPr>
          <w:rFonts w:ascii="Times New Roman" w:hAnsi="Times New Roman" w:cs="Times New Roman"/>
          <w:sz w:val="24"/>
          <w:szCs w:val="24"/>
        </w:rPr>
        <w:t>the conceptual foundation of employee performance is the crucial element of the organisation. This dissertation will investigate and examine the results and effectiveness of mentoring and employee performance and</w:t>
      </w:r>
      <w:r w:rsidR="003159F9">
        <w:rPr>
          <w:rFonts w:ascii="Times New Roman" w:hAnsi="Times New Roman" w:cs="Times New Roman"/>
          <w:sz w:val="24"/>
          <w:szCs w:val="24"/>
        </w:rPr>
        <w:t xml:space="preserve"> </w:t>
      </w:r>
      <w:r>
        <w:rPr>
          <w:rFonts w:ascii="Times New Roman" w:hAnsi="Times New Roman" w:cs="Times New Roman"/>
          <w:sz w:val="24"/>
          <w:szCs w:val="24"/>
        </w:rPr>
        <w:t>document the relevance of mentoring in organisational growth.</w:t>
      </w:r>
      <w:r w:rsidR="003159F9">
        <w:rPr>
          <w:rFonts w:ascii="Times New Roman" w:hAnsi="Times New Roman" w:cs="Times New Roman"/>
          <w:sz w:val="24"/>
          <w:szCs w:val="24"/>
        </w:rPr>
        <w:t xml:space="preserve"> The corporate development program is an additional area of interest that will link to the credibility of this research, </w:t>
      </w:r>
    </w:p>
    <w:p w:rsidR="003159F9" w:rsidRDefault="003159F9" w:rsidP="005E7899">
      <w:pPr>
        <w:rPr>
          <w:rFonts w:ascii="Times New Roman" w:hAnsi="Times New Roman" w:cs="Times New Roman"/>
          <w:sz w:val="24"/>
          <w:szCs w:val="24"/>
        </w:rPr>
      </w:pPr>
      <w:r>
        <w:rPr>
          <w:rFonts w:ascii="Times New Roman" w:hAnsi="Times New Roman" w:cs="Times New Roman"/>
          <w:sz w:val="24"/>
          <w:szCs w:val="24"/>
        </w:rPr>
        <w:t>Training and development are built around approaches to the company environment by having the aptitude to transform life</w:t>
      </w:r>
      <w:r w:rsidR="0035218D">
        <w:rPr>
          <w:rFonts w:ascii="Times New Roman" w:hAnsi="Times New Roman" w:cs="Times New Roman"/>
          <w:sz w:val="24"/>
          <w:szCs w:val="24"/>
        </w:rPr>
        <w:t>’</w:t>
      </w:r>
      <w:r>
        <w:rPr>
          <w:rFonts w:ascii="Times New Roman" w:hAnsi="Times New Roman" w:cs="Times New Roman"/>
          <w:sz w:val="24"/>
          <w:szCs w:val="24"/>
        </w:rPr>
        <w:t>s stresses into value and appraising what a situation may create and what it demands of a person by considering the perception of possibilities and creating opportunities.</w:t>
      </w:r>
      <w:r w:rsidR="00FF65DB">
        <w:rPr>
          <w:rFonts w:ascii="Times New Roman" w:hAnsi="Times New Roman" w:cs="Times New Roman"/>
          <w:sz w:val="24"/>
          <w:szCs w:val="24"/>
        </w:rPr>
        <w:t xml:space="preserve"> </w:t>
      </w:r>
      <w:sdt>
        <w:sdtPr>
          <w:rPr>
            <w:rFonts w:ascii="Times New Roman" w:hAnsi="Times New Roman" w:cs="Times New Roman"/>
            <w:sz w:val="24"/>
            <w:szCs w:val="24"/>
          </w:rPr>
          <w:id w:val="-8435476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Tai16 \l 2057 </w:instrText>
          </w:r>
          <w:r>
            <w:rPr>
              <w:rFonts w:ascii="Times New Roman" w:hAnsi="Times New Roman" w:cs="Times New Roman"/>
              <w:sz w:val="24"/>
              <w:szCs w:val="24"/>
            </w:rPr>
            <w:fldChar w:fldCharType="separate"/>
          </w:r>
          <w:r w:rsidRPr="003159F9">
            <w:rPr>
              <w:rFonts w:ascii="Times New Roman" w:hAnsi="Times New Roman" w:cs="Times New Roman"/>
              <w:noProof/>
              <w:sz w:val="24"/>
              <w:szCs w:val="24"/>
            </w:rPr>
            <w:t>(Taiwo, et al., 2016)</w:t>
          </w:r>
          <w:r>
            <w:rPr>
              <w:rFonts w:ascii="Times New Roman" w:hAnsi="Times New Roman" w:cs="Times New Roman"/>
              <w:sz w:val="24"/>
              <w:szCs w:val="24"/>
            </w:rPr>
            <w:fldChar w:fldCharType="end"/>
          </w:r>
        </w:sdtContent>
      </w:sdt>
    </w:p>
    <w:p w:rsidR="003159F9" w:rsidRDefault="003159F9" w:rsidP="003159F9">
      <w:pPr>
        <w:spacing w:after="0"/>
        <w:rPr>
          <w:rFonts w:ascii="Times New Roman" w:hAnsi="Times New Roman" w:cs="Times New Roman"/>
          <w:sz w:val="24"/>
          <w:szCs w:val="24"/>
        </w:rPr>
      </w:pPr>
    </w:p>
    <w:p w:rsidR="003159F9" w:rsidRDefault="00934D6D" w:rsidP="003159F9">
      <w:pPr>
        <w:spacing w:after="0"/>
        <w:rPr>
          <w:rFonts w:ascii="Times New Roman" w:hAnsi="Times New Roman" w:cs="Times New Roman"/>
          <w:sz w:val="24"/>
          <w:szCs w:val="24"/>
        </w:rPr>
      </w:pPr>
      <w:r>
        <w:rPr>
          <w:rFonts w:ascii="Times New Roman" w:hAnsi="Times New Roman" w:cs="Times New Roman"/>
          <w:sz w:val="24"/>
          <w:szCs w:val="24"/>
        </w:rPr>
        <w:lastRenderedPageBreak/>
        <w:t>HATS Group is the organisation that the research will focus on</w:t>
      </w:r>
      <w:r w:rsidR="003159F9">
        <w:rPr>
          <w:rFonts w:ascii="Times New Roman" w:hAnsi="Times New Roman" w:cs="Times New Roman"/>
          <w:sz w:val="24"/>
          <w:szCs w:val="24"/>
        </w:rPr>
        <w:t>,</w:t>
      </w:r>
      <w:r>
        <w:rPr>
          <w:rFonts w:ascii="Times New Roman" w:hAnsi="Times New Roman" w:cs="Times New Roman"/>
          <w:sz w:val="24"/>
          <w:szCs w:val="24"/>
        </w:rPr>
        <w:t xml:space="preserve"> </w:t>
      </w:r>
      <w:r w:rsidR="003159F9">
        <w:rPr>
          <w:rFonts w:ascii="Times New Roman" w:hAnsi="Times New Roman" w:cs="Times New Roman"/>
          <w:sz w:val="24"/>
          <w:szCs w:val="24"/>
        </w:rPr>
        <w:t>looking at the company</w:t>
      </w:r>
      <w:r w:rsidR="0035218D">
        <w:rPr>
          <w:rFonts w:ascii="Times New Roman" w:hAnsi="Times New Roman" w:cs="Times New Roman"/>
          <w:sz w:val="24"/>
          <w:szCs w:val="24"/>
        </w:rPr>
        <w:t>’</w:t>
      </w:r>
      <w:r w:rsidR="003159F9">
        <w:rPr>
          <w:rFonts w:ascii="Times New Roman" w:hAnsi="Times New Roman" w:cs="Times New Roman"/>
          <w:sz w:val="24"/>
          <w:szCs w:val="24"/>
        </w:rPr>
        <w:t>s growth and employee engagement.</w:t>
      </w:r>
    </w:p>
    <w:p w:rsidR="003159F9" w:rsidRPr="00E40447" w:rsidRDefault="003159F9" w:rsidP="003159F9">
      <w:pPr>
        <w:rPr>
          <w:rFonts w:ascii="Times New Roman" w:hAnsi="Times New Roman" w:cs="Times New Roman"/>
          <w:sz w:val="24"/>
          <w:szCs w:val="24"/>
        </w:rPr>
      </w:pPr>
      <w:r>
        <w:rPr>
          <w:rFonts w:ascii="Times New Roman" w:hAnsi="Times New Roman" w:cs="Times New Roman"/>
          <w:sz w:val="24"/>
          <w:szCs w:val="24"/>
        </w:rPr>
        <w:t xml:space="preserve">By </w:t>
      </w:r>
      <w:r w:rsidR="005E7899">
        <w:rPr>
          <w:rFonts w:ascii="Times New Roman" w:hAnsi="Times New Roman" w:cs="Times New Roman"/>
          <w:sz w:val="24"/>
          <w:szCs w:val="24"/>
        </w:rPr>
        <w:t>analysing</w:t>
      </w:r>
      <w:r w:rsidRPr="005E7899">
        <w:rPr>
          <w:rFonts w:ascii="Times New Roman" w:hAnsi="Times New Roman" w:cs="Times New Roman"/>
          <w:sz w:val="24"/>
          <w:szCs w:val="24"/>
        </w:rPr>
        <w:t xml:space="preserve"> the </w:t>
      </w:r>
      <w:r w:rsidR="005E7899" w:rsidRPr="00E40447">
        <w:rPr>
          <w:rFonts w:ascii="Times New Roman" w:hAnsi="Times New Roman" w:cs="Times New Roman"/>
          <w:sz w:val="24"/>
          <w:szCs w:val="24"/>
        </w:rPr>
        <w:t>connection</w:t>
      </w:r>
      <w:r w:rsidRPr="00E40447">
        <w:rPr>
          <w:rFonts w:ascii="Times New Roman" w:hAnsi="Times New Roman" w:cs="Times New Roman"/>
          <w:sz w:val="24"/>
          <w:szCs w:val="24"/>
        </w:rPr>
        <w:t xml:space="preserve"> between </w:t>
      </w:r>
      <w:r w:rsidR="005E7899">
        <w:rPr>
          <w:rFonts w:ascii="Times New Roman" w:hAnsi="Times New Roman" w:cs="Times New Roman"/>
          <w:sz w:val="24"/>
          <w:szCs w:val="24"/>
        </w:rPr>
        <w:t>an organisation</w:t>
      </w:r>
      <w:r w:rsidR="0035218D">
        <w:rPr>
          <w:rFonts w:ascii="Times New Roman" w:hAnsi="Times New Roman" w:cs="Times New Roman"/>
          <w:sz w:val="24"/>
          <w:szCs w:val="24"/>
        </w:rPr>
        <w:t>’</w:t>
      </w:r>
      <w:r w:rsidR="005E7899">
        <w:rPr>
          <w:rFonts w:ascii="Times New Roman" w:hAnsi="Times New Roman" w:cs="Times New Roman"/>
          <w:sz w:val="24"/>
          <w:szCs w:val="24"/>
        </w:rPr>
        <w:t>s</w:t>
      </w:r>
      <w:r w:rsidRPr="00E40447">
        <w:rPr>
          <w:rFonts w:ascii="Times New Roman" w:hAnsi="Times New Roman" w:cs="Times New Roman"/>
          <w:sz w:val="24"/>
          <w:szCs w:val="24"/>
        </w:rPr>
        <w:t xml:space="preserve"> capabilities and </w:t>
      </w:r>
      <w:r w:rsidR="005E7899">
        <w:rPr>
          <w:rFonts w:ascii="Times New Roman" w:hAnsi="Times New Roman" w:cs="Times New Roman"/>
          <w:sz w:val="24"/>
          <w:szCs w:val="24"/>
        </w:rPr>
        <w:t xml:space="preserve">constant </w:t>
      </w:r>
      <w:r w:rsidRPr="00E40447">
        <w:rPr>
          <w:rFonts w:ascii="Times New Roman" w:hAnsi="Times New Roman" w:cs="Times New Roman"/>
          <w:sz w:val="24"/>
          <w:szCs w:val="24"/>
        </w:rPr>
        <w:t xml:space="preserve">environmental change, employees will </w:t>
      </w:r>
      <w:r w:rsidR="005E7899">
        <w:rPr>
          <w:rFonts w:ascii="Times New Roman" w:hAnsi="Times New Roman" w:cs="Times New Roman"/>
          <w:sz w:val="24"/>
          <w:szCs w:val="24"/>
        </w:rPr>
        <w:t>explore how to manage</w:t>
      </w:r>
      <w:r w:rsidRPr="00E40447">
        <w:rPr>
          <w:rFonts w:ascii="Times New Roman" w:hAnsi="Times New Roman" w:cs="Times New Roman"/>
          <w:sz w:val="24"/>
          <w:szCs w:val="24"/>
        </w:rPr>
        <w:t xml:space="preserve"> change brought on by the external forces within an organisation and </w:t>
      </w:r>
      <w:r w:rsidR="005E7899">
        <w:rPr>
          <w:rFonts w:ascii="Times New Roman" w:hAnsi="Times New Roman" w:cs="Times New Roman"/>
          <w:sz w:val="24"/>
          <w:szCs w:val="24"/>
        </w:rPr>
        <w:t>daily</w:t>
      </w:r>
      <w:r w:rsidRPr="00E40447">
        <w:rPr>
          <w:rFonts w:ascii="Times New Roman" w:hAnsi="Times New Roman" w:cs="Times New Roman"/>
          <w:sz w:val="24"/>
          <w:szCs w:val="24"/>
        </w:rPr>
        <w:t xml:space="preserve"> life.</w:t>
      </w:r>
      <w:r w:rsidR="00FF65DB">
        <w:rPr>
          <w:rFonts w:ascii="Times New Roman" w:hAnsi="Times New Roman" w:cs="Times New Roman"/>
          <w:sz w:val="24"/>
          <w:szCs w:val="24"/>
        </w:rPr>
        <w:t xml:space="preserve"> </w:t>
      </w:r>
      <w:sdt>
        <w:sdtPr>
          <w:rPr>
            <w:rFonts w:ascii="Times New Roman" w:hAnsi="Times New Roman" w:cs="Times New Roman"/>
            <w:sz w:val="24"/>
            <w:szCs w:val="24"/>
          </w:rPr>
          <w:id w:val="-10934615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Tai16 \l 2057 </w:instrText>
          </w:r>
          <w:r>
            <w:rPr>
              <w:rFonts w:ascii="Times New Roman" w:hAnsi="Times New Roman" w:cs="Times New Roman"/>
              <w:sz w:val="24"/>
              <w:szCs w:val="24"/>
            </w:rPr>
            <w:fldChar w:fldCharType="separate"/>
          </w:r>
          <w:r w:rsidRPr="003159F9">
            <w:rPr>
              <w:rFonts w:ascii="Times New Roman" w:hAnsi="Times New Roman" w:cs="Times New Roman"/>
              <w:noProof/>
              <w:sz w:val="24"/>
              <w:szCs w:val="24"/>
            </w:rPr>
            <w:t>(Taiwo, et al., 2016)</w:t>
          </w:r>
          <w:r>
            <w:rPr>
              <w:rFonts w:ascii="Times New Roman" w:hAnsi="Times New Roman" w:cs="Times New Roman"/>
              <w:sz w:val="24"/>
              <w:szCs w:val="24"/>
            </w:rPr>
            <w:fldChar w:fldCharType="end"/>
          </w:r>
        </w:sdtContent>
      </w:sdt>
    </w:p>
    <w:p w:rsidR="003159F9" w:rsidRDefault="00E85CC7" w:rsidP="003159F9">
      <w:pPr>
        <w:rPr>
          <w:rFonts w:ascii="Times New Roman" w:hAnsi="Times New Roman" w:cs="Times New Roman"/>
          <w:sz w:val="24"/>
          <w:szCs w:val="24"/>
        </w:rPr>
      </w:pPr>
      <w:sdt>
        <w:sdtPr>
          <w:rPr>
            <w:rFonts w:ascii="Times New Roman" w:hAnsi="Times New Roman" w:cs="Times New Roman"/>
            <w:color w:val="2E2E2E"/>
            <w:sz w:val="24"/>
            <w:szCs w:val="24"/>
          </w:rPr>
          <w:id w:val="1343433532"/>
          <w:citation/>
        </w:sdtPr>
        <w:sdtContent>
          <w:r w:rsidR="00563A07">
            <w:rPr>
              <w:rFonts w:ascii="Times New Roman" w:hAnsi="Times New Roman" w:cs="Times New Roman"/>
              <w:color w:val="2E2E2E"/>
              <w:sz w:val="24"/>
              <w:szCs w:val="24"/>
            </w:rPr>
            <w:fldChar w:fldCharType="begin"/>
          </w:r>
          <w:r w:rsidR="00563A07">
            <w:rPr>
              <w:rFonts w:ascii="Times New Roman" w:hAnsi="Times New Roman" w:cs="Times New Roman"/>
              <w:color w:val="2E2E2E"/>
              <w:sz w:val="24"/>
              <w:szCs w:val="24"/>
            </w:rPr>
            <w:instrText xml:space="preserve"> CITATION Lap17 \l 2057 </w:instrText>
          </w:r>
          <w:r w:rsidR="00563A07">
            <w:rPr>
              <w:rFonts w:ascii="Times New Roman" w:hAnsi="Times New Roman" w:cs="Times New Roman"/>
              <w:color w:val="2E2E2E"/>
              <w:sz w:val="24"/>
              <w:szCs w:val="24"/>
            </w:rPr>
            <w:fldChar w:fldCharType="separate"/>
          </w:r>
          <w:r w:rsidR="00563A07" w:rsidRPr="00563A07">
            <w:rPr>
              <w:rFonts w:ascii="Times New Roman" w:hAnsi="Times New Roman" w:cs="Times New Roman"/>
              <w:noProof/>
              <w:color w:val="2E2E2E"/>
              <w:sz w:val="24"/>
              <w:szCs w:val="24"/>
            </w:rPr>
            <w:t>(Lapointe &amp; Vandenberghe, 2017)</w:t>
          </w:r>
          <w:r w:rsidR="00563A07">
            <w:rPr>
              <w:rFonts w:ascii="Times New Roman" w:hAnsi="Times New Roman" w:cs="Times New Roman"/>
              <w:color w:val="2E2E2E"/>
              <w:sz w:val="24"/>
              <w:szCs w:val="24"/>
            </w:rPr>
            <w:fldChar w:fldCharType="end"/>
          </w:r>
        </w:sdtContent>
      </w:sdt>
      <w:r w:rsidR="00563A07">
        <w:rPr>
          <w:rFonts w:ascii="Times New Roman" w:hAnsi="Times New Roman" w:cs="Times New Roman"/>
          <w:color w:val="2E2E2E"/>
          <w:sz w:val="24"/>
          <w:szCs w:val="24"/>
        </w:rPr>
        <w:t xml:space="preserve"> </w:t>
      </w:r>
      <w:r w:rsidR="001926B0">
        <w:rPr>
          <w:rFonts w:ascii="Times New Roman" w:hAnsi="Times New Roman" w:cs="Times New Roman"/>
          <w:color w:val="2E2E2E"/>
          <w:sz w:val="24"/>
          <w:szCs w:val="24"/>
        </w:rPr>
        <w:t xml:space="preserve">Earlier analysis has disregarded the complex issues linking individual and organisational outcomes with supervisory mentoring. </w:t>
      </w:r>
      <w:r w:rsidR="003159F9" w:rsidRPr="00EA3A32">
        <w:rPr>
          <w:rFonts w:ascii="Times New Roman" w:hAnsi="Times New Roman" w:cs="Times New Roman"/>
          <w:sz w:val="24"/>
          <w:szCs w:val="24"/>
        </w:rPr>
        <w:t xml:space="preserve">The Chartered </w:t>
      </w:r>
      <w:r w:rsidR="003159F9">
        <w:rPr>
          <w:rFonts w:ascii="Times New Roman" w:hAnsi="Times New Roman" w:cs="Times New Roman"/>
          <w:sz w:val="24"/>
          <w:szCs w:val="24"/>
        </w:rPr>
        <w:t xml:space="preserve">Institute of Personnel Development </w:t>
      </w:r>
      <w:sdt>
        <w:sdtPr>
          <w:rPr>
            <w:rFonts w:ascii="Times New Roman" w:hAnsi="Times New Roman" w:cs="Times New Roman"/>
            <w:sz w:val="24"/>
            <w:szCs w:val="24"/>
          </w:rPr>
          <w:id w:val="-1518379563"/>
          <w:citation/>
        </w:sdtPr>
        <w:sdtContent>
          <w:r w:rsidR="003159F9">
            <w:rPr>
              <w:rFonts w:ascii="Times New Roman" w:hAnsi="Times New Roman" w:cs="Times New Roman"/>
              <w:sz w:val="24"/>
              <w:szCs w:val="24"/>
            </w:rPr>
            <w:fldChar w:fldCharType="begin"/>
          </w:r>
          <w:r w:rsidR="00EA3A32">
            <w:rPr>
              <w:rFonts w:ascii="Times New Roman" w:hAnsi="Times New Roman" w:cs="Times New Roman"/>
              <w:sz w:val="24"/>
              <w:szCs w:val="24"/>
            </w:rPr>
            <w:instrText xml:space="preserve">CITATION Cha20 \n  \t  \l 2057 </w:instrText>
          </w:r>
          <w:r w:rsidR="003159F9">
            <w:rPr>
              <w:rFonts w:ascii="Times New Roman" w:hAnsi="Times New Roman" w:cs="Times New Roman"/>
              <w:sz w:val="24"/>
              <w:szCs w:val="24"/>
            </w:rPr>
            <w:fldChar w:fldCharType="separate"/>
          </w:r>
          <w:r w:rsidR="00EA3A32" w:rsidRPr="00EA3A32">
            <w:rPr>
              <w:rFonts w:ascii="Times New Roman" w:hAnsi="Times New Roman" w:cs="Times New Roman"/>
              <w:noProof/>
              <w:sz w:val="24"/>
              <w:szCs w:val="24"/>
            </w:rPr>
            <w:t>(2020)</w:t>
          </w:r>
          <w:r w:rsidR="003159F9">
            <w:rPr>
              <w:rFonts w:ascii="Times New Roman" w:hAnsi="Times New Roman" w:cs="Times New Roman"/>
              <w:sz w:val="24"/>
              <w:szCs w:val="24"/>
            </w:rPr>
            <w:fldChar w:fldCharType="end"/>
          </w:r>
        </w:sdtContent>
      </w:sdt>
      <w:r w:rsidR="003159F9">
        <w:rPr>
          <w:rFonts w:ascii="Times New Roman" w:hAnsi="Times New Roman" w:cs="Times New Roman"/>
          <w:sz w:val="24"/>
          <w:szCs w:val="24"/>
        </w:rPr>
        <w:t xml:space="preserve"> examined how </w:t>
      </w:r>
      <w:r w:rsidR="00EA3A32">
        <w:rPr>
          <w:rFonts w:ascii="Times New Roman" w:hAnsi="Times New Roman" w:cs="Times New Roman"/>
          <w:sz w:val="24"/>
          <w:szCs w:val="24"/>
        </w:rPr>
        <w:t>companies</w:t>
      </w:r>
      <w:r w:rsidR="003159F9">
        <w:rPr>
          <w:rFonts w:ascii="Times New Roman" w:hAnsi="Times New Roman" w:cs="Times New Roman"/>
          <w:sz w:val="24"/>
          <w:szCs w:val="24"/>
        </w:rPr>
        <w:t xml:space="preserve"> have changed </w:t>
      </w:r>
      <w:r w:rsidR="00EA3A32">
        <w:rPr>
          <w:rFonts w:ascii="Times New Roman" w:hAnsi="Times New Roman" w:cs="Times New Roman"/>
          <w:sz w:val="24"/>
          <w:szCs w:val="24"/>
        </w:rPr>
        <w:t xml:space="preserve">rapidly </w:t>
      </w:r>
      <w:r w:rsidR="003159F9">
        <w:rPr>
          <w:rFonts w:ascii="Times New Roman" w:hAnsi="Times New Roman" w:cs="Times New Roman"/>
          <w:sz w:val="24"/>
          <w:szCs w:val="24"/>
        </w:rPr>
        <w:t xml:space="preserve">to operate </w:t>
      </w:r>
      <w:r w:rsidR="00EA3A32">
        <w:rPr>
          <w:rFonts w:ascii="Times New Roman" w:hAnsi="Times New Roman" w:cs="Times New Roman"/>
          <w:sz w:val="24"/>
          <w:szCs w:val="24"/>
        </w:rPr>
        <w:t>well, i</w:t>
      </w:r>
      <w:r w:rsidR="003159F9">
        <w:rPr>
          <w:rFonts w:ascii="Times New Roman" w:hAnsi="Times New Roman" w:cs="Times New Roman"/>
          <w:sz w:val="24"/>
          <w:szCs w:val="24"/>
        </w:rPr>
        <w:t xml:space="preserve">ncluded </w:t>
      </w:r>
      <w:r w:rsidR="00EA3A32">
        <w:rPr>
          <w:rFonts w:ascii="Times New Roman" w:hAnsi="Times New Roman" w:cs="Times New Roman"/>
          <w:sz w:val="24"/>
          <w:szCs w:val="24"/>
        </w:rPr>
        <w:t xml:space="preserve">is </w:t>
      </w:r>
      <w:r w:rsidR="003159F9">
        <w:rPr>
          <w:rFonts w:ascii="Times New Roman" w:hAnsi="Times New Roman" w:cs="Times New Roman"/>
          <w:sz w:val="24"/>
          <w:szCs w:val="24"/>
        </w:rPr>
        <w:t>how and where jobs were</w:t>
      </w:r>
      <w:r w:rsidR="00EA3A32">
        <w:rPr>
          <w:rFonts w:ascii="Times New Roman" w:hAnsi="Times New Roman" w:cs="Times New Roman"/>
          <w:sz w:val="24"/>
          <w:szCs w:val="24"/>
        </w:rPr>
        <w:t xml:space="preserve"> to be</w:t>
      </w:r>
      <w:r w:rsidR="003159F9">
        <w:rPr>
          <w:rFonts w:ascii="Times New Roman" w:hAnsi="Times New Roman" w:cs="Times New Roman"/>
          <w:sz w:val="24"/>
          <w:szCs w:val="24"/>
        </w:rPr>
        <w:t xml:space="preserve"> carried out, which leads to the </w:t>
      </w:r>
      <w:r w:rsidR="00EA3A32">
        <w:rPr>
          <w:rFonts w:ascii="Times New Roman" w:hAnsi="Times New Roman" w:cs="Times New Roman"/>
          <w:sz w:val="24"/>
          <w:szCs w:val="24"/>
        </w:rPr>
        <w:t>linking</w:t>
      </w:r>
      <w:r w:rsidR="003159F9">
        <w:rPr>
          <w:rFonts w:ascii="Times New Roman" w:hAnsi="Times New Roman" w:cs="Times New Roman"/>
          <w:sz w:val="24"/>
          <w:szCs w:val="24"/>
        </w:rPr>
        <w:t xml:space="preserve"> with staff well-being.  </w:t>
      </w:r>
    </w:p>
    <w:p w:rsidR="003159F9" w:rsidRDefault="003159F9" w:rsidP="00B737C1"/>
    <w:p w:rsidR="003159F9" w:rsidRDefault="003159F9" w:rsidP="003159F9">
      <w:pPr>
        <w:pStyle w:val="Heading2"/>
      </w:pPr>
      <w:bookmarkStart w:id="2" w:name="_Toc129980708"/>
      <w:r>
        <w:t>METHODOLOGY</w:t>
      </w:r>
      <w:bookmarkEnd w:id="2"/>
    </w:p>
    <w:p w:rsidR="003159F9" w:rsidRDefault="003159F9" w:rsidP="003159F9"/>
    <w:p w:rsidR="003159F9" w:rsidRDefault="001539B5" w:rsidP="003159F9">
      <w:pPr>
        <w:rPr>
          <w:rFonts w:ascii="Times New Roman" w:hAnsi="Times New Roman" w:cs="Times New Roman"/>
          <w:sz w:val="24"/>
          <w:szCs w:val="24"/>
        </w:rPr>
      </w:pPr>
      <w:r>
        <w:rPr>
          <w:rFonts w:ascii="Times New Roman" w:hAnsi="Times New Roman" w:cs="Times New Roman"/>
          <w:sz w:val="24"/>
          <w:szCs w:val="24"/>
        </w:rPr>
        <w:t>The researcher will explore</w:t>
      </w:r>
      <w:r w:rsidR="003159F9" w:rsidRPr="00A75AEE">
        <w:rPr>
          <w:rFonts w:ascii="Times New Roman" w:hAnsi="Times New Roman" w:cs="Times New Roman"/>
          <w:sz w:val="24"/>
          <w:szCs w:val="24"/>
        </w:rPr>
        <w:t xml:space="preserve"> liter</w:t>
      </w:r>
      <w:r>
        <w:rPr>
          <w:rFonts w:ascii="Times New Roman" w:hAnsi="Times New Roman" w:cs="Times New Roman"/>
          <w:sz w:val="24"/>
          <w:szCs w:val="24"/>
        </w:rPr>
        <w:t>ature,</w:t>
      </w:r>
      <w:r w:rsidR="003159F9" w:rsidRPr="00A75AEE">
        <w:rPr>
          <w:rFonts w:ascii="Times New Roman" w:hAnsi="Times New Roman" w:cs="Times New Roman"/>
          <w:sz w:val="24"/>
          <w:szCs w:val="24"/>
        </w:rPr>
        <w:t xml:space="preserve"> reading relevant </w:t>
      </w:r>
      <w:proofErr w:type="gramStart"/>
      <w:r w:rsidR="003159F9" w:rsidRPr="00A75AEE">
        <w:rPr>
          <w:rFonts w:ascii="Times New Roman" w:hAnsi="Times New Roman" w:cs="Times New Roman"/>
          <w:sz w:val="24"/>
          <w:szCs w:val="24"/>
        </w:rPr>
        <w:t>journals,</w:t>
      </w:r>
      <w:r>
        <w:rPr>
          <w:rFonts w:ascii="Times New Roman" w:hAnsi="Times New Roman" w:cs="Times New Roman"/>
          <w:sz w:val="24"/>
          <w:szCs w:val="24"/>
        </w:rPr>
        <w:t xml:space="preserve"> </w:t>
      </w:r>
      <w:r w:rsidRPr="00A75AEE">
        <w:rPr>
          <w:rFonts w:ascii="Times New Roman" w:hAnsi="Times New Roman" w:cs="Times New Roman"/>
          <w:sz w:val="24"/>
          <w:szCs w:val="24"/>
        </w:rPr>
        <w:t xml:space="preserve"> mentoring</w:t>
      </w:r>
      <w:proofErr w:type="gramEnd"/>
      <w:r w:rsidR="003159F9" w:rsidRPr="00A75AEE">
        <w:rPr>
          <w:rFonts w:ascii="Times New Roman" w:hAnsi="Times New Roman" w:cs="Times New Roman"/>
          <w:sz w:val="24"/>
          <w:szCs w:val="24"/>
        </w:rPr>
        <w:t xml:space="preserve"> articles, and academic papers. </w:t>
      </w:r>
      <w:r>
        <w:rPr>
          <w:rFonts w:ascii="Times New Roman" w:hAnsi="Times New Roman" w:cs="Times New Roman"/>
          <w:sz w:val="24"/>
          <w:szCs w:val="24"/>
        </w:rPr>
        <w:t>The l</w:t>
      </w:r>
      <w:r w:rsidR="003159F9" w:rsidRPr="00A75AEE">
        <w:rPr>
          <w:rFonts w:ascii="Times New Roman" w:hAnsi="Times New Roman" w:cs="Times New Roman"/>
          <w:sz w:val="24"/>
          <w:szCs w:val="24"/>
        </w:rPr>
        <w:t xml:space="preserve">iterature </w:t>
      </w:r>
      <w:r>
        <w:rPr>
          <w:rFonts w:ascii="Times New Roman" w:hAnsi="Times New Roman" w:cs="Times New Roman"/>
          <w:sz w:val="24"/>
          <w:szCs w:val="24"/>
        </w:rPr>
        <w:t xml:space="preserve">is </w:t>
      </w:r>
      <w:r w:rsidR="003159F9" w:rsidRPr="00A75AEE">
        <w:rPr>
          <w:rFonts w:ascii="Times New Roman" w:hAnsi="Times New Roman" w:cs="Times New Roman"/>
          <w:sz w:val="24"/>
          <w:szCs w:val="24"/>
        </w:rPr>
        <w:t xml:space="preserve">based on organisational factors </w:t>
      </w:r>
      <w:r>
        <w:rPr>
          <w:rFonts w:ascii="Times New Roman" w:hAnsi="Times New Roman" w:cs="Times New Roman"/>
          <w:sz w:val="24"/>
          <w:szCs w:val="24"/>
        </w:rPr>
        <w:t xml:space="preserve">that </w:t>
      </w:r>
      <w:r w:rsidR="003159F9" w:rsidRPr="00A75AEE">
        <w:rPr>
          <w:rFonts w:ascii="Times New Roman" w:hAnsi="Times New Roman" w:cs="Times New Roman"/>
          <w:sz w:val="24"/>
          <w:szCs w:val="24"/>
        </w:rPr>
        <w:t xml:space="preserve">may </w:t>
      </w:r>
      <w:r w:rsidRPr="00A75AEE">
        <w:rPr>
          <w:rFonts w:ascii="Times New Roman" w:hAnsi="Times New Roman" w:cs="Times New Roman"/>
          <w:sz w:val="24"/>
          <w:szCs w:val="24"/>
        </w:rPr>
        <w:t>hinder</w:t>
      </w:r>
      <w:r>
        <w:rPr>
          <w:rFonts w:ascii="Times New Roman" w:hAnsi="Times New Roman" w:cs="Times New Roman"/>
          <w:sz w:val="24"/>
          <w:szCs w:val="24"/>
        </w:rPr>
        <w:t xml:space="preserve"> or facilitate mentoring. The researcher will also examine the</w:t>
      </w:r>
      <w:r w:rsidR="003159F9" w:rsidRPr="00A75AEE">
        <w:rPr>
          <w:rFonts w:ascii="Times New Roman" w:hAnsi="Times New Roman" w:cs="Times New Roman"/>
          <w:sz w:val="24"/>
          <w:szCs w:val="24"/>
        </w:rPr>
        <w:t xml:space="preserve"> personal characteristics that attract </w:t>
      </w:r>
      <w:r>
        <w:rPr>
          <w:rFonts w:ascii="Times New Roman" w:hAnsi="Times New Roman" w:cs="Times New Roman"/>
          <w:sz w:val="24"/>
          <w:szCs w:val="24"/>
        </w:rPr>
        <w:t xml:space="preserve">the necessity for corporate </w:t>
      </w:r>
      <w:r w:rsidR="003159F9" w:rsidRPr="00A75AEE">
        <w:rPr>
          <w:rFonts w:ascii="Times New Roman" w:hAnsi="Times New Roman" w:cs="Times New Roman"/>
          <w:sz w:val="24"/>
          <w:szCs w:val="24"/>
        </w:rPr>
        <w:t xml:space="preserve">mentors and the </w:t>
      </w:r>
      <w:r w:rsidRPr="00A75AEE">
        <w:rPr>
          <w:rFonts w:ascii="Times New Roman" w:hAnsi="Times New Roman" w:cs="Times New Roman"/>
          <w:sz w:val="24"/>
          <w:szCs w:val="24"/>
        </w:rPr>
        <w:t>results</w:t>
      </w:r>
      <w:r w:rsidR="003159F9" w:rsidRPr="00A75AEE">
        <w:rPr>
          <w:rFonts w:ascii="Times New Roman" w:hAnsi="Times New Roman" w:cs="Times New Roman"/>
          <w:sz w:val="24"/>
          <w:szCs w:val="24"/>
        </w:rPr>
        <w:t xml:space="preserve"> associated with </w:t>
      </w:r>
      <w:r>
        <w:rPr>
          <w:rFonts w:ascii="Times New Roman" w:hAnsi="Times New Roman" w:cs="Times New Roman"/>
          <w:sz w:val="24"/>
          <w:szCs w:val="24"/>
        </w:rPr>
        <w:t>employee performance using mentoring</w:t>
      </w:r>
      <w:r w:rsidR="003159F9" w:rsidRPr="00A75AEE">
        <w:rPr>
          <w:rFonts w:ascii="Times New Roman" w:hAnsi="Times New Roman" w:cs="Times New Roman"/>
          <w:sz w:val="24"/>
          <w:szCs w:val="24"/>
        </w:rPr>
        <w:t xml:space="preserve">. The researcher will investigate </w:t>
      </w:r>
      <w:r>
        <w:rPr>
          <w:rFonts w:ascii="Times New Roman" w:hAnsi="Times New Roman" w:cs="Times New Roman"/>
          <w:sz w:val="24"/>
          <w:szCs w:val="24"/>
        </w:rPr>
        <w:t xml:space="preserve">other </w:t>
      </w:r>
      <w:r w:rsidR="003159F9" w:rsidRPr="00A75AEE">
        <w:rPr>
          <w:rFonts w:ascii="Times New Roman" w:hAnsi="Times New Roman" w:cs="Times New Roman"/>
          <w:sz w:val="24"/>
          <w:szCs w:val="24"/>
        </w:rPr>
        <w:t xml:space="preserve">areas that stimulate </w:t>
      </w:r>
      <w:r w:rsidRPr="00A75AEE">
        <w:rPr>
          <w:rFonts w:ascii="Times New Roman" w:hAnsi="Times New Roman" w:cs="Times New Roman"/>
          <w:sz w:val="24"/>
          <w:szCs w:val="24"/>
        </w:rPr>
        <w:t>further</w:t>
      </w:r>
      <w:r w:rsidR="003159F9" w:rsidRPr="00A75AEE">
        <w:rPr>
          <w:rFonts w:ascii="Times New Roman" w:hAnsi="Times New Roman" w:cs="Times New Roman"/>
          <w:sz w:val="24"/>
          <w:szCs w:val="24"/>
        </w:rPr>
        <w:t xml:space="preserve"> </w:t>
      </w:r>
      <w:r w:rsidRPr="00A75AEE">
        <w:rPr>
          <w:rFonts w:ascii="Times New Roman" w:hAnsi="Times New Roman" w:cs="Times New Roman"/>
          <w:sz w:val="24"/>
          <w:szCs w:val="24"/>
        </w:rPr>
        <w:t>explorations</w:t>
      </w:r>
      <w:r w:rsidR="003159F9" w:rsidRPr="00A75AEE">
        <w:rPr>
          <w:rFonts w:ascii="Times New Roman" w:hAnsi="Times New Roman" w:cs="Times New Roman"/>
          <w:sz w:val="24"/>
          <w:szCs w:val="24"/>
        </w:rPr>
        <w:t xml:space="preserve"> in</w:t>
      </w:r>
      <w:r w:rsidR="003159F9">
        <w:rPr>
          <w:rFonts w:ascii="Times New Roman" w:hAnsi="Times New Roman" w:cs="Times New Roman"/>
          <w:sz w:val="24"/>
          <w:szCs w:val="24"/>
        </w:rPr>
        <w:t>to</w:t>
      </w:r>
      <w:r w:rsidR="003159F9" w:rsidRPr="00A75AEE">
        <w:rPr>
          <w:rFonts w:ascii="Times New Roman" w:hAnsi="Times New Roman" w:cs="Times New Roman"/>
          <w:sz w:val="24"/>
          <w:szCs w:val="24"/>
        </w:rPr>
        <w:t xml:space="preserve"> how effective </w:t>
      </w:r>
      <w:r w:rsidRPr="00A75AEE">
        <w:rPr>
          <w:rFonts w:ascii="Times New Roman" w:hAnsi="Times New Roman" w:cs="Times New Roman"/>
          <w:sz w:val="24"/>
          <w:szCs w:val="24"/>
        </w:rPr>
        <w:t xml:space="preserve">employee performance </w:t>
      </w:r>
      <w:r>
        <w:rPr>
          <w:rFonts w:ascii="Times New Roman" w:hAnsi="Times New Roman" w:cs="Times New Roman"/>
          <w:sz w:val="24"/>
          <w:szCs w:val="24"/>
        </w:rPr>
        <w:t xml:space="preserve">and </w:t>
      </w:r>
      <w:r w:rsidR="003159F9" w:rsidRPr="00A75AEE">
        <w:rPr>
          <w:rFonts w:ascii="Times New Roman" w:hAnsi="Times New Roman" w:cs="Times New Roman"/>
          <w:sz w:val="24"/>
          <w:szCs w:val="24"/>
        </w:rPr>
        <w:t>mentoring are as an agenda for future research</w:t>
      </w:r>
      <w:r>
        <w:rPr>
          <w:rFonts w:ascii="Times New Roman" w:hAnsi="Times New Roman" w:cs="Times New Roman"/>
          <w:sz w:val="24"/>
          <w:szCs w:val="24"/>
        </w:rPr>
        <w:t xml:space="preserve">. </w:t>
      </w:r>
    </w:p>
    <w:p w:rsidR="001539B5" w:rsidRDefault="001539B5" w:rsidP="001539B5">
      <w:pPr>
        <w:rPr>
          <w:rFonts w:ascii="Times New Roman" w:hAnsi="Times New Roman" w:cs="Times New Roman"/>
          <w:sz w:val="24"/>
          <w:szCs w:val="24"/>
        </w:rPr>
      </w:pPr>
      <w:r>
        <w:rPr>
          <w:rFonts w:ascii="Times New Roman" w:hAnsi="Times New Roman" w:cs="Times New Roman"/>
          <w:sz w:val="24"/>
          <w:szCs w:val="24"/>
        </w:rPr>
        <w:t xml:space="preserve">To support the research, the researcher will formulate a questionnaire to gather the primary data to assess the effectiveness of mentoring in the HATS Group company. The secondary data will cover the perception of the academic literature to compare and contrast the areas of the study. Focus groups will invite all the participants to take part in sharing their personal views on mentoring. There will also be interviews with the participants to analyse their contemporary viewpoints. </w:t>
      </w:r>
    </w:p>
    <w:p w:rsidR="001539B5" w:rsidRDefault="001539B5" w:rsidP="001539B5">
      <w:pPr>
        <w:rPr>
          <w:rFonts w:ascii="Times New Roman" w:hAnsi="Times New Roman" w:cs="Times New Roman"/>
          <w:sz w:val="24"/>
          <w:szCs w:val="24"/>
        </w:rPr>
      </w:pPr>
      <w:r>
        <w:rPr>
          <w:rFonts w:ascii="Times New Roman" w:hAnsi="Times New Roman" w:cs="Times New Roman"/>
          <w:sz w:val="24"/>
          <w:szCs w:val="24"/>
        </w:rPr>
        <w:t xml:space="preserve">The human resource department (HRD) will receive the questionnaire via email. It will be forwarded to the participants who have agreed to participate in the research request, eliminate concerns about their personal information, and clarify that this is the only involvement the organisation will have in </w:t>
      </w:r>
      <w:proofErr w:type="spellStart"/>
      <w:r>
        <w:rPr>
          <w:rFonts w:ascii="Times New Roman" w:hAnsi="Times New Roman" w:cs="Times New Roman"/>
          <w:sz w:val="24"/>
          <w:szCs w:val="24"/>
        </w:rPr>
        <w:t>actioning</w:t>
      </w:r>
      <w:proofErr w:type="spellEnd"/>
      <w:r>
        <w:rPr>
          <w:rFonts w:ascii="Times New Roman" w:hAnsi="Times New Roman" w:cs="Times New Roman"/>
          <w:sz w:val="24"/>
          <w:szCs w:val="24"/>
        </w:rPr>
        <w:t xml:space="preserve"> the data. </w:t>
      </w:r>
    </w:p>
    <w:p w:rsidR="001539B5" w:rsidRDefault="001539B5" w:rsidP="001539B5">
      <w:pPr>
        <w:spacing w:after="0"/>
        <w:rPr>
          <w:rFonts w:ascii="Times New Roman" w:hAnsi="Times New Roman" w:cs="Times New Roman"/>
          <w:sz w:val="24"/>
          <w:szCs w:val="24"/>
        </w:rPr>
      </w:pPr>
      <w:r>
        <w:rPr>
          <w:rFonts w:ascii="Times New Roman" w:hAnsi="Times New Roman" w:cs="Times New Roman"/>
          <w:sz w:val="24"/>
          <w:szCs w:val="24"/>
        </w:rPr>
        <w:t xml:space="preserve">The mixed methodology is the preferred method for this research. </w:t>
      </w:r>
    </w:p>
    <w:p w:rsidR="00BD3AE3" w:rsidRDefault="00E85CC7" w:rsidP="00BD3AE3">
      <w:pPr>
        <w:spacing w:after="0"/>
        <w:rPr>
          <w:rFonts w:ascii="Times New Roman" w:hAnsi="Times New Roman" w:cs="Times New Roman"/>
          <w:sz w:val="24"/>
          <w:szCs w:val="24"/>
        </w:rPr>
      </w:pPr>
      <w:sdt>
        <w:sdtPr>
          <w:rPr>
            <w:rFonts w:ascii="Times New Roman" w:hAnsi="Times New Roman" w:cs="Times New Roman"/>
            <w:sz w:val="24"/>
            <w:szCs w:val="24"/>
          </w:rPr>
          <w:id w:val="275683831"/>
          <w:citation/>
        </w:sdtPr>
        <w:sdtContent>
          <w:r w:rsidR="001539B5">
            <w:rPr>
              <w:rFonts w:ascii="Times New Roman" w:hAnsi="Times New Roman" w:cs="Times New Roman"/>
              <w:sz w:val="24"/>
              <w:szCs w:val="24"/>
            </w:rPr>
            <w:fldChar w:fldCharType="begin"/>
          </w:r>
          <w:r w:rsidR="001539B5">
            <w:rPr>
              <w:rFonts w:ascii="Times New Roman" w:hAnsi="Times New Roman" w:cs="Times New Roman"/>
              <w:sz w:val="24"/>
              <w:szCs w:val="24"/>
            </w:rPr>
            <w:instrText xml:space="preserve"> CITATION Pot20 \l 2057 </w:instrText>
          </w:r>
          <w:r w:rsidR="001539B5">
            <w:rPr>
              <w:rFonts w:ascii="Times New Roman" w:hAnsi="Times New Roman" w:cs="Times New Roman"/>
              <w:sz w:val="24"/>
              <w:szCs w:val="24"/>
            </w:rPr>
            <w:fldChar w:fldCharType="separate"/>
          </w:r>
          <w:r w:rsidR="001539B5" w:rsidRPr="001539B5">
            <w:rPr>
              <w:rFonts w:ascii="Times New Roman" w:hAnsi="Times New Roman" w:cs="Times New Roman"/>
              <w:noProof/>
              <w:sz w:val="24"/>
              <w:szCs w:val="24"/>
            </w:rPr>
            <w:t>(Poth &amp; Munce, 2020)</w:t>
          </w:r>
          <w:r w:rsidR="001539B5">
            <w:rPr>
              <w:rFonts w:ascii="Times New Roman" w:hAnsi="Times New Roman" w:cs="Times New Roman"/>
              <w:sz w:val="24"/>
              <w:szCs w:val="24"/>
            </w:rPr>
            <w:fldChar w:fldCharType="end"/>
          </w:r>
        </w:sdtContent>
      </w:sdt>
      <w:r w:rsidR="001539B5">
        <w:rPr>
          <w:rFonts w:ascii="Times New Roman" w:hAnsi="Times New Roman" w:cs="Times New Roman"/>
          <w:sz w:val="24"/>
          <w:szCs w:val="24"/>
        </w:rPr>
        <w:t xml:space="preserve"> </w:t>
      </w:r>
      <w:r w:rsidR="001C2812">
        <w:rPr>
          <w:rFonts w:ascii="Times New Roman" w:hAnsi="Times New Roman" w:cs="Times New Roman"/>
          <w:sz w:val="24"/>
          <w:szCs w:val="24"/>
        </w:rPr>
        <w:t xml:space="preserve"> there is an imperative need to formulate mixed methods researchers for innovative development of methodological progress to sponsor solving societal difficulties. A way to train researchers is through mentoring, and for some time, it has been measured as the best meaningful learning experience. </w:t>
      </w:r>
      <w:proofErr w:type="spellStart"/>
      <w:r w:rsidR="001C2812">
        <w:rPr>
          <w:rFonts w:ascii="Times New Roman" w:hAnsi="Times New Roman" w:cs="Times New Roman"/>
          <w:sz w:val="24"/>
          <w:szCs w:val="24"/>
        </w:rPr>
        <w:t>Poth</w:t>
      </w:r>
      <w:proofErr w:type="spellEnd"/>
      <w:r w:rsidR="001C2812">
        <w:rPr>
          <w:rFonts w:ascii="Times New Roman" w:hAnsi="Times New Roman" w:cs="Times New Roman"/>
          <w:sz w:val="24"/>
          <w:szCs w:val="24"/>
        </w:rPr>
        <w:t xml:space="preserve"> and </w:t>
      </w:r>
      <w:proofErr w:type="spellStart"/>
      <w:r w:rsidR="001C2812">
        <w:rPr>
          <w:rFonts w:ascii="Times New Roman" w:hAnsi="Times New Roman" w:cs="Times New Roman"/>
          <w:sz w:val="24"/>
          <w:szCs w:val="24"/>
        </w:rPr>
        <w:t>Munce</w:t>
      </w:r>
      <w:proofErr w:type="spellEnd"/>
      <w:r w:rsidR="001C2812">
        <w:rPr>
          <w:rFonts w:ascii="Times New Roman" w:hAnsi="Times New Roman" w:cs="Times New Roman"/>
          <w:sz w:val="24"/>
          <w:szCs w:val="24"/>
        </w:rPr>
        <w:t xml:space="preserve"> say; mentoring concentrates on specific skills built to support the mentee</w:t>
      </w:r>
      <w:r w:rsidR="0035218D">
        <w:rPr>
          <w:rFonts w:ascii="Times New Roman" w:hAnsi="Times New Roman" w:cs="Times New Roman"/>
          <w:sz w:val="24"/>
          <w:szCs w:val="24"/>
        </w:rPr>
        <w:t>’</w:t>
      </w:r>
      <w:r w:rsidR="001C2812">
        <w:rPr>
          <w:rFonts w:ascii="Times New Roman" w:hAnsi="Times New Roman" w:cs="Times New Roman"/>
          <w:sz w:val="24"/>
          <w:szCs w:val="24"/>
        </w:rPr>
        <w:t>s professional and personal developm</w:t>
      </w:r>
      <w:r w:rsidR="00BD3AE3">
        <w:rPr>
          <w:rFonts w:ascii="Times New Roman" w:hAnsi="Times New Roman" w:cs="Times New Roman"/>
          <w:sz w:val="24"/>
          <w:szCs w:val="24"/>
        </w:rPr>
        <w:t xml:space="preserve">ent and focus.   </w:t>
      </w:r>
    </w:p>
    <w:p w:rsidR="00BD3AE3" w:rsidRDefault="00BD3AE3" w:rsidP="00BD3AE3">
      <w:pPr>
        <w:spacing w:after="0"/>
        <w:rPr>
          <w:rFonts w:ascii="Times New Roman" w:hAnsi="Times New Roman" w:cs="Times New Roman"/>
          <w:sz w:val="24"/>
          <w:szCs w:val="24"/>
        </w:rPr>
      </w:pPr>
      <w:r w:rsidRPr="00BD3AE3">
        <w:rPr>
          <w:rFonts w:ascii="Times New Roman" w:hAnsi="Times New Roman" w:cs="Times New Roman"/>
          <w:b/>
          <w:sz w:val="24"/>
          <w:szCs w:val="24"/>
        </w:rPr>
        <w:t>Qualitative data</w:t>
      </w:r>
      <w:r>
        <w:rPr>
          <w:rFonts w:ascii="Times New Roman" w:hAnsi="Times New Roman" w:cs="Times New Roman"/>
          <w:sz w:val="24"/>
          <w:szCs w:val="24"/>
        </w:rPr>
        <w:t xml:space="preserve"> will help readers understand by conveying a refreshing topic. Creating interest can be achievable by creating significant distinctions by getting closer to the studied phenomenon. Following (Aspers &amp; Corte, 2019), qualitative research is an echoic process that improves the scientific communities understanding</w:t>
      </w:r>
      <w:sdt>
        <w:sdtPr>
          <w:rPr>
            <w:rFonts w:ascii="Times New Roman" w:hAnsi="Times New Roman" w:cs="Times New Roman"/>
            <w:sz w:val="24"/>
            <w:szCs w:val="24"/>
          </w:rPr>
          <w:id w:val="-7161223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Asp19 \n  \t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D3AE3">
            <w:rPr>
              <w:rFonts w:ascii="Times New Roman" w:hAnsi="Times New Roman" w:cs="Times New Roman"/>
              <w:noProof/>
              <w:sz w:val="24"/>
              <w:szCs w:val="24"/>
            </w:rPr>
            <w:t>(2019)</w:t>
          </w:r>
          <w:r>
            <w:rPr>
              <w:rFonts w:ascii="Times New Roman" w:hAnsi="Times New Roman" w:cs="Times New Roman"/>
              <w:sz w:val="24"/>
              <w:szCs w:val="24"/>
            </w:rPr>
            <w:fldChar w:fldCharType="end"/>
          </w:r>
        </w:sdtContent>
      </w:sdt>
      <w:r w:rsidR="00FF65DB">
        <w:rPr>
          <w:rFonts w:ascii="Times New Roman" w:hAnsi="Times New Roman" w:cs="Times New Roman"/>
          <w:sz w:val="24"/>
          <w:szCs w:val="24"/>
        </w:rPr>
        <w:t xml:space="preserve">. </w:t>
      </w:r>
      <w:proofErr w:type="spellStart"/>
      <w:r w:rsidRPr="00BD3AE3">
        <w:rPr>
          <w:rFonts w:ascii="Times New Roman" w:hAnsi="Times New Roman" w:cs="Times New Roman"/>
          <w:b/>
          <w:sz w:val="24"/>
          <w:szCs w:val="24"/>
        </w:rPr>
        <w:t>Quantitive</w:t>
      </w:r>
      <w:proofErr w:type="spellEnd"/>
      <w:r w:rsidRPr="00BD3AE3">
        <w:rPr>
          <w:rFonts w:ascii="Times New Roman" w:hAnsi="Times New Roman" w:cs="Times New Roman"/>
          <w:b/>
          <w:sz w:val="24"/>
          <w:szCs w:val="24"/>
        </w:rPr>
        <w:t xml:space="preserve"> data</w:t>
      </w:r>
      <w:r>
        <w:rPr>
          <w:rFonts w:ascii="Times New Roman" w:hAnsi="Times New Roman" w:cs="Times New Roman"/>
          <w:sz w:val="24"/>
          <w:szCs w:val="24"/>
        </w:rPr>
        <w:t xml:space="preserve"> research methods focus on gathering and analysing controlled and represented data in a numerical format. The central goal is to construct reliable and accurate measurements for </w:t>
      </w:r>
      <w:r w:rsidRPr="00BD3AE3">
        <w:rPr>
          <w:rFonts w:ascii="Times New Roman" w:hAnsi="Times New Roman" w:cs="Times New Roman"/>
          <w:sz w:val="24"/>
          <w:szCs w:val="24"/>
        </w:rPr>
        <w:t xml:space="preserve">statistical </w:t>
      </w:r>
      <w:r w:rsidRPr="00BD3AE3">
        <w:rPr>
          <w:rFonts w:ascii="Times New Roman" w:hAnsi="Times New Roman" w:cs="Times New Roman"/>
          <w:sz w:val="24"/>
          <w:szCs w:val="24"/>
        </w:rPr>
        <w:lastRenderedPageBreak/>
        <w:t xml:space="preserve">analysis. </w:t>
      </w:r>
      <w:r>
        <w:rPr>
          <w:rFonts w:ascii="Times New Roman" w:hAnsi="Times New Roman" w:cs="Times New Roman"/>
          <w:sz w:val="24"/>
          <w:szCs w:val="24"/>
        </w:rPr>
        <w:t xml:space="preserve">Since Quantitative research data concentrates on measurable data, effectively solving the </w:t>
      </w:r>
      <w:r w:rsidR="0035218D">
        <w:rPr>
          <w:rFonts w:ascii="Times New Roman" w:hAnsi="Times New Roman" w:cs="Times New Roman"/>
          <w:sz w:val="24"/>
          <w:szCs w:val="24"/>
        </w:rPr>
        <w:t>“</w:t>
      </w:r>
      <w:r>
        <w:rPr>
          <w:rFonts w:ascii="Times New Roman" w:hAnsi="Times New Roman" w:cs="Times New Roman"/>
          <w:sz w:val="24"/>
          <w:szCs w:val="24"/>
        </w:rPr>
        <w:t>how</w:t>
      </w:r>
      <w:r w:rsidR="0035218D">
        <w:rPr>
          <w:rFonts w:ascii="Times New Roman" w:hAnsi="Times New Roman" w:cs="Times New Roman"/>
          <w:sz w:val="24"/>
          <w:szCs w:val="24"/>
        </w:rPr>
        <w:t>”</w:t>
      </w:r>
      <w:r>
        <w:rPr>
          <w:rFonts w:ascii="Times New Roman" w:hAnsi="Times New Roman" w:cs="Times New Roman"/>
          <w:sz w:val="24"/>
          <w:szCs w:val="24"/>
        </w:rPr>
        <w:t xml:space="preserve"> or </w:t>
      </w:r>
      <w:r w:rsidR="0035218D">
        <w:rPr>
          <w:rFonts w:ascii="Times New Roman" w:hAnsi="Times New Roman" w:cs="Times New Roman"/>
          <w:sz w:val="24"/>
          <w:szCs w:val="24"/>
        </w:rPr>
        <w:t>“</w:t>
      </w:r>
      <w:r>
        <w:rPr>
          <w:rFonts w:ascii="Times New Roman" w:hAnsi="Times New Roman" w:cs="Times New Roman"/>
          <w:sz w:val="24"/>
          <w:szCs w:val="24"/>
        </w:rPr>
        <w:t>what</w:t>
      </w:r>
      <w:r w:rsidR="0035218D">
        <w:rPr>
          <w:rFonts w:ascii="Times New Roman" w:hAnsi="Times New Roman" w:cs="Times New Roman"/>
          <w:sz w:val="24"/>
          <w:szCs w:val="24"/>
        </w:rPr>
        <w:t>”</w:t>
      </w:r>
      <w:r>
        <w:rPr>
          <w:rFonts w:ascii="Times New Roman" w:hAnsi="Times New Roman" w:cs="Times New Roman"/>
          <w:sz w:val="24"/>
          <w:szCs w:val="24"/>
        </w:rPr>
        <w:t xml:space="preserve"> of any circumstance.</w:t>
      </w:r>
      <w:sdt>
        <w:sdtPr>
          <w:rPr>
            <w:rFonts w:ascii="Times New Roman" w:hAnsi="Times New Roman" w:cs="Times New Roman"/>
            <w:sz w:val="24"/>
            <w:szCs w:val="24"/>
          </w:rPr>
          <w:id w:val="-1082216997"/>
          <w:citation/>
        </w:sdtPr>
        <w:sdtContent>
          <w:r w:rsidR="00475F86">
            <w:rPr>
              <w:rFonts w:ascii="Times New Roman" w:hAnsi="Times New Roman" w:cs="Times New Roman"/>
              <w:sz w:val="24"/>
              <w:szCs w:val="24"/>
            </w:rPr>
            <w:fldChar w:fldCharType="begin"/>
          </w:r>
          <w:r w:rsidR="00475F86">
            <w:rPr>
              <w:rFonts w:ascii="Times New Roman" w:hAnsi="Times New Roman" w:cs="Times New Roman"/>
              <w:sz w:val="24"/>
              <w:szCs w:val="24"/>
            </w:rPr>
            <w:instrText xml:space="preserve">CITATION MJ17 \l 2057 </w:instrText>
          </w:r>
          <w:r w:rsidR="00475F86">
            <w:rPr>
              <w:rFonts w:ascii="Times New Roman" w:hAnsi="Times New Roman" w:cs="Times New Roman"/>
              <w:sz w:val="24"/>
              <w:szCs w:val="24"/>
            </w:rPr>
            <w:fldChar w:fldCharType="separate"/>
          </w:r>
          <w:r w:rsidR="00475F86">
            <w:rPr>
              <w:rFonts w:ascii="Times New Roman" w:hAnsi="Times New Roman" w:cs="Times New Roman"/>
              <w:noProof/>
              <w:sz w:val="24"/>
              <w:szCs w:val="24"/>
            </w:rPr>
            <w:t xml:space="preserve"> </w:t>
          </w:r>
          <w:r w:rsidR="00475F86" w:rsidRPr="00475F86">
            <w:rPr>
              <w:rFonts w:ascii="Times New Roman" w:hAnsi="Times New Roman" w:cs="Times New Roman"/>
              <w:noProof/>
              <w:sz w:val="24"/>
              <w:szCs w:val="24"/>
            </w:rPr>
            <w:t>(Goertzen, 2017)</w:t>
          </w:r>
          <w:r w:rsidR="00475F86">
            <w:rPr>
              <w:rFonts w:ascii="Times New Roman" w:hAnsi="Times New Roman" w:cs="Times New Roman"/>
              <w:sz w:val="24"/>
              <w:szCs w:val="24"/>
            </w:rPr>
            <w:fldChar w:fldCharType="end"/>
          </w:r>
        </w:sdtContent>
      </w:sdt>
    </w:p>
    <w:p w:rsidR="00EA3A32" w:rsidRDefault="00EA3A32" w:rsidP="00BD3AE3">
      <w:pPr>
        <w:spacing w:after="0"/>
        <w:rPr>
          <w:rFonts w:ascii="Times New Roman" w:hAnsi="Times New Roman" w:cs="Times New Roman"/>
          <w:sz w:val="24"/>
          <w:szCs w:val="24"/>
        </w:rPr>
      </w:pPr>
    </w:p>
    <w:p w:rsidR="00EA3A32" w:rsidRDefault="00EA3A32" w:rsidP="00EA3A32">
      <w:pPr>
        <w:pStyle w:val="Heading2"/>
      </w:pPr>
      <w:bookmarkStart w:id="3" w:name="_Toc129980709"/>
      <w:r>
        <w:t>AIMS and OBJECTIVES</w:t>
      </w:r>
      <w:bookmarkEnd w:id="3"/>
    </w:p>
    <w:p w:rsidR="00EA3A32" w:rsidRPr="00BD3AE3" w:rsidRDefault="00EA3A32" w:rsidP="00BD3AE3">
      <w:pPr>
        <w:spacing w:after="0"/>
        <w:rPr>
          <w:rFonts w:ascii="Times New Roman" w:hAnsi="Times New Roman" w:cs="Times New Roman"/>
          <w:sz w:val="24"/>
          <w:szCs w:val="24"/>
        </w:rPr>
      </w:pPr>
      <w:r>
        <w:rPr>
          <w:rFonts w:ascii="Times New Roman" w:hAnsi="Times New Roman" w:cs="Times New Roman"/>
          <w:sz w:val="24"/>
          <w:szCs w:val="24"/>
        </w:rPr>
        <w:t xml:space="preserve"> </w:t>
      </w:r>
    </w:p>
    <w:p w:rsidR="00FF65DB" w:rsidRDefault="00EA3A32" w:rsidP="00EA3A32">
      <w:pPr>
        <w:rPr>
          <w:rFonts w:ascii="Times New Roman" w:hAnsi="Times New Roman" w:cs="Times New Roman"/>
          <w:sz w:val="24"/>
          <w:szCs w:val="24"/>
        </w:rPr>
      </w:pPr>
      <w:r>
        <w:rPr>
          <w:rFonts w:ascii="Times New Roman" w:hAnsi="Times New Roman" w:cs="Times New Roman"/>
          <w:sz w:val="24"/>
          <w:szCs w:val="24"/>
        </w:rPr>
        <w:t>The dissertation investigates the possibility of developing a framework that focuses on employee performance at the forefront, programmed to create a more sustainable workforce wit</w:t>
      </w:r>
      <w:r w:rsidR="00FF65DB">
        <w:rPr>
          <w:rFonts w:ascii="Times New Roman" w:hAnsi="Times New Roman" w:cs="Times New Roman"/>
          <w:sz w:val="24"/>
          <w:szCs w:val="24"/>
        </w:rPr>
        <w:t>h a person-</w:t>
      </w:r>
      <w:proofErr w:type="spellStart"/>
      <w:r w:rsidR="00FF65DB">
        <w:rPr>
          <w:rFonts w:ascii="Times New Roman" w:hAnsi="Times New Roman" w:cs="Times New Roman"/>
          <w:sz w:val="24"/>
          <w:szCs w:val="24"/>
        </w:rPr>
        <w:t>centered</w:t>
      </w:r>
      <w:proofErr w:type="spellEnd"/>
      <w:r w:rsidR="00FF65DB">
        <w:rPr>
          <w:rFonts w:ascii="Times New Roman" w:hAnsi="Times New Roman" w:cs="Times New Roman"/>
          <w:sz w:val="24"/>
          <w:szCs w:val="24"/>
        </w:rPr>
        <w:t xml:space="preserve"> foundation. Mentorship should be part of the well-being strategies. However, mentoring is seen as a </w:t>
      </w:r>
      <w:r w:rsidR="0035218D">
        <w:rPr>
          <w:rFonts w:ascii="Times New Roman" w:hAnsi="Times New Roman" w:cs="Times New Roman"/>
          <w:sz w:val="24"/>
          <w:szCs w:val="24"/>
        </w:rPr>
        <w:t>‘</w:t>
      </w:r>
      <w:r w:rsidR="00FF65DB">
        <w:rPr>
          <w:rFonts w:ascii="Times New Roman" w:hAnsi="Times New Roman" w:cs="Times New Roman"/>
          <w:sz w:val="24"/>
          <w:szCs w:val="24"/>
        </w:rPr>
        <w:t>would you like to take part?</w:t>
      </w:r>
      <w:r w:rsidR="0035218D">
        <w:rPr>
          <w:rFonts w:ascii="Times New Roman" w:hAnsi="Times New Roman" w:cs="Times New Roman"/>
          <w:sz w:val="24"/>
          <w:szCs w:val="24"/>
        </w:rPr>
        <w:t>’</w:t>
      </w:r>
      <w:r w:rsidR="00FF65DB">
        <w:rPr>
          <w:rFonts w:ascii="Times New Roman" w:hAnsi="Times New Roman" w:cs="Times New Roman"/>
          <w:sz w:val="24"/>
          <w:szCs w:val="24"/>
        </w:rPr>
        <w:t xml:space="preserve"> email and not a universal approach or method all staff members are requested to comply with, a disciplined approach. Is mentorship a trend or a commodity of value? What is the most </w:t>
      </w:r>
      <w:r w:rsidR="00E7052C">
        <w:rPr>
          <w:rFonts w:ascii="Times New Roman" w:hAnsi="Times New Roman" w:cs="Times New Roman"/>
          <w:sz w:val="24"/>
          <w:szCs w:val="24"/>
        </w:rPr>
        <w:t xml:space="preserve">influential; a </w:t>
      </w:r>
      <w:r w:rsidR="00FF65DB">
        <w:rPr>
          <w:rFonts w:ascii="Times New Roman" w:hAnsi="Times New Roman" w:cs="Times New Roman"/>
          <w:sz w:val="24"/>
          <w:szCs w:val="24"/>
        </w:rPr>
        <w:t>work</w:t>
      </w:r>
      <w:r w:rsidR="00E7052C">
        <w:rPr>
          <w:rFonts w:ascii="Times New Roman" w:hAnsi="Times New Roman" w:cs="Times New Roman"/>
          <w:sz w:val="24"/>
          <w:szCs w:val="24"/>
        </w:rPr>
        <w:t>-</w:t>
      </w:r>
      <w:r w:rsidR="00FF65DB">
        <w:rPr>
          <w:rFonts w:ascii="Times New Roman" w:hAnsi="Times New Roman" w:cs="Times New Roman"/>
          <w:sz w:val="24"/>
          <w:szCs w:val="24"/>
        </w:rPr>
        <w:t xml:space="preserve">based mentor or </w:t>
      </w:r>
      <w:r w:rsidR="00E7052C">
        <w:rPr>
          <w:rFonts w:ascii="Times New Roman" w:hAnsi="Times New Roman" w:cs="Times New Roman"/>
          <w:sz w:val="24"/>
          <w:szCs w:val="24"/>
        </w:rPr>
        <w:t xml:space="preserve">an </w:t>
      </w:r>
      <w:r w:rsidR="00FF65DB">
        <w:rPr>
          <w:rFonts w:ascii="Times New Roman" w:hAnsi="Times New Roman" w:cs="Times New Roman"/>
          <w:sz w:val="24"/>
          <w:szCs w:val="24"/>
        </w:rPr>
        <w:t>external</w:t>
      </w:r>
      <w:r w:rsidR="00E7052C">
        <w:rPr>
          <w:rFonts w:ascii="Times New Roman" w:hAnsi="Times New Roman" w:cs="Times New Roman"/>
          <w:sz w:val="24"/>
          <w:szCs w:val="24"/>
        </w:rPr>
        <w:t xml:space="preserve"> mentor?</w:t>
      </w:r>
    </w:p>
    <w:p w:rsidR="00BD3AE3" w:rsidRDefault="00FF65DB" w:rsidP="002C4C76">
      <w:pPr>
        <w:pStyle w:val="ListParagraph"/>
        <w:numPr>
          <w:ilvl w:val="0"/>
          <w:numId w:val="2"/>
        </w:numPr>
        <w:spacing w:after="0"/>
        <w:rPr>
          <w:rFonts w:ascii="Times New Roman" w:hAnsi="Times New Roman" w:cs="Times New Roman"/>
          <w:sz w:val="24"/>
          <w:szCs w:val="24"/>
        </w:rPr>
      </w:pPr>
      <w:r w:rsidRPr="00FF65DB">
        <w:rPr>
          <w:rFonts w:ascii="Times New Roman" w:hAnsi="Times New Roman" w:cs="Times New Roman"/>
          <w:sz w:val="24"/>
          <w:szCs w:val="24"/>
        </w:rPr>
        <w:t>To critically review the relevant literature on; Mentoring</w:t>
      </w:r>
      <w:r>
        <w:rPr>
          <w:rFonts w:ascii="Times New Roman" w:hAnsi="Times New Roman" w:cs="Times New Roman"/>
          <w:sz w:val="24"/>
          <w:szCs w:val="24"/>
        </w:rPr>
        <w:t xml:space="preserve"> in the workplace, with methods or approaches that complement the environmental and organisational change.</w:t>
      </w:r>
    </w:p>
    <w:p w:rsidR="00FF65DB" w:rsidRPr="00FF65DB" w:rsidRDefault="00FF65DB" w:rsidP="00FF65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What are the coping mechanisms and psychological contract- what does it mean for organisational growth, and how does it help? </w:t>
      </w:r>
    </w:p>
    <w:p w:rsidR="00FF65DB" w:rsidRDefault="00FF65DB" w:rsidP="00FF65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To identify and explore where the value should</w:t>
      </w:r>
      <w:r w:rsidRPr="00FA2E7F">
        <w:rPr>
          <w:rFonts w:ascii="Times New Roman" w:hAnsi="Times New Roman" w:cs="Times New Roman"/>
          <w:sz w:val="24"/>
          <w:szCs w:val="24"/>
        </w:rPr>
        <w:t xml:space="preserve"> begin </w:t>
      </w:r>
      <w:r>
        <w:rPr>
          <w:rFonts w:ascii="Times New Roman" w:hAnsi="Times New Roman" w:cs="Times New Roman"/>
          <w:sz w:val="24"/>
          <w:szCs w:val="24"/>
        </w:rPr>
        <w:t xml:space="preserve">in the relationship </w:t>
      </w:r>
      <w:r w:rsidRPr="00FA2E7F">
        <w:rPr>
          <w:rFonts w:ascii="Times New Roman" w:hAnsi="Times New Roman" w:cs="Times New Roman"/>
          <w:sz w:val="24"/>
          <w:szCs w:val="24"/>
        </w:rPr>
        <w:t xml:space="preserve">with the organisation </w:t>
      </w:r>
      <w:r>
        <w:rPr>
          <w:rFonts w:ascii="Times New Roman" w:hAnsi="Times New Roman" w:cs="Times New Roman"/>
          <w:sz w:val="24"/>
          <w:szCs w:val="24"/>
        </w:rPr>
        <w:t>and employee performance</w:t>
      </w:r>
      <w:r w:rsidRPr="00FA2E7F">
        <w:rPr>
          <w:rFonts w:ascii="Times New Roman" w:hAnsi="Times New Roman" w:cs="Times New Roman"/>
          <w:sz w:val="24"/>
          <w:szCs w:val="24"/>
        </w:rPr>
        <w:t xml:space="preserve">? </w:t>
      </w:r>
      <w:r>
        <w:rPr>
          <w:rFonts w:ascii="Times New Roman" w:hAnsi="Times New Roman" w:cs="Times New Roman"/>
          <w:sz w:val="24"/>
          <w:szCs w:val="24"/>
        </w:rPr>
        <w:t xml:space="preserve"> by validating the mentoring and individuals, including a person-specific contemporary essence, by asking questions to the working sector of the community.</w:t>
      </w:r>
    </w:p>
    <w:p w:rsidR="00FF65DB" w:rsidRDefault="00FF65DB" w:rsidP="00FF65D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To analyse primary research. The secondary analysis will look at academic theories and approaches. </w:t>
      </w:r>
    </w:p>
    <w:p w:rsidR="00FF65DB" w:rsidRPr="00BE0AB0" w:rsidRDefault="00FF65DB" w:rsidP="00FF65DB">
      <w:pPr>
        <w:pStyle w:val="ListParagraph"/>
        <w:rPr>
          <w:rFonts w:ascii="Times New Roman" w:hAnsi="Times New Roman" w:cs="Times New Roman"/>
          <w:sz w:val="24"/>
          <w:szCs w:val="24"/>
        </w:rPr>
      </w:pPr>
    </w:p>
    <w:p w:rsidR="00FF65DB" w:rsidRPr="00FF65DB" w:rsidRDefault="00FF65DB" w:rsidP="002C4C76">
      <w:pPr>
        <w:pStyle w:val="ListParagraph"/>
        <w:numPr>
          <w:ilvl w:val="0"/>
          <w:numId w:val="2"/>
        </w:numPr>
        <w:spacing w:after="0"/>
        <w:rPr>
          <w:rFonts w:ascii="Times New Roman" w:hAnsi="Times New Roman" w:cs="Times New Roman"/>
          <w:sz w:val="24"/>
          <w:szCs w:val="24"/>
        </w:rPr>
      </w:pPr>
      <w:r>
        <w:rPr>
          <w:rFonts w:ascii="Times New Roman" w:hAnsi="Times New Roman" w:cs="Times New Roman"/>
          <w:sz w:val="24"/>
          <w:szCs w:val="24"/>
        </w:rPr>
        <w:t>The foundation of mentoring, how it</w:t>
      </w:r>
      <w:r w:rsidR="0035218D">
        <w:rPr>
          <w:rFonts w:ascii="Times New Roman" w:hAnsi="Times New Roman" w:cs="Times New Roman"/>
          <w:sz w:val="24"/>
          <w:szCs w:val="24"/>
        </w:rPr>
        <w:t>’</w:t>
      </w:r>
      <w:r>
        <w:rPr>
          <w:rFonts w:ascii="Times New Roman" w:hAnsi="Times New Roman" w:cs="Times New Roman"/>
          <w:sz w:val="24"/>
          <w:szCs w:val="24"/>
        </w:rPr>
        <w:t>s done, and what is the overall effect on employee performance. The variables that will shape the research are motivation, skills, and the developmental program.</w:t>
      </w:r>
    </w:p>
    <w:p w:rsidR="000032A0" w:rsidRDefault="000032A0" w:rsidP="001539B5">
      <w:pPr>
        <w:spacing w:after="0"/>
        <w:rPr>
          <w:rFonts w:ascii="Times New Roman" w:hAnsi="Times New Roman" w:cs="Times New Roman"/>
          <w:sz w:val="24"/>
          <w:szCs w:val="24"/>
        </w:rPr>
      </w:pPr>
    </w:p>
    <w:p w:rsidR="001539B5" w:rsidRDefault="001539B5" w:rsidP="001539B5">
      <w:pPr>
        <w:spacing w:after="0"/>
        <w:rPr>
          <w:rFonts w:ascii="Times New Roman" w:hAnsi="Times New Roman" w:cs="Times New Roman"/>
          <w:sz w:val="24"/>
          <w:szCs w:val="24"/>
        </w:rPr>
      </w:pPr>
    </w:p>
    <w:p w:rsidR="001539B5" w:rsidRDefault="001539B5" w:rsidP="001539B5">
      <w:pPr>
        <w:spacing w:after="0"/>
        <w:rPr>
          <w:rFonts w:ascii="Times New Roman" w:hAnsi="Times New Roman" w:cs="Times New Roman"/>
          <w:sz w:val="24"/>
          <w:szCs w:val="24"/>
        </w:rPr>
      </w:pPr>
    </w:p>
    <w:p w:rsidR="001539B5" w:rsidRDefault="001539B5" w:rsidP="001539B5">
      <w:pPr>
        <w:spacing w:after="0"/>
        <w:rPr>
          <w:rFonts w:ascii="Times New Roman" w:hAnsi="Times New Roman" w:cs="Times New Roman"/>
          <w:sz w:val="24"/>
          <w:szCs w:val="24"/>
        </w:rPr>
      </w:pPr>
    </w:p>
    <w:p w:rsidR="001539B5" w:rsidRDefault="001539B5" w:rsidP="001539B5">
      <w:pPr>
        <w:spacing w:after="0"/>
        <w:rPr>
          <w:rFonts w:ascii="Times New Roman" w:hAnsi="Times New Roman" w:cs="Times New Roman"/>
          <w:sz w:val="24"/>
          <w:szCs w:val="24"/>
        </w:rPr>
      </w:pPr>
    </w:p>
    <w:p w:rsidR="001539B5" w:rsidRDefault="00FF65DB" w:rsidP="00FF65DB">
      <w:pPr>
        <w:pStyle w:val="Heading2"/>
      </w:pPr>
      <w:bookmarkStart w:id="4" w:name="_Toc129980710"/>
      <w:r>
        <w:t>LITERATURE REVIEW</w:t>
      </w:r>
      <w:bookmarkEnd w:id="4"/>
    </w:p>
    <w:p w:rsidR="00FF65DB" w:rsidRDefault="00FF65DB" w:rsidP="00FF65DB"/>
    <w:p w:rsidR="00FF65DB" w:rsidRDefault="00FF65DB" w:rsidP="00FF65DB">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04358458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Urs15 \l 2057 </w:instrText>
          </w:r>
          <w:r>
            <w:rPr>
              <w:rFonts w:ascii="Times New Roman" w:hAnsi="Times New Roman" w:cs="Times New Roman"/>
              <w:sz w:val="24"/>
              <w:szCs w:val="24"/>
            </w:rPr>
            <w:fldChar w:fldCharType="separate"/>
          </w:r>
          <w:r w:rsidRPr="00970963">
            <w:rPr>
              <w:rFonts w:ascii="Times New Roman" w:hAnsi="Times New Roman" w:cs="Times New Roman"/>
              <w:noProof/>
              <w:sz w:val="24"/>
              <w:szCs w:val="24"/>
            </w:rPr>
            <w:t>(Gołaszewska-Kaczan, 2015)</w:t>
          </w:r>
          <w:r>
            <w:rPr>
              <w:rFonts w:ascii="Times New Roman" w:hAnsi="Times New Roman" w:cs="Times New Roman"/>
              <w:sz w:val="24"/>
              <w:szCs w:val="24"/>
            </w:rPr>
            <w:fldChar w:fldCharType="end"/>
          </w:r>
        </w:sdtContent>
      </w:sdt>
      <w:r>
        <w:rPr>
          <w:rFonts w:ascii="Times New Roman" w:hAnsi="Times New Roman" w:cs="Times New Roman"/>
          <w:sz w:val="24"/>
          <w:szCs w:val="24"/>
        </w:rPr>
        <w:t>, environmental changes, which include knowledge improvement, technological progress, social and cultural growth, or competitiveness, have forced organisations to pursue a workforce that has the capabilities to address these challenges. Aside from owning particular competencies, willingness to learn, experience, and motivation, employees</w:t>
      </w:r>
      <w:r w:rsidR="0035218D">
        <w:rPr>
          <w:rFonts w:ascii="Times New Roman" w:hAnsi="Times New Roman" w:cs="Times New Roman"/>
          <w:sz w:val="24"/>
          <w:szCs w:val="24"/>
        </w:rPr>
        <w:t>’</w:t>
      </w:r>
      <w:r>
        <w:rPr>
          <w:rFonts w:ascii="Times New Roman" w:hAnsi="Times New Roman" w:cs="Times New Roman"/>
          <w:sz w:val="24"/>
          <w:szCs w:val="24"/>
        </w:rPr>
        <w:t xml:space="preserve"> expectations are to be committed fully and display dedication to their company</w:t>
      </w:r>
      <w:r w:rsidR="0035218D">
        <w:rPr>
          <w:rFonts w:ascii="Times New Roman" w:hAnsi="Times New Roman" w:cs="Times New Roman"/>
          <w:sz w:val="24"/>
          <w:szCs w:val="24"/>
        </w:rPr>
        <w:t>’</w:t>
      </w:r>
      <w:r>
        <w:rPr>
          <w:rFonts w:ascii="Times New Roman" w:hAnsi="Times New Roman" w:cs="Times New Roman"/>
          <w:sz w:val="24"/>
          <w:szCs w:val="24"/>
        </w:rPr>
        <w:t xml:space="preserve">s goals. Staff members sacrifice holidays, work overtime, and prioritize work over family life and personal time to earn approval from their employers. </w:t>
      </w:r>
      <w:sdt>
        <w:sdtPr>
          <w:rPr>
            <w:rFonts w:ascii="Times New Roman" w:hAnsi="Times New Roman" w:cs="Times New Roman"/>
            <w:sz w:val="24"/>
            <w:szCs w:val="24"/>
          </w:rPr>
          <w:id w:val="8029741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Urs15 \p 58 \n  \l 2057 </w:instrText>
          </w:r>
          <w:r>
            <w:rPr>
              <w:rFonts w:ascii="Times New Roman" w:hAnsi="Times New Roman" w:cs="Times New Roman"/>
              <w:sz w:val="24"/>
              <w:szCs w:val="24"/>
            </w:rPr>
            <w:fldChar w:fldCharType="separate"/>
          </w:r>
          <w:r w:rsidRPr="00F1329E">
            <w:rPr>
              <w:rFonts w:ascii="Times New Roman" w:hAnsi="Times New Roman" w:cs="Times New Roman"/>
              <w:noProof/>
              <w:sz w:val="24"/>
              <w:szCs w:val="24"/>
            </w:rPr>
            <w:t>(2015, p. 58)</w:t>
          </w:r>
          <w:r>
            <w:rPr>
              <w:rFonts w:ascii="Times New Roman" w:hAnsi="Times New Roman" w:cs="Times New Roman"/>
              <w:sz w:val="24"/>
              <w:szCs w:val="24"/>
            </w:rPr>
            <w:fldChar w:fldCharType="end"/>
          </w:r>
        </w:sdtContent>
      </w:sdt>
    </w:p>
    <w:p w:rsidR="00FF65DB" w:rsidRDefault="00FF65DB" w:rsidP="00FF65DB">
      <w:pPr>
        <w:rPr>
          <w:rFonts w:ascii="Times New Roman" w:hAnsi="Times New Roman" w:cs="Times New Roman"/>
          <w:sz w:val="24"/>
          <w:szCs w:val="24"/>
        </w:rPr>
      </w:pPr>
      <w:sdt>
        <w:sdtPr>
          <w:rPr>
            <w:rFonts w:ascii="Times New Roman" w:hAnsi="Times New Roman" w:cs="Times New Roman"/>
            <w:sz w:val="24"/>
            <w:szCs w:val="24"/>
          </w:rPr>
          <w:id w:val="-16865143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Bak21 \l 2057 </w:instrText>
          </w:r>
          <w:r>
            <w:rPr>
              <w:rFonts w:ascii="Times New Roman" w:hAnsi="Times New Roman" w:cs="Times New Roman"/>
              <w:sz w:val="24"/>
              <w:szCs w:val="24"/>
            </w:rPr>
            <w:fldChar w:fldCharType="separate"/>
          </w:r>
          <w:r w:rsidRPr="00FF65DB">
            <w:rPr>
              <w:rFonts w:ascii="Times New Roman" w:hAnsi="Times New Roman" w:cs="Times New Roman"/>
              <w:noProof/>
              <w:sz w:val="24"/>
              <w:szCs w:val="24"/>
            </w:rPr>
            <w:t>(Baker,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Mentoring is described as an all-inclusive </w:t>
      </w:r>
      <w:r w:rsidR="00E80B97">
        <w:rPr>
          <w:rFonts w:ascii="Times New Roman" w:hAnsi="Times New Roman" w:cs="Times New Roman"/>
          <w:sz w:val="24"/>
          <w:szCs w:val="24"/>
        </w:rPr>
        <w:t xml:space="preserve">scheme focusing on one individual. The authors state mentoring is less about giving advice and encouragement and </w:t>
      </w:r>
      <w:r w:rsidR="00E80B97">
        <w:rPr>
          <w:rFonts w:ascii="Times New Roman" w:hAnsi="Times New Roman" w:cs="Times New Roman"/>
          <w:sz w:val="24"/>
          <w:szCs w:val="24"/>
        </w:rPr>
        <w:lastRenderedPageBreak/>
        <w:t>less about speaking and listening. Mentors do not provide advice, and mentorship is an intuitive process.</w:t>
      </w:r>
    </w:p>
    <w:p w:rsidR="007C5C72" w:rsidRDefault="007C5C72" w:rsidP="007C5C72">
      <w:pPr>
        <w:rPr>
          <w:rFonts w:ascii="Times New Roman" w:hAnsi="Times New Roman" w:cs="Times New Roman"/>
          <w:sz w:val="24"/>
          <w:szCs w:val="24"/>
        </w:rPr>
      </w:pPr>
      <w:r>
        <w:rPr>
          <w:rFonts w:ascii="Times New Roman" w:hAnsi="Times New Roman" w:cs="Times New Roman"/>
          <w:sz w:val="24"/>
          <w:szCs w:val="24"/>
        </w:rPr>
        <w:t xml:space="preserve">Is this the missing link? </w:t>
      </w:r>
      <w:sdt>
        <w:sdtPr>
          <w:rPr>
            <w:rFonts w:ascii="Times New Roman" w:hAnsi="Times New Roman" w:cs="Times New Roman"/>
            <w:sz w:val="24"/>
            <w:szCs w:val="24"/>
          </w:rPr>
          <w:id w:val="-16410286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Tur16 \l 2057 </w:instrText>
          </w:r>
          <w:r>
            <w:rPr>
              <w:rFonts w:ascii="Times New Roman" w:hAnsi="Times New Roman" w:cs="Times New Roman"/>
              <w:sz w:val="24"/>
              <w:szCs w:val="24"/>
            </w:rPr>
            <w:fldChar w:fldCharType="separate"/>
          </w:r>
          <w:r w:rsidRPr="007C5C72">
            <w:rPr>
              <w:rFonts w:ascii="Times New Roman" w:hAnsi="Times New Roman" w:cs="Times New Roman"/>
              <w:noProof/>
              <w:sz w:val="24"/>
              <w:szCs w:val="24"/>
            </w:rPr>
            <w:t>(Turban, et al.,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Extroversion and proactive personality to career success. In theory, scholars like Turner (1960) debated that a successful career resulted from individual characteristics conceptualised as a contest-mobility model or sponsorship and support from other people in the work setting, features of a sponsored-mobility model. Recently, scholars </w:t>
      </w:r>
      <w:r w:rsidR="002C4C76">
        <w:rPr>
          <w:rFonts w:ascii="Times New Roman" w:hAnsi="Times New Roman" w:cs="Times New Roman"/>
          <w:sz w:val="24"/>
          <w:szCs w:val="24"/>
        </w:rPr>
        <w:t>considered both models</w:t>
      </w:r>
      <w:r w:rsidR="00B179AB">
        <w:rPr>
          <w:rFonts w:ascii="Times New Roman" w:hAnsi="Times New Roman" w:cs="Times New Roman"/>
          <w:sz w:val="24"/>
          <w:szCs w:val="24"/>
        </w:rPr>
        <w:t xml:space="preserve">, </w:t>
      </w:r>
      <w:r>
        <w:rPr>
          <w:rFonts w:ascii="Times New Roman" w:hAnsi="Times New Roman" w:cs="Times New Roman"/>
          <w:sz w:val="24"/>
          <w:szCs w:val="24"/>
        </w:rPr>
        <w:t>sponsored-mobility and contest-mobility</w:t>
      </w:r>
      <w:r w:rsidR="00B179AB">
        <w:rPr>
          <w:rFonts w:ascii="Times New Roman" w:hAnsi="Times New Roman" w:cs="Times New Roman"/>
          <w:sz w:val="24"/>
          <w:szCs w:val="24"/>
        </w:rPr>
        <w:t>,</w:t>
      </w:r>
      <w:r>
        <w:rPr>
          <w:rFonts w:ascii="Times New Roman" w:hAnsi="Times New Roman" w:cs="Times New Roman"/>
          <w:sz w:val="24"/>
          <w:szCs w:val="24"/>
        </w:rPr>
        <w:t xml:space="preserve"> beneficial in understanding successful careers.</w:t>
      </w:r>
      <w:r w:rsidR="0035218D">
        <w:rPr>
          <w:rFonts w:ascii="Times New Roman" w:hAnsi="Times New Roman" w:cs="Times New Roman"/>
          <w:sz w:val="24"/>
          <w:szCs w:val="24"/>
        </w:rPr>
        <w:t>”</w:t>
      </w:r>
      <w:r>
        <w:rPr>
          <w:rFonts w:ascii="Times New Roman" w:hAnsi="Times New Roman" w:cs="Times New Roman"/>
          <w:sz w:val="24"/>
          <w:szCs w:val="24"/>
        </w:rPr>
        <w:t xml:space="preserve"> </w:t>
      </w:r>
      <w:r>
        <w:rPr>
          <w:rFonts w:ascii="Arial" w:hAnsi="Arial" w:cs="Arial"/>
          <w:color w:val="333333"/>
          <w:shd w:val="clear" w:color="auto" w:fill="FFFFFF"/>
        </w:rPr>
        <w:t>(</w:t>
      </w:r>
      <w:hyperlink r:id="rId6" w:anchor="bibr41-0894845316633788" w:history="1">
        <w:r>
          <w:rPr>
            <w:rStyle w:val="Hyperlink"/>
            <w:rFonts w:ascii="Arial" w:hAnsi="Arial" w:cs="Arial"/>
            <w:color w:val="006ACC"/>
            <w:shd w:val="clear" w:color="auto" w:fill="FFFFFF"/>
          </w:rPr>
          <w:t xml:space="preserve">Ng, </w:t>
        </w:r>
        <w:proofErr w:type="spellStart"/>
        <w:r>
          <w:rPr>
            <w:rStyle w:val="Hyperlink"/>
            <w:rFonts w:ascii="Arial" w:hAnsi="Arial" w:cs="Arial"/>
            <w:color w:val="006ACC"/>
            <w:shd w:val="clear" w:color="auto" w:fill="FFFFFF"/>
          </w:rPr>
          <w:t>Eby</w:t>
        </w:r>
        <w:proofErr w:type="spellEnd"/>
        <w:r>
          <w:rPr>
            <w:rStyle w:val="Hyperlink"/>
            <w:rFonts w:ascii="Arial" w:hAnsi="Arial" w:cs="Arial"/>
            <w:color w:val="006ACC"/>
            <w:shd w:val="clear" w:color="auto" w:fill="FFFFFF"/>
          </w:rPr>
          <w:t>, Sorensen, &amp; Feldman, 2005</w:t>
        </w:r>
      </w:hyperlink>
      <w:r>
        <w:rPr>
          <w:rFonts w:ascii="Arial" w:hAnsi="Arial" w:cs="Arial"/>
          <w:color w:val="333333"/>
          <w:shd w:val="clear" w:color="auto" w:fill="FFFFFF"/>
        </w:rPr>
        <w:t>, p. 393).</w:t>
      </w:r>
    </w:p>
    <w:p w:rsidR="007C5C72" w:rsidRDefault="00F849B7" w:rsidP="00F849B7">
      <w:pPr>
        <w:rPr>
          <w:rFonts w:ascii="Georgia" w:hAnsi="Georgia"/>
          <w:color w:val="2E2E2E"/>
        </w:rPr>
      </w:pPr>
      <w:r>
        <w:rPr>
          <w:rFonts w:ascii="Times New Roman" w:hAnsi="Times New Roman" w:cs="Times New Roman"/>
          <w:sz w:val="24"/>
          <w:szCs w:val="24"/>
        </w:rPr>
        <w:t xml:space="preserve">The outcome of supervisory mentoring immediately indicates organisational concerns for employee growth </w:t>
      </w:r>
      <w:r>
        <w:rPr>
          <w:rFonts w:ascii="Georgia" w:hAnsi="Georgia"/>
          <w:color w:val="2E2E2E"/>
        </w:rPr>
        <w:t>(</w:t>
      </w:r>
      <w:hyperlink r:id="rId7" w:anchor="bb0195" w:history="1">
        <w:r>
          <w:rPr>
            <w:rStyle w:val="anchor-text"/>
            <w:rFonts w:ascii="Georgia" w:hAnsi="Georgia"/>
            <w:color w:val="0C7DBB"/>
          </w:rPr>
          <w:t xml:space="preserve">London and </w:t>
        </w:r>
        <w:proofErr w:type="spellStart"/>
        <w:r>
          <w:rPr>
            <w:rStyle w:val="anchor-text"/>
            <w:rFonts w:ascii="Georgia" w:hAnsi="Georgia"/>
            <w:color w:val="0C7DBB"/>
          </w:rPr>
          <w:t>Smither</w:t>
        </w:r>
        <w:proofErr w:type="spellEnd"/>
        <w:r>
          <w:rPr>
            <w:rStyle w:val="anchor-text"/>
            <w:rFonts w:ascii="Georgia" w:hAnsi="Georgia"/>
            <w:color w:val="0C7DBB"/>
          </w:rPr>
          <w:t>, 1999</w:t>
        </w:r>
      </w:hyperlink>
      <w:r>
        <w:rPr>
          <w:rFonts w:ascii="Georgia" w:hAnsi="Georgia"/>
          <w:color w:val="2E2E2E"/>
        </w:rPr>
        <w:t>, </w:t>
      </w:r>
      <w:proofErr w:type="spellStart"/>
      <w:r>
        <w:fldChar w:fldCharType="begin"/>
      </w:r>
      <w:r>
        <w:instrText xml:space="preserve"> HYPERLINK "https://www-sciencedirect-com.ezproxy.uwtsd.ac.uk/science/article/pii/S0001879116300847" \l "bb0320" </w:instrText>
      </w:r>
      <w:r>
        <w:fldChar w:fldCharType="separate"/>
      </w:r>
      <w:r>
        <w:rPr>
          <w:rStyle w:val="anchor-text"/>
          <w:rFonts w:ascii="Georgia" w:hAnsi="Georgia"/>
          <w:color w:val="0C7DBB"/>
        </w:rPr>
        <w:t>Wanberg</w:t>
      </w:r>
      <w:proofErr w:type="spellEnd"/>
      <w:r>
        <w:rPr>
          <w:rStyle w:val="anchor-text"/>
          <w:rFonts w:ascii="Georgia" w:hAnsi="Georgia"/>
          <w:color w:val="0C7DBB"/>
        </w:rPr>
        <w:t xml:space="preserve"> et al., 2003</w:t>
      </w:r>
      <w:r>
        <w:fldChar w:fldCharType="end"/>
      </w:r>
      <w:r>
        <w:rPr>
          <w:rFonts w:ascii="Georgia" w:hAnsi="Georgia"/>
          <w:color w:val="2E2E2E"/>
        </w:rPr>
        <w:t>). Subsequently,  social exchange theory (</w:t>
      </w:r>
      <w:proofErr w:type="spellStart"/>
      <w:r>
        <w:fldChar w:fldCharType="begin"/>
      </w:r>
      <w:r>
        <w:instrText xml:space="preserve"> HYPERLINK "https://www-sciencedirect-com.ezproxy.uwtsd.ac.uk/science/article/pii/S0001879116300847" \l "bb0050" </w:instrText>
      </w:r>
      <w:r>
        <w:fldChar w:fldCharType="separate"/>
      </w:r>
      <w:r>
        <w:rPr>
          <w:rStyle w:val="anchor-text"/>
          <w:rFonts w:ascii="Georgia" w:hAnsi="Georgia"/>
          <w:color w:val="0C7DBB"/>
        </w:rPr>
        <w:t>Blau</w:t>
      </w:r>
      <w:proofErr w:type="spellEnd"/>
      <w:r>
        <w:rPr>
          <w:rStyle w:val="anchor-text"/>
          <w:rFonts w:ascii="Georgia" w:hAnsi="Georgia"/>
          <w:color w:val="0C7DBB"/>
        </w:rPr>
        <w:t>, 1964</w:t>
      </w:r>
      <w:r>
        <w:fldChar w:fldCharType="end"/>
      </w:r>
      <w:r>
        <w:rPr>
          <w:rFonts w:ascii="Georgia" w:hAnsi="Georgia"/>
          <w:color w:val="2E2E2E"/>
        </w:rPr>
        <w:t xml:space="preserve">), employees ought to give back to the organisation the associated benefits linked with supervisory mentoring, such as increased commitment. </w:t>
      </w:r>
      <w:sdt>
        <w:sdtPr>
          <w:rPr>
            <w:rFonts w:ascii="Georgia" w:hAnsi="Georgia"/>
            <w:color w:val="2E2E2E"/>
          </w:rPr>
          <w:id w:val="1351215464"/>
          <w:citation/>
        </w:sdtPr>
        <w:sdtContent>
          <w:r>
            <w:rPr>
              <w:rFonts w:ascii="Georgia" w:hAnsi="Georgia"/>
              <w:color w:val="2E2E2E"/>
            </w:rPr>
            <w:fldChar w:fldCharType="begin"/>
          </w:r>
          <w:r>
            <w:rPr>
              <w:rFonts w:ascii="Georgia" w:hAnsi="Georgia"/>
              <w:color w:val="2E2E2E"/>
            </w:rPr>
            <w:instrText xml:space="preserve"> CITATION Lap17 \l 2057 </w:instrText>
          </w:r>
          <w:r>
            <w:rPr>
              <w:rFonts w:ascii="Georgia" w:hAnsi="Georgia"/>
              <w:color w:val="2E2E2E"/>
            </w:rPr>
            <w:fldChar w:fldCharType="separate"/>
          </w:r>
          <w:r w:rsidRPr="00F849B7">
            <w:rPr>
              <w:rFonts w:ascii="Georgia" w:hAnsi="Georgia"/>
              <w:noProof/>
              <w:color w:val="2E2E2E"/>
            </w:rPr>
            <w:t>(Lapointe &amp; Vandenberghe, 2017)</w:t>
          </w:r>
          <w:r>
            <w:rPr>
              <w:rFonts w:ascii="Georgia" w:hAnsi="Georgia"/>
              <w:color w:val="2E2E2E"/>
            </w:rPr>
            <w:fldChar w:fldCharType="end"/>
          </w:r>
        </w:sdtContent>
      </w:sdt>
    </w:p>
    <w:p w:rsidR="00F849B7" w:rsidRDefault="00F849B7" w:rsidP="00F849B7">
      <w:pPr>
        <w:rPr>
          <w:rFonts w:ascii="Georgia" w:hAnsi="Georgia"/>
          <w:color w:val="2E2E2E"/>
        </w:rPr>
      </w:pPr>
    </w:p>
    <w:p w:rsidR="00F70248" w:rsidRPr="00F70248" w:rsidRDefault="00F70248" w:rsidP="00F849B7">
      <w:pPr>
        <w:rPr>
          <w:rFonts w:ascii="Times New Roman" w:hAnsi="Times New Roman" w:cs="Times New Roman"/>
          <w:sz w:val="24"/>
          <w:szCs w:val="24"/>
        </w:rPr>
      </w:pPr>
      <w:sdt>
        <w:sdtPr>
          <w:rPr>
            <w:rFonts w:ascii="Times New Roman" w:hAnsi="Times New Roman" w:cs="Times New Roman"/>
            <w:sz w:val="24"/>
            <w:szCs w:val="24"/>
          </w:rPr>
          <w:id w:val="1783065848"/>
          <w:citation/>
        </w:sdtPr>
        <w:sdtContent>
          <w:r w:rsidRPr="00F70248">
            <w:rPr>
              <w:rFonts w:ascii="Times New Roman" w:hAnsi="Times New Roman" w:cs="Times New Roman"/>
              <w:sz w:val="24"/>
              <w:szCs w:val="24"/>
            </w:rPr>
            <w:fldChar w:fldCharType="begin"/>
          </w:r>
          <w:r w:rsidRPr="00F70248">
            <w:rPr>
              <w:rFonts w:ascii="Times New Roman" w:hAnsi="Times New Roman" w:cs="Times New Roman"/>
              <w:sz w:val="24"/>
              <w:szCs w:val="24"/>
            </w:rPr>
            <w:instrText xml:space="preserve"> CITATION Mor18 \l 2057 </w:instrText>
          </w:r>
          <w:r w:rsidRPr="00F70248">
            <w:rPr>
              <w:rFonts w:ascii="Times New Roman" w:hAnsi="Times New Roman" w:cs="Times New Roman"/>
              <w:sz w:val="24"/>
              <w:szCs w:val="24"/>
            </w:rPr>
            <w:fldChar w:fldCharType="separate"/>
          </w:r>
          <w:r w:rsidRPr="00F70248">
            <w:rPr>
              <w:rFonts w:ascii="Times New Roman" w:hAnsi="Times New Roman" w:cs="Times New Roman"/>
              <w:noProof/>
              <w:sz w:val="24"/>
              <w:szCs w:val="24"/>
            </w:rPr>
            <w:t>(Morena, et al., 2018)</w:t>
          </w:r>
          <w:r w:rsidRPr="00F70248">
            <w:rPr>
              <w:rFonts w:ascii="Times New Roman" w:hAnsi="Times New Roman" w:cs="Times New Roman"/>
              <w:sz w:val="24"/>
              <w:szCs w:val="24"/>
            </w:rPr>
            <w:fldChar w:fldCharType="end"/>
          </w:r>
        </w:sdtContent>
      </w:sdt>
      <w:r w:rsidRPr="00F70248">
        <w:rPr>
          <w:rFonts w:ascii="Times New Roman" w:hAnsi="Times New Roman" w:cs="Times New Roman"/>
          <w:sz w:val="24"/>
          <w:szCs w:val="24"/>
        </w:rPr>
        <w:t xml:space="preserve"> </w:t>
      </w:r>
      <w:r>
        <w:rPr>
          <w:rFonts w:ascii="Times New Roman" w:hAnsi="Times New Roman" w:cs="Times New Roman"/>
          <w:sz w:val="24"/>
          <w:szCs w:val="24"/>
        </w:rPr>
        <w:t>Current workplace trends in the construction industry are placing a more considerable responsibility on employees to manage their vocations, which increases the need for non-stop learning and more significant reliance on training on the job. The role of mentoring fosters the improvement of employees and is considered a component of a vast number of development theories, and is known to be an effective means to facilitate learning in organisational society. There is the unlikelihood that mentoring will decline in importance.</w:t>
      </w:r>
    </w:p>
    <w:p w:rsidR="00F70248" w:rsidRDefault="00F70248" w:rsidP="00F70248">
      <w:pPr>
        <w:rPr>
          <w:rFonts w:ascii="Times New Roman" w:hAnsi="Times New Roman" w:cs="Times New Roman"/>
          <w:sz w:val="24"/>
          <w:szCs w:val="24"/>
        </w:rPr>
      </w:pPr>
      <w:sdt>
        <w:sdtPr>
          <w:id w:val="-2065397624"/>
          <w:citation/>
        </w:sdtPr>
        <w:sdtEndPr>
          <w:rPr>
            <w:rFonts w:ascii="Times New Roman" w:hAnsi="Times New Roman" w:cs="Times New Roman"/>
            <w:sz w:val="24"/>
            <w:szCs w:val="24"/>
          </w:rPr>
        </w:sdtEndPr>
        <w:sdtContent>
          <w:r w:rsidRPr="00F70248">
            <w:rPr>
              <w:rFonts w:ascii="Times New Roman" w:hAnsi="Times New Roman" w:cs="Times New Roman"/>
              <w:sz w:val="24"/>
              <w:szCs w:val="24"/>
            </w:rPr>
            <w:fldChar w:fldCharType="begin"/>
          </w:r>
          <w:r w:rsidRPr="00F70248">
            <w:rPr>
              <w:rFonts w:ascii="Times New Roman" w:hAnsi="Times New Roman" w:cs="Times New Roman"/>
              <w:sz w:val="24"/>
              <w:szCs w:val="24"/>
            </w:rPr>
            <w:instrText xml:space="preserve"> CITATION Jad15 \l 2057 </w:instrText>
          </w:r>
          <w:r w:rsidRPr="00F70248">
            <w:rPr>
              <w:rFonts w:ascii="Times New Roman" w:hAnsi="Times New Roman" w:cs="Times New Roman"/>
              <w:sz w:val="24"/>
              <w:szCs w:val="24"/>
            </w:rPr>
            <w:fldChar w:fldCharType="separate"/>
          </w:r>
          <w:r w:rsidRPr="00F70248">
            <w:rPr>
              <w:rFonts w:ascii="Times New Roman" w:eastAsiaTheme="majorEastAsia" w:hAnsi="Times New Roman" w:cs="Times New Roman"/>
              <w:noProof/>
              <w:sz w:val="24"/>
              <w:szCs w:val="24"/>
            </w:rPr>
            <w:t>(Letourneau, 2015)</w:t>
          </w:r>
          <w:r w:rsidRPr="00F7024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179AB">
        <w:rPr>
          <w:rFonts w:ascii="Times New Roman" w:hAnsi="Times New Roman" w:cs="Times New Roman"/>
          <w:sz w:val="24"/>
          <w:szCs w:val="24"/>
        </w:rPr>
        <w:t xml:space="preserve">There are a lot of calls for action to promote research using </w:t>
      </w:r>
      <w:r w:rsidR="0035218D">
        <w:rPr>
          <w:rFonts w:ascii="Times New Roman" w:hAnsi="Times New Roman" w:cs="Times New Roman"/>
          <w:sz w:val="24"/>
          <w:szCs w:val="24"/>
        </w:rPr>
        <w:t>‘</w:t>
      </w:r>
      <w:proofErr w:type="spellStart"/>
      <w:r w:rsidR="00B179AB">
        <w:rPr>
          <w:rFonts w:ascii="Times New Roman" w:hAnsi="Times New Roman" w:cs="Times New Roman"/>
          <w:sz w:val="24"/>
          <w:szCs w:val="24"/>
        </w:rPr>
        <w:t>counselors</w:t>
      </w:r>
      <w:proofErr w:type="spellEnd"/>
      <w:r w:rsidR="00B179AB">
        <w:rPr>
          <w:rFonts w:ascii="Times New Roman" w:hAnsi="Times New Roman" w:cs="Times New Roman"/>
          <w:sz w:val="24"/>
          <w:szCs w:val="24"/>
        </w:rPr>
        <w:t>-in-training.</w:t>
      </w:r>
      <w:r w:rsidR="0035218D">
        <w:rPr>
          <w:rFonts w:ascii="Times New Roman" w:hAnsi="Times New Roman" w:cs="Times New Roman"/>
          <w:sz w:val="24"/>
          <w:szCs w:val="24"/>
        </w:rPr>
        <w:t>’</w:t>
      </w:r>
      <w:r w:rsidR="00B179AB">
        <w:rPr>
          <w:rFonts w:ascii="Times New Roman" w:hAnsi="Times New Roman" w:cs="Times New Roman"/>
          <w:sz w:val="24"/>
          <w:szCs w:val="24"/>
        </w:rPr>
        <w:t xml:space="preserve"> And generating research practitioners has been available for several decades (</w:t>
      </w:r>
      <w:proofErr w:type="spellStart"/>
      <w:r w:rsidR="00B179AB">
        <w:rPr>
          <w:rFonts w:ascii="Times New Roman" w:hAnsi="Times New Roman" w:cs="Times New Roman"/>
          <w:sz w:val="24"/>
          <w:szCs w:val="24"/>
        </w:rPr>
        <w:t>Balkin</w:t>
      </w:r>
      <w:proofErr w:type="spellEnd"/>
      <w:r w:rsidR="00B179AB">
        <w:rPr>
          <w:rFonts w:ascii="Times New Roman" w:hAnsi="Times New Roman" w:cs="Times New Roman"/>
          <w:sz w:val="24"/>
          <w:szCs w:val="24"/>
        </w:rPr>
        <w:t xml:space="preserve">, 2013; </w:t>
      </w:r>
      <w:proofErr w:type="spellStart"/>
      <w:r w:rsidR="00B179AB">
        <w:rPr>
          <w:rFonts w:ascii="Times New Roman" w:hAnsi="Times New Roman" w:cs="Times New Roman"/>
          <w:sz w:val="24"/>
          <w:szCs w:val="24"/>
        </w:rPr>
        <w:t>Granello</w:t>
      </w:r>
      <w:proofErr w:type="spellEnd"/>
      <w:r w:rsidR="00B179AB">
        <w:rPr>
          <w:rFonts w:ascii="Times New Roman" w:hAnsi="Times New Roman" w:cs="Times New Roman"/>
          <w:sz w:val="24"/>
          <w:szCs w:val="24"/>
        </w:rPr>
        <w:t xml:space="preserve"> and </w:t>
      </w:r>
      <w:proofErr w:type="spellStart"/>
      <w:r w:rsidR="00B179AB">
        <w:rPr>
          <w:rFonts w:ascii="Times New Roman" w:hAnsi="Times New Roman" w:cs="Times New Roman"/>
          <w:sz w:val="24"/>
          <w:szCs w:val="24"/>
        </w:rPr>
        <w:t>Granello</w:t>
      </w:r>
      <w:proofErr w:type="spellEnd"/>
      <w:r w:rsidR="00B179AB">
        <w:rPr>
          <w:rFonts w:ascii="Times New Roman" w:hAnsi="Times New Roman" w:cs="Times New Roman"/>
          <w:sz w:val="24"/>
          <w:szCs w:val="24"/>
        </w:rPr>
        <w:t>, 1998; Heppner and Anderson, 1985), and still, the research practice gap continues. This editorial will seek to find a way that qualitative research can help to close the gap and offer recommendations to incorporate qualitative activities into the Council for Accreditation of Counselling and Related Educational Programs (CACREP) main areas of the curriculum.</w:t>
      </w:r>
    </w:p>
    <w:p w:rsidR="00B179AB" w:rsidRDefault="00B179AB" w:rsidP="00B179AB">
      <w:pPr>
        <w:spacing w:after="0"/>
        <w:rPr>
          <w:rFonts w:ascii="Times New Roman" w:hAnsi="Times New Roman" w:cs="Times New Roman"/>
          <w:color w:val="555555"/>
          <w:sz w:val="24"/>
          <w:szCs w:val="24"/>
          <w:shd w:val="clear" w:color="auto" w:fill="FFFFFF"/>
        </w:rPr>
      </w:pPr>
      <w:sdt>
        <w:sdtPr>
          <w:rPr>
            <w:rFonts w:ascii="Times New Roman" w:hAnsi="Times New Roman" w:cs="Times New Roman"/>
            <w:color w:val="555555"/>
            <w:sz w:val="24"/>
            <w:szCs w:val="24"/>
            <w:shd w:val="clear" w:color="auto" w:fill="FFFFFF"/>
          </w:rPr>
          <w:id w:val="-185216075"/>
          <w:citation/>
        </w:sdtPr>
        <w:sdtContent>
          <w:r w:rsidRPr="00B179AB">
            <w:rPr>
              <w:rFonts w:ascii="Times New Roman" w:hAnsi="Times New Roman" w:cs="Times New Roman"/>
              <w:color w:val="555555"/>
              <w:sz w:val="24"/>
              <w:szCs w:val="24"/>
              <w:shd w:val="clear" w:color="auto" w:fill="FFFFFF"/>
            </w:rPr>
            <w:fldChar w:fldCharType="begin"/>
          </w:r>
          <w:r w:rsidRPr="00B179AB">
            <w:rPr>
              <w:rFonts w:ascii="Times New Roman" w:hAnsi="Times New Roman" w:cs="Times New Roman"/>
              <w:color w:val="555555"/>
              <w:sz w:val="24"/>
              <w:szCs w:val="24"/>
              <w:shd w:val="clear" w:color="auto" w:fill="FFFFFF"/>
            </w:rPr>
            <w:instrText xml:space="preserve"> CITATION Gar20 \l 2057 </w:instrText>
          </w:r>
          <w:r w:rsidRPr="00B179AB">
            <w:rPr>
              <w:rFonts w:ascii="Times New Roman" w:hAnsi="Times New Roman" w:cs="Times New Roman"/>
              <w:color w:val="555555"/>
              <w:sz w:val="24"/>
              <w:szCs w:val="24"/>
              <w:shd w:val="clear" w:color="auto" w:fill="FFFFFF"/>
            </w:rPr>
            <w:fldChar w:fldCharType="separate"/>
          </w:r>
          <w:r w:rsidRPr="00B179AB">
            <w:rPr>
              <w:rFonts w:ascii="Times New Roman" w:hAnsi="Times New Roman" w:cs="Times New Roman"/>
              <w:noProof/>
              <w:color w:val="555555"/>
              <w:sz w:val="24"/>
              <w:szCs w:val="24"/>
              <w:shd w:val="clear" w:color="auto" w:fill="FFFFFF"/>
            </w:rPr>
            <w:t>(Garg &amp; Singh, 2020)</w:t>
          </w:r>
          <w:r w:rsidRPr="00B179AB">
            <w:rPr>
              <w:rFonts w:ascii="Times New Roman" w:hAnsi="Times New Roman" w:cs="Times New Roman"/>
              <w:color w:val="555555"/>
              <w:sz w:val="24"/>
              <w:szCs w:val="24"/>
              <w:shd w:val="clear" w:color="auto" w:fill="FFFFFF"/>
            </w:rPr>
            <w:fldChar w:fldCharType="end"/>
          </w:r>
        </w:sdtContent>
      </w:sdt>
      <w:r w:rsidRPr="00B179AB">
        <w:rPr>
          <w:rFonts w:ascii="Times New Roman" w:hAnsi="Times New Roman" w:cs="Times New Roman"/>
          <w:color w:val="555555"/>
          <w:sz w:val="24"/>
          <w:szCs w:val="24"/>
          <w:shd w:val="clear" w:color="auto" w:fill="FFFFFF"/>
        </w:rPr>
        <w:t xml:space="preserve"> Though wide</w:t>
      </w:r>
      <w:r>
        <w:rPr>
          <w:rFonts w:ascii="Times New Roman" w:hAnsi="Times New Roman" w:cs="Times New Roman"/>
          <w:color w:val="555555"/>
          <w:sz w:val="24"/>
          <w:szCs w:val="24"/>
          <w:shd w:val="clear" w:color="auto" w:fill="FFFFFF"/>
        </w:rPr>
        <w:t>ly discussed, reverse mentoring is conventional in practice; however, scholarly articles are scarce.</w:t>
      </w:r>
    </w:p>
    <w:p w:rsidR="00B179AB" w:rsidRDefault="00B179AB" w:rsidP="00B179AB">
      <w:pPr>
        <w:spacing w:after="0"/>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Technological advances change the workplace setting, resulting in changes to the workforce. Millennials born after 1982 and entering the global workforce of which there will be seventy-five percent by 2025, systems and work cultures in the organisation are experiencing significant modifications. Many millennials are computer-literate and strive for prompt recognition and robust networking with managers for appropriate career assistance.</w:t>
      </w:r>
      <w:r w:rsidR="009D526C">
        <w:rPr>
          <w:rFonts w:ascii="Times New Roman" w:hAnsi="Times New Roman" w:cs="Times New Roman"/>
          <w:color w:val="555555"/>
          <w:sz w:val="24"/>
          <w:szCs w:val="24"/>
          <w:shd w:val="clear" w:color="auto" w:fill="FFFFFF"/>
        </w:rPr>
        <w:t xml:space="preserve"> Thus traditional mentorship methods (top-down approach) might not contribute to realising technical operative competitiveness. In a time of technological interference, the belief is that knowledge does not move in one direction. </w:t>
      </w:r>
      <w:r w:rsidR="00915696">
        <w:rPr>
          <w:rFonts w:ascii="Times New Roman" w:hAnsi="Times New Roman" w:cs="Times New Roman"/>
          <w:color w:val="555555"/>
          <w:sz w:val="24"/>
          <w:szCs w:val="24"/>
          <w:shd w:val="clear" w:color="auto" w:fill="FFFFFF"/>
        </w:rPr>
        <w:t>All stakeholders</w:t>
      </w:r>
      <w:r w:rsidR="0035218D">
        <w:rPr>
          <w:rFonts w:ascii="Times New Roman" w:hAnsi="Times New Roman" w:cs="Times New Roman"/>
          <w:color w:val="555555"/>
          <w:sz w:val="24"/>
          <w:szCs w:val="24"/>
          <w:shd w:val="clear" w:color="auto" w:fill="FFFFFF"/>
        </w:rPr>
        <w:t>’</w:t>
      </w:r>
      <w:r w:rsidR="00915696">
        <w:rPr>
          <w:rFonts w:ascii="Times New Roman" w:hAnsi="Times New Roman" w:cs="Times New Roman"/>
          <w:color w:val="555555"/>
          <w:sz w:val="24"/>
          <w:szCs w:val="24"/>
          <w:shd w:val="clear" w:color="auto" w:fill="FFFFFF"/>
        </w:rPr>
        <w:t xml:space="preserve"> concern is aided when individuals</w:t>
      </w:r>
      <w:r w:rsidR="0035218D">
        <w:rPr>
          <w:rFonts w:ascii="Times New Roman" w:hAnsi="Times New Roman" w:cs="Times New Roman"/>
          <w:color w:val="555555"/>
          <w:sz w:val="24"/>
          <w:szCs w:val="24"/>
          <w:shd w:val="clear" w:color="auto" w:fill="FFFFFF"/>
        </w:rPr>
        <w:t>’</w:t>
      </w:r>
      <w:r w:rsidR="00915696">
        <w:rPr>
          <w:rFonts w:ascii="Times New Roman" w:hAnsi="Times New Roman" w:cs="Times New Roman"/>
          <w:color w:val="555555"/>
          <w:sz w:val="24"/>
          <w:szCs w:val="24"/>
          <w:shd w:val="clear" w:color="auto" w:fill="FFFFFF"/>
        </w:rPr>
        <w:t xml:space="preserve"> expertise</w:t>
      </w:r>
      <w:r w:rsidR="009D526C">
        <w:rPr>
          <w:rFonts w:ascii="Times New Roman" w:hAnsi="Times New Roman" w:cs="Times New Roman"/>
          <w:color w:val="555555"/>
          <w:sz w:val="24"/>
          <w:szCs w:val="24"/>
          <w:shd w:val="clear" w:color="auto" w:fill="FFFFFF"/>
        </w:rPr>
        <w:t xml:space="preserve"> is shared. Reverse</w:t>
      </w:r>
      <w:r w:rsidR="00B47450">
        <w:rPr>
          <w:rFonts w:ascii="Times New Roman" w:hAnsi="Times New Roman" w:cs="Times New Roman"/>
          <w:color w:val="555555"/>
          <w:sz w:val="24"/>
          <w:szCs w:val="24"/>
          <w:shd w:val="clear" w:color="auto" w:fill="FFFFFF"/>
        </w:rPr>
        <w:t xml:space="preserve"> mentoring (RM) can arise as an answer to the dynamic work change. </w:t>
      </w:r>
    </w:p>
    <w:p w:rsidR="00B179AB" w:rsidRPr="00B179AB" w:rsidRDefault="00915696" w:rsidP="00B179AB">
      <w:pPr>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 xml:space="preserve"> </w:t>
      </w:r>
    </w:p>
    <w:p w:rsidR="00915696" w:rsidRDefault="00915696" w:rsidP="00915696">
      <w:pPr>
        <w:rPr>
          <w:rFonts w:ascii="Times New Roman" w:hAnsi="Times New Roman" w:cs="Times New Roman"/>
          <w:color w:val="555555"/>
          <w:sz w:val="24"/>
          <w:szCs w:val="24"/>
          <w:shd w:val="clear" w:color="auto" w:fill="FFFFFF"/>
        </w:rPr>
      </w:pPr>
      <w:sdt>
        <w:sdtPr>
          <w:rPr>
            <w:rFonts w:ascii="Times New Roman" w:hAnsi="Times New Roman" w:cs="Times New Roman"/>
            <w:color w:val="555555"/>
            <w:sz w:val="24"/>
            <w:szCs w:val="24"/>
            <w:shd w:val="clear" w:color="auto" w:fill="FFFFFF"/>
          </w:rPr>
          <w:id w:val="-1876222293"/>
          <w:citation/>
        </w:sdtPr>
        <w:sdtContent>
          <w:r>
            <w:rPr>
              <w:rFonts w:ascii="Times New Roman" w:hAnsi="Times New Roman" w:cs="Times New Roman"/>
              <w:color w:val="555555"/>
              <w:sz w:val="24"/>
              <w:szCs w:val="24"/>
              <w:shd w:val="clear" w:color="auto" w:fill="FFFFFF"/>
            </w:rPr>
            <w:fldChar w:fldCharType="begin"/>
          </w:r>
          <w:r>
            <w:rPr>
              <w:rFonts w:ascii="Times New Roman" w:hAnsi="Times New Roman" w:cs="Times New Roman"/>
              <w:color w:val="555555"/>
              <w:sz w:val="24"/>
              <w:szCs w:val="24"/>
              <w:shd w:val="clear" w:color="auto" w:fill="FFFFFF"/>
            </w:rPr>
            <w:instrText xml:space="preserve"> CITATION Mon17 \l 2057 </w:instrText>
          </w:r>
          <w:r>
            <w:rPr>
              <w:rFonts w:ascii="Times New Roman" w:hAnsi="Times New Roman" w:cs="Times New Roman"/>
              <w:color w:val="555555"/>
              <w:sz w:val="24"/>
              <w:szCs w:val="24"/>
              <w:shd w:val="clear" w:color="auto" w:fill="FFFFFF"/>
            </w:rPr>
            <w:fldChar w:fldCharType="separate"/>
          </w:r>
          <w:r w:rsidRPr="00915696">
            <w:rPr>
              <w:rFonts w:ascii="Times New Roman" w:hAnsi="Times New Roman" w:cs="Times New Roman"/>
              <w:noProof/>
              <w:color w:val="555555"/>
              <w:sz w:val="24"/>
              <w:szCs w:val="24"/>
              <w:shd w:val="clear" w:color="auto" w:fill="FFFFFF"/>
            </w:rPr>
            <w:t>(Montgomery, 2017)</w:t>
          </w:r>
          <w:r>
            <w:rPr>
              <w:rFonts w:ascii="Times New Roman" w:hAnsi="Times New Roman" w:cs="Times New Roman"/>
              <w:color w:val="555555"/>
              <w:sz w:val="24"/>
              <w:szCs w:val="24"/>
              <w:shd w:val="clear" w:color="auto" w:fill="FFFFFF"/>
            </w:rPr>
            <w:fldChar w:fldCharType="end"/>
          </w:r>
        </w:sdtContent>
      </w:sdt>
      <w:r>
        <w:rPr>
          <w:rFonts w:ascii="Times New Roman" w:hAnsi="Times New Roman" w:cs="Times New Roman"/>
          <w:color w:val="555555"/>
          <w:sz w:val="24"/>
          <w:szCs w:val="24"/>
          <w:shd w:val="clear" w:color="auto" w:fill="FFFFFF"/>
        </w:rPr>
        <w:t xml:space="preserve">  Therefore </w:t>
      </w:r>
      <w:proofErr w:type="spellStart"/>
      <w:r>
        <w:rPr>
          <w:rFonts w:ascii="Times New Roman" w:hAnsi="Times New Roman" w:cs="Times New Roman"/>
          <w:color w:val="555555"/>
          <w:sz w:val="24"/>
          <w:szCs w:val="24"/>
          <w:shd w:val="clear" w:color="auto" w:fill="FFFFFF"/>
        </w:rPr>
        <w:t>impactive</w:t>
      </w:r>
      <w:proofErr w:type="spellEnd"/>
      <w:r>
        <w:rPr>
          <w:rFonts w:ascii="Times New Roman" w:hAnsi="Times New Roman" w:cs="Times New Roman"/>
          <w:color w:val="555555"/>
          <w:sz w:val="24"/>
          <w:szCs w:val="24"/>
          <w:shd w:val="clear" w:color="auto" w:fill="FFFFFF"/>
        </w:rPr>
        <w:t xml:space="preserve"> mentoring concentrates intensely on personal growth and </w:t>
      </w:r>
      <w:r>
        <w:rPr>
          <w:rFonts w:ascii="Times New Roman" w:hAnsi="Times New Roman" w:cs="Times New Roman"/>
          <w:color w:val="555555"/>
          <w:sz w:val="24"/>
          <w:szCs w:val="24"/>
          <w:shd w:val="clear" w:color="auto" w:fill="FFFFFF"/>
        </w:rPr>
        <w:t xml:space="preserve">searches to support </w:t>
      </w:r>
      <w:r>
        <w:rPr>
          <w:rFonts w:ascii="Times New Roman" w:hAnsi="Times New Roman" w:cs="Times New Roman"/>
          <w:color w:val="555555"/>
          <w:sz w:val="24"/>
          <w:szCs w:val="24"/>
          <w:shd w:val="clear" w:color="auto" w:fill="FFFFFF"/>
        </w:rPr>
        <w:t>the individual and the person</w:t>
      </w:r>
      <w:r w:rsidR="0035218D">
        <w:rPr>
          <w:rFonts w:ascii="Times New Roman" w:hAnsi="Times New Roman" w:cs="Times New Roman"/>
          <w:color w:val="555555"/>
          <w:sz w:val="24"/>
          <w:szCs w:val="24"/>
          <w:shd w:val="clear" w:color="auto" w:fill="FFFFFF"/>
        </w:rPr>
        <w:t>’</w:t>
      </w:r>
      <w:r>
        <w:rPr>
          <w:rFonts w:ascii="Times New Roman" w:hAnsi="Times New Roman" w:cs="Times New Roman"/>
          <w:color w:val="555555"/>
          <w:sz w:val="24"/>
          <w:szCs w:val="24"/>
          <w:shd w:val="clear" w:color="auto" w:fill="FFFFFF"/>
        </w:rPr>
        <w:t xml:space="preserve">s values-based advancement in </w:t>
      </w:r>
      <w:r>
        <w:rPr>
          <w:rFonts w:ascii="Times New Roman" w:hAnsi="Times New Roman" w:cs="Times New Roman"/>
          <w:color w:val="555555"/>
          <w:sz w:val="24"/>
          <w:szCs w:val="24"/>
          <w:shd w:val="clear" w:color="auto" w:fill="FFFFFF"/>
        </w:rPr>
        <w:lastRenderedPageBreak/>
        <w:t xml:space="preserve">a specified domain </w:t>
      </w:r>
      <w:sdt>
        <w:sdtPr>
          <w:rPr>
            <w:rFonts w:ascii="Times New Roman" w:hAnsi="Times New Roman" w:cs="Times New Roman"/>
            <w:color w:val="555555"/>
            <w:sz w:val="24"/>
            <w:szCs w:val="24"/>
            <w:shd w:val="clear" w:color="auto" w:fill="FFFFFF"/>
          </w:rPr>
          <w:id w:val="-1800375485"/>
          <w:citation/>
        </w:sdtPr>
        <w:sdtContent>
          <w:r>
            <w:rPr>
              <w:rFonts w:ascii="Times New Roman" w:hAnsi="Times New Roman" w:cs="Times New Roman"/>
              <w:color w:val="555555"/>
              <w:sz w:val="24"/>
              <w:szCs w:val="24"/>
              <w:shd w:val="clear" w:color="auto" w:fill="FFFFFF"/>
            </w:rPr>
            <w:fldChar w:fldCharType="begin"/>
          </w:r>
          <w:r>
            <w:rPr>
              <w:rFonts w:ascii="Times New Roman" w:hAnsi="Times New Roman" w:cs="Times New Roman"/>
              <w:color w:val="555555"/>
              <w:sz w:val="24"/>
              <w:szCs w:val="24"/>
              <w:shd w:val="clear" w:color="auto" w:fill="FFFFFF"/>
            </w:rPr>
            <w:instrText xml:space="preserve">CITATION Mon17 \y  \l 2057 </w:instrText>
          </w:r>
          <w:r>
            <w:rPr>
              <w:rFonts w:ascii="Times New Roman" w:hAnsi="Times New Roman" w:cs="Times New Roman"/>
              <w:color w:val="555555"/>
              <w:sz w:val="24"/>
              <w:szCs w:val="24"/>
              <w:shd w:val="clear" w:color="auto" w:fill="FFFFFF"/>
            </w:rPr>
            <w:fldChar w:fldCharType="separate"/>
          </w:r>
          <w:r w:rsidRPr="00915696">
            <w:rPr>
              <w:rFonts w:ascii="Times New Roman" w:hAnsi="Times New Roman" w:cs="Times New Roman"/>
              <w:noProof/>
              <w:color w:val="555555"/>
              <w:sz w:val="24"/>
              <w:szCs w:val="24"/>
              <w:shd w:val="clear" w:color="auto" w:fill="FFFFFF"/>
            </w:rPr>
            <w:t>(Montgomery)</w:t>
          </w:r>
          <w:r>
            <w:rPr>
              <w:rFonts w:ascii="Times New Roman" w:hAnsi="Times New Roman" w:cs="Times New Roman"/>
              <w:color w:val="555555"/>
              <w:sz w:val="24"/>
              <w:szCs w:val="24"/>
              <w:shd w:val="clear" w:color="auto" w:fill="FFFFFF"/>
            </w:rPr>
            <w:fldChar w:fldCharType="end"/>
          </w:r>
        </w:sdtContent>
      </w:sdt>
      <w:r>
        <w:rPr>
          <w:rFonts w:ascii="Times New Roman" w:hAnsi="Times New Roman" w:cs="Times New Roman"/>
          <w:color w:val="555555"/>
          <w:sz w:val="24"/>
          <w:szCs w:val="24"/>
          <w:shd w:val="clear" w:color="auto" w:fill="FFFFFF"/>
        </w:rPr>
        <w:t>(2015b). The individual-</w:t>
      </w:r>
      <w:proofErr w:type="spellStart"/>
      <w:r>
        <w:rPr>
          <w:rFonts w:ascii="Times New Roman" w:hAnsi="Times New Roman" w:cs="Times New Roman"/>
          <w:color w:val="555555"/>
          <w:sz w:val="24"/>
          <w:szCs w:val="24"/>
          <w:shd w:val="clear" w:color="auto" w:fill="FFFFFF"/>
        </w:rPr>
        <w:t>centered</w:t>
      </w:r>
      <w:proofErr w:type="spellEnd"/>
      <w:r>
        <w:rPr>
          <w:rFonts w:ascii="Times New Roman" w:hAnsi="Times New Roman" w:cs="Times New Roman"/>
          <w:color w:val="555555"/>
          <w:sz w:val="24"/>
          <w:szCs w:val="24"/>
          <w:shd w:val="clear" w:color="auto" w:fill="FFFFFF"/>
        </w:rPr>
        <w:t xml:space="preserve"> viewpoint of mentoring is distinctive from (top-down approaches), which reflects a guiding perspective linked to precise and time-bound goals. The influential factors related to successful careers (Lewis &amp; </w:t>
      </w:r>
      <w:proofErr w:type="spellStart"/>
      <w:r>
        <w:rPr>
          <w:rFonts w:ascii="Times New Roman" w:hAnsi="Times New Roman" w:cs="Times New Roman"/>
          <w:color w:val="555555"/>
          <w:sz w:val="24"/>
          <w:szCs w:val="24"/>
          <w:shd w:val="clear" w:color="auto" w:fill="FFFFFF"/>
        </w:rPr>
        <w:t>Olshansky</w:t>
      </w:r>
      <w:proofErr w:type="spellEnd"/>
      <w:r>
        <w:rPr>
          <w:rFonts w:ascii="Times New Roman" w:hAnsi="Times New Roman" w:cs="Times New Roman"/>
          <w:color w:val="555555"/>
          <w:sz w:val="24"/>
          <w:szCs w:val="24"/>
          <w:shd w:val="clear" w:color="auto" w:fill="FFFFFF"/>
        </w:rPr>
        <w:t>, 2016) meet the wishes of an individual</w:t>
      </w:r>
      <w:r w:rsidR="0035218D">
        <w:rPr>
          <w:rFonts w:ascii="Times New Roman" w:hAnsi="Times New Roman" w:cs="Times New Roman"/>
          <w:color w:val="555555"/>
          <w:sz w:val="24"/>
          <w:szCs w:val="24"/>
          <w:shd w:val="clear" w:color="auto" w:fill="FFFFFF"/>
        </w:rPr>
        <w:t>’</w:t>
      </w:r>
      <w:r>
        <w:rPr>
          <w:rFonts w:ascii="Times New Roman" w:hAnsi="Times New Roman" w:cs="Times New Roman"/>
          <w:color w:val="555555"/>
          <w:sz w:val="24"/>
          <w:szCs w:val="24"/>
          <w:shd w:val="clear" w:color="auto" w:fill="FFFFFF"/>
        </w:rPr>
        <w:t>s long career and comprehensive needs.</w:t>
      </w:r>
    </w:p>
    <w:p w:rsidR="00915696" w:rsidRDefault="00915696" w:rsidP="00915696">
      <w:pPr>
        <w:pStyle w:val="Heading2"/>
        <w:rPr>
          <w:shd w:val="clear" w:color="auto" w:fill="FFFFFF"/>
        </w:rPr>
      </w:pPr>
      <w:bookmarkStart w:id="5" w:name="_Toc129980711"/>
      <w:r>
        <w:rPr>
          <w:shd w:val="clear" w:color="auto" w:fill="FFFFFF"/>
        </w:rPr>
        <w:t>LIMITATIONS</w:t>
      </w:r>
      <w:bookmarkEnd w:id="5"/>
    </w:p>
    <w:p w:rsidR="00915696" w:rsidRDefault="00915696" w:rsidP="00915696"/>
    <w:p w:rsidR="00A00E3B" w:rsidRDefault="00A00E3B" w:rsidP="00915696">
      <w:pPr>
        <w:rPr>
          <w:rFonts w:ascii="Times New Roman" w:hAnsi="Times New Roman" w:cs="Times New Roman"/>
          <w:sz w:val="24"/>
          <w:szCs w:val="24"/>
        </w:rPr>
      </w:pPr>
      <w:r>
        <w:rPr>
          <w:rFonts w:ascii="Times New Roman" w:hAnsi="Times New Roman" w:cs="Times New Roman"/>
          <w:sz w:val="24"/>
          <w:szCs w:val="24"/>
        </w:rPr>
        <w:t xml:space="preserve">Limiting factors for this research will be the interest and uptake of the mentoring facility in the organisation.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 use of the forums may assist in this. Another aspect is gaining the trust of participants to gain a realistic perspective. Time is also a limiting factor in gathering all the data to analyse and submit the proposal, as the literature covers various theories but lacks beneficial literature on contemporary methods to match the culture of the workforce in today</w:t>
      </w:r>
      <w:r w:rsidR="0035218D">
        <w:rPr>
          <w:rFonts w:ascii="Times New Roman" w:hAnsi="Times New Roman" w:cs="Times New Roman"/>
          <w:sz w:val="24"/>
          <w:szCs w:val="24"/>
        </w:rPr>
        <w:t>’</w:t>
      </w:r>
      <w:r>
        <w:rPr>
          <w:rFonts w:ascii="Times New Roman" w:hAnsi="Times New Roman" w:cs="Times New Roman"/>
          <w:sz w:val="24"/>
          <w:szCs w:val="24"/>
        </w:rPr>
        <w:t>s society. The researcher is keen to find literature that reflects the contrast of having mentors who do not work for the organisation and are not affiliated with the company.</w:t>
      </w:r>
    </w:p>
    <w:p w:rsidR="00A00E3B" w:rsidRDefault="00A00E3B" w:rsidP="00A00E3B">
      <w:pPr>
        <w:pStyle w:val="Heading2"/>
      </w:pPr>
      <w:bookmarkStart w:id="6" w:name="_Toc129980712"/>
      <w:r>
        <w:t>ETHICAL CONSIDERATION</w:t>
      </w:r>
      <w:bookmarkEnd w:id="6"/>
    </w:p>
    <w:p w:rsidR="00A00E3B" w:rsidRDefault="00A00E3B" w:rsidP="00A00E3B"/>
    <w:p w:rsidR="00A00E3B" w:rsidRDefault="00A00E3B" w:rsidP="00A00E3B">
      <w:pPr>
        <w:spacing w:after="0"/>
        <w:rPr>
          <w:rFonts w:ascii="Times New Roman" w:hAnsi="Times New Roman" w:cs="Times New Roman"/>
          <w:sz w:val="24"/>
          <w:szCs w:val="24"/>
        </w:rPr>
      </w:pPr>
      <w:r>
        <w:rPr>
          <w:rFonts w:ascii="Times New Roman" w:hAnsi="Times New Roman" w:cs="Times New Roman"/>
          <w:sz w:val="24"/>
          <w:szCs w:val="24"/>
        </w:rPr>
        <w:t>The researcher has secured permission for the research to go ahead, for the purpose of the dissertation, from the organisation</w:t>
      </w:r>
      <w:r w:rsidR="0035218D">
        <w:rPr>
          <w:rFonts w:ascii="Times New Roman" w:hAnsi="Times New Roman" w:cs="Times New Roman"/>
          <w:sz w:val="24"/>
          <w:szCs w:val="24"/>
        </w:rPr>
        <w:t>’</w:t>
      </w:r>
      <w:r>
        <w:rPr>
          <w:rFonts w:ascii="Times New Roman" w:hAnsi="Times New Roman" w:cs="Times New Roman"/>
          <w:sz w:val="24"/>
          <w:szCs w:val="24"/>
        </w:rPr>
        <w:t>s CEO. Confidentiality is a significant factor; all participants will have an ethical statement attached to the questionnaire to uphold a robust confidential contract with any information they share for the benefit of the research.</w:t>
      </w:r>
    </w:p>
    <w:p w:rsidR="00A00E3B" w:rsidRDefault="00A00E3B" w:rsidP="00A00E3B">
      <w:pPr>
        <w:spacing w:after="0"/>
        <w:rPr>
          <w:rFonts w:ascii="Times New Roman" w:hAnsi="Times New Roman" w:cs="Times New Roman"/>
          <w:sz w:val="24"/>
          <w:szCs w:val="24"/>
        </w:rPr>
      </w:pPr>
      <w:r>
        <w:rPr>
          <w:rFonts w:ascii="Times New Roman" w:hAnsi="Times New Roman" w:cs="Times New Roman"/>
          <w:sz w:val="24"/>
          <w:szCs w:val="24"/>
        </w:rPr>
        <w:t xml:space="preserve">It is essential to the notion of privacy. Confidentiality provisions are enclosed in terms of privacy and data protection. Although the process of research relies on individual-level facts being shared. </w:t>
      </w:r>
      <w:sdt>
        <w:sdtPr>
          <w:rPr>
            <w:rFonts w:ascii="Times New Roman" w:hAnsi="Times New Roman" w:cs="Times New Roman"/>
            <w:sz w:val="24"/>
            <w:szCs w:val="24"/>
          </w:rPr>
          <w:id w:val="17879246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Wil16 \l 2057 </w:instrText>
          </w:r>
          <w:r>
            <w:rPr>
              <w:rFonts w:ascii="Times New Roman" w:hAnsi="Times New Roman" w:cs="Times New Roman"/>
              <w:sz w:val="24"/>
              <w:szCs w:val="24"/>
            </w:rPr>
            <w:fldChar w:fldCharType="separate"/>
          </w:r>
          <w:r w:rsidRPr="00A00E3B">
            <w:rPr>
              <w:rFonts w:ascii="Times New Roman" w:hAnsi="Times New Roman" w:cs="Times New Roman"/>
              <w:noProof/>
              <w:sz w:val="24"/>
              <w:szCs w:val="24"/>
            </w:rPr>
            <w:t>(Williams &amp; Pigoet, 2016)</w:t>
          </w:r>
          <w:r>
            <w:rPr>
              <w:rFonts w:ascii="Times New Roman" w:hAnsi="Times New Roman" w:cs="Times New Roman"/>
              <w:sz w:val="24"/>
              <w:szCs w:val="24"/>
            </w:rPr>
            <w:fldChar w:fldCharType="end"/>
          </w:r>
        </w:sdtContent>
      </w:sdt>
    </w:p>
    <w:p w:rsidR="00A00E3B" w:rsidRDefault="00A00E3B" w:rsidP="00A00E3B"/>
    <w:p w:rsidR="00A00E3B" w:rsidRDefault="00A00E3B" w:rsidP="00A00E3B">
      <w:pPr>
        <w:pStyle w:val="Heading2"/>
      </w:pPr>
    </w:p>
    <w:p w:rsidR="00A00E3B" w:rsidRDefault="00A00E3B" w:rsidP="00A00E3B">
      <w:pPr>
        <w:pStyle w:val="Heading2"/>
      </w:pPr>
      <w:bookmarkStart w:id="7" w:name="_Toc129980713"/>
      <w:r>
        <w:t>TIMEFRAME</w:t>
      </w:r>
      <w:bookmarkEnd w:id="7"/>
    </w:p>
    <w:p w:rsidR="00A00E3B" w:rsidRDefault="00A00E3B" w:rsidP="00A00E3B">
      <w:pPr>
        <w:spacing w:after="0"/>
      </w:pPr>
    </w:p>
    <w:p w:rsidR="000032A0" w:rsidRDefault="00A00E3B" w:rsidP="000032A0">
      <w:pPr>
        <w:spacing w:after="0"/>
        <w:rPr>
          <w:rFonts w:ascii="Times New Roman" w:hAnsi="Times New Roman" w:cs="Times New Roman"/>
          <w:sz w:val="24"/>
          <w:szCs w:val="24"/>
        </w:rPr>
      </w:pPr>
      <w:r>
        <w:rPr>
          <w:rFonts w:ascii="Times New Roman" w:hAnsi="Times New Roman" w:cs="Times New Roman"/>
          <w:sz w:val="24"/>
          <w:szCs w:val="24"/>
        </w:rPr>
        <w:t>The dissertation</w:t>
      </w:r>
      <w:r w:rsidR="000032A0">
        <w:rPr>
          <w:rFonts w:ascii="Times New Roman" w:hAnsi="Times New Roman" w:cs="Times New Roman"/>
          <w:sz w:val="24"/>
          <w:szCs w:val="24"/>
        </w:rPr>
        <w:t xml:space="preserve"> proposal is to be submitted by </w:t>
      </w:r>
      <w:bookmarkStart w:id="8" w:name="_GoBack"/>
      <w:bookmarkEnd w:id="8"/>
      <w:r w:rsidR="000032A0">
        <w:rPr>
          <w:rFonts w:ascii="Times New Roman" w:hAnsi="Times New Roman" w:cs="Times New Roman"/>
          <w:sz w:val="24"/>
          <w:szCs w:val="24"/>
        </w:rPr>
        <w:t>17</w:t>
      </w:r>
      <w:r w:rsidR="000032A0" w:rsidRPr="000032A0">
        <w:rPr>
          <w:rFonts w:ascii="Times New Roman" w:hAnsi="Times New Roman" w:cs="Times New Roman"/>
          <w:sz w:val="24"/>
          <w:szCs w:val="24"/>
          <w:vertAlign w:val="superscript"/>
        </w:rPr>
        <w:t>th</w:t>
      </w:r>
      <w:r w:rsidR="000032A0">
        <w:rPr>
          <w:rFonts w:ascii="Times New Roman" w:hAnsi="Times New Roman" w:cs="Times New Roman"/>
          <w:sz w:val="24"/>
          <w:szCs w:val="24"/>
        </w:rPr>
        <w:t xml:space="preserve"> March 2023. Once this is authorised, data collection will begin immediately.</w:t>
      </w:r>
      <w:r w:rsidR="00335F47">
        <w:rPr>
          <w:rFonts w:ascii="Times New Roman" w:hAnsi="Times New Roman" w:cs="Times New Roman"/>
          <w:sz w:val="24"/>
          <w:szCs w:val="24"/>
        </w:rPr>
        <w:t xml:space="preserve"> After the dissertation proposal submission, there will be ten weeks, including feedback and dissertation submission, to complete by week</w:t>
      </w:r>
      <w:r w:rsidR="00163EA0">
        <w:rPr>
          <w:rFonts w:ascii="Times New Roman" w:hAnsi="Times New Roman" w:cs="Times New Roman"/>
          <w:sz w:val="24"/>
          <w:szCs w:val="24"/>
        </w:rPr>
        <w:t xml:space="preserve"> </w:t>
      </w:r>
      <w:r w:rsidR="00335F47">
        <w:rPr>
          <w:rFonts w:ascii="Times New Roman" w:hAnsi="Times New Roman" w:cs="Times New Roman"/>
          <w:sz w:val="24"/>
          <w:szCs w:val="24"/>
        </w:rPr>
        <w:t>16.</w:t>
      </w:r>
    </w:p>
    <w:p w:rsidR="000032A0" w:rsidRDefault="000032A0" w:rsidP="000032A0">
      <w:pPr>
        <w:spacing w:after="0"/>
        <w:rPr>
          <w:rFonts w:ascii="Times New Roman" w:hAnsi="Times New Roman" w:cs="Times New Roman"/>
          <w:sz w:val="24"/>
          <w:szCs w:val="24"/>
        </w:rPr>
      </w:pPr>
    </w:p>
    <w:p w:rsidR="000032A0" w:rsidRDefault="000032A0" w:rsidP="000032A0">
      <w:pPr>
        <w:spacing w:after="0"/>
        <w:rPr>
          <w:rFonts w:ascii="Times New Roman" w:hAnsi="Times New Roman" w:cs="Times New Roman"/>
          <w:sz w:val="24"/>
          <w:szCs w:val="24"/>
        </w:rPr>
      </w:pPr>
    </w:p>
    <w:p w:rsidR="000032A0" w:rsidRDefault="000032A0" w:rsidP="000032A0">
      <w:pPr>
        <w:spacing w:after="0"/>
        <w:rPr>
          <w:rFonts w:ascii="Times New Roman" w:hAnsi="Times New Roman" w:cs="Times New Roman"/>
          <w:sz w:val="24"/>
          <w:szCs w:val="24"/>
        </w:rPr>
      </w:pPr>
      <w:r>
        <w:rPr>
          <w:rFonts w:ascii="Times New Roman" w:hAnsi="Times New Roman" w:cs="Times New Roman"/>
          <w:sz w:val="24"/>
          <w:szCs w:val="24"/>
        </w:rPr>
        <w:t>I have chosen to examine and explore the relationship between mentoring and employee performance. Although there are many articles and journals on mentoring and its effectiveness within the organisation, I have yet to locate any research on a person-</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framework that builds approaches around a person</w:t>
      </w:r>
      <w:r w:rsidR="0035218D">
        <w:rPr>
          <w:rFonts w:ascii="Times New Roman" w:hAnsi="Times New Roman" w:cs="Times New Roman"/>
          <w:sz w:val="24"/>
          <w:szCs w:val="24"/>
        </w:rPr>
        <w:t>’</w:t>
      </w:r>
      <w:r>
        <w:rPr>
          <w:rFonts w:ascii="Times New Roman" w:hAnsi="Times New Roman" w:cs="Times New Roman"/>
          <w:sz w:val="24"/>
          <w:szCs w:val="24"/>
        </w:rPr>
        <w:t>s abilities to place them in departments that best reflect their contemporary expertise. I will review the benefits of contrasting theoretical lenses used to investigate the relationship between employee performance and mentoring, focusing on the HATS Group, which has outsourced its mentor, an added value feature to the research, having identified the limitations of former studies in this area. Working on producing a methodology to bypass similar mishaps, and I envisage the research will depict a robust relationship between the two factors to strengthen further scholarship.</w:t>
      </w:r>
    </w:p>
    <w:p w:rsidR="000032A0" w:rsidRDefault="000032A0" w:rsidP="000032A0">
      <w:pPr>
        <w:spacing w:after="0"/>
        <w:rPr>
          <w:rFonts w:ascii="Times New Roman" w:hAnsi="Times New Roman" w:cs="Times New Roman"/>
          <w:sz w:val="24"/>
          <w:szCs w:val="24"/>
        </w:rPr>
      </w:pPr>
    </w:p>
    <w:sdt>
      <w:sdtPr>
        <w:id w:val="2106229229"/>
        <w:docPartObj>
          <w:docPartGallery w:val="Bibliographies"/>
          <w:docPartUnique/>
        </w:docPartObj>
      </w:sdtPr>
      <w:sdtEndPr>
        <w:rPr>
          <w:rFonts w:asciiTheme="minorHAnsi" w:eastAsiaTheme="minorHAnsi" w:hAnsiTheme="minorHAnsi" w:cstheme="minorBidi"/>
          <w:color w:val="auto"/>
          <w:sz w:val="22"/>
          <w:szCs w:val="22"/>
        </w:rPr>
      </w:sdtEndPr>
      <w:sdtContent>
        <w:p w:rsidR="00EB3EB9" w:rsidRDefault="00EB3EB9">
          <w:pPr>
            <w:pStyle w:val="Heading1"/>
          </w:pPr>
          <w:r>
            <w:t>Bibliography</w:t>
          </w:r>
        </w:p>
        <w:sdt>
          <w:sdtPr>
            <w:id w:val="111145805"/>
            <w:bibliography/>
          </w:sdtPr>
          <w:sdtContent>
            <w:p w:rsidR="00EB3EB9" w:rsidRDefault="00EB3EB9" w:rsidP="00EB3EB9">
              <w:pPr>
                <w:pStyle w:val="Bibliography"/>
                <w:rPr>
                  <w:noProof/>
                  <w:sz w:val="24"/>
                  <w:szCs w:val="24"/>
                </w:rPr>
              </w:pPr>
              <w:r>
                <w:fldChar w:fldCharType="begin"/>
              </w:r>
              <w:r>
                <w:instrText xml:space="preserve"> BIBLIOGRAPHY </w:instrText>
              </w:r>
              <w:r>
                <w:fldChar w:fldCharType="separate"/>
              </w:r>
              <w:r>
                <w:rPr>
                  <w:noProof/>
                </w:rPr>
                <w:t xml:space="preserve">Aspers, P. &amp; Corte, U., 2019. What is Qualatative in Qualatative Research. </w:t>
              </w:r>
              <w:r>
                <w:rPr>
                  <w:i/>
                  <w:iCs/>
                  <w:noProof/>
                </w:rPr>
                <w:t xml:space="preserve">Springer Link, </w:t>
              </w:r>
              <w:r>
                <w:rPr>
                  <w:noProof/>
                </w:rPr>
                <w:t>Volume 42, pp. 130-160.</w:t>
              </w:r>
            </w:p>
            <w:p w:rsidR="00EB3EB9" w:rsidRDefault="00EB3EB9" w:rsidP="00EB3EB9">
              <w:pPr>
                <w:pStyle w:val="Bibliography"/>
                <w:rPr>
                  <w:noProof/>
                </w:rPr>
              </w:pPr>
              <w:r>
                <w:rPr>
                  <w:noProof/>
                </w:rPr>
                <w:t xml:space="preserve">Baker, E., Hengelbrok, H., Murphy, S. A. &amp; Gilkey, R., 2021. Building a Coaching Culture—The Roles of Coaches, Mentors, and Sponsors. </w:t>
              </w:r>
              <w:r>
                <w:rPr>
                  <w:i/>
                  <w:iCs/>
                  <w:noProof/>
                </w:rPr>
                <w:t xml:space="preserve">Journal of Public Health Management and Practice, </w:t>
              </w:r>
              <w:r>
                <w:rPr>
                  <w:noProof/>
                </w:rPr>
                <w:t>27(3), pp. 325-328.</w:t>
              </w:r>
            </w:p>
            <w:p w:rsidR="00EB3EB9" w:rsidRDefault="00EB3EB9" w:rsidP="00EB3EB9">
              <w:pPr>
                <w:pStyle w:val="Bibliography"/>
                <w:rPr>
                  <w:noProof/>
                </w:rPr>
              </w:pPr>
              <w:r>
                <w:rPr>
                  <w:noProof/>
                </w:rPr>
                <w:t xml:space="preserve">Carter, J. W. &amp; Youssef- Morgan, C. M., 2019. The positive psychology of mentoring: A longitudinal analysis of psychological capital development and performance in a formal mentoring program. </w:t>
              </w:r>
              <w:r>
                <w:rPr>
                  <w:i/>
                  <w:iCs/>
                  <w:noProof/>
                </w:rPr>
                <w:t xml:space="preserve">Human Resource Development Quarterly, </w:t>
              </w:r>
              <w:r>
                <w:rPr>
                  <w:noProof/>
                </w:rPr>
                <w:t>Volume 30, pp. 383-405.</w:t>
              </w:r>
            </w:p>
            <w:p w:rsidR="00EB3EB9" w:rsidRDefault="00EB3EB9" w:rsidP="00EB3EB9">
              <w:pPr>
                <w:pStyle w:val="Bibliography"/>
                <w:rPr>
                  <w:noProof/>
                </w:rPr>
              </w:pPr>
              <w:r>
                <w:rPr>
                  <w:noProof/>
                </w:rPr>
                <w:t>Chinky, U., 2014. Application of the Maslow</w:t>
              </w:r>
              <w:r w:rsidR="0035218D">
                <w:rPr>
                  <w:noProof/>
                </w:rPr>
                <w:t>’</w:t>
              </w:r>
              <w:r>
                <w:rPr>
                  <w:noProof/>
                </w:rPr>
                <w:t>s hierarchy of need theory; impacts and implications on organizational culture, human resource and employee</w:t>
              </w:r>
              <w:r w:rsidR="0035218D">
                <w:rPr>
                  <w:noProof/>
                </w:rPr>
                <w:t>’</w:t>
              </w:r>
              <w:r>
                <w:rPr>
                  <w:noProof/>
                </w:rPr>
                <w:t xml:space="preserve">s performance. </w:t>
              </w:r>
              <w:r>
                <w:rPr>
                  <w:i/>
                  <w:iCs/>
                  <w:noProof/>
                </w:rPr>
                <w:t xml:space="preserve">International Journal of Education and Management Studies, </w:t>
              </w:r>
              <w:r>
                <w:rPr>
                  <w:noProof/>
                </w:rPr>
                <w:t>4(4), pp. 353-356.</w:t>
              </w:r>
            </w:p>
            <w:p w:rsidR="00EB3EB9" w:rsidRDefault="00EB3EB9" w:rsidP="00EB3EB9">
              <w:pPr>
                <w:pStyle w:val="Bibliography"/>
                <w:rPr>
                  <w:noProof/>
                </w:rPr>
              </w:pPr>
              <w:r>
                <w:rPr>
                  <w:noProof/>
                </w:rPr>
                <w:t xml:space="preserve">CIPD, 2021. </w:t>
              </w:r>
              <w:r>
                <w:rPr>
                  <w:i/>
                  <w:iCs/>
                  <w:noProof/>
                </w:rPr>
                <w:t xml:space="preserve">Coaching and Mentoring, </w:t>
              </w:r>
              <w:r>
                <w:rPr>
                  <w:noProof/>
                </w:rPr>
                <w:t>London: David Hayden.</w:t>
              </w:r>
            </w:p>
            <w:p w:rsidR="00EB3EB9" w:rsidRDefault="00EB3EB9" w:rsidP="00EB3EB9">
              <w:pPr>
                <w:pStyle w:val="Bibliography"/>
                <w:rPr>
                  <w:noProof/>
                </w:rPr>
              </w:pPr>
              <w:r>
                <w:rPr>
                  <w:noProof/>
                </w:rPr>
                <w:t xml:space="preserve">Development, C. I. o. P., 2020. </w:t>
              </w:r>
              <w:r>
                <w:rPr>
                  <w:i/>
                  <w:iCs/>
                  <w:noProof/>
                </w:rPr>
                <w:t xml:space="preserve">CIPD. </w:t>
              </w:r>
              <w:r>
                <w:rPr>
                  <w:noProof/>
                </w:rPr>
                <w:t xml:space="preserve">[Online] </w:t>
              </w:r>
              <w:r>
                <w:rPr>
                  <w:noProof/>
                </w:rPr>
                <w:br/>
                <w:t xml:space="preserve">Available at: </w:t>
              </w:r>
              <w:r>
                <w:rPr>
                  <w:noProof/>
                  <w:u w:val="single"/>
                </w:rPr>
                <w:t>https://www.cipd.co.uk/knowledge/work/trends/goodwork/covid-impact#gref</w:t>
              </w:r>
              <w:r>
                <w:rPr>
                  <w:noProof/>
                </w:rPr>
                <w:br/>
                <w:t>[Accessed 29 June 2021].</w:t>
              </w:r>
            </w:p>
            <w:p w:rsidR="00EB3EB9" w:rsidRDefault="00EB3EB9" w:rsidP="00EB3EB9">
              <w:pPr>
                <w:pStyle w:val="Bibliography"/>
                <w:rPr>
                  <w:noProof/>
                </w:rPr>
              </w:pPr>
              <w:r>
                <w:rPr>
                  <w:noProof/>
                </w:rPr>
                <w:t xml:space="preserve">Garg, N. &amp; Singh, P., 2020. Reverse mentoring: a review of extant literature and recent trends. </w:t>
              </w:r>
              <w:r>
                <w:rPr>
                  <w:i/>
                  <w:iCs/>
                  <w:noProof/>
                </w:rPr>
                <w:t xml:space="preserve">Scholary Journal, </w:t>
              </w:r>
              <w:r>
                <w:rPr>
                  <w:noProof/>
                </w:rPr>
                <w:t>34(5), pp. 5-8.</w:t>
              </w:r>
            </w:p>
            <w:p w:rsidR="00EB3EB9" w:rsidRDefault="00EB3EB9" w:rsidP="00EB3EB9">
              <w:pPr>
                <w:pStyle w:val="Bibliography"/>
                <w:rPr>
                  <w:noProof/>
                </w:rPr>
              </w:pPr>
              <w:r>
                <w:rPr>
                  <w:noProof/>
                </w:rPr>
                <w:t xml:space="preserve">Gibson, S., 2007. Mentoring in business and industry: the need for a phenomenological perspective. </w:t>
              </w:r>
              <w:r>
                <w:rPr>
                  <w:i/>
                  <w:iCs/>
                  <w:noProof/>
                </w:rPr>
                <w:t xml:space="preserve">Mentoring &amp; Tutoring: Partnership in Learning, </w:t>
              </w:r>
              <w:r>
                <w:rPr>
                  <w:noProof/>
                </w:rPr>
                <w:t>12(2), pp. 259-275.</w:t>
              </w:r>
            </w:p>
            <w:p w:rsidR="00EB3EB9" w:rsidRDefault="00EB3EB9" w:rsidP="00EB3EB9">
              <w:pPr>
                <w:pStyle w:val="Bibliography"/>
                <w:rPr>
                  <w:noProof/>
                </w:rPr>
              </w:pPr>
              <w:r>
                <w:rPr>
                  <w:noProof/>
                </w:rPr>
                <w:t xml:space="preserve">Goertzen, M. J., 2017. Introduction to quantitative research and data. </w:t>
              </w:r>
              <w:r>
                <w:rPr>
                  <w:i/>
                  <w:iCs/>
                  <w:noProof/>
                </w:rPr>
                <w:t xml:space="preserve">Library Technology Reports, </w:t>
              </w:r>
              <w:r>
                <w:rPr>
                  <w:noProof/>
                </w:rPr>
                <w:t>54(4), p. 12.</w:t>
              </w:r>
            </w:p>
            <w:p w:rsidR="00EB3EB9" w:rsidRDefault="00EB3EB9" w:rsidP="00EB3EB9">
              <w:pPr>
                <w:pStyle w:val="Bibliography"/>
                <w:rPr>
                  <w:noProof/>
                </w:rPr>
              </w:pPr>
              <w:r>
                <w:rPr>
                  <w:noProof/>
                </w:rPr>
                <w:t xml:space="preserve">Gołaszewska-Kaczan, U., 2015. ACTIONS FOR PROMOTING WORK–LIFE BALANCE AS AN ELEMENT OF CORPORATE SOCIAL. </w:t>
              </w:r>
              <w:r>
                <w:rPr>
                  <w:i/>
                  <w:iCs/>
                  <w:noProof/>
                </w:rPr>
                <w:t xml:space="preserve">PRACE NAUKOWE UNIWERSYTETU EKONOMICZNEGO WE WROCŁAWIU RESEARCH PAPERS OF WROCŁAW UNIVERSITY OF ECONOMICS, </w:t>
              </w:r>
              <w:r>
                <w:rPr>
                  <w:noProof/>
                </w:rPr>
                <w:t>pp. 54-65.</w:t>
              </w:r>
            </w:p>
            <w:p w:rsidR="00EB3EB9" w:rsidRDefault="00EB3EB9" w:rsidP="00EB3EB9">
              <w:pPr>
                <w:pStyle w:val="Bibliography"/>
                <w:rPr>
                  <w:noProof/>
                </w:rPr>
              </w:pPr>
              <w:r>
                <w:rPr>
                  <w:noProof/>
                </w:rPr>
                <w:t xml:space="preserve">Hameed, A. &amp; Waheed, A., 2011. Employee Development and Its Affect on Employee Performance A Conceptual Framework. </w:t>
              </w:r>
              <w:r>
                <w:rPr>
                  <w:i/>
                  <w:iCs/>
                  <w:noProof/>
                </w:rPr>
                <w:t xml:space="preserve">International Journal of Business and Social Science , </w:t>
              </w:r>
              <w:r>
                <w:rPr>
                  <w:noProof/>
                </w:rPr>
                <w:t>2(13), pp. 224-229.</w:t>
              </w:r>
            </w:p>
            <w:p w:rsidR="00EB3EB9" w:rsidRDefault="00EB3EB9" w:rsidP="00EB3EB9">
              <w:pPr>
                <w:pStyle w:val="Bibliography"/>
                <w:rPr>
                  <w:noProof/>
                </w:rPr>
              </w:pPr>
              <w:r>
                <w:rPr>
                  <w:noProof/>
                </w:rPr>
                <w:t xml:space="preserve">Lapointe, É. &amp; Vandenberghe, C., 2017. Supervisory mentoring and employee affective commitment and turnover: The critical role of contextual factors. </w:t>
              </w:r>
              <w:r>
                <w:rPr>
                  <w:i/>
                  <w:iCs/>
                  <w:noProof/>
                </w:rPr>
                <w:t xml:space="preserve">Journal of Vocational Behavior, </w:t>
              </w:r>
              <w:r>
                <w:rPr>
                  <w:noProof/>
                </w:rPr>
                <w:t>Volume 98, pp. 98-107.</w:t>
              </w:r>
            </w:p>
            <w:p w:rsidR="00EB3EB9" w:rsidRDefault="00EB3EB9" w:rsidP="00EB3EB9">
              <w:pPr>
                <w:pStyle w:val="Bibliography"/>
                <w:rPr>
                  <w:noProof/>
                </w:rPr>
              </w:pPr>
              <w:r>
                <w:rPr>
                  <w:noProof/>
                </w:rPr>
                <w:t xml:space="preserve">Letourneau, J. L. H., 2015. Infusing Qualitative Research Experiences into Core Counseling Curriculum Courses. </w:t>
              </w:r>
              <w:r>
                <w:rPr>
                  <w:i/>
                  <w:iCs/>
                  <w:noProof/>
                </w:rPr>
                <w:t xml:space="preserve">International Journal for the Advancement of Counselling, </w:t>
              </w:r>
              <w:r>
                <w:rPr>
                  <w:noProof/>
                </w:rPr>
                <w:t>37(4), pp. 375-389.</w:t>
              </w:r>
            </w:p>
            <w:p w:rsidR="00EB3EB9" w:rsidRDefault="00EB3EB9" w:rsidP="00EB3EB9">
              <w:pPr>
                <w:pStyle w:val="Bibliography"/>
                <w:rPr>
                  <w:noProof/>
                </w:rPr>
              </w:pPr>
              <w:r>
                <w:rPr>
                  <w:noProof/>
                </w:rPr>
                <w:t xml:space="preserve">Montgomery, B. L., 2017. Mapping a Mentoring Roadmap and Developing a Supportive Network for Strategic Career Advancement. </w:t>
              </w:r>
              <w:r>
                <w:rPr>
                  <w:i/>
                  <w:iCs/>
                  <w:noProof/>
                </w:rPr>
                <w:t xml:space="preserve">Sage Journals, </w:t>
              </w:r>
              <w:r>
                <w:rPr>
                  <w:noProof/>
                </w:rPr>
                <w:t>7(2).</w:t>
              </w:r>
            </w:p>
            <w:p w:rsidR="00EB3EB9" w:rsidRDefault="00EB3EB9" w:rsidP="00EB3EB9">
              <w:pPr>
                <w:pStyle w:val="Bibliography"/>
                <w:rPr>
                  <w:noProof/>
                </w:rPr>
              </w:pPr>
              <w:r>
                <w:rPr>
                  <w:noProof/>
                </w:rPr>
                <w:t xml:space="preserve">Morena, W. N., Wellington, . T. D. &amp; Clinton, . O. . A., 2018. Human Resource Management and Effects of Mentoring on Retention of Employees in the Construction Sector: A Literature Review. </w:t>
              </w:r>
              <w:r>
                <w:rPr>
                  <w:i/>
                  <w:iCs/>
                  <w:noProof/>
                </w:rPr>
                <w:t>Education, and Learning Sciences, Advances in Intelligent Systems and Computing 596,.</w:t>
              </w:r>
            </w:p>
            <w:p w:rsidR="00EB3EB9" w:rsidRDefault="00EB3EB9" w:rsidP="00EB3EB9">
              <w:pPr>
                <w:pStyle w:val="Bibliography"/>
                <w:rPr>
                  <w:noProof/>
                </w:rPr>
              </w:pPr>
              <w:r>
                <w:rPr>
                  <w:noProof/>
                </w:rPr>
                <w:t xml:space="preserve">Poth, C. &amp; Munce, S. E., 2020. Commentary—Preparing today’s researchers for a yet unknown tomorrow: Promising practices for a synergistic and sustainable mentoring approach to mixed </w:t>
              </w:r>
              <w:r>
                <w:rPr>
                  <w:noProof/>
                </w:rPr>
                <w:lastRenderedPageBreak/>
                <w:t xml:space="preserve">methods research learning. </w:t>
              </w:r>
              <w:r>
                <w:rPr>
                  <w:i/>
                  <w:iCs/>
                  <w:noProof/>
                </w:rPr>
                <w:t xml:space="preserve">INTERNATIONAL JOURNAL OF MULTIPLE RESEARCH APPROACHES,, </w:t>
              </w:r>
              <w:r>
                <w:rPr>
                  <w:noProof/>
                </w:rPr>
                <w:t>12(1), pp. 56-64.</w:t>
              </w:r>
            </w:p>
            <w:p w:rsidR="00EB3EB9" w:rsidRDefault="00EB3EB9" w:rsidP="00EB3EB9">
              <w:pPr>
                <w:pStyle w:val="Bibliography"/>
                <w:rPr>
                  <w:noProof/>
                </w:rPr>
              </w:pPr>
              <w:r>
                <w:rPr>
                  <w:noProof/>
                </w:rPr>
                <w:t xml:space="preserve">Shah, A., 2017. The American Statistician. </w:t>
              </w:r>
              <w:r>
                <w:rPr>
                  <w:i/>
                  <w:iCs/>
                  <w:noProof/>
                </w:rPr>
                <w:t xml:space="preserve">What Is Mentoring, </w:t>
              </w:r>
              <w:r>
                <w:rPr>
                  <w:noProof/>
                </w:rPr>
                <w:t>71(1), pp. 1-2.</w:t>
              </w:r>
            </w:p>
            <w:p w:rsidR="00EB3EB9" w:rsidRDefault="00EB3EB9" w:rsidP="00EB3EB9">
              <w:pPr>
                <w:pStyle w:val="Bibliography"/>
                <w:rPr>
                  <w:noProof/>
                </w:rPr>
              </w:pPr>
              <w:r>
                <w:rPr>
                  <w:noProof/>
                </w:rPr>
                <w:t xml:space="preserve">Stone, D. L., Deadrick, D. L., Lukaszewski, K. M. &amp; Johnson, R., 2015. The influence of technology on the future of human resource management. </w:t>
              </w:r>
              <w:r>
                <w:rPr>
                  <w:i/>
                  <w:iCs/>
                  <w:noProof/>
                </w:rPr>
                <w:t xml:space="preserve">Human Resource Management Review, </w:t>
              </w:r>
              <w:r>
                <w:rPr>
                  <w:noProof/>
                </w:rPr>
                <w:t>25(2), pp. 216-231.</w:t>
              </w:r>
            </w:p>
            <w:p w:rsidR="00EB3EB9" w:rsidRDefault="00EB3EB9" w:rsidP="00EB3EB9">
              <w:pPr>
                <w:pStyle w:val="Bibliography"/>
                <w:rPr>
                  <w:noProof/>
                </w:rPr>
              </w:pPr>
              <w:r>
                <w:rPr>
                  <w:noProof/>
                </w:rPr>
                <w:t xml:space="preserve">Taiwo, A. S., PETERS, M. C. &amp; AKINYELE, F. . E., 2016. International Journal of Managerial Studies and Research (IJMSR). </w:t>
              </w:r>
              <w:r>
                <w:rPr>
                  <w:i/>
                  <w:iCs/>
                  <w:noProof/>
                </w:rPr>
                <w:t xml:space="preserve">Work-Life Balance Imperatives for Modern Work Organization: A Theoretical Perspective, </w:t>
              </w:r>
              <w:r>
                <w:rPr>
                  <w:noProof/>
                </w:rPr>
                <w:t>4(8), pp. 57-66.</w:t>
              </w:r>
            </w:p>
            <w:p w:rsidR="00EB3EB9" w:rsidRDefault="00EB3EB9" w:rsidP="00EB3EB9">
              <w:pPr>
                <w:pStyle w:val="Bibliography"/>
                <w:rPr>
                  <w:noProof/>
                </w:rPr>
              </w:pPr>
              <w:r>
                <w:rPr>
                  <w:noProof/>
                </w:rPr>
                <w:t xml:space="preserve">Turban, D. B., Moake, T. R. &amp; Cheung, Y. H., 2016. Linking Extroversion and Proactive Personality to Career Success: The Role of Mentoring Received and Knowledge. </w:t>
              </w:r>
              <w:r>
                <w:rPr>
                  <w:i/>
                  <w:iCs/>
                  <w:noProof/>
                </w:rPr>
                <w:t xml:space="preserve">Journal of Career Development, </w:t>
              </w:r>
              <w:r>
                <w:rPr>
                  <w:noProof/>
                </w:rPr>
                <w:t>44(1).</w:t>
              </w:r>
            </w:p>
            <w:p w:rsidR="00EB3EB9" w:rsidRDefault="00EB3EB9" w:rsidP="00EB3EB9">
              <w:pPr>
                <w:pStyle w:val="Bibliography"/>
                <w:rPr>
                  <w:noProof/>
                </w:rPr>
              </w:pPr>
              <w:r>
                <w:rPr>
                  <w:noProof/>
                </w:rPr>
                <w:t xml:space="preserve">Williams, G. &amp; Pigoet, I., 2016. Consent and confidentiality in the light of recent demands for data sharing. </w:t>
              </w:r>
              <w:r>
                <w:rPr>
                  <w:i/>
                  <w:iCs/>
                  <w:noProof/>
                </w:rPr>
                <w:t xml:space="preserve">Biometrical Journal, </w:t>
              </w:r>
              <w:r>
                <w:rPr>
                  <w:noProof/>
                </w:rPr>
                <w:t>59(2), pp. 240-250.</w:t>
              </w:r>
            </w:p>
            <w:p w:rsidR="00EB3EB9" w:rsidRDefault="00EB3EB9" w:rsidP="00EB3EB9">
              <w:r>
                <w:rPr>
                  <w:b/>
                  <w:bCs/>
                  <w:noProof/>
                </w:rPr>
                <w:fldChar w:fldCharType="end"/>
              </w:r>
            </w:p>
          </w:sdtContent>
        </w:sdt>
      </w:sdtContent>
    </w:sdt>
    <w:p w:rsidR="00EB3EB9" w:rsidRDefault="00EB3EB9" w:rsidP="000032A0">
      <w:pPr>
        <w:spacing w:after="0"/>
        <w:rPr>
          <w:rFonts w:ascii="Times New Roman" w:hAnsi="Times New Roman" w:cs="Times New Roman"/>
          <w:sz w:val="24"/>
          <w:szCs w:val="24"/>
        </w:rPr>
      </w:pPr>
    </w:p>
    <w:sectPr w:rsidR="00EB3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D5A3E"/>
    <w:multiLevelType w:val="multilevel"/>
    <w:tmpl w:val="05EEE9B2"/>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7733292"/>
    <w:multiLevelType w:val="hybridMultilevel"/>
    <w:tmpl w:val="3910A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0D3F66"/>
    <w:multiLevelType w:val="hybridMultilevel"/>
    <w:tmpl w:val="915AC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I3MzG1NDAzMDcwtzBU0lEKTi0uzszPAykwqgUAxT3M+CwAAAA="/>
  </w:docVars>
  <w:rsids>
    <w:rsidRoot w:val="00B737C1"/>
    <w:rsid w:val="000032A0"/>
    <w:rsid w:val="0002597A"/>
    <w:rsid w:val="000F3816"/>
    <w:rsid w:val="001539B5"/>
    <w:rsid w:val="00163EA0"/>
    <w:rsid w:val="00186D4B"/>
    <w:rsid w:val="0019102B"/>
    <w:rsid w:val="001926B0"/>
    <w:rsid w:val="001C2812"/>
    <w:rsid w:val="00203242"/>
    <w:rsid w:val="002A7B22"/>
    <w:rsid w:val="002C4C76"/>
    <w:rsid w:val="003159F9"/>
    <w:rsid w:val="00335F47"/>
    <w:rsid w:val="00341678"/>
    <w:rsid w:val="0035218D"/>
    <w:rsid w:val="003B7614"/>
    <w:rsid w:val="00475F86"/>
    <w:rsid w:val="00563A07"/>
    <w:rsid w:val="005E7899"/>
    <w:rsid w:val="0062183D"/>
    <w:rsid w:val="00773E32"/>
    <w:rsid w:val="007C5C72"/>
    <w:rsid w:val="007C6560"/>
    <w:rsid w:val="00846114"/>
    <w:rsid w:val="00915696"/>
    <w:rsid w:val="00934D6D"/>
    <w:rsid w:val="00974B29"/>
    <w:rsid w:val="009D526C"/>
    <w:rsid w:val="00A00E3B"/>
    <w:rsid w:val="00AF5DD2"/>
    <w:rsid w:val="00B179AB"/>
    <w:rsid w:val="00B40A0E"/>
    <w:rsid w:val="00B47450"/>
    <w:rsid w:val="00B67D6B"/>
    <w:rsid w:val="00B737C1"/>
    <w:rsid w:val="00BD3AE3"/>
    <w:rsid w:val="00C25744"/>
    <w:rsid w:val="00E40447"/>
    <w:rsid w:val="00E7052C"/>
    <w:rsid w:val="00E80B97"/>
    <w:rsid w:val="00E85CC7"/>
    <w:rsid w:val="00EA3A32"/>
    <w:rsid w:val="00EB3EB9"/>
    <w:rsid w:val="00F030CE"/>
    <w:rsid w:val="00F70248"/>
    <w:rsid w:val="00F849B7"/>
    <w:rsid w:val="00FE55DF"/>
    <w:rsid w:val="00FF6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DAE5E"/>
  <w15:chartTrackingRefBased/>
  <w15:docId w15:val="{80E0E60A-1A3C-4FAA-9810-BBF2E795D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737C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59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7C1"/>
    <w:rPr>
      <w:rFonts w:asciiTheme="majorHAnsi" w:eastAsiaTheme="majorEastAsia" w:hAnsiTheme="majorHAnsi" w:cstheme="majorBidi"/>
      <w:color w:val="2E74B5" w:themeColor="accent1" w:themeShade="BF"/>
      <w:sz w:val="32"/>
      <w:szCs w:val="32"/>
    </w:rPr>
  </w:style>
  <w:style w:type="character" w:customStyle="1" w:styleId="anchor-text">
    <w:name w:val="anchor-text"/>
    <w:basedOn w:val="DefaultParagraphFont"/>
    <w:rsid w:val="002A7B22"/>
  </w:style>
  <w:style w:type="character" w:customStyle="1" w:styleId="Heading2Char">
    <w:name w:val="Heading 2 Char"/>
    <w:basedOn w:val="DefaultParagraphFont"/>
    <w:link w:val="Heading2"/>
    <w:uiPriority w:val="9"/>
    <w:rsid w:val="003159F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539B5"/>
    <w:pPr>
      <w:ind w:left="720"/>
      <w:contextualSpacing/>
    </w:pPr>
  </w:style>
  <w:style w:type="character" w:styleId="Hyperlink">
    <w:name w:val="Hyperlink"/>
    <w:basedOn w:val="DefaultParagraphFont"/>
    <w:uiPriority w:val="99"/>
    <w:unhideWhenUsed/>
    <w:rsid w:val="007C5C72"/>
    <w:rPr>
      <w:color w:val="0000FF"/>
      <w:u w:val="single"/>
    </w:rPr>
  </w:style>
  <w:style w:type="character" w:styleId="FollowedHyperlink">
    <w:name w:val="FollowedHyperlink"/>
    <w:basedOn w:val="DefaultParagraphFont"/>
    <w:uiPriority w:val="99"/>
    <w:semiHidden/>
    <w:unhideWhenUsed/>
    <w:rsid w:val="007C5C72"/>
    <w:rPr>
      <w:color w:val="954F72" w:themeColor="followedHyperlink"/>
      <w:u w:val="single"/>
    </w:rPr>
  </w:style>
  <w:style w:type="paragraph" w:styleId="TOCHeading">
    <w:name w:val="TOC Heading"/>
    <w:basedOn w:val="Heading1"/>
    <w:next w:val="Normal"/>
    <w:uiPriority w:val="39"/>
    <w:unhideWhenUsed/>
    <w:qFormat/>
    <w:rsid w:val="00AF5DD2"/>
    <w:pPr>
      <w:outlineLvl w:val="9"/>
    </w:pPr>
    <w:rPr>
      <w:lang w:val="en-US"/>
    </w:rPr>
  </w:style>
  <w:style w:type="paragraph" w:styleId="TOC1">
    <w:name w:val="toc 1"/>
    <w:basedOn w:val="Normal"/>
    <w:next w:val="Normal"/>
    <w:autoRedefine/>
    <w:uiPriority w:val="39"/>
    <w:unhideWhenUsed/>
    <w:rsid w:val="00AF5DD2"/>
    <w:pPr>
      <w:spacing w:after="100"/>
    </w:pPr>
  </w:style>
  <w:style w:type="paragraph" w:styleId="TOC2">
    <w:name w:val="toc 2"/>
    <w:basedOn w:val="Normal"/>
    <w:next w:val="Normal"/>
    <w:autoRedefine/>
    <w:uiPriority w:val="39"/>
    <w:unhideWhenUsed/>
    <w:rsid w:val="00AF5DD2"/>
    <w:pPr>
      <w:spacing w:after="100"/>
      <w:ind w:left="220"/>
    </w:pPr>
  </w:style>
  <w:style w:type="paragraph" w:styleId="Bibliography">
    <w:name w:val="Bibliography"/>
    <w:basedOn w:val="Normal"/>
    <w:next w:val="Normal"/>
    <w:uiPriority w:val="37"/>
    <w:unhideWhenUsed/>
    <w:rsid w:val="00EB3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856251">
      <w:bodyDiv w:val="1"/>
      <w:marLeft w:val="0"/>
      <w:marRight w:val="0"/>
      <w:marTop w:val="0"/>
      <w:marBottom w:val="0"/>
      <w:divBdr>
        <w:top w:val="none" w:sz="0" w:space="0" w:color="auto"/>
        <w:left w:val="none" w:sz="0" w:space="0" w:color="auto"/>
        <w:bottom w:val="none" w:sz="0" w:space="0" w:color="auto"/>
        <w:right w:val="none" w:sz="0" w:space="0" w:color="auto"/>
      </w:divBdr>
    </w:div>
    <w:div w:id="100877440">
      <w:bodyDiv w:val="1"/>
      <w:marLeft w:val="0"/>
      <w:marRight w:val="0"/>
      <w:marTop w:val="0"/>
      <w:marBottom w:val="0"/>
      <w:divBdr>
        <w:top w:val="none" w:sz="0" w:space="0" w:color="auto"/>
        <w:left w:val="none" w:sz="0" w:space="0" w:color="auto"/>
        <w:bottom w:val="none" w:sz="0" w:space="0" w:color="auto"/>
        <w:right w:val="none" w:sz="0" w:space="0" w:color="auto"/>
      </w:divBdr>
    </w:div>
    <w:div w:id="129247931">
      <w:bodyDiv w:val="1"/>
      <w:marLeft w:val="0"/>
      <w:marRight w:val="0"/>
      <w:marTop w:val="0"/>
      <w:marBottom w:val="0"/>
      <w:divBdr>
        <w:top w:val="none" w:sz="0" w:space="0" w:color="auto"/>
        <w:left w:val="none" w:sz="0" w:space="0" w:color="auto"/>
        <w:bottom w:val="none" w:sz="0" w:space="0" w:color="auto"/>
        <w:right w:val="none" w:sz="0" w:space="0" w:color="auto"/>
      </w:divBdr>
    </w:div>
    <w:div w:id="218594079">
      <w:bodyDiv w:val="1"/>
      <w:marLeft w:val="0"/>
      <w:marRight w:val="0"/>
      <w:marTop w:val="0"/>
      <w:marBottom w:val="0"/>
      <w:divBdr>
        <w:top w:val="none" w:sz="0" w:space="0" w:color="auto"/>
        <w:left w:val="none" w:sz="0" w:space="0" w:color="auto"/>
        <w:bottom w:val="none" w:sz="0" w:space="0" w:color="auto"/>
        <w:right w:val="none" w:sz="0" w:space="0" w:color="auto"/>
      </w:divBdr>
    </w:div>
    <w:div w:id="415132268">
      <w:bodyDiv w:val="1"/>
      <w:marLeft w:val="0"/>
      <w:marRight w:val="0"/>
      <w:marTop w:val="0"/>
      <w:marBottom w:val="0"/>
      <w:divBdr>
        <w:top w:val="none" w:sz="0" w:space="0" w:color="auto"/>
        <w:left w:val="none" w:sz="0" w:space="0" w:color="auto"/>
        <w:bottom w:val="none" w:sz="0" w:space="0" w:color="auto"/>
        <w:right w:val="none" w:sz="0" w:space="0" w:color="auto"/>
      </w:divBdr>
    </w:div>
    <w:div w:id="421879558">
      <w:bodyDiv w:val="1"/>
      <w:marLeft w:val="0"/>
      <w:marRight w:val="0"/>
      <w:marTop w:val="0"/>
      <w:marBottom w:val="0"/>
      <w:divBdr>
        <w:top w:val="none" w:sz="0" w:space="0" w:color="auto"/>
        <w:left w:val="none" w:sz="0" w:space="0" w:color="auto"/>
        <w:bottom w:val="none" w:sz="0" w:space="0" w:color="auto"/>
        <w:right w:val="none" w:sz="0" w:space="0" w:color="auto"/>
      </w:divBdr>
    </w:div>
    <w:div w:id="460272378">
      <w:bodyDiv w:val="1"/>
      <w:marLeft w:val="0"/>
      <w:marRight w:val="0"/>
      <w:marTop w:val="0"/>
      <w:marBottom w:val="0"/>
      <w:divBdr>
        <w:top w:val="none" w:sz="0" w:space="0" w:color="auto"/>
        <w:left w:val="none" w:sz="0" w:space="0" w:color="auto"/>
        <w:bottom w:val="none" w:sz="0" w:space="0" w:color="auto"/>
        <w:right w:val="none" w:sz="0" w:space="0" w:color="auto"/>
      </w:divBdr>
    </w:div>
    <w:div w:id="479688855">
      <w:bodyDiv w:val="1"/>
      <w:marLeft w:val="0"/>
      <w:marRight w:val="0"/>
      <w:marTop w:val="0"/>
      <w:marBottom w:val="0"/>
      <w:divBdr>
        <w:top w:val="none" w:sz="0" w:space="0" w:color="auto"/>
        <w:left w:val="none" w:sz="0" w:space="0" w:color="auto"/>
        <w:bottom w:val="none" w:sz="0" w:space="0" w:color="auto"/>
        <w:right w:val="none" w:sz="0" w:space="0" w:color="auto"/>
      </w:divBdr>
    </w:div>
    <w:div w:id="565380091">
      <w:bodyDiv w:val="1"/>
      <w:marLeft w:val="0"/>
      <w:marRight w:val="0"/>
      <w:marTop w:val="0"/>
      <w:marBottom w:val="0"/>
      <w:divBdr>
        <w:top w:val="none" w:sz="0" w:space="0" w:color="auto"/>
        <w:left w:val="none" w:sz="0" w:space="0" w:color="auto"/>
        <w:bottom w:val="none" w:sz="0" w:space="0" w:color="auto"/>
        <w:right w:val="none" w:sz="0" w:space="0" w:color="auto"/>
      </w:divBdr>
    </w:div>
    <w:div w:id="602998804">
      <w:bodyDiv w:val="1"/>
      <w:marLeft w:val="0"/>
      <w:marRight w:val="0"/>
      <w:marTop w:val="0"/>
      <w:marBottom w:val="0"/>
      <w:divBdr>
        <w:top w:val="none" w:sz="0" w:space="0" w:color="auto"/>
        <w:left w:val="none" w:sz="0" w:space="0" w:color="auto"/>
        <w:bottom w:val="none" w:sz="0" w:space="0" w:color="auto"/>
        <w:right w:val="none" w:sz="0" w:space="0" w:color="auto"/>
      </w:divBdr>
    </w:div>
    <w:div w:id="613291482">
      <w:bodyDiv w:val="1"/>
      <w:marLeft w:val="0"/>
      <w:marRight w:val="0"/>
      <w:marTop w:val="0"/>
      <w:marBottom w:val="0"/>
      <w:divBdr>
        <w:top w:val="none" w:sz="0" w:space="0" w:color="auto"/>
        <w:left w:val="none" w:sz="0" w:space="0" w:color="auto"/>
        <w:bottom w:val="none" w:sz="0" w:space="0" w:color="auto"/>
        <w:right w:val="none" w:sz="0" w:space="0" w:color="auto"/>
      </w:divBdr>
    </w:div>
    <w:div w:id="632558894">
      <w:bodyDiv w:val="1"/>
      <w:marLeft w:val="0"/>
      <w:marRight w:val="0"/>
      <w:marTop w:val="0"/>
      <w:marBottom w:val="0"/>
      <w:divBdr>
        <w:top w:val="none" w:sz="0" w:space="0" w:color="auto"/>
        <w:left w:val="none" w:sz="0" w:space="0" w:color="auto"/>
        <w:bottom w:val="none" w:sz="0" w:space="0" w:color="auto"/>
        <w:right w:val="none" w:sz="0" w:space="0" w:color="auto"/>
      </w:divBdr>
    </w:div>
    <w:div w:id="641423037">
      <w:bodyDiv w:val="1"/>
      <w:marLeft w:val="0"/>
      <w:marRight w:val="0"/>
      <w:marTop w:val="0"/>
      <w:marBottom w:val="0"/>
      <w:divBdr>
        <w:top w:val="none" w:sz="0" w:space="0" w:color="auto"/>
        <w:left w:val="none" w:sz="0" w:space="0" w:color="auto"/>
        <w:bottom w:val="none" w:sz="0" w:space="0" w:color="auto"/>
        <w:right w:val="none" w:sz="0" w:space="0" w:color="auto"/>
      </w:divBdr>
    </w:div>
    <w:div w:id="688139416">
      <w:bodyDiv w:val="1"/>
      <w:marLeft w:val="0"/>
      <w:marRight w:val="0"/>
      <w:marTop w:val="0"/>
      <w:marBottom w:val="0"/>
      <w:divBdr>
        <w:top w:val="none" w:sz="0" w:space="0" w:color="auto"/>
        <w:left w:val="none" w:sz="0" w:space="0" w:color="auto"/>
        <w:bottom w:val="none" w:sz="0" w:space="0" w:color="auto"/>
        <w:right w:val="none" w:sz="0" w:space="0" w:color="auto"/>
      </w:divBdr>
    </w:div>
    <w:div w:id="695161504">
      <w:bodyDiv w:val="1"/>
      <w:marLeft w:val="0"/>
      <w:marRight w:val="0"/>
      <w:marTop w:val="0"/>
      <w:marBottom w:val="0"/>
      <w:divBdr>
        <w:top w:val="none" w:sz="0" w:space="0" w:color="auto"/>
        <w:left w:val="none" w:sz="0" w:space="0" w:color="auto"/>
        <w:bottom w:val="none" w:sz="0" w:space="0" w:color="auto"/>
        <w:right w:val="none" w:sz="0" w:space="0" w:color="auto"/>
      </w:divBdr>
    </w:div>
    <w:div w:id="731395049">
      <w:bodyDiv w:val="1"/>
      <w:marLeft w:val="0"/>
      <w:marRight w:val="0"/>
      <w:marTop w:val="0"/>
      <w:marBottom w:val="0"/>
      <w:divBdr>
        <w:top w:val="none" w:sz="0" w:space="0" w:color="auto"/>
        <w:left w:val="none" w:sz="0" w:space="0" w:color="auto"/>
        <w:bottom w:val="none" w:sz="0" w:space="0" w:color="auto"/>
        <w:right w:val="none" w:sz="0" w:space="0" w:color="auto"/>
      </w:divBdr>
    </w:div>
    <w:div w:id="747575448">
      <w:bodyDiv w:val="1"/>
      <w:marLeft w:val="0"/>
      <w:marRight w:val="0"/>
      <w:marTop w:val="0"/>
      <w:marBottom w:val="0"/>
      <w:divBdr>
        <w:top w:val="none" w:sz="0" w:space="0" w:color="auto"/>
        <w:left w:val="none" w:sz="0" w:space="0" w:color="auto"/>
        <w:bottom w:val="none" w:sz="0" w:space="0" w:color="auto"/>
        <w:right w:val="none" w:sz="0" w:space="0" w:color="auto"/>
      </w:divBdr>
    </w:div>
    <w:div w:id="948200550">
      <w:bodyDiv w:val="1"/>
      <w:marLeft w:val="0"/>
      <w:marRight w:val="0"/>
      <w:marTop w:val="0"/>
      <w:marBottom w:val="0"/>
      <w:divBdr>
        <w:top w:val="none" w:sz="0" w:space="0" w:color="auto"/>
        <w:left w:val="none" w:sz="0" w:space="0" w:color="auto"/>
        <w:bottom w:val="none" w:sz="0" w:space="0" w:color="auto"/>
        <w:right w:val="none" w:sz="0" w:space="0" w:color="auto"/>
      </w:divBdr>
    </w:div>
    <w:div w:id="1028678411">
      <w:bodyDiv w:val="1"/>
      <w:marLeft w:val="0"/>
      <w:marRight w:val="0"/>
      <w:marTop w:val="0"/>
      <w:marBottom w:val="0"/>
      <w:divBdr>
        <w:top w:val="none" w:sz="0" w:space="0" w:color="auto"/>
        <w:left w:val="none" w:sz="0" w:space="0" w:color="auto"/>
        <w:bottom w:val="none" w:sz="0" w:space="0" w:color="auto"/>
        <w:right w:val="none" w:sz="0" w:space="0" w:color="auto"/>
      </w:divBdr>
    </w:div>
    <w:div w:id="1044526349">
      <w:bodyDiv w:val="1"/>
      <w:marLeft w:val="0"/>
      <w:marRight w:val="0"/>
      <w:marTop w:val="0"/>
      <w:marBottom w:val="0"/>
      <w:divBdr>
        <w:top w:val="none" w:sz="0" w:space="0" w:color="auto"/>
        <w:left w:val="none" w:sz="0" w:space="0" w:color="auto"/>
        <w:bottom w:val="none" w:sz="0" w:space="0" w:color="auto"/>
        <w:right w:val="none" w:sz="0" w:space="0" w:color="auto"/>
      </w:divBdr>
    </w:div>
    <w:div w:id="1116751209">
      <w:bodyDiv w:val="1"/>
      <w:marLeft w:val="0"/>
      <w:marRight w:val="0"/>
      <w:marTop w:val="0"/>
      <w:marBottom w:val="0"/>
      <w:divBdr>
        <w:top w:val="none" w:sz="0" w:space="0" w:color="auto"/>
        <w:left w:val="none" w:sz="0" w:space="0" w:color="auto"/>
        <w:bottom w:val="none" w:sz="0" w:space="0" w:color="auto"/>
        <w:right w:val="none" w:sz="0" w:space="0" w:color="auto"/>
      </w:divBdr>
    </w:div>
    <w:div w:id="1331908074">
      <w:bodyDiv w:val="1"/>
      <w:marLeft w:val="0"/>
      <w:marRight w:val="0"/>
      <w:marTop w:val="0"/>
      <w:marBottom w:val="0"/>
      <w:divBdr>
        <w:top w:val="none" w:sz="0" w:space="0" w:color="auto"/>
        <w:left w:val="none" w:sz="0" w:space="0" w:color="auto"/>
        <w:bottom w:val="none" w:sz="0" w:space="0" w:color="auto"/>
        <w:right w:val="none" w:sz="0" w:space="0" w:color="auto"/>
      </w:divBdr>
    </w:div>
    <w:div w:id="1422948622">
      <w:bodyDiv w:val="1"/>
      <w:marLeft w:val="0"/>
      <w:marRight w:val="0"/>
      <w:marTop w:val="0"/>
      <w:marBottom w:val="0"/>
      <w:divBdr>
        <w:top w:val="none" w:sz="0" w:space="0" w:color="auto"/>
        <w:left w:val="none" w:sz="0" w:space="0" w:color="auto"/>
        <w:bottom w:val="none" w:sz="0" w:space="0" w:color="auto"/>
        <w:right w:val="none" w:sz="0" w:space="0" w:color="auto"/>
      </w:divBdr>
    </w:div>
    <w:div w:id="1460949172">
      <w:bodyDiv w:val="1"/>
      <w:marLeft w:val="0"/>
      <w:marRight w:val="0"/>
      <w:marTop w:val="0"/>
      <w:marBottom w:val="0"/>
      <w:divBdr>
        <w:top w:val="none" w:sz="0" w:space="0" w:color="auto"/>
        <w:left w:val="none" w:sz="0" w:space="0" w:color="auto"/>
        <w:bottom w:val="none" w:sz="0" w:space="0" w:color="auto"/>
        <w:right w:val="none" w:sz="0" w:space="0" w:color="auto"/>
      </w:divBdr>
    </w:div>
    <w:div w:id="1465385628">
      <w:bodyDiv w:val="1"/>
      <w:marLeft w:val="0"/>
      <w:marRight w:val="0"/>
      <w:marTop w:val="0"/>
      <w:marBottom w:val="0"/>
      <w:divBdr>
        <w:top w:val="none" w:sz="0" w:space="0" w:color="auto"/>
        <w:left w:val="none" w:sz="0" w:space="0" w:color="auto"/>
        <w:bottom w:val="none" w:sz="0" w:space="0" w:color="auto"/>
        <w:right w:val="none" w:sz="0" w:space="0" w:color="auto"/>
      </w:divBdr>
    </w:div>
    <w:div w:id="1631281919">
      <w:bodyDiv w:val="1"/>
      <w:marLeft w:val="0"/>
      <w:marRight w:val="0"/>
      <w:marTop w:val="0"/>
      <w:marBottom w:val="0"/>
      <w:divBdr>
        <w:top w:val="none" w:sz="0" w:space="0" w:color="auto"/>
        <w:left w:val="none" w:sz="0" w:space="0" w:color="auto"/>
        <w:bottom w:val="none" w:sz="0" w:space="0" w:color="auto"/>
        <w:right w:val="none" w:sz="0" w:space="0" w:color="auto"/>
      </w:divBdr>
    </w:div>
    <w:div w:id="1657108919">
      <w:bodyDiv w:val="1"/>
      <w:marLeft w:val="0"/>
      <w:marRight w:val="0"/>
      <w:marTop w:val="0"/>
      <w:marBottom w:val="0"/>
      <w:divBdr>
        <w:top w:val="none" w:sz="0" w:space="0" w:color="auto"/>
        <w:left w:val="none" w:sz="0" w:space="0" w:color="auto"/>
        <w:bottom w:val="none" w:sz="0" w:space="0" w:color="auto"/>
        <w:right w:val="none" w:sz="0" w:space="0" w:color="auto"/>
      </w:divBdr>
    </w:div>
    <w:div w:id="1657877046">
      <w:bodyDiv w:val="1"/>
      <w:marLeft w:val="0"/>
      <w:marRight w:val="0"/>
      <w:marTop w:val="0"/>
      <w:marBottom w:val="0"/>
      <w:divBdr>
        <w:top w:val="none" w:sz="0" w:space="0" w:color="auto"/>
        <w:left w:val="none" w:sz="0" w:space="0" w:color="auto"/>
        <w:bottom w:val="none" w:sz="0" w:space="0" w:color="auto"/>
        <w:right w:val="none" w:sz="0" w:space="0" w:color="auto"/>
      </w:divBdr>
    </w:div>
    <w:div w:id="1686596365">
      <w:bodyDiv w:val="1"/>
      <w:marLeft w:val="0"/>
      <w:marRight w:val="0"/>
      <w:marTop w:val="0"/>
      <w:marBottom w:val="0"/>
      <w:divBdr>
        <w:top w:val="none" w:sz="0" w:space="0" w:color="auto"/>
        <w:left w:val="none" w:sz="0" w:space="0" w:color="auto"/>
        <w:bottom w:val="none" w:sz="0" w:space="0" w:color="auto"/>
        <w:right w:val="none" w:sz="0" w:space="0" w:color="auto"/>
      </w:divBdr>
    </w:div>
    <w:div w:id="1740442120">
      <w:bodyDiv w:val="1"/>
      <w:marLeft w:val="0"/>
      <w:marRight w:val="0"/>
      <w:marTop w:val="0"/>
      <w:marBottom w:val="0"/>
      <w:divBdr>
        <w:top w:val="none" w:sz="0" w:space="0" w:color="auto"/>
        <w:left w:val="none" w:sz="0" w:space="0" w:color="auto"/>
        <w:bottom w:val="none" w:sz="0" w:space="0" w:color="auto"/>
        <w:right w:val="none" w:sz="0" w:space="0" w:color="auto"/>
      </w:divBdr>
    </w:div>
    <w:div w:id="1769544563">
      <w:bodyDiv w:val="1"/>
      <w:marLeft w:val="0"/>
      <w:marRight w:val="0"/>
      <w:marTop w:val="0"/>
      <w:marBottom w:val="0"/>
      <w:divBdr>
        <w:top w:val="none" w:sz="0" w:space="0" w:color="auto"/>
        <w:left w:val="none" w:sz="0" w:space="0" w:color="auto"/>
        <w:bottom w:val="none" w:sz="0" w:space="0" w:color="auto"/>
        <w:right w:val="none" w:sz="0" w:space="0" w:color="auto"/>
      </w:divBdr>
    </w:div>
    <w:div w:id="1856186785">
      <w:bodyDiv w:val="1"/>
      <w:marLeft w:val="0"/>
      <w:marRight w:val="0"/>
      <w:marTop w:val="0"/>
      <w:marBottom w:val="0"/>
      <w:divBdr>
        <w:top w:val="none" w:sz="0" w:space="0" w:color="auto"/>
        <w:left w:val="none" w:sz="0" w:space="0" w:color="auto"/>
        <w:bottom w:val="none" w:sz="0" w:space="0" w:color="auto"/>
        <w:right w:val="none" w:sz="0" w:space="0" w:color="auto"/>
      </w:divBdr>
    </w:div>
    <w:div w:id="1904563297">
      <w:bodyDiv w:val="1"/>
      <w:marLeft w:val="0"/>
      <w:marRight w:val="0"/>
      <w:marTop w:val="0"/>
      <w:marBottom w:val="0"/>
      <w:divBdr>
        <w:top w:val="none" w:sz="0" w:space="0" w:color="auto"/>
        <w:left w:val="none" w:sz="0" w:space="0" w:color="auto"/>
        <w:bottom w:val="none" w:sz="0" w:space="0" w:color="auto"/>
        <w:right w:val="none" w:sz="0" w:space="0" w:color="auto"/>
      </w:divBdr>
    </w:div>
    <w:div w:id="2107189161">
      <w:bodyDiv w:val="1"/>
      <w:marLeft w:val="0"/>
      <w:marRight w:val="0"/>
      <w:marTop w:val="0"/>
      <w:marBottom w:val="0"/>
      <w:divBdr>
        <w:top w:val="none" w:sz="0" w:space="0" w:color="auto"/>
        <w:left w:val="none" w:sz="0" w:space="0" w:color="auto"/>
        <w:bottom w:val="none" w:sz="0" w:space="0" w:color="auto"/>
        <w:right w:val="none" w:sz="0" w:space="0" w:color="auto"/>
      </w:divBdr>
    </w:div>
    <w:div w:id="2117408805">
      <w:bodyDiv w:val="1"/>
      <w:marLeft w:val="0"/>
      <w:marRight w:val="0"/>
      <w:marTop w:val="0"/>
      <w:marBottom w:val="0"/>
      <w:divBdr>
        <w:top w:val="none" w:sz="0" w:space="0" w:color="auto"/>
        <w:left w:val="none" w:sz="0" w:space="0" w:color="auto"/>
        <w:bottom w:val="none" w:sz="0" w:space="0" w:color="auto"/>
        <w:right w:val="none" w:sz="0" w:space="0" w:color="auto"/>
      </w:divBdr>
    </w:div>
    <w:div w:id="2121141941">
      <w:bodyDiv w:val="1"/>
      <w:marLeft w:val="0"/>
      <w:marRight w:val="0"/>
      <w:marTop w:val="0"/>
      <w:marBottom w:val="0"/>
      <w:divBdr>
        <w:top w:val="none" w:sz="0" w:space="0" w:color="auto"/>
        <w:left w:val="none" w:sz="0" w:space="0" w:color="auto"/>
        <w:bottom w:val="none" w:sz="0" w:space="0" w:color="auto"/>
        <w:right w:val="none" w:sz="0" w:space="0" w:color="auto"/>
      </w:divBdr>
    </w:div>
    <w:div w:id="2135366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ciencedirect-com.ezproxy.uwtsd.ac.uk/science/article/pii/S000187911630084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journals-sagepub-com.ezproxy.uwtsd.ac.uk/doi/full/10.1177/0894845316633788"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Aar17</b:Tag>
    <b:SourceType>JournalArticle</b:SourceType>
    <b:Guid>{685D1970-3969-422C-BDA8-BAB6557BDB1A}</b:Guid>
    <b:Title>The American Statistician</b:Title>
    <b:Year>2017</b:Year>
    <b:Pages>1-2</b:Pages>
    <b:Author>
      <b:Author>
        <b:NameList>
          <b:Person>
            <b:Last>Shah</b:Last>
            <b:First>Aarti</b:First>
          </b:Person>
        </b:NameList>
      </b:Author>
    </b:Author>
    <b:JournalName>What Is Mentoring</b:JournalName>
    <b:Volume>71</b:Volume>
    <b:Issue>1</b:Issue>
    <b:RefOrder>2</b:RefOrder>
  </b:Source>
  <b:Source>
    <b:Tag>Lap17</b:Tag>
    <b:SourceType>JournalArticle</b:SourceType>
    <b:Guid>{E6B58A84-BC0A-4BB3-9C1F-18F824E7E412}</b:Guid>
    <b:Author>
      <b:Author>
        <b:NameList>
          <b:Person>
            <b:Last>Lapointe</b:Last>
            <b:First>Émilie</b:First>
          </b:Person>
          <b:Person>
            <b:Last> Vandenberghe</b:Last>
            <b:First>Christian </b:First>
          </b:Person>
        </b:NameList>
      </b:Author>
    </b:Author>
    <b:Title>Supervisory mentoring and employee affective commitment and turnover: The critical role of contextual factors</b:Title>
    <b:JournalName>Journal of Vocational Behavior</b:JournalName>
    <b:Year>2017</b:Year>
    <b:Pages>98-107</b:Pages>
    <b:Volume>98</b:Volume>
    <b:RefOrder>3</b:RefOrder>
  </b:Source>
  <b:Source>
    <b:Tag>Upa14</b:Tag>
    <b:SourceType>JournalArticle</b:SourceType>
    <b:Guid>{D04817F0-CA72-403F-A85C-16D5831CBBEE}</b:Guid>
    <b:Author>
      <b:Author>
        <b:NameList>
          <b:Person>
            <b:Last>Chinky</b:Last>
            <b:First>Upadhyaya</b:First>
          </b:Person>
        </b:NameList>
      </b:Author>
    </b:Author>
    <b:Title>Application of the Maslow's hierarchy of need theory; impacts and implications on organizational culture, human resource and employee's performance</b:Title>
    <b:JournalName>International Journal of  Education and Management Studies</b:JournalName>
    <b:Year>2014</b:Year>
    <b:Pages>353-356</b:Pages>
    <b:Volume>4</b:Volume>
    <b:Issue>4</b:Issue>
    <b:RefOrder>4</b:RefOrder>
  </b:Source>
  <b:Source>
    <b:Tag>Sto15</b:Tag>
    <b:SourceType>JournalArticle</b:SourceType>
    <b:Guid>{A819D2AB-D30F-4093-83CF-2E3085544632}</b:Guid>
    <b:Author>
      <b:Author>
        <b:NameList>
          <b:Person>
            <b:Last>Stone</b:Last>
            <b:First>Dianna</b:First>
            <b:Middle>L</b:Middle>
          </b:Person>
          <b:Person>
            <b:Last>Deadrick</b:Last>
            <b:Middle>L</b:Middle>
            <b:First>Diana</b:First>
          </b:Person>
          <b:Person>
            <b:Last>Lukaszewski</b:Last>
            <b:Middle>M</b:Middle>
            <b:First>Kimberly</b:First>
          </b:Person>
          <b:Person>
            <b:Last>Johnson</b:Last>
            <b:First>Richard</b:First>
          </b:Person>
        </b:NameList>
      </b:Author>
    </b:Author>
    <b:Title>The influence of technology on the future of human resource management</b:Title>
    <b:JournalName>Human Resource Management Review</b:JournalName>
    <b:Year>2015</b:Year>
    <b:Pages>216-231</b:Pages>
    <b:Volume>25</b:Volume>
    <b:Issue>2</b:Issue>
    <b:RefOrder>6</b:RefOrder>
  </b:Source>
  <b:Source>
    <b:Tag>Car19</b:Tag>
    <b:SourceType>JournalArticle</b:SourceType>
    <b:Guid>{B6035584-A692-4B1F-A481-A7DEF3F7946F}</b:Guid>
    <b:Author>
      <b:Author>
        <b:NameList>
          <b:Person>
            <b:Last>Carter</b:Last>
            <b:First>Justin</b:First>
            <b:Middle>W.</b:Middle>
          </b:Person>
          <b:Person>
            <b:Last>Youssef- Morgan</b:Last>
            <b:Middle>M</b:Middle>
            <b:First>Carolyn</b:First>
          </b:Person>
        </b:NameList>
      </b:Author>
    </b:Author>
    <b:Title>The positive psychology of mentoring: A longitudinal analysis of psychological capital development and performance in a formal mentoring program</b:Title>
    <b:JournalName>Human Resource Development Quarterly</b:JournalName>
    <b:Year>2019</b:Year>
    <b:Pages>383-405</b:Pages>
    <b:Volume>30</b:Volume>
    <b:RefOrder>1</b:RefOrder>
  </b:Source>
  <b:Source>
    <b:Tag>Sha07</b:Tag>
    <b:SourceType>JournalArticle</b:SourceType>
    <b:Guid>{24A0B59C-840B-420A-96D8-A2B26F114AF3}</b:Guid>
    <b:Author>
      <b:Author>
        <b:NameList>
          <b:Person>
            <b:Last>Gibson</b:Last>
            <b:First>Sharon</b:First>
          </b:Person>
        </b:NameList>
      </b:Author>
    </b:Author>
    <b:Title>Mentoring in business and industry: the need for a phenomenological perspective</b:Title>
    <b:JournalName>Mentoring &amp; Tutoring: Partnership in Learning</b:JournalName>
    <b:Year>2007</b:Year>
    <b:Pages>259-275</b:Pages>
    <b:Volume>12</b:Volume>
    <b:Issue>2</b:Issue>
    <b:RefOrder>7</b:RefOrder>
  </b:Source>
  <b:Source>
    <b:Tag>Ham11</b:Tag>
    <b:SourceType>JournalArticle</b:SourceType>
    <b:Guid>{A2C2B396-1C98-4581-A8CA-74438D44C3FC}</b:Guid>
    <b:Author>
      <b:Author>
        <b:NameList>
          <b:Person>
            <b:Last>Hameed</b:Last>
            <b:First>Abdul</b:First>
          </b:Person>
          <b:Person>
            <b:Last>Waheed</b:Last>
            <b:First>Aamer</b:First>
          </b:Person>
        </b:NameList>
      </b:Author>
    </b:Author>
    <b:Title>Employee Development and Its Affect on Employee Performance A Conceptual Framework </b:Title>
    <b:JournalName>International Journal of Business and Social Science </b:JournalName>
    <b:Year>2011</b:Year>
    <b:Pages>224-229</b:Pages>
    <b:Volume>2</b:Volume>
    <b:Issue>13</b:Issue>
    <b:RefOrder>8</b:RefOrder>
  </b:Source>
  <b:Source>
    <b:Tag>Tai16</b:Tag>
    <b:SourceType>JournalArticle</b:SourceType>
    <b:Guid>{AAE5CE8A-EDF7-49AC-A304-24F91E482B6C}</b:Guid>
    <b:Title>International Journal of Managerial Studies and Research (IJMSR)</b:Title>
    <b:Year>2016</b:Year>
    <b:Author>
      <b:Author>
        <b:NameList>
          <b:Person>
            <b:Last>Taiwo</b:Last>
            <b:First>AKINYELE</b:First>
            <b:Middle>Samuel</b:Middle>
          </b:Person>
          <b:Person>
            <b:Last>PETERS</b:Last>
            <b:Middle>Catherine</b:Middle>
            <b:First>Miebaka </b:First>
          </b:Person>
          <b:Person>
            <b:Last>AKINYELE</b:Last>
            <b:Middle> Esther</b:Middle>
            <b:First>Feyisayo </b:First>
          </b:Person>
        </b:NameList>
      </b:Author>
    </b:Author>
    <b:JournalName>Work-Life Balance Imperatives for Modern Work Organization: A Theoretical Perspective</b:JournalName>
    <b:Pages>57-66</b:Pages>
    <b:Volume>4</b:Volume>
    <b:Issue>8</b:Issue>
    <b:RefOrder>9</b:RefOrder>
  </b:Source>
  <b:Source>
    <b:Tag>Cha20</b:Tag>
    <b:SourceType>InternetSite</b:SourceType>
    <b:Guid>{B29CC528-1FA3-4DC0-BDBF-AE98086BDD19}</b:Guid>
    <b:Title>CIPD</b:Title>
    <b:Year>2020</b:Year>
    <b:Author>
      <b:Author>
        <b:NameList>
          <b:Person>
            <b:Last>Development</b:Last>
            <b:First>Chartered</b:First>
            <b:Middle>Institute of Personnel</b:Middle>
          </b:Person>
        </b:NameList>
      </b:Author>
    </b:Author>
    <b:YearAccessed>2021</b:YearAccessed>
    <b:MonthAccessed>June</b:MonthAccessed>
    <b:DayAccessed>29</b:DayAccessed>
    <b:URL>https://www.cipd.co.uk/knowledge/work/trends/goodwork/covid-impact#gref</b:URL>
    <b:RefOrder>10</b:RefOrder>
  </b:Source>
  <b:Source>
    <b:Tag>Pot20</b:Tag>
    <b:SourceType>JournalArticle</b:SourceType>
    <b:Guid>{074D2281-6AC6-477F-9425-CF6ACFB08E99}</b:Guid>
    <b:Author>
      <b:Author>
        <b:NameList>
          <b:Person>
            <b:Last>Poth</b:Last>
            <b:First>Cheryl</b:First>
          </b:Person>
          <b:Person>
            <b:Last>Munce</b:Last>
            <b:Middle>EP</b:Middle>
            <b:First>Sarah</b:First>
          </b:Person>
        </b:NameList>
      </b:Author>
    </b:Author>
    <b:Title>Commentary—Preparing today’s researchers for a yet unknown tomorrow: Promising practices for a synergistic and sustainable mentoring approach to mixed methods research learning</b:Title>
    <b:JournalName>INTERNATIONAL JOURNAL OF MULTIPLE RESEARCH APPROACHES,</b:JournalName>
    <b:Year>2020</b:Year>
    <b:Pages>56-64</b:Pages>
    <b:Volume>12</b:Volume>
    <b:Issue>1</b:Issue>
    <b:RefOrder>11</b:RefOrder>
  </b:Source>
  <b:Source>
    <b:Tag>Asp19</b:Tag>
    <b:SourceType>JournalArticle</b:SourceType>
    <b:Guid>{9DBC64B0-D609-4B84-A438-5F77DDAE0F9C}</b:Guid>
    <b:Author>
      <b:Author>
        <b:NameList>
          <b:Person>
            <b:Last>Aspers</b:Last>
            <b:First>Patrik</b:First>
          </b:Person>
          <b:Person>
            <b:Last>Corte</b:Last>
            <b:First>Ugo</b:First>
          </b:Person>
        </b:NameList>
      </b:Author>
    </b:Author>
    <b:Title>What is Qualatative in Qualatative Research</b:Title>
    <b:JournalName>Springer Link</b:JournalName>
    <b:Year>2019</b:Year>
    <b:Pages>130-160</b:Pages>
    <b:Volume>42</b:Volume>
    <b:RefOrder>12</b:RefOrder>
  </b:Source>
  <b:Source>
    <b:Tag>MJ17</b:Tag>
    <b:SourceType>JournalArticle</b:SourceType>
    <b:Guid>{202E181D-4B25-41DD-A7DC-7A0A3DDF025D}</b:Guid>
    <b:Author>
      <b:Author>
        <b:NameList>
          <b:Person>
            <b:Last>Goertzen</b:Last>
            <b:First>Melissa</b:First>
            <b:Middle>J</b:Middle>
          </b:Person>
        </b:NameList>
      </b:Author>
    </b:Author>
    <b:Title>Introduction to quantitative research and data</b:Title>
    <b:JournalName>Library Technology Reports</b:JournalName>
    <b:Year>2017</b:Year>
    <b:Pages>12</b:Pages>
    <b:Volume>54</b:Volume>
    <b:Issue>4</b:Issue>
    <b:RefOrder>13</b:RefOrder>
  </b:Source>
  <b:Source>
    <b:Tag>CIP211</b:Tag>
    <b:SourceType>ElectronicSource</b:SourceType>
    <b:Guid>{96EEC193-1F57-41DA-98FE-C0783A40F27A}</b:Guid>
    <b:Title>Coaching and Mentoring</b:Title>
    <b:Year>2021</b:Year>
    <b:Author>
      <b:Author>
        <b:NameList>
          <b:Person>
            <b:Last>CIPD</b:Last>
          </b:Person>
        </b:NameList>
      </b:Author>
    </b:Author>
    <b:City>London</b:City>
    <b:Publisher>David Hayden</b:Publisher>
    <b:RefOrder>5</b:RefOrder>
  </b:Source>
  <b:Source>
    <b:Tag>Urs15</b:Tag>
    <b:SourceType>JournalArticle</b:SourceType>
    <b:Guid>{DBD15A11-E0A5-4178-8ABE-3F2002E5B062}</b:Guid>
    <b:Title>ACTIONS FOR PROMOTING WORK–LIFE BALANCE AS AN ELEMENT OF CORPORATE SOCIAL</b:Title>
    <b:Year>2015</b:Year>
    <b:Author>
      <b:Author>
        <b:NameList>
          <b:Person>
            <b:Last>Gołaszewska-Kaczan</b:Last>
            <b:First>Urszula</b:First>
          </b:Person>
        </b:NameList>
      </b:Author>
    </b:Author>
    <b:JournalName>PRACE NAUKOWE UNIWERSYTETU EKONOMICZNEGO WE WROCŁAWIU RESEARCH PAPERS OF WROCŁAW UNIVERSITY OF ECONOMICS</b:JournalName>
    <b:Pages>54-65</b:Pages>
    <b:RefOrder>14</b:RefOrder>
  </b:Source>
  <b:Source>
    <b:Tag>Bak21</b:Tag>
    <b:SourceType>JournalArticle</b:SourceType>
    <b:Guid>{908F3A26-766E-4613-B483-8A8208DF0351}</b:Guid>
    <b:Title>Building a Coaching Culture—The Roles of Coaches, Mentors, and Sponsors</b:Title>
    <b:Year>2021</b:Year>
    <b:Author>
      <b:Author>
        <b:NameList>
          <b:Person>
            <b:Last>Baker</b:Last>
            <b:First>Edward</b:First>
          </b:Person>
          <b:Person>
            <b:Last>Hengelbrok</b:Last>
            <b:First>Helena</b:First>
          </b:Person>
          <b:Person>
            <b:Last>Murphy</b:Last>
            <b:Middle>A</b:Middle>
            <b:First>Susan</b:First>
          </b:Person>
          <b:Person>
            <b:Last>Gilkey</b:Last>
            <b:First>Roderick</b:First>
          </b:Person>
        </b:NameList>
      </b:Author>
    </b:Author>
    <b:JournalName>Journal of Public Health Management and Practice</b:JournalName>
    <b:Pages>325-328</b:Pages>
    <b:Volume>27</b:Volume>
    <b:Issue>3</b:Issue>
    <b:RefOrder>15</b:RefOrder>
  </b:Source>
  <b:Source>
    <b:Tag>Tur16</b:Tag>
    <b:SourceType>JournalArticle</b:SourceType>
    <b:Guid>{853E4948-55D1-47A9-8DAD-814B343AC500}</b:Guid>
    <b:Title>Linking Extroversion and Proactive Personality to Career Success: The Role of Mentoring Received and Knowledge</b:Title>
    <b:JournalName>Journal of Career Development</b:JournalName>
    <b:Year>2016</b:Year>
    <b:Volume>44</b:Volume>
    <b:Issue>1</b:Issue>
    <b:Author>
      <b:Author>
        <b:NameList>
          <b:Person>
            <b:Last>Turban</b:Last>
            <b:Middle>B</b:Middle>
            <b:First>Daniel </b:First>
          </b:Person>
          <b:Person>
            <b:Last>Moake</b:Last>
            <b:Middle>R</b:Middle>
            <b:First>Timothy</b:First>
          </b:Person>
          <b:Person>
            <b:Last>Cheung</b:Last>
            <b:First>Yu Ha</b:First>
          </b:Person>
        </b:NameList>
      </b:Author>
    </b:Author>
    <b:RefOrder>16</b:RefOrder>
  </b:Source>
  <b:Source>
    <b:Tag>Mor18</b:Tag>
    <b:SourceType>JournalArticle</b:SourceType>
    <b:Guid>{4E18A057-CC66-4204-AD45-EDC0ADF17A5A}</b:Guid>
    <b:Title>Human Resource Management and Effects of Mentoring on Retention of Employees in the Construction Sector: A Literature Review</b:Title>
    <b:JournalName>Education, and Learning Sciences, Advances in Intelligent Systems and Computing 596,</b:JournalName>
    <b:Year>2018</b:Year>
    <b:Author>
      <b:Author>
        <b:NameList>
          <b:Person>
            <b:Last>Morena</b:Last>
            <b:Middle>Nkomo</b:Middle>
            <b:First>William </b:First>
          </b:Person>
          <b:Person>
            <b:Last>Wellington</b:Last>
            <b:Middle>Didibhuku </b:Middle>
            <b:First> Thwala</b:First>
          </b:Person>
          <b:Person>
            <b:Last>Clinton</b:Last>
            <b:Middle> Aigbavboa</b:Middle>
            <b:First> Ohis </b:First>
          </b:Person>
        </b:NameList>
      </b:Author>
    </b:Author>
    <b:RefOrder>17</b:RefOrder>
  </b:Source>
  <b:Source>
    <b:Tag>Jad15</b:Tag>
    <b:SourceType>JournalArticle</b:SourceType>
    <b:Guid>{8D6BCFE8-9FDD-4A8E-9073-10E3A900FD9E}</b:Guid>
    <b:Author>
      <b:Author>
        <b:NameList>
          <b:Person>
            <b:Last>Letourneau</b:Last>
            <b:First>Jade</b:First>
            <b:Middle>L H</b:Middle>
          </b:Person>
        </b:NameList>
      </b:Author>
    </b:Author>
    <b:Title>Infusing Qualitative Research Experiences into Core Counseling Curriculum Courses</b:Title>
    <b:JournalName>International Journal for the Advancement of Counselling</b:JournalName>
    <b:Year>2015</b:Year>
    <b:Pages>375-389</b:Pages>
    <b:Volume>37</b:Volume>
    <b:Issue>4</b:Issue>
    <b:RefOrder>18</b:RefOrder>
  </b:Source>
  <b:Source>
    <b:Tag>Gar20</b:Tag>
    <b:SourceType>JournalArticle</b:SourceType>
    <b:Guid>{4C619B29-74FE-4165-9011-1E77ECEFC630}</b:Guid>
    <b:Author>
      <b:Author>
        <b:NameList>
          <b:Person>
            <b:Last>Garg</b:Last>
            <b:First>Neha</b:First>
          </b:Person>
          <b:Person>
            <b:Last>Singh</b:Last>
            <b:First>Pankaj</b:First>
          </b:Person>
        </b:NameList>
      </b:Author>
    </b:Author>
    <b:Title>Reverse mentoring: a review of extant literature and recent trends</b:Title>
    <b:JournalName>Scholary Journal</b:JournalName>
    <b:Year>2020</b:Year>
    <b:Pages>5-8</b:Pages>
    <b:Volume>34</b:Volume>
    <b:Issue>5</b:Issue>
    <b:RefOrder>19</b:RefOrder>
  </b:Source>
  <b:Source>
    <b:Tag>Mon17</b:Tag>
    <b:SourceType>JournalArticle</b:SourceType>
    <b:Guid>{30C85C45-8A5D-429A-A4A0-A2EFFFD6DA0F}</b:Guid>
    <b:Author>
      <b:Author>
        <b:NameList>
          <b:Person>
            <b:Last>Montgomery</b:Last>
            <b:First>Beronda</b:First>
            <b:Middle>L</b:Middle>
          </b:Person>
        </b:NameList>
      </b:Author>
    </b:Author>
    <b:Title>Mapping a Mentoring Roadmap and Developing a Supportive Network for Strategic Career Advancement</b:Title>
    <b:JournalName>Sage Journals</b:JournalName>
    <b:Year>2017</b:Year>
    <b:Volume>7</b:Volume>
    <b:Issue>2</b:Issue>
    <b:RefOrder>20</b:RefOrder>
  </b:Source>
  <b:Source>
    <b:Tag>Wil16</b:Tag>
    <b:SourceType>JournalArticle</b:SourceType>
    <b:Guid>{4A52FB96-14F1-41C5-A77A-654ABEB8A1C0}</b:Guid>
    <b:Author>
      <b:Author>
        <b:NameList>
          <b:Person>
            <b:Last>Williams</b:Last>
            <b:First>Garrath</b:First>
          </b:Person>
          <b:Person>
            <b:Last>Pigoet</b:Last>
            <b:First>Iris</b:First>
          </b:Person>
        </b:NameList>
      </b:Author>
    </b:Author>
    <b:Title>Consent and confidentiality in the light of recent demands for data sharing</b:Title>
    <b:JournalName>Biometrical Journal</b:JournalName>
    <b:Year>2016</b:Year>
    <b:Pages>240-250</b:Pages>
    <b:Volume>59</b:Volume>
    <b:Issue>2</b:Issue>
    <b:RefOrder>21</b:RefOrder>
  </b:Source>
</b:Sources>
</file>

<file path=customXml/itemProps1.xml><?xml version="1.0" encoding="utf-8"?>
<ds:datastoreItem xmlns:ds="http://schemas.openxmlformats.org/officeDocument/2006/customXml" ds:itemID="{6BC416CE-422E-400E-B150-C4B4C9E4A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3127</Words>
  <Characters>17828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2023-03-17T21:37:00Z</dcterms:created>
  <dcterms:modified xsi:type="dcterms:W3CDTF">2023-03-17T21:37:00Z</dcterms:modified>
</cp:coreProperties>
</file>