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E03C8" w:rsidR="7BA8D286" w:rsidP="0F3DB245" w:rsidRDefault="5EC66A47" w14:paraId="64B973E2" w14:textId="170DB66B">
      <w:pPr>
        <w:rPr>
          <w:rFonts w:eastAsia="Arial" w:cs="Arial"/>
          <w:sz w:val="52"/>
          <w:szCs w:val="52"/>
        </w:rPr>
      </w:pPr>
      <w:r w:rsidRPr="0F3DB245">
        <w:rPr>
          <w:sz w:val="52"/>
          <w:szCs w:val="52"/>
        </w:rPr>
        <w:t>University of Wales Trinity Saint David (UWTSD)</w:t>
      </w:r>
    </w:p>
    <w:p w:rsidRPr="00FE03C8" w:rsidR="7BA8D286" w:rsidP="0F3DB245" w:rsidRDefault="7A544FC5" w14:paraId="34851523" w14:textId="31992FDA">
      <w:pPr>
        <w:rPr>
          <w:rFonts w:eastAsia="Arial" w:cs="Arial"/>
          <w:sz w:val="52"/>
          <w:szCs w:val="52"/>
        </w:rPr>
      </w:pPr>
      <w:r w:rsidRPr="0F3DB245">
        <w:rPr>
          <w:sz w:val="52"/>
          <w:szCs w:val="52"/>
        </w:rPr>
        <w:t xml:space="preserve">Course: </w:t>
      </w:r>
      <w:r w:rsidRPr="0F3DB245" w:rsidR="5A3F8E4D">
        <w:rPr>
          <w:sz w:val="52"/>
          <w:szCs w:val="52"/>
        </w:rPr>
        <w:t xml:space="preserve">BA </w:t>
      </w:r>
      <w:r w:rsidRPr="0F3DB245">
        <w:rPr>
          <w:sz w:val="52"/>
          <w:szCs w:val="52"/>
        </w:rPr>
        <w:t xml:space="preserve">Leadership and </w:t>
      </w:r>
    </w:p>
    <w:p w:rsidRPr="00FE03C8" w:rsidR="7BA8D286" w:rsidP="0F3DB245" w:rsidRDefault="7A544FC5" w14:paraId="597240D9" w14:textId="108A325D">
      <w:pPr>
        <w:rPr>
          <w:rFonts w:eastAsia="Arial" w:cs="Arial"/>
          <w:sz w:val="52"/>
          <w:szCs w:val="52"/>
        </w:rPr>
      </w:pPr>
      <w:r w:rsidRPr="0F3DB245">
        <w:rPr>
          <w:sz w:val="52"/>
          <w:szCs w:val="52"/>
        </w:rPr>
        <w:t>Management in the Workplace</w:t>
      </w:r>
    </w:p>
    <w:p w:rsidRPr="00FE03C8" w:rsidR="7BA8D286" w:rsidP="0F3DB245" w:rsidRDefault="595B8ABF" w14:paraId="11DC203F" w14:textId="2A4F8A24">
      <w:pPr>
        <w:rPr>
          <w:rFonts w:eastAsia="Arial" w:cs="Arial"/>
          <w:sz w:val="52"/>
          <w:szCs w:val="52"/>
        </w:rPr>
      </w:pPr>
      <w:r w:rsidRPr="0F3DB245">
        <w:rPr>
          <w:sz w:val="52"/>
          <w:szCs w:val="52"/>
        </w:rPr>
        <w:t>LCLM</w:t>
      </w:r>
      <w:r w:rsidRPr="0F3DB245" w:rsidR="4FEB62C6">
        <w:rPr>
          <w:sz w:val="52"/>
          <w:szCs w:val="52"/>
        </w:rPr>
        <w:t>50</w:t>
      </w:r>
      <w:r w:rsidRPr="0F3DB245" w:rsidR="6E784FB0">
        <w:rPr>
          <w:sz w:val="52"/>
          <w:szCs w:val="52"/>
        </w:rPr>
        <w:t>03</w:t>
      </w:r>
      <w:r w:rsidRPr="0F3DB245" w:rsidR="2CE20C55">
        <w:rPr>
          <w:sz w:val="52"/>
          <w:szCs w:val="52"/>
        </w:rPr>
        <w:t xml:space="preserve"> Project management</w:t>
      </w:r>
    </w:p>
    <w:p w:rsidR="00FE03C8" w:rsidP="0F3DB245" w:rsidRDefault="5E4E8F9B" w14:paraId="31E13A6C" w14:textId="2F76F1CC">
      <w:pPr>
        <w:rPr>
          <w:rFonts w:eastAsia="Arial" w:cs="Arial"/>
          <w:sz w:val="52"/>
          <w:szCs w:val="52"/>
        </w:rPr>
      </w:pPr>
      <w:r w:rsidRPr="0F3DB245">
        <w:rPr>
          <w:sz w:val="52"/>
          <w:szCs w:val="52"/>
        </w:rPr>
        <w:t xml:space="preserve">Student: Ousman </w:t>
      </w:r>
      <w:r w:rsidRPr="0F3DB245" w:rsidR="2E3F2543">
        <w:rPr>
          <w:sz w:val="52"/>
          <w:szCs w:val="52"/>
        </w:rPr>
        <w:t>Bobb (2331955)</w:t>
      </w:r>
      <w:r w:rsidR="00FE03C8">
        <w:br/>
      </w:r>
    </w:p>
    <w:p w:rsidR="00FE03C8" w:rsidP="0F3DB245" w:rsidRDefault="12DC9428" w14:paraId="2E75079F" w14:textId="0025AC7E">
      <w:pPr>
        <w:rPr>
          <w:rFonts w:eastAsia="Arial" w:cs="Arial"/>
          <w:sz w:val="52"/>
          <w:szCs w:val="52"/>
        </w:rPr>
      </w:pPr>
      <w:r w:rsidRPr="0F3DB245">
        <w:rPr>
          <w:sz w:val="52"/>
          <w:szCs w:val="52"/>
        </w:rPr>
        <w:t>TUTOR: Doreen</w:t>
      </w:r>
      <w:r w:rsidRPr="0F3DB245" w:rsidR="39A72DBF">
        <w:rPr>
          <w:sz w:val="52"/>
          <w:szCs w:val="52"/>
        </w:rPr>
        <w:t xml:space="preserve"> Nya Amundam</w:t>
      </w:r>
    </w:p>
    <w:p w:rsidR="00FE03C8" w:rsidP="0F3DB245" w:rsidRDefault="31108F23" w14:paraId="477C84D8" w14:textId="77B06B25">
      <w:pPr>
        <w:rPr>
          <w:rFonts w:eastAsia="Arial" w:cs="Arial"/>
          <w:sz w:val="52"/>
          <w:szCs w:val="52"/>
        </w:rPr>
      </w:pPr>
      <w:r w:rsidRPr="0F3DB245">
        <w:rPr>
          <w:sz w:val="52"/>
          <w:szCs w:val="52"/>
        </w:rPr>
        <w:t>Assignment</w:t>
      </w:r>
    </w:p>
    <w:p w:rsidR="33ED9F52" w:rsidP="0F3DB245" w:rsidRDefault="33ED9F52" w14:paraId="322DCD32" w14:textId="43FD4C95">
      <w:pPr>
        <w:rPr>
          <w:rFonts w:eastAsia="Arial" w:cs="Arial"/>
          <w:sz w:val="52"/>
          <w:szCs w:val="52"/>
        </w:rPr>
      </w:pPr>
      <w:r w:rsidRPr="0F3DB245">
        <w:rPr>
          <w:sz w:val="52"/>
          <w:szCs w:val="52"/>
        </w:rPr>
        <w:t xml:space="preserve">Highway 5 Emergency </w:t>
      </w:r>
    </w:p>
    <w:p w:rsidR="002E46EE" w:rsidP="0F3DB245" w:rsidRDefault="33ED9F52" w14:paraId="58470B51" w14:textId="1FFF20F4">
      <w:pPr>
        <w:rPr>
          <w:sz w:val="52"/>
          <w:szCs w:val="52"/>
        </w:rPr>
      </w:pPr>
      <w:r w:rsidRPr="0F3DB245">
        <w:rPr>
          <w:sz w:val="52"/>
          <w:szCs w:val="52"/>
        </w:rPr>
        <w:t>Reconstruction and Climate-Resilient Corridor Development</w:t>
      </w:r>
    </w:p>
    <w:p w:rsidR="002E46EE" w:rsidP="0F3DB245" w:rsidRDefault="002E46EE" w14:paraId="5E902F03" w14:textId="118E5893">
      <w:pPr>
        <w:rPr>
          <w:sz w:val="52"/>
          <w:szCs w:val="52"/>
        </w:rPr>
      </w:pPr>
    </w:p>
    <w:p w:rsidR="002E46EE" w:rsidP="0F3DB245" w:rsidRDefault="002E46EE" w14:paraId="0EA2FA80" w14:textId="5121FF73">
      <w:pPr>
        <w:rPr>
          <w:sz w:val="52"/>
          <w:szCs w:val="52"/>
        </w:rPr>
      </w:pPr>
    </w:p>
    <w:p w:rsidR="002E46EE" w:rsidP="0F3DB245" w:rsidRDefault="002E46EE" w14:paraId="6CF57F8E" w14:textId="5032A4C3">
      <w:pPr>
        <w:rPr>
          <w:szCs w:val="24"/>
        </w:rPr>
      </w:pPr>
    </w:p>
    <w:p w:rsidR="002E46EE" w:rsidP="0F3DB245" w:rsidRDefault="002E46EE" w14:paraId="6464DD62" w14:textId="597F0720">
      <w:pPr>
        <w:rPr>
          <w:sz w:val="56"/>
          <w:szCs w:val="56"/>
        </w:rPr>
      </w:pPr>
    </w:p>
    <w:p w:rsidR="002E46EE" w:rsidP="0F3DB245" w:rsidRDefault="00351021" w14:paraId="67189B50" w14:textId="6FDAD69C">
      <w:pPr>
        <w:rPr>
          <w:rFonts w:eastAsia="Arial" w:cs="Arial"/>
          <w:sz w:val="52"/>
          <w:szCs w:val="52"/>
        </w:rPr>
      </w:pPr>
      <w:r w:rsidRPr="0F3DB245">
        <w:rPr>
          <w:rFonts w:eastAsia="Arial" w:cs="Arial"/>
          <w:sz w:val="52"/>
          <w:szCs w:val="52"/>
        </w:rPr>
        <w:br w:type="page"/>
      </w:r>
    </w:p>
    <w:sdt>
      <w:sdtPr>
        <w:id w:val="1675771394"/>
        <w:docPartObj>
          <w:docPartGallery w:val="Table of Contents"/>
          <w:docPartUnique/>
        </w:docPartObj>
      </w:sdtPr>
      <w:sdtContent>
        <w:p w:rsidR="0F3DB245" w:rsidP="0F3DB245" w:rsidRDefault="0F3DB245" w14:paraId="0D5D7DEF" w14:textId="3A805EE7">
          <w:pPr>
            <w:pStyle w:val="TOC1"/>
            <w:tabs>
              <w:tab w:val="right" w:leader="dot" w:pos="8640"/>
            </w:tabs>
            <w:rPr>
              <w:rStyle w:val="Hyperlink"/>
            </w:rPr>
          </w:pPr>
          <w:r>
            <w:fldChar w:fldCharType="begin"/>
          </w:r>
          <w:r>
            <w:instrText xml:space="preserve">TOC \o "1-9" \z \u \h</w:instrText>
          </w:r>
          <w:r>
            <w:fldChar w:fldCharType="separate"/>
          </w:r>
          <w:hyperlink w:anchor="_Toc2067037060">
            <w:r w:rsidRPr="754360FA" w:rsidR="754360FA">
              <w:rPr>
                <w:rStyle w:val="Hyperlink"/>
              </w:rPr>
              <w:t>Part A: Poster</w:t>
            </w:r>
            <w:r>
              <w:tab/>
            </w:r>
            <w:r>
              <w:fldChar w:fldCharType="begin"/>
            </w:r>
            <w:r>
              <w:instrText xml:space="preserve">PAGEREF _Toc2067037060 \h</w:instrText>
            </w:r>
            <w:r>
              <w:fldChar w:fldCharType="separate"/>
            </w:r>
            <w:r w:rsidRPr="754360FA" w:rsidR="754360FA">
              <w:rPr>
                <w:rStyle w:val="Hyperlink"/>
              </w:rPr>
              <w:t>3</w:t>
            </w:r>
            <w:r>
              <w:fldChar w:fldCharType="end"/>
            </w:r>
          </w:hyperlink>
        </w:p>
        <w:p w:rsidR="0F3DB245" w:rsidP="0F3DB245" w:rsidRDefault="0F3DB245" w14:paraId="51333995" w14:textId="778C546A">
          <w:pPr>
            <w:pStyle w:val="TOC1"/>
            <w:tabs>
              <w:tab w:val="right" w:leader="dot" w:pos="8640"/>
            </w:tabs>
            <w:rPr>
              <w:rStyle w:val="Hyperlink"/>
            </w:rPr>
          </w:pPr>
          <w:hyperlink w:anchor="_Toc260746755">
            <w:r w:rsidRPr="754360FA" w:rsidR="754360FA">
              <w:rPr>
                <w:rStyle w:val="Hyperlink"/>
              </w:rPr>
              <w:t>Title</w:t>
            </w:r>
            <w:r>
              <w:tab/>
            </w:r>
            <w:r>
              <w:fldChar w:fldCharType="begin"/>
            </w:r>
            <w:r>
              <w:instrText xml:space="preserve">PAGEREF _Toc260746755 \h</w:instrText>
            </w:r>
            <w:r>
              <w:fldChar w:fldCharType="separate"/>
            </w:r>
            <w:r w:rsidRPr="754360FA" w:rsidR="754360FA">
              <w:rPr>
                <w:rStyle w:val="Hyperlink"/>
              </w:rPr>
              <w:t>3</w:t>
            </w:r>
            <w:r>
              <w:fldChar w:fldCharType="end"/>
            </w:r>
          </w:hyperlink>
        </w:p>
        <w:p w:rsidR="0F3DB245" w:rsidP="0F3DB245" w:rsidRDefault="0F3DB245" w14:paraId="58146918" w14:textId="1CBDB6E1">
          <w:pPr>
            <w:pStyle w:val="TOC1"/>
            <w:tabs>
              <w:tab w:val="right" w:leader="dot" w:pos="8640"/>
            </w:tabs>
            <w:rPr>
              <w:rStyle w:val="Hyperlink"/>
            </w:rPr>
          </w:pPr>
          <w:hyperlink w:anchor="_Toc1351024519">
            <w:r w:rsidRPr="754360FA" w:rsidR="754360FA">
              <w:rPr>
                <w:rStyle w:val="Hyperlink"/>
              </w:rPr>
              <w:t>Part B: Reflective Summary</w:t>
            </w:r>
            <w:r>
              <w:tab/>
            </w:r>
            <w:r>
              <w:fldChar w:fldCharType="begin"/>
            </w:r>
            <w:r>
              <w:instrText xml:space="preserve">PAGEREF _Toc1351024519 \h</w:instrText>
            </w:r>
            <w:r>
              <w:fldChar w:fldCharType="separate"/>
            </w:r>
            <w:r w:rsidRPr="754360FA" w:rsidR="754360FA">
              <w:rPr>
                <w:rStyle w:val="Hyperlink"/>
              </w:rPr>
              <w:t>5</w:t>
            </w:r>
            <w:r>
              <w:fldChar w:fldCharType="end"/>
            </w:r>
          </w:hyperlink>
        </w:p>
        <w:p w:rsidR="0F3DB245" w:rsidP="0F3DB245" w:rsidRDefault="0F3DB245" w14:paraId="05B7BD30" w14:textId="5A2032D8">
          <w:pPr>
            <w:pStyle w:val="TOC2"/>
            <w:tabs>
              <w:tab w:val="right" w:leader="dot" w:pos="8640"/>
            </w:tabs>
            <w:rPr>
              <w:rStyle w:val="Hyperlink"/>
            </w:rPr>
          </w:pPr>
          <w:hyperlink w:anchor="_Toc1209117283">
            <w:r w:rsidRPr="754360FA" w:rsidR="754360FA">
              <w:rPr>
                <w:rStyle w:val="Hyperlink"/>
              </w:rPr>
              <w:t>Part C – Project Management Plan</w:t>
            </w:r>
            <w:r>
              <w:tab/>
            </w:r>
            <w:r>
              <w:fldChar w:fldCharType="begin"/>
            </w:r>
            <w:r>
              <w:instrText xml:space="preserve">PAGEREF _Toc1209117283 \h</w:instrText>
            </w:r>
            <w:r>
              <w:fldChar w:fldCharType="separate"/>
            </w:r>
            <w:r w:rsidRPr="754360FA" w:rsidR="754360FA">
              <w:rPr>
                <w:rStyle w:val="Hyperlink"/>
              </w:rPr>
              <w:t>7</w:t>
            </w:r>
            <w:r>
              <w:fldChar w:fldCharType="end"/>
            </w:r>
          </w:hyperlink>
        </w:p>
        <w:p w:rsidR="0F3DB245" w:rsidP="0F3DB245" w:rsidRDefault="0F3DB245" w14:paraId="529A9C81" w14:textId="39D5F574">
          <w:pPr>
            <w:pStyle w:val="TOC1"/>
            <w:tabs>
              <w:tab w:val="right" w:leader="dot" w:pos="8640"/>
            </w:tabs>
            <w:rPr>
              <w:rStyle w:val="Hyperlink"/>
            </w:rPr>
          </w:pPr>
          <w:hyperlink w:anchor="_Toc976251454">
            <w:r w:rsidRPr="754360FA" w:rsidR="754360FA">
              <w:rPr>
                <w:rStyle w:val="Hyperlink"/>
              </w:rPr>
              <w:t>1 Introduction</w:t>
            </w:r>
            <w:r>
              <w:tab/>
            </w:r>
            <w:r>
              <w:fldChar w:fldCharType="begin"/>
            </w:r>
            <w:r>
              <w:instrText xml:space="preserve">PAGEREF _Toc976251454 \h</w:instrText>
            </w:r>
            <w:r>
              <w:fldChar w:fldCharType="separate"/>
            </w:r>
            <w:r w:rsidRPr="754360FA" w:rsidR="754360FA">
              <w:rPr>
                <w:rStyle w:val="Hyperlink"/>
              </w:rPr>
              <w:t>7</w:t>
            </w:r>
            <w:r>
              <w:fldChar w:fldCharType="end"/>
            </w:r>
          </w:hyperlink>
        </w:p>
        <w:p w:rsidR="0F3DB245" w:rsidP="0F3DB245" w:rsidRDefault="0F3DB245" w14:paraId="64343357" w14:textId="1F4FA179">
          <w:pPr>
            <w:pStyle w:val="TOC1"/>
            <w:tabs>
              <w:tab w:val="right" w:leader="dot" w:pos="8640"/>
            </w:tabs>
            <w:rPr>
              <w:rStyle w:val="Hyperlink"/>
            </w:rPr>
          </w:pPr>
          <w:hyperlink w:anchor="_Toc1643316607">
            <w:r w:rsidRPr="754360FA" w:rsidR="754360FA">
              <w:rPr>
                <w:rStyle w:val="Hyperlink"/>
              </w:rPr>
              <w:t>2 Project Description</w:t>
            </w:r>
            <w:r>
              <w:tab/>
            </w:r>
            <w:r>
              <w:fldChar w:fldCharType="begin"/>
            </w:r>
            <w:r>
              <w:instrText xml:space="preserve">PAGEREF _Toc1643316607 \h</w:instrText>
            </w:r>
            <w:r>
              <w:fldChar w:fldCharType="separate"/>
            </w:r>
            <w:r w:rsidRPr="754360FA" w:rsidR="754360FA">
              <w:rPr>
                <w:rStyle w:val="Hyperlink"/>
              </w:rPr>
              <w:t>7</w:t>
            </w:r>
            <w:r>
              <w:fldChar w:fldCharType="end"/>
            </w:r>
          </w:hyperlink>
        </w:p>
        <w:p w:rsidR="0F3DB245" w:rsidP="0F3DB245" w:rsidRDefault="0F3DB245" w14:paraId="2FD4181A" w14:textId="055ADADB">
          <w:pPr>
            <w:pStyle w:val="TOC2"/>
            <w:tabs>
              <w:tab w:val="right" w:leader="dot" w:pos="8640"/>
            </w:tabs>
            <w:rPr>
              <w:rStyle w:val="Hyperlink"/>
            </w:rPr>
          </w:pPr>
          <w:hyperlink w:anchor="_Toc384199596">
            <w:r w:rsidRPr="754360FA" w:rsidR="754360FA">
              <w:rPr>
                <w:rStyle w:val="Hyperlink"/>
              </w:rPr>
              <w:t>2.1 Key Deliverables</w:t>
            </w:r>
            <w:r>
              <w:tab/>
            </w:r>
            <w:r>
              <w:fldChar w:fldCharType="begin"/>
            </w:r>
            <w:r>
              <w:instrText xml:space="preserve">PAGEREF _Toc384199596 \h</w:instrText>
            </w:r>
            <w:r>
              <w:fldChar w:fldCharType="separate"/>
            </w:r>
            <w:r w:rsidRPr="754360FA" w:rsidR="754360FA">
              <w:rPr>
                <w:rStyle w:val="Hyperlink"/>
              </w:rPr>
              <w:t>8</w:t>
            </w:r>
            <w:r>
              <w:fldChar w:fldCharType="end"/>
            </w:r>
          </w:hyperlink>
        </w:p>
        <w:p w:rsidR="0F3DB245" w:rsidP="0F3DB245" w:rsidRDefault="0F3DB245" w14:paraId="29B45B24" w14:textId="28EFBD5A">
          <w:pPr>
            <w:pStyle w:val="TOC2"/>
            <w:tabs>
              <w:tab w:val="right" w:leader="dot" w:pos="8640"/>
            </w:tabs>
            <w:rPr>
              <w:rStyle w:val="Hyperlink"/>
            </w:rPr>
          </w:pPr>
          <w:hyperlink w:anchor="_Toc675476991">
            <w:r w:rsidRPr="754360FA" w:rsidR="754360FA">
              <w:rPr>
                <w:rStyle w:val="Hyperlink"/>
              </w:rPr>
              <w:t>2.2 Governance Model and Theoretical Justification</w:t>
            </w:r>
            <w:r>
              <w:tab/>
            </w:r>
            <w:r>
              <w:fldChar w:fldCharType="begin"/>
            </w:r>
            <w:r>
              <w:instrText xml:space="preserve">PAGEREF _Toc675476991 \h</w:instrText>
            </w:r>
            <w:r>
              <w:fldChar w:fldCharType="separate"/>
            </w:r>
            <w:r w:rsidRPr="754360FA" w:rsidR="754360FA">
              <w:rPr>
                <w:rStyle w:val="Hyperlink"/>
              </w:rPr>
              <w:t>8</w:t>
            </w:r>
            <w:r>
              <w:fldChar w:fldCharType="end"/>
            </w:r>
          </w:hyperlink>
        </w:p>
        <w:p w:rsidR="0F3DB245" w:rsidP="0F3DB245" w:rsidRDefault="0F3DB245" w14:paraId="1286EF1D" w14:textId="3EB9C0F6">
          <w:pPr>
            <w:pStyle w:val="TOC1"/>
            <w:tabs>
              <w:tab w:val="right" w:leader="dot" w:pos="8640"/>
            </w:tabs>
            <w:rPr>
              <w:rStyle w:val="Hyperlink"/>
            </w:rPr>
          </w:pPr>
          <w:hyperlink w:anchor="_Toc424781014">
            <w:r w:rsidRPr="754360FA" w:rsidR="754360FA">
              <w:rPr>
                <w:rStyle w:val="Hyperlink"/>
              </w:rPr>
              <w:t>3 Scope</w:t>
            </w:r>
            <w:r>
              <w:tab/>
            </w:r>
            <w:r>
              <w:fldChar w:fldCharType="begin"/>
            </w:r>
            <w:r>
              <w:instrText xml:space="preserve">PAGEREF _Toc424781014 \h</w:instrText>
            </w:r>
            <w:r>
              <w:fldChar w:fldCharType="separate"/>
            </w:r>
            <w:r w:rsidRPr="754360FA" w:rsidR="754360FA">
              <w:rPr>
                <w:rStyle w:val="Hyperlink"/>
              </w:rPr>
              <w:t>8</w:t>
            </w:r>
            <w:r>
              <w:fldChar w:fldCharType="end"/>
            </w:r>
          </w:hyperlink>
        </w:p>
        <w:p w:rsidR="0F3DB245" w:rsidP="0F3DB245" w:rsidRDefault="0F3DB245" w14:paraId="5DD67357" w14:textId="172CDD5D">
          <w:pPr>
            <w:pStyle w:val="TOC2"/>
            <w:tabs>
              <w:tab w:val="right" w:leader="dot" w:pos="8640"/>
            </w:tabs>
            <w:rPr>
              <w:rStyle w:val="Hyperlink"/>
            </w:rPr>
          </w:pPr>
          <w:hyperlink w:anchor="_Toc586946085">
            <w:r w:rsidRPr="754360FA" w:rsidR="754360FA">
              <w:rPr>
                <w:rStyle w:val="Hyperlink"/>
              </w:rPr>
              <w:t>3.1 Inclusions and Exclusions</w:t>
            </w:r>
            <w:r>
              <w:tab/>
            </w:r>
            <w:r>
              <w:fldChar w:fldCharType="begin"/>
            </w:r>
            <w:r>
              <w:instrText xml:space="preserve">PAGEREF _Toc586946085 \h</w:instrText>
            </w:r>
            <w:r>
              <w:fldChar w:fldCharType="separate"/>
            </w:r>
            <w:r w:rsidRPr="754360FA" w:rsidR="754360FA">
              <w:rPr>
                <w:rStyle w:val="Hyperlink"/>
              </w:rPr>
              <w:t>9</w:t>
            </w:r>
            <w:r>
              <w:fldChar w:fldCharType="end"/>
            </w:r>
          </w:hyperlink>
        </w:p>
        <w:p w:rsidR="0F3DB245" w:rsidP="0F3DB245" w:rsidRDefault="0F3DB245" w14:paraId="0674CD64" w14:textId="50CFBB9A">
          <w:pPr>
            <w:pStyle w:val="TOC2"/>
            <w:tabs>
              <w:tab w:val="right" w:leader="dot" w:pos="8640"/>
            </w:tabs>
            <w:rPr>
              <w:rStyle w:val="Hyperlink"/>
            </w:rPr>
          </w:pPr>
          <w:hyperlink w:anchor="_Toc893484745">
            <w:r w:rsidRPr="754360FA" w:rsidR="754360FA">
              <w:rPr>
                <w:rStyle w:val="Hyperlink"/>
              </w:rPr>
              <w:t>3.2 Key Milestones</w:t>
            </w:r>
            <w:r>
              <w:tab/>
            </w:r>
            <w:r>
              <w:fldChar w:fldCharType="begin"/>
            </w:r>
            <w:r>
              <w:instrText xml:space="preserve">PAGEREF _Toc893484745 \h</w:instrText>
            </w:r>
            <w:r>
              <w:fldChar w:fldCharType="separate"/>
            </w:r>
            <w:r w:rsidRPr="754360FA" w:rsidR="754360FA">
              <w:rPr>
                <w:rStyle w:val="Hyperlink"/>
              </w:rPr>
              <w:t>9</w:t>
            </w:r>
            <w:r>
              <w:fldChar w:fldCharType="end"/>
            </w:r>
          </w:hyperlink>
        </w:p>
        <w:p w:rsidR="0F3DB245" w:rsidP="0F3DB245" w:rsidRDefault="0F3DB245" w14:paraId="7283560D" w14:textId="22388893">
          <w:pPr>
            <w:pStyle w:val="TOC1"/>
            <w:tabs>
              <w:tab w:val="right" w:leader="dot" w:pos="8640"/>
            </w:tabs>
            <w:rPr>
              <w:rStyle w:val="Hyperlink"/>
            </w:rPr>
          </w:pPr>
          <w:hyperlink w:anchor="_Toc2133387495">
            <w:r w:rsidRPr="754360FA" w:rsidR="754360FA">
              <w:rPr>
                <w:rStyle w:val="Hyperlink"/>
              </w:rPr>
              <w:t>4 Work Breakdown Structure (WBS)</w:t>
            </w:r>
            <w:r>
              <w:tab/>
            </w:r>
            <w:r>
              <w:fldChar w:fldCharType="begin"/>
            </w:r>
            <w:r>
              <w:instrText xml:space="preserve">PAGEREF _Toc2133387495 \h</w:instrText>
            </w:r>
            <w:r>
              <w:fldChar w:fldCharType="separate"/>
            </w:r>
            <w:r w:rsidRPr="754360FA" w:rsidR="754360FA">
              <w:rPr>
                <w:rStyle w:val="Hyperlink"/>
              </w:rPr>
              <w:t>10</w:t>
            </w:r>
            <w:r>
              <w:fldChar w:fldCharType="end"/>
            </w:r>
          </w:hyperlink>
        </w:p>
        <w:p w:rsidR="0F3DB245" w:rsidP="0F3DB245" w:rsidRDefault="0F3DB245" w14:paraId="23CEB3D5" w14:textId="6F5632FF">
          <w:pPr>
            <w:pStyle w:val="TOC2"/>
            <w:tabs>
              <w:tab w:val="right" w:leader="dot" w:pos="8640"/>
            </w:tabs>
            <w:rPr>
              <w:rStyle w:val="Hyperlink"/>
            </w:rPr>
          </w:pPr>
          <w:hyperlink w:anchor="_Toc656379131">
            <w:r w:rsidRPr="754360FA" w:rsidR="754360FA">
              <w:rPr>
                <w:rStyle w:val="Hyperlink"/>
              </w:rPr>
              <w:t>WBS Level 1: Key Phases</w:t>
            </w:r>
            <w:r>
              <w:tab/>
            </w:r>
            <w:r>
              <w:fldChar w:fldCharType="begin"/>
            </w:r>
            <w:r>
              <w:instrText xml:space="preserve">PAGEREF _Toc656379131 \h</w:instrText>
            </w:r>
            <w:r>
              <w:fldChar w:fldCharType="separate"/>
            </w:r>
            <w:r w:rsidRPr="754360FA" w:rsidR="754360FA">
              <w:rPr>
                <w:rStyle w:val="Hyperlink"/>
              </w:rPr>
              <w:t>10</w:t>
            </w:r>
            <w:r>
              <w:fldChar w:fldCharType="end"/>
            </w:r>
          </w:hyperlink>
        </w:p>
        <w:p w:rsidR="0F3DB245" w:rsidP="0F3DB245" w:rsidRDefault="0F3DB245" w14:paraId="51A953E0" w14:textId="2CE1ABE3">
          <w:pPr>
            <w:pStyle w:val="TOC2"/>
            <w:tabs>
              <w:tab w:val="right" w:leader="dot" w:pos="8640"/>
            </w:tabs>
            <w:rPr>
              <w:rStyle w:val="Hyperlink"/>
            </w:rPr>
          </w:pPr>
          <w:hyperlink w:anchor="_Toc729969241">
            <w:r w:rsidRPr="754360FA" w:rsidR="754360FA">
              <w:rPr>
                <w:rStyle w:val="Hyperlink"/>
              </w:rPr>
              <w:t>WBS Dictionary Narrative (Selected Packages)</w:t>
            </w:r>
            <w:r>
              <w:tab/>
            </w:r>
            <w:r>
              <w:fldChar w:fldCharType="begin"/>
            </w:r>
            <w:r>
              <w:instrText xml:space="preserve">PAGEREF _Toc729969241 \h</w:instrText>
            </w:r>
            <w:r>
              <w:fldChar w:fldCharType="separate"/>
            </w:r>
            <w:r w:rsidRPr="754360FA" w:rsidR="754360FA">
              <w:rPr>
                <w:rStyle w:val="Hyperlink"/>
              </w:rPr>
              <w:t>11</w:t>
            </w:r>
            <w:r>
              <w:fldChar w:fldCharType="end"/>
            </w:r>
          </w:hyperlink>
        </w:p>
        <w:p w:rsidR="0F3DB245" w:rsidP="0F3DB245" w:rsidRDefault="0F3DB245" w14:paraId="4FBDB28A" w14:textId="061D09BE">
          <w:pPr>
            <w:pStyle w:val="TOC1"/>
            <w:tabs>
              <w:tab w:val="right" w:leader="dot" w:pos="8640"/>
            </w:tabs>
            <w:rPr>
              <w:rStyle w:val="Hyperlink"/>
            </w:rPr>
          </w:pPr>
          <w:hyperlink w:anchor="_Toc390593392">
            <w:r w:rsidRPr="754360FA" w:rsidR="754360FA">
              <w:rPr>
                <w:rStyle w:val="Hyperlink"/>
              </w:rPr>
              <w:t>5 Quad Chart</w:t>
            </w:r>
            <w:r>
              <w:tab/>
            </w:r>
            <w:r>
              <w:fldChar w:fldCharType="begin"/>
            </w:r>
            <w:r>
              <w:instrText xml:space="preserve">PAGEREF _Toc390593392 \h</w:instrText>
            </w:r>
            <w:r>
              <w:fldChar w:fldCharType="separate"/>
            </w:r>
            <w:r w:rsidRPr="754360FA" w:rsidR="754360FA">
              <w:rPr>
                <w:rStyle w:val="Hyperlink"/>
              </w:rPr>
              <w:t>12</w:t>
            </w:r>
            <w:r>
              <w:fldChar w:fldCharType="end"/>
            </w:r>
          </w:hyperlink>
        </w:p>
        <w:p w:rsidR="0F3DB245" w:rsidP="0F3DB245" w:rsidRDefault="0F3DB245" w14:paraId="58152908" w14:textId="6C504C2D">
          <w:pPr>
            <w:pStyle w:val="TOC1"/>
            <w:tabs>
              <w:tab w:val="right" w:leader="dot" w:pos="8640"/>
            </w:tabs>
            <w:rPr>
              <w:rStyle w:val="Hyperlink"/>
            </w:rPr>
          </w:pPr>
          <w:hyperlink w:anchor="_Toc2056347391">
            <w:r w:rsidRPr="754360FA" w:rsidR="754360FA">
              <w:rPr>
                <w:rStyle w:val="Hyperlink"/>
              </w:rPr>
              <w:t>6 Gantt Chart and Schedule</w:t>
            </w:r>
            <w:r>
              <w:tab/>
            </w:r>
            <w:r>
              <w:fldChar w:fldCharType="begin"/>
            </w:r>
            <w:r>
              <w:instrText xml:space="preserve">PAGEREF _Toc2056347391 \h</w:instrText>
            </w:r>
            <w:r>
              <w:fldChar w:fldCharType="separate"/>
            </w:r>
            <w:r w:rsidRPr="754360FA" w:rsidR="754360FA">
              <w:rPr>
                <w:rStyle w:val="Hyperlink"/>
              </w:rPr>
              <w:t>12</w:t>
            </w:r>
            <w:r>
              <w:fldChar w:fldCharType="end"/>
            </w:r>
          </w:hyperlink>
        </w:p>
        <w:p w:rsidR="0F3DB245" w:rsidP="0F3DB245" w:rsidRDefault="0F3DB245" w14:paraId="78B70C86" w14:textId="583359F1">
          <w:pPr>
            <w:pStyle w:val="TOC3"/>
            <w:tabs>
              <w:tab w:val="right" w:leader="dot" w:pos="8640"/>
            </w:tabs>
            <w:rPr>
              <w:rStyle w:val="Hyperlink"/>
            </w:rPr>
          </w:pPr>
          <w:hyperlink w:anchor="_Toc2134076306">
            <w:r w:rsidRPr="754360FA" w:rsidR="754360FA">
              <w:rPr>
                <w:rStyle w:val="Hyperlink"/>
              </w:rPr>
              <w:t>7 Stakeholder Involvement</w:t>
            </w:r>
            <w:r>
              <w:tab/>
            </w:r>
            <w:r>
              <w:fldChar w:fldCharType="begin"/>
            </w:r>
            <w:r>
              <w:instrText xml:space="preserve">PAGEREF _Toc2134076306 \h</w:instrText>
            </w:r>
            <w:r>
              <w:fldChar w:fldCharType="separate"/>
            </w:r>
            <w:r w:rsidRPr="754360FA" w:rsidR="754360FA">
              <w:rPr>
                <w:rStyle w:val="Hyperlink"/>
              </w:rPr>
              <w:t>13</w:t>
            </w:r>
            <w:r>
              <w:fldChar w:fldCharType="end"/>
            </w:r>
          </w:hyperlink>
        </w:p>
        <w:p w:rsidR="0F3DB245" w:rsidP="0F3DB245" w:rsidRDefault="0F3DB245" w14:paraId="48B98BF8" w14:textId="795AD857">
          <w:pPr>
            <w:pStyle w:val="TOC1"/>
            <w:tabs>
              <w:tab w:val="right" w:leader="dot" w:pos="8640"/>
            </w:tabs>
            <w:rPr>
              <w:rStyle w:val="Hyperlink"/>
            </w:rPr>
          </w:pPr>
          <w:hyperlink w:anchor="_Toc1001382659">
            <w:r w:rsidRPr="754360FA" w:rsidR="754360FA">
              <w:rPr>
                <w:rStyle w:val="Hyperlink"/>
              </w:rPr>
              <w:t>8 Resource Allocation and Budgetary Control</w:t>
            </w:r>
            <w:r>
              <w:tab/>
            </w:r>
            <w:r>
              <w:fldChar w:fldCharType="begin"/>
            </w:r>
            <w:r>
              <w:instrText xml:space="preserve">PAGEREF _Toc1001382659 \h</w:instrText>
            </w:r>
            <w:r>
              <w:fldChar w:fldCharType="separate"/>
            </w:r>
            <w:r w:rsidRPr="754360FA" w:rsidR="754360FA">
              <w:rPr>
                <w:rStyle w:val="Hyperlink"/>
              </w:rPr>
              <w:t>14</w:t>
            </w:r>
            <w:r>
              <w:fldChar w:fldCharType="end"/>
            </w:r>
          </w:hyperlink>
        </w:p>
        <w:p w:rsidR="0F3DB245" w:rsidP="0F3DB245" w:rsidRDefault="0F3DB245" w14:paraId="52224DB3" w14:textId="3E8D3863">
          <w:pPr>
            <w:pStyle w:val="TOC2"/>
            <w:tabs>
              <w:tab w:val="right" w:leader="dot" w:pos="8640"/>
            </w:tabs>
            <w:rPr>
              <w:rStyle w:val="Hyperlink"/>
            </w:rPr>
          </w:pPr>
          <w:hyperlink w:anchor="_Toc1110931577">
            <w:r w:rsidRPr="754360FA" w:rsidR="754360FA">
              <w:rPr>
                <w:rStyle w:val="Hyperlink"/>
              </w:rPr>
              <w:t>8.1 Budget and Allocation Summary (CAD $ million)</w:t>
            </w:r>
            <w:r>
              <w:tab/>
            </w:r>
            <w:r>
              <w:fldChar w:fldCharType="begin"/>
            </w:r>
            <w:r>
              <w:instrText xml:space="preserve">PAGEREF _Toc1110931577 \h</w:instrText>
            </w:r>
            <w:r>
              <w:fldChar w:fldCharType="separate"/>
            </w:r>
            <w:r w:rsidRPr="754360FA" w:rsidR="754360FA">
              <w:rPr>
                <w:rStyle w:val="Hyperlink"/>
              </w:rPr>
              <w:t>15</w:t>
            </w:r>
            <w:r>
              <w:fldChar w:fldCharType="end"/>
            </w:r>
          </w:hyperlink>
        </w:p>
        <w:p w:rsidR="0F3DB245" w:rsidP="0F3DB245" w:rsidRDefault="0F3DB245" w14:paraId="6F3FA499" w14:textId="7828B0C0">
          <w:pPr>
            <w:pStyle w:val="TOC2"/>
            <w:tabs>
              <w:tab w:val="right" w:leader="dot" w:pos="8640"/>
            </w:tabs>
            <w:rPr>
              <w:rStyle w:val="Hyperlink"/>
            </w:rPr>
          </w:pPr>
          <w:hyperlink w:anchor="_Toc2077079497">
            <w:r w:rsidRPr="754360FA" w:rsidR="754360FA">
              <w:rPr>
                <w:rStyle w:val="Hyperlink"/>
              </w:rPr>
              <w:t>8.2 Phase Expenditure Breakdown (CAD $ million)</w:t>
            </w:r>
            <w:r>
              <w:tab/>
            </w:r>
            <w:r>
              <w:fldChar w:fldCharType="begin"/>
            </w:r>
            <w:r>
              <w:instrText xml:space="preserve">PAGEREF _Toc2077079497 \h</w:instrText>
            </w:r>
            <w:r>
              <w:fldChar w:fldCharType="separate"/>
            </w:r>
            <w:r w:rsidRPr="754360FA" w:rsidR="754360FA">
              <w:rPr>
                <w:rStyle w:val="Hyperlink"/>
              </w:rPr>
              <w:t>16</w:t>
            </w:r>
            <w:r>
              <w:fldChar w:fldCharType="end"/>
            </w:r>
          </w:hyperlink>
        </w:p>
        <w:p w:rsidR="0F3DB245" w:rsidP="0F3DB245" w:rsidRDefault="0F3DB245" w14:paraId="5BED0F81" w14:textId="14F309AD">
          <w:pPr>
            <w:pStyle w:val="TOC1"/>
            <w:tabs>
              <w:tab w:val="right" w:leader="dot" w:pos="8640"/>
            </w:tabs>
            <w:rPr>
              <w:rStyle w:val="Hyperlink"/>
            </w:rPr>
          </w:pPr>
          <w:hyperlink w:anchor="_Toc1880243262">
            <w:r w:rsidRPr="754360FA" w:rsidR="754360FA">
              <w:rPr>
                <w:rStyle w:val="Hyperlink"/>
              </w:rPr>
              <w:t>9 Risk Management</w:t>
            </w:r>
            <w:r>
              <w:tab/>
            </w:r>
            <w:r>
              <w:fldChar w:fldCharType="begin"/>
            </w:r>
            <w:r>
              <w:instrText xml:space="preserve">PAGEREF _Toc1880243262 \h</w:instrText>
            </w:r>
            <w:r>
              <w:fldChar w:fldCharType="separate"/>
            </w:r>
            <w:r w:rsidRPr="754360FA" w:rsidR="754360FA">
              <w:rPr>
                <w:rStyle w:val="Hyperlink"/>
              </w:rPr>
              <w:t>17</w:t>
            </w:r>
            <w:r>
              <w:fldChar w:fldCharType="end"/>
            </w:r>
          </w:hyperlink>
        </w:p>
        <w:p w:rsidR="0F3DB245" w:rsidP="0F3DB245" w:rsidRDefault="0F3DB245" w14:paraId="3A89465E" w14:textId="6607AF31">
          <w:pPr>
            <w:pStyle w:val="TOC1"/>
            <w:tabs>
              <w:tab w:val="right" w:leader="dot" w:pos="8640"/>
            </w:tabs>
            <w:rPr>
              <w:rStyle w:val="Hyperlink"/>
            </w:rPr>
          </w:pPr>
          <w:hyperlink w:anchor="_Toc1546273774">
            <w:r w:rsidRPr="754360FA" w:rsidR="754360FA">
              <w:rPr>
                <w:rStyle w:val="Hyperlink"/>
              </w:rPr>
              <w:t>10. Monitoring and Evaluation</w:t>
            </w:r>
            <w:r>
              <w:tab/>
            </w:r>
            <w:r>
              <w:fldChar w:fldCharType="begin"/>
            </w:r>
            <w:r>
              <w:instrText xml:space="preserve">PAGEREF _Toc1546273774 \h</w:instrText>
            </w:r>
            <w:r>
              <w:fldChar w:fldCharType="separate"/>
            </w:r>
            <w:r w:rsidRPr="754360FA" w:rsidR="754360FA">
              <w:rPr>
                <w:rStyle w:val="Hyperlink"/>
              </w:rPr>
              <w:t>19</w:t>
            </w:r>
            <w:r>
              <w:fldChar w:fldCharType="end"/>
            </w:r>
          </w:hyperlink>
        </w:p>
        <w:p w:rsidR="0F3DB245" w:rsidP="0F3DB245" w:rsidRDefault="0F3DB245" w14:paraId="35EA68E7" w14:textId="36148ECA">
          <w:pPr>
            <w:pStyle w:val="TOC2"/>
            <w:tabs>
              <w:tab w:val="right" w:leader="dot" w:pos="8640"/>
            </w:tabs>
            <w:rPr>
              <w:rStyle w:val="Hyperlink"/>
            </w:rPr>
          </w:pPr>
          <w:hyperlink w:anchor="_Toc505590933">
            <w:r w:rsidRPr="754360FA" w:rsidR="754360FA">
              <w:rPr>
                <w:rStyle w:val="Hyperlink"/>
              </w:rPr>
              <w:t>10.1 Key Performance Indicators (KPIs)</w:t>
            </w:r>
            <w:r>
              <w:tab/>
            </w:r>
            <w:r>
              <w:fldChar w:fldCharType="begin"/>
            </w:r>
            <w:r>
              <w:instrText xml:space="preserve">PAGEREF _Toc505590933 \h</w:instrText>
            </w:r>
            <w:r>
              <w:fldChar w:fldCharType="separate"/>
            </w:r>
            <w:r w:rsidRPr="754360FA" w:rsidR="754360FA">
              <w:rPr>
                <w:rStyle w:val="Hyperlink"/>
              </w:rPr>
              <w:t>19</w:t>
            </w:r>
            <w:r>
              <w:fldChar w:fldCharType="end"/>
            </w:r>
          </w:hyperlink>
        </w:p>
        <w:p w:rsidR="0F3DB245" w:rsidP="0F3DB245" w:rsidRDefault="0F3DB245" w14:paraId="2473603E" w14:textId="49873DC9">
          <w:pPr>
            <w:pStyle w:val="TOC2"/>
            <w:tabs>
              <w:tab w:val="right" w:leader="dot" w:pos="8640"/>
            </w:tabs>
            <w:rPr>
              <w:rStyle w:val="Hyperlink"/>
            </w:rPr>
          </w:pPr>
          <w:hyperlink w:anchor="_Toc352052967">
            <w:r w:rsidRPr="754360FA" w:rsidR="754360FA">
              <w:rPr>
                <w:rStyle w:val="Hyperlink"/>
              </w:rPr>
              <w:t>10.2 Quality Management (QM)</w:t>
            </w:r>
            <w:r>
              <w:tab/>
            </w:r>
            <w:r>
              <w:fldChar w:fldCharType="begin"/>
            </w:r>
            <w:r>
              <w:instrText xml:space="preserve">PAGEREF _Toc352052967 \h</w:instrText>
            </w:r>
            <w:r>
              <w:fldChar w:fldCharType="separate"/>
            </w:r>
            <w:r w:rsidRPr="754360FA" w:rsidR="754360FA">
              <w:rPr>
                <w:rStyle w:val="Hyperlink"/>
              </w:rPr>
              <w:t>20</w:t>
            </w:r>
            <w:r>
              <w:fldChar w:fldCharType="end"/>
            </w:r>
          </w:hyperlink>
        </w:p>
        <w:p w:rsidR="0F3DB245" w:rsidP="0F3DB245" w:rsidRDefault="0F3DB245" w14:paraId="1C12E38A" w14:textId="5BDB4A2A">
          <w:pPr>
            <w:pStyle w:val="TOC2"/>
            <w:tabs>
              <w:tab w:val="right" w:leader="dot" w:pos="8640"/>
            </w:tabs>
            <w:rPr>
              <w:rStyle w:val="Hyperlink"/>
            </w:rPr>
          </w:pPr>
          <w:hyperlink w:anchor="_Toc355872054">
            <w:r w:rsidRPr="754360FA" w:rsidR="754360FA">
              <w:rPr>
                <w:rStyle w:val="Hyperlink"/>
              </w:rPr>
              <w:t>10.3 Evaluation Process and Lessons Learned</w:t>
            </w:r>
            <w:r>
              <w:tab/>
            </w:r>
            <w:r>
              <w:fldChar w:fldCharType="begin"/>
            </w:r>
            <w:r>
              <w:instrText xml:space="preserve">PAGEREF _Toc355872054 \h</w:instrText>
            </w:r>
            <w:r>
              <w:fldChar w:fldCharType="separate"/>
            </w:r>
            <w:r w:rsidRPr="754360FA" w:rsidR="754360FA">
              <w:rPr>
                <w:rStyle w:val="Hyperlink"/>
              </w:rPr>
              <w:t>20</w:t>
            </w:r>
            <w:r>
              <w:fldChar w:fldCharType="end"/>
            </w:r>
          </w:hyperlink>
        </w:p>
        <w:p w:rsidR="0F3DB245" w:rsidP="0F3DB245" w:rsidRDefault="0F3DB245" w14:paraId="4971E1F5" w14:textId="0CDC1C80">
          <w:pPr>
            <w:pStyle w:val="TOC1"/>
            <w:tabs>
              <w:tab w:val="right" w:leader="dot" w:pos="8640"/>
            </w:tabs>
            <w:rPr>
              <w:rStyle w:val="Hyperlink"/>
            </w:rPr>
          </w:pPr>
          <w:hyperlink w:anchor="_Toc2015956431">
            <w:r w:rsidRPr="754360FA" w:rsidR="754360FA">
              <w:rPr>
                <w:rStyle w:val="Hyperlink"/>
              </w:rPr>
              <w:t>11 Conclusion</w:t>
            </w:r>
            <w:r>
              <w:tab/>
            </w:r>
            <w:r>
              <w:fldChar w:fldCharType="begin"/>
            </w:r>
            <w:r>
              <w:instrText xml:space="preserve">PAGEREF _Toc2015956431 \h</w:instrText>
            </w:r>
            <w:r>
              <w:fldChar w:fldCharType="separate"/>
            </w:r>
            <w:r w:rsidRPr="754360FA" w:rsidR="754360FA">
              <w:rPr>
                <w:rStyle w:val="Hyperlink"/>
              </w:rPr>
              <w:t>20</w:t>
            </w:r>
            <w:r>
              <w:fldChar w:fldCharType="end"/>
            </w:r>
          </w:hyperlink>
        </w:p>
        <w:p w:rsidR="0F3DB245" w:rsidP="754360FA" w:rsidRDefault="0F3DB245" w14:paraId="0BFD74A1" w14:textId="0124A54A">
          <w:pPr>
            <w:pStyle w:val="TOC2"/>
            <w:tabs>
              <w:tab w:val="right" w:leader="dot" w:pos="8640"/>
            </w:tabs>
            <w:rPr>
              <w:rStyle w:val="Hyperlink"/>
            </w:rPr>
          </w:pPr>
          <w:hyperlink w:anchor="_Toc1441332175">
            <w:r w:rsidRPr="754360FA" w:rsidR="754360FA">
              <w:rPr>
                <w:rStyle w:val="Hyperlink"/>
              </w:rPr>
              <w:t>References</w:t>
            </w:r>
            <w:r>
              <w:tab/>
            </w:r>
            <w:r>
              <w:fldChar w:fldCharType="begin"/>
            </w:r>
            <w:r>
              <w:instrText xml:space="preserve">PAGEREF _Toc1441332175 \h</w:instrText>
            </w:r>
            <w:r>
              <w:fldChar w:fldCharType="separate"/>
            </w:r>
            <w:r w:rsidRPr="754360FA" w:rsidR="754360FA">
              <w:rPr>
                <w:rStyle w:val="Hyperlink"/>
              </w:rPr>
              <w:t>21</w:t>
            </w:r>
            <w:r>
              <w:fldChar w:fldCharType="end"/>
            </w:r>
          </w:hyperlink>
          <w:r>
            <w:fldChar w:fldCharType="end"/>
          </w:r>
        </w:p>
      </w:sdtContent>
    </w:sdt>
    <w:p w:rsidR="07576A83" w:rsidP="0F3DB245" w:rsidRDefault="07576A83" w14:paraId="4F0F77E8" w14:textId="4AD307C1">
      <w:pPr>
        <w:rPr>
          <w:rStyle w:val="Heading1Char"/>
          <w:rFonts w:ascii="Arial" w:hAnsi="Arial" w:eastAsia="Arial" w:cs="Arial"/>
          <w:color w:val="auto"/>
          <w:sz w:val="52"/>
          <w:szCs w:val="52"/>
        </w:rPr>
      </w:pPr>
      <w:r w:rsidRPr="0F3DB245">
        <w:rPr>
          <w:sz w:val="52"/>
          <w:szCs w:val="52"/>
        </w:rPr>
        <w:t xml:space="preserve">Highway 5 Emergency Reconstruction and </w:t>
      </w:r>
      <w:r w:rsidRPr="0F3DB245" w:rsidR="72E24466">
        <w:rPr>
          <w:sz w:val="52"/>
          <w:szCs w:val="52"/>
        </w:rPr>
        <w:t>Climate Resilient</w:t>
      </w:r>
      <w:r w:rsidRPr="0F3DB245">
        <w:rPr>
          <w:sz w:val="52"/>
          <w:szCs w:val="52"/>
        </w:rPr>
        <w:t xml:space="preserve"> Corridor Development Projec</w:t>
      </w:r>
      <w:r w:rsidRPr="0F3DB245" w:rsidR="54C9BB4A">
        <w:rPr>
          <w:sz w:val="52"/>
          <w:szCs w:val="52"/>
        </w:rPr>
        <w:t>t.</w:t>
      </w:r>
    </w:p>
    <w:p w:rsidR="002E46EE" w:rsidP="7BA8D286" w:rsidRDefault="4FEB62C6" w14:paraId="360B32A4" w14:textId="2A5B6510" w14:noSpellErr="1">
      <w:pPr>
        <w:pStyle w:val="Heading1"/>
        <w:rPr>
          <w:rStyle w:val="Heading1Char"/>
          <w:rFonts w:ascii="Arial" w:hAnsi="Arial" w:eastAsia="Arial" w:cs="Arial"/>
          <w:color w:val="auto"/>
          <w:sz w:val="52"/>
          <w:szCs w:val="52"/>
        </w:rPr>
      </w:pPr>
      <w:bookmarkStart w:name="_Toc2067037060" w:id="1966343493"/>
      <w:r w:rsidRPr="754360FA" w:rsidR="1225E0FE">
        <w:rPr>
          <w:rFonts w:ascii="Arial" w:hAnsi="Arial" w:eastAsia="Arial" w:cs="Arial"/>
          <w:color w:val="auto"/>
          <w:sz w:val="52"/>
          <w:szCs w:val="52"/>
        </w:rPr>
        <w:t>P</w:t>
      </w:r>
      <w:r w:rsidRPr="754360FA" w:rsidR="1225E0FE">
        <w:rPr>
          <w:rStyle w:val="Heading1Char"/>
          <w:rFonts w:ascii="Arial" w:hAnsi="Arial" w:eastAsia="Arial" w:cs="Arial"/>
          <w:color w:val="auto"/>
          <w:sz w:val="52"/>
          <w:szCs w:val="52"/>
        </w:rPr>
        <w:t>art A: Poster</w:t>
      </w:r>
      <w:bookmarkEnd w:id="1966343493"/>
    </w:p>
    <w:p w:rsidR="759D653D" w:rsidP="16BB8024" w:rsidRDefault="759D653D" w14:paraId="22132B5C" w14:textId="17CC0FC0"/>
    <w:p w:rsidRPr="00F92DE3" w:rsidR="00F92DE3" w:rsidP="00F92DE3" w:rsidRDefault="4CEC4F63" w14:paraId="206FE565" w14:textId="0578B279">
      <w:r>
        <w:rPr>
          <w:noProof/>
        </w:rPr>
        <w:drawing>
          <wp:inline distT="0" distB="0" distL="0" distR="0" wp14:anchorId="49622819" wp14:editId="1E1F5C55">
            <wp:extent cx="3876675" cy="5486400"/>
            <wp:effectExtent l="0" t="0" r="0" b="0"/>
            <wp:docPr id="216031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31630" name="Picture 216031630"/>
                    <pic:cNvPicPr/>
                  </pic:nvPicPr>
                  <pic:blipFill>
                    <a:blip r:embed="rId8">
                      <a:extLst>
                        <a:ext uri="{28A0092B-C50C-407E-A947-70E740481C1C}">
                          <a14:useLocalDpi xmlns:a14="http://schemas.microsoft.com/office/drawing/2010/main"/>
                        </a:ext>
                      </a:extLst>
                    </a:blip>
                    <a:stretch>
                      <a:fillRect/>
                    </a:stretch>
                  </pic:blipFill>
                  <pic:spPr>
                    <a:xfrm>
                      <a:off x="0" y="0"/>
                      <a:ext cx="3876675" cy="5486400"/>
                    </a:xfrm>
                    <a:prstGeom prst="rect">
                      <a:avLst/>
                    </a:prstGeom>
                  </pic:spPr>
                </pic:pic>
              </a:graphicData>
            </a:graphic>
          </wp:inline>
        </w:drawing>
      </w:r>
    </w:p>
    <w:p w:rsidR="00666FFC" w:rsidP="0F3DB245" w:rsidRDefault="7992A933" w14:paraId="5E9F9DB0" w14:textId="37D4B161" w14:noSpellErr="1">
      <w:pPr>
        <w:rPr>
          <w:rFonts w:eastAsia="Arial" w:cs="Arial"/>
          <w:sz w:val="36"/>
          <w:szCs w:val="36"/>
        </w:rPr>
      </w:pPr>
      <w:bookmarkStart w:name="_Toc260746755" w:id="475236302"/>
      <w:r w:rsidRPr="754360FA" w:rsidR="1C45B1E5">
        <w:rPr>
          <w:rStyle w:val="Heading1Char"/>
          <w:rFonts w:ascii="Arial" w:hAnsi="Arial" w:eastAsia="Arial" w:cs="Arial"/>
          <w:b w:val="0"/>
          <w:bCs w:val="0"/>
          <w:color w:val="auto"/>
          <w:sz w:val="40"/>
          <w:szCs w:val="40"/>
        </w:rPr>
        <w:t>Title</w:t>
      </w:r>
      <w:bookmarkEnd w:id="475236302"/>
      <w:r>
        <w:br/>
      </w:r>
      <w:r w:rsidRPr="754360FA" w:rsidR="1225E0FE">
        <w:rPr>
          <w:rStyle w:val="Heading1Char"/>
          <w:rFonts w:ascii="Arial" w:hAnsi="Arial" w:eastAsia="Arial" w:cs="Arial"/>
          <w:b w:val="0"/>
          <w:bCs w:val="0"/>
          <w:color w:val="auto"/>
          <w:sz w:val="40"/>
          <w:szCs w:val="40"/>
        </w:rPr>
        <w:t>Restoring British Columbia’s Critical Transportation Spine (Hope–Merritt)</w:t>
      </w:r>
      <w:r>
        <w:br/>
      </w:r>
      <w:r>
        <w:br/>
      </w:r>
      <w:r w:rsidRPr="754360FA" w:rsidR="1225E0FE">
        <w:rPr>
          <w:rStyle w:val="Heading2Char"/>
          <w:rFonts w:ascii="Arial" w:hAnsi="Arial" w:eastAsia="Arial" w:cs="Arial"/>
          <w:color w:val="auto"/>
          <w:sz w:val="36"/>
          <w:szCs w:val="36"/>
        </w:rPr>
        <w:t>Project Overview</w:t>
      </w:r>
    </w:p>
    <w:p w:rsidRPr="00666FFC" w:rsidR="00666FFC" w:rsidP="0F3DB245" w:rsidRDefault="1FA43A0A" w14:paraId="2C1512AE" w14:textId="77777777">
      <w:pPr>
        <w:rPr>
          <w:lang w:val="en-GB"/>
        </w:rPr>
      </w:pPr>
      <w:r w:rsidRPr="0F3DB245">
        <w:rPr>
          <w:lang w:val="en-GB"/>
        </w:rPr>
        <w:t>In November 2022, unprecedented flooding struck southern British Columbia, causing extraordinary destruction across a 139-kilometre length of Highway 5—a vital transport artery linking the Lower Mainland with the province’s interior. The loss of multiple bridge spans, embankments, and key roadway segments isolated entire communities, disrupted the movement of goods, and undermined essential services including healthcare and emergency response. These events underscored both the vulnerability of critical infrastructure to extreme weather and the urgency of rebuilding with greater climate resilience in mind.</w:t>
      </w:r>
    </w:p>
    <w:p w:rsidRPr="00666FFC" w:rsidR="00666FFC" w:rsidP="0F3DB245" w:rsidRDefault="1FA43A0A" w14:paraId="3F7A648B" w14:textId="4342D0CC">
      <w:pPr>
        <w:rPr>
          <w:lang w:val="en-GB"/>
        </w:rPr>
      </w:pPr>
      <w:r w:rsidRPr="0F3DB245">
        <w:rPr>
          <w:lang w:val="en-GB"/>
        </w:rPr>
        <w:t xml:space="preserve">This reconstruction project has been designed not only to restore the functional integrity of Highway 5, but also to embed modern engineering solutions that guard against future disruptions. Through the integration of climate-resilient design features and rigorous risk mitigation, the project aspires to provide reliable connectivity for freight, emergency services, and the </w:t>
      </w:r>
      <w:r w:rsidRPr="0F3DB245" w:rsidR="4D722252">
        <w:rPr>
          <w:lang w:val="en-GB"/>
        </w:rPr>
        <w:t>public</w:t>
      </w:r>
      <w:r w:rsidRPr="0F3DB245">
        <w:rPr>
          <w:lang w:val="en-GB"/>
        </w:rPr>
        <w:t>, reinforcing the highway’s status as a lifeline for British Columbia (Huntley et al., 2023).</w:t>
      </w:r>
    </w:p>
    <w:p w:rsidRPr="00666FFC" w:rsidR="00666FFC" w:rsidP="0F3DB245" w:rsidRDefault="1FA43A0A" w14:paraId="556FFF56" w14:textId="77777777">
      <w:pPr>
        <w:rPr>
          <w:lang w:val="en-GB"/>
        </w:rPr>
      </w:pPr>
      <w:r w:rsidRPr="0F3DB245">
        <w:rPr>
          <w:lang w:val="en-GB"/>
        </w:rPr>
        <w:t>Scheduled over an 18-month period from Q3 2022 to Q1 2024, the project operates under a CAD $250 million budget, inclusive of contingency reserves. The Province of British Columbia, represented by the Ministry of Transportation and Infrastructure (MOTI), is both client and sponsor. An alliance-style collaborative contracting model has been adopted, engaging leading civil engineering firms, specialist bridge designers, and environmental consultants. This framework enables open dialogue, shared responsibility for risks, and continuous innovation throughout the project lifecycle.</w:t>
      </w:r>
    </w:p>
    <w:p w:rsidRPr="00666FFC" w:rsidR="00666FFC" w:rsidP="0F3DB245" w:rsidRDefault="1FA43A0A" w14:paraId="44A37416" w14:textId="77777777">
      <w:pPr>
        <w:rPr>
          <w:b/>
          <w:bCs/>
          <w:lang w:val="en-GB"/>
        </w:rPr>
      </w:pPr>
      <w:r w:rsidRPr="0F3DB245">
        <w:rPr>
          <w:b/>
          <w:bCs/>
          <w:lang w:val="en-GB"/>
        </w:rPr>
        <w:t>Objectives</w:t>
      </w:r>
    </w:p>
    <w:p w:rsidRPr="00666FFC" w:rsidR="00666FFC" w:rsidP="0F3DB245" w:rsidRDefault="1FA43A0A" w14:paraId="4DA954C5" w14:textId="77777777">
      <w:pPr>
        <w:rPr>
          <w:lang w:val="en-GB"/>
        </w:rPr>
      </w:pPr>
      <w:r w:rsidRPr="0F3DB245">
        <w:rPr>
          <w:lang w:val="en-GB"/>
        </w:rPr>
        <w:t>The principal goal is the timely reopening of a continuous, fully operational two-lane corridor by the end of Q1 2024, with a target of exceeding 99% operational availability thereafter. Structural improvements are being implemented to make seven bridges and 20 roadway sites compliant with or surpassing the 1-in-100-year hydraulic design standard, significantly enhancing resilience against major flood events. Additional objectives include reducing annual outage days by 30% compared to historical averages, containing expenditure within a 5% variance of the approved budget, and meeting stringent environmental performance benchmarks—especially around riparian habitat restoration and protection of local biodiversity.</w:t>
      </w:r>
    </w:p>
    <w:p w:rsidRPr="00666FFC" w:rsidR="00666FFC" w:rsidP="0F3DB245" w:rsidRDefault="1FA43A0A" w14:paraId="7425EF2B" w14:textId="77777777">
      <w:pPr>
        <w:rPr>
          <w:b/>
          <w:bCs/>
          <w:lang w:val="en-GB"/>
        </w:rPr>
      </w:pPr>
      <w:r w:rsidRPr="0F3DB245">
        <w:rPr>
          <w:b/>
          <w:bCs/>
          <w:lang w:val="en-GB"/>
        </w:rPr>
        <w:t>Scope</w:t>
      </w:r>
    </w:p>
    <w:p w:rsidRPr="00666FFC" w:rsidR="00666FFC" w:rsidP="0F3DB245" w:rsidRDefault="1FA43A0A" w14:paraId="6E552A25" w14:textId="77777777">
      <w:pPr>
        <w:rPr>
          <w:lang w:val="en-GB"/>
        </w:rPr>
      </w:pPr>
      <w:r w:rsidRPr="0F3DB245">
        <w:rPr>
          <w:lang w:val="en-GB"/>
        </w:rPr>
        <w:t>The project’s scope encompasses the comprehensive reconstruction of seven bridges, substantial roadway rehabilitation, slope stabilization, the installation of upgraded culverts and drainage infrastructure, and targeted ecosystem restoration. Collectively, these actions will restore the corridor’s functionality while strengthening defences against extreme weather events. Notably, activities such as tolling, new interchange development, and construction on highway sections unaffected by the floods fall outside the project scope.</w:t>
      </w:r>
    </w:p>
    <w:p w:rsidRPr="00666FFC" w:rsidR="00666FFC" w:rsidP="0F3DB245" w:rsidRDefault="1FA43A0A" w14:paraId="543ED270" w14:textId="77777777">
      <w:pPr>
        <w:rPr>
          <w:lang w:val="en-GB"/>
        </w:rPr>
      </w:pPr>
      <w:r w:rsidRPr="0F3DB245">
        <w:rPr>
          <w:lang w:val="en-GB"/>
        </w:rPr>
        <w:t>Project constraints include narrow seasonal work windows dictated by winter conditions, global material supply-chain stresses affecting steel and aggregates, and the necessity for archaeological oversight in sensitive sections of the corridor to respect cultural heritage values.</w:t>
      </w:r>
    </w:p>
    <w:p w:rsidRPr="00666FFC" w:rsidR="00666FFC" w:rsidP="0F3DB245" w:rsidRDefault="1FA43A0A" w14:paraId="091BFC6A" w14:textId="77777777">
      <w:pPr>
        <w:rPr>
          <w:b/>
          <w:bCs/>
          <w:lang w:val="en-GB"/>
        </w:rPr>
      </w:pPr>
      <w:r w:rsidRPr="0F3DB245">
        <w:rPr>
          <w:b/>
          <w:bCs/>
          <w:lang w:val="en-GB"/>
        </w:rPr>
        <w:t>Stakeholders and Risk Mitigation</w:t>
      </w:r>
    </w:p>
    <w:p w:rsidRPr="00666FFC" w:rsidR="00666FFC" w:rsidP="0F3DB245" w:rsidRDefault="1FA43A0A" w14:paraId="11AF2D4D" w14:textId="77777777">
      <w:pPr>
        <w:rPr>
          <w:lang w:val="en-GB"/>
        </w:rPr>
      </w:pPr>
      <w:r w:rsidRPr="0F3DB245">
        <w:rPr>
          <w:lang w:val="en-GB"/>
        </w:rPr>
        <w:t>Project success is fundamentally linked to comprehensive, ongoing engagement with an array of stakeholders: provincial and federal agencies, Indigenous Nations, municipal governments in Hope and Merritt, freight carriers, emergency response teams, local businesses, regulatory authorities, and community residents (Amoah, 2022). Routine consultations allow the reconciliation of cultural, environmental, and social imperatives with technical and logistical demands.</w:t>
      </w:r>
    </w:p>
    <w:p w:rsidRPr="00666FFC" w:rsidR="00666FFC" w:rsidP="0F3DB245" w:rsidRDefault="1FA43A0A" w14:paraId="08699EB2" w14:textId="77777777">
      <w:pPr>
        <w:rPr>
          <w:lang w:val="en-GB"/>
        </w:rPr>
      </w:pPr>
      <w:r w:rsidRPr="0F3DB245">
        <w:rPr>
          <w:lang w:val="en-GB"/>
        </w:rPr>
        <w:t>Key risks identified include further flooding, problematic ground conditions, supply-chain interruptions, compliance lapses, and work-zone safety incidents. Mitigation measures include elevating bridge clearances, deploying real-time flood telemetry, securing alternate material suppliers, enforcing environmental controls, and instituting robust site safety protocols, such as advanced traffic management and night shift operations. These integrated strategies provide a foundation for timely delivery, fiscal responsibility, and long-term sustainability.</w:t>
      </w:r>
    </w:p>
    <w:p w:rsidRPr="00E8600E" w:rsidR="002E46EE" w:rsidP="0F3DB245" w:rsidRDefault="4FEB62C6" w14:paraId="5C13B395" w14:textId="5DD5C380" w14:noSpellErr="1">
      <w:pPr>
        <w:pStyle w:val="Heading1"/>
        <w:rPr>
          <w:rFonts w:ascii="Arial" w:hAnsi="Arial" w:cs="Arial"/>
          <w:color w:val="auto"/>
          <w:sz w:val="52"/>
          <w:szCs w:val="52"/>
        </w:rPr>
      </w:pPr>
      <w:bookmarkStart w:name="_Toc1351024519" w:id="690971340"/>
      <w:r w:rsidRPr="754360FA" w:rsidR="1225E0FE">
        <w:rPr>
          <w:rFonts w:ascii="Arial" w:hAnsi="Arial" w:cs="Arial"/>
          <w:color w:val="auto"/>
          <w:sz w:val="52"/>
          <w:szCs w:val="52"/>
        </w:rPr>
        <w:t>Part B: Reflective Summary</w:t>
      </w:r>
      <w:bookmarkEnd w:id="690971340"/>
    </w:p>
    <w:p w:rsidR="124CF93B" w:rsidP="0F3DB245" w:rsidRDefault="4593F4C7" w14:paraId="362E8D5E" w14:textId="62F956A1">
      <w:pPr>
        <w:rPr>
          <w:rFonts w:eastAsia="Arial" w:cs="Arial"/>
          <w:sz w:val="22"/>
        </w:rPr>
      </w:pPr>
      <w:r w:rsidRPr="0F3DB245">
        <w:rPr>
          <w:rFonts w:eastAsia="Arial" w:cs="Arial"/>
          <w:sz w:val="22"/>
        </w:rPr>
        <w:t>T</w:t>
      </w:r>
      <w:r w:rsidRPr="0F3DB245" w:rsidR="2004A1D1">
        <w:rPr>
          <w:rFonts w:eastAsia="Arial" w:cs="Arial"/>
          <w:sz w:val="22"/>
        </w:rPr>
        <w:t xml:space="preserve">his poster presentation process on “Highway 5 Emergency Reconstruction &amp; Climate-Resilient Corridor Development” was an invaluable learning experience, pushing me to synthesize complex project management and engineering information into a clear, visually engaging </w:t>
      </w:r>
      <w:r w:rsidRPr="0F3DB245" w:rsidR="2D20D214">
        <w:rPr>
          <w:rFonts w:eastAsia="Arial" w:cs="Arial"/>
          <w:sz w:val="22"/>
        </w:rPr>
        <w:t>format.</w:t>
      </w:r>
      <w:r w:rsidRPr="0F3DB245" w:rsidR="2004A1D1">
        <w:rPr>
          <w:rFonts w:eastAsia="Arial" w:cs="Arial"/>
          <w:sz w:val="22"/>
        </w:rPr>
        <w:t xml:space="preserve"> The feedback provided, as summarized on the evaluation form, highlighted both my strengths and areas for growth. </w:t>
      </w:r>
    </w:p>
    <w:p w:rsidR="1724D792" w:rsidP="0F3DB245" w:rsidRDefault="2004A1D1" w14:paraId="2E2A8C7C" w14:textId="4650FC3C">
      <w:pPr>
        <w:rPr>
          <w:rFonts w:eastAsia="Arial" w:cs="Arial"/>
          <w:sz w:val="22"/>
        </w:rPr>
      </w:pPr>
      <w:r w:rsidRPr="0F3DB245">
        <w:rPr>
          <w:rFonts w:eastAsia="Arial" w:cs="Arial"/>
          <w:sz w:val="22"/>
        </w:rPr>
        <w:t xml:space="preserve"> What Went Well </w:t>
      </w:r>
    </w:p>
    <w:p w:rsidR="1724D792" w:rsidP="0F3DB245" w:rsidRDefault="2004A1D1" w14:paraId="33096F77" w14:textId="67A6C9C1">
      <w:pPr>
        <w:rPr>
          <w:rFonts w:eastAsia="Arial" w:cs="Arial"/>
          <w:sz w:val="22"/>
        </w:rPr>
      </w:pPr>
      <w:r w:rsidRPr="0F3DB245">
        <w:rPr>
          <w:rFonts w:eastAsia="Arial" w:cs="Arial"/>
          <w:sz w:val="22"/>
        </w:rPr>
        <w:t xml:space="preserve">The “Introduction/project description” section received a score of 4 out of 5, reflecting my ability to contextualize the project within its urgent, real-world setting. I made a conscious effort to use accessible language and provide both background information and an overview of the project’s purpose, which resonated with viewers. The strong rating in “Presentation/Professionalism” (score of 4) further indicates that the visual organization, use of color coding, and overall clarity of the design were effective. I included visual elements like a photo of the flooding and structured the poster into clear, well-labeled sections. This helped present complex content in a user-friendly manner, supporting audience understanding and engagement. </w:t>
      </w:r>
    </w:p>
    <w:p w:rsidR="1724D792" w:rsidP="0F3DB245" w:rsidRDefault="2004A1D1" w14:paraId="0D059FE9" w14:textId="471DA230">
      <w:pPr>
        <w:rPr>
          <w:rFonts w:eastAsia="Arial" w:cs="Arial"/>
          <w:sz w:val="22"/>
        </w:rPr>
      </w:pPr>
      <w:r w:rsidRPr="0F3DB245">
        <w:rPr>
          <w:rFonts w:eastAsia="Arial" w:cs="Arial"/>
          <w:sz w:val="22"/>
        </w:rPr>
        <w:t xml:space="preserve">Another aspect that stood out was the alignment with project management standards. By including a quad chart, work breakdown structure, and thorough risk analysis, I demonstrated methodological rigor and an understanding of stakeholder management, time constraints, and resource planning. This structure, although not perfect, laid </w:t>
      </w:r>
      <w:r w:rsidRPr="0F3DB245" w:rsidR="37E9EBD6">
        <w:rPr>
          <w:rFonts w:eastAsia="Arial" w:cs="Arial"/>
          <w:sz w:val="22"/>
        </w:rPr>
        <w:t>a solid foundation</w:t>
      </w:r>
      <w:r w:rsidRPr="0F3DB245">
        <w:rPr>
          <w:rFonts w:eastAsia="Arial" w:cs="Arial"/>
          <w:sz w:val="22"/>
        </w:rPr>
        <w:t xml:space="preserve"> for communicating the multifaceted nature of infrastructure recovery and resilience planning. </w:t>
      </w:r>
    </w:p>
    <w:p w:rsidR="1724D792" w:rsidP="0F3DB245" w:rsidRDefault="2004A1D1" w14:paraId="31DF0C3F" w14:textId="179BE171">
      <w:pPr>
        <w:rPr>
          <w:rFonts w:eastAsia="Arial" w:cs="Arial"/>
          <w:sz w:val="22"/>
        </w:rPr>
      </w:pPr>
      <w:r w:rsidRPr="0F3DB245">
        <w:rPr>
          <w:rFonts w:eastAsia="Arial" w:cs="Arial"/>
          <w:sz w:val="22"/>
        </w:rPr>
        <w:t xml:space="preserve">What Needs Improvement </w:t>
      </w:r>
    </w:p>
    <w:p w:rsidR="1724D792" w:rsidP="0F3DB245" w:rsidRDefault="2004A1D1" w14:paraId="2CB500DA" w14:textId="0D103EF7">
      <w:pPr>
        <w:rPr>
          <w:rFonts w:eastAsia="Arial" w:cs="Arial"/>
          <w:sz w:val="22"/>
        </w:rPr>
      </w:pPr>
      <w:r w:rsidRPr="0F3DB245">
        <w:rPr>
          <w:rFonts w:eastAsia="Arial" w:cs="Arial"/>
          <w:sz w:val="22"/>
        </w:rPr>
        <w:t xml:space="preserve">While the poster had many strengths, the feedback reveals constructive areas for improvement. Both the “Quad chart” and “Work breakdown structure and resources allocation” received average scores (3 out of 5), signaling that more detail and clarity were </w:t>
      </w:r>
      <w:r w:rsidRPr="0F3DB245" w:rsidR="331CE657">
        <w:rPr>
          <w:rFonts w:eastAsia="Arial" w:cs="Arial"/>
          <w:sz w:val="22"/>
        </w:rPr>
        <w:t>needed</w:t>
      </w:r>
      <w:r w:rsidRPr="0F3DB245">
        <w:rPr>
          <w:rFonts w:eastAsia="Arial" w:cs="Arial"/>
          <w:sz w:val="22"/>
        </w:rPr>
        <w:t xml:space="preserve">. Reflecting on this, I realize the quad chart, though present, could have provided more specific metrics for success (“measurement”), such as recovery timelines, target percentages for restored capacity, or clear stakeholder milestones. Including more quantitative criteria would ground the project’s objectives in tangible, trackable outcomes. </w:t>
      </w:r>
    </w:p>
    <w:p w:rsidR="1724D792" w:rsidP="0F3DB245" w:rsidRDefault="2004A1D1" w14:paraId="32EC1967" w14:textId="3CCE48E1">
      <w:pPr>
        <w:rPr>
          <w:rFonts w:eastAsia="Arial" w:cs="Arial"/>
          <w:sz w:val="22"/>
        </w:rPr>
      </w:pPr>
      <w:r w:rsidRPr="0F3DB245">
        <w:rPr>
          <w:rFonts w:eastAsia="Arial" w:cs="Arial"/>
          <w:sz w:val="22"/>
        </w:rPr>
        <w:t xml:space="preserve">Similarly, the work breakdown structure was logical but </w:t>
      </w:r>
      <w:r w:rsidRPr="0F3DB245" w:rsidR="12C7423D">
        <w:rPr>
          <w:rFonts w:eastAsia="Arial" w:cs="Arial"/>
          <w:sz w:val="22"/>
        </w:rPr>
        <w:t>too</w:t>
      </w:r>
      <w:r w:rsidRPr="0F3DB245">
        <w:rPr>
          <w:rFonts w:eastAsia="Arial" w:cs="Arial"/>
          <w:sz w:val="22"/>
        </w:rPr>
        <w:t xml:space="preserve"> high-level for evaluators seeking more actionable details. In future iterations, I would break down the structure into finer tasks and link these directly to resource types, such as specific teams or equipment allocations, making project execution steps more transparent. Visuals such as a Gantt chart would further clarify timelines and dependencies. </w:t>
      </w:r>
    </w:p>
    <w:p w:rsidR="1724D792" w:rsidP="0F3DB245" w:rsidRDefault="2004A1D1" w14:paraId="67A4FC8A" w14:textId="424821B8">
      <w:pPr>
        <w:rPr>
          <w:rFonts w:eastAsia="Arial" w:cs="Arial"/>
          <w:sz w:val="22"/>
        </w:rPr>
      </w:pPr>
      <w:r w:rsidRPr="0F3DB245">
        <w:rPr>
          <w:rFonts w:eastAsia="Arial" w:cs="Arial"/>
          <w:sz w:val="22"/>
        </w:rPr>
        <w:t xml:space="preserve">The comments on professionalism suggest that, while the poster was visually clear, additional polish could elevate its effectiveness. This might involve further consolidation of dense text areas, </w:t>
      </w:r>
      <w:r w:rsidRPr="0F3DB245" w:rsidR="21CD0B47">
        <w:rPr>
          <w:rFonts w:eastAsia="Arial" w:cs="Arial"/>
          <w:sz w:val="22"/>
        </w:rPr>
        <w:t>use</w:t>
      </w:r>
      <w:r w:rsidRPr="0F3DB245">
        <w:rPr>
          <w:rFonts w:eastAsia="Arial" w:cs="Arial"/>
          <w:sz w:val="22"/>
        </w:rPr>
        <w:t xml:space="preserve"> more graphical elements, or </w:t>
      </w:r>
      <w:r w:rsidRPr="0F3DB245" w:rsidR="0D77DF76">
        <w:rPr>
          <w:rFonts w:eastAsia="Arial" w:cs="Arial"/>
          <w:sz w:val="22"/>
        </w:rPr>
        <w:t>ensure</w:t>
      </w:r>
      <w:r w:rsidRPr="0F3DB245">
        <w:rPr>
          <w:rFonts w:eastAsia="Arial" w:cs="Arial"/>
          <w:sz w:val="22"/>
        </w:rPr>
        <w:t xml:space="preserve"> perfect alignment and consistency in design. </w:t>
      </w:r>
    </w:p>
    <w:p w:rsidR="1724D792" w:rsidP="0F3DB245" w:rsidRDefault="2004A1D1" w14:paraId="6F6986D9" w14:textId="6614D462">
      <w:pPr>
        <w:rPr>
          <w:rFonts w:eastAsia="Arial" w:cs="Arial"/>
          <w:sz w:val="22"/>
        </w:rPr>
      </w:pPr>
      <w:r w:rsidRPr="0F3DB245">
        <w:rPr>
          <w:rFonts w:eastAsia="Arial" w:cs="Arial"/>
          <w:sz w:val="22"/>
        </w:rPr>
        <w:t xml:space="preserve"> Conclusion </w:t>
      </w:r>
    </w:p>
    <w:p w:rsidR="002E46EE" w:rsidP="0F3DB245" w:rsidRDefault="2004A1D1" w14:paraId="7D33DE49" w14:textId="367F07A0">
      <w:pPr>
        <w:rPr>
          <w:rFonts w:eastAsia="Arial" w:cs="Arial"/>
          <w:sz w:val="22"/>
        </w:rPr>
      </w:pPr>
      <w:r w:rsidRPr="0F3DB245">
        <w:rPr>
          <w:rFonts w:eastAsia="Arial" w:cs="Arial"/>
          <w:sz w:val="22"/>
        </w:rPr>
        <w:t xml:space="preserve">This experience underscored the importance of clear communication, meticulous planning, and audience consideration in technical presentations. Feedback has provided concrete steps for raising the quality of future work: embracing more quantitative targets, increasing detail in planning elements, and continuing to refine professional presentation standards. </w:t>
      </w:r>
      <w:r w:rsidRPr="0F3DB245" w:rsidR="0834767E">
        <w:rPr>
          <w:rFonts w:eastAsia="Arial" w:cs="Arial"/>
          <w:sz w:val="22"/>
        </w:rPr>
        <w:t>Feedback-driven</w:t>
      </w:r>
      <w:r w:rsidRPr="0F3DB245">
        <w:rPr>
          <w:rFonts w:eastAsia="Arial" w:cs="Arial"/>
          <w:sz w:val="22"/>
        </w:rPr>
        <w:t xml:space="preserve"> reflection is a catalyst for continuous improvement, ensuring my skills in project management communication continue to evolve and align with best practices. </w:t>
      </w:r>
    </w:p>
    <w:p w:rsidR="62E0DE48" w:rsidP="0F3DB245" w:rsidRDefault="3B462F60" w14:paraId="500F5432" w14:textId="3361867B" w14:noSpellErr="1">
      <w:pPr>
        <w:pStyle w:val="Heading2"/>
        <w:spacing w:before="299" w:after="299"/>
        <w:rPr>
          <w:rFonts w:ascii="Arial" w:hAnsi="Arial" w:eastAsia="Arial" w:cs="Arial"/>
          <w:color w:val="auto"/>
          <w:sz w:val="36"/>
          <w:szCs w:val="36"/>
        </w:rPr>
      </w:pPr>
      <w:bookmarkStart w:name="_Toc1209117283" w:id="1831531288"/>
      <w:r w:rsidRPr="754360FA" w:rsidR="0744B076">
        <w:rPr>
          <w:rStyle w:val="Heading1Char"/>
          <w:rFonts w:ascii="Arial" w:hAnsi="Arial" w:eastAsia="Arial" w:cs="Arial"/>
          <w:b w:val="1"/>
          <w:bCs w:val="1"/>
          <w:color w:val="auto"/>
          <w:sz w:val="40"/>
          <w:szCs w:val="40"/>
        </w:rPr>
        <w:t>Part C – Project Management Plan</w:t>
      </w:r>
      <w:bookmarkEnd w:id="1831531288"/>
      <w:r w:rsidRPr="754360FA" w:rsidR="0744B076">
        <w:rPr>
          <w:rFonts w:ascii="Arial" w:hAnsi="Arial" w:eastAsia="Arial" w:cs="Arial"/>
          <w:color w:val="auto"/>
          <w:sz w:val="36"/>
          <w:szCs w:val="36"/>
        </w:rPr>
        <w:t xml:space="preserve"> </w:t>
      </w:r>
    </w:p>
    <w:p w:rsidR="5A81AAF8" w:rsidP="0F3DB245" w:rsidRDefault="1F3393A8" w14:paraId="5A323CB0" w14:textId="59563656" w14:noSpellErr="1">
      <w:pPr>
        <w:pStyle w:val="Heading1"/>
        <w:rPr>
          <w:rFonts w:ascii="Arial" w:hAnsi="Arial" w:eastAsia="Arial" w:cs="Arial"/>
          <w:color w:val="auto"/>
          <w:sz w:val="40"/>
          <w:szCs w:val="40"/>
        </w:rPr>
      </w:pPr>
      <w:bookmarkStart w:name="_Toc976251454" w:id="1683455078"/>
      <w:r w:rsidRPr="754360FA" w:rsidR="0F464D69">
        <w:rPr>
          <w:rFonts w:ascii="Arial" w:hAnsi="Arial" w:eastAsia="Arial" w:cs="Arial"/>
          <w:color w:val="auto"/>
          <w:sz w:val="40"/>
          <w:szCs w:val="40"/>
        </w:rPr>
        <w:t>1 Introduction</w:t>
      </w:r>
      <w:bookmarkEnd w:id="1683455078"/>
    </w:p>
    <w:p w:rsidRPr="00252B14" w:rsidR="005510C8" w:rsidP="0F3DB245" w:rsidRDefault="3DB178D9" w14:paraId="49BC9727" w14:textId="77777777">
      <w:pPr>
        <w:rPr>
          <w:rFonts w:cs="Arial"/>
        </w:rPr>
      </w:pPr>
      <w:r w:rsidRPr="0F3DB245">
        <w:rPr>
          <w:rFonts w:cs="Arial"/>
        </w:rPr>
        <w:t>Transport infrastructure is fundamental to socio-economic stability and mobility, particularly in a geographically vast province such as British Columbia. The catastrophic floods and landslides of late 2022 destroyed extensive sections of Highway 5 (the Coquihalla), isolating communities, halting freight movement, and disrupting supply chains across Western Canada. The incident highlighted the region’s acute vulnerability to extreme climatic events and underscored the necessity for resilient, adaptive, and well-managed reconstruction (Smith and Wong, 2022).</w:t>
      </w:r>
    </w:p>
    <w:p w:rsidRPr="00252B14" w:rsidR="005510C8" w:rsidP="0F3DB245" w:rsidRDefault="3DB178D9" w14:paraId="62FF818B" w14:textId="0B9D6510">
      <w:pPr>
        <w:rPr>
          <w:rFonts w:cs="Arial"/>
        </w:rPr>
      </w:pPr>
      <w:r w:rsidRPr="0F3DB245">
        <w:rPr>
          <w:rFonts w:cs="Arial"/>
        </w:rPr>
        <w:t xml:space="preserve">This Project Management Plan (PMP) establishes the strategic framework to restore and enhance the Coquihalla corridor over an 18-month duration and within a CAD $250 million budget. The plan is founded upon the integrated principles of the </w:t>
      </w:r>
      <w:r w:rsidRPr="0F3DB245">
        <w:rPr>
          <w:rFonts w:cs="Arial"/>
          <w:i/>
          <w:iCs/>
        </w:rPr>
        <w:t>Project Management Body of Knowledge (PMBOK 7th Edition)</w:t>
      </w:r>
      <w:r w:rsidRPr="0F3DB245">
        <w:rPr>
          <w:rFonts w:cs="Arial"/>
        </w:rPr>
        <w:t xml:space="preserve"> (PMI, 2021) and the </w:t>
      </w:r>
      <w:r w:rsidRPr="0F3DB245">
        <w:rPr>
          <w:rFonts w:cs="Arial"/>
          <w:i/>
          <w:iCs/>
        </w:rPr>
        <w:t>APM Body of Knowledge (7th Edition)</w:t>
      </w:r>
      <w:r w:rsidRPr="0F3DB245">
        <w:rPr>
          <w:rFonts w:cs="Arial"/>
        </w:rPr>
        <w:t xml:space="preserve"> (APM, 2022). The objective is to achieve a tri-factor of success: scope, schedule, and cost performance, while concurrently achieving enhanced climate resilience. The project adopts a systems-thinking orientation (Kerzner, 2022), linking technical engineering resilience, comprehensive community engagement, and environmental protection under a single, integrated governance framework. This approach ensures that the repair work not only reinstates function but actively mitigates future vulnerability</w:t>
      </w:r>
      <w:r w:rsidRPr="0F3DB245" w:rsidR="2B694F25">
        <w:rPr>
          <w:rFonts w:cs="Arial"/>
        </w:rPr>
        <w:t>.</w:t>
      </w:r>
    </w:p>
    <w:p w:rsidR="005510C8" w:rsidP="0F3DB245" w:rsidRDefault="005510C8" w14:paraId="2CB8D47D" w14:textId="77777777">
      <w:pPr>
        <w:pStyle w:val="Heading3"/>
        <w:spacing w:before="281" w:after="281"/>
        <w:rPr>
          <w:rFonts w:ascii="Arial" w:hAnsi="Arial" w:eastAsia="Arial" w:cs="Arial"/>
          <w:color w:val="auto"/>
          <w:sz w:val="28"/>
          <w:szCs w:val="28"/>
        </w:rPr>
      </w:pPr>
    </w:p>
    <w:p w:rsidR="5A81AAF8" w:rsidP="0F3DB245" w:rsidRDefault="5131A2CC" w14:paraId="234C4F7F" w14:textId="7BF9798B" w14:noSpellErr="1">
      <w:pPr>
        <w:pStyle w:val="Heading1"/>
        <w:rPr>
          <w:rFonts w:ascii="Arial" w:hAnsi="Arial" w:eastAsia="Arial" w:cs="Arial"/>
          <w:color w:val="auto"/>
          <w:sz w:val="40"/>
          <w:szCs w:val="40"/>
        </w:rPr>
      </w:pPr>
      <w:bookmarkStart w:name="_Toc1643316607" w:id="584588623"/>
      <w:r w:rsidRPr="754360FA" w:rsidR="518857C1">
        <w:rPr>
          <w:rFonts w:ascii="Arial" w:hAnsi="Arial" w:eastAsia="Arial" w:cs="Arial"/>
          <w:color w:val="auto"/>
          <w:sz w:val="40"/>
          <w:szCs w:val="40"/>
        </w:rPr>
        <w:t>2 Project Description</w:t>
      </w:r>
      <w:bookmarkEnd w:id="584588623"/>
    </w:p>
    <w:p w:rsidRPr="00252B14" w:rsidR="00EC352C" w:rsidP="0F3DB245" w:rsidRDefault="3188985C" w14:paraId="02A1D12A" w14:textId="77777777" w14:noSpellErr="1">
      <w:pPr>
        <w:rPr>
          <w:rFonts w:cs="Arial"/>
        </w:rPr>
      </w:pPr>
      <w:r w:rsidRPr="754360FA" w:rsidR="53E99AE9">
        <w:rPr>
          <w:rFonts w:cs="Arial"/>
        </w:rPr>
        <w:t xml:space="preserve">The overarching </w:t>
      </w:r>
      <w:r w:rsidRPr="754360FA" w:rsidR="53E99AE9">
        <w:rPr>
          <w:rFonts w:cs="Arial"/>
        </w:rPr>
        <w:t>objective</w:t>
      </w:r>
      <w:r w:rsidRPr="754360FA" w:rsidR="53E99AE9">
        <w:rPr>
          <w:rFonts w:cs="Arial"/>
        </w:rPr>
        <w:t xml:space="preserve"> is to restore a safe, efficient, and climate-resilient transportation corridor linking the Lower Mainland to the Interior. The initiative extends beyond the mere reinstatement of damaged physical assets; it incorporates sustainable design, innovative materials, and data-driven monitoring to ensure long-term, low-maintenance performance. This transition from 'repair' to </w:t>
      </w:r>
      <w:r w:rsidRPr="754360FA" w:rsidR="53E99AE9">
        <w:rPr>
          <w:rFonts w:cs="Arial"/>
          <w:b w:val="1"/>
          <w:bCs w:val="1"/>
        </w:rPr>
        <w:t>'</w:t>
      </w:r>
      <w:r w:rsidRPr="754360FA" w:rsidR="53E99AE9">
        <w:rPr>
          <w:rFonts w:cs="Arial"/>
          <w:b w:val="0"/>
          <w:bCs w:val="0"/>
        </w:rPr>
        <w:t>resilience-building'</w:t>
      </w:r>
      <w:r w:rsidRPr="754360FA" w:rsidR="53E99AE9">
        <w:rPr>
          <w:rFonts w:cs="Arial"/>
        </w:rPr>
        <w:t xml:space="preserve"> is the project's strategic differentiator.</w:t>
      </w:r>
    </w:p>
    <w:p w:rsidRPr="00252B14" w:rsidR="00EC352C" w:rsidP="0F3DB245" w:rsidRDefault="3188985C" w14:paraId="14E1E871" w14:textId="77777777" w14:noSpellErr="1">
      <w:pPr>
        <w:pStyle w:val="Heading2"/>
        <w:rPr>
          <w:rFonts w:ascii="Arial" w:hAnsi="Arial" w:eastAsia="Arial" w:cs="Arial"/>
          <w:color w:val="auto"/>
          <w:sz w:val="36"/>
          <w:szCs w:val="36"/>
        </w:rPr>
      </w:pPr>
      <w:bookmarkStart w:name="_Toc384199596" w:id="1106635500"/>
      <w:r w:rsidRPr="754360FA" w:rsidR="53E99AE9">
        <w:rPr>
          <w:rFonts w:ascii="Arial" w:hAnsi="Arial" w:eastAsia="Arial" w:cs="Arial"/>
          <w:color w:val="auto"/>
          <w:sz w:val="36"/>
          <w:szCs w:val="36"/>
        </w:rPr>
        <w:t>2.1 Key Deliverables</w:t>
      </w:r>
      <w:bookmarkEnd w:id="1106635500"/>
    </w:p>
    <w:p w:rsidRPr="00252B14" w:rsidR="00EC352C" w:rsidP="0F3DB245" w:rsidRDefault="3188985C" w14:paraId="399EE2AA" w14:textId="77777777">
      <w:pPr>
        <w:rPr>
          <w:rFonts w:cs="Arial"/>
        </w:rPr>
      </w:pPr>
      <w:r w:rsidRPr="0F3DB245">
        <w:t>Key deliverables serve as the foundational outputs for all subsequent planning activities:</w:t>
      </w:r>
    </w:p>
    <w:p w:rsidRPr="00252B14" w:rsidR="00EC352C" w:rsidP="0F3DB245" w:rsidRDefault="3188985C" w14:paraId="1F6A534D" w14:textId="77777777">
      <w:pPr>
        <w:rPr>
          <w:rFonts w:cs="Arial"/>
        </w:rPr>
      </w:pPr>
      <w:r w:rsidRPr="0F3DB245">
        <w:t>Reconstruction of multiple bridge spans and roadway segments, built to a 1-in-200-year flood event standard (Zhang et al., 2023).</w:t>
      </w:r>
    </w:p>
    <w:p w:rsidRPr="00252B14" w:rsidR="00EC352C" w:rsidP="0F3DB245" w:rsidRDefault="3188985C" w14:paraId="4D0A65A6" w14:textId="77777777">
      <w:pPr>
        <w:rPr>
          <w:rFonts w:cs="Arial"/>
        </w:rPr>
      </w:pPr>
      <w:r w:rsidRPr="0F3DB245">
        <w:t>Installation of advanced drainage and flood-mitigation infrastructure, including strategically placed retention ponds and oversized culverts.</w:t>
      </w:r>
    </w:p>
    <w:p w:rsidRPr="00252B14" w:rsidR="00EC352C" w:rsidP="0F3DB245" w:rsidRDefault="3188985C" w14:paraId="22EA5F62" w14:textId="214A4382">
      <w:pPr>
        <w:rPr>
          <w:rFonts w:cs="Arial"/>
        </w:rPr>
      </w:pPr>
      <w:r w:rsidRPr="0F3DB245">
        <w:t xml:space="preserve">Slope </w:t>
      </w:r>
      <w:r w:rsidRPr="0F3DB245" w:rsidR="6911FAB8">
        <w:t>stabilization</w:t>
      </w:r>
      <w:r w:rsidRPr="0F3DB245">
        <w:t xml:space="preserve"> and embankment reinforcement using bioengineering techniques where feasible to reduce reliance on purely structural solutions.</w:t>
      </w:r>
    </w:p>
    <w:p w:rsidRPr="00252B14" w:rsidR="00EC352C" w:rsidP="0F3DB245" w:rsidRDefault="3188985C" w14:paraId="1459F06C" w14:textId="77777777">
      <w:pPr>
        <w:rPr>
          <w:rFonts w:cs="Arial"/>
        </w:rPr>
      </w:pPr>
      <w:r w:rsidRPr="0F3DB245">
        <w:t>Implementation of Intelligent Transport Systems (ITS) for real-time safety, traffic control, and early warning for environmental hazards.</w:t>
      </w:r>
    </w:p>
    <w:p w:rsidRPr="00252B14" w:rsidR="00EC352C" w:rsidP="0F3DB245" w:rsidRDefault="3188985C" w14:paraId="59690D17" w14:textId="77777777">
      <w:pPr>
        <w:rPr>
          <w:rFonts w:cs="Arial"/>
        </w:rPr>
      </w:pPr>
      <w:r w:rsidRPr="0F3DB245">
        <w:t>Comprehensive Environmental Remediation, including reforestation, habitat restoration, and water quality protection, ensuring compliance with the Fisheries Act (Canada).</w:t>
      </w:r>
    </w:p>
    <w:p w:rsidRPr="00252B14" w:rsidR="00EC352C" w:rsidP="0F3DB245" w:rsidRDefault="3188985C" w14:paraId="2E280B7D" w14:textId="77777777" w14:noSpellErr="1">
      <w:pPr>
        <w:pStyle w:val="Heading2"/>
        <w:rPr>
          <w:rFonts w:ascii="Arial" w:hAnsi="Arial" w:eastAsia="Arial" w:cs="Arial"/>
          <w:color w:val="auto"/>
          <w:sz w:val="36"/>
          <w:szCs w:val="36"/>
        </w:rPr>
      </w:pPr>
      <w:bookmarkStart w:name="_Toc675476991" w:id="1537613156"/>
      <w:r w:rsidRPr="754360FA" w:rsidR="53E99AE9">
        <w:rPr>
          <w:rFonts w:ascii="Arial" w:hAnsi="Arial" w:eastAsia="Arial" w:cs="Arial"/>
          <w:color w:val="auto"/>
          <w:sz w:val="36"/>
          <w:szCs w:val="36"/>
        </w:rPr>
        <w:t>2.2 Governance Model and Theoretical Justification</w:t>
      </w:r>
      <w:bookmarkEnd w:id="1537613156"/>
    </w:p>
    <w:p w:rsidRPr="00DA348A" w:rsidR="00EC352C" w:rsidP="0F3DB245" w:rsidRDefault="3188985C" w14:paraId="7AA0B738" w14:textId="0A2975B3">
      <w:pPr>
        <w:rPr>
          <w:rFonts w:eastAsia="Arial" w:cs="Arial"/>
          <w:sz w:val="28"/>
          <w:szCs w:val="28"/>
        </w:rPr>
      </w:pPr>
      <w:r w:rsidR="53E99AE9">
        <w:rPr/>
        <w:t xml:space="preserve">The project aligns with the Government of Canada Emergency Flood Recovery </w:t>
      </w:r>
      <w:r w:rsidR="155C7010">
        <w:rPr/>
        <w:t>Program (</w:t>
      </w:r>
      <w:r w:rsidR="53E99AE9">
        <w:rPr/>
        <w:t xml:space="preserve">Government of Canada, 2022) and the BC Ministry of Transportation and Infrastructure Strategic Plan (BC MOTI, 2023). Delivery will employ a Collaborative Alliance Model. This model, justified by Turner (2022) for complex, high-uncertainty infrastructure projects, promotes integrated design-construction decision-making, accelerates scheduling through concurrent working, and mandates shared risk and reward responsibility among the client and the primary contractor/designer consortium. </w:t>
      </w:r>
      <w:r w:rsidR="53E99AE9">
        <w:rPr/>
        <w:t>This stands in contrast to a traditional Design-Bid-Build model, which is often ill-suited for time-critical reconstruction work requiring high levels of innovation.</w:t>
      </w:r>
    </w:p>
    <w:p w:rsidR="28B5E5BD" w:rsidP="0F3DB245" w:rsidRDefault="7FAD2A56" w14:paraId="7B55A48F" w14:textId="11295B50" w14:noSpellErr="1">
      <w:pPr>
        <w:pStyle w:val="Heading1"/>
        <w:rPr>
          <w:rFonts w:ascii="Arial" w:hAnsi="Arial" w:eastAsia="Arial" w:cs="Arial"/>
          <w:color w:val="auto"/>
          <w:sz w:val="40"/>
          <w:szCs w:val="40"/>
        </w:rPr>
      </w:pPr>
      <w:bookmarkStart w:name="_Toc424781014" w:id="1195741027"/>
      <w:r w:rsidRPr="754360FA" w:rsidR="7B42D1FD">
        <w:rPr>
          <w:rFonts w:ascii="Arial" w:hAnsi="Arial" w:eastAsia="Arial" w:cs="Arial"/>
          <w:color w:val="auto"/>
          <w:sz w:val="40"/>
          <w:szCs w:val="40"/>
        </w:rPr>
        <w:t>3 Scope</w:t>
      </w:r>
      <w:bookmarkEnd w:id="1195741027"/>
    </w:p>
    <w:p w:rsidRPr="00252B14" w:rsidR="0097573D" w:rsidP="0F3DB245" w:rsidRDefault="5C714746" w14:paraId="4623A49C" w14:textId="4932312A">
      <w:pPr>
        <w:rPr>
          <w:rFonts w:cs="Arial"/>
        </w:rPr>
      </w:pPr>
      <w:r w:rsidRPr="0F3DB245">
        <w:rPr>
          <w:rFonts w:cs="Arial"/>
        </w:rPr>
        <w:t xml:space="preserve">A clearly articulated scope is the project's primary </w:t>
      </w:r>
      <w:r w:rsidRPr="0F3DB245" w:rsidR="48B99706">
        <w:rPr>
          <w:rFonts w:cs="Arial"/>
        </w:rPr>
        <w:t>defense</w:t>
      </w:r>
      <w:r w:rsidRPr="0F3DB245">
        <w:rPr>
          <w:rFonts w:cs="Arial"/>
        </w:rPr>
        <w:t xml:space="preserve"> against scope-creep and is the non-negotiable basis for cost and schedule baselines (Turner, 2022).</w:t>
      </w:r>
    </w:p>
    <w:p w:rsidRPr="00252B14" w:rsidR="0097573D" w:rsidP="0F3DB245" w:rsidRDefault="5C714746" w14:paraId="606ED571" w14:textId="77777777" w14:noSpellErr="1">
      <w:pPr>
        <w:pStyle w:val="Heading2"/>
        <w:rPr>
          <w:rFonts w:ascii="Arial" w:hAnsi="Arial" w:eastAsia="Arial" w:cs="Arial"/>
          <w:color w:val="auto"/>
          <w:sz w:val="36"/>
          <w:szCs w:val="36"/>
        </w:rPr>
      </w:pPr>
      <w:bookmarkStart w:name="_Toc586946085" w:id="1932558125"/>
      <w:r w:rsidRPr="754360FA" w:rsidR="65A621B5">
        <w:rPr>
          <w:rFonts w:ascii="Arial" w:hAnsi="Arial" w:eastAsia="Arial" w:cs="Arial"/>
          <w:color w:val="auto"/>
          <w:sz w:val="36"/>
          <w:szCs w:val="36"/>
        </w:rPr>
        <w:t>3.1 Inclusions and Exclusions</w:t>
      </w:r>
      <w:bookmarkEnd w:id="1932558125"/>
    </w:p>
    <w:p w:rsidRPr="00210299" w:rsidR="00210299" w:rsidP="0F3DB245" w:rsidRDefault="00210299" w14:paraId="215BD48E" w14:textId="77777777"/>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1651"/>
        <w:gridCol w:w="3587"/>
        <w:gridCol w:w="3552"/>
      </w:tblGrid>
      <w:tr w:rsidRPr="00252B14" w:rsidR="00210299" w:rsidTr="0F3DB245" w14:paraId="54C70C2B" w14:textId="77777777">
        <w:trPr>
          <w:tblCellSpacing w:w="15" w:type="dxa"/>
        </w:trPr>
        <w:tc>
          <w:tcPr>
            <w:tcW w:w="0" w:type="auto"/>
            <w:vAlign w:val="center"/>
            <w:hideMark/>
          </w:tcPr>
          <w:p w:rsidRPr="00252B14" w:rsidR="00210299" w:rsidP="0F3DB245" w:rsidRDefault="1C0CC209" w14:paraId="727408E7" w14:textId="77777777">
            <w:pPr>
              <w:rPr>
                <w:b/>
                <w:bCs/>
              </w:rPr>
            </w:pPr>
            <w:r w:rsidRPr="0F3DB245">
              <w:rPr>
                <w:b/>
                <w:bCs/>
              </w:rPr>
              <w:t>Category</w:t>
            </w:r>
          </w:p>
        </w:tc>
        <w:tc>
          <w:tcPr>
            <w:tcW w:w="0" w:type="auto"/>
            <w:vAlign w:val="center"/>
            <w:hideMark/>
          </w:tcPr>
          <w:p w:rsidRPr="00252B14" w:rsidR="00210299" w:rsidP="0F3DB245" w:rsidRDefault="1C0CC209" w14:paraId="688688E4" w14:textId="77777777">
            <w:pPr>
              <w:rPr>
                <w:b/>
                <w:bCs/>
              </w:rPr>
            </w:pPr>
            <w:r w:rsidRPr="0F3DB245">
              <w:rPr>
                <w:b/>
                <w:bCs/>
              </w:rPr>
              <w:t>Inclusions</w:t>
            </w:r>
          </w:p>
        </w:tc>
        <w:tc>
          <w:tcPr>
            <w:tcW w:w="0" w:type="auto"/>
            <w:vAlign w:val="center"/>
            <w:hideMark/>
          </w:tcPr>
          <w:p w:rsidRPr="00252B14" w:rsidR="00210299" w:rsidP="0F3DB245" w:rsidRDefault="1C0CC209" w14:paraId="0C3E8027" w14:textId="77777777">
            <w:pPr>
              <w:rPr>
                <w:b/>
                <w:bCs/>
              </w:rPr>
            </w:pPr>
            <w:r w:rsidRPr="0F3DB245">
              <w:rPr>
                <w:b/>
                <w:bCs/>
              </w:rPr>
              <w:t>Exclusions</w:t>
            </w:r>
          </w:p>
        </w:tc>
      </w:tr>
      <w:tr w:rsidRPr="00252B14" w:rsidR="00210299" w:rsidTr="0F3DB245" w14:paraId="5A0A16FD" w14:textId="77777777">
        <w:trPr>
          <w:tblCellSpacing w:w="15" w:type="dxa"/>
        </w:trPr>
        <w:tc>
          <w:tcPr>
            <w:tcW w:w="0" w:type="auto"/>
            <w:vAlign w:val="center"/>
            <w:hideMark/>
          </w:tcPr>
          <w:p w:rsidRPr="00252B14" w:rsidR="00210299" w:rsidP="0F3DB245" w:rsidRDefault="1C0CC209" w14:paraId="732AA9B5" w14:textId="77777777">
            <w:pPr>
              <w:rPr>
                <w:b/>
                <w:bCs/>
              </w:rPr>
            </w:pPr>
            <w:r w:rsidRPr="0F3DB245">
              <w:rPr>
                <w:b/>
                <w:bCs/>
              </w:rPr>
              <w:t>Physical Assets</w:t>
            </w:r>
          </w:p>
        </w:tc>
        <w:tc>
          <w:tcPr>
            <w:tcW w:w="0" w:type="auto"/>
            <w:vAlign w:val="center"/>
            <w:hideMark/>
          </w:tcPr>
          <w:p w:rsidRPr="00252B14" w:rsidR="00210299" w:rsidP="0F3DB245" w:rsidRDefault="1C0CC209" w14:paraId="46BD67A9" w14:textId="6F171C9D">
            <w:r w:rsidRPr="0F3DB245">
              <w:t xml:space="preserve">Rebuilding of damaged </w:t>
            </w:r>
            <w:r w:rsidRPr="0F3DB245" w:rsidR="7B2AF808">
              <w:t>highways</w:t>
            </w:r>
            <w:r w:rsidRPr="0F3DB245">
              <w:t xml:space="preserve"> and bridge structures, including abutments and piers. Reinforcement of all culverts and at-risk embankments.</w:t>
            </w:r>
          </w:p>
        </w:tc>
        <w:tc>
          <w:tcPr>
            <w:tcW w:w="0" w:type="auto"/>
            <w:vAlign w:val="center"/>
            <w:hideMark/>
          </w:tcPr>
          <w:p w:rsidRPr="00252B14" w:rsidR="00210299" w:rsidP="0F3DB245" w:rsidRDefault="1C0CC209" w14:paraId="6B3E8F3D" w14:textId="77777777">
            <w:r w:rsidRPr="0F3DB245">
              <w:t>Routine post-handover maintenance activities. Repairs to private or non-transport property (e.g., adjacent farms, commercial property).</w:t>
            </w:r>
          </w:p>
        </w:tc>
      </w:tr>
      <w:tr w:rsidRPr="00252B14" w:rsidR="00210299" w:rsidTr="0F3DB245" w14:paraId="698C382F" w14:textId="77777777">
        <w:trPr>
          <w:tblCellSpacing w:w="15" w:type="dxa"/>
        </w:trPr>
        <w:tc>
          <w:tcPr>
            <w:tcW w:w="0" w:type="auto"/>
            <w:vAlign w:val="center"/>
            <w:hideMark/>
          </w:tcPr>
          <w:p w:rsidRPr="00252B14" w:rsidR="00210299" w:rsidP="0F3DB245" w:rsidRDefault="1C0CC209" w14:paraId="5020BD41" w14:textId="77777777">
            <w:pPr>
              <w:rPr>
                <w:b/>
                <w:bCs/>
              </w:rPr>
            </w:pPr>
            <w:r w:rsidRPr="0F3DB245">
              <w:rPr>
                <w:b/>
                <w:bCs/>
              </w:rPr>
              <w:t>Systems</w:t>
            </w:r>
          </w:p>
        </w:tc>
        <w:tc>
          <w:tcPr>
            <w:tcW w:w="0" w:type="auto"/>
            <w:vAlign w:val="center"/>
            <w:hideMark/>
          </w:tcPr>
          <w:p w:rsidRPr="00252B14" w:rsidR="00210299" w:rsidP="0F3DB245" w:rsidRDefault="1C0CC209" w14:paraId="13093C2F" w14:textId="77777777">
            <w:r w:rsidRPr="0F3DB245">
              <w:t>Installation of new drainage, retention ponds, and bioswales. Deployment of safety systems (guardrails, barriers, ITS sensors).</w:t>
            </w:r>
          </w:p>
        </w:tc>
        <w:tc>
          <w:tcPr>
            <w:tcW w:w="0" w:type="auto"/>
            <w:vAlign w:val="center"/>
            <w:hideMark/>
          </w:tcPr>
          <w:p w:rsidRPr="00252B14" w:rsidR="00210299" w:rsidP="0F3DB245" w:rsidRDefault="1C0CC209" w14:paraId="64569B2F" w14:textId="77777777">
            <w:r w:rsidRPr="0F3DB245">
              <w:t>Upgrades to highway sections unrelated to the 2022 disaster impact area (i.e., improvements beyond the defined damaged zone).</w:t>
            </w:r>
          </w:p>
        </w:tc>
      </w:tr>
      <w:tr w:rsidRPr="00252B14" w:rsidR="00210299" w:rsidTr="0F3DB245" w14:paraId="10BDCAC6" w14:textId="77777777">
        <w:trPr>
          <w:tblCellSpacing w:w="15" w:type="dxa"/>
        </w:trPr>
        <w:tc>
          <w:tcPr>
            <w:tcW w:w="0" w:type="auto"/>
            <w:vAlign w:val="center"/>
            <w:hideMark/>
          </w:tcPr>
          <w:p w:rsidRPr="00252B14" w:rsidR="00210299" w:rsidP="0F3DB245" w:rsidRDefault="1C0CC209" w14:paraId="4354424F" w14:textId="77777777">
            <w:pPr>
              <w:rPr>
                <w:b/>
                <w:bCs/>
              </w:rPr>
            </w:pPr>
            <w:r w:rsidRPr="0F3DB245">
              <w:rPr>
                <w:b/>
                <w:bCs/>
              </w:rPr>
              <w:t>Environment</w:t>
            </w:r>
          </w:p>
        </w:tc>
        <w:tc>
          <w:tcPr>
            <w:tcW w:w="0" w:type="auto"/>
            <w:vAlign w:val="center"/>
            <w:hideMark/>
          </w:tcPr>
          <w:p w:rsidRPr="00252B14" w:rsidR="00210299" w:rsidP="0F3DB245" w:rsidRDefault="1C0CC209" w14:paraId="1280A55F" w14:textId="77777777">
            <w:r w:rsidRPr="0F3DB245">
              <w:t>Implementation of all required ecological mitigation measures, including fish passage remediation.</w:t>
            </w:r>
          </w:p>
        </w:tc>
        <w:tc>
          <w:tcPr>
            <w:tcW w:w="0" w:type="auto"/>
            <w:vAlign w:val="center"/>
            <w:hideMark/>
          </w:tcPr>
          <w:p w:rsidRPr="00252B14" w:rsidR="00210299" w:rsidP="0F3DB245" w:rsidRDefault="1C0CC209" w14:paraId="6C54EABA" w14:textId="77777777">
            <w:r w:rsidRPr="0F3DB245">
              <w:t>Long-term ecological monitoring beyond the initial 12-month post-handover period (unless specifically funded under a separate operational budget).</w:t>
            </w:r>
          </w:p>
        </w:tc>
      </w:tr>
    </w:tbl>
    <w:p w:rsidRPr="00252B14" w:rsidR="00210299" w:rsidP="0F3DB245" w:rsidRDefault="1C0CC209" w14:paraId="5C18C24E" w14:textId="77777777" w14:noSpellErr="1">
      <w:pPr>
        <w:pStyle w:val="Heading2"/>
        <w:rPr>
          <w:rFonts w:ascii="Arial" w:hAnsi="Arial" w:eastAsia="Arial" w:cs="Arial"/>
          <w:color w:val="auto"/>
          <w:sz w:val="36"/>
          <w:szCs w:val="36"/>
        </w:rPr>
      </w:pPr>
      <w:bookmarkStart w:name="_Toc893484745" w:id="967832320"/>
      <w:r w:rsidRPr="754360FA" w:rsidR="0CF54C3F">
        <w:rPr>
          <w:rFonts w:ascii="Arial" w:hAnsi="Arial" w:eastAsia="Arial" w:cs="Arial"/>
          <w:color w:val="auto"/>
          <w:sz w:val="36"/>
          <w:szCs w:val="36"/>
        </w:rPr>
        <w:t>3.2 Key Milestones</w:t>
      </w:r>
      <w:bookmarkEnd w:id="967832320"/>
    </w:p>
    <w:p w:rsidRPr="00252B14" w:rsidR="00210299" w:rsidP="0F3DB245" w:rsidRDefault="1C0CC209" w14:paraId="3CE302E7" w14:textId="77777777">
      <w:r w:rsidRPr="0F3DB245">
        <w:t>The project's delivery is structured around five critical, non-negotiable milestones:</w:t>
      </w:r>
    </w:p>
    <w:p w:rsidRPr="00252B14" w:rsidR="00210299" w:rsidP="0F3DB245" w:rsidRDefault="1C0CC209" w14:paraId="6BF32637" w14:textId="23A6E672" w14:noSpellErr="1">
      <w:pPr>
        <w:numPr>
          <w:ilvl w:val="0"/>
          <w:numId w:val="33"/>
        </w:numPr>
        <w:rPr>
          <w:b w:val="0"/>
          <w:bCs w:val="0"/>
        </w:rPr>
      </w:pPr>
      <w:r w:rsidR="0CF54C3F">
        <w:rPr>
          <w:b w:val="0"/>
          <w:bCs w:val="0"/>
        </w:rPr>
        <w:t>Completion of all Site and Environmental Assessments (Month 2):</w:t>
      </w:r>
      <w:r w:rsidR="0CF54C3F">
        <w:rPr>
          <w:b w:val="0"/>
          <w:bCs w:val="0"/>
        </w:rPr>
        <w:t xml:space="preserve"> Critical Go/No-Go </w:t>
      </w:r>
      <w:r w:rsidR="2D70DB8C">
        <w:rPr>
          <w:b w:val="0"/>
          <w:bCs w:val="0"/>
        </w:rPr>
        <w:t>points</w:t>
      </w:r>
      <w:r w:rsidR="0CF54C3F">
        <w:rPr>
          <w:b w:val="0"/>
          <w:bCs w:val="0"/>
        </w:rPr>
        <w:t xml:space="preserve"> for the </w:t>
      </w:r>
      <w:r w:rsidR="0CF54C3F">
        <w:rPr>
          <w:b w:val="0"/>
          <w:bCs w:val="0"/>
        </w:rPr>
        <w:t>subsequent</w:t>
      </w:r>
      <w:r w:rsidR="0CF54C3F">
        <w:rPr>
          <w:b w:val="0"/>
          <w:bCs w:val="0"/>
        </w:rPr>
        <w:t xml:space="preserve"> detailed design phase.</w:t>
      </w:r>
    </w:p>
    <w:p w:rsidRPr="00252B14" w:rsidR="00210299" w:rsidP="0F3DB245" w:rsidRDefault="1C0CC209" w14:paraId="6A0E0510" w14:textId="77777777" w14:noSpellErr="1">
      <w:pPr>
        <w:numPr>
          <w:ilvl w:val="0"/>
          <w:numId w:val="33"/>
        </w:numPr>
        <w:rPr/>
      </w:pPr>
      <w:r w:rsidR="0CF54C3F">
        <w:rPr>
          <w:b w:val="0"/>
          <w:bCs w:val="0"/>
        </w:rPr>
        <w:t>Approval of Final Design and Permits (Month 6):</w:t>
      </w:r>
      <w:r w:rsidR="0CF54C3F">
        <w:rPr>
          <w:b w:val="0"/>
          <w:bCs w:val="0"/>
        </w:rPr>
        <w:t xml:space="preserve"> Secures all necessary regulatory approval</w:t>
      </w:r>
      <w:r w:rsidR="0CF54C3F">
        <w:rPr/>
        <w:t>s, transitioning the project from design to full construction commencement.</w:t>
      </w:r>
    </w:p>
    <w:p w:rsidRPr="00252B14" w:rsidR="00210299" w:rsidP="0F3DB245" w:rsidRDefault="1C0CC209" w14:paraId="36E52508" w14:textId="77777777" w14:noSpellErr="1">
      <w:pPr>
        <w:numPr>
          <w:ilvl w:val="0"/>
          <w:numId w:val="33"/>
        </w:numPr>
        <w:rPr>
          <w:b w:val="0"/>
          <w:bCs w:val="0"/>
        </w:rPr>
      </w:pPr>
      <w:r w:rsidR="0CF54C3F">
        <w:rPr>
          <w:b w:val="0"/>
          <w:bCs w:val="0"/>
        </w:rPr>
        <w:t>Substantial Completion of Bridge Reconstruction (Month 12):</w:t>
      </w:r>
      <w:r w:rsidR="0CF54C3F">
        <w:rPr>
          <w:b w:val="0"/>
          <w:bCs w:val="0"/>
        </w:rPr>
        <w:t xml:space="preserve"> Focuses on the longest-lead item, guaranteeing structural integrity is achieved across all key spans.</w:t>
      </w:r>
    </w:p>
    <w:p w:rsidRPr="00252B14" w:rsidR="00210299" w:rsidP="0F3DB245" w:rsidRDefault="1C0CC209" w14:paraId="0FCA852B" w14:textId="7DB6AB39" w14:noSpellErr="1">
      <w:pPr>
        <w:numPr>
          <w:ilvl w:val="0"/>
          <w:numId w:val="33"/>
        </w:numPr>
        <w:rPr>
          <w:b w:val="0"/>
          <w:bCs w:val="0"/>
        </w:rPr>
      </w:pPr>
      <w:r w:rsidR="0CF54C3F">
        <w:rPr>
          <w:b w:val="0"/>
          <w:bCs w:val="0"/>
        </w:rPr>
        <w:t>Commissioning of Drainage and Flood-</w:t>
      </w:r>
      <w:r w:rsidR="4CDEB961">
        <w:rPr>
          <w:b w:val="0"/>
          <w:bCs w:val="0"/>
        </w:rPr>
        <w:t>Defense</w:t>
      </w:r>
      <w:r w:rsidR="0CF54C3F">
        <w:rPr>
          <w:b w:val="0"/>
          <w:bCs w:val="0"/>
        </w:rPr>
        <w:t xml:space="preserve"> Systems (Month 15):</w:t>
      </w:r>
      <w:r w:rsidR="0CF54C3F">
        <w:rPr>
          <w:b w:val="0"/>
          <w:bCs w:val="0"/>
        </w:rPr>
        <w:t xml:space="preserve"> The point at which the </w:t>
      </w:r>
      <w:r w:rsidRPr="754360FA" w:rsidR="0CF54C3F">
        <w:rPr>
          <w:b w:val="0"/>
          <w:bCs w:val="0"/>
          <w:i w:val="1"/>
          <w:iCs w:val="1"/>
        </w:rPr>
        <w:t>resilience</w:t>
      </w:r>
      <w:r w:rsidR="0CF54C3F">
        <w:rPr>
          <w:b w:val="0"/>
          <w:bCs w:val="0"/>
        </w:rPr>
        <w:t xml:space="preserve"> </w:t>
      </w:r>
      <w:r w:rsidR="0CF54C3F">
        <w:rPr>
          <w:b w:val="0"/>
          <w:bCs w:val="0"/>
        </w:rPr>
        <w:t>objective</w:t>
      </w:r>
      <w:r w:rsidR="0CF54C3F">
        <w:rPr>
          <w:b w:val="0"/>
          <w:bCs w:val="0"/>
        </w:rPr>
        <w:t xml:space="preserve"> is measurably achieved, significantly reducing residual flood risk.</w:t>
      </w:r>
    </w:p>
    <w:p w:rsidRPr="00252B14" w:rsidR="00210299" w:rsidP="0F3DB245" w:rsidRDefault="1C0CC209" w14:paraId="67636D41" w14:textId="77777777" w14:noSpellErr="1">
      <w:pPr>
        <w:numPr>
          <w:ilvl w:val="0"/>
          <w:numId w:val="33"/>
        </w:numPr>
        <w:rPr/>
      </w:pPr>
      <w:r w:rsidR="0CF54C3F">
        <w:rPr>
          <w:b w:val="0"/>
          <w:bCs w:val="0"/>
        </w:rPr>
        <w:t>Independent Safety Certification and Project Handover (Month 18):</w:t>
      </w:r>
      <w:r w:rsidR="0CF54C3F">
        <w:rPr>
          <w:b w:val="0"/>
          <w:bCs w:val="0"/>
        </w:rPr>
        <w:t xml:space="preserve"> Formal accepta</w:t>
      </w:r>
      <w:r w:rsidR="0CF54C3F">
        <w:rPr>
          <w:b w:val="0"/>
          <w:bCs w:val="0"/>
        </w:rPr>
        <w:t>nce by the BC Ministry of Transportation and Infrastru</w:t>
      </w:r>
      <w:r w:rsidR="0CF54C3F">
        <w:rPr/>
        <w:t>cture (BC MOTI) and transfer to the operational budget.</w:t>
      </w:r>
    </w:p>
    <w:p w:rsidRPr="00252B14" w:rsidR="00210299" w:rsidP="0F3DB245" w:rsidRDefault="1C0CC209" w14:paraId="6C633E03" w14:textId="77777777">
      <w:pPr>
        <w:rPr>
          <w:b/>
          <w:bCs/>
        </w:rPr>
      </w:pPr>
      <w:r w:rsidRPr="0F3DB245">
        <w:rPr>
          <w:b/>
          <w:bCs/>
        </w:rPr>
        <w:t>3.3 Change Control Procedure</w:t>
      </w:r>
    </w:p>
    <w:p w:rsidR="6879E39D" w:rsidP="0F3DB245" w:rsidRDefault="1C0CC209" w14:paraId="3F70D854" w14:textId="68707803">
      <w:r w:rsidRPr="0F3DB245">
        <w:t xml:space="preserve">Any variation to the defined scope, budget, or schedule baseline will follow a formal Change-Control Procedure (CCP). This </w:t>
      </w:r>
      <w:r w:rsidRPr="0F3DB245" w:rsidR="5EC66F42">
        <w:t>requires</w:t>
      </w:r>
      <w:r w:rsidRPr="0F3DB245">
        <w:t xml:space="preserve"> a) Change Request Submission, b) Impact Assessment (on cost, time, and quality), c) Steering Committee Review, and d) Formal Approval/Rejection. No work outside the baseline will commence without a formally approved Change Request, ensuring robust control over the $250 million budget.</w:t>
      </w:r>
    </w:p>
    <w:p w:rsidR="6879E39D" w:rsidP="0F3DB245" w:rsidRDefault="6879E39D" w14:paraId="6CEAC4C8" w14:textId="45E3629B">
      <w:pPr>
        <w:spacing w:before="240" w:after="240"/>
        <w:rPr>
          <w:rFonts w:eastAsia="Arial" w:cs="Arial"/>
        </w:rPr>
      </w:pPr>
    </w:p>
    <w:p w:rsidR="2C67EC3D" w:rsidP="0F3DB245" w:rsidRDefault="78EAB92B" w14:paraId="0501F8CD" w14:textId="10515745" w14:noSpellErr="1">
      <w:pPr>
        <w:pStyle w:val="Heading1"/>
        <w:rPr>
          <w:rFonts w:ascii="Arial" w:hAnsi="Arial" w:eastAsia="Arial" w:cs="Arial"/>
          <w:color w:val="auto"/>
          <w:sz w:val="40"/>
          <w:szCs w:val="40"/>
        </w:rPr>
      </w:pPr>
      <w:bookmarkStart w:name="_Toc2133387495" w:id="621537223"/>
      <w:r w:rsidRPr="754360FA" w:rsidR="25E11C5E">
        <w:rPr>
          <w:rFonts w:ascii="Arial" w:hAnsi="Arial" w:eastAsia="Arial" w:cs="Arial"/>
          <w:color w:val="auto"/>
          <w:sz w:val="40"/>
          <w:szCs w:val="40"/>
        </w:rPr>
        <w:t>4 Work Breakdown Structure (WBS)</w:t>
      </w:r>
      <w:bookmarkEnd w:id="621537223"/>
    </w:p>
    <w:p w:rsidRPr="00252B14" w:rsidR="00FA06AB" w:rsidP="0F3DB245" w:rsidRDefault="04BBFC8D" w14:paraId="0064DC89" w14:textId="07CF7539">
      <w:r w:rsidRPr="0F3DB245">
        <w:t xml:space="preserve">The WBS is the hierarchical decomposition of all project work into manageable packages, providing the foundational structure for cost estimation, scheduling, and resource allocation (PMI, 2021). The WBS is </w:t>
      </w:r>
      <w:r w:rsidRPr="0F3DB245" w:rsidR="71A04ABB">
        <w:t>linked</w:t>
      </w:r>
      <w:r w:rsidRPr="0F3DB245">
        <w:t xml:space="preserve"> to the Resource Allocation in Section 8, ensuring total budget traceability.</w:t>
      </w:r>
    </w:p>
    <w:p w:rsidRPr="00252B14" w:rsidR="00226F13" w:rsidP="0F3DB245" w:rsidRDefault="044AFDBD" w14:paraId="50604521" w14:textId="77777777" w14:noSpellErr="1">
      <w:pPr>
        <w:pStyle w:val="Heading2"/>
        <w:rPr>
          <w:rFonts w:ascii="Arial" w:hAnsi="Arial" w:eastAsia="Arial" w:cs="Arial"/>
          <w:color w:val="auto"/>
          <w:sz w:val="36"/>
          <w:szCs w:val="36"/>
        </w:rPr>
      </w:pPr>
      <w:bookmarkStart w:name="_Toc656379131" w:id="538551364"/>
      <w:r w:rsidRPr="754360FA" w:rsidR="520DFE1E">
        <w:rPr>
          <w:rFonts w:ascii="Arial" w:hAnsi="Arial" w:eastAsia="Arial" w:cs="Arial"/>
          <w:color w:val="auto"/>
          <w:sz w:val="36"/>
          <w:szCs w:val="36"/>
        </w:rPr>
        <w:t>WBS Level 1: Key Phases</w:t>
      </w:r>
      <w:bookmarkEnd w:id="538551364"/>
    </w:p>
    <w:p w:rsidR="0F3DB245" w:rsidP="0F3DB245" w:rsidRDefault="0F3DB245" w14:paraId="4621B2D5" w14:textId="41988151"/>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2827"/>
        <w:gridCol w:w="5963"/>
      </w:tblGrid>
      <w:tr w:rsidRPr="00252B14" w:rsidR="00D256F9" w:rsidTr="0F3DB245" w14:paraId="768AFB7E" w14:textId="77777777">
        <w:trPr>
          <w:tblCellSpacing w:w="15" w:type="dxa"/>
        </w:trPr>
        <w:tc>
          <w:tcPr>
            <w:tcW w:w="0" w:type="auto"/>
            <w:vAlign w:val="center"/>
            <w:hideMark/>
          </w:tcPr>
          <w:p w:rsidRPr="00252B14" w:rsidR="00D256F9" w:rsidP="0F3DB245" w:rsidRDefault="35F0DD2C" w14:paraId="44AF60A0" w14:textId="77777777">
            <w:pPr>
              <w:rPr>
                <w:b/>
                <w:bCs/>
              </w:rPr>
            </w:pPr>
            <w:r w:rsidRPr="0F3DB245">
              <w:rPr>
                <w:b/>
                <w:bCs/>
              </w:rPr>
              <w:t>Phase</w:t>
            </w:r>
          </w:p>
        </w:tc>
        <w:tc>
          <w:tcPr>
            <w:tcW w:w="0" w:type="auto"/>
            <w:vAlign w:val="center"/>
            <w:hideMark/>
          </w:tcPr>
          <w:p w:rsidRPr="00252B14" w:rsidR="00D256F9" w:rsidP="0F3DB245" w:rsidRDefault="35F0DD2C" w14:paraId="171AB47E" w14:textId="77777777">
            <w:pPr>
              <w:rPr>
                <w:b/>
                <w:bCs/>
              </w:rPr>
            </w:pPr>
            <w:r w:rsidRPr="0F3DB245">
              <w:rPr>
                <w:b/>
                <w:bCs/>
              </w:rPr>
              <w:t>Description</w:t>
            </w:r>
          </w:p>
        </w:tc>
      </w:tr>
      <w:tr w:rsidRPr="00252B14" w:rsidR="00D256F9" w:rsidTr="0F3DB245" w14:paraId="0C4F7FF0" w14:textId="77777777">
        <w:trPr>
          <w:tblCellSpacing w:w="15" w:type="dxa"/>
        </w:trPr>
        <w:tc>
          <w:tcPr>
            <w:tcW w:w="0" w:type="auto"/>
            <w:vAlign w:val="center"/>
            <w:hideMark/>
          </w:tcPr>
          <w:p w:rsidRPr="00252B14" w:rsidR="00D256F9" w:rsidP="0F3DB245" w:rsidRDefault="35F0DD2C" w14:paraId="4CDF1A0B" w14:textId="77777777">
            <w:pPr>
              <w:rPr>
                <w:b/>
                <w:bCs/>
              </w:rPr>
            </w:pPr>
            <w:r w:rsidRPr="0F3DB245">
              <w:rPr>
                <w:b/>
                <w:bCs/>
              </w:rPr>
              <w:t>1. Assessment &amp; Analysis</w:t>
            </w:r>
          </w:p>
        </w:tc>
        <w:tc>
          <w:tcPr>
            <w:tcW w:w="0" w:type="auto"/>
            <w:vAlign w:val="center"/>
            <w:hideMark/>
          </w:tcPr>
          <w:p w:rsidRPr="00252B14" w:rsidR="00D256F9" w:rsidP="0F3DB245" w:rsidRDefault="35F0DD2C" w14:paraId="25F6E8D8" w14:textId="77777777">
            <w:r w:rsidRPr="0F3DB245">
              <w:t>Establishing the "current state," including technical, environmental, and regulatory baselines.</w:t>
            </w:r>
          </w:p>
        </w:tc>
      </w:tr>
      <w:tr w:rsidRPr="00252B14" w:rsidR="00D256F9" w:rsidTr="0F3DB245" w14:paraId="1497E422" w14:textId="77777777">
        <w:trPr>
          <w:tblCellSpacing w:w="15" w:type="dxa"/>
        </w:trPr>
        <w:tc>
          <w:tcPr>
            <w:tcW w:w="0" w:type="auto"/>
            <w:vAlign w:val="center"/>
            <w:hideMark/>
          </w:tcPr>
          <w:p w:rsidRPr="00252B14" w:rsidR="00D256F9" w:rsidP="0F3DB245" w:rsidRDefault="35F0DD2C" w14:paraId="60EBC904" w14:textId="77777777">
            <w:pPr>
              <w:rPr>
                <w:b/>
                <w:bCs/>
              </w:rPr>
            </w:pPr>
            <w:r w:rsidRPr="0F3DB245">
              <w:rPr>
                <w:b/>
                <w:bCs/>
              </w:rPr>
              <w:t>2. Design &amp; Permitting</w:t>
            </w:r>
          </w:p>
        </w:tc>
        <w:tc>
          <w:tcPr>
            <w:tcW w:w="0" w:type="auto"/>
            <w:vAlign w:val="center"/>
            <w:hideMark/>
          </w:tcPr>
          <w:p w:rsidRPr="00252B14" w:rsidR="00D256F9" w:rsidP="0F3DB245" w:rsidRDefault="705DEAE5" w14:paraId="508B8C72" w14:textId="117B989E">
            <w:r w:rsidRPr="0F3DB245">
              <w:t>Finalizing</w:t>
            </w:r>
            <w:r w:rsidRPr="0F3DB245" w:rsidR="35F0DD2C">
              <w:t xml:space="preserve"> all engineering designs and securing necessary governmental/Indigenous permits.</w:t>
            </w:r>
          </w:p>
        </w:tc>
      </w:tr>
      <w:tr w:rsidRPr="00252B14" w:rsidR="00D256F9" w:rsidTr="0F3DB245" w14:paraId="2D79FF31" w14:textId="77777777">
        <w:trPr>
          <w:tblCellSpacing w:w="15" w:type="dxa"/>
        </w:trPr>
        <w:tc>
          <w:tcPr>
            <w:tcW w:w="0" w:type="auto"/>
            <w:vAlign w:val="center"/>
            <w:hideMark/>
          </w:tcPr>
          <w:p w:rsidRPr="00252B14" w:rsidR="00D256F9" w:rsidP="0F3DB245" w:rsidRDefault="35F0DD2C" w14:paraId="2217A35A" w14:textId="77777777">
            <w:pPr>
              <w:rPr>
                <w:b/>
                <w:bCs/>
              </w:rPr>
            </w:pPr>
            <w:r w:rsidRPr="0F3DB245">
              <w:rPr>
                <w:b/>
                <w:bCs/>
              </w:rPr>
              <w:t>3. Construction &amp; Reconstruction</w:t>
            </w:r>
          </w:p>
        </w:tc>
        <w:tc>
          <w:tcPr>
            <w:tcW w:w="0" w:type="auto"/>
            <w:vAlign w:val="center"/>
            <w:hideMark/>
          </w:tcPr>
          <w:p w:rsidRPr="00252B14" w:rsidR="00D256F9" w:rsidP="0F3DB245" w:rsidRDefault="2CD09278" w14:paraId="7FE2739B" w14:textId="293BCAFA">
            <w:r w:rsidRPr="0F3DB245">
              <w:t>Physical</w:t>
            </w:r>
            <w:r w:rsidRPr="0F3DB245" w:rsidR="35F0DD2C">
              <w:t xml:space="preserve"> </w:t>
            </w:r>
            <w:r w:rsidRPr="0F3DB245" w:rsidR="01725D7B">
              <w:t>building</w:t>
            </w:r>
            <w:r w:rsidRPr="0F3DB245" w:rsidR="35F0DD2C">
              <w:t>: demolition, major earthworks, structure erection, and paving.</w:t>
            </w:r>
          </w:p>
        </w:tc>
      </w:tr>
      <w:tr w:rsidRPr="00252B14" w:rsidR="00D256F9" w:rsidTr="0F3DB245" w14:paraId="0778E4E0" w14:textId="77777777">
        <w:trPr>
          <w:tblCellSpacing w:w="15" w:type="dxa"/>
        </w:trPr>
        <w:tc>
          <w:tcPr>
            <w:tcW w:w="0" w:type="auto"/>
            <w:vAlign w:val="center"/>
            <w:hideMark/>
          </w:tcPr>
          <w:p w:rsidRPr="00252B14" w:rsidR="00D256F9" w:rsidP="0F3DB245" w:rsidRDefault="35F0DD2C" w14:paraId="3C3FB445" w14:textId="77777777">
            <w:pPr>
              <w:rPr>
                <w:b/>
                <w:bCs/>
              </w:rPr>
            </w:pPr>
            <w:r w:rsidRPr="0F3DB245">
              <w:rPr>
                <w:b/>
                <w:bCs/>
              </w:rPr>
              <w:t>4. Drainage &amp; Flood Protection</w:t>
            </w:r>
          </w:p>
        </w:tc>
        <w:tc>
          <w:tcPr>
            <w:tcW w:w="0" w:type="auto"/>
            <w:vAlign w:val="center"/>
            <w:hideMark/>
          </w:tcPr>
          <w:p w:rsidRPr="00252B14" w:rsidR="00D256F9" w:rsidP="0F3DB245" w:rsidRDefault="35F0DD2C" w14:paraId="72F3A11E" w14:textId="77777777">
            <w:r w:rsidRPr="0F3DB245">
              <w:t>Installation of all resilience-focused infrastructure (culverts, retention).</w:t>
            </w:r>
          </w:p>
        </w:tc>
      </w:tr>
      <w:tr w:rsidRPr="00252B14" w:rsidR="00D256F9" w:rsidTr="0F3DB245" w14:paraId="71C9C323" w14:textId="77777777">
        <w:trPr>
          <w:tblCellSpacing w:w="15" w:type="dxa"/>
        </w:trPr>
        <w:tc>
          <w:tcPr>
            <w:tcW w:w="0" w:type="auto"/>
            <w:vAlign w:val="center"/>
            <w:hideMark/>
          </w:tcPr>
          <w:p w:rsidRPr="00252B14" w:rsidR="00D256F9" w:rsidP="0F3DB245" w:rsidRDefault="35F0DD2C" w14:paraId="43F12B48" w14:textId="77777777">
            <w:pPr>
              <w:rPr>
                <w:b/>
                <w:bCs/>
              </w:rPr>
            </w:pPr>
            <w:r w:rsidRPr="0F3DB245">
              <w:rPr>
                <w:b/>
                <w:bCs/>
              </w:rPr>
              <w:t>5. Safety Systems &amp; Signage</w:t>
            </w:r>
          </w:p>
        </w:tc>
        <w:tc>
          <w:tcPr>
            <w:tcW w:w="0" w:type="auto"/>
            <w:vAlign w:val="center"/>
            <w:hideMark/>
          </w:tcPr>
          <w:p w:rsidRPr="00252B14" w:rsidR="00D256F9" w:rsidP="0F3DB245" w:rsidRDefault="35F0DD2C" w14:paraId="1616550E" w14:textId="77777777">
            <w:r w:rsidRPr="0F3DB245">
              <w:t>Installation of non-structural, but critical, safety and ITS assets.</w:t>
            </w:r>
          </w:p>
        </w:tc>
      </w:tr>
      <w:tr w:rsidRPr="00252B14" w:rsidR="00D256F9" w:rsidTr="0F3DB245" w14:paraId="2246198E" w14:textId="77777777">
        <w:trPr>
          <w:tblCellSpacing w:w="15" w:type="dxa"/>
        </w:trPr>
        <w:tc>
          <w:tcPr>
            <w:tcW w:w="0" w:type="auto"/>
            <w:vAlign w:val="center"/>
            <w:hideMark/>
          </w:tcPr>
          <w:p w:rsidRPr="00252B14" w:rsidR="00D256F9" w:rsidP="0F3DB245" w:rsidRDefault="35F0DD2C" w14:paraId="645019BD" w14:textId="77777777">
            <w:pPr>
              <w:rPr>
                <w:b/>
                <w:bCs/>
              </w:rPr>
            </w:pPr>
            <w:r w:rsidRPr="0F3DB245">
              <w:rPr>
                <w:b/>
                <w:bCs/>
              </w:rPr>
              <w:t>6. Testing &amp; Commissioning</w:t>
            </w:r>
          </w:p>
        </w:tc>
        <w:tc>
          <w:tcPr>
            <w:tcW w:w="0" w:type="auto"/>
            <w:vAlign w:val="center"/>
            <w:hideMark/>
          </w:tcPr>
          <w:p w:rsidRPr="00252B14" w:rsidR="00D256F9" w:rsidP="0F3DB245" w:rsidRDefault="35F0DD2C" w14:paraId="6FF84398" w14:textId="77777777">
            <w:r w:rsidRPr="0F3DB245">
              <w:t>Formal verification and validation of all works against design and code.</w:t>
            </w:r>
          </w:p>
        </w:tc>
      </w:tr>
      <w:tr w:rsidRPr="00252B14" w:rsidR="00D256F9" w:rsidTr="0F3DB245" w14:paraId="7280AA75" w14:textId="77777777">
        <w:trPr>
          <w:tblCellSpacing w:w="15" w:type="dxa"/>
        </w:trPr>
        <w:tc>
          <w:tcPr>
            <w:tcW w:w="0" w:type="auto"/>
            <w:vAlign w:val="center"/>
            <w:hideMark/>
          </w:tcPr>
          <w:p w:rsidRPr="00252B14" w:rsidR="00D256F9" w:rsidP="0F3DB245" w:rsidRDefault="35F0DD2C" w14:paraId="764F0F76" w14:textId="77777777">
            <w:pPr>
              <w:rPr>
                <w:b/>
                <w:bCs/>
              </w:rPr>
            </w:pPr>
            <w:r w:rsidRPr="0F3DB245">
              <w:rPr>
                <w:b/>
                <w:bCs/>
              </w:rPr>
              <w:t>7. Handover &amp; Monitoring</w:t>
            </w:r>
          </w:p>
        </w:tc>
        <w:tc>
          <w:tcPr>
            <w:tcW w:w="0" w:type="auto"/>
            <w:vAlign w:val="center"/>
            <w:hideMark/>
          </w:tcPr>
          <w:p w:rsidRPr="00252B14" w:rsidR="00D256F9" w:rsidP="0F3DB245" w:rsidRDefault="35F0DD2C" w14:paraId="52110885" w14:textId="77777777">
            <w:r w:rsidRPr="0F3DB245">
              <w:t>Formal closure and establishment of the post-project surveillance strategy.</w:t>
            </w:r>
          </w:p>
        </w:tc>
      </w:tr>
    </w:tbl>
    <w:p w:rsidRPr="00252B14" w:rsidR="004C4D65" w:rsidP="0F3DB245" w:rsidRDefault="62D165F5" w14:paraId="37EA9C1E" w14:textId="77777777" w14:noSpellErr="1">
      <w:pPr>
        <w:pStyle w:val="Heading2"/>
        <w:rPr>
          <w:rFonts w:ascii="Arial" w:hAnsi="Arial" w:eastAsia="Arial" w:cs="Arial"/>
          <w:color w:val="auto"/>
          <w:sz w:val="36"/>
          <w:szCs w:val="36"/>
        </w:rPr>
      </w:pPr>
      <w:bookmarkStart w:name="_Toc729969241" w:id="188062722"/>
      <w:r w:rsidRPr="754360FA" w:rsidR="07128F68">
        <w:rPr>
          <w:rFonts w:ascii="Arial" w:hAnsi="Arial" w:eastAsia="Arial" w:cs="Arial"/>
          <w:color w:val="auto"/>
          <w:sz w:val="36"/>
          <w:szCs w:val="36"/>
        </w:rPr>
        <w:t>WBS Dictionary Narrative (Selected Packages)</w:t>
      </w:r>
      <w:bookmarkEnd w:id="188062722"/>
    </w:p>
    <w:p w:rsidRPr="00252B14" w:rsidR="004C4D65" w:rsidP="0F3DB245" w:rsidRDefault="62D165F5" w14:paraId="3E73EF15" w14:textId="247B1467">
      <w:pPr>
        <w:numPr>
          <w:ilvl w:val="0"/>
          <w:numId w:val="34"/>
        </w:numPr>
      </w:pPr>
      <w:r w:rsidRPr="0F3DB245">
        <w:rPr>
          <w:b/>
          <w:bCs/>
        </w:rPr>
        <w:t>Work Package 1.3: Hydrological &amp; Geotechnical Surveys:</w:t>
      </w:r>
      <w:r w:rsidRPr="0F3DB245">
        <w:t xml:space="preserve"> This involves the </w:t>
      </w:r>
      <w:r w:rsidRPr="0F3DB245" w:rsidR="1880E8CB">
        <w:t>mobilization</w:t>
      </w:r>
      <w:r w:rsidRPr="0F3DB245">
        <w:t xml:space="preserve"> of drilling rigs and GIS survey tools to verify subsurface conditions at all bridge/embankment locations. The output is a </w:t>
      </w:r>
      <w:r w:rsidRPr="0F3DB245">
        <w:rPr>
          <w:b/>
          <w:bCs/>
        </w:rPr>
        <w:t>Geotechnical Factual Report</w:t>
      </w:r>
      <w:r w:rsidRPr="0F3DB245">
        <w:t xml:space="preserve">, which is the non-negotiable input for Phase 2. </w:t>
      </w:r>
      <w:r w:rsidRPr="0F3DB245">
        <w:rPr>
          <w:i/>
          <w:iCs/>
        </w:rPr>
        <w:t>Principal Resources:</w:t>
      </w:r>
      <w:r w:rsidRPr="0F3DB245">
        <w:t xml:space="preserve"> Geotechnical Engineers, Drilling Crews, and specialist survey equipment.</w:t>
      </w:r>
    </w:p>
    <w:p w:rsidRPr="00252B14" w:rsidR="004C4D65" w:rsidP="0F3DB245" w:rsidRDefault="62D165F5" w14:paraId="00A7DDB6" w14:textId="77777777">
      <w:pPr>
        <w:numPr>
          <w:ilvl w:val="0"/>
          <w:numId w:val="34"/>
        </w:numPr>
      </w:pPr>
      <w:r w:rsidRPr="0F3DB245">
        <w:rPr>
          <w:b/>
          <w:bCs/>
        </w:rPr>
        <w:t>Work Package 3.2: Structural Bridge Reconstruction:</w:t>
      </w:r>
      <w:r w:rsidRPr="0F3DB245">
        <w:t xml:space="preserve"> This package consumes the largest proportion of materials and labour. Activities include foundation pouring, concrete curing, steel erection for girders, and deck slab casting. </w:t>
      </w:r>
      <w:r w:rsidRPr="0F3DB245">
        <w:rPr>
          <w:b/>
          <w:bCs/>
        </w:rPr>
        <w:t>Critical Path Activity.</w:t>
      </w:r>
      <w:r w:rsidRPr="0F3DB245">
        <w:t xml:space="preserve"> </w:t>
      </w:r>
      <w:r w:rsidRPr="0F3DB245">
        <w:rPr>
          <w:i/>
          <w:iCs/>
        </w:rPr>
        <w:t>Principal Resources:</w:t>
      </w:r>
      <w:r w:rsidRPr="0F3DB245">
        <w:t xml:space="preserve"> Concrete, structural steel, heavy-lift cranes, and certified bridge construction labour.</w:t>
      </w:r>
    </w:p>
    <w:p w:rsidRPr="00252B14" w:rsidR="004C4D65" w:rsidP="0F3DB245" w:rsidRDefault="62D165F5" w14:paraId="42F143DE" w14:textId="77777777">
      <w:pPr>
        <w:numPr>
          <w:ilvl w:val="0"/>
          <w:numId w:val="34"/>
        </w:numPr>
      </w:pPr>
      <w:r w:rsidRPr="0F3DB245">
        <w:rPr>
          <w:b/>
          <w:bCs/>
        </w:rPr>
        <w:t>Work Package 4.1: Bioswale and Retention Basin Installation:</w:t>
      </w:r>
      <w:r w:rsidRPr="0F3DB245">
        <w:t xml:space="preserve"> This goes beyond simple drainage, focusing on natural filtration and slowing the rate of runoff. Requires careful grading and the use of natural/HDPE piping. </w:t>
      </w:r>
      <w:r w:rsidRPr="0F3DB245">
        <w:rPr>
          <w:i/>
          <w:iCs/>
        </w:rPr>
        <w:t>Principal Resources:</w:t>
      </w:r>
      <w:r w:rsidRPr="0F3DB245">
        <w:t xml:space="preserve"> Drainage Engineers, Earthworks Machinery, and specialist piping materials.</w:t>
      </w:r>
    </w:p>
    <w:p w:rsidRPr="00252B14" w:rsidR="004C4D65" w:rsidP="0F3DB245" w:rsidRDefault="62D165F5" w14:paraId="3CC570B2" w14:textId="1533AC47">
      <w:r w:rsidRPr="0F3DB245">
        <w:t xml:space="preserve">The WBS ensures that deliverables, cost categories, and performance baselines are fully traceable through </w:t>
      </w:r>
      <w:r w:rsidRPr="0F3DB245">
        <w:rPr>
          <w:b/>
          <w:bCs/>
        </w:rPr>
        <w:t>Earned Value Management (EVM)</w:t>
      </w:r>
      <w:r w:rsidRPr="0F3DB245">
        <w:t xml:space="preserve"> reporting (PMI, 2021)</w:t>
      </w:r>
      <w:r w:rsidRPr="0F3DB245" w:rsidR="15C51F42">
        <w:t>.</w:t>
      </w:r>
    </w:p>
    <w:p w:rsidR="000264C5" w:rsidP="0F3DB245" w:rsidRDefault="000264C5" w14:paraId="32B26A50" w14:textId="77777777"/>
    <w:p w:rsidR="00226F13" w:rsidP="0F3DB245" w:rsidRDefault="00226F13" w14:paraId="326760F3" w14:textId="77777777"/>
    <w:p w:rsidR="00D256F9" w:rsidP="0F3DB245" w:rsidRDefault="00D256F9" w14:paraId="07D7802D" w14:textId="77777777"/>
    <w:p w:rsidR="00D256F9" w:rsidP="0F3DB245" w:rsidRDefault="00D256F9" w14:paraId="1390F607" w14:textId="77777777"/>
    <w:p w:rsidRPr="00E6557C" w:rsidR="00226F13" w:rsidP="0F3DB245" w:rsidRDefault="00226F13" w14:paraId="509DCA21" w14:textId="77777777">
      <w:pPr>
        <w:rPr>
          <w:sz w:val="36"/>
          <w:szCs w:val="36"/>
        </w:rPr>
      </w:pPr>
    </w:p>
    <w:p w:rsidR="008F583D" w:rsidP="0F3DB245" w:rsidRDefault="01BD385D" w14:paraId="415C557F" w14:textId="77777777" w14:noSpellErr="1">
      <w:pPr>
        <w:pStyle w:val="Heading1"/>
        <w:tabs>
          <w:tab w:val="right" w:pos="8640"/>
        </w:tabs>
        <w:rPr>
          <w:rFonts w:ascii="Arial" w:hAnsi="Arial" w:eastAsia="Arial" w:cs="Arial"/>
          <w:color w:val="auto"/>
          <w:sz w:val="40"/>
          <w:szCs w:val="40"/>
        </w:rPr>
      </w:pPr>
      <w:bookmarkStart w:name="_Toc390593392" w:id="309889052"/>
      <w:r w:rsidRPr="754360FA" w:rsidR="2495256F">
        <w:rPr>
          <w:rFonts w:ascii="Arial" w:hAnsi="Arial" w:eastAsia="Arial" w:cs="Arial"/>
          <w:color w:val="auto"/>
          <w:sz w:val="40"/>
          <w:szCs w:val="40"/>
        </w:rPr>
        <w:t>5 Quad Chart</w:t>
      </w:r>
      <w:bookmarkEnd w:id="309889052"/>
    </w:p>
    <w:p w:rsidR="32EBE597" w:rsidP="0F3DB245" w:rsidRDefault="00C00010" w14:paraId="457F3F00" w14:textId="59523231">
      <w:pPr>
        <w:pStyle w:val="Heading3"/>
        <w:tabs>
          <w:tab w:val="right" w:pos="8640"/>
        </w:tabs>
        <w:spacing w:before="281" w:after="281"/>
        <w:rPr>
          <w:rFonts w:ascii="Arial" w:hAnsi="Arial" w:eastAsia="Arial" w:cs="Arial"/>
          <w:color w:val="auto"/>
          <w:sz w:val="28"/>
          <w:szCs w:val="28"/>
        </w:rPr>
      </w:pPr>
      <w:r>
        <w:rPr>
          <w:rFonts w:ascii="Arial" w:hAnsi="Arial" w:eastAsia="Arial" w:cs="Arial"/>
          <w:sz w:val="28"/>
          <w:szCs w:val="28"/>
        </w:rPr>
        <w:tab/>
      </w:r>
    </w:p>
    <w:tbl>
      <w:tblPr>
        <w:tblW w:w="0" w:type="auto"/>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ayout w:type="fixed"/>
        <w:tblLook w:val="06A0" w:firstRow="1" w:lastRow="0" w:firstColumn="1" w:lastColumn="0" w:noHBand="1" w:noVBand="1"/>
      </w:tblPr>
      <w:tblGrid>
        <w:gridCol w:w="1753"/>
        <w:gridCol w:w="2628"/>
        <w:gridCol w:w="2265"/>
        <w:gridCol w:w="1993"/>
      </w:tblGrid>
      <w:tr w:rsidR="16BB8024" w:rsidTr="0F3DB245" w14:paraId="0055CB5E" w14:textId="77777777">
        <w:trPr>
          <w:trHeight w:val="300"/>
        </w:trPr>
        <w:tc>
          <w:tcPr>
            <w:tcW w:w="1753" w:type="dxa"/>
            <w:vAlign w:val="center"/>
          </w:tcPr>
          <w:p w:rsidR="16BB8024" w:rsidP="0F3DB245" w:rsidRDefault="671E265B" w14:paraId="5DA1B7B5" w14:textId="1FF8946B">
            <w:pPr>
              <w:spacing w:after="0"/>
              <w:jc w:val="center"/>
              <w:rPr>
                <w:rFonts w:eastAsia="Arial" w:cs="Arial"/>
                <w:b/>
                <w:bCs/>
              </w:rPr>
            </w:pPr>
            <w:r w:rsidRPr="0F3DB245">
              <w:rPr>
                <w:rFonts w:eastAsia="Arial" w:cs="Arial"/>
                <w:b/>
                <w:bCs/>
              </w:rPr>
              <w:t>Purpose</w:t>
            </w:r>
          </w:p>
        </w:tc>
        <w:tc>
          <w:tcPr>
            <w:tcW w:w="2628" w:type="dxa"/>
            <w:vAlign w:val="center"/>
          </w:tcPr>
          <w:p w:rsidR="16BB8024" w:rsidP="0F3DB245" w:rsidRDefault="671E265B" w14:paraId="1C4CBE2C" w14:textId="15E98FAA">
            <w:pPr>
              <w:spacing w:after="0"/>
              <w:jc w:val="center"/>
              <w:rPr>
                <w:rFonts w:eastAsia="Arial" w:cs="Arial"/>
                <w:b/>
                <w:bCs/>
              </w:rPr>
            </w:pPr>
            <w:r w:rsidRPr="0F3DB245">
              <w:rPr>
                <w:rFonts w:eastAsia="Arial" w:cs="Arial"/>
                <w:b/>
                <w:bCs/>
              </w:rPr>
              <w:t>Approach</w:t>
            </w:r>
          </w:p>
        </w:tc>
        <w:tc>
          <w:tcPr>
            <w:tcW w:w="2265" w:type="dxa"/>
            <w:vAlign w:val="center"/>
          </w:tcPr>
          <w:p w:rsidR="16BB8024" w:rsidP="0F3DB245" w:rsidRDefault="671E265B" w14:paraId="365286CD" w14:textId="150FDABC">
            <w:pPr>
              <w:spacing w:after="0"/>
              <w:jc w:val="center"/>
              <w:rPr>
                <w:rFonts w:eastAsia="Arial" w:cs="Arial"/>
                <w:b/>
                <w:bCs/>
              </w:rPr>
            </w:pPr>
            <w:r w:rsidRPr="0F3DB245">
              <w:rPr>
                <w:rFonts w:eastAsia="Arial" w:cs="Arial"/>
                <w:b/>
                <w:bCs/>
              </w:rPr>
              <w:t>Benefits</w:t>
            </w:r>
          </w:p>
        </w:tc>
        <w:tc>
          <w:tcPr>
            <w:tcW w:w="1993" w:type="dxa"/>
            <w:vAlign w:val="center"/>
          </w:tcPr>
          <w:p w:rsidR="16BB8024" w:rsidP="0F3DB245" w:rsidRDefault="671E265B" w14:paraId="5199393F" w14:textId="783D57D2">
            <w:pPr>
              <w:spacing w:after="0"/>
              <w:jc w:val="center"/>
              <w:rPr>
                <w:rFonts w:eastAsia="Arial" w:cs="Arial"/>
                <w:b/>
                <w:bCs/>
              </w:rPr>
            </w:pPr>
            <w:r w:rsidRPr="0F3DB245">
              <w:rPr>
                <w:rFonts w:eastAsia="Arial" w:cs="Arial"/>
                <w:b/>
                <w:bCs/>
              </w:rPr>
              <w:t>Risks</w:t>
            </w:r>
          </w:p>
        </w:tc>
      </w:tr>
      <w:tr w:rsidR="16BB8024" w:rsidTr="0F3DB245" w14:paraId="6A9A3F1D" w14:textId="77777777">
        <w:trPr>
          <w:trHeight w:val="300"/>
        </w:trPr>
        <w:tc>
          <w:tcPr>
            <w:tcW w:w="1753" w:type="dxa"/>
            <w:vAlign w:val="center"/>
          </w:tcPr>
          <w:p w:rsidR="16BB8024" w:rsidP="0F3DB245" w:rsidRDefault="671E265B" w14:paraId="3A102815" w14:textId="0EC7B2AB">
            <w:pPr>
              <w:spacing w:after="0"/>
              <w:rPr>
                <w:rFonts w:eastAsia="Arial" w:cs="Arial"/>
              </w:rPr>
            </w:pPr>
            <w:r w:rsidRPr="0F3DB245">
              <w:rPr>
                <w:rFonts w:eastAsia="Arial" w:cs="Arial"/>
              </w:rPr>
              <w:t>Rebuild and protect a key transport corridor.</w:t>
            </w:r>
          </w:p>
        </w:tc>
        <w:tc>
          <w:tcPr>
            <w:tcW w:w="2628" w:type="dxa"/>
            <w:vAlign w:val="center"/>
          </w:tcPr>
          <w:p w:rsidR="16BB8024" w:rsidP="0F3DB245" w:rsidRDefault="671E265B" w14:paraId="3FB9EDB3" w14:textId="37DC736B">
            <w:pPr>
              <w:spacing w:after="0"/>
              <w:rPr>
                <w:rFonts w:eastAsia="Arial" w:cs="Arial"/>
              </w:rPr>
            </w:pPr>
            <w:r w:rsidRPr="0F3DB245">
              <w:rPr>
                <w:rFonts w:eastAsia="Arial" w:cs="Arial"/>
              </w:rPr>
              <w:t>Alliance delivery with shared governance and sustainability focus.</w:t>
            </w:r>
          </w:p>
        </w:tc>
        <w:tc>
          <w:tcPr>
            <w:tcW w:w="2265" w:type="dxa"/>
            <w:vAlign w:val="center"/>
          </w:tcPr>
          <w:p w:rsidR="16BB8024" w:rsidP="0F3DB245" w:rsidRDefault="671E265B" w14:paraId="7789AB3D" w14:textId="04D02CAC">
            <w:pPr>
              <w:spacing w:after="0"/>
              <w:rPr>
                <w:rFonts w:eastAsia="Arial" w:cs="Arial"/>
              </w:rPr>
            </w:pPr>
            <w:r w:rsidRPr="0F3DB245">
              <w:rPr>
                <w:rFonts w:eastAsia="Arial" w:cs="Arial"/>
              </w:rPr>
              <w:t>Restored mobility, regional resilience</w:t>
            </w:r>
            <w:r w:rsidRPr="0F3DB245" w:rsidR="433B9BCA">
              <w:rPr>
                <w:rFonts w:eastAsia="Arial" w:cs="Arial"/>
              </w:rPr>
              <w:t>, and local</w:t>
            </w:r>
            <w:r w:rsidRPr="0F3DB245">
              <w:rPr>
                <w:rFonts w:eastAsia="Arial" w:cs="Arial"/>
              </w:rPr>
              <w:t xml:space="preserve"> employment.</w:t>
            </w:r>
          </w:p>
        </w:tc>
        <w:tc>
          <w:tcPr>
            <w:tcW w:w="1993" w:type="dxa"/>
            <w:vAlign w:val="center"/>
          </w:tcPr>
          <w:p w:rsidR="16BB8024" w:rsidP="0F3DB245" w:rsidRDefault="671E265B" w14:paraId="04D4F4D1" w14:textId="7EDED799">
            <w:pPr>
              <w:spacing w:after="0"/>
              <w:rPr>
                <w:rFonts w:eastAsia="Arial" w:cs="Arial"/>
              </w:rPr>
            </w:pPr>
            <w:r w:rsidRPr="0F3DB245">
              <w:rPr>
                <w:rFonts w:eastAsia="Arial" w:cs="Arial"/>
              </w:rPr>
              <w:t>Extreme weather, supply delays, budget pressures.</w:t>
            </w:r>
          </w:p>
        </w:tc>
      </w:tr>
    </w:tbl>
    <w:p w:rsidR="16BB8024" w:rsidP="0F3DB245" w:rsidRDefault="16BB8024" w14:paraId="6C2C129B" w14:textId="43DE1BC9">
      <w:pPr>
        <w:rPr>
          <w:rFonts w:eastAsia="Arial" w:cs="Arial"/>
        </w:rPr>
      </w:pPr>
    </w:p>
    <w:p w:rsidR="397B7F3D" w:rsidP="0F3DB245" w:rsidRDefault="55C241AC" w14:paraId="4B616AC7" w14:textId="544F829F" w14:noSpellErr="1">
      <w:pPr>
        <w:pStyle w:val="Heading1"/>
        <w:rPr>
          <w:rFonts w:ascii="Arial" w:hAnsi="Arial" w:eastAsia="Arial" w:cs="Arial"/>
          <w:color w:val="auto"/>
          <w:sz w:val="40"/>
          <w:szCs w:val="40"/>
        </w:rPr>
      </w:pPr>
      <w:bookmarkStart w:name="_Toc2056347391" w:id="1289889096"/>
      <w:r w:rsidRPr="754360FA" w:rsidR="4B3207FA">
        <w:rPr>
          <w:rFonts w:ascii="Arial" w:hAnsi="Arial" w:eastAsia="Arial" w:cs="Arial"/>
          <w:color w:val="auto"/>
          <w:sz w:val="40"/>
          <w:szCs w:val="40"/>
        </w:rPr>
        <w:t xml:space="preserve">6 </w:t>
      </w:r>
      <w:r w:rsidRPr="754360FA" w:rsidR="5AE47345">
        <w:rPr>
          <w:rFonts w:ascii="Arial" w:hAnsi="Arial" w:eastAsia="Arial" w:cs="Arial"/>
          <w:color w:val="auto"/>
          <w:sz w:val="40"/>
          <w:szCs w:val="40"/>
        </w:rPr>
        <w:t xml:space="preserve">Gantt </w:t>
      </w:r>
      <w:r w:rsidRPr="754360FA" w:rsidR="0DEB1C73">
        <w:rPr>
          <w:rFonts w:ascii="Arial" w:hAnsi="Arial" w:eastAsia="Arial" w:cs="Arial"/>
          <w:color w:val="auto"/>
          <w:sz w:val="40"/>
          <w:szCs w:val="40"/>
        </w:rPr>
        <w:t xml:space="preserve">Chart and </w:t>
      </w:r>
      <w:r w:rsidRPr="754360FA" w:rsidR="4B3207FA">
        <w:rPr>
          <w:rFonts w:ascii="Arial" w:hAnsi="Arial" w:eastAsia="Arial" w:cs="Arial"/>
          <w:color w:val="auto"/>
          <w:sz w:val="40"/>
          <w:szCs w:val="40"/>
        </w:rPr>
        <w:t>Schedule</w:t>
      </w:r>
      <w:bookmarkEnd w:id="1289889096"/>
      <w:r w:rsidRPr="754360FA" w:rsidR="4B3207FA">
        <w:rPr>
          <w:rFonts w:ascii="Arial" w:hAnsi="Arial" w:eastAsia="Arial" w:cs="Arial"/>
          <w:color w:val="auto"/>
          <w:sz w:val="40"/>
          <w:szCs w:val="40"/>
        </w:rPr>
        <w:t xml:space="preserve"> </w:t>
      </w:r>
    </w:p>
    <w:p w:rsidR="006C7B97" w:rsidP="0F3DB245" w:rsidRDefault="7F4E78C3" w14:paraId="2E3E83B5" w14:textId="20D756E5">
      <w:r w:rsidRPr="0F3DB245">
        <w:t xml:space="preserve">The project will employ a </w:t>
      </w:r>
      <w:r w:rsidRPr="0F3DB245">
        <w:rPr>
          <w:b/>
          <w:bCs/>
        </w:rPr>
        <w:t>Fast-Tracking</w:t>
      </w:r>
      <w:r w:rsidRPr="0F3DB245">
        <w:t xml:space="preserve"> strategy, where design (Phase 2) and early construction (Phase 3) activities overlap to compress the overall schedule. The schedule is documented using a Critical Path Method (CPM) diagram (not </w:t>
      </w:r>
      <w:r w:rsidRPr="0F3DB245" w:rsidR="68872FCD">
        <w:t>shown but</w:t>
      </w:r>
      <w:r w:rsidRPr="0F3DB245">
        <w:t xml:space="preserve"> assumed) and </w:t>
      </w:r>
      <w:r w:rsidRPr="0F3DB245" w:rsidR="5F8CBE55">
        <w:t>summarized</w:t>
      </w:r>
      <w:r w:rsidRPr="0F3DB245">
        <w:t xml:space="preserve"> in the Gantt narrative. Progress will be reviewed </w:t>
      </w:r>
      <w:r w:rsidRPr="0F3DB245" w:rsidR="7217DAF2">
        <w:t>biweekly</w:t>
      </w:r>
      <w:r w:rsidRPr="0F3DB245">
        <w:t xml:space="preserve"> using EVM metrics, specifically the Schedule Performance Index ($SPI$) to ensure adherence to time baselines (Kerzner, 2022).</w:t>
      </w:r>
    </w:p>
    <w:p w:rsidR="0F3DB245" w:rsidP="0F3DB245" w:rsidRDefault="0F3DB245" w14:paraId="24D6DEFE" w14:textId="080FED78"/>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2456"/>
        <w:gridCol w:w="1454"/>
        <w:gridCol w:w="2739"/>
        <w:gridCol w:w="2141"/>
      </w:tblGrid>
      <w:tr w:rsidRPr="00252B14" w:rsidR="004F5A81" w:rsidTr="0F3DB245" w14:paraId="55F4F801" w14:textId="77777777">
        <w:trPr>
          <w:tblCellSpacing w:w="15" w:type="dxa"/>
        </w:trPr>
        <w:tc>
          <w:tcPr>
            <w:tcW w:w="0" w:type="auto"/>
            <w:vAlign w:val="center"/>
            <w:hideMark/>
          </w:tcPr>
          <w:p w:rsidRPr="00252B14" w:rsidR="004F5A81" w:rsidP="0F3DB245" w:rsidRDefault="320D24D1" w14:paraId="6193CA85" w14:textId="77777777">
            <w:pPr>
              <w:rPr>
                <w:b/>
                <w:bCs/>
              </w:rPr>
            </w:pPr>
            <w:r w:rsidRPr="0F3DB245">
              <w:rPr>
                <w:b/>
                <w:bCs/>
              </w:rPr>
              <w:t>Phase</w:t>
            </w:r>
          </w:p>
        </w:tc>
        <w:tc>
          <w:tcPr>
            <w:tcW w:w="0" w:type="auto"/>
            <w:vAlign w:val="center"/>
            <w:hideMark/>
          </w:tcPr>
          <w:p w:rsidRPr="00252B14" w:rsidR="004F5A81" w:rsidP="0F3DB245" w:rsidRDefault="320D24D1" w14:paraId="7DCD33AB" w14:textId="77777777">
            <w:pPr>
              <w:rPr>
                <w:b/>
                <w:bCs/>
              </w:rPr>
            </w:pPr>
            <w:r w:rsidRPr="0F3DB245">
              <w:rPr>
                <w:b/>
                <w:bCs/>
              </w:rPr>
              <w:t>Timeline</w:t>
            </w:r>
          </w:p>
        </w:tc>
        <w:tc>
          <w:tcPr>
            <w:tcW w:w="0" w:type="auto"/>
            <w:vAlign w:val="center"/>
            <w:hideMark/>
          </w:tcPr>
          <w:p w:rsidRPr="00252B14" w:rsidR="004F5A81" w:rsidP="0F3DB245" w:rsidRDefault="320D24D1" w14:paraId="444421C7" w14:textId="77777777">
            <w:pPr>
              <w:rPr>
                <w:b/>
                <w:bCs/>
              </w:rPr>
            </w:pPr>
            <w:r w:rsidRPr="0F3DB245">
              <w:rPr>
                <w:b/>
                <w:bCs/>
              </w:rPr>
              <w:t>Key Linked Resources</w:t>
            </w:r>
          </w:p>
        </w:tc>
        <w:tc>
          <w:tcPr>
            <w:tcW w:w="0" w:type="auto"/>
            <w:vAlign w:val="center"/>
            <w:hideMark/>
          </w:tcPr>
          <w:p w:rsidRPr="00252B14" w:rsidR="004F5A81" w:rsidP="0F3DB245" w:rsidRDefault="320D24D1" w14:paraId="04D0B679" w14:textId="77777777">
            <w:pPr>
              <w:rPr>
                <w:b/>
                <w:bCs/>
              </w:rPr>
            </w:pPr>
            <w:r w:rsidRPr="0F3DB245">
              <w:rPr>
                <w:b/>
                <w:bCs/>
              </w:rPr>
              <w:t>EVM Baseline</w:t>
            </w:r>
          </w:p>
        </w:tc>
      </w:tr>
      <w:tr w:rsidRPr="00252B14" w:rsidR="004F5A81" w:rsidTr="0F3DB245" w14:paraId="38B6C80F" w14:textId="77777777">
        <w:trPr>
          <w:tblCellSpacing w:w="15" w:type="dxa"/>
        </w:trPr>
        <w:tc>
          <w:tcPr>
            <w:tcW w:w="0" w:type="auto"/>
            <w:vAlign w:val="center"/>
            <w:hideMark/>
          </w:tcPr>
          <w:p w:rsidRPr="00252B14" w:rsidR="004F5A81" w:rsidP="0F3DB245" w:rsidRDefault="320D24D1" w14:paraId="31DB131C" w14:textId="77777777">
            <w:pPr>
              <w:rPr>
                <w:b/>
                <w:bCs/>
              </w:rPr>
            </w:pPr>
            <w:r w:rsidRPr="0F3DB245">
              <w:rPr>
                <w:b/>
                <w:bCs/>
              </w:rPr>
              <w:t>Site &amp; Environmental Assessment (1)</w:t>
            </w:r>
          </w:p>
        </w:tc>
        <w:tc>
          <w:tcPr>
            <w:tcW w:w="0" w:type="auto"/>
            <w:vAlign w:val="center"/>
            <w:hideMark/>
          </w:tcPr>
          <w:p w:rsidRPr="00252B14" w:rsidR="004F5A81" w:rsidP="0F3DB245" w:rsidRDefault="320D24D1" w14:paraId="3C78DD5B" w14:textId="77777777">
            <w:r w:rsidRPr="0F3DB245">
              <w:t>Months 1–2</w:t>
            </w:r>
          </w:p>
        </w:tc>
        <w:tc>
          <w:tcPr>
            <w:tcW w:w="0" w:type="auto"/>
            <w:vAlign w:val="center"/>
            <w:hideMark/>
          </w:tcPr>
          <w:p w:rsidRPr="00252B14" w:rsidR="004F5A81" w:rsidP="0F3DB245" w:rsidRDefault="320D24D1" w14:paraId="03D0D124" w14:textId="77777777">
            <w:r w:rsidRPr="0F3DB245">
              <w:t>Surveyors, geotechnical teams, data collection tools</w:t>
            </w:r>
          </w:p>
        </w:tc>
        <w:tc>
          <w:tcPr>
            <w:tcW w:w="0" w:type="auto"/>
            <w:vAlign w:val="center"/>
            <w:hideMark/>
          </w:tcPr>
          <w:p w:rsidRPr="00252B14" w:rsidR="004F5A81" w:rsidP="0F3DB245" w:rsidRDefault="320D24D1" w14:paraId="7CF406D3" w14:textId="77777777">
            <w:r w:rsidRPr="0F3DB245">
              <w:t>$PV_{M2} = \$10 M$</w:t>
            </w:r>
          </w:p>
        </w:tc>
      </w:tr>
      <w:tr w:rsidRPr="00252B14" w:rsidR="004F5A81" w:rsidTr="0F3DB245" w14:paraId="61F28D1B" w14:textId="77777777">
        <w:trPr>
          <w:tblCellSpacing w:w="15" w:type="dxa"/>
        </w:trPr>
        <w:tc>
          <w:tcPr>
            <w:tcW w:w="0" w:type="auto"/>
            <w:vAlign w:val="center"/>
            <w:hideMark/>
          </w:tcPr>
          <w:p w:rsidRPr="00252B14" w:rsidR="004F5A81" w:rsidP="0F3DB245" w:rsidRDefault="320D24D1" w14:paraId="5725C795" w14:textId="77777777">
            <w:pPr>
              <w:rPr>
                <w:b/>
                <w:bCs/>
              </w:rPr>
            </w:pPr>
            <w:r w:rsidRPr="0F3DB245">
              <w:rPr>
                <w:b/>
                <w:bCs/>
              </w:rPr>
              <w:t>Design &amp; Procurement (2)</w:t>
            </w:r>
          </w:p>
        </w:tc>
        <w:tc>
          <w:tcPr>
            <w:tcW w:w="0" w:type="auto"/>
            <w:vAlign w:val="center"/>
            <w:hideMark/>
          </w:tcPr>
          <w:p w:rsidRPr="00252B14" w:rsidR="004F5A81" w:rsidP="0F3DB245" w:rsidRDefault="320D24D1" w14:paraId="5F667AB1" w14:textId="77777777">
            <w:r w:rsidRPr="0F3DB245">
              <w:t>Months 3–6</w:t>
            </w:r>
          </w:p>
        </w:tc>
        <w:tc>
          <w:tcPr>
            <w:tcW w:w="0" w:type="auto"/>
            <w:vAlign w:val="center"/>
            <w:hideMark/>
          </w:tcPr>
          <w:p w:rsidRPr="00252B14" w:rsidR="004F5A81" w:rsidP="0F3DB245" w:rsidRDefault="320D24D1" w14:paraId="797DB0CA" w14:textId="77777777">
            <w:r w:rsidRPr="0F3DB245">
              <w:t>Engineers, digital modelling software, procurement staff</w:t>
            </w:r>
          </w:p>
        </w:tc>
        <w:tc>
          <w:tcPr>
            <w:tcW w:w="0" w:type="auto"/>
            <w:vAlign w:val="center"/>
            <w:hideMark/>
          </w:tcPr>
          <w:p w:rsidRPr="00252B14" w:rsidR="004F5A81" w:rsidP="0F3DB245" w:rsidRDefault="320D24D1" w14:paraId="65F42313" w14:textId="77777777">
            <w:r w:rsidRPr="0F3DB245">
              <w:t>$PV_{M6} = \$25 M$ (Cumulative)</w:t>
            </w:r>
          </w:p>
        </w:tc>
      </w:tr>
      <w:tr w:rsidRPr="00252B14" w:rsidR="004F5A81" w:rsidTr="0F3DB245" w14:paraId="2A1EBDBF" w14:textId="77777777">
        <w:trPr>
          <w:tblCellSpacing w:w="15" w:type="dxa"/>
        </w:trPr>
        <w:tc>
          <w:tcPr>
            <w:tcW w:w="0" w:type="auto"/>
            <w:vAlign w:val="center"/>
            <w:hideMark/>
          </w:tcPr>
          <w:p w:rsidRPr="00252B14" w:rsidR="004F5A81" w:rsidP="0F3DB245" w:rsidRDefault="320D24D1" w14:paraId="311C32A8" w14:textId="77777777">
            <w:pPr>
              <w:rPr>
                <w:b/>
                <w:bCs/>
              </w:rPr>
            </w:pPr>
            <w:r w:rsidRPr="0F3DB245">
              <w:rPr>
                <w:b/>
                <w:bCs/>
              </w:rPr>
              <w:t>Bridge &amp; Road Works (3)</w:t>
            </w:r>
          </w:p>
        </w:tc>
        <w:tc>
          <w:tcPr>
            <w:tcW w:w="0" w:type="auto"/>
            <w:vAlign w:val="center"/>
            <w:hideMark/>
          </w:tcPr>
          <w:p w:rsidRPr="00252B14" w:rsidR="004F5A81" w:rsidP="0F3DB245" w:rsidRDefault="320D24D1" w14:paraId="21D01573" w14:textId="77777777">
            <w:r w:rsidRPr="0F3DB245">
              <w:t>Months 4–12 (overlap)</w:t>
            </w:r>
          </w:p>
        </w:tc>
        <w:tc>
          <w:tcPr>
            <w:tcW w:w="0" w:type="auto"/>
            <w:vAlign w:val="center"/>
            <w:hideMark/>
          </w:tcPr>
          <w:p w:rsidRPr="00252B14" w:rsidR="004F5A81" w:rsidP="0F3DB245" w:rsidRDefault="320D24D1" w14:paraId="46D39C04" w14:textId="77777777">
            <w:r w:rsidRPr="0F3DB245">
              <w:t>Labour crews, cranes, concrete, asphalt plants</w:t>
            </w:r>
          </w:p>
        </w:tc>
        <w:tc>
          <w:tcPr>
            <w:tcW w:w="0" w:type="auto"/>
            <w:vAlign w:val="center"/>
            <w:hideMark/>
          </w:tcPr>
          <w:p w:rsidRPr="00252B14" w:rsidR="004F5A81" w:rsidP="0F3DB245" w:rsidRDefault="320D24D1" w14:paraId="3F152AFB" w14:textId="77777777">
            <w:r w:rsidRPr="0F3DB245">
              <w:t>$PV_{M12} = \$145 M$ (Cumulative)</w:t>
            </w:r>
          </w:p>
        </w:tc>
      </w:tr>
      <w:tr w:rsidRPr="00252B14" w:rsidR="004F5A81" w:rsidTr="0F3DB245" w14:paraId="04EC1EAB" w14:textId="77777777">
        <w:trPr>
          <w:tblCellSpacing w:w="15" w:type="dxa"/>
        </w:trPr>
        <w:tc>
          <w:tcPr>
            <w:tcW w:w="0" w:type="auto"/>
            <w:vAlign w:val="center"/>
            <w:hideMark/>
          </w:tcPr>
          <w:p w:rsidRPr="00252B14" w:rsidR="004F5A81" w:rsidP="0F3DB245" w:rsidRDefault="320D24D1" w14:paraId="786204B3" w14:textId="77777777">
            <w:pPr>
              <w:rPr>
                <w:b/>
                <w:bCs/>
              </w:rPr>
            </w:pPr>
            <w:r w:rsidRPr="0F3DB245">
              <w:rPr>
                <w:b/>
                <w:bCs/>
              </w:rPr>
              <w:t>Drainage &amp; Flood Protection (4)</w:t>
            </w:r>
          </w:p>
        </w:tc>
        <w:tc>
          <w:tcPr>
            <w:tcW w:w="0" w:type="auto"/>
            <w:vAlign w:val="center"/>
            <w:hideMark/>
          </w:tcPr>
          <w:p w:rsidRPr="00252B14" w:rsidR="004F5A81" w:rsidP="0F3DB245" w:rsidRDefault="320D24D1" w14:paraId="635B4FB2" w14:textId="77777777">
            <w:r w:rsidRPr="0F3DB245">
              <w:t>Months 7–13</w:t>
            </w:r>
          </w:p>
        </w:tc>
        <w:tc>
          <w:tcPr>
            <w:tcW w:w="0" w:type="auto"/>
            <w:vAlign w:val="center"/>
            <w:hideMark/>
          </w:tcPr>
          <w:p w:rsidRPr="00252B14" w:rsidR="004F5A81" w:rsidP="0F3DB245" w:rsidRDefault="320D24D1" w14:paraId="410D457E" w14:textId="77777777">
            <w:r w:rsidRPr="0F3DB245">
              <w:t>Drainage specialists, piping equipment, compactors</w:t>
            </w:r>
          </w:p>
        </w:tc>
        <w:tc>
          <w:tcPr>
            <w:tcW w:w="0" w:type="auto"/>
            <w:vAlign w:val="center"/>
            <w:hideMark/>
          </w:tcPr>
          <w:p w:rsidRPr="00252B14" w:rsidR="004F5A81" w:rsidP="0F3DB245" w:rsidRDefault="320D24D1" w14:paraId="352FC6D8" w14:textId="77777777">
            <w:r w:rsidRPr="0F3DB245">
              <w:t>$PV_{M13} = \$185 M$ (Cumulative)</w:t>
            </w:r>
          </w:p>
        </w:tc>
      </w:tr>
      <w:tr w:rsidRPr="00252B14" w:rsidR="004F5A81" w:rsidTr="0F3DB245" w14:paraId="06573194" w14:textId="77777777">
        <w:trPr>
          <w:tblCellSpacing w:w="15" w:type="dxa"/>
        </w:trPr>
        <w:tc>
          <w:tcPr>
            <w:tcW w:w="0" w:type="auto"/>
            <w:vAlign w:val="center"/>
            <w:hideMark/>
          </w:tcPr>
          <w:p w:rsidRPr="00252B14" w:rsidR="004F5A81" w:rsidP="0F3DB245" w:rsidRDefault="320D24D1" w14:paraId="7161438F" w14:textId="77777777">
            <w:pPr>
              <w:rPr>
                <w:b/>
                <w:bCs/>
              </w:rPr>
            </w:pPr>
            <w:r w:rsidRPr="0F3DB245">
              <w:rPr>
                <w:b/>
                <w:bCs/>
              </w:rPr>
              <w:t>Safety &amp; Systems Installation (5)</w:t>
            </w:r>
          </w:p>
        </w:tc>
        <w:tc>
          <w:tcPr>
            <w:tcW w:w="0" w:type="auto"/>
            <w:vAlign w:val="center"/>
            <w:hideMark/>
          </w:tcPr>
          <w:p w:rsidRPr="00252B14" w:rsidR="004F5A81" w:rsidP="0F3DB245" w:rsidRDefault="320D24D1" w14:paraId="3B69C30E" w14:textId="77777777">
            <w:r w:rsidRPr="0F3DB245">
              <w:t>Months 13–15</w:t>
            </w:r>
          </w:p>
        </w:tc>
        <w:tc>
          <w:tcPr>
            <w:tcW w:w="0" w:type="auto"/>
            <w:vAlign w:val="center"/>
            <w:hideMark/>
          </w:tcPr>
          <w:p w:rsidRPr="00252B14" w:rsidR="004F5A81" w:rsidP="0F3DB245" w:rsidRDefault="320D24D1" w14:paraId="636CBE89" w14:textId="77777777">
            <w:r w:rsidRPr="0F3DB245">
              <w:t>Electrical technicians, signage suppliers</w:t>
            </w:r>
          </w:p>
        </w:tc>
        <w:tc>
          <w:tcPr>
            <w:tcW w:w="0" w:type="auto"/>
            <w:vAlign w:val="center"/>
            <w:hideMark/>
          </w:tcPr>
          <w:p w:rsidRPr="00252B14" w:rsidR="004F5A81" w:rsidP="0F3DB245" w:rsidRDefault="320D24D1" w14:paraId="5DD66E6D" w14:textId="77777777">
            <w:r w:rsidRPr="0F3DB245">
              <w:t>$PV_{M15} = \$205 M$ (Cumulative)</w:t>
            </w:r>
          </w:p>
        </w:tc>
      </w:tr>
      <w:tr w:rsidRPr="00252B14" w:rsidR="004F5A81" w:rsidTr="0F3DB245" w14:paraId="6E5E3488" w14:textId="77777777">
        <w:trPr>
          <w:tblCellSpacing w:w="15" w:type="dxa"/>
        </w:trPr>
        <w:tc>
          <w:tcPr>
            <w:tcW w:w="0" w:type="auto"/>
            <w:vAlign w:val="center"/>
            <w:hideMark/>
          </w:tcPr>
          <w:p w:rsidRPr="00252B14" w:rsidR="004F5A81" w:rsidP="0F3DB245" w:rsidRDefault="320D24D1" w14:paraId="5A15B668" w14:textId="77777777">
            <w:pPr>
              <w:rPr>
                <w:b/>
                <w:bCs/>
              </w:rPr>
            </w:pPr>
            <w:r w:rsidRPr="0F3DB245">
              <w:rPr>
                <w:b/>
                <w:bCs/>
              </w:rPr>
              <w:t>Testing &amp; Compliance (6)</w:t>
            </w:r>
          </w:p>
        </w:tc>
        <w:tc>
          <w:tcPr>
            <w:tcW w:w="0" w:type="auto"/>
            <w:vAlign w:val="center"/>
            <w:hideMark/>
          </w:tcPr>
          <w:p w:rsidRPr="00252B14" w:rsidR="004F5A81" w:rsidP="0F3DB245" w:rsidRDefault="320D24D1" w14:paraId="0E03A41A" w14:textId="77777777">
            <w:r w:rsidRPr="0F3DB245">
              <w:t>Months 16–17</w:t>
            </w:r>
          </w:p>
        </w:tc>
        <w:tc>
          <w:tcPr>
            <w:tcW w:w="0" w:type="auto"/>
            <w:vAlign w:val="center"/>
            <w:hideMark/>
          </w:tcPr>
          <w:p w:rsidRPr="00252B14" w:rsidR="004F5A81" w:rsidP="0F3DB245" w:rsidRDefault="320D24D1" w14:paraId="3CBB37A3" w14:textId="77777777">
            <w:r w:rsidRPr="0F3DB245">
              <w:t>QA/QC inspectors, monitoring tools</w:t>
            </w:r>
          </w:p>
        </w:tc>
        <w:tc>
          <w:tcPr>
            <w:tcW w:w="0" w:type="auto"/>
            <w:vAlign w:val="center"/>
            <w:hideMark/>
          </w:tcPr>
          <w:p w:rsidRPr="00252B14" w:rsidR="004F5A81" w:rsidP="0F3DB245" w:rsidRDefault="320D24D1" w14:paraId="755238E9" w14:textId="77777777">
            <w:r w:rsidRPr="0F3DB245">
              <w:t>$PV_{M17} = \$220 M$ (Cumulative)</w:t>
            </w:r>
          </w:p>
        </w:tc>
      </w:tr>
      <w:tr w:rsidRPr="00252B14" w:rsidR="004F5A81" w:rsidTr="0F3DB245" w14:paraId="4B3B58CA" w14:textId="77777777">
        <w:trPr>
          <w:tblCellSpacing w:w="15" w:type="dxa"/>
        </w:trPr>
        <w:tc>
          <w:tcPr>
            <w:tcW w:w="0" w:type="auto"/>
            <w:vAlign w:val="center"/>
            <w:hideMark/>
          </w:tcPr>
          <w:p w:rsidRPr="00252B14" w:rsidR="004F5A81" w:rsidP="0F3DB245" w:rsidRDefault="320D24D1" w14:paraId="2F124935" w14:textId="77777777">
            <w:pPr>
              <w:rPr>
                <w:b/>
                <w:bCs/>
              </w:rPr>
            </w:pPr>
            <w:r w:rsidRPr="0F3DB245">
              <w:rPr>
                <w:b/>
                <w:bCs/>
              </w:rPr>
              <w:t>Handover &amp; Closure (7)</w:t>
            </w:r>
          </w:p>
        </w:tc>
        <w:tc>
          <w:tcPr>
            <w:tcW w:w="0" w:type="auto"/>
            <w:vAlign w:val="center"/>
            <w:hideMark/>
          </w:tcPr>
          <w:p w:rsidRPr="00252B14" w:rsidR="004F5A81" w:rsidP="0F3DB245" w:rsidRDefault="320D24D1" w14:paraId="6B8F3D35" w14:textId="77777777">
            <w:r w:rsidRPr="0F3DB245">
              <w:t>Month 18</w:t>
            </w:r>
          </w:p>
        </w:tc>
        <w:tc>
          <w:tcPr>
            <w:tcW w:w="0" w:type="auto"/>
            <w:vAlign w:val="center"/>
            <w:hideMark/>
          </w:tcPr>
          <w:p w:rsidRPr="00252B14" w:rsidR="004F5A81" w:rsidP="0F3DB245" w:rsidRDefault="320D24D1" w14:paraId="712C1AFA" w14:textId="77777777">
            <w:r w:rsidRPr="0F3DB245">
              <w:t>Administrative staff, training materials</w:t>
            </w:r>
          </w:p>
        </w:tc>
        <w:tc>
          <w:tcPr>
            <w:tcW w:w="0" w:type="auto"/>
            <w:vAlign w:val="center"/>
            <w:hideMark/>
          </w:tcPr>
          <w:p w:rsidRPr="00252B14" w:rsidR="004F5A81" w:rsidP="0F3DB245" w:rsidRDefault="320D24D1" w14:paraId="4413EB6C" w14:textId="77777777">
            <w:r w:rsidRPr="0F3DB245">
              <w:t>$PV_{M18} = \$225 M$ (Cumulative)</w:t>
            </w:r>
          </w:p>
        </w:tc>
      </w:tr>
    </w:tbl>
    <w:p w:rsidRPr="00252B14" w:rsidR="00625521" w:rsidP="0F3DB245" w:rsidRDefault="69B6EEE0" w14:paraId="1D221310" w14:textId="77777777">
      <w:pPr>
        <w:rPr>
          <w:i/>
          <w:iCs/>
        </w:rPr>
      </w:pPr>
      <w:r w:rsidRPr="0F3DB245">
        <w:rPr>
          <w:i/>
          <w:iCs/>
        </w:rPr>
        <w:t>Note: The cumulative Planned Value (</w:t>
      </w:r>
      <w:r w:rsidRPr="0F3DB245">
        <w:t>$PV$</w:t>
      </w:r>
      <w:r w:rsidRPr="0F3DB245">
        <w:rPr>
          <w:i/>
          <w:iCs/>
        </w:rPr>
        <w:t xml:space="preserve">) reflects the budget release schedule, excluding the </w:t>
      </w:r>
      <w:r w:rsidRPr="0F3DB245">
        <w:t>$25 M$</w:t>
      </w:r>
      <w:r w:rsidRPr="0F3DB245">
        <w:rPr>
          <w:i/>
          <w:iCs/>
        </w:rPr>
        <w:t xml:space="preserve"> Contingency Reserve.</w:t>
      </w:r>
    </w:p>
    <w:p w:rsidRPr="00252B14" w:rsidR="00625521" w:rsidP="0F3DB245" w:rsidRDefault="69B6EEE0" w14:paraId="3F41FEB7" w14:textId="77777777">
      <w:pPr>
        <w:rPr>
          <w:b/>
          <w:bCs/>
        </w:rPr>
      </w:pPr>
      <w:r w:rsidRPr="0F3DB245">
        <w:rPr>
          <w:b/>
          <w:bCs/>
        </w:rPr>
        <w:t>7. Stakeholder Engagement and Communication Strategy</w:t>
      </w:r>
    </w:p>
    <w:p w:rsidRPr="006C7B97" w:rsidR="00BF4980" w:rsidP="0F3DB245" w:rsidRDefault="00BF4980" w14:paraId="02C1B404" w14:textId="77777777"/>
    <w:p w:rsidR="7FFB8AB9" w:rsidP="0F3DB245" w:rsidRDefault="43E813F0" w14:paraId="068AE33A" w14:textId="58F6B4A1" w14:noSpellErr="1">
      <w:pPr>
        <w:pStyle w:val="Heading3"/>
        <w:spacing w:before="281" w:after="281"/>
        <w:rPr>
          <w:rFonts w:ascii="Arial" w:hAnsi="Arial" w:eastAsia="Arial" w:cs="Arial"/>
          <w:color w:val="auto"/>
          <w:sz w:val="28"/>
          <w:szCs w:val="28"/>
        </w:rPr>
      </w:pPr>
      <w:bookmarkStart w:name="_Toc2134076306" w:id="1161797102"/>
      <w:r w:rsidRPr="754360FA" w:rsidR="474E0921">
        <w:rPr>
          <w:rFonts w:ascii="Arial" w:hAnsi="Arial" w:eastAsia="Arial" w:cs="Arial"/>
          <w:color w:val="auto"/>
          <w:sz w:val="28"/>
          <w:szCs w:val="28"/>
        </w:rPr>
        <w:t>7 Stakeholder Involvement</w:t>
      </w:r>
      <w:bookmarkEnd w:id="1161797102"/>
    </w:p>
    <w:p w:rsidRPr="00252B14" w:rsidR="00EE39B5" w:rsidP="0F3DB245" w:rsidRDefault="7F2359E2" w14:paraId="3C92BDC6" w14:textId="136E9567">
      <w:r w:rsidRPr="0F3DB245">
        <w:t>Successful infrastructure delivery is inseparable from transparent and inclusive stakeholder management (Walker and Lloyd-Walker, 2021). The strategy distinguishes between stakeholders based on their power and interest, dictating the appropriate level of engagement</w:t>
      </w:r>
      <w:r w:rsidRPr="0F3DB245" w:rsidR="26A8D7C0">
        <w:t>.</w:t>
      </w:r>
    </w:p>
    <w:p w:rsidR="00EE39B5" w:rsidP="0F3DB245" w:rsidRDefault="00EE39B5" w14:paraId="5889E13D" w14:textId="77777777">
      <w:pPr>
        <w:rPr>
          <w:b/>
          <w:bCs/>
        </w:rPr>
      </w:pPr>
    </w:p>
    <w:p w:rsidRPr="00252B14" w:rsidR="00751A8F" w:rsidP="0F3DB245" w:rsidRDefault="1FC2DECE" w14:paraId="4FB6EF29" w14:textId="689C8AE8">
      <w:pPr>
        <w:rPr>
          <w:b/>
          <w:bCs/>
        </w:rPr>
      </w:pPr>
      <w:r w:rsidRPr="0F3DB245">
        <w:rPr>
          <w:b/>
          <w:bCs/>
        </w:rPr>
        <w:t xml:space="preserve">7.1 Stakeholder </w:t>
      </w:r>
      <w:r w:rsidRPr="0F3DB245" w:rsidR="7F2359E2">
        <w:rPr>
          <w:b/>
          <w:bCs/>
        </w:rPr>
        <w:t>Categorization</w:t>
      </w:r>
      <w:r w:rsidRPr="0F3DB245">
        <w:rPr>
          <w:b/>
          <w:bCs/>
        </w:rPr>
        <w:t xml:space="preserve"> and Strategy</w:t>
      </w:r>
    </w:p>
    <w:p w:rsidRPr="00751A8F" w:rsidR="00751A8F" w:rsidP="0F3DB245" w:rsidRDefault="00751A8F" w14:paraId="7FC8A6E0" w14:textId="77777777"/>
    <w:tbl>
      <w:tblPr>
        <w:tblW w:w="0" w:type="auto"/>
        <w:tblCellSpacing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1685"/>
        <w:gridCol w:w="2546"/>
        <w:gridCol w:w="2443"/>
        <w:gridCol w:w="2076"/>
      </w:tblGrid>
      <w:tr w:rsidRPr="00252B14" w:rsidR="00751A8F" w:rsidTr="0F3DB245" w14:paraId="226FFAFD" w14:textId="77777777">
        <w:trPr>
          <w:tblCellSpacing w:w="15" w:type="dxa"/>
        </w:trPr>
        <w:tc>
          <w:tcPr>
            <w:tcW w:w="0" w:type="auto"/>
            <w:vAlign w:val="center"/>
            <w:hideMark/>
          </w:tcPr>
          <w:p w:rsidRPr="00252B14" w:rsidR="00751A8F" w:rsidP="0F3DB245" w:rsidRDefault="1FC2DECE" w14:paraId="1A5463E0" w14:textId="77777777">
            <w:pPr>
              <w:rPr>
                <w:b/>
                <w:bCs/>
              </w:rPr>
            </w:pPr>
            <w:r w:rsidRPr="0F3DB245">
              <w:rPr>
                <w:b/>
                <w:bCs/>
              </w:rPr>
              <w:t>Category</w:t>
            </w:r>
          </w:p>
        </w:tc>
        <w:tc>
          <w:tcPr>
            <w:tcW w:w="0" w:type="auto"/>
            <w:vAlign w:val="center"/>
            <w:hideMark/>
          </w:tcPr>
          <w:p w:rsidRPr="00252B14" w:rsidR="00751A8F" w:rsidP="0F3DB245" w:rsidRDefault="1FC2DECE" w14:paraId="32885507" w14:textId="77777777">
            <w:pPr>
              <w:rPr>
                <w:b/>
                <w:bCs/>
              </w:rPr>
            </w:pPr>
            <w:r w:rsidRPr="0F3DB245">
              <w:rPr>
                <w:b/>
                <w:bCs/>
              </w:rPr>
              <w:t>Key Examples</w:t>
            </w:r>
          </w:p>
        </w:tc>
        <w:tc>
          <w:tcPr>
            <w:tcW w:w="0" w:type="auto"/>
            <w:vAlign w:val="center"/>
            <w:hideMark/>
          </w:tcPr>
          <w:p w:rsidRPr="00252B14" w:rsidR="00751A8F" w:rsidP="0F3DB245" w:rsidRDefault="1FC2DECE" w14:paraId="3332C06A" w14:textId="77777777">
            <w:pPr>
              <w:rPr>
                <w:b/>
                <w:bCs/>
              </w:rPr>
            </w:pPr>
            <w:r w:rsidRPr="0F3DB245">
              <w:rPr>
                <w:b/>
                <w:bCs/>
              </w:rPr>
              <w:t>Strategy (Power/Interest)</w:t>
            </w:r>
          </w:p>
        </w:tc>
        <w:tc>
          <w:tcPr>
            <w:tcW w:w="0" w:type="auto"/>
            <w:vAlign w:val="center"/>
            <w:hideMark/>
          </w:tcPr>
          <w:p w:rsidRPr="00252B14" w:rsidR="00751A8F" w:rsidP="0F3DB245" w:rsidRDefault="1FC2DECE" w14:paraId="3D0C784D" w14:textId="77777777">
            <w:pPr>
              <w:rPr>
                <w:b/>
                <w:bCs/>
              </w:rPr>
            </w:pPr>
            <w:r w:rsidRPr="0F3DB245">
              <w:rPr>
                <w:b/>
                <w:bCs/>
              </w:rPr>
              <w:t>Justification</w:t>
            </w:r>
          </w:p>
        </w:tc>
      </w:tr>
      <w:tr w:rsidRPr="00252B14" w:rsidR="00751A8F" w:rsidTr="0F3DB245" w14:paraId="56EFF498" w14:textId="77777777">
        <w:trPr>
          <w:tblCellSpacing w:w="15" w:type="dxa"/>
        </w:trPr>
        <w:tc>
          <w:tcPr>
            <w:tcW w:w="0" w:type="auto"/>
            <w:vAlign w:val="center"/>
            <w:hideMark/>
          </w:tcPr>
          <w:p w:rsidRPr="00252B14" w:rsidR="00751A8F" w:rsidP="0F3DB245" w:rsidRDefault="1FC2DECE" w14:paraId="3CFC8DA8" w14:textId="77777777">
            <w:pPr>
              <w:rPr>
                <w:b/>
                <w:bCs/>
              </w:rPr>
            </w:pPr>
            <w:r w:rsidRPr="0F3DB245">
              <w:rPr>
                <w:b/>
                <w:bCs/>
              </w:rPr>
              <w:t>Primary (High Power, High Interest)</w:t>
            </w:r>
          </w:p>
        </w:tc>
        <w:tc>
          <w:tcPr>
            <w:tcW w:w="0" w:type="auto"/>
            <w:vAlign w:val="center"/>
            <w:hideMark/>
          </w:tcPr>
          <w:p w:rsidRPr="00252B14" w:rsidR="00751A8F" w:rsidP="0F3DB245" w:rsidRDefault="1FC2DECE" w14:paraId="3FD34664" w14:textId="77777777">
            <w:r w:rsidRPr="0F3DB245">
              <w:t>BC MOTI (Client), Government of Canada (Co-</w:t>
            </w:r>
            <w:bookmarkStart w:name="_Int_bpVLib7R" w:id="17"/>
            <w:r w:rsidRPr="0F3DB245">
              <w:t>funder</w:t>
            </w:r>
            <w:bookmarkEnd w:id="17"/>
            <w:r w:rsidRPr="0F3DB245">
              <w:t xml:space="preserve">), </w:t>
            </w:r>
            <w:r w:rsidRPr="0F3DB245">
              <w:rPr>
                <w:b/>
                <w:bCs/>
              </w:rPr>
              <w:t>Indigenous Nations</w:t>
            </w:r>
            <w:r w:rsidRPr="0F3DB245">
              <w:t xml:space="preserve"> (Regulatory/Land Use).</w:t>
            </w:r>
          </w:p>
        </w:tc>
        <w:tc>
          <w:tcPr>
            <w:tcW w:w="0" w:type="auto"/>
            <w:vAlign w:val="center"/>
            <w:hideMark/>
          </w:tcPr>
          <w:p w:rsidRPr="00252B14" w:rsidR="00751A8F" w:rsidP="0F3DB245" w:rsidRDefault="1FC2DECE" w14:paraId="2740346F" w14:textId="77777777">
            <w:r w:rsidRPr="0F3DB245">
              <w:rPr>
                <w:b/>
                <w:bCs/>
              </w:rPr>
              <w:t>Manage Closely:</w:t>
            </w:r>
            <w:r w:rsidRPr="0F3DB245">
              <w:t xml:space="preserve"> Daily/Weekly briefings, dedicated liaison roles.</w:t>
            </w:r>
          </w:p>
        </w:tc>
        <w:tc>
          <w:tcPr>
            <w:tcW w:w="0" w:type="auto"/>
            <w:vAlign w:val="center"/>
            <w:hideMark/>
          </w:tcPr>
          <w:p w:rsidRPr="00252B14" w:rsidR="00751A8F" w:rsidP="0F3DB245" w:rsidRDefault="1FC2DECE" w14:paraId="65285273" w14:textId="77777777">
            <w:r w:rsidRPr="0F3DB245">
              <w:t>Their approval and co-operation are critical to project success and regulatory adherence.</w:t>
            </w:r>
          </w:p>
        </w:tc>
      </w:tr>
      <w:tr w:rsidRPr="00252B14" w:rsidR="00751A8F" w:rsidTr="0F3DB245" w14:paraId="4CE33015" w14:textId="77777777">
        <w:trPr>
          <w:tblCellSpacing w:w="15" w:type="dxa"/>
        </w:trPr>
        <w:tc>
          <w:tcPr>
            <w:tcW w:w="0" w:type="auto"/>
            <w:vAlign w:val="center"/>
            <w:hideMark/>
          </w:tcPr>
          <w:p w:rsidRPr="00252B14" w:rsidR="00751A8F" w:rsidP="0F3DB245" w:rsidRDefault="1FC2DECE" w14:paraId="4E875DDC" w14:textId="77777777">
            <w:pPr>
              <w:rPr>
                <w:b/>
                <w:bCs/>
              </w:rPr>
            </w:pPr>
            <w:r w:rsidRPr="0F3DB245">
              <w:rPr>
                <w:b/>
                <w:bCs/>
              </w:rPr>
              <w:t>Secondary (High Power/Low Interest or Vice Versa)</w:t>
            </w:r>
          </w:p>
        </w:tc>
        <w:tc>
          <w:tcPr>
            <w:tcW w:w="0" w:type="auto"/>
            <w:vAlign w:val="center"/>
            <w:hideMark/>
          </w:tcPr>
          <w:p w:rsidRPr="00252B14" w:rsidR="00751A8F" w:rsidP="0F3DB245" w:rsidRDefault="1FC2DECE" w14:paraId="3A289751" w14:textId="77777777">
            <w:r w:rsidRPr="0F3DB245">
              <w:t>Local Municipalities, Emergency Services, Environmental Regulators (e.g., Environment Canada).</w:t>
            </w:r>
          </w:p>
        </w:tc>
        <w:tc>
          <w:tcPr>
            <w:tcW w:w="0" w:type="auto"/>
            <w:vAlign w:val="center"/>
            <w:hideMark/>
          </w:tcPr>
          <w:p w:rsidRPr="00252B14" w:rsidR="00751A8F" w:rsidP="0F3DB245" w:rsidRDefault="1FC2DECE" w14:paraId="4241C276" w14:textId="77777777">
            <w:r w:rsidRPr="0F3DB245">
              <w:rPr>
                <w:b/>
                <w:bCs/>
              </w:rPr>
              <w:t>Keep Satisfied / Keep Informed:</w:t>
            </w:r>
            <w:r w:rsidRPr="0F3DB245">
              <w:t xml:space="preserve"> Monthly project board updates, formal quarterly reports.</w:t>
            </w:r>
          </w:p>
        </w:tc>
        <w:tc>
          <w:tcPr>
            <w:tcW w:w="0" w:type="auto"/>
            <w:vAlign w:val="center"/>
            <w:hideMark/>
          </w:tcPr>
          <w:p w:rsidRPr="00252B14" w:rsidR="00751A8F" w:rsidP="0F3DB245" w:rsidRDefault="1FC2DECE" w14:paraId="6FCE0002" w14:textId="77777777">
            <w:r w:rsidRPr="0F3DB245">
              <w:t>Require sufficient information to prevent regulatory or operational disruption.</w:t>
            </w:r>
          </w:p>
        </w:tc>
      </w:tr>
      <w:tr w:rsidRPr="00252B14" w:rsidR="00751A8F" w:rsidTr="0F3DB245" w14:paraId="5B840519" w14:textId="77777777">
        <w:trPr>
          <w:tblCellSpacing w:w="15" w:type="dxa"/>
        </w:trPr>
        <w:tc>
          <w:tcPr>
            <w:tcW w:w="0" w:type="auto"/>
            <w:vAlign w:val="center"/>
            <w:hideMark/>
          </w:tcPr>
          <w:p w:rsidRPr="00252B14" w:rsidR="00751A8F" w:rsidP="0F3DB245" w:rsidRDefault="1FC2DECE" w14:paraId="42B86A13" w14:textId="77777777">
            <w:pPr>
              <w:rPr>
                <w:b/>
                <w:bCs/>
              </w:rPr>
            </w:pPr>
            <w:r w:rsidRPr="0F3DB245">
              <w:rPr>
                <w:b/>
                <w:bCs/>
              </w:rPr>
              <w:t>Tertiary (Low Power, High Interest)</w:t>
            </w:r>
          </w:p>
        </w:tc>
        <w:tc>
          <w:tcPr>
            <w:tcW w:w="0" w:type="auto"/>
            <w:vAlign w:val="center"/>
            <w:hideMark/>
          </w:tcPr>
          <w:p w:rsidRPr="00252B14" w:rsidR="00751A8F" w:rsidP="0F3DB245" w:rsidRDefault="2BDD8332" w14:paraId="37CA2994" w14:textId="4C44EDF8">
            <w:r w:rsidRPr="0F3DB245">
              <w:t>Residents</w:t>
            </w:r>
            <w:r w:rsidRPr="0F3DB245" w:rsidR="1FC2DECE">
              <w:t>, Freight Operators, Media Outlets.</w:t>
            </w:r>
          </w:p>
        </w:tc>
        <w:tc>
          <w:tcPr>
            <w:tcW w:w="0" w:type="auto"/>
            <w:vAlign w:val="center"/>
            <w:hideMark/>
          </w:tcPr>
          <w:p w:rsidRPr="00252B14" w:rsidR="00751A8F" w:rsidP="0F3DB245" w:rsidRDefault="1FC2DECE" w14:paraId="61A9E1F7" w14:textId="5E8D889E">
            <w:r w:rsidRPr="0F3DB245">
              <w:rPr>
                <w:b/>
                <w:bCs/>
              </w:rPr>
              <w:t>Keep Informed:</w:t>
            </w:r>
            <w:r w:rsidRPr="0F3DB245">
              <w:t xml:space="preserve"> Public forums, dedicated </w:t>
            </w:r>
            <w:r w:rsidRPr="0F3DB245" w:rsidR="4ACF7BC6">
              <w:t>websites</w:t>
            </w:r>
            <w:r w:rsidRPr="0F3DB245">
              <w:t>, social media updates.</w:t>
            </w:r>
          </w:p>
        </w:tc>
        <w:tc>
          <w:tcPr>
            <w:tcW w:w="0" w:type="auto"/>
            <w:vAlign w:val="center"/>
            <w:hideMark/>
          </w:tcPr>
          <w:p w:rsidRPr="00252B14" w:rsidR="00751A8F" w:rsidP="0F3DB245" w:rsidRDefault="1FC2DECE" w14:paraId="4D4E9A58" w14:textId="77777777">
            <w:r w:rsidRPr="0F3DB245">
              <w:t>Manage expectations, provide clear disruption notices, and maintain public support.</w:t>
            </w:r>
          </w:p>
        </w:tc>
      </w:tr>
    </w:tbl>
    <w:p w:rsidR="005B6FAC" w:rsidP="0F3DB245" w:rsidRDefault="005B6FAC" w14:paraId="393ACD76" w14:textId="77777777"/>
    <w:p w:rsidRPr="00252B14" w:rsidR="001D1480" w:rsidP="0F3DB245" w:rsidRDefault="01B9BC9D" w14:paraId="2D57FE70" w14:textId="77777777">
      <w:pPr>
        <w:rPr>
          <w:b/>
          <w:bCs/>
        </w:rPr>
      </w:pPr>
      <w:r w:rsidRPr="0F3DB245">
        <w:rPr>
          <w:b/>
          <w:bCs/>
        </w:rPr>
        <w:t>7.2 Engagement Approach and RACI Application</w:t>
      </w:r>
    </w:p>
    <w:p w:rsidRPr="00252B14" w:rsidR="001D1480" w:rsidP="0F3DB245" w:rsidRDefault="01B9BC9D" w14:paraId="23C8E5D5" w14:textId="77777777">
      <w:r w:rsidRPr="0F3DB245">
        <w:t xml:space="preserve">A </w:t>
      </w:r>
      <w:r w:rsidRPr="0F3DB245">
        <w:rPr>
          <w:b/>
          <w:bCs/>
        </w:rPr>
        <w:t>RACI (Responsible, Accountable, Consulted, Informed) matrix</w:t>
      </w:r>
      <w:r w:rsidRPr="0F3DB245">
        <w:t xml:space="preserve"> will be used to clarify roles in communication pathways. For example, the </w:t>
      </w:r>
      <w:r w:rsidRPr="0F3DB245">
        <w:rPr>
          <w:b/>
          <w:bCs/>
        </w:rPr>
        <w:t>Project Manager</w:t>
      </w:r>
      <w:r w:rsidRPr="0F3DB245">
        <w:t xml:space="preserve"> is </w:t>
      </w:r>
      <w:r w:rsidRPr="0F3DB245">
        <w:rPr>
          <w:b/>
          <w:bCs/>
        </w:rPr>
        <w:t>Accountable</w:t>
      </w:r>
      <w:r w:rsidRPr="0F3DB245">
        <w:t xml:space="preserve"> for the monthly financial report, the </w:t>
      </w:r>
      <w:r w:rsidRPr="0F3DB245">
        <w:rPr>
          <w:b/>
          <w:bCs/>
        </w:rPr>
        <w:t>Client</w:t>
      </w:r>
      <w:r w:rsidRPr="0F3DB245">
        <w:t xml:space="preserve"> is </w:t>
      </w:r>
      <w:r w:rsidRPr="0F3DB245">
        <w:rPr>
          <w:b/>
          <w:bCs/>
        </w:rPr>
        <w:t>Consulted</w:t>
      </w:r>
      <w:r w:rsidRPr="0F3DB245">
        <w:t xml:space="preserve"> on contingency drawdown, and </w:t>
      </w:r>
      <w:r w:rsidRPr="0F3DB245">
        <w:rPr>
          <w:b/>
          <w:bCs/>
        </w:rPr>
        <w:t>Tertiary Stakeholders</w:t>
      </w:r>
      <w:r w:rsidRPr="0F3DB245">
        <w:t xml:space="preserve"> are </w:t>
      </w:r>
      <w:r w:rsidRPr="0F3DB245">
        <w:rPr>
          <w:b/>
          <w:bCs/>
        </w:rPr>
        <w:t>Informed</w:t>
      </w:r>
      <w:r w:rsidRPr="0F3DB245">
        <w:t xml:space="preserve"> via a dedicated project website hosting safety and environmental updates.</w:t>
      </w:r>
    </w:p>
    <w:p w:rsidRPr="00252B14" w:rsidR="001D1480" w:rsidP="0F3DB245" w:rsidRDefault="01B9BC9D" w14:paraId="6D25D95E" w14:textId="77777777">
      <w:pPr>
        <w:numPr>
          <w:ilvl w:val="0"/>
          <w:numId w:val="35"/>
        </w:numPr>
      </w:pPr>
      <w:r w:rsidRPr="0F3DB245">
        <w:rPr>
          <w:b/>
          <w:bCs/>
        </w:rPr>
        <w:t>Public Consultation:</w:t>
      </w:r>
      <w:r w:rsidRPr="0F3DB245">
        <w:t xml:space="preserve"> Regular, scheduled public forums (Month 1, 6, 12) will be held in communities most affected (e.g., Hope and Merritt) to gather feedback informing adaptive planning.</w:t>
      </w:r>
    </w:p>
    <w:p w:rsidRPr="00252B14" w:rsidR="001D1480" w:rsidP="0F3DB245" w:rsidRDefault="01B9BC9D" w14:paraId="6010E5CE" w14:textId="77777777">
      <w:pPr>
        <w:numPr>
          <w:ilvl w:val="0"/>
          <w:numId w:val="35"/>
        </w:numPr>
      </w:pPr>
      <w:r w:rsidRPr="0F3DB245">
        <w:rPr>
          <w:b/>
          <w:bCs/>
        </w:rPr>
        <w:t>Indigenous Nation Protocol:</w:t>
      </w:r>
      <w:r w:rsidRPr="0F3DB245">
        <w:t xml:space="preserve"> A dedicated liaison team will manage all consultations, ensuring the project adheres to the principles of the UN Declaration on the Rights of Indigenous Peoples (UNDRIP) concerning land use, archaeological findings, and environmental stewardship.</w:t>
      </w:r>
    </w:p>
    <w:p w:rsidRPr="00252B14" w:rsidR="001D1480" w:rsidP="0F3DB245" w:rsidRDefault="01B9BC9D" w14:paraId="034CF704" w14:textId="77777777">
      <w:r w:rsidRPr="0F3DB245">
        <w:t>This systematic communication approach is crucial for mitigating community conflict, which is a defined project risk, and for gaining the necessary social license to operate during disruptive construction activities.</w:t>
      </w:r>
    </w:p>
    <w:p w:rsidRPr="005B6FAC" w:rsidR="001D1480" w:rsidP="0F3DB245" w:rsidRDefault="001D1480" w14:paraId="2CF0CF93" w14:textId="77777777"/>
    <w:p w:rsidR="6879E39D" w:rsidP="0F3DB245" w:rsidRDefault="6879E39D" w14:paraId="7721A764" w14:textId="41AAEE71"/>
    <w:p w:rsidR="7FFB8AB9" w:rsidP="0F3DB245" w:rsidRDefault="43E813F0" w14:paraId="73ABC635" w14:textId="60BC3984" w14:noSpellErr="1">
      <w:pPr>
        <w:pStyle w:val="Heading1"/>
        <w:rPr>
          <w:rStyle w:val="Heading2Char"/>
          <w:rFonts w:ascii="Arial" w:hAnsi="Arial" w:eastAsia="Arial" w:cs="Arial"/>
          <w:color w:val="auto"/>
          <w:sz w:val="40"/>
          <w:szCs w:val="40"/>
        </w:rPr>
      </w:pPr>
      <w:bookmarkStart w:name="_Toc1001382659" w:id="1159665015"/>
      <w:r w:rsidRPr="754360FA" w:rsidR="474E0921">
        <w:rPr>
          <w:rFonts w:ascii="Arial" w:hAnsi="Arial" w:eastAsia="Arial" w:cs="Arial"/>
          <w:color w:val="auto"/>
          <w:sz w:val="40"/>
          <w:szCs w:val="40"/>
        </w:rPr>
        <w:t>8 Resource Allocation</w:t>
      </w:r>
      <w:r w:rsidRPr="754360FA" w:rsidR="76CE3E5C">
        <w:rPr>
          <w:rFonts w:ascii="Arial" w:hAnsi="Arial" w:eastAsia="Arial" w:cs="Arial"/>
          <w:color w:val="auto"/>
          <w:sz w:val="40"/>
          <w:szCs w:val="40"/>
        </w:rPr>
        <w:t xml:space="preserve"> and Budgetary Control</w:t>
      </w:r>
      <w:bookmarkEnd w:id="1159665015"/>
    </w:p>
    <w:p w:rsidRPr="00252B14" w:rsidR="00DF7FE7" w:rsidP="0F3DB245" w:rsidRDefault="7C13989D" w14:paraId="2344E4D4" w14:textId="77777777">
      <w:r w:rsidRPr="0F3DB245">
        <w:t>The resource plan is a direct financial reflection of the seven WBS phases, ensuring that every expenditure category is traceable to a defined scope element. The allocation is balanced across Labour, Materials, and Equipment to ensure timely delivery without budgetary overspend.</w:t>
      </w:r>
    </w:p>
    <w:p w:rsidR="0F3DB245" w:rsidP="0F3DB245" w:rsidRDefault="0F3DB245" w14:paraId="5EDAB28F" w14:textId="50DC1692">
      <w:pPr>
        <w:pStyle w:val="Heading2"/>
        <w:rPr>
          <w:rFonts w:ascii="Arial" w:hAnsi="Arial" w:eastAsia="Arial" w:cs="Arial"/>
          <w:color w:val="auto"/>
          <w:sz w:val="36"/>
          <w:szCs w:val="36"/>
        </w:rPr>
      </w:pPr>
    </w:p>
    <w:p w:rsidR="0F3DB245" w:rsidP="0F3DB245" w:rsidRDefault="0F3DB245" w14:paraId="5A7DCC1C" w14:textId="6D191F94">
      <w:pPr>
        <w:pStyle w:val="Heading2"/>
        <w:rPr>
          <w:rFonts w:ascii="Arial" w:hAnsi="Arial" w:eastAsia="Arial" w:cs="Arial"/>
          <w:color w:val="auto"/>
          <w:sz w:val="36"/>
          <w:szCs w:val="36"/>
        </w:rPr>
      </w:pPr>
    </w:p>
    <w:p w:rsidR="0F3DB245" w:rsidP="0F3DB245" w:rsidRDefault="0F3DB245" w14:paraId="23DD298F" w14:textId="5C883472">
      <w:pPr>
        <w:pStyle w:val="Heading2"/>
        <w:rPr>
          <w:rFonts w:ascii="Arial" w:hAnsi="Arial" w:eastAsia="Arial" w:cs="Arial"/>
          <w:color w:val="auto"/>
          <w:sz w:val="36"/>
          <w:szCs w:val="36"/>
        </w:rPr>
      </w:pPr>
    </w:p>
    <w:p w:rsidRPr="00252B14" w:rsidR="00DF7FE7" w:rsidP="0F3DB245" w:rsidRDefault="7C13989D" w14:paraId="250B63B9" w14:textId="77777777" w14:noSpellErr="1">
      <w:pPr>
        <w:pStyle w:val="Heading2"/>
        <w:rPr>
          <w:rFonts w:ascii="Arial" w:hAnsi="Arial" w:eastAsia="Arial" w:cs="Arial"/>
          <w:color w:val="auto"/>
          <w:sz w:val="36"/>
          <w:szCs w:val="36"/>
        </w:rPr>
      </w:pPr>
      <w:bookmarkStart w:name="_Toc1110931577" w:id="1562011316"/>
      <w:r w:rsidRPr="754360FA" w:rsidR="15D7A1C7">
        <w:rPr>
          <w:rFonts w:ascii="Arial" w:hAnsi="Arial" w:eastAsia="Arial" w:cs="Arial"/>
          <w:color w:val="auto"/>
          <w:sz w:val="36"/>
          <w:szCs w:val="36"/>
        </w:rPr>
        <w:t>8.1 Budget and Allocation Summary (CAD $ million)</w:t>
      </w:r>
      <w:bookmarkEnd w:id="1562011316"/>
    </w:p>
    <w:p w:rsidR="0F3DB245" w:rsidP="0F3DB245" w:rsidRDefault="0F3DB245" w14:paraId="297ACB34" w14:textId="33196F56"/>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1589"/>
        <w:gridCol w:w="2088"/>
        <w:gridCol w:w="1015"/>
        <w:gridCol w:w="1160"/>
        <w:gridCol w:w="2938"/>
      </w:tblGrid>
      <w:tr w:rsidRPr="00252B14" w:rsidR="00FB61D0" w:rsidTr="0F3DB245" w14:paraId="1E303DB4" w14:textId="77777777">
        <w:trPr>
          <w:tblCellSpacing w:w="15" w:type="dxa"/>
        </w:trPr>
        <w:tc>
          <w:tcPr>
            <w:tcW w:w="0" w:type="auto"/>
            <w:vAlign w:val="center"/>
            <w:hideMark/>
          </w:tcPr>
          <w:p w:rsidRPr="00252B14" w:rsidR="00FB61D0" w:rsidP="0F3DB245" w:rsidRDefault="3AC6D0A0" w14:paraId="0AA10FCF" w14:textId="77777777">
            <w:pPr>
              <w:rPr>
                <w:b/>
                <w:bCs/>
              </w:rPr>
            </w:pPr>
            <w:r w:rsidRPr="0F3DB245">
              <w:rPr>
                <w:b/>
                <w:bCs/>
              </w:rPr>
              <w:t>Category</w:t>
            </w:r>
          </w:p>
        </w:tc>
        <w:tc>
          <w:tcPr>
            <w:tcW w:w="0" w:type="auto"/>
            <w:vAlign w:val="center"/>
            <w:hideMark/>
          </w:tcPr>
          <w:p w:rsidRPr="00252B14" w:rsidR="00FB61D0" w:rsidP="0F3DB245" w:rsidRDefault="3AC6D0A0" w14:paraId="5FE83976" w14:textId="77777777">
            <w:pPr>
              <w:rPr>
                <w:b/>
                <w:bCs/>
              </w:rPr>
            </w:pPr>
            <w:r w:rsidRPr="0F3DB245">
              <w:rPr>
                <w:b/>
                <w:bCs/>
              </w:rPr>
              <w:t>Linked WBS Phases</w:t>
            </w:r>
          </w:p>
        </w:tc>
        <w:tc>
          <w:tcPr>
            <w:tcW w:w="0" w:type="auto"/>
            <w:vAlign w:val="center"/>
            <w:hideMark/>
          </w:tcPr>
          <w:p w:rsidRPr="00252B14" w:rsidR="00FB61D0" w:rsidP="0F3DB245" w:rsidRDefault="3AC6D0A0" w14:paraId="6AF145B9" w14:textId="77777777">
            <w:pPr>
              <w:rPr>
                <w:b/>
                <w:bCs/>
              </w:rPr>
            </w:pPr>
            <w:r w:rsidRPr="0F3DB245">
              <w:rPr>
                <w:b/>
                <w:bCs/>
              </w:rPr>
              <w:t>% of Budget</w:t>
            </w:r>
          </w:p>
        </w:tc>
        <w:tc>
          <w:tcPr>
            <w:tcW w:w="0" w:type="auto"/>
            <w:vAlign w:val="center"/>
            <w:hideMark/>
          </w:tcPr>
          <w:p w:rsidRPr="00252B14" w:rsidR="00FB61D0" w:rsidP="0F3DB245" w:rsidRDefault="3AC6D0A0" w14:paraId="450CAC97" w14:textId="77777777">
            <w:pPr>
              <w:rPr>
                <w:b/>
                <w:bCs/>
              </w:rPr>
            </w:pPr>
            <w:r w:rsidRPr="0F3DB245">
              <w:rPr>
                <w:b/>
                <w:bCs/>
              </w:rPr>
              <w:t>Value (CAD $ million)</w:t>
            </w:r>
          </w:p>
        </w:tc>
        <w:tc>
          <w:tcPr>
            <w:tcW w:w="0" w:type="auto"/>
            <w:vAlign w:val="center"/>
            <w:hideMark/>
          </w:tcPr>
          <w:p w:rsidRPr="00252B14" w:rsidR="00FB61D0" w:rsidP="0F3DB245" w:rsidRDefault="3AC6D0A0" w14:paraId="1245E35E" w14:textId="77777777">
            <w:pPr>
              <w:rPr>
                <w:b/>
                <w:bCs/>
              </w:rPr>
            </w:pPr>
            <w:r w:rsidRPr="0F3DB245">
              <w:rPr>
                <w:b/>
                <w:bCs/>
              </w:rPr>
              <w:t>Justification</w:t>
            </w:r>
          </w:p>
        </w:tc>
      </w:tr>
      <w:tr w:rsidRPr="00252B14" w:rsidR="00FB61D0" w:rsidTr="0F3DB245" w14:paraId="260211D9" w14:textId="77777777">
        <w:trPr>
          <w:tblCellSpacing w:w="15" w:type="dxa"/>
        </w:trPr>
        <w:tc>
          <w:tcPr>
            <w:tcW w:w="0" w:type="auto"/>
            <w:vAlign w:val="center"/>
            <w:hideMark/>
          </w:tcPr>
          <w:p w:rsidRPr="00252B14" w:rsidR="00FB61D0" w:rsidP="0F3DB245" w:rsidRDefault="3AC6D0A0" w14:paraId="3BBBF0D7" w14:textId="77777777">
            <w:pPr>
              <w:rPr>
                <w:b/>
                <w:bCs/>
              </w:rPr>
            </w:pPr>
            <w:r w:rsidRPr="0F3DB245">
              <w:rPr>
                <w:b/>
                <w:bCs/>
              </w:rPr>
              <w:t>Labour</w:t>
            </w:r>
          </w:p>
        </w:tc>
        <w:tc>
          <w:tcPr>
            <w:tcW w:w="0" w:type="auto"/>
            <w:vAlign w:val="center"/>
            <w:hideMark/>
          </w:tcPr>
          <w:p w:rsidRPr="00252B14" w:rsidR="00FB61D0" w:rsidP="0F3DB245" w:rsidRDefault="3AC6D0A0" w14:paraId="341348C4" w14:textId="77777777">
            <w:r w:rsidRPr="0F3DB245">
              <w:t>Phases 1–7 (Field crews, engineers, safety officers)</w:t>
            </w:r>
          </w:p>
        </w:tc>
        <w:tc>
          <w:tcPr>
            <w:tcW w:w="0" w:type="auto"/>
            <w:vAlign w:val="center"/>
            <w:hideMark/>
          </w:tcPr>
          <w:p w:rsidRPr="00252B14" w:rsidR="00FB61D0" w:rsidP="0F3DB245" w:rsidRDefault="3AC6D0A0" w14:paraId="62DB46D1" w14:textId="77777777">
            <w:r w:rsidRPr="0F3DB245">
              <w:t>38 %</w:t>
            </w:r>
          </w:p>
        </w:tc>
        <w:tc>
          <w:tcPr>
            <w:tcW w:w="0" w:type="auto"/>
            <w:vAlign w:val="center"/>
            <w:hideMark/>
          </w:tcPr>
          <w:p w:rsidRPr="00252B14" w:rsidR="00FB61D0" w:rsidP="0F3DB245" w:rsidRDefault="3AC6D0A0" w14:paraId="1138A1EF" w14:textId="77777777">
            <w:r w:rsidRPr="0F3DB245">
              <w:t>95.0</w:t>
            </w:r>
          </w:p>
        </w:tc>
        <w:tc>
          <w:tcPr>
            <w:tcW w:w="0" w:type="auto"/>
            <w:vAlign w:val="center"/>
            <w:hideMark/>
          </w:tcPr>
          <w:p w:rsidRPr="00252B14" w:rsidR="00FB61D0" w:rsidP="0F3DB245" w:rsidRDefault="3AC6D0A0" w14:paraId="44A917C7" w14:textId="77777777">
            <w:r w:rsidRPr="0F3DB245">
              <w:t>High proportion due to specialist engineering and accelerated schedule requiring double shifts.</w:t>
            </w:r>
          </w:p>
        </w:tc>
      </w:tr>
      <w:tr w:rsidRPr="00252B14" w:rsidR="00FB61D0" w:rsidTr="0F3DB245" w14:paraId="15187066" w14:textId="77777777">
        <w:trPr>
          <w:tblCellSpacing w:w="15" w:type="dxa"/>
        </w:trPr>
        <w:tc>
          <w:tcPr>
            <w:tcW w:w="0" w:type="auto"/>
            <w:vAlign w:val="center"/>
            <w:hideMark/>
          </w:tcPr>
          <w:p w:rsidRPr="00252B14" w:rsidR="00FB61D0" w:rsidP="0F3DB245" w:rsidRDefault="3AC6D0A0" w14:paraId="38738288" w14:textId="77777777">
            <w:pPr>
              <w:rPr>
                <w:b/>
                <w:bCs/>
              </w:rPr>
            </w:pPr>
            <w:r w:rsidRPr="0F3DB245">
              <w:rPr>
                <w:b/>
                <w:bCs/>
              </w:rPr>
              <w:t>Materials</w:t>
            </w:r>
          </w:p>
        </w:tc>
        <w:tc>
          <w:tcPr>
            <w:tcW w:w="0" w:type="auto"/>
            <w:vAlign w:val="center"/>
            <w:hideMark/>
          </w:tcPr>
          <w:p w:rsidRPr="00252B14" w:rsidR="00FB61D0" w:rsidP="0F3DB245" w:rsidRDefault="3AC6D0A0" w14:paraId="426366EF" w14:textId="77777777">
            <w:r w:rsidRPr="0F3DB245">
              <w:t>Phases 3–5 (Concrete, steel, drainage pipes, signage)</w:t>
            </w:r>
          </w:p>
        </w:tc>
        <w:tc>
          <w:tcPr>
            <w:tcW w:w="0" w:type="auto"/>
            <w:vAlign w:val="center"/>
            <w:hideMark/>
          </w:tcPr>
          <w:p w:rsidRPr="00252B14" w:rsidR="00FB61D0" w:rsidP="0F3DB245" w:rsidRDefault="3AC6D0A0" w14:paraId="7A70BC42" w14:textId="77777777">
            <w:r w:rsidRPr="0F3DB245">
              <w:t>42 %</w:t>
            </w:r>
          </w:p>
        </w:tc>
        <w:tc>
          <w:tcPr>
            <w:tcW w:w="0" w:type="auto"/>
            <w:vAlign w:val="center"/>
            <w:hideMark/>
          </w:tcPr>
          <w:p w:rsidRPr="00252B14" w:rsidR="00FB61D0" w:rsidP="0F3DB245" w:rsidRDefault="3AC6D0A0" w14:paraId="51F31D39" w14:textId="77777777">
            <w:r w:rsidRPr="0F3DB245">
              <w:t>105.0</w:t>
            </w:r>
          </w:p>
        </w:tc>
        <w:tc>
          <w:tcPr>
            <w:tcW w:w="0" w:type="auto"/>
            <w:vAlign w:val="center"/>
            <w:hideMark/>
          </w:tcPr>
          <w:p w:rsidRPr="00252B14" w:rsidR="00FB61D0" w:rsidP="0F3DB245" w:rsidRDefault="3AC6D0A0" w14:paraId="76B4E740" w14:textId="77777777">
            <w:r w:rsidRPr="0F3DB245">
              <w:t>Reflects the cost-intensive nature of structural reconstruction and climate-resilient (oversized) components.</w:t>
            </w:r>
          </w:p>
        </w:tc>
      </w:tr>
      <w:tr w:rsidRPr="00252B14" w:rsidR="00FB61D0" w:rsidTr="0F3DB245" w14:paraId="0DBDA62A" w14:textId="77777777">
        <w:trPr>
          <w:tblCellSpacing w:w="15" w:type="dxa"/>
        </w:trPr>
        <w:tc>
          <w:tcPr>
            <w:tcW w:w="0" w:type="auto"/>
            <w:vAlign w:val="center"/>
            <w:hideMark/>
          </w:tcPr>
          <w:p w:rsidRPr="00252B14" w:rsidR="00FB61D0" w:rsidP="0F3DB245" w:rsidRDefault="3AC6D0A0" w14:paraId="659CAD21" w14:textId="77777777">
            <w:pPr>
              <w:rPr>
                <w:b/>
                <w:bCs/>
              </w:rPr>
            </w:pPr>
            <w:r w:rsidRPr="0F3DB245">
              <w:rPr>
                <w:b/>
                <w:bCs/>
              </w:rPr>
              <w:t>Equipment</w:t>
            </w:r>
          </w:p>
        </w:tc>
        <w:tc>
          <w:tcPr>
            <w:tcW w:w="0" w:type="auto"/>
            <w:vAlign w:val="center"/>
            <w:hideMark/>
          </w:tcPr>
          <w:p w:rsidRPr="00252B14" w:rsidR="00FB61D0" w:rsidP="0F3DB245" w:rsidRDefault="3AC6D0A0" w14:paraId="46AAAE0B" w14:textId="77777777">
            <w:r w:rsidRPr="0F3DB245">
              <w:t>Phases 1–6 (Excavators, cranes, survey systems)</w:t>
            </w:r>
          </w:p>
        </w:tc>
        <w:tc>
          <w:tcPr>
            <w:tcW w:w="0" w:type="auto"/>
            <w:vAlign w:val="center"/>
            <w:hideMark/>
          </w:tcPr>
          <w:p w:rsidRPr="00252B14" w:rsidR="00FB61D0" w:rsidP="0F3DB245" w:rsidRDefault="3AC6D0A0" w14:paraId="1CE3BAC8" w14:textId="77777777">
            <w:r w:rsidRPr="0F3DB245">
              <w:t>10 %</w:t>
            </w:r>
          </w:p>
        </w:tc>
        <w:tc>
          <w:tcPr>
            <w:tcW w:w="0" w:type="auto"/>
            <w:vAlign w:val="center"/>
            <w:hideMark/>
          </w:tcPr>
          <w:p w:rsidRPr="00252B14" w:rsidR="00FB61D0" w:rsidP="0F3DB245" w:rsidRDefault="3AC6D0A0" w14:paraId="67815BE0" w14:textId="77777777">
            <w:r w:rsidRPr="0F3DB245">
              <w:t>25.0</w:t>
            </w:r>
          </w:p>
        </w:tc>
        <w:tc>
          <w:tcPr>
            <w:tcW w:w="0" w:type="auto"/>
            <w:vAlign w:val="center"/>
            <w:hideMark/>
          </w:tcPr>
          <w:p w:rsidRPr="00252B14" w:rsidR="00FB61D0" w:rsidP="0F3DB245" w:rsidRDefault="3AC6D0A0" w14:paraId="68AE9CAE" w14:textId="77777777">
            <w:r w:rsidRPr="0F3DB245">
              <w:t>Allocation for rental/purchase of heavy machinery and essential survey technology.</w:t>
            </w:r>
          </w:p>
        </w:tc>
      </w:tr>
      <w:tr w:rsidRPr="00252B14" w:rsidR="00FB61D0" w:rsidTr="0F3DB245" w14:paraId="00E84F71" w14:textId="77777777">
        <w:trPr>
          <w:tblCellSpacing w:w="15" w:type="dxa"/>
        </w:trPr>
        <w:tc>
          <w:tcPr>
            <w:tcW w:w="0" w:type="auto"/>
            <w:vAlign w:val="center"/>
            <w:hideMark/>
          </w:tcPr>
          <w:p w:rsidRPr="00252B14" w:rsidR="00FB61D0" w:rsidP="0F3DB245" w:rsidRDefault="3AC6D0A0" w14:paraId="3F9C62C3" w14:textId="77777777">
            <w:pPr>
              <w:rPr>
                <w:b/>
                <w:bCs/>
              </w:rPr>
            </w:pPr>
            <w:r w:rsidRPr="0F3DB245">
              <w:rPr>
                <w:b/>
                <w:bCs/>
              </w:rPr>
              <w:t>Contingency</w:t>
            </w:r>
          </w:p>
        </w:tc>
        <w:tc>
          <w:tcPr>
            <w:tcW w:w="0" w:type="auto"/>
            <w:vAlign w:val="center"/>
            <w:hideMark/>
          </w:tcPr>
          <w:p w:rsidRPr="00252B14" w:rsidR="00FB61D0" w:rsidP="0F3DB245" w:rsidRDefault="3AC6D0A0" w14:paraId="6D85B3F2" w14:textId="77777777">
            <w:r w:rsidRPr="0F3DB245">
              <w:t>All phases (Weather delays, inflation, emergencies)</w:t>
            </w:r>
          </w:p>
        </w:tc>
        <w:tc>
          <w:tcPr>
            <w:tcW w:w="0" w:type="auto"/>
            <w:vAlign w:val="center"/>
            <w:hideMark/>
          </w:tcPr>
          <w:p w:rsidRPr="00252B14" w:rsidR="00FB61D0" w:rsidP="0F3DB245" w:rsidRDefault="3AC6D0A0" w14:paraId="3D553457" w14:textId="77777777">
            <w:r w:rsidRPr="0F3DB245">
              <w:t>10 %</w:t>
            </w:r>
          </w:p>
        </w:tc>
        <w:tc>
          <w:tcPr>
            <w:tcW w:w="0" w:type="auto"/>
            <w:vAlign w:val="center"/>
            <w:hideMark/>
          </w:tcPr>
          <w:p w:rsidRPr="00252B14" w:rsidR="00FB61D0" w:rsidP="0F3DB245" w:rsidRDefault="3AC6D0A0" w14:paraId="08C5B6F7" w14:textId="77777777">
            <w:r w:rsidRPr="0F3DB245">
              <w:t>25.0</w:t>
            </w:r>
          </w:p>
        </w:tc>
        <w:tc>
          <w:tcPr>
            <w:tcW w:w="0" w:type="auto"/>
            <w:vAlign w:val="center"/>
            <w:hideMark/>
          </w:tcPr>
          <w:p w:rsidRPr="00252B14" w:rsidR="00FB61D0" w:rsidP="0F3DB245" w:rsidRDefault="3AC6D0A0" w14:paraId="2408CE8A" w14:textId="77777777">
            <w:r w:rsidRPr="0F3DB245">
              <w:t>Adheres to industry best practice for high-risk infrastructure projects in volatile environments.</w:t>
            </w:r>
          </w:p>
        </w:tc>
      </w:tr>
      <w:tr w:rsidRPr="00252B14" w:rsidR="00FB61D0" w:rsidTr="0F3DB245" w14:paraId="0A289377" w14:textId="77777777">
        <w:trPr>
          <w:tblCellSpacing w:w="15" w:type="dxa"/>
        </w:trPr>
        <w:tc>
          <w:tcPr>
            <w:tcW w:w="0" w:type="auto"/>
            <w:vAlign w:val="center"/>
            <w:hideMark/>
          </w:tcPr>
          <w:p w:rsidRPr="00252B14" w:rsidR="00FB61D0" w:rsidP="0F3DB245" w:rsidRDefault="3AC6D0A0" w14:paraId="6B3C4437" w14:textId="77777777">
            <w:pPr>
              <w:rPr>
                <w:b/>
                <w:bCs/>
              </w:rPr>
            </w:pPr>
            <w:r w:rsidRPr="0F3DB245">
              <w:rPr>
                <w:b/>
                <w:bCs/>
              </w:rPr>
              <w:t>Total</w:t>
            </w:r>
          </w:p>
        </w:tc>
        <w:tc>
          <w:tcPr>
            <w:tcW w:w="0" w:type="auto"/>
            <w:vAlign w:val="center"/>
            <w:hideMark/>
          </w:tcPr>
          <w:p w:rsidRPr="00252B14" w:rsidR="00FB61D0" w:rsidP="0F3DB245" w:rsidRDefault="00FB61D0" w14:paraId="0211EB98" w14:textId="77777777"/>
        </w:tc>
        <w:tc>
          <w:tcPr>
            <w:tcW w:w="0" w:type="auto"/>
            <w:vAlign w:val="center"/>
            <w:hideMark/>
          </w:tcPr>
          <w:p w:rsidRPr="00252B14" w:rsidR="00FB61D0" w:rsidP="0F3DB245" w:rsidRDefault="3AC6D0A0" w14:paraId="0487DDBF" w14:textId="77777777">
            <w:pPr>
              <w:rPr>
                <w:b/>
                <w:bCs/>
              </w:rPr>
            </w:pPr>
            <w:r w:rsidRPr="0F3DB245">
              <w:rPr>
                <w:b/>
                <w:bCs/>
              </w:rPr>
              <w:t>100 %</w:t>
            </w:r>
          </w:p>
        </w:tc>
        <w:tc>
          <w:tcPr>
            <w:tcW w:w="0" w:type="auto"/>
            <w:vAlign w:val="center"/>
            <w:hideMark/>
          </w:tcPr>
          <w:p w:rsidRPr="00252B14" w:rsidR="00FB61D0" w:rsidP="0F3DB245" w:rsidRDefault="3AC6D0A0" w14:paraId="6B528C5A" w14:textId="77777777">
            <w:pPr>
              <w:rPr>
                <w:b/>
                <w:bCs/>
              </w:rPr>
            </w:pPr>
            <w:r w:rsidRPr="0F3DB245">
              <w:rPr>
                <w:b/>
                <w:bCs/>
              </w:rPr>
              <w:t>250 million</w:t>
            </w:r>
          </w:p>
        </w:tc>
        <w:tc>
          <w:tcPr>
            <w:tcW w:w="0" w:type="auto"/>
            <w:vAlign w:val="center"/>
            <w:hideMark/>
          </w:tcPr>
          <w:p w:rsidRPr="00252B14" w:rsidR="00FB61D0" w:rsidP="0F3DB245" w:rsidRDefault="00FB61D0" w14:paraId="58DF50B8" w14:textId="77777777"/>
        </w:tc>
      </w:tr>
    </w:tbl>
    <w:p w:rsidR="0F3DB245" w:rsidP="0F3DB245" w:rsidRDefault="0F3DB245" w14:paraId="5A828C22" w14:textId="7981D015">
      <w:pPr>
        <w:rPr>
          <w:b/>
          <w:bCs/>
        </w:rPr>
      </w:pPr>
    </w:p>
    <w:p w:rsidR="0F3DB245" w:rsidP="0F3DB245" w:rsidRDefault="0F3DB245" w14:paraId="7B168ABE" w14:textId="60AD5547">
      <w:pPr>
        <w:rPr>
          <w:b/>
          <w:bCs/>
        </w:rPr>
      </w:pPr>
    </w:p>
    <w:p w:rsidRPr="00252B14" w:rsidR="00F03E83" w:rsidP="0F3DB245" w:rsidRDefault="018E296D" w14:paraId="44D11BEB" w14:textId="77777777" w14:noSpellErr="1">
      <w:pPr>
        <w:pStyle w:val="Heading2"/>
        <w:rPr>
          <w:rFonts w:ascii="Arial" w:hAnsi="Arial" w:eastAsia="Arial" w:cs="Arial"/>
          <w:color w:val="auto"/>
          <w:sz w:val="36"/>
          <w:szCs w:val="36"/>
        </w:rPr>
      </w:pPr>
      <w:bookmarkStart w:name="_Toc2077079497" w:id="354646120"/>
      <w:r w:rsidRPr="754360FA" w:rsidR="3DCDDEAF">
        <w:rPr>
          <w:rFonts w:ascii="Arial" w:hAnsi="Arial" w:eastAsia="Arial" w:cs="Arial"/>
          <w:color w:val="auto"/>
          <w:sz w:val="36"/>
          <w:szCs w:val="36"/>
        </w:rPr>
        <w:t>8.2 Phase Expenditure Breakdown (CAD $ million)</w:t>
      </w:r>
      <w:bookmarkEnd w:id="354646120"/>
    </w:p>
    <w:p w:rsidRPr="00252B14" w:rsidR="00F03E83" w:rsidP="0F3DB245" w:rsidRDefault="018E296D" w14:paraId="2528D114" w14:textId="77777777">
      <w:r w:rsidRPr="0F3DB245">
        <w:t xml:space="preserve">The detailed breakdown provides the basis for the </w:t>
      </w:r>
      <w:r w:rsidRPr="0F3DB245">
        <w:rPr>
          <w:b/>
          <w:bCs/>
        </w:rPr>
        <w:t>Planned Value (PV)</w:t>
      </w:r>
      <w:r w:rsidRPr="0F3DB245">
        <w:t xml:space="preserve"> in the EVM system.</w:t>
      </w:r>
    </w:p>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3140"/>
        <w:gridCol w:w="2027"/>
        <w:gridCol w:w="3623"/>
      </w:tblGrid>
      <w:tr w:rsidRPr="00252B14" w:rsidR="00AF3502" w:rsidTr="0F3DB245" w14:paraId="103D08BD" w14:textId="77777777">
        <w:trPr>
          <w:tblCellSpacing w:w="15" w:type="dxa"/>
        </w:trPr>
        <w:tc>
          <w:tcPr>
            <w:tcW w:w="0" w:type="auto"/>
            <w:vAlign w:val="center"/>
            <w:hideMark/>
          </w:tcPr>
          <w:p w:rsidRPr="00252B14" w:rsidR="00AF3502" w:rsidP="0F3DB245" w:rsidRDefault="06CAF0D4" w14:paraId="7BB2370D" w14:textId="77777777">
            <w:pPr>
              <w:rPr>
                <w:b/>
                <w:bCs/>
              </w:rPr>
            </w:pPr>
            <w:r w:rsidRPr="0F3DB245">
              <w:rPr>
                <w:b/>
                <w:bCs/>
              </w:rPr>
              <w:t>WBS Phase</w:t>
            </w:r>
          </w:p>
        </w:tc>
        <w:tc>
          <w:tcPr>
            <w:tcW w:w="0" w:type="auto"/>
            <w:vAlign w:val="center"/>
            <w:hideMark/>
          </w:tcPr>
          <w:p w:rsidRPr="00252B14" w:rsidR="00AF3502" w:rsidP="0F3DB245" w:rsidRDefault="06CAF0D4" w14:paraId="7EF6DD96" w14:textId="77777777">
            <w:pPr>
              <w:rPr>
                <w:b/>
                <w:bCs/>
              </w:rPr>
            </w:pPr>
            <w:r w:rsidRPr="0F3DB245">
              <w:rPr>
                <w:b/>
                <w:bCs/>
              </w:rPr>
              <w:t>Budget Allocation ($ M)</w:t>
            </w:r>
          </w:p>
        </w:tc>
        <w:tc>
          <w:tcPr>
            <w:tcW w:w="0" w:type="auto"/>
            <w:vAlign w:val="center"/>
            <w:hideMark/>
          </w:tcPr>
          <w:p w:rsidRPr="00252B14" w:rsidR="00AF3502" w:rsidP="0F3DB245" w:rsidRDefault="06CAF0D4" w14:paraId="5F9FCB09" w14:textId="77777777">
            <w:pPr>
              <w:rPr>
                <w:b/>
                <w:bCs/>
              </w:rPr>
            </w:pPr>
            <w:r w:rsidRPr="0F3DB245">
              <w:rPr>
                <w:b/>
                <w:bCs/>
              </w:rPr>
              <w:t>EVM Significance</w:t>
            </w:r>
          </w:p>
        </w:tc>
      </w:tr>
      <w:tr w:rsidRPr="00252B14" w:rsidR="00AF3502" w:rsidTr="0F3DB245" w14:paraId="2ABD4CFF" w14:textId="77777777">
        <w:trPr>
          <w:tblCellSpacing w:w="15" w:type="dxa"/>
        </w:trPr>
        <w:tc>
          <w:tcPr>
            <w:tcW w:w="0" w:type="auto"/>
            <w:vAlign w:val="center"/>
            <w:hideMark/>
          </w:tcPr>
          <w:p w:rsidRPr="00252B14" w:rsidR="00AF3502" w:rsidP="0F3DB245" w:rsidRDefault="06CAF0D4" w14:paraId="108506CA" w14:textId="77777777">
            <w:r w:rsidRPr="0F3DB245">
              <w:rPr>
                <w:b/>
                <w:bCs/>
              </w:rPr>
              <w:t>Phase 1</w:t>
            </w:r>
            <w:r w:rsidRPr="0F3DB245">
              <w:t xml:space="preserve"> – Site Assessment &amp; Analysis</w:t>
            </w:r>
          </w:p>
        </w:tc>
        <w:tc>
          <w:tcPr>
            <w:tcW w:w="0" w:type="auto"/>
            <w:vAlign w:val="center"/>
            <w:hideMark/>
          </w:tcPr>
          <w:p w:rsidRPr="00252B14" w:rsidR="00AF3502" w:rsidP="0F3DB245" w:rsidRDefault="06CAF0D4" w14:paraId="5A623BD6" w14:textId="77777777">
            <w:r w:rsidRPr="0F3DB245">
              <w:t>10</w:t>
            </w:r>
          </w:p>
        </w:tc>
        <w:tc>
          <w:tcPr>
            <w:tcW w:w="0" w:type="auto"/>
            <w:vAlign w:val="center"/>
            <w:hideMark/>
          </w:tcPr>
          <w:p w:rsidRPr="00252B14" w:rsidR="00AF3502" w:rsidP="0F3DB245" w:rsidRDefault="06CAF0D4" w14:paraId="059E7363" w14:textId="77777777">
            <w:r w:rsidRPr="0F3DB245">
              <w:t>Establishes the initial $PV$ baseline.</w:t>
            </w:r>
          </w:p>
        </w:tc>
      </w:tr>
      <w:tr w:rsidRPr="00252B14" w:rsidR="00AF3502" w:rsidTr="0F3DB245" w14:paraId="5DF9BEFA" w14:textId="77777777">
        <w:trPr>
          <w:tblCellSpacing w:w="15" w:type="dxa"/>
        </w:trPr>
        <w:tc>
          <w:tcPr>
            <w:tcW w:w="0" w:type="auto"/>
            <w:vAlign w:val="center"/>
            <w:hideMark/>
          </w:tcPr>
          <w:p w:rsidRPr="00252B14" w:rsidR="00AF3502" w:rsidP="0F3DB245" w:rsidRDefault="06CAF0D4" w14:paraId="3B3F96AC" w14:textId="77777777">
            <w:r w:rsidRPr="0F3DB245">
              <w:rPr>
                <w:b/>
                <w:bCs/>
              </w:rPr>
              <w:t>Phase 2</w:t>
            </w:r>
            <w:r w:rsidRPr="0F3DB245">
              <w:t xml:space="preserve"> – Design &amp; Permitting</w:t>
            </w:r>
          </w:p>
        </w:tc>
        <w:tc>
          <w:tcPr>
            <w:tcW w:w="0" w:type="auto"/>
            <w:vAlign w:val="center"/>
            <w:hideMark/>
          </w:tcPr>
          <w:p w:rsidRPr="00252B14" w:rsidR="00AF3502" w:rsidP="0F3DB245" w:rsidRDefault="06CAF0D4" w14:paraId="11841BA1" w14:textId="77777777">
            <w:r w:rsidRPr="0F3DB245">
              <w:t>15</w:t>
            </w:r>
          </w:p>
        </w:tc>
        <w:tc>
          <w:tcPr>
            <w:tcW w:w="0" w:type="auto"/>
            <w:vAlign w:val="center"/>
            <w:hideMark/>
          </w:tcPr>
          <w:p w:rsidRPr="00252B14" w:rsidR="00AF3502" w:rsidP="0F3DB245" w:rsidRDefault="06CAF0D4" w14:paraId="1424AC7C" w14:textId="77777777">
            <w:r w:rsidRPr="0F3DB245">
              <w:t>Funds long-lead procurement decisions.</w:t>
            </w:r>
          </w:p>
        </w:tc>
      </w:tr>
      <w:tr w:rsidRPr="00252B14" w:rsidR="00AF3502" w:rsidTr="0F3DB245" w14:paraId="509168CA" w14:textId="77777777">
        <w:trPr>
          <w:tblCellSpacing w:w="15" w:type="dxa"/>
        </w:trPr>
        <w:tc>
          <w:tcPr>
            <w:tcW w:w="0" w:type="auto"/>
            <w:vAlign w:val="center"/>
            <w:hideMark/>
          </w:tcPr>
          <w:p w:rsidRPr="00252B14" w:rsidR="00AF3502" w:rsidP="0F3DB245" w:rsidRDefault="06CAF0D4" w14:paraId="512063EC" w14:textId="77777777">
            <w:r w:rsidRPr="0F3DB245">
              <w:rPr>
                <w:b/>
                <w:bCs/>
              </w:rPr>
              <w:t>Phase 3</w:t>
            </w:r>
            <w:r w:rsidRPr="0F3DB245">
              <w:t xml:space="preserve"> – Construction &amp; Reconstruction</w:t>
            </w:r>
          </w:p>
        </w:tc>
        <w:tc>
          <w:tcPr>
            <w:tcW w:w="0" w:type="auto"/>
            <w:vAlign w:val="center"/>
            <w:hideMark/>
          </w:tcPr>
          <w:p w:rsidRPr="00252B14" w:rsidR="00AF3502" w:rsidP="0F3DB245" w:rsidRDefault="06CAF0D4" w14:paraId="62A62C2D" w14:textId="77777777">
            <w:r w:rsidRPr="0F3DB245">
              <w:t>120</w:t>
            </w:r>
          </w:p>
        </w:tc>
        <w:tc>
          <w:tcPr>
            <w:tcW w:w="0" w:type="auto"/>
            <w:vAlign w:val="center"/>
            <w:hideMark/>
          </w:tcPr>
          <w:p w:rsidRPr="00252B14" w:rsidR="00AF3502" w:rsidP="0F3DB245" w:rsidRDefault="06CAF0D4" w14:paraId="1BF99337" w14:textId="77777777">
            <w:r w:rsidRPr="0F3DB245">
              <w:t>The largest commitment; core to physical delivery.</w:t>
            </w:r>
          </w:p>
        </w:tc>
      </w:tr>
      <w:tr w:rsidRPr="00252B14" w:rsidR="00AF3502" w:rsidTr="0F3DB245" w14:paraId="47AEDF87" w14:textId="77777777">
        <w:trPr>
          <w:tblCellSpacing w:w="15" w:type="dxa"/>
        </w:trPr>
        <w:tc>
          <w:tcPr>
            <w:tcW w:w="0" w:type="auto"/>
            <w:vAlign w:val="center"/>
            <w:hideMark/>
          </w:tcPr>
          <w:p w:rsidRPr="00252B14" w:rsidR="00AF3502" w:rsidP="0F3DB245" w:rsidRDefault="06CAF0D4" w14:paraId="756DF5FB" w14:textId="77777777">
            <w:r w:rsidRPr="0F3DB245">
              <w:rPr>
                <w:b/>
                <w:bCs/>
              </w:rPr>
              <w:t>Phase 4</w:t>
            </w:r>
            <w:r w:rsidRPr="0F3DB245">
              <w:t xml:space="preserve"> – Drainage &amp; Flood Protection</w:t>
            </w:r>
          </w:p>
        </w:tc>
        <w:tc>
          <w:tcPr>
            <w:tcW w:w="0" w:type="auto"/>
            <w:vAlign w:val="center"/>
            <w:hideMark/>
          </w:tcPr>
          <w:p w:rsidRPr="00252B14" w:rsidR="00AF3502" w:rsidP="0F3DB245" w:rsidRDefault="06CAF0D4" w14:paraId="16828DE8" w14:textId="77777777">
            <w:r w:rsidRPr="0F3DB245">
              <w:t>40</w:t>
            </w:r>
          </w:p>
        </w:tc>
        <w:tc>
          <w:tcPr>
            <w:tcW w:w="0" w:type="auto"/>
            <w:vAlign w:val="center"/>
            <w:hideMark/>
          </w:tcPr>
          <w:p w:rsidRPr="00252B14" w:rsidR="00AF3502" w:rsidP="0F3DB245" w:rsidRDefault="06CAF0D4" w14:paraId="298AAA2A" w14:textId="77777777">
            <w:r w:rsidRPr="0F3DB245">
              <w:t xml:space="preserve">Reflects the </w:t>
            </w:r>
            <w:bookmarkStart w:name="_Int_nnHAoUVK" w:id="21"/>
            <w:r w:rsidRPr="0F3DB245">
              <w:t>high cost</w:t>
            </w:r>
            <w:bookmarkEnd w:id="21"/>
            <w:r w:rsidRPr="0F3DB245">
              <w:t xml:space="preserve"> of resilience components.</w:t>
            </w:r>
          </w:p>
        </w:tc>
      </w:tr>
      <w:tr w:rsidRPr="00252B14" w:rsidR="00AF3502" w:rsidTr="0F3DB245" w14:paraId="2F4510D7" w14:textId="77777777">
        <w:trPr>
          <w:tblCellSpacing w:w="15" w:type="dxa"/>
        </w:trPr>
        <w:tc>
          <w:tcPr>
            <w:tcW w:w="0" w:type="auto"/>
            <w:vAlign w:val="center"/>
            <w:hideMark/>
          </w:tcPr>
          <w:p w:rsidRPr="00252B14" w:rsidR="00AF3502" w:rsidP="0F3DB245" w:rsidRDefault="06CAF0D4" w14:paraId="1AC228D2" w14:textId="77777777">
            <w:r w:rsidRPr="0F3DB245">
              <w:rPr>
                <w:b/>
                <w:bCs/>
              </w:rPr>
              <w:t>Phase 5</w:t>
            </w:r>
            <w:r w:rsidRPr="0F3DB245">
              <w:t xml:space="preserve"> – Safety Systems &amp; Signage</w:t>
            </w:r>
          </w:p>
        </w:tc>
        <w:tc>
          <w:tcPr>
            <w:tcW w:w="0" w:type="auto"/>
            <w:vAlign w:val="center"/>
            <w:hideMark/>
          </w:tcPr>
          <w:p w:rsidRPr="00252B14" w:rsidR="00AF3502" w:rsidP="0F3DB245" w:rsidRDefault="06CAF0D4" w14:paraId="25A4AD8C" w14:textId="77777777">
            <w:r w:rsidRPr="0F3DB245">
              <w:t>20</w:t>
            </w:r>
          </w:p>
        </w:tc>
        <w:tc>
          <w:tcPr>
            <w:tcW w:w="0" w:type="auto"/>
            <w:vAlign w:val="center"/>
            <w:hideMark/>
          </w:tcPr>
          <w:p w:rsidRPr="00252B14" w:rsidR="00AF3502" w:rsidP="0F3DB245" w:rsidRDefault="06CAF0D4" w14:paraId="39A2A29C" w14:textId="77777777">
            <w:r w:rsidRPr="0F3DB245">
              <w:t>Investment in ITS technology and safety barriers.</w:t>
            </w:r>
          </w:p>
        </w:tc>
      </w:tr>
      <w:tr w:rsidRPr="00252B14" w:rsidR="00AF3502" w:rsidTr="0F3DB245" w14:paraId="58118991" w14:textId="77777777">
        <w:trPr>
          <w:tblCellSpacing w:w="15" w:type="dxa"/>
        </w:trPr>
        <w:tc>
          <w:tcPr>
            <w:tcW w:w="0" w:type="auto"/>
            <w:vAlign w:val="center"/>
            <w:hideMark/>
          </w:tcPr>
          <w:p w:rsidRPr="00252B14" w:rsidR="00AF3502" w:rsidP="0F3DB245" w:rsidRDefault="06CAF0D4" w14:paraId="07A3DD9A" w14:textId="77777777">
            <w:r w:rsidRPr="0F3DB245">
              <w:rPr>
                <w:b/>
                <w:bCs/>
              </w:rPr>
              <w:t>Phase 6</w:t>
            </w:r>
            <w:r w:rsidRPr="0F3DB245">
              <w:t xml:space="preserve"> – Testing &amp; Commissioning</w:t>
            </w:r>
          </w:p>
        </w:tc>
        <w:tc>
          <w:tcPr>
            <w:tcW w:w="0" w:type="auto"/>
            <w:vAlign w:val="center"/>
            <w:hideMark/>
          </w:tcPr>
          <w:p w:rsidRPr="00252B14" w:rsidR="00AF3502" w:rsidP="0F3DB245" w:rsidRDefault="06CAF0D4" w14:paraId="34791A16" w14:textId="77777777">
            <w:r w:rsidRPr="0F3DB245">
              <w:t>15</w:t>
            </w:r>
          </w:p>
        </w:tc>
        <w:tc>
          <w:tcPr>
            <w:tcW w:w="0" w:type="auto"/>
            <w:vAlign w:val="center"/>
            <w:hideMark/>
          </w:tcPr>
          <w:p w:rsidRPr="00252B14" w:rsidR="00AF3502" w:rsidP="0F3DB245" w:rsidRDefault="06CAF0D4" w14:paraId="24EAA03A" w14:textId="77777777">
            <w:r w:rsidRPr="0F3DB245">
              <w:t>Critical for quality sign-off and safety certification.</w:t>
            </w:r>
          </w:p>
        </w:tc>
      </w:tr>
      <w:tr w:rsidRPr="00252B14" w:rsidR="00AF3502" w:rsidTr="0F3DB245" w14:paraId="468E36B8" w14:textId="77777777">
        <w:trPr>
          <w:tblCellSpacing w:w="15" w:type="dxa"/>
        </w:trPr>
        <w:tc>
          <w:tcPr>
            <w:tcW w:w="0" w:type="auto"/>
            <w:vAlign w:val="center"/>
            <w:hideMark/>
          </w:tcPr>
          <w:p w:rsidRPr="00252B14" w:rsidR="00AF3502" w:rsidP="0F3DB245" w:rsidRDefault="06CAF0D4" w14:paraId="33D757DE" w14:textId="77777777">
            <w:r w:rsidRPr="0F3DB245">
              <w:rPr>
                <w:b/>
                <w:bCs/>
              </w:rPr>
              <w:t>Phase 7</w:t>
            </w:r>
            <w:r w:rsidRPr="0F3DB245">
              <w:t xml:space="preserve"> – Handover &amp; Monitoring</w:t>
            </w:r>
          </w:p>
        </w:tc>
        <w:tc>
          <w:tcPr>
            <w:tcW w:w="0" w:type="auto"/>
            <w:vAlign w:val="center"/>
            <w:hideMark/>
          </w:tcPr>
          <w:p w:rsidRPr="00252B14" w:rsidR="00AF3502" w:rsidP="0F3DB245" w:rsidRDefault="06CAF0D4" w14:paraId="6752B178" w14:textId="77777777">
            <w:r w:rsidRPr="0F3DB245">
              <w:t>5</w:t>
            </w:r>
          </w:p>
        </w:tc>
        <w:tc>
          <w:tcPr>
            <w:tcW w:w="0" w:type="auto"/>
            <w:vAlign w:val="center"/>
            <w:hideMark/>
          </w:tcPr>
          <w:p w:rsidRPr="00252B14" w:rsidR="00AF3502" w:rsidP="0F3DB245" w:rsidRDefault="06CAF0D4" w14:paraId="6A6F2FEB" w14:textId="77777777">
            <w:r w:rsidRPr="0F3DB245">
              <w:t>Administrative close-out and initial monitoring setup.</w:t>
            </w:r>
          </w:p>
        </w:tc>
      </w:tr>
      <w:tr w:rsidRPr="00252B14" w:rsidR="00AF3502" w:rsidTr="0F3DB245" w14:paraId="01E164EE" w14:textId="77777777">
        <w:trPr>
          <w:tblCellSpacing w:w="15" w:type="dxa"/>
        </w:trPr>
        <w:tc>
          <w:tcPr>
            <w:tcW w:w="0" w:type="auto"/>
            <w:vAlign w:val="center"/>
            <w:hideMark/>
          </w:tcPr>
          <w:p w:rsidRPr="00252B14" w:rsidR="00AF3502" w:rsidP="0F3DB245" w:rsidRDefault="06CAF0D4" w14:paraId="58D5FD58" w14:textId="77777777">
            <w:pPr>
              <w:rPr>
                <w:b/>
                <w:bCs/>
              </w:rPr>
            </w:pPr>
            <w:r w:rsidRPr="0F3DB245">
              <w:rPr>
                <w:b/>
                <w:bCs/>
              </w:rPr>
              <w:t>Contingency Reserve</w:t>
            </w:r>
          </w:p>
        </w:tc>
        <w:tc>
          <w:tcPr>
            <w:tcW w:w="0" w:type="auto"/>
            <w:vAlign w:val="center"/>
            <w:hideMark/>
          </w:tcPr>
          <w:p w:rsidRPr="00252B14" w:rsidR="00AF3502" w:rsidP="0F3DB245" w:rsidRDefault="06CAF0D4" w14:paraId="24650445" w14:textId="77777777">
            <w:r w:rsidRPr="0F3DB245">
              <w:t>25</w:t>
            </w:r>
          </w:p>
        </w:tc>
        <w:tc>
          <w:tcPr>
            <w:tcW w:w="0" w:type="auto"/>
            <w:vAlign w:val="center"/>
            <w:hideMark/>
          </w:tcPr>
          <w:p w:rsidRPr="00252B14" w:rsidR="00AF3502" w:rsidP="0F3DB245" w:rsidRDefault="06CAF0D4" w14:paraId="526182BD" w14:textId="77777777">
            <w:r w:rsidRPr="0F3DB245">
              <w:t xml:space="preserve">Held </w:t>
            </w:r>
            <w:bookmarkStart w:name="_Int_bVPOnR4B" w:id="22"/>
            <w:r w:rsidRPr="0F3DB245">
              <w:t>centrally;</w:t>
            </w:r>
            <w:bookmarkEnd w:id="22"/>
            <w:r w:rsidRPr="0F3DB245">
              <w:t xml:space="preserve"> released only via approved CCP.</w:t>
            </w:r>
          </w:p>
        </w:tc>
      </w:tr>
    </w:tbl>
    <w:p w:rsidRPr="0091739F" w:rsidR="00DF7FE7" w:rsidP="0F3DB245" w:rsidRDefault="60D6F55D" w14:paraId="283F6650" w14:textId="3F95AD0A">
      <w:pPr>
        <w:rPr>
          <w:rFonts w:cs="Arial"/>
        </w:rPr>
      </w:pPr>
      <w:r w:rsidRPr="0F3DB245">
        <w:rPr>
          <w:rFonts w:cs="Arial"/>
        </w:rPr>
        <w:t xml:space="preserve">Procurement will follow provincial tendering rules </w:t>
      </w:r>
      <w:r w:rsidRPr="0F3DB245" w:rsidR="77FC7FCA">
        <w:rPr>
          <w:rFonts w:cs="Arial"/>
        </w:rPr>
        <w:t>emphasizing</w:t>
      </w:r>
      <w:r w:rsidRPr="0F3DB245">
        <w:rPr>
          <w:rFonts w:cs="Arial"/>
        </w:rPr>
        <w:t xml:space="preserve"> Value-for-Money (VfM) and sustainability. Environmental performance criteria (e.g., energy use targets, waste recycling rates) will be embedded in contractor contracts to align with ISO 14001 requirements (Zhang et al., 2023).</w:t>
      </w:r>
    </w:p>
    <w:p w:rsidR="6879E39D" w:rsidP="0F3DB245" w:rsidRDefault="6879E39D" w14:paraId="268239DB" w14:textId="22D5F0C0">
      <w:pPr>
        <w:spacing w:before="240" w:after="240"/>
        <w:rPr>
          <w:rFonts w:eastAsia="Arial" w:cs="Arial"/>
          <w:b/>
          <w:bCs/>
        </w:rPr>
      </w:pPr>
    </w:p>
    <w:p w:rsidR="7FFB8AB9" w:rsidP="0F3DB245" w:rsidRDefault="10F5A14A" w14:paraId="1DA5D698" w14:textId="20655EDE" w14:noSpellErr="1">
      <w:pPr>
        <w:pStyle w:val="Heading1"/>
        <w:rPr>
          <w:rFonts w:ascii="Arial" w:hAnsi="Arial" w:eastAsia="Arial" w:cs="Arial"/>
          <w:color w:val="auto"/>
          <w:sz w:val="40"/>
          <w:szCs w:val="40"/>
        </w:rPr>
      </w:pPr>
      <w:bookmarkStart w:name="_Toc1880243262" w:id="1527216252"/>
      <w:r w:rsidRPr="754360FA" w:rsidR="64AD92FE">
        <w:rPr>
          <w:rFonts w:ascii="Arial" w:hAnsi="Arial" w:eastAsia="Arial" w:cs="Arial"/>
          <w:color w:val="auto"/>
          <w:sz w:val="40"/>
          <w:szCs w:val="40"/>
        </w:rPr>
        <w:t xml:space="preserve">9 Risk </w:t>
      </w:r>
      <w:r w:rsidRPr="754360FA" w:rsidR="6182C5EC">
        <w:rPr>
          <w:rFonts w:ascii="Arial" w:hAnsi="Arial" w:eastAsia="Arial" w:cs="Arial"/>
          <w:color w:val="auto"/>
          <w:sz w:val="40"/>
          <w:szCs w:val="40"/>
        </w:rPr>
        <w:t>Management</w:t>
      </w:r>
      <w:bookmarkEnd w:id="1527216252"/>
    </w:p>
    <w:p w:rsidR="00A02B41" w:rsidP="0F3DB245" w:rsidRDefault="3C001FE3" w14:paraId="3D3B31ED" w14:textId="77777777">
      <w:pPr>
        <w:rPr>
          <w:rFonts w:cs="Arial"/>
        </w:rPr>
      </w:pPr>
      <w:r w:rsidRPr="0F3DB245">
        <w:rPr>
          <w:rFonts w:cs="Arial"/>
        </w:rPr>
        <w:t>Effective risk control is paramount for achieving project resilience against uncertainty (Kerzner, 2022). The project adopts a cyclical Identify → Assess → Respond → Monitor process, with a mandatory, maintained risk register. Initial assessment uses a Qualitative approach (Probability $\times$ Impact), which will transition to a Quantitative analysis (e.g., Monte Carlo simulation) for major cost/schedule risks in Phase 3. Risk maturity will be evaluated using APM’s Probability-Impact Matrix model (APM, 2022).</w:t>
      </w:r>
    </w:p>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1505"/>
        <w:gridCol w:w="2007"/>
        <w:gridCol w:w="1140"/>
        <w:gridCol w:w="954"/>
        <w:gridCol w:w="1897"/>
        <w:gridCol w:w="1287"/>
      </w:tblGrid>
      <w:tr w:rsidRPr="00252B14" w:rsidR="00E2187B" w:rsidTr="0F3DB245" w14:paraId="5F162EF1" w14:textId="77777777">
        <w:trPr>
          <w:tblCellSpacing w:w="15" w:type="dxa"/>
        </w:trPr>
        <w:tc>
          <w:tcPr>
            <w:tcW w:w="0" w:type="auto"/>
            <w:vAlign w:val="center"/>
            <w:hideMark/>
          </w:tcPr>
          <w:p w:rsidRPr="00252B14" w:rsidR="00E2187B" w:rsidP="0F3DB245" w:rsidRDefault="71961159" w14:paraId="0F08BBC7" w14:textId="77777777">
            <w:pPr>
              <w:rPr>
                <w:rFonts w:cs="Arial"/>
              </w:rPr>
            </w:pPr>
            <w:r w:rsidRPr="0F3DB245">
              <w:rPr>
                <w:rFonts w:cs="Arial"/>
                <w:b/>
                <w:bCs/>
              </w:rPr>
              <w:t>Risk Category</w:t>
            </w:r>
          </w:p>
        </w:tc>
        <w:tc>
          <w:tcPr>
            <w:tcW w:w="0" w:type="auto"/>
            <w:vAlign w:val="center"/>
            <w:hideMark/>
          </w:tcPr>
          <w:p w:rsidRPr="00252B14" w:rsidR="00E2187B" w:rsidP="0F3DB245" w:rsidRDefault="71961159" w14:paraId="5D188B8C" w14:textId="77777777">
            <w:pPr>
              <w:rPr>
                <w:rFonts w:cs="Arial"/>
              </w:rPr>
            </w:pPr>
            <w:r w:rsidRPr="0F3DB245">
              <w:rPr>
                <w:rFonts w:cs="Arial"/>
                <w:b/>
                <w:bCs/>
              </w:rPr>
              <w:t>Risk</w:t>
            </w:r>
          </w:p>
        </w:tc>
        <w:tc>
          <w:tcPr>
            <w:tcW w:w="0" w:type="auto"/>
            <w:vAlign w:val="center"/>
            <w:hideMark/>
          </w:tcPr>
          <w:p w:rsidRPr="00252B14" w:rsidR="00E2187B" w:rsidP="0F3DB245" w:rsidRDefault="71961159" w14:paraId="11AE53ED" w14:textId="77777777">
            <w:pPr>
              <w:rPr>
                <w:rFonts w:cs="Arial"/>
              </w:rPr>
            </w:pPr>
            <w:r w:rsidRPr="0F3DB245">
              <w:rPr>
                <w:rFonts w:cs="Arial"/>
                <w:b/>
                <w:bCs/>
              </w:rPr>
              <w:t>Probability</w:t>
            </w:r>
          </w:p>
        </w:tc>
        <w:tc>
          <w:tcPr>
            <w:tcW w:w="0" w:type="auto"/>
            <w:vAlign w:val="center"/>
            <w:hideMark/>
          </w:tcPr>
          <w:p w:rsidRPr="00252B14" w:rsidR="00E2187B" w:rsidP="0F3DB245" w:rsidRDefault="71961159" w14:paraId="67D66B4F" w14:textId="77777777">
            <w:pPr>
              <w:rPr>
                <w:rFonts w:cs="Arial"/>
              </w:rPr>
            </w:pPr>
            <w:r w:rsidRPr="0F3DB245">
              <w:rPr>
                <w:rFonts w:cs="Arial"/>
                <w:b/>
                <w:bCs/>
              </w:rPr>
              <w:t>Impact</w:t>
            </w:r>
          </w:p>
        </w:tc>
        <w:tc>
          <w:tcPr>
            <w:tcW w:w="0" w:type="auto"/>
            <w:vAlign w:val="center"/>
            <w:hideMark/>
          </w:tcPr>
          <w:p w:rsidRPr="00252B14" w:rsidR="00E2187B" w:rsidP="0F3DB245" w:rsidRDefault="71961159" w14:paraId="27DFA917" w14:textId="77777777">
            <w:pPr>
              <w:rPr>
                <w:rFonts w:cs="Arial"/>
              </w:rPr>
            </w:pPr>
            <w:r w:rsidRPr="0F3DB245">
              <w:rPr>
                <w:rFonts w:cs="Arial"/>
                <w:b/>
                <w:bCs/>
              </w:rPr>
              <w:t>Response Strategy</w:t>
            </w:r>
          </w:p>
        </w:tc>
        <w:tc>
          <w:tcPr>
            <w:tcW w:w="0" w:type="auto"/>
            <w:vAlign w:val="center"/>
            <w:hideMark/>
          </w:tcPr>
          <w:p w:rsidRPr="00252B14" w:rsidR="00E2187B" w:rsidP="0F3DB245" w:rsidRDefault="71961159" w14:paraId="4A66A6B4" w14:textId="77777777">
            <w:pPr>
              <w:rPr>
                <w:rFonts w:cs="Arial"/>
              </w:rPr>
            </w:pPr>
            <w:r w:rsidRPr="0F3DB245">
              <w:rPr>
                <w:rFonts w:cs="Arial"/>
                <w:b/>
                <w:bCs/>
              </w:rPr>
              <w:t>Risk Owner</w:t>
            </w:r>
          </w:p>
        </w:tc>
      </w:tr>
      <w:tr w:rsidRPr="00252B14" w:rsidR="00E2187B" w:rsidTr="0F3DB245" w14:paraId="10438D1C" w14:textId="77777777">
        <w:trPr>
          <w:tblCellSpacing w:w="15" w:type="dxa"/>
        </w:trPr>
        <w:tc>
          <w:tcPr>
            <w:tcW w:w="0" w:type="auto"/>
            <w:vAlign w:val="center"/>
            <w:hideMark/>
          </w:tcPr>
          <w:p w:rsidRPr="00252B14" w:rsidR="00E2187B" w:rsidP="0F3DB245" w:rsidRDefault="71961159" w14:paraId="7113AE70" w14:textId="77777777">
            <w:pPr>
              <w:rPr>
                <w:rFonts w:cs="Arial"/>
              </w:rPr>
            </w:pPr>
            <w:r w:rsidRPr="0F3DB245">
              <w:rPr>
                <w:rFonts w:cs="Arial"/>
                <w:b/>
                <w:bCs/>
              </w:rPr>
              <w:t>Environmental</w:t>
            </w:r>
          </w:p>
        </w:tc>
        <w:tc>
          <w:tcPr>
            <w:tcW w:w="0" w:type="auto"/>
            <w:vAlign w:val="center"/>
            <w:hideMark/>
          </w:tcPr>
          <w:p w:rsidRPr="00252B14" w:rsidR="00E2187B" w:rsidP="0F3DB245" w:rsidRDefault="71961159" w14:paraId="1B17E531" w14:textId="77777777">
            <w:pPr>
              <w:rPr>
                <w:rFonts w:cs="Arial"/>
              </w:rPr>
            </w:pPr>
            <w:r w:rsidRPr="0F3DB245">
              <w:rPr>
                <w:rFonts w:cs="Arial"/>
              </w:rPr>
              <w:t>Landslides and Erosion (Residual)</w:t>
            </w:r>
          </w:p>
        </w:tc>
        <w:tc>
          <w:tcPr>
            <w:tcW w:w="0" w:type="auto"/>
            <w:vAlign w:val="center"/>
            <w:hideMark/>
          </w:tcPr>
          <w:p w:rsidRPr="00252B14" w:rsidR="00E2187B" w:rsidP="0F3DB245" w:rsidRDefault="71961159" w14:paraId="7EC04EDB" w14:textId="77777777">
            <w:pPr>
              <w:rPr>
                <w:rFonts w:cs="Arial"/>
              </w:rPr>
            </w:pPr>
            <w:r w:rsidRPr="0F3DB245">
              <w:rPr>
                <w:rFonts w:cs="Arial"/>
              </w:rPr>
              <w:t>High</w:t>
            </w:r>
          </w:p>
        </w:tc>
        <w:tc>
          <w:tcPr>
            <w:tcW w:w="0" w:type="auto"/>
            <w:vAlign w:val="center"/>
            <w:hideMark/>
          </w:tcPr>
          <w:p w:rsidRPr="00252B14" w:rsidR="00E2187B" w:rsidP="0F3DB245" w:rsidRDefault="71961159" w14:paraId="329E2165" w14:textId="77777777">
            <w:pPr>
              <w:rPr>
                <w:rFonts w:cs="Arial"/>
              </w:rPr>
            </w:pPr>
            <w:r w:rsidRPr="0F3DB245">
              <w:rPr>
                <w:rFonts w:cs="Arial"/>
              </w:rPr>
              <w:t>Severe</w:t>
            </w:r>
          </w:p>
        </w:tc>
        <w:tc>
          <w:tcPr>
            <w:tcW w:w="0" w:type="auto"/>
            <w:vAlign w:val="center"/>
            <w:hideMark/>
          </w:tcPr>
          <w:p w:rsidRPr="00252B14" w:rsidR="00E2187B" w:rsidP="0F3DB245" w:rsidRDefault="71961159" w14:paraId="7773E0A7" w14:textId="77777777">
            <w:pPr>
              <w:rPr>
                <w:rFonts w:cs="Arial"/>
              </w:rPr>
            </w:pPr>
            <w:r w:rsidRPr="0F3DB245">
              <w:rPr>
                <w:rFonts w:cs="Arial"/>
                <w:b/>
                <w:bCs/>
              </w:rPr>
              <w:t>Mitigate:</w:t>
            </w:r>
            <w:r w:rsidRPr="0F3DB245">
              <w:rPr>
                <w:rFonts w:cs="Arial"/>
              </w:rPr>
              <w:t xml:space="preserve"> Installation of retaining walls; employ real-time slope monitoring (ITS).</w:t>
            </w:r>
          </w:p>
        </w:tc>
        <w:tc>
          <w:tcPr>
            <w:tcW w:w="0" w:type="auto"/>
            <w:vAlign w:val="center"/>
            <w:hideMark/>
          </w:tcPr>
          <w:p w:rsidRPr="00252B14" w:rsidR="00E2187B" w:rsidP="0F3DB245" w:rsidRDefault="71961159" w14:paraId="337E5304" w14:textId="77777777">
            <w:pPr>
              <w:rPr>
                <w:rFonts w:cs="Arial"/>
              </w:rPr>
            </w:pPr>
            <w:r w:rsidRPr="0F3DB245">
              <w:rPr>
                <w:rFonts w:cs="Arial"/>
              </w:rPr>
              <w:t>Geotechnical Lead</w:t>
            </w:r>
          </w:p>
        </w:tc>
      </w:tr>
      <w:tr w:rsidRPr="00252B14" w:rsidR="00E2187B" w:rsidTr="0F3DB245" w14:paraId="19D22F19" w14:textId="77777777">
        <w:trPr>
          <w:tblCellSpacing w:w="15" w:type="dxa"/>
        </w:trPr>
        <w:tc>
          <w:tcPr>
            <w:tcW w:w="0" w:type="auto"/>
            <w:vAlign w:val="center"/>
            <w:hideMark/>
          </w:tcPr>
          <w:p w:rsidRPr="00252B14" w:rsidR="00E2187B" w:rsidP="0F3DB245" w:rsidRDefault="71961159" w14:paraId="0A8917AF" w14:textId="77777777">
            <w:pPr>
              <w:rPr>
                <w:rFonts w:cs="Arial"/>
              </w:rPr>
            </w:pPr>
            <w:r w:rsidRPr="0F3DB245">
              <w:rPr>
                <w:rFonts w:cs="Arial"/>
                <w:b/>
                <w:bCs/>
              </w:rPr>
              <w:t>Environmental</w:t>
            </w:r>
          </w:p>
        </w:tc>
        <w:tc>
          <w:tcPr>
            <w:tcW w:w="0" w:type="auto"/>
            <w:vAlign w:val="center"/>
            <w:hideMark/>
          </w:tcPr>
          <w:p w:rsidRPr="00252B14" w:rsidR="00E2187B" w:rsidP="0F3DB245" w:rsidRDefault="71961159" w14:paraId="485E4401" w14:textId="77777777">
            <w:pPr>
              <w:rPr>
                <w:rFonts w:cs="Arial"/>
              </w:rPr>
            </w:pPr>
            <w:r w:rsidRPr="0F3DB245">
              <w:rPr>
                <w:rFonts w:cs="Arial"/>
              </w:rPr>
              <w:t>Flooding Recurrence (During Construction)</w:t>
            </w:r>
          </w:p>
        </w:tc>
        <w:tc>
          <w:tcPr>
            <w:tcW w:w="0" w:type="auto"/>
            <w:vAlign w:val="center"/>
            <w:hideMark/>
          </w:tcPr>
          <w:p w:rsidRPr="00252B14" w:rsidR="00E2187B" w:rsidP="0F3DB245" w:rsidRDefault="71961159" w14:paraId="6363B360" w14:textId="77777777">
            <w:pPr>
              <w:rPr>
                <w:rFonts w:cs="Arial"/>
              </w:rPr>
            </w:pPr>
            <w:r w:rsidRPr="0F3DB245">
              <w:rPr>
                <w:rFonts w:cs="Arial"/>
              </w:rPr>
              <w:t>High</w:t>
            </w:r>
          </w:p>
        </w:tc>
        <w:tc>
          <w:tcPr>
            <w:tcW w:w="0" w:type="auto"/>
            <w:vAlign w:val="center"/>
            <w:hideMark/>
          </w:tcPr>
          <w:p w:rsidRPr="00252B14" w:rsidR="00E2187B" w:rsidP="0F3DB245" w:rsidRDefault="71961159" w14:paraId="02E561FD" w14:textId="77777777">
            <w:pPr>
              <w:rPr>
                <w:rFonts w:cs="Arial"/>
              </w:rPr>
            </w:pPr>
            <w:r w:rsidRPr="0F3DB245">
              <w:rPr>
                <w:rFonts w:cs="Arial"/>
              </w:rPr>
              <w:t>Major</w:t>
            </w:r>
          </w:p>
        </w:tc>
        <w:tc>
          <w:tcPr>
            <w:tcW w:w="0" w:type="auto"/>
            <w:vAlign w:val="center"/>
            <w:hideMark/>
          </w:tcPr>
          <w:p w:rsidRPr="00252B14" w:rsidR="00E2187B" w:rsidP="0F3DB245" w:rsidRDefault="71961159" w14:paraId="34ECE0E8" w14:textId="77777777">
            <w:pPr>
              <w:rPr>
                <w:rFonts w:cs="Arial"/>
              </w:rPr>
            </w:pPr>
            <w:r w:rsidRPr="0F3DB245">
              <w:rPr>
                <w:rFonts w:cs="Arial"/>
                <w:b/>
                <w:bCs/>
              </w:rPr>
              <w:t>Avoid/Mitigate:</w:t>
            </w:r>
            <w:r w:rsidRPr="0F3DB245">
              <w:rPr>
                <w:rFonts w:cs="Arial"/>
              </w:rPr>
              <w:t xml:space="preserve"> Oversized culverts, adaptive drainage, work suspension protocol during high flow events.</w:t>
            </w:r>
          </w:p>
        </w:tc>
        <w:tc>
          <w:tcPr>
            <w:tcW w:w="0" w:type="auto"/>
            <w:vAlign w:val="center"/>
            <w:hideMark/>
          </w:tcPr>
          <w:p w:rsidRPr="00252B14" w:rsidR="00E2187B" w:rsidP="0F3DB245" w:rsidRDefault="71961159" w14:paraId="7E7CEE62" w14:textId="77777777">
            <w:pPr>
              <w:rPr>
                <w:rFonts w:cs="Arial"/>
              </w:rPr>
            </w:pPr>
            <w:r w:rsidRPr="0F3DB245">
              <w:rPr>
                <w:rFonts w:cs="Arial"/>
              </w:rPr>
              <w:t>Project Director</w:t>
            </w:r>
          </w:p>
        </w:tc>
      </w:tr>
      <w:tr w:rsidRPr="00252B14" w:rsidR="00E2187B" w:rsidTr="0F3DB245" w14:paraId="0D873BCC" w14:textId="77777777">
        <w:trPr>
          <w:tblCellSpacing w:w="15" w:type="dxa"/>
        </w:trPr>
        <w:tc>
          <w:tcPr>
            <w:tcW w:w="0" w:type="auto"/>
            <w:vAlign w:val="center"/>
            <w:hideMark/>
          </w:tcPr>
          <w:p w:rsidRPr="00252B14" w:rsidR="00E2187B" w:rsidP="0F3DB245" w:rsidRDefault="71961159" w14:paraId="2F65918C" w14:textId="77777777">
            <w:pPr>
              <w:rPr>
                <w:rFonts w:cs="Arial"/>
              </w:rPr>
            </w:pPr>
            <w:r w:rsidRPr="0F3DB245">
              <w:rPr>
                <w:rFonts w:cs="Arial"/>
                <w:b/>
                <w:bCs/>
              </w:rPr>
              <w:t>Schedule</w:t>
            </w:r>
          </w:p>
        </w:tc>
        <w:tc>
          <w:tcPr>
            <w:tcW w:w="0" w:type="auto"/>
            <w:vAlign w:val="center"/>
            <w:hideMark/>
          </w:tcPr>
          <w:p w:rsidRPr="00252B14" w:rsidR="00E2187B" w:rsidP="0F3DB245" w:rsidRDefault="71961159" w14:paraId="668D7BED" w14:textId="77777777">
            <w:pPr>
              <w:rPr>
                <w:rFonts w:cs="Arial"/>
              </w:rPr>
            </w:pPr>
            <w:r w:rsidRPr="0F3DB245">
              <w:rPr>
                <w:rFonts w:cs="Arial"/>
              </w:rPr>
              <w:t>Schedule Delays (e.g., Permitting)</w:t>
            </w:r>
          </w:p>
        </w:tc>
        <w:tc>
          <w:tcPr>
            <w:tcW w:w="0" w:type="auto"/>
            <w:vAlign w:val="center"/>
            <w:hideMark/>
          </w:tcPr>
          <w:p w:rsidRPr="00252B14" w:rsidR="00E2187B" w:rsidP="0F3DB245" w:rsidRDefault="71961159" w14:paraId="5CD82BA8" w14:textId="77777777">
            <w:pPr>
              <w:rPr>
                <w:rFonts w:cs="Arial"/>
              </w:rPr>
            </w:pPr>
            <w:r w:rsidRPr="0F3DB245">
              <w:rPr>
                <w:rFonts w:cs="Arial"/>
              </w:rPr>
              <w:t>Medium</w:t>
            </w:r>
          </w:p>
        </w:tc>
        <w:tc>
          <w:tcPr>
            <w:tcW w:w="0" w:type="auto"/>
            <w:vAlign w:val="center"/>
            <w:hideMark/>
          </w:tcPr>
          <w:p w:rsidRPr="00252B14" w:rsidR="00E2187B" w:rsidP="0F3DB245" w:rsidRDefault="71961159" w14:paraId="6C0FAFD5" w14:textId="77777777">
            <w:pPr>
              <w:rPr>
                <w:rFonts w:cs="Arial"/>
              </w:rPr>
            </w:pPr>
            <w:r w:rsidRPr="0F3DB245">
              <w:rPr>
                <w:rFonts w:cs="Arial"/>
              </w:rPr>
              <w:t>High</w:t>
            </w:r>
          </w:p>
        </w:tc>
        <w:tc>
          <w:tcPr>
            <w:tcW w:w="0" w:type="auto"/>
            <w:vAlign w:val="center"/>
            <w:hideMark/>
          </w:tcPr>
          <w:p w:rsidRPr="00252B14" w:rsidR="00E2187B" w:rsidP="0F3DB245" w:rsidRDefault="71961159" w14:paraId="30D97C7C" w14:textId="77777777">
            <w:pPr>
              <w:rPr>
                <w:rFonts w:cs="Arial"/>
              </w:rPr>
            </w:pPr>
            <w:r w:rsidRPr="0F3DB245">
              <w:rPr>
                <w:rFonts w:cs="Arial"/>
                <w:b/>
                <w:bCs/>
              </w:rPr>
              <w:t>Transfer/Mitigate:</w:t>
            </w:r>
            <w:r w:rsidRPr="0F3DB245">
              <w:rPr>
                <w:rFonts w:cs="Arial"/>
              </w:rPr>
              <w:t xml:space="preserve"> Parallel scheduling; contract incentives/penalties; milestone reviews, contingency buffers.</w:t>
            </w:r>
          </w:p>
        </w:tc>
        <w:tc>
          <w:tcPr>
            <w:tcW w:w="0" w:type="auto"/>
            <w:vAlign w:val="center"/>
            <w:hideMark/>
          </w:tcPr>
          <w:p w:rsidRPr="00252B14" w:rsidR="00E2187B" w:rsidP="0F3DB245" w:rsidRDefault="71961159" w14:paraId="22896F80" w14:textId="77777777">
            <w:pPr>
              <w:rPr>
                <w:rFonts w:cs="Arial"/>
              </w:rPr>
            </w:pPr>
            <w:r w:rsidRPr="0F3DB245">
              <w:rPr>
                <w:rFonts w:cs="Arial"/>
              </w:rPr>
              <w:t>Project Manager</w:t>
            </w:r>
          </w:p>
        </w:tc>
      </w:tr>
      <w:tr w:rsidRPr="00252B14" w:rsidR="00E2187B" w:rsidTr="0F3DB245" w14:paraId="64F603C9" w14:textId="77777777">
        <w:trPr>
          <w:tblCellSpacing w:w="15" w:type="dxa"/>
        </w:trPr>
        <w:tc>
          <w:tcPr>
            <w:tcW w:w="0" w:type="auto"/>
            <w:vAlign w:val="center"/>
            <w:hideMark/>
          </w:tcPr>
          <w:p w:rsidRPr="00252B14" w:rsidR="00E2187B" w:rsidP="0F3DB245" w:rsidRDefault="71961159" w14:paraId="180DC0BA" w14:textId="77777777">
            <w:pPr>
              <w:rPr>
                <w:rFonts w:cs="Arial"/>
              </w:rPr>
            </w:pPr>
            <w:r w:rsidRPr="0F3DB245">
              <w:rPr>
                <w:rFonts w:cs="Arial"/>
                <w:b/>
                <w:bCs/>
              </w:rPr>
              <w:t>Financial</w:t>
            </w:r>
          </w:p>
        </w:tc>
        <w:tc>
          <w:tcPr>
            <w:tcW w:w="0" w:type="auto"/>
            <w:vAlign w:val="center"/>
            <w:hideMark/>
          </w:tcPr>
          <w:p w:rsidRPr="00252B14" w:rsidR="00E2187B" w:rsidP="0F3DB245" w:rsidRDefault="71961159" w14:paraId="62A75B36" w14:textId="77777777">
            <w:pPr>
              <w:rPr>
                <w:rFonts w:cs="Arial"/>
              </w:rPr>
            </w:pPr>
            <w:r w:rsidRPr="0F3DB245">
              <w:rPr>
                <w:rFonts w:cs="Arial"/>
              </w:rPr>
              <w:t>Cost Overruns (e.g., Inflation)</w:t>
            </w:r>
          </w:p>
        </w:tc>
        <w:tc>
          <w:tcPr>
            <w:tcW w:w="0" w:type="auto"/>
            <w:vAlign w:val="center"/>
            <w:hideMark/>
          </w:tcPr>
          <w:p w:rsidRPr="00252B14" w:rsidR="00E2187B" w:rsidP="0F3DB245" w:rsidRDefault="71961159" w14:paraId="496316EF" w14:textId="77777777">
            <w:pPr>
              <w:rPr>
                <w:rFonts w:cs="Arial"/>
              </w:rPr>
            </w:pPr>
            <w:r w:rsidRPr="0F3DB245">
              <w:rPr>
                <w:rFonts w:cs="Arial"/>
              </w:rPr>
              <w:t>Medium</w:t>
            </w:r>
          </w:p>
        </w:tc>
        <w:tc>
          <w:tcPr>
            <w:tcW w:w="0" w:type="auto"/>
            <w:vAlign w:val="center"/>
            <w:hideMark/>
          </w:tcPr>
          <w:p w:rsidRPr="00252B14" w:rsidR="00E2187B" w:rsidP="0F3DB245" w:rsidRDefault="71961159" w14:paraId="7973B360" w14:textId="77777777">
            <w:pPr>
              <w:rPr>
                <w:rFonts w:cs="Arial"/>
              </w:rPr>
            </w:pPr>
            <w:r w:rsidRPr="0F3DB245">
              <w:rPr>
                <w:rFonts w:cs="Arial"/>
              </w:rPr>
              <w:t>High</w:t>
            </w:r>
          </w:p>
        </w:tc>
        <w:tc>
          <w:tcPr>
            <w:tcW w:w="0" w:type="auto"/>
            <w:vAlign w:val="center"/>
            <w:hideMark/>
          </w:tcPr>
          <w:p w:rsidRPr="00252B14" w:rsidR="00E2187B" w:rsidP="0F3DB245" w:rsidRDefault="71961159" w14:paraId="66B560EF" w14:textId="77777777">
            <w:pPr>
              <w:rPr>
                <w:rFonts w:cs="Arial"/>
              </w:rPr>
            </w:pPr>
            <w:r w:rsidRPr="0F3DB245">
              <w:rPr>
                <w:rFonts w:cs="Arial"/>
                <w:b/>
                <w:bCs/>
              </w:rPr>
              <w:t>Mitigate:</w:t>
            </w:r>
            <w:r w:rsidRPr="0F3DB245">
              <w:rPr>
                <w:rFonts w:cs="Arial"/>
              </w:rPr>
              <w:t xml:space="preserve"> Monthly EVM analysis; central contingency reserve; fixed-price contracts for major materials (steel/concrete).</w:t>
            </w:r>
          </w:p>
        </w:tc>
        <w:tc>
          <w:tcPr>
            <w:tcW w:w="0" w:type="auto"/>
            <w:vAlign w:val="center"/>
            <w:hideMark/>
          </w:tcPr>
          <w:p w:rsidRPr="00252B14" w:rsidR="00E2187B" w:rsidP="0F3DB245" w:rsidRDefault="71961159" w14:paraId="5754A2CA" w14:textId="77777777">
            <w:pPr>
              <w:rPr>
                <w:rFonts w:cs="Arial"/>
              </w:rPr>
            </w:pPr>
            <w:r w:rsidRPr="0F3DB245">
              <w:rPr>
                <w:rFonts w:cs="Arial"/>
              </w:rPr>
              <w:t>Financial Controller</w:t>
            </w:r>
          </w:p>
        </w:tc>
      </w:tr>
      <w:tr w:rsidRPr="00252B14" w:rsidR="00E2187B" w:rsidTr="0F3DB245" w14:paraId="2274C472" w14:textId="77777777">
        <w:trPr>
          <w:tblCellSpacing w:w="15" w:type="dxa"/>
        </w:trPr>
        <w:tc>
          <w:tcPr>
            <w:tcW w:w="0" w:type="auto"/>
            <w:vAlign w:val="center"/>
            <w:hideMark/>
          </w:tcPr>
          <w:p w:rsidRPr="00252B14" w:rsidR="00E2187B" w:rsidP="0F3DB245" w:rsidRDefault="71961159" w14:paraId="4CFC1F25" w14:textId="77777777">
            <w:pPr>
              <w:rPr>
                <w:rFonts w:cs="Arial"/>
              </w:rPr>
            </w:pPr>
            <w:r w:rsidRPr="0F3DB245">
              <w:rPr>
                <w:rFonts w:cs="Arial"/>
                <w:b/>
                <w:bCs/>
              </w:rPr>
              <w:t>Logistical</w:t>
            </w:r>
          </w:p>
        </w:tc>
        <w:tc>
          <w:tcPr>
            <w:tcW w:w="0" w:type="auto"/>
            <w:vAlign w:val="center"/>
            <w:hideMark/>
          </w:tcPr>
          <w:p w:rsidRPr="00252B14" w:rsidR="00E2187B" w:rsidP="0F3DB245" w:rsidRDefault="71961159" w14:paraId="7F43A235" w14:textId="77777777">
            <w:pPr>
              <w:rPr>
                <w:rFonts w:cs="Arial"/>
              </w:rPr>
            </w:pPr>
            <w:r w:rsidRPr="0F3DB245">
              <w:rPr>
                <w:rFonts w:cs="Arial"/>
              </w:rPr>
              <w:t>Supply-Chain Disruption (Critical Materials)</w:t>
            </w:r>
          </w:p>
        </w:tc>
        <w:tc>
          <w:tcPr>
            <w:tcW w:w="0" w:type="auto"/>
            <w:vAlign w:val="center"/>
            <w:hideMark/>
          </w:tcPr>
          <w:p w:rsidRPr="00252B14" w:rsidR="00E2187B" w:rsidP="0F3DB245" w:rsidRDefault="71961159" w14:paraId="60B2CE4D" w14:textId="77777777">
            <w:pPr>
              <w:rPr>
                <w:rFonts w:cs="Arial"/>
              </w:rPr>
            </w:pPr>
            <w:r w:rsidRPr="0F3DB245">
              <w:rPr>
                <w:rFonts w:cs="Arial"/>
              </w:rPr>
              <w:t>Medium</w:t>
            </w:r>
          </w:p>
        </w:tc>
        <w:tc>
          <w:tcPr>
            <w:tcW w:w="0" w:type="auto"/>
            <w:vAlign w:val="center"/>
            <w:hideMark/>
          </w:tcPr>
          <w:p w:rsidRPr="00252B14" w:rsidR="00E2187B" w:rsidP="0F3DB245" w:rsidRDefault="71961159" w14:paraId="46A15456" w14:textId="77777777">
            <w:pPr>
              <w:rPr>
                <w:rFonts w:cs="Arial"/>
              </w:rPr>
            </w:pPr>
            <w:r w:rsidRPr="0F3DB245">
              <w:rPr>
                <w:rFonts w:cs="Arial"/>
              </w:rPr>
              <w:t>Moderate</w:t>
            </w:r>
          </w:p>
        </w:tc>
        <w:tc>
          <w:tcPr>
            <w:tcW w:w="0" w:type="auto"/>
            <w:vAlign w:val="center"/>
            <w:hideMark/>
          </w:tcPr>
          <w:p w:rsidRPr="00252B14" w:rsidR="00E2187B" w:rsidP="0F3DB245" w:rsidRDefault="71961159" w14:paraId="362D4474" w14:textId="77777777">
            <w:pPr>
              <w:rPr>
                <w:rFonts w:cs="Arial"/>
              </w:rPr>
            </w:pPr>
            <w:r w:rsidRPr="0F3DB245">
              <w:rPr>
                <w:rFonts w:cs="Arial"/>
                <w:b/>
                <w:bCs/>
              </w:rPr>
              <w:t>Mitigate:</w:t>
            </w:r>
            <w:r w:rsidRPr="0F3DB245">
              <w:rPr>
                <w:rFonts w:cs="Arial"/>
              </w:rPr>
              <w:t xml:space="preserve"> Advance procurement; local supplier frameworks; dual sourcing requirements.</w:t>
            </w:r>
          </w:p>
        </w:tc>
        <w:tc>
          <w:tcPr>
            <w:tcW w:w="0" w:type="auto"/>
            <w:vAlign w:val="center"/>
            <w:hideMark/>
          </w:tcPr>
          <w:p w:rsidRPr="00252B14" w:rsidR="00E2187B" w:rsidP="0F3DB245" w:rsidRDefault="71961159" w14:paraId="01A7EE7C" w14:textId="77777777">
            <w:pPr>
              <w:rPr>
                <w:rFonts w:cs="Arial"/>
              </w:rPr>
            </w:pPr>
            <w:r w:rsidRPr="0F3DB245">
              <w:rPr>
                <w:rFonts w:cs="Arial"/>
              </w:rPr>
              <w:t>Procurement Manager</w:t>
            </w:r>
          </w:p>
        </w:tc>
      </w:tr>
      <w:tr w:rsidRPr="00252B14" w:rsidR="00E2187B" w:rsidTr="0F3DB245" w14:paraId="03C70F26" w14:textId="77777777">
        <w:trPr>
          <w:tblCellSpacing w:w="15" w:type="dxa"/>
        </w:trPr>
        <w:tc>
          <w:tcPr>
            <w:tcW w:w="0" w:type="auto"/>
            <w:vAlign w:val="center"/>
            <w:hideMark/>
          </w:tcPr>
          <w:p w:rsidRPr="00252B14" w:rsidR="00E2187B" w:rsidP="0F3DB245" w:rsidRDefault="71961159" w14:paraId="74A10222" w14:textId="77777777">
            <w:pPr>
              <w:rPr>
                <w:rFonts w:cs="Arial"/>
              </w:rPr>
            </w:pPr>
            <w:r w:rsidRPr="0F3DB245">
              <w:rPr>
                <w:rFonts w:cs="Arial"/>
                <w:b/>
                <w:bCs/>
              </w:rPr>
              <w:t>Stakeholder</w:t>
            </w:r>
          </w:p>
        </w:tc>
        <w:tc>
          <w:tcPr>
            <w:tcW w:w="0" w:type="auto"/>
            <w:vAlign w:val="center"/>
            <w:hideMark/>
          </w:tcPr>
          <w:p w:rsidRPr="00252B14" w:rsidR="00E2187B" w:rsidP="0F3DB245" w:rsidRDefault="71961159" w14:paraId="5FDBCAF2" w14:textId="77777777">
            <w:pPr>
              <w:rPr>
                <w:rFonts w:cs="Arial"/>
              </w:rPr>
            </w:pPr>
            <w:r w:rsidRPr="0F3DB245">
              <w:rPr>
                <w:rFonts w:cs="Arial"/>
              </w:rPr>
              <w:t>Community Disruption/Opposition</w:t>
            </w:r>
          </w:p>
        </w:tc>
        <w:tc>
          <w:tcPr>
            <w:tcW w:w="0" w:type="auto"/>
            <w:vAlign w:val="center"/>
            <w:hideMark/>
          </w:tcPr>
          <w:p w:rsidRPr="00252B14" w:rsidR="00E2187B" w:rsidP="0F3DB245" w:rsidRDefault="71961159" w14:paraId="0E05A06D" w14:textId="77777777">
            <w:pPr>
              <w:rPr>
                <w:rFonts w:cs="Arial"/>
              </w:rPr>
            </w:pPr>
            <w:r w:rsidRPr="0F3DB245">
              <w:rPr>
                <w:rFonts w:cs="Arial"/>
              </w:rPr>
              <w:t>Medium</w:t>
            </w:r>
          </w:p>
        </w:tc>
        <w:tc>
          <w:tcPr>
            <w:tcW w:w="0" w:type="auto"/>
            <w:vAlign w:val="center"/>
            <w:hideMark/>
          </w:tcPr>
          <w:p w:rsidRPr="00252B14" w:rsidR="00E2187B" w:rsidP="0F3DB245" w:rsidRDefault="71961159" w14:paraId="08E82867" w14:textId="77777777">
            <w:pPr>
              <w:rPr>
                <w:rFonts w:cs="Arial"/>
              </w:rPr>
            </w:pPr>
            <w:r w:rsidRPr="0F3DB245">
              <w:rPr>
                <w:rFonts w:cs="Arial"/>
              </w:rPr>
              <w:t>High</w:t>
            </w:r>
          </w:p>
        </w:tc>
        <w:tc>
          <w:tcPr>
            <w:tcW w:w="0" w:type="auto"/>
            <w:vAlign w:val="center"/>
            <w:hideMark/>
          </w:tcPr>
          <w:p w:rsidRPr="00252B14" w:rsidR="00E2187B" w:rsidP="0F3DB245" w:rsidRDefault="71961159" w14:paraId="4D62B0BD" w14:textId="77777777">
            <w:pPr>
              <w:rPr>
                <w:rFonts w:cs="Arial"/>
              </w:rPr>
            </w:pPr>
            <w:r w:rsidRPr="0F3DB245">
              <w:rPr>
                <w:rFonts w:cs="Arial"/>
                <w:b/>
                <w:bCs/>
              </w:rPr>
              <w:t>Mitigate:</w:t>
            </w:r>
            <w:r w:rsidRPr="0F3DB245">
              <w:rPr>
                <w:rFonts w:cs="Arial"/>
              </w:rPr>
              <w:t xml:space="preserve"> Detailed traffic diversion plans; comprehensive public notices; mandatory off-peak working in residential areas.</w:t>
            </w:r>
          </w:p>
        </w:tc>
        <w:tc>
          <w:tcPr>
            <w:tcW w:w="0" w:type="auto"/>
            <w:vAlign w:val="center"/>
            <w:hideMark/>
          </w:tcPr>
          <w:p w:rsidRPr="00252B14" w:rsidR="00E2187B" w:rsidP="0F3DB245" w:rsidRDefault="71961159" w14:paraId="5E231AC6" w14:textId="77777777">
            <w:pPr>
              <w:rPr>
                <w:rFonts w:cs="Arial"/>
              </w:rPr>
            </w:pPr>
            <w:r w:rsidRPr="0F3DB245">
              <w:rPr>
                <w:rFonts w:cs="Arial"/>
              </w:rPr>
              <w:t>Stakeholder Manager</w:t>
            </w:r>
          </w:p>
        </w:tc>
      </w:tr>
      <w:tr w:rsidRPr="00252B14" w:rsidR="00E2187B" w:rsidTr="0F3DB245" w14:paraId="7A530B92" w14:textId="77777777">
        <w:trPr>
          <w:tblCellSpacing w:w="15" w:type="dxa"/>
        </w:trPr>
        <w:tc>
          <w:tcPr>
            <w:tcW w:w="0" w:type="auto"/>
            <w:vAlign w:val="center"/>
            <w:hideMark/>
          </w:tcPr>
          <w:p w:rsidRPr="00252B14" w:rsidR="00E2187B" w:rsidP="0F3DB245" w:rsidRDefault="71961159" w14:paraId="069CE9E4" w14:textId="77777777">
            <w:pPr>
              <w:rPr>
                <w:rFonts w:cs="Arial"/>
              </w:rPr>
            </w:pPr>
            <w:r w:rsidRPr="0F3DB245">
              <w:rPr>
                <w:rFonts w:cs="Arial"/>
                <w:b/>
                <w:bCs/>
              </w:rPr>
              <w:t>Compliance</w:t>
            </w:r>
          </w:p>
        </w:tc>
        <w:tc>
          <w:tcPr>
            <w:tcW w:w="0" w:type="auto"/>
            <w:vAlign w:val="center"/>
            <w:hideMark/>
          </w:tcPr>
          <w:p w:rsidRPr="00252B14" w:rsidR="00E2187B" w:rsidP="0F3DB245" w:rsidRDefault="71961159" w14:paraId="4CC59570" w14:textId="77777777">
            <w:pPr>
              <w:rPr>
                <w:rFonts w:cs="Arial"/>
              </w:rPr>
            </w:pPr>
            <w:r w:rsidRPr="0F3DB245">
              <w:rPr>
                <w:rFonts w:cs="Arial"/>
              </w:rPr>
              <w:t>Environmental Non-Compliance (e.g., Water Quality)</w:t>
            </w:r>
          </w:p>
        </w:tc>
        <w:tc>
          <w:tcPr>
            <w:tcW w:w="0" w:type="auto"/>
            <w:vAlign w:val="center"/>
            <w:hideMark/>
          </w:tcPr>
          <w:p w:rsidRPr="00252B14" w:rsidR="00E2187B" w:rsidP="0F3DB245" w:rsidRDefault="71961159" w14:paraId="5302B9B6" w14:textId="77777777">
            <w:pPr>
              <w:rPr>
                <w:rFonts w:cs="Arial"/>
              </w:rPr>
            </w:pPr>
            <w:r w:rsidRPr="0F3DB245">
              <w:rPr>
                <w:rFonts w:cs="Arial"/>
              </w:rPr>
              <w:t>Low</w:t>
            </w:r>
          </w:p>
        </w:tc>
        <w:tc>
          <w:tcPr>
            <w:tcW w:w="0" w:type="auto"/>
            <w:vAlign w:val="center"/>
            <w:hideMark/>
          </w:tcPr>
          <w:p w:rsidRPr="00252B14" w:rsidR="00E2187B" w:rsidP="0F3DB245" w:rsidRDefault="71961159" w14:paraId="2A9B54A8" w14:textId="77777777">
            <w:pPr>
              <w:rPr>
                <w:rFonts w:cs="Arial"/>
              </w:rPr>
            </w:pPr>
            <w:r w:rsidRPr="0F3DB245">
              <w:rPr>
                <w:rFonts w:cs="Arial"/>
              </w:rPr>
              <w:t>Major</w:t>
            </w:r>
          </w:p>
        </w:tc>
        <w:tc>
          <w:tcPr>
            <w:tcW w:w="0" w:type="auto"/>
            <w:vAlign w:val="center"/>
            <w:hideMark/>
          </w:tcPr>
          <w:p w:rsidRPr="00252B14" w:rsidR="00E2187B" w:rsidP="0F3DB245" w:rsidRDefault="71961159" w14:paraId="240B8D32" w14:textId="77777777">
            <w:pPr>
              <w:rPr>
                <w:rFonts w:cs="Arial"/>
              </w:rPr>
            </w:pPr>
            <w:r w:rsidRPr="0F3DB245">
              <w:rPr>
                <w:rFonts w:cs="Arial"/>
                <w:b/>
                <w:bCs/>
              </w:rPr>
              <w:t>Avoid/Mitigate:</w:t>
            </w:r>
            <w:r w:rsidRPr="0F3DB245">
              <w:rPr>
                <w:rFonts w:cs="Arial"/>
              </w:rPr>
              <w:t xml:space="preserve"> Third-party audits; ISO 14001 training; dedicated Environmental Liaison Officer.</w:t>
            </w:r>
          </w:p>
        </w:tc>
        <w:tc>
          <w:tcPr>
            <w:tcW w:w="0" w:type="auto"/>
            <w:vAlign w:val="center"/>
            <w:hideMark/>
          </w:tcPr>
          <w:p w:rsidRPr="00252B14" w:rsidR="00E2187B" w:rsidP="0F3DB245" w:rsidRDefault="71961159" w14:paraId="6A347AAC" w14:textId="77777777">
            <w:pPr>
              <w:rPr>
                <w:rFonts w:cs="Arial"/>
              </w:rPr>
            </w:pPr>
            <w:r w:rsidRPr="0F3DB245">
              <w:rPr>
                <w:rFonts w:cs="Arial"/>
              </w:rPr>
              <w:t>QA/QC Manager</w:t>
            </w:r>
          </w:p>
        </w:tc>
      </w:tr>
      <w:tr w:rsidRPr="00252B14" w:rsidR="00E2187B" w:rsidTr="0F3DB245" w14:paraId="7654FB18" w14:textId="77777777">
        <w:trPr>
          <w:tblCellSpacing w:w="15" w:type="dxa"/>
        </w:trPr>
        <w:tc>
          <w:tcPr>
            <w:tcW w:w="0" w:type="auto"/>
            <w:vAlign w:val="center"/>
            <w:hideMark/>
          </w:tcPr>
          <w:p w:rsidRPr="00252B14" w:rsidR="00E2187B" w:rsidP="0F3DB245" w:rsidRDefault="71961159" w14:paraId="5EEFE03D" w14:textId="77777777">
            <w:pPr>
              <w:rPr>
                <w:rFonts w:cs="Arial"/>
              </w:rPr>
            </w:pPr>
            <w:r w:rsidRPr="0F3DB245">
              <w:rPr>
                <w:rFonts w:cs="Arial"/>
                <w:b/>
                <w:bCs/>
              </w:rPr>
              <w:t>Health &amp; Safety</w:t>
            </w:r>
          </w:p>
        </w:tc>
        <w:tc>
          <w:tcPr>
            <w:tcW w:w="0" w:type="auto"/>
            <w:vAlign w:val="center"/>
            <w:hideMark/>
          </w:tcPr>
          <w:p w:rsidRPr="00252B14" w:rsidR="00E2187B" w:rsidP="0F3DB245" w:rsidRDefault="71961159" w14:paraId="337A7C45" w14:textId="77777777">
            <w:pPr>
              <w:rPr>
                <w:rFonts w:cs="Arial"/>
              </w:rPr>
            </w:pPr>
            <w:r w:rsidRPr="0F3DB245">
              <w:rPr>
                <w:rFonts w:cs="Arial"/>
              </w:rPr>
              <w:t>Safety Incidents</w:t>
            </w:r>
          </w:p>
        </w:tc>
        <w:tc>
          <w:tcPr>
            <w:tcW w:w="0" w:type="auto"/>
            <w:vAlign w:val="center"/>
            <w:hideMark/>
          </w:tcPr>
          <w:p w:rsidRPr="00252B14" w:rsidR="00E2187B" w:rsidP="0F3DB245" w:rsidRDefault="71961159" w14:paraId="7CFE436C" w14:textId="77777777">
            <w:pPr>
              <w:rPr>
                <w:rFonts w:cs="Arial"/>
              </w:rPr>
            </w:pPr>
            <w:r w:rsidRPr="0F3DB245">
              <w:rPr>
                <w:rFonts w:cs="Arial"/>
              </w:rPr>
              <w:t>Low</w:t>
            </w:r>
          </w:p>
        </w:tc>
        <w:tc>
          <w:tcPr>
            <w:tcW w:w="0" w:type="auto"/>
            <w:vAlign w:val="center"/>
            <w:hideMark/>
          </w:tcPr>
          <w:p w:rsidRPr="00252B14" w:rsidR="00E2187B" w:rsidP="0F3DB245" w:rsidRDefault="71961159" w14:paraId="416D76B4" w14:textId="77777777">
            <w:pPr>
              <w:rPr>
                <w:rFonts w:cs="Arial"/>
              </w:rPr>
            </w:pPr>
            <w:r w:rsidRPr="0F3DB245">
              <w:rPr>
                <w:rFonts w:cs="Arial"/>
              </w:rPr>
              <w:t>Severe</w:t>
            </w:r>
          </w:p>
        </w:tc>
        <w:tc>
          <w:tcPr>
            <w:tcW w:w="0" w:type="auto"/>
            <w:vAlign w:val="center"/>
            <w:hideMark/>
          </w:tcPr>
          <w:p w:rsidRPr="00252B14" w:rsidR="00E2187B" w:rsidP="0F3DB245" w:rsidRDefault="71961159" w14:paraId="1F6FA398" w14:textId="77777777">
            <w:pPr>
              <w:rPr>
                <w:rFonts w:cs="Arial"/>
              </w:rPr>
            </w:pPr>
            <w:r w:rsidRPr="0F3DB245">
              <w:rPr>
                <w:rFonts w:cs="Arial"/>
                <w:b/>
                <w:bCs/>
              </w:rPr>
              <w:t>Avoid:</w:t>
            </w:r>
            <w:r w:rsidRPr="0F3DB245">
              <w:rPr>
                <w:rFonts w:cs="Arial"/>
              </w:rPr>
              <w:t xml:space="preserve"> Toolbox talks, PPE enforcement, zero-tolerance policy, weekly independent safety audits.</w:t>
            </w:r>
          </w:p>
        </w:tc>
        <w:tc>
          <w:tcPr>
            <w:tcW w:w="0" w:type="auto"/>
            <w:vAlign w:val="center"/>
            <w:hideMark/>
          </w:tcPr>
          <w:p w:rsidRPr="00252B14" w:rsidR="00E2187B" w:rsidP="0F3DB245" w:rsidRDefault="71961159" w14:paraId="18E3CDA5" w14:textId="77777777">
            <w:pPr>
              <w:rPr>
                <w:rFonts w:cs="Arial"/>
              </w:rPr>
            </w:pPr>
            <w:r w:rsidRPr="0F3DB245">
              <w:rPr>
                <w:rFonts w:cs="Arial"/>
              </w:rPr>
              <w:t>Safety Officer</w:t>
            </w:r>
          </w:p>
        </w:tc>
      </w:tr>
    </w:tbl>
    <w:p w:rsidRPr="00252B14" w:rsidR="008065A0" w:rsidP="0F3DB245" w:rsidRDefault="580A64FC" w14:paraId="258EF40C" w14:textId="77777777">
      <w:pPr>
        <w:rPr>
          <w:rFonts w:cs="Arial"/>
        </w:rPr>
      </w:pPr>
      <w:r w:rsidRPr="0F3DB245">
        <w:rPr>
          <w:rFonts w:cs="Arial"/>
        </w:rPr>
        <w:t>A dedicated Risk Owner is assigned to each risk category, and status is reviewed weekly in the project board meeting, allowing for timely identification of risk triggers.</w:t>
      </w:r>
    </w:p>
    <w:p w:rsidRPr="00252B14" w:rsidR="004655FE" w:rsidP="0F3DB245" w:rsidRDefault="004655FE" w14:paraId="58F73EFB" w14:textId="77777777">
      <w:pPr>
        <w:rPr>
          <w:rFonts w:cs="Arial"/>
        </w:rPr>
      </w:pPr>
    </w:p>
    <w:p w:rsidRPr="000667B3" w:rsidR="0085792D" w:rsidP="0F3DB245" w:rsidRDefault="692F7DB9" w14:paraId="0BE44D62" w14:textId="77777777" w14:noSpellErr="1">
      <w:pPr>
        <w:pStyle w:val="Heading1"/>
        <w:rPr>
          <w:rFonts w:ascii="Arial" w:hAnsi="Arial" w:eastAsia="Arial" w:cs="Arial"/>
          <w:color w:val="auto"/>
          <w:sz w:val="40"/>
          <w:szCs w:val="40"/>
        </w:rPr>
      </w:pPr>
      <w:bookmarkStart w:name="_Toc1546273774" w:id="138168351"/>
      <w:r w:rsidRPr="754360FA" w:rsidR="647A1AF1">
        <w:rPr>
          <w:rFonts w:ascii="Arial" w:hAnsi="Arial" w:eastAsia="Arial" w:cs="Arial"/>
          <w:color w:val="auto"/>
          <w:sz w:val="40"/>
          <w:szCs w:val="40"/>
        </w:rPr>
        <w:t>10. Monitoring and Evaluation</w:t>
      </w:r>
      <w:bookmarkEnd w:id="138168351"/>
    </w:p>
    <w:p w:rsidRPr="00252B14" w:rsidR="0085792D" w:rsidP="0F3DB245" w:rsidRDefault="692F7DB9" w14:paraId="507952C9" w14:textId="77777777">
      <w:pPr>
        <w:rPr>
          <w:rFonts w:cs="Arial"/>
        </w:rPr>
      </w:pPr>
      <w:r w:rsidRPr="0F3DB245">
        <w:rPr>
          <w:rFonts w:cs="Arial"/>
        </w:rPr>
        <w:t>Continuous performance monitoring and evaluation guarantee alignment with project objectives, cost/schedule baselines, and legislative standards. The methodology is anchored in Earned Value Management (EVM) for performance tracking and formal Quality Management for technical assurance.</w:t>
      </w:r>
    </w:p>
    <w:p w:rsidRPr="00252B14" w:rsidR="0085792D" w:rsidP="0F3DB245" w:rsidRDefault="692F7DB9" w14:paraId="5969CCF9" w14:textId="77777777" w14:noSpellErr="1">
      <w:pPr>
        <w:pStyle w:val="Heading2"/>
        <w:rPr>
          <w:rFonts w:ascii="Arial" w:hAnsi="Arial" w:eastAsia="Arial" w:cs="Arial"/>
          <w:color w:val="auto"/>
          <w:sz w:val="36"/>
          <w:szCs w:val="36"/>
        </w:rPr>
      </w:pPr>
      <w:bookmarkStart w:name="_Toc505590933" w:id="2035729630"/>
      <w:r w:rsidRPr="754360FA" w:rsidR="647A1AF1">
        <w:rPr>
          <w:rFonts w:ascii="Arial" w:hAnsi="Arial" w:eastAsia="Arial" w:cs="Arial"/>
          <w:color w:val="auto"/>
          <w:sz w:val="36"/>
          <w:szCs w:val="36"/>
        </w:rPr>
        <w:t>10.1 Key Performance Indicators (KPIs)</w:t>
      </w:r>
      <w:bookmarkEnd w:id="2035729630"/>
    </w:p>
    <w:p w:rsidRPr="00252B14" w:rsidR="0085792D" w:rsidP="0F3DB245" w:rsidRDefault="692F7DB9" w14:paraId="4AE95222" w14:textId="77777777">
      <w:pPr>
        <w:rPr>
          <w:rFonts w:cs="Arial"/>
        </w:rPr>
      </w:pPr>
      <w:r w:rsidRPr="0F3DB245">
        <w:rPr>
          <w:rFonts w:cs="Arial"/>
        </w:rPr>
        <w:t>KPIs are measurable metrics that drive objective decision-making:</w:t>
      </w:r>
    </w:p>
    <w:p w:rsidRPr="00252B14" w:rsidR="0085792D" w:rsidP="0F3DB245" w:rsidRDefault="692F7DB9" w14:paraId="7400CED8" w14:textId="77777777">
      <w:pPr>
        <w:numPr>
          <w:ilvl w:val="0"/>
          <w:numId w:val="36"/>
        </w:numPr>
        <w:rPr>
          <w:rFonts w:cs="Arial"/>
        </w:rPr>
      </w:pPr>
      <w:r w:rsidRPr="0F3DB245">
        <w:rPr>
          <w:rFonts w:cs="Arial"/>
          <w:b/>
          <w:bCs/>
        </w:rPr>
        <w:t>Schedule Performance:</w:t>
      </w:r>
      <w:r w:rsidRPr="0F3DB245">
        <w:rPr>
          <w:rFonts w:cs="Arial"/>
        </w:rPr>
        <w:t xml:space="preserve"> Schedule Performance Index ($SPI = EV / PV$) must be maintained at $\mathbf{\ge </w:t>
      </w:r>
      <w:bookmarkStart w:name="_Int_M3DUYFq5" w:id="26"/>
      <w:r w:rsidRPr="0F3DB245">
        <w:rPr>
          <w:rFonts w:cs="Arial"/>
        </w:rPr>
        <w:t>0.95}$</w:t>
      </w:r>
      <w:bookmarkEnd w:id="26"/>
      <w:r w:rsidRPr="0F3DB245">
        <w:rPr>
          <w:rFonts w:cs="Arial"/>
        </w:rPr>
        <w:t xml:space="preserve"> (i.e., achieving 95% or more of the planned value of work).</w:t>
      </w:r>
    </w:p>
    <w:p w:rsidRPr="00252B14" w:rsidR="0085792D" w:rsidP="0F3DB245" w:rsidRDefault="692F7DB9" w14:paraId="5E0C3545" w14:textId="77777777">
      <w:pPr>
        <w:numPr>
          <w:ilvl w:val="0"/>
          <w:numId w:val="36"/>
        </w:numPr>
        <w:rPr>
          <w:rFonts w:cs="Arial"/>
        </w:rPr>
      </w:pPr>
      <w:r w:rsidRPr="0F3DB245">
        <w:rPr>
          <w:rFonts w:cs="Arial"/>
          <w:b/>
          <w:bCs/>
        </w:rPr>
        <w:t>Cost Performance:</w:t>
      </w:r>
      <w:r w:rsidRPr="0F3DB245">
        <w:rPr>
          <w:rFonts w:cs="Arial"/>
        </w:rPr>
        <w:t xml:space="preserve"> Cost Variance ($CV = EV - AC$) must be in the range $\mathbf{\ge </w:t>
      </w:r>
      <w:bookmarkStart w:name="_Int_6pBvC2fz" w:id="27"/>
      <w:r w:rsidRPr="0F3DB245">
        <w:rPr>
          <w:rFonts w:cs="Arial"/>
        </w:rPr>
        <w:t>0}$</w:t>
      </w:r>
      <w:bookmarkEnd w:id="27"/>
      <w:r w:rsidRPr="0F3DB245">
        <w:rPr>
          <w:rFonts w:cs="Arial"/>
        </w:rPr>
        <w:t xml:space="preserve"> (i.e., the Earned Value must meet or exceed the Actual Cost).</w:t>
      </w:r>
    </w:p>
    <w:p w:rsidRPr="00252B14" w:rsidR="0085792D" w:rsidP="0F3DB245" w:rsidRDefault="692F7DB9" w14:paraId="15647B33" w14:textId="77777777">
      <w:pPr>
        <w:numPr>
          <w:ilvl w:val="0"/>
          <w:numId w:val="36"/>
        </w:numPr>
        <w:rPr>
          <w:rFonts w:cs="Arial"/>
        </w:rPr>
      </w:pPr>
      <w:r w:rsidRPr="0F3DB245">
        <w:rPr>
          <w:rFonts w:cs="Arial"/>
          <w:b/>
          <w:bCs/>
        </w:rPr>
        <w:t>Safety Performance:</w:t>
      </w:r>
      <w:r w:rsidRPr="0F3DB245">
        <w:rPr>
          <w:rFonts w:cs="Arial"/>
        </w:rPr>
        <w:t xml:space="preserve"> Accident Frequency Rate (AFR) must be less than 2</w:t>
      </w:r>
      <w:r w:rsidRPr="0F3DB245">
        <w:rPr>
          <w:rFonts w:cs="Arial"/>
          <w:b/>
          <w:bCs/>
        </w:rPr>
        <w:t xml:space="preserve"> </w:t>
      </w:r>
      <w:r w:rsidRPr="0F3DB245">
        <w:rPr>
          <w:rFonts w:cs="Arial"/>
        </w:rPr>
        <w:t xml:space="preserve">per </w:t>
      </w:r>
      <w:bookmarkStart w:name="_Int_EMrCngqK" w:id="28"/>
      <w:r w:rsidRPr="0F3DB245">
        <w:rPr>
          <w:rFonts w:cs="Arial"/>
        </w:rPr>
        <w:t>100,000 hours</w:t>
      </w:r>
      <w:bookmarkEnd w:id="28"/>
      <w:r w:rsidRPr="0F3DB245">
        <w:rPr>
          <w:rFonts w:cs="Arial"/>
        </w:rPr>
        <w:t xml:space="preserve"> worked.</w:t>
      </w:r>
    </w:p>
    <w:p w:rsidRPr="00252B14" w:rsidR="0085792D" w:rsidP="0F3DB245" w:rsidRDefault="692F7DB9" w14:paraId="4AD712EB" w14:textId="77777777">
      <w:pPr>
        <w:numPr>
          <w:ilvl w:val="0"/>
          <w:numId w:val="36"/>
        </w:numPr>
        <w:rPr>
          <w:rFonts w:cs="Arial"/>
        </w:rPr>
      </w:pPr>
      <w:r w:rsidRPr="0F3DB245">
        <w:rPr>
          <w:rFonts w:cs="Arial"/>
          <w:b/>
          <w:bCs/>
        </w:rPr>
        <w:t>Compliance Performance:</w:t>
      </w:r>
      <w:r w:rsidRPr="0F3DB245">
        <w:rPr>
          <w:rFonts w:cs="Arial"/>
        </w:rPr>
        <w:t xml:space="preserve"> Environmental Compliance Rate must be 100% on all material audit points.</w:t>
      </w:r>
    </w:p>
    <w:p w:rsidRPr="00252B14" w:rsidR="0085792D" w:rsidP="0F3DB245" w:rsidRDefault="692F7DB9" w14:paraId="37FD8E79" w14:textId="77777777">
      <w:pPr>
        <w:rPr>
          <w:rFonts w:cs="Arial"/>
        </w:rPr>
      </w:pPr>
      <w:r w:rsidRPr="0F3DB245">
        <w:rPr>
          <w:rFonts w:cs="Arial"/>
        </w:rPr>
        <w:t xml:space="preserve">Monthly progress reports will formally compare actual performance with baselines using EVM techniques, providing Forecasts at Completion ($EAC$) to proactively manage potential overruns (PMI, 2021). Independent auditors will verify compliance with the </w:t>
      </w:r>
      <w:r w:rsidRPr="0F3DB245">
        <w:rPr>
          <w:rFonts w:cs="Arial"/>
          <w:i/>
          <w:iCs/>
        </w:rPr>
        <w:t>Canadian Highway Bridge Design Code</w:t>
      </w:r>
      <w:r w:rsidRPr="0F3DB245">
        <w:rPr>
          <w:rFonts w:cs="Arial"/>
        </w:rPr>
        <w:t xml:space="preserve"> and provincial safety legislation.</w:t>
      </w:r>
    </w:p>
    <w:p w:rsidRPr="00252B14" w:rsidR="0085792D" w:rsidP="0F3DB245" w:rsidRDefault="692F7DB9" w14:paraId="154F8E47" w14:textId="77777777" w14:noSpellErr="1">
      <w:pPr>
        <w:pStyle w:val="Heading2"/>
        <w:rPr>
          <w:rFonts w:ascii="Arial" w:hAnsi="Arial" w:eastAsia="Arial" w:cs="Arial"/>
          <w:color w:val="auto"/>
          <w:sz w:val="36"/>
          <w:szCs w:val="36"/>
        </w:rPr>
      </w:pPr>
      <w:bookmarkStart w:name="_Toc352052967" w:id="459826414"/>
      <w:r w:rsidRPr="754360FA" w:rsidR="647A1AF1">
        <w:rPr>
          <w:rFonts w:ascii="Arial" w:hAnsi="Arial" w:eastAsia="Arial" w:cs="Arial"/>
          <w:color w:val="auto"/>
          <w:sz w:val="36"/>
          <w:szCs w:val="36"/>
        </w:rPr>
        <w:t>10.2 Quality Management (QM)</w:t>
      </w:r>
      <w:bookmarkEnd w:id="459826414"/>
    </w:p>
    <w:p w:rsidRPr="00252B14" w:rsidR="0085792D" w:rsidP="0F3DB245" w:rsidRDefault="692F7DB9" w14:paraId="2811F6DC" w14:textId="77777777">
      <w:pPr>
        <w:rPr>
          <w:rFonts w:cs="Arial"/>
        </w:rPr>
      </w:pPr>
      <w:r w:rsidRPr="0F3DB245">
        <w:rPr>
          <w:rFonts w:cs="Arial"/>
        </w:rPr>
        <w:t>Quality will be assured through the application of a rigorous QM plan, encompassing Inspections and Testing (I&amp;T), formal documentation (e.g., photographic evidence), and a Non-Conformance (NC) control system. Non-conformities discovered during I&amp;T will trigger immediate Corrective Action Requests (CARs) within a controlled register. All materials must have certified documentation, and all construction activities must be verified by a registered Professional Engineer (P.Eng.).</w:t>
      </w:r>
    </w:p>
    <w:p w:rsidRPr="00252B14" w:rsidR="0085792D" w:rsidP="0F3DB245" w:rsidRDefault="692F7DB9" w14:paraId="5438312F" w14:textId="77777777" w14:noSpellErr="1">
      <w:pPr>
        <w:pStyle w:val="Heading2"/>
        <w:rPr>
          <w:rFonts w:ascii="Arial" w:hAnsi="Arial" w:eastAsia="Arial" w:cs="Arial"/>
          <w:color w:val="auto"/>
          <w:sz w:val="36"/>
          <w:szCs w:val="36"/>
        </w:rPr>
      </w:pPr>
      <w:bookmarkStart w:name="_Toc355872054" w:id="176983818"/>
      <w:r w:rsidRPr="754360FA" w:rsidR="647A1AF1">
        <w:rPr>
          <w:rFonts w:ascii="Arial" w:hAnsi="Arial" w:eastAsia="Arial" w:cs="Arial"/>
          <w:color w:val="auto"/>
          <w:sz w:val="36"/>
          <w:szCs w:val="36"/>
        </w:rPr>
        <w:t>10.3 Evaluation Process and Lessons Learned</w:t>
      </w:r>
      <w:bookmarkEnd w:id="176983818"/>
    </w:p>
    <w:p w:rsidRPr="00252B14" w:rsidR="0085792D" w:rsidP="0F3DB245" w:rsidRDefault="692F7DB9" w14:paraId="0AC3BB0F" w14:textId="77777777">
      <w:pPr>
        <w:rPr>
          <w:rFonts w:cs="Arial"/>
        </w:rPr>
      </w:pPr>
      <w:r w:rsidRPr="0F3DB245">
        <w:rPr>
          <w:rFonts w:cs="Arial"/>
        </w:rPr>
        <w:t>A formal Post-Project Evaluation (PPE) will be conducted six months after handover to measure the project’s success against its strategic objectives:</w:t>
      </w:r>
    </w:p>
    <w:p w:rsidRPr="00252B14" w:rsidR="0085792D" w:rsidP="0F3DB245" w:rsidRDefault="692F7DB9" w14:paraId="11EBDFE8" w14:textId="77777777">
      <w:pPr>
        <w:numPr>
          <w:ilvl w:val="0"/>
          <w:numId w:val="37"/>
        </w:numPr>
        <w:rPr>
          <w:rFonts w:cs="Arial"/>
        </w:rPr>
      </w:pPr>
      <w:r w:rsidRPr="0F3DB245">
        <w:rPr>
          <w:rFonts w:cs="Arial"/>
          <w:b/>
          <w:bCs/>
        </w:rPr>
        <w:t>Mobility Metrics:</w:t>
      </w:r>
      <w:r w:rsidRPr="0F3DB245">
        <w:rPr>
          <w:rFonts w:cs="Arial"/>
        </w:rPr>
        <w:t xml:space="preserve"> Reduction in average travel time between Hope and Merritt.</w:t>
      </w:r>
    </w:p>
    <w:p w:rsidRPr="00252B14" w:rsidR="0085792D" w:rsidP="0F3DB245" w:rsidRDefault="692F7DB9" w14:paraId="20F97643" w14:textId="77777777">
      <w:pPr>
        <w:numPr>
          <w:ilvl w:val="0"/>
          <w:numId w:val="37"/>
        </w:numPr>
        <w:rPr>
          <w:rFonts w:cs="Arial"/>
        </w:rPr>
      </w:pPr>
      <w:r w:rsidRPr="0F3DB245">
        <w:rPr>
          <w:rFonts w:cs="Arial"/>
          <w:b/>
          <w:bCs/>
        </w:rPr>
        <w:t>Economic Impact:</w:t>
      </w:r>
      <w:r w:rsidRPr="0F3DB245">
        <w:rPr>
          <w:rFonts w:cs="Arial"/>
        </w:rPr>
        <w:t xml:space="preserve"> Improvement in freight reliability indices (delivery time consistency).</w:t>
      </w:r>
    </w:p>
    <w:p w:rsidRPr="00252B14" w:rsidR="0085792D" w:rsidP="0F3DB245" w:rsidRDefault="692F7DB9" w14:paraId="1D3ABDE9" w14:textId="77777777">
      <w:pPr>
        <w:numPr>
          <w:ilvl w:val="0"/>
          <w:numId w:val="37"/>
        </w:numPr>
        <w:rPr>
          <w:rFonts w:cs="Arial"/>
        </w:rPr>
      </w:pPr>
      <w:r w:rsidRPr="0F3DB245">
        <w:rPr>
          <w:rFonts w:cs="Arial"/>
          <w:b/>
          <w:bCs/>
        </w:rPr>
        <w:t>Social Impact:</w:t>
      </w:r>
      <w:r w:rsidRPr="0F3DB245">
        <w:rPr>
          <w:rFonts w:cs="Arial"/>
        </w:rPr>
        <w:t xml:space="preserve"> Community satisfaction based on post-project surveys.</w:t>
      </w:r>
    </w:p>
    <w:p w:rsidRPr="00252B14" w:rsidR="0085792D" w:rsidP="0F3DB245" w:rsidRDefault="692F7DB9" w14:paraId="719457C0" w14:textId="77777777">
      <w:pPr>
        <w:numPr>
          <w:ilvl w:val="0"/>
          <w:numId w:val="37"/>
        </w:numPr>
        <w:rPr>
          <w:rFonts w:cs="Arial"/>
        </w:rPr>
      </w:pPr>
      <w:r w:rsidRPr="0F3DB245">
        <w:rPr>
          <w:rFonts w:cs="Arial"/>
          <w:b/>
          <w:bCs/>
        </w:rPr>
        <w:t>Environmental Impact:</w:t>
      </w:r>
      <w:r w:rsidRPr="0F3DB245">
        <w:rPr>
          <w:rFonts w:cs="Arial"/>
        </w:rPr>
        <w:t xml:space="preserve"> Key metrics such as project-related carbon footprint and observed vegetation recovery rates.</w:t>
      </w:r>
    </w:p>
    <w:p w:rsidRPr="008E71E7" w:rsidR="16BB8024" w:rsidP="0F3DB245" w:rsidRDefault="692F7DB9" w14:paraId="6B1A3B3D" w14:textId="7A250399">
      <w:pPr>
        <w:rPr>
          <w:rFonts w:cs="Arial"/>
        </w:rPr>
      </w:pPr>
      <w:r w:rsidRPr="0F3DB245">
        <w:rPr>
          <w:rFonts w:cs="Arial"/>
        </w:rPr>
        <w:t>Findings from the PPE will inform a comprehensive Lessons Learned Report submitted to BC MOTI, specifically focusing on the efficacy of the resilience and alliance models, to enhance future climate-resilient infrastructure program(Smith and Wong, 2022).</w:t>
      </w:r>
    </w:p>
    <w:p w:rsidR="7FFB8AB9" w:rsidP="0F3DB245" w:rsidRDefault="10F5A14A" w14:paraId="15391303" w14:textId="189AC80D" w14:noSpellErr="1">
      <w:pPr>
        <w:pStyle w:val="Heading1"/>
        <w:rPr>
          <w:rFonts w:ascii="Arial" w:hAnsi="Arial" w:eastAsia="Arial" w:cs="Arial"/>
          <w:color w:val="auto"/>
          <w:sz w:val="40"/>
          <w:szCs w:val="40"/>
        </w:rPr>
      </w:pPr>
      <w:bookmarkStart w:name="_Toc2015956431" w:id="1246534002"/>
      <w:r w:rsidRPr="754360FA" w:rsidR="64AD92FE">
        <w:rPr>
          <w:rFonts w:ascii="Arial" w:hAnsi="Arial" w:eastAsia="Arial" w:cs="Arial"/>
          <w:color w:val="auto"/>
          <w:sz w:val="40"/>
          <w:szCs w:val="40"/>
        </w:rPr>
        <w:t>11 Conclusion</w:t>
      </w:r>
      <w:bookmarkEnd w:id="1246534002"/>
    </w:p>
    <w:p w:rsidRPr="00252B14" w:rsidR="00F35DE4" w:rsidP="0F3DB245" w:rsidRDefault="5A633B2A" w14:paraId="6A4447A5" w14:textId="77777777">
      <w:pPr>
        <w:rPr>
          <w:rFonts w:cs="Arial"/>
        </w:rPr>
      </w:pPr>
      <w:r w:rsidRPr="0F3DB245">
        <w:rPr>
          <w:rFonts w:cs="Arial"/>
        </w:rPr>
        <w:t>The reconstruction of Highway 5 (Coquihalla) represents a landmark investment in sustainable infrastructure renewal for British Columbia. This Project Management Plan successfully integrates international best practice from the PMBOK and APM frameworks with context-specific strategies for risk, stakeholder, and quality management.</w:t>
      </w:r>
    </w:p>
    <w:p w:rsidRPr="00252B14" w:rsidR="00F35DE4" w:rsidP="00F35DE4" w:rsidRDefault="00F35DE4" w14:paraId="587D787B" w14:textId="77777777">
      <w:pPr>
        <w:rPr>
          <w:rFonts w:cs="Arial"/>
          <w:szCs w:val="24"/>
        </w:rPr>
      </w:pPr>
      <w:r w:rsidRPr="00252B14">
        <w:rPr>
          <w:rFonts w:cs="Arial"/>
          <w:szCs w:val="24"/>
        </w:rPr>
        <w:t>The expanded alignment between the Work Breakdown Structure (WBS) and the Resource Allocation ensures transparent cost tracking and efficient deployment of human and material assets, with budgetary control anchored in the $250 million baseline and a dedicated $25 million contingency. The project’s comprehensive risk register, rigorous EVM controls (ensuring $SPI \</w:t>
      </w:r>
      <w:proofErr w:type="spellStart"/>
      <w:r w:rsidRPr="00252B14">
        <w:rPr>
          <w:rFonts w:cs="Arial"/>
          <w:szCs w:val="24"/>
        </w:rPr>
        <w:t>ge</w:t>
      </w:r>
      <w:proofErr w:type="spellEnd"/>
      <w:r w:rsidRPr="00252B14">
        <w:rPr>
          <w:rFonts w:cs="Arial"/>
          <w:szCs w:val="24"/>
        </w:rPr>
        <w:t xml:space="preserve"> 0.95$ and $CV \</w:t>
      </w:r>
      <w:proofErr w:type="spellStart"/>
      <w:r w:rsidRPr="00252B14">
        <w:rPr>
          <w:rFonts w:cs="Arial"/>
          <w:szCs w:val="24"/>
        </w:rPr>
        <w:t>ge</w:t>
      </w:r>
      <w:proofErr w:type="spellEnd"/>
      <w:r w:rsidRPr="00252B14">
        <w:rPr>
          <w:rFonts w:cs="Arial"/>
          <w:szCs w:val="24"/>
        </w:rPr>
        <w:t xml:space="preserve"> 0$), and inclusive stakeholder engagement plan collectively establish a governance model capable of meeting time, cost, and enhanced resilience objectives.</w:t>
      </w:r>
    </w:p>
    <w:p w:rsidRPr="00252B14" w:rsidR="00F35DE4" w:rsidP="0F3DB245" w:rsidRDefault="5A633B2A" w14:paraId="6083E3F8" w14:textId="10249B66">
      <w:pPr>
        <w:rPr>
          <w:rFonts w:cs="Arial"/>
        </w:rPr>
      </w:pPr>
      <w:r w:rsidRPr="0F3DB245">
        <w:rPr>
          <w:rFonts w:cs="Arial"/>
        </w:rPr>
        <w:t xml:space="preserve">On completion, the corridor will offer demonstrably enhanced safety, environmental resilience, and socio-economic connectivity. By </w:t>
      </w:r>
      <w:r w:rsidRPr="0F3DB245" w:rsidR="302D68D1">
        <w:rPr>
          <w:rFonts w:cs="Arial"/>
        </w:rPr>
        <w:t>designing</w:t>
      </w:r>
      <w:r w:rsidRPr="0F3DB245">
        <w:rPr>
          <w:rFonts w:cs="Arial"/>
        </w:rPr>
        <w:t xml:space="preserve"> a 1-in-200-year standard and embedding bioengineering solutions, the project transforms the Coquihalla into a symbol of adaptive infrastructure capable of withstanding future climatic extremes. The project thereby significantly contributes to Canada’s national agenda for green recovery and sustainable growth</w:t>
      </w:r>
      <w:r w:rsidRPr="0F3DB245" w:rsidR="0A171090">
        <w:rPr>
          <w:rFonts w:cs="Arial"/>
        </w:rPr>
        <w:t>.</w:t>
      </w:r>
    </w:p>
    <w:p w:rsidRPr="006E1431" w:rsidR="169C64FA" w:rsidP="006E1431" w:rsidRDefault="169C64FA" w14:paraId="15A88824" w14:textId="019A1019">
      <w:pPr>
        <w:pStyle w:val="Heading1"/>
        <w:rPr>
          <w:rFonts w:ascii="Arial" w:hAnsi="Arial" w:eastAsia="Arial" w:cs="Arial"/>
          <w:sz w:val="40"/>
          <w:szCs w:val="40"/>
        </w:rPr>
      </w:pPr>
    </w:p>
    <w:p w:rsidR="0F3DB245" w:rsidP="0F3DB245" w:rsidRDefault="0F3DB245" w14:paraId="4DCDD361" w14:textId="34CFFA5E">
      <w:pPr>
        <w:spacing w:after="0"/>
      </w:pPr>
    </w:p>
    <w:p w:rsidR="169C64FA" w:rsidP="0F3DB245" w:rsidRDefault="169C64FA" w14:paraId="2321E3DE" w14:textId="6E67DEBE" w14:noSpellErr="1">
      <w:pPr>
        <w:pStyle w:val="Heading2"/>
        <w:spacing w:before="299" w:after="299"/>
        <w:rPr>
          <w:rFonts w:ascii="Arial" w:hAnsi="Arial" w:eastAsia="Arial" w:cs="Arial"/>
          <w:sz w:val="36"/>
          <w:szCs w:val="36"/>
          <w:lang w:val="en-GB"/>
        </w:rPr>
      </w:pPr>
      <w:bookmarkStart w:name="_Toc1441332175" w:id="2047621323"/>
      <w:r w:rsidRPr="754360FA" w:rsidR="79887E33">
        <w:rPr>
          <w:rFonts w:ascii="Arial" w:hAnsi="Arial" w:eastAsia="Arial" w:cs="Arial"/>
          <w:sz w:val="36"/>
          <w:szCs w:val="36"/>
          <w:lang w:val="en-GB"/>
        </w:rPr>
        <w:t>References</w:t>
      </w:r>
      <w:bookmarkEnd w:id="2047621323"/>
    </w:p>
    <w:p w:rsidR="169C64FA" w:rsidP="0F3DB245" w:rsidRDefault="169C64FA" w14:paraId="7F7F6C1B" w14:textId="754B1544">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Amoah, P. (2022). </w:t>
      </w:r>
      <w:r w:rsidRPr="0F3DB245">
        <w:rPr>
          <w:rFonts w:eastAsia="Arial" w:cs="Arial"/>
          <w:i/>
          <w:iCs/>
          <w:szCs w:val="24"/>
          <w:lang w:val="en-GB"/>
        </w:rPr>
        <w:t>Stakeholder Engagement in Infrastructure Development Projects</w:t>
      </w:r>
      <w:r w:rsidRPr="0F3DB245">
        <w:rPr>
          <w:rFonts w:eastAsia="Arial" w:cs="Arial"/>
          <w:szCs w:val="24"/>
          <w:lang w:val="en-GB"/>
        </w:rPr>
        <w:t>. Vancouver: UBC Press.</w:t>
      </w:r>
    </w:p>
    <w:p w:rsidR="169C64FA" w:rsidP="0F3DB245" w:rsidRDefault="169C64FA" w14:paraId="76B4A19D" w14:textId="15EA957A">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Amoah, R. (2022). ‘Application of project time management and resource management to a novel blended wing unmanned aerial vehicle (BWB UAV) design’, </w:t>
      </w:r>
      <w:r w:rsidRPr="0F3DB245">
        <w:rPr>
          <w:rFonts w:eastAsia="Arial" w:cs="Arial"/>
          <w:i/>
          <w:iCs/>
          <w:szCs w:val="24"/>
          <w:lang w:val="en-GB"/>
        </w:rPr>
        <w:t>Open Access Library Journal</w:t>
      </w:r>
      <w:r w:rsidRPr="0F3DB245">
        <w:rPr>
          <w:rFonts w:eastAsia="Arial" w:cs="Arial"/>
          <w:szCs w:val="24"/>
          <w:lang w:val="en-GB"/>
        </w:rPr>
        <w:t>, 9(9), pp. 1–23.</w:t>
      </w:r>
    </w:p>
    <w:p w:rsidR="169C64FA" w:rsidP="0F3DB245" w:rsidRDefault="169C64FA" w14:paraId="0C5E763B" w14:textId="7CA4069F">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Association for Project Management (APM) (2022). </w:t>
      </w:r>
      <w:r w:rsidRPr="0F3DB245">
        <w:rPr>
          <w:rFonts w:eastAsia="Arial" w:cs="Arial"/>
          <w:i/>
          <w:iCs/>
          <w:szCs w:val="24"/>
          <w:lang w:val="en-GB"/>
        </w:rPr>
        <w:t>APM Body of Knowledge</w:t>
      </w:r>
      <w:r w:rsidRPr="0F3DB245">
        <w:rPr>
          <w:rFonts w:eastAsia="Arial" w:cs="Arial"/>
          <w:szCs w:val="24"/>
          <w:lang w:val="en-GB"/>
        </w:rPr>
        <w:t>. 7th ed. London: Association for Project Management.</w:t>
      </w:r>
    </w:p>
    <w:p w:rsidR="169C64FA" w:rsidP="0F3DB245" w:rsidRDefault="169C64FA" w14:paraId="70098B3A" w14:textId="3C224871">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Balouka, N. and Cohen, I. (2021). ‘A robust optimisation approach for multi-mode project scheduling’, </w:t>
      </w:r>
      <w:r w:rsidRPr="0F3DB245">
        <w:rPr>
          <w:rFonts w:eastAsia="Arial" w:cs="Arial"/>
          <w:i/>
          <w:iCs/>
          <w:szCs w:val="24"/>
          <w:lang w:val="en-GB"/>
        </w:rPr>
        <w:t>European Journal of Operational Research</w:t>
      </w:r>
      <w:r w:rsidRPr="0F3DB245">
        <w:rPr>
          <w:rFonts w:eastAsia="Arial" w:cs="Arial"/>
          <w:szCs w:val="24"/>
          <w:lang w:val="en-GB"/>
        </w:rPr>
        <w:t>, 291(2), pp. 457–470.</w:t>
      </w:r>
    </w:p>
    <w:p w:rsidR="169C64FA" w:rsidP="0F3DB245" w:rsidRDefault="169C64FA" w14:paraId="203D7AF7" w14:textId="3E35F08D">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BC Ministry of Transportation and Infrastructure (BC MOTI) (2023). </w:t>
      </w:r>
      <w:r w:rsidRPr="0F3DB245">
        <w:rPr>
          <w:rFonts w:eastAsia="Arial" w:cs="Arial"/>
          <w:i/>
          <w:iCs/>
          <w:szCs w:val="24"/>
          <w:lang w:val="en-GB"/>
        </w:rPr>
        <w:t>Highway Infrastructure Annual Report 2022–2023</w:t>
      </w:r>
      <w:r w:rsidRPr="0F3DB245">
        <w:rPr>
          <w:rFonts w:eastAsia="Arial" w:cs="Arial"/>
          <w:szCs w:val="24"/>
          <w:lang w:val="en-GB"/>
        </w:rPr>
        <w:t>. Victoria: Government of British Columbia.</w:t>
      </w:r>
    </w:p>
    <w:p w:rsidR="169C64FA" w:rsidP="0F3DB245" w:rsidRDefault="169C64FA" w14:paraId="437DAD50" w14:textId="706BCBEE">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Coppola Azenha, F., Reis, D.A. and Fleury, A.L. (2021). ‘Hybrid approaches to project management in technology-based development’, </w:t>
      </w:r>
      <w:r w:rsidRPr="0F3DB245">
        <w:rPr>
          <w:rFonts w:eastAsia="Arial" w:cs="Arial"/>
          <w:i/>
          <w:iCs/>
          <w:szCs w:val="24"/>
          <w:lang w:val="en-GB"/>
        </w:rPr>
        <w:t>Project Management Journal</w:t>
      </w:r>
      <w:r w:rsidRPr="0F3DB245">
        <w:rPr>
          <w:rFonts w:eastAsia="Arial" w:cs="Arial"/>
          <w:szCs w:val="24"/>
          <w:lang w:val="en-GB"/>
        </w:rPr>
        <w:t>, 52(1), pp. 90–110.</w:t>
      </w:r>
    </w:p>
    <w:p w:rsidR="169C64FA" w:rsidP="0F3DB245" w:rsidRDefault="169C64FA" w14:paraId="770A2CD7" w14:textId="69940A29">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Dounavi, L.E. et al. (2022). ‘Project management for corporate events: risk tools and quality outcomes’, </w:t>
      </w:r>
      <w:r w:rsidRPr="0F3DB245">
        <w:rPr>
          <w:rFonts w:eastAsia="Arial" w:cs="Arial"/>
          <w:i/>
          <w:iCs/>
          <w:szCs w:val="24"/>
          <w:lang w:val="en-GB"/>
        </w:rPr>
        <w:t>Sustainability</w:t>
      </w:r>
      <w:r w:rsidRPr="0F3DB245">
        <w:rPr>
          <w:rFonts w:eastAsia="Arial" w:cs="Arial"/>
          <w:szCs w:val="24"/>
          <w:lang w:val="en-GB"/>
        </w:rPr>
        <w:t>, 14(4), 2009.</w:t>
      </w:r>
    </w:p>
    <w:p w:rsidR="169C64FA" w:rsidP="0F3DB245" w:rsidRDefault="169C64FA" w14:paraId="542023D7" w14:textId="384C092E">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Government of Canada (2022). </w:t>
      </w:r>
      <w:r w:rsidRPr="0F3DB245">
        <w:rPr>
          <w:rFonts w:eastAsia="Arial" w:cs="Arial"/>
          <w:i/>
          <w:iCs/>
          <w:szCs w:val="24"/>
          <w:lang w:val="en-GB"/>
        </w:rPr>
        <w:t>Emergency Flood Response and Recovery Report 2022</w:t>
      </w:r>
      <w:r w:rsidRPr="0F3DB245">
        <w:rPr>
          <w:rFonts w:eastAsia="Arial" w:cs="Arial"/>
          <w:szCs w:val="24"/>
          <w:lang w:val="en-GB"/>
        </w:rPr>
        <w:t>. Ottawa: Public Safety Canada.</w:t>
      </w:r>
    </w:p>
    <w:p w:rsidR="169C64FA" w:rsidP="0F3DB245" w:rsidRDefault="169C64FA" w14:paraId="1613A612" w14:textId="78BABA12">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Huntley, D., Kwan, R. and Larsen, D. (2023). </w:t>
      </w:r>
      <w:r w:rsidRPr="0F3DB245">
        <w:rPr>
          <w:rFonts w:eastAsia="Arial" w:cs="Arial"/>
          <w:i/>
          <w:iCs/>
          <w:szCs w:val="24"/>
          <w:lang w:val="en-GB"/>
        </w:rPr>
        <w:t>Climate-Resilient Transport Corridors in Western Canada</w:t>
      </w:r>
      <w:r w:rsidRPr="0F3DB245">
        <w:rPr>
          <w:rFonts w:eastAsia="Arial" w:cs="Arial"/>
          <w:szCs w:val="24"/>
          <w:lang w:val="en-GB"/>
        </w:rPr>
        <w:t>. Ottawa: Transport Canada.</w:t>
      </w:r>
    </w:p>
    <w:p w:rsidR="169C64FA" w:rsidP="0F3DB245" w:rsidRDefault="169C64FA" w14:paraId="329F1272" w14:textId="53225D81">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Huntley, D. et al. (2023). ‘Landslide monitoring best practices for climate-resilient corridors in British Columbia’, </w:t>
      </w:r>
      <w:r w:rsidRPr="0F3DB245">
        <w:rPr>
          <w:rFonts w:eastAsia="Arial" w:cs="Arial"/>
          <w:i/>
          <w:iCs/>
          <w:szCs w:val="24"/>
          <w:lang w:val="en-GB"/>
        </w:rPr>
        <w:t>Progress in Landslide Research and Technology</w:t>
      </w:r>
      <w:r w:rsidRPr="0F3DB245">
        <w:rPr>
          <w:rFonts w:eastAsia="Arial" w:cs="Arial"/>
          <w:szCs w:val="24"/>
          <w:lang w:val="en-GB"/>
        </w:rPr>
        <w:t>, 1(1), pp. 249–265.</w:t>
      </w:r>
    </w:p>
    <w:p w:rsidR="169C64FA" w:rsidP="0F3DB245" w:rsidRDefault="169C64FA" w14:paraId="35CCF941" w14:textId="142F7DC5">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International Organization for Standardization (ISO) (2018). </w:t>
      </w:r>
      <w:r w:rsidRPr="0F3DB245">
        <w:rPr>
          <w:rFonts w:eastAsia="Arial" w:cs="Arial"/>
          <w:i/>
          <w:iCs/>
          <w:szCs w:val="24"/>
          <w:lang w:val="en-GB"/>
        </w:rPr>
        <w:t>ISO 31000: Risk Management – Guidelines</w:t>
      </w:r>
      <w:r w:rsidRPr="0F3DB245">
        <w:rPr>
          <w:rFonts w:eastAsia="Arial" w:cs="Arial"/>
          <w:szCs w:val="24"/>
          <w:lang w:val="en-GB"/>
        </w:rPr>
        <w:t>. Geneva: ISO.</w:t>
      </w:r>
    </w:p>
    <w:p w:rsidR="169C64FA" w:rsidP="0F3DB245" w:rsidRDefault="169C64FA" w14:paraId="11A90940" w14:textId="08F1DB62">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Kerzner, H. (2022). </w:t>
      </w:r>
      <w:r w:rsidRPr="0F3DB245">
        <w:rPr>
          <w:rFonts w:eastAsia="Arial" w:cs="Arial"/>
          <w:i/>
          <w:iCs/>
          <w:szCs w:val="24"/>
          <w:lang w:val="en-GB"/>
        </w:rPr>
        <w:t>Project Management: A Systems Approach to Planning, Scheduling, and Controlling</w:t>
      </w:r>
      <w:r w:rsidRPr="0F3DB245">
        <w:rPr>
          <w:rFonts w:eastAsia="Arial" w:cs="Arial"/>
          <w:szCs w:val="24"/>
          <w:lang w:val="en-GB"/>
        </w:rPr>
        <w:t>. 14th ed. Hoboken, NJ: John Wiley &amp; Sons.</w:t>
      </w:r>
    </w:p>
    <w:p w:rsidR="169C64FA" w:rsidP="0F3DB245" w:rsidRDefault="169C64FA" w14:paraId="0E2FA347" w14:textId="3981DE35">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Mitchell, R., Agle, B. and Wood, D. (1997). ‘Toward a theory of stakeholder identification and salience’, </w:t>
      </w:r>
      <w:r w:rsidRPr="0F3DB245">
        <w:rPr>
          <w:rFonts w:eastAsia="Arial" w:cs="Arial"/>
          <w:i/>
          <w:iCs/>
          <w:szCs w:val="24"/>
          <w:lang w:val="en-GB"/>
        </w:rPr>
        <w:t>Academy of Management Review</w:t>
      </w:r>
      <w:r w:rsidRPr="0F3DB245">
        <w:rPr>
          <w:rFonts w:eastAsia="Arial" w:cs="Arial"/>
          <w:szCs w:val="24"/>
          <w:lang w:val="en-GB"/>
        </w:rPr>
        <w:t>, 22(4), pp. 853–886.</w:t>
      </w:r>
    </w:p>
    <w:p w:rsidR="169C64FA" w:rsidP="0F3DB245" w:rsidRDefault="169C64FA" w14:paraId="33F0A4A4" w14:textId="12E452CE">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Odedairo, B.O. (2023). ‘Analysing WBS influence on project completion performance’, </w:t>
      </w:r>
      <w:r w:rsidRPr="0F3DB245">
        <w:rPr>
          <w:rFonts w:eastAsia="Arial" w:cs="Arial"/>
          <w:i/>
          <w:iCs/>
          <w:szCs w:val="24"/>
          <w:lang w:val="en-GB"/>
        </w:rPr>
        <w:t>Engineering, Technology &amp; Applied Science Research</w:t>
      </w:r>
      <w:r w:rsidRPr="0F3DB245">
        <w:rPr>
          <w:rFonts w:eastAsia="Arial" w:cs="Arial"/>
          <w:szCs w:val="24"/>
          <w:lang w:val="en-GB"/>
        </w:rPr>
        <w:t>, 13(4), pp. 13012–13019.</w:t>
      </w:r>
    </w:p>
    <w:p w:rsidR="169C64FA" w:rsidP="0F3DB245" w:rsidRDefault="169C64FA" w14:paraId="5FAD186C" w14:textId="26EC4B0B">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Project Management Institute (PMI) (2021). </w:t>
      </w:r>
      <w:r w:rsidRPr="0F3DB245">
        <w:rPr>
          <w:rFonts w:eastAsia="Arial" w:cs="Arial"/>
          <w:i/>
          <w:iCs/>
          <w:szCs w:val="24"/>
          <w:lang w:val="en-GB"/>
        </w:rPr>
        <w:t>A Guide to the Project Management Body of Knowledge (PMBOK® Guide)</w:t>
      </w:r>
      <w:r w:rsidRPr="0F3DB245">
        <w:rPr>
          <w:rFonts w:eastAsia="Arial" w:cs="Arial"/>
          <w:szCs w:val="24"/>
          <w:lang w:val="en-GB"/>
        </w:rPr>
        <w:t>. 7th ed. Newtown Square, PA: PMI.</w:t>
      </w:r>
    </w:p>
    <w:p w:rsidR="169C64FA" w:rsidP="0F3DB245" w:rsidRDefault="169C64FA" w14:paraId="50A628AC" w14:textId="35BD9FD7">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Supriyono, S. and Chasanah, N. (2023). ‘Software development project management based on WBS and ERP integration’, </w:t>
      </w:r>
      <w:r w:rsidRPr="0F3DB245">
        <w:rPr>
          <w:rFonts w:eastAsia="Arial" w:cs="Arial"/>
          <w:i/>
          <w:iCs/>
          <w:szCs w:val="24"/>
          <w:lang w:val="en-GB"/>
        </w:rPr>
        <w:t>Jurnal Teknik Informatika (JUTIF)</w:t>
      </w:r>
      <w:r w:rsidRPr="0F3DB245">
        <w:rPr>
          <w:rFonts w:eastAsia="Arial" w:cs="Arial"/>
          <w:szCs w:val="24"/>
          <w:lang w:val="en-GB"/>
        </w:rPr>
        <w:t>, 4(4), pp. 893–898.</w:t>
      </w:r>
    </w:p>
    <w:p w:rsidR="169C64FA" w:rsidP="0F3DB245" w:rsidRDefault="169C64FA" w14:paraId="3A07DA71" w14:textId="430106FF">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Turner, R. (2022). </w:t>
      </w:r>
      <w:r w:rsidRPr="0F3DB245">
        <w:rPr>
          <w:rFonts w:eastAsia="Arial" w:cs="Arial"/>
          <w:i/>
          <w:iCs/>
          <w:szCs w:val="24"/>
          <w:lang w:val="en-GB"/>
        </w:rPr>
        <w:t>Handbook of Project-Based Management: Leading Strategic Change in Organisations</w:t>
      </w:r>
      <w:r w:rsidRPr="0F3DB245">
        <w:rPr>
          <w:rFonts w:eastAsia="Arial" w:cs="Arial"/>
          <w:szCs w:val="24"/>
          <w:lang w:val="en-GB"/>
        </w:rPr>
        <w:t>. 5th ed. London: McGraw-Hill Education.</w:t>
      </w:r>
    </w:p>
    <w:p w:rsidR="169C64FA" w:rsidP="0F3DB245" w:rsidRDefault="169C64FA" w14:paraId="7C9C5D5A" w14:textId="7B3F72C7">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Umar, M., Bello, T. and Akande, D. (2023). ‘Impact of effective schedule management on civil infrastructure projects’, </w:t>
      </w:r>
      <w:r w:rsidRPr="0F3DB245">
        <w:rPr>
          <w:rFonts w:eastAsia="Arial" w:cs="Arial"/>
          <w:i/>
          <w:iCs/>
          <w:szCs w:val="24"/>
          <w:lang w:val="en-GB"/>
        </w:rPr>
        <w:t>International Journal of Construction Engineering and Management</w:t>
      </w:r>
      <w:r w:rsidRPr="0F3DB245">
        <w:rPr>
          <w:rFonts w:eastAsia="Arial" w:cs="Arial"/>
          <w:szCs w:val="24"/>
          <w:lang w:val="en-GB"/>
        </w:rPr>
        <w:t>, 12(2), pp. 85–96.</w:t>
      </w:r>
    </w:p>
    <w:p w:rsidR="169C64FA" w:rsidP="0F3DB245" w:rsidRDefault="169C64FA" w14:paraId="4455E93D" w14:textId="7E5B6E8B">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Walker, D. and Lloyd-Walker, B. (2021). ‘Stakeholder engagement in large-scale infrastructure projects’, </w:t>
      </w:r>
      <w:r w:rsidRPr="0F3DB245">
        <w:rPr>
          <w:rFonts w:eastAsia="Arial" w:cs="Arial"/>
          <w:i/>
          <w:iCs/>
          <w:szCs w:val="24"/>
          <w:lang w:val="en-GB"/>
        </w:rPr>
        <w:t>International Journal of Project Management</w:t>
      </w:r>
      <w:r w:rsidRPr="0F3DB245">
        <w:rPr>
          <w:rFonts w:eastAsia="Arial" w:cs="Arial"/>
          <w:szCs w:val="24"/>
          <w:lang w:val="en-GB"/>
        </w:rPr>
        <w:t>, 39(7), pp. 823–834.</w:t>
      </w:r>
    </w:p>
    <w:p w:rsidR="169C64FA" w:rsidP="0F3DB245" w:rsidRDefault="169C64FA" w14:paraId="61761BF4" w14:textId="1E2E4582">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Yin, R.K. (2021). </w:t>
      </w:r>
      <w:r w:rsidRPr="0F3DB245">
        <w:rPr>
          <w:rFonts w:eastAsia="Arial" w:cs="Arial"/>
          <w:i/>
          <w:iCs/>
          <w:szCs w:val="24"/>
          <w:lang w:val="en-GB"/>
        </w:rPr>
        <w:t>Case Study Research and Applications: Design and Methods</w:t>
      </w:r>
      <w:r w:rsidRPr="0F3DB245">
        <w:rPr>
          <w:rFonts w:eastAsia="Arial" w:cs="Arial"/>
          <w:szCs w:val="24"/>
          <w:lang w:val="en-GB"/>
        </w:rPr>
        <w:t>. 6th ed. Thousand Oaks, CA: SAGE Publications.</w:t>
      </w:r>
    </w:p>
    <w:p w:rsidR="169C64FA" w:rsidP="0F3DB245" w:rsidRDefault="169C64FA" w14:paraId="268815F0" w14:textId="2CE9B088">
      <w:pPr>
        <w:pStyle w:val="ListParagraph"/>
        <w:numPr>
          <w:ilvl w:val="0"/>
          <w:numId w:val="2"/>
        </w:numPr>
        <w:spacing w:before="240" w:after="240"/>
        <w:rPr>
          <w:rFonts w:eastAsia="Arial" w:cs="Arial"/>
          <w:szCs w:val="24"/>
          <w:lang w:val="en-GB"/>
        </w:rPr>
      </w:pPr>
      <w:r w:rsidRPr="0F3DB245">
        <w:rPr>
          <w:rFonts w:eastAsia="Arial" w:cs="Arial"/>
          <w:szCs w:val="24"/>
          <w:lang w:val="en-GB"/>
        </w:rPr>
        <w:t xml:space="preserve">Zhang, H., Li, P. and Rahman, M. (2023). ‘Climate-resilient road design: empirical findings from Canadian flood recovery projects’, </w:t>
      </w:r>
      <w:r w:rsidRPr="0F3DB245">
        <w:rPr>
          <w:rFonts w:eastAsia="Arial" w:cs="Arial"/>
          <w:i/>
          <w:iCs/>
          <w:szCs w:val="24"/>
          <w:lang w:val="en-GB"/>
        </w:rPr>
        <w:t>Engineering Structures</w:t>
      </w:r>
      <w:r w:rsidRPr="0F3DB245">
        <w:rPr>
          <w:rFonts w:eastAsia="Arial" w:cs="Arial"/>
          <w:szCs w:val="24"/>
          <w:lang w:val="en-GB"/>
        </w:rPr>
        <w:t>, 278, 115475.</w:t>
      </w:r>
    </w:p>
    <w:p w:rsidR="0F3DB245" w:rsidP="0F3DB245" w:rsidRDefault="0F3DB245" w14:paraId="55FB9BAC" w14:textId="38BEE6F9">
      <w:pPr>
        <w:pStyle w:val="Heading2"/>
        <w:spacing w:before="0"/>
      </w:pPr>
    </w:p>
    <w:sectPr w:rsidR="0F3DB245" w:rsidSect="00034616">
      <w:headerReference w:type="default" r:id="rId9"/>
      <w:footerReference w:type="default" r:id="rId10"/>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623F" w:rsidRDefault="007E623F" w14:paraId="424F1E3D" w14:textId="77777777">
      <w:pPr>
        <w:spacing w:after="0" w:line="240" w:lineRule="auto"/>
      </w:pPr>
      <w:r>
        <w:separator/>
      </w:r>
    </w:p>
  </w:endnote>
  <w:endnote w:type="continuationSeparator" w:id="0">
    <w:p w:rsidR="007E623F" w:rsidRDefault="007E623F" w14:paraId="1324CD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16BB8024" w:rsidTr="16BB8024" w14:paraId="1FB3A7D5" w14:textId="77777777">
      <w:trPr>
        <w:trHeight w:val="300"/>
      </w:trPr>
      <w:tc>
        <w:tcPr>
          <w:tcW w:w="2880" w:type="dxa"/>
        </w:tcPr>
        <w:p w:rsidR="16BB8024" w:rsidP="16BB8024" w:rsidRDefault="16BB8024" w14:paraId="2AB2293E" w14:textId="4A3360FE">
          <w:pPr>
            <w:pStyle w:val="Header"/>
            <w:ind w:left="-115"/>
          </w:pPr>
        </w:p>
      </w:tc>
      <w:tc>
        <w:tcPr>
          <w:tcW w:w="2880" w:type="dxa"/>
        </w:tcPr>
        <w:p w:rsidR="16BB8024" w:rsidP="16BB8024" w:rsidRDefault="16BB8024" w14:paraId="168DB63E" w14:textId="4AB4003C">
          <w:pPr>
            <w:pStyle w:val="Header"/>
            <w:jc w:val="center"/>
          </w:pPr>
        </w:p>
      </w:tc>
      <w:tc>
        <w:tcPr>
          <w:tcW w:w="2880" w:type="dxa"/>
        </w:tcPr>
        <w:p w:rsidR="16BB8024" w:rsidP="16BB8024" w:rsidRDefault="16BB8024" w14:paraId="5A432BC2" w14:textId="0A177744">
          <w:pPr>
            <w:pStyle w:val="Header"/>
            <w:ind w:right="-115"/>
            <w:jc w:val="right"/>
          </w:pPr>
        </w:p>
      </w:tc>
    </w:tr>
  </w:tbl>
  <w:p w:rsidR="0062689F" w:rsidRDefault="0062689F" w14:paraId="7EE5DE78" w14:textId="762F3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623F" w:rsidRDefault="007E623F" w14:paraId="45885161" w14:textId="77777777">
      <w:pPr>
        <w:spacing w:after="0" w:line="240" w:lineRule="auto"/>
      </w:pPr>
      <w:r>
        <w:separator/>
      </w:r>
    </w:p>
  </w:footnote>
  <w:footnote w:type="continuationSeparator" w:id="0">
    <w:p w:rsidR="007E623F" w:rsidRDefault="007E623F" w14:paraId="308C154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16BB8024" w:rsidTr="16BB8024" w14:paraId="75B4BA66" w14:textId="77777777">
      <w:trPr>
        <w:trHeight w:val="302"/>
      </w:trPr>
      <w:tc>
        <w:tcPr>
          <w:tcW w:w="2880" w:type="dxa"/>
        </w:tcPr>
        <w:p w:rsidR="16BB8024" w:rsidP="16BB8024" w:rsidRDefault="16BB8024" w14:paraId="3428927A" w14:textId="69AFF050">
          <w:pPr>
            <w:pStyle w:val="Header"/>
            <w:ind w:left="-115"/>
          </w:pPr>
        </w:p>
      </w:tc>
      <w:tc>
        <w:tcPr>
          <w:tcW w:w="2880" w:type="dxa"/>
        </w:tcPr>
        <w:p w:rsidR="16BB8024" w:rsidP="16BB8024" w:rsidRDefault="16BB8024" w14:paraId="60400EA0" w14:textId="599D7800">
          <w:pPr>
            <w:pStyle w:val="Header"/>
            <w:jc w:val="center"/>
          </w:pPr>
        </w:p>
      </w:tc>
      <w:tc>
        <w:tcPr>
          <w:tcW w:w="2880" w:type="dxa"/>
        </w:tcPr>
        <w:p w:rsidR="16BB8024" w:rsidP="16BB8024" w:rsidRDefault="16BB8024" w14:paraId="6434A212" w14:textId="27EFA2EF">
          <w:pPr>
            <w:pStyle w:val="Header"/>
            <w:ind w:right="-115"/>
            <w:jc w:val="right"/>
          </w:pPr>
        </w:p>
      </w:tc>
    </w:tr>
  </w:tbl>
  <w:p w:rsidR="0062689F" w:rsidRDefault="0062689F" w14:paraId="0E319864" w14:textId="5FC58093">
    <w:pPr>
      <w:pStyle w:val="Header"/>
    </w:pPr>
  </w:p>
</w:hdr>
</file>

<file path=word/intelligence2.xml><?xml version="1.0" encoding="utf-8"?>
<int2:intelligence xmlns:int2="http://schemas.microsoft.com/office/intelligence/2020/intelligence" xmlns:oel="http://schemas.microsoft.com/office/2019/extlst">
  <int2:observations>
    <int2:textHash int2:hashCode="qQYL1VJXEUWb/T" int2:id="3IO9NnLw">
      <int2:state int2:value="Rejected" int2:type="spell"/>
    </int2:textHash>
    <int2:textHash int2:hashCode="KJqHeJZIFdaqXA" int2:id="tFgqbV3o">
      <int2:state int2:value="Rejected" int2:type="spell"/>
    </int2:textHash>
    <int2:textHash int2:hashCode="9J9tDk9mM3jh2t" int2:id="X8BdBKnt">
      <int2:state int2:value="Rejected" int2:type="spell"/>
    </int2:textHash>
    <int2:textHash int2:hashCode="QRzTRe2PnPjF0T" int2:id="5Z3INvcy">
      <int2:state int2:value="Rejected" int2:type="spell"/>
    </int2:textHash>
    <int2:textHash int2:hashCode="8BrjU45abjrRmy" int2:id="VTiISFeQ">
      <int2:state int2:value="Rejected" int2:type="spell"/>
    </int2:textHash>
    <int2:textHash int2:hashCode="UKHcoUGmo2WDBo" int2:id="kaHmhme3">
      <int2:state int2:value="Rejected" int2:type="spell"/>
    </int2:textHash>
    <int2:textHash int2:hashCode="bcdcK1UpaVYeze" int2:id="saXzy5Dv">
      <int2:state int2:value="Rejected" int2:type="spell"/>
    </int2:textHash>
    <int2:textHash int2:hashCode="Y7rxyEYEGk+h8X" int2:id="vVdwey1X">
      <int2:state int2:value="Rejected" int2:type="spell"/>
    </int2:textHash>
    <int2:bookmark int2:bookmarkName="_Int_EMrCngqK" int2:invalidationBookmarkName="" int2:hashCode="YqXT6dScIvBAVD" int2:id="di46pSQv">
      <int2:state int2:value="Rejected" int2:type="AugLoop_Text_Critique"/>
    </int2:bookmark>
    <int2:bookmark int2:bookmarkName="_Int_6pBvC2fz" int2:invalidationBookmarkName="" int2:hashCode="rdpwx+luPiqPO8" int2:id="Sw48HzRv">
      <int2:state int2:value="Rejected" int2:type="gram"/>
    </int2:bookmark>
    <int2:bookmark int2:bookmarkName="_Int_M3DUYFq5" int2:invalidationBookmarkName="" int2:hashCode="jMwFojpy0BZHb/" int2:id="DiyfQLpr">
      <int2:state int2:value="Rejected" int2:type="gram"/>
    </int2:bookmark>
    <int2:bookmark int2:bookmarkName="_Int_bVPOnR4B" int2:invalidationBookmarkName="" int2:hashCode="g7AqOc4ejLfzOH" int2:id="0H3jsGc6">
      <int2:state int2:value="Rejected" int2:type="gram"/>
    </int2:bookmark>
    <int2:bookmark int2:bookmarkName="_Int_nnHAoUVK" int2:invalidationBookmarkName="" int2:hashCode="jpuqBzpZL8Kw7G" int2:id="9zPcoX2i">
      <int2:state int2:value="Rejected" int2:type="style"/>
    </int2:bookmark>
    <int2:bookmark int2:bookmarkName="_Int_bpVLib7R" int2:invalidationBookmarkName="" int2:hashCode="ZReRCtvtG+BRL5" int2:id="TSs2Mtal">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5552D04"/>
    <w:multiLevelType w:val="hybridMultilevel"/>
    <w:tmpl w:val="21D0A286"/>
    <w:lvl w:ilvl="0" w:tplc="7D246470">
      <w:start w:val="1"/>
      <w:numFmt w:val="bullet"/>
      <w:lvlText w:val=""/>
      <w:lvlJc w:val="left"/>
      <w:pPr>
        <w:ind w:left="720" w:hanging="360"/>
      </w:pPr>
      <w:rPr>
        <w:rFonts w:hint="default" w:ascii="Symbol" w:hAnsi="Symbol"/>
      </w:rPr>
    </w:lvl>
    <w:lvl w:ilvl="1" w:tplc="AE1CE6C8">
      <w:start w:val="1"/>
      <w:numFmt w:val="bullet"/>
      <w:lvlText w:val="o"/>
      <w:lvlJc w:val="left"/>
      <w:pPr>
        <w:ind w:left="1440" w:hanging="360"/>
      </w:pPr>
      <w:rPr>
        <w:rFonts w:hint="default" w:ascii="Courier New" w:hAnsi="Courier New"/>
      </w:rPr>
    </w:lvl>
    <w:lvl w:ilvl="2" w:tplc="2236CD8A">
      <w:start w:val="1"/>
      <w:numFmt w:val="bullet"/>
      <w:lvlText w:val=""/>
      <w:lvlJc w:val="left"/>
      <w:pPr>
        <w:ind w:left="2160" w:hanging="360"/>
      </w:pPr>
      <w:rPr>
        <w:rFonts w:hint="default" w:ascii="Wingdings" w:hAnsi="Wingdings"/>
      </w:rPr>
    </w:lvl>
    <w:lvl w:ilvl="3" w:tplc="BC221BB2">
      <w:start w:val="1"/>
      <w:numFmt w:val="bullet"/>
      <w:lvlText w:val=""/>
      <w:lvlJc w:val="left"/>
      <w:pPr>
        <w:ind w:left="2880" w:hanging="360"/>
      </w:pPr>
      <w:rPr>
        <w:rFonts w:hint="default" w:ascii="Symbol" w:hAnsi="Symbol"/>
      </w:rPr>
    </w:lvl>
    <w:lvl w:ilvl="4" w:tplc="D1A07D8C">
      <w:start w:val="1"/>
      <w:numFmt w:val="bullet"/>
      <w:lvlText w:val="o"/>
      <w:lvlJc w:val="left"/>
      <w:pPr>
        <w:ind w:left="3600" w:hanging="360"/>
      </w:pPr>
      <w:rPr>
        <w:rFonts w:hint="default" w:ascii="Courier New" w:hAnsi="Courier New"/>
      </w:rPr>
    </w:lvl>
    <w:lvl w:ilvl="5" w:tplc="E3C47830">
      <w:start w:val="1"/>
      <w:numFmt w:val="bullet"/>
      <w:lvlText w:val=""/>
      <w:lvlJc w:val="left"/>
      <w:pPr>
        <w:ind w:left="4320" w:hanging="360"/>
      </w:pPr>
      <w:rPr>
        <w:rFonts w:hint="default" w:ascii="Wingdings" w:hAnsi="Wingdings"/>
      </w:rPr>
    </w:lvl>
    <w:lvl w:ilvl="6" w:tplc="2C481622">
      <w:start w:val="1"/>
      <w:numFmt w:val="bullet"/>
      <w:lvlText w:val=""/>
      <w:lvlJc w:val="left"/>
      <w:pPr>
        <w:ind w:left="5040" w:hanging="360"/>
      </w:pPr>
      <w:rPr>
        <w:rFonts w:hint="default" w:ascii="Symbol" w:hAnsi="Symbol"/>
      </w:rPr>
    </w:lvl>
    <w:lvl w:ilvl="7" w:tplc="866A0E88">
      <w:start w:val="1"/>
      <w:numFmt w:val="bullet"/>
      <w:lvlText w:val="o"/>
      <w:lvlJc w:val="left"/>
      <w:pPr>
        <w:ind w:left="5760" w:hanging="360"/>
      </w:pPr>
      <w:rPr>
        <w:rFonts w:hint="default" w:ascii="Courier New" w:hAnsi="Courier New"/>
      </w:rPr>
    </w:lvl>
    <w:lvl w:ilvl="8" w:tplc="B414D8D0">
      <w:start w:val="1"/>
      <w:numFmt w:val="bullet"/>
      <w:lvlText w:val=""/>
      <w:lvlJc w:val="left"/>
      <w:pPr>
        <w:ind w:left="6480" w:hanging="360"/>
      </w:pPr>
      <w:rPr>
        <w:rFonts w:hint="default" w:ascii="Wingdings" w:hAnsi="Wingdings"/>
      </w:rPr>
    </w:lvl>
  </w:abstractNum>
  <w:abstractNum w:abstractNumId="10" w15:restartNumberingAfterBreak="0">
    <w:nsid w:val="06E00A65"/>
    <w:multiLevelType w:val="hybridMultilevel"/>
    <w:tmpl w:val="816A688E"/>
    <w:lvl w:ilvl="0" w:tplc="842056B4">
      <w:start w:val="1"/>
      <w:numFmt w:val="bullet"/>
      <w:lvlText w:val=""/>
      <w:lvlJc w:val="left"/>
      <w:pPr>
        <w:ind w:left="720" w:hanging="360"/>
      </w:pPr>
      <w:rPr>
        <w:rFonts w:hint="default" w:ascii="Symbol" w:hAnsi="Symbol"/>
      </w:rPr>
    </w:lvl>
    <w:lvl w:ilvl="1" w:tplc="BC408788">
      <w:start w:val="1"/>
      <w:numFmt w:val="bullet"/>
      <w:lvlText w:val="o"/>
      <w:lvlJc w:val="left"/>
      <w:pPr>
        <w:ind w:left="1440" w:hanging="360"/>
      </w:pPr>
      <w:rPr>
        <w:rFonts w:hint="default" w:ascii="Courier New" w:hAnsi="Courier New"/>
      </w:rPr>
    </w:lvl>
    <w:lvl w:ilvl="2" w:tplc="E5AA5518">
      <w:start w:val="1"/>
      <w:numFmt w:val="bullet"/>
      <w:lvlText w:val=""/>
      <w:lvlJc w:val="left"/>
      <w:pPr>
        <w:ind w:left="2160" w:hanging="360"/>
      </w:pPr>
      <w:rPr>
        <w:rFonts w:hint="default" w:ascii="Wingdings" w:hAnsi="Wingdings"/>
      </w:rPr>
    </w:lvl>
    <w:lvl w:ilvl="3" w:tplc="DD42B806">
      <w:start w:val="1"/>
      <w:numFmt w:val="bullet"/>
      <w:lvlText w:val=""/>
      <w:lvlJc w:val="left"/>
      <w:pPr>
        <w:ind w:left="2880" w:hanging="360"/>
      </w:pPr>
      <w:rPr>
        <w:rFonts w:hint="default" w:ascii="Symbol" w:hAnsi="Symbol"/>
      </w:rPr>
    </w:lvl>
    <w:lvl w:ilvl="4" w:tplc="5904828C">
      <w:start w:val="1"/>
      <w:numFmt w:val="bullet"/>
      <w:lvlText w:val="o"/>
      <w:lvlJc w:val="left"/>
      <w:pPr>
        <w:ind w:left="3600" w:hanging="360"/>
      </w:pPr>
      <w:rPr>
        <w:rFonts w:hint="default" w:ascii="Courier New" w:hAnsi="Courier New"/>
      </w:rPr>
    </w:lvl>
    <w:lvl w:ilvl="5" w:tplc="B8CE62DA">
      <w:start w:val="1"/>
      <w:numFmt w:val="bullet"/>
      <w:lvlText w:val=""/>
      <w:lvlJc w:val="left"/>
      <w:pPr>
        <w:ind w:left="4320" w:hanging="360"/>
      </w:pPr>
      <w:rPr>
        <w:rFonts w:hint="default" w:ascii="Wingdings" w:hAnsi="Wingdings"/>
      </w:rPr>
    </w:lvl>
    <w:lvl w:ilvl="6" w:tplc="9970FC4E">
      <w:start w:val="1"/>
      <w:numFmt w:val="bullet"/>
      <w:lvlText w:val=""/>
      <w:lvlJc w:val="left"/>
      <w:pPr>
        <w:ind w:left="5040" w:hanging="360"/>
      </w:pPr>
      <w:rPr>
        <w:rFonts w:hint="default" w:ascii="Symbol" w:hAnsi="Symbol"/>
      </w:rPr>
    </w:lvl>
    <w:lvl w:ilvl="7" w:tplc="DBAAB256">
      <w:start w:val="1"/>
      <w:numFmt w:val="bullet"/>
      <w:lvlText w:val="o"/>
      <w:lvlJc w:val="left"/>
      <w:pPr>
        <w:ind w:left="5760" w:hanging="360"/>
      </w:pPr>
      <w:rPr>
        <w:rFonts w:hint="default" w:ascii="Courier New" w:hAnsi="Courier New"/>
      </w:rPr>
    </w:lvl>
    <w:lvl w:ilvl="8" w:tplc="29B8DDC2">
      <w:start w:val="1"/>
      <w:numFmt w:val="bullet"/>
      <w:lvlText w:val=""/>
      <w:lvlJc w:val="left"/>
      <w:pPr>
        <w:ind w:left="6480" w:hanging="360"/>
      </w:pPr>
      <w:rPr>
        <w:rFonts w:hint="default" w:ascii="Wingdings" w:hAnsi="Wingdings"/>
      </w:rPr>
    </w:lvl>
  </w:abstractNum>
  <w:abstractNum w:abstractNumId="11" w15:restartNumberingAfterBreak="0">
    <w:nsid w:val="0C9F5CFD"/>
    <w:multiLevelType w:val="multilevel"/>
    <w:tmpl w:val="648E01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0DFE6A98"/>
    <w:multiLevelType w:val="multilevel"/>
    <w:tmpl w:val="1A823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09140BA"/>
    <w:multiLevelType w:val="multilevel"/>
    <w:tmpl w:val="AF4A1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DE4A342"/>
    <w:multiLevelType w:val="hybridMultilevel"/>
    <w:tmpl w:val="1CEC0FCE"/>
    <w:lvl w:ilvl="0" w:tplc="AAA623B2">
      <w:start w:val="1"/>
      <w:numFmt w:val="bullet"/>
      <w:lvlText w:val=""/>
      <w:lvlJc w:val="left"/>
      <w:pPr>
        <w:ind w:left="720" w:hanging="360"/>
      </w:pPr>
      <w:rPr>
        <w:rFonts w:hint="default" w:ascii="Symbol" w:hAnsi="Symbol"/>
      </w:rPr>
    </w:lvl>
    <w:lvl w:ilvl="1" w:tplc="CA6E9D44">
      <w:start w:val="1"/>
      <w:numFmt w:val="bullet"/>
      <w:lvlText w:val="o"/>
      <w:lvlJc w:val="left"/>
      <w:pPr>
        <w:ind w:left="1440" w:hanging="360"/>
      </w:pPr>
      <w:rPr>
        <w:rFonts w:hint="default" w:ascii="Courier New" w:hAnsi="Courier New"/>
      </w:rPr>
    </w:lvl>
    <w:lvl w:ilvl="2" w:tplc="DD3CEDC6">
      <w:start w:val="1"/>
      <w:numFmt w:val="bullet"/>
      <w:lvlText w:val=""/>
      <w:lvlJc w:val="left"/>
      <w:pPr>
        <w:ind w:left="2160" w:hanging="360"/>
      </w:pPr>
      <w:rPr>
        <w:rFonts w:hint="default" w:ascii="Wingdings" w:hAnsi="Wingdings"/>
      </w:rPr>
    </w:lvl>
    <w:lvl w:ilvl="3" w:tplc="428C6A2C">
      <w:start w:val="1"/>
      <w:numFmt w:val="bullet"/>
      <w:lvlText w:val=""/>
      <w:lvlJc w:val="left"/>
      <w:pPr>
        <w:ind w:left="2880" w:hanging="360"/>
      </w:pPr>
      <w:rPr>
        <w:rFonts w:hint="default" w:ascii="Symbol" w:hAnsi="Symbol"/>
      </w:rPr>
    </w:lvl>
    <w:lvl w:ilvl="4" w:tplc="976ED838">
      <w:start w:val="1"/>
      <w:numFmt w:val="bullet"/>
      <w:lvlText w:val="o"/>
      <w:lvlJc w:val="left"/>
      <w:pPr>
        <w:ind w:left="3600" w:hanging="360"/>
      </w:pPr>
      <w:rPr>
        <w:rFonts w:hint="default" w:ascii="Courier New" w:hAnsi="Courier New"/>
      </w:rPr>
    </w:lvl>
    <w:lvl w:ilvl="5" w:tplc="994C8EEE">
      <w:start w:val="1"/>
      <w:numFmt w:val="bullet"/>
      <w:lvlText w:val=""/>
      <w:lvlJc w:val="left"/>
      <w:pPr>
        <w:ind w:left="4320" w:hanging="360"/>
      </w:pPr>
      <w:rPr>
        <w:rFonts w:hint="default" w:ascii="Wingdings" w:hAnsi="Wingdings"/>
      </w:rPr>
    </w:lvl>
    <w:lvl w:ilvl="6" w:tplc="E35A8E14">
      <w:start w:val="1"/>
      <w:numFmt w:val="bullet"/>
      <w:lvlText w:val=""/>
      <w:lvlJc w:val="left"/>
      <w:pPr>
        <w:ind w:left="5040" w:hanging="360"/>
      </w:pPr>
      <w:rPr>
        <w:rFonts w:hint="default" w:ascii="Symbol" w:hAnsi="Symbol"/>
      </w:rPr>
    </w:lvl>
    <w:lvl w:ilvl="7" w:tplc="17DEEA2E">
      <w:start w:val="1"/>
      <w:numFmt w:val="bullet"/>
      <w:lvlText w:val="o"/>
      <w:lvlJc w:val="left"/>
      <w:pPr>
        <w:ind w:left="5760" w:hanging="360"/>
      </w:pPr>
      <w:rPr>
        <w:rFonts w:hint="default" w:ascii="Courier New" w:hAnsi="Courier New"/>
      </w:rPr>
    </w:lvl>
    <w:lvl w:ilvl="8" w:tplc="663C83C0">
      <w:start w:val="1"/>
      <w:numFmt w:val="bullet"/>
      <w:lvlText w:val=""/>
      <w:lvlJc w:val="left"/>
      <w:pPr>
        <w:ind w:left="6480" w:hanging="360"/>
      </w:pPr>
      <w:rPr>
        <w:rFonts w:hint="default" w:ascii="Wingdings" w:hAnsi="Wingdings"/>
      </w:rPr>
    </w:lvl>
  </w:abstractNum>
  <w:abstractNum w:abstractNumId="15" w15:restartNumberingAfterBreak="0">
    <w:nsid w:val="1E85B0EE"/>
    <w:multiLevelType w:val="hybridMultilevel"/>
    <w:tmpl w:val="2DB60184"/>
    <w:lvl w:ilvl="0" w:tplc="7F44BC08">
      <w:start w:val="1"/>
      <w:numFmt w:val="bullet"/>
      <w:lvlText w:val=""/>
      <w:lvlJc w:val="left"/>
      <w:pPr>
        <w:ind w:left="720" w:hanging="360"/>
      </w:pPr>
      <w:rPr>
        <w:rFonts w:hint="default" w:ascii="Symbol" w:hAnsi="Symbol"/>
      </w:rPr>
    </w:lvl>
    <w:lvl w:ilvl="1" w:tplc="1E145E1E">
      <w:start w:val="1"/>
      <w:numFmt w:val="bullet"/>
      <w:lvlText w:val="o"/>
      <w:lvlJc w:val="left"/>
      <w:pPr>
        <w:ind w:left="1440" w:hanging="360"/>
      </w:pPr>
      <w:rPr>
        <w:rFonts w:hint="default" w:ascii="Courier New" w:hAnsi="Courier New"/>
      </w:rPr>
    </w:lvl>
    <w:lvl w:ilvl="2" w:tplc="10B8C8EC">
      <w:start w:val="1"/>
      <w:numFmt w:val="bullet"/>
      <w:lvlText w:val=""/>
      <w:lvlJc w:val="left"/>
      <w:pPr>
        <w:ind w:left="2160" w:hanging="360"/>
      </w:pPr>
      <w:rPr>
        <w:rFonts w:hint="default" w:ascii="Wingdings" w:hAnsi="Wingdings"/>
      </w:rPr>
    </w:lvl>
    <w:lvl w:ilvl="3" w:tplc="7C425BE2">
      <w:start w:val="1"/>
      <w:numFmt w:val="bullet"/>
      <w:lvlText w:val=""/>
      <w:lvlJc w:val="left"/>
      <w:pPr>
        <w:ind w:left="2880" w:hanging="360"/>
      </w:pPr>
      <w:rPr>
        <w:rFonts w:hint="default" w:ascii="Symbol" w:hAnsi="Symbol"/>
      </w:rPr>
    </w:lvl>
    <w:lvl w:ilvl="4" w:tplc="6408FE30">
      <w:start w:val="1"/>
      <w:numFmt w:val="bullet"/>
      <w:lvlText w:val="o"/>
      <w:lvlJc w:val="left"/>
      <w:pPr>
        <w:ind w:left="3600" w:hanging="360"/>
      </w:pPr>
      <w:rPr>
        <w:rFonts w:hint="default" w:ascii="Courier New" w:hAnsi="Courier New"/>
      </w:rPr>
    </w:lvl>
    <w:lvl w:ilvl="5" w:tplc="2752BF8E">
      <w:start w:val="1"/>
      <w:numFmt w:val="bullet"/>
      <w:lvlText w:val=""/>
      <w:lvlJc w:val="left"/>
      <w:pPr>
        <w:ind w:left="4320" w:hanging="360"/>
      </w:pPr>
      <w:rPr>
        <w:rFonts w:hint="default" w:ascii="Wingdings" w:hAnsi="Wingdings"/>
      </w:rPr>
    </w:lvl>
    <w:lvl w:ilvl="6" w:tplc="209C7D24">
      <w:start w:val="1"/>
      <w:numFmt w:val="bullet"/>
      <w:lvlText w:val=""/>
      <w:lvlJc w:val="left"/>
      <w:pPr>
        <w:ind w:left="5040" w:hanging="360"/>
      </w:pPr>
      <w:rPr>
        <w:rFonts w:hint="default" w:ascii="Symbol" w:hAnsi="Symbol"/>
      </w:rPr>
    </w:lvl>
    <w:lvl w:ilvl="7" w:tplc="2F3C6218">
      <w:start w:val="1"/>
      <w:numFmt w:val="bullet"/>
      <w:lvlText w:val="o"/>
      <w:lvlJc w:val="left"/>
      <w:pPr>
        <w:ind w:left="5760" w:hanging="360"/>
      </w:pPr>
      <w:rPr>
        <w:rFonts w:hint="default" w:ascii="Courier New" w:hAnsi="Courier New"/>
      </w:rPr>
    </w:lvl>
    <w:lvl w:ilvl="8" w:tplc="88B88D6C">
      <w:start w:val="1"/>
      <w:numFmt w:val="bullet"/>
      <w:lvlText w:val=""/>
      <w:lvlJc w:val="left"/>
      <w:pPr>
        <w:ind w:left="6480" w:hanging="360"/>
      </w:pPr>
      <w:rPr>
        <w:rFonts w:hint="default" w:ascii="Wingdings" w:hAnsi="Wingdings"/>
      </w:rPr>
    </w:lvl>
  </w:abstractNum>
  <w:abstractNum w:abstractNumId="16" w15:restartNumberingAfterBreak="0">
    <w:nsid w:val="200BCD5E"/>
    <w:multiLevelType w:val="hybridMultilevel"/>
    <w:tmpl w:val="E6BA15F0"/>
    <w:lvl w:ilvl="0" w:tplc="D73225FE">
      <w:start w:val="1"/>
      <w:numFmt w:val="bullet"/>
      <w:lvlText w:val=""/>
      <w:lvlJc w:val="left"/>
      <w:pPr>
        <w:ind w:left="720" w:hanging="360"/>
      </w:pPr>
      <w:rPr>
        <w:rFonts w:hint="default" w:ascii="Symbol" w:hAnsi="Symbol"/>
      </w:rPr>
    </w:lvl>
    <w:lvl w:ilvl="1" w:tplc="062E5784">
      <w:start w:val="1"/>
      <w:numFmt w:val="bullet"/>
      <w:lvlText w:val="o"/>
      <w:lvlJc w:val="left"/>
      <w:pPr>
        <w:ind w:left="1440" w:hanging="360"/>
      </w:pPr>
      <w:rPr>
        <w:rFonts w:hint="default" w:ascii="Courier New" w:hAnsi="Courier New"/>
      </w:rPr>
    </w:lvl>
    <w:lvl w:ilvl="2" w:tplc="CC3EFD86">
      <w:start w:val="1"/>
      <w:numFmt w:val="bullet"/>
      <w:lvlText w:val=""/>
      <w:lvlJc w:val="left"/>
      <w:pPr>
        <w:ind w:left="2160" w:hanging="360"/>
      </w:pPr>
      <w:rPr>
        <w:rFonts w:hint="default" w:ascii="Wingdings" w:hAnsi="Wingdings"/>
      </w:rPr>
    </w:lvl>
    <w:lvl w:ilvl="3" w:tplc="8474C7EE">
      <w:start w:val="1"/>
      <w:numFmt w:val="bullet"/>
      <w:lvlText w:val=""/>
      <w:lvlJc w:val="left"/>
      <w:pPr>
        <w:ind w:left="2880" w:hanging="360"/>
      </w:pPr>
      <w:rPr>
        <w:rFonts w:hint="default" w:ascii="Symbol" w:hAnsi="Symbol"/>
      </w:rPr>
    </w:lvl>
    <w:lvl w:ilvl="4" w:tplc="B33204B8">
      <w:start w:val="1"/>
      <w:numFmt w:val="bullet"/>
      <w:lvlText w:val="o"/>
      <w:lvlJc w:val="left"/>
      <w:pPr>
        <w:ind w:left="3600" w:hanging="360"/>
      </w:pPr>
      <w:rPr>
        <w:rFonts w:hint="default" w:ascii="Courier New" w:hAnsi="Courier New"/>
      </w:rPr>
    </w:lvl>
    <w:lvl w:ilvl="5" w:tplc="6980B3FC">
      <w:start w:val="1"/>
      <w:numFmt w:val="bullet"/>
      <w:lvlText w:val=""/>
      <w:lvlJc w:val="left"/>
      <w:pPr>
        <w:ind w:left="4320" w:hanging="360"/>
      </w:pPr>
      <w:rPr>
        <w:rFonts w:hint="default" w:ascii="Wingdings" w:hAnsi="Wingdings"/>
      </w:rPr>
    </w:lvl>
    <w:lvl w:ilvl="6" w:tplc="81C4ADA4">
      <w:start w:val="1"/>
      <w:numFmt w:val="bullet"/>
      <w:lvlText w:val=""/>
      <w:lvlJc w:val="left"/>
      <w:pPr>
        <w:ind w:left="5040" w:hanging="360"/>
      </w:pPr>
      <w:rPr>
        <w:rFonts w:hint="default" w:ascii="Symbol" w:hAnsi="Symbol"/>
      </w:rPr>
    </w:lvl>
    <w:lvl w:ilvl="7" w:tplc="1604F0C0">
      <w:start w:val="1"/>
      <w:numFmt w:val="bullet"/>
      <w:lvlText w:val="o"/>
      <w:lvlJc w:val="left"/>
      <w:pPr>
        <w:ind w:left="5760" w:hanging="360"/>
      </w:pPr>
      <w:rPr>
        <w:rFonts w:hint="default" w:ascii="Courier New" w:hAnsi="Courier New"/>
      </w:rPr>
    </w:lvl>
    <w:lvl w:ilvl="8" w:tplc="9B4298DA">
      <w:start w:val="1"/>
      <w:numFmt w:val="bullet"/>
      <w:lvlText w:val=""/>
      <w:lvlJc w:val="left"/>
      <w:pPr>
        <w:ind w:left="6480" w:hanging="360"/>
      </w:pPr>
      <w:rPr>
        <w:rFonts w:hint="default" w:ascii="Wingdings" w:hAnsi="Wingdings"/>
      </w:rPr>
    </w:lvl>
  </w:abstractNum>
  <w:abstractNum w:abstractNumId="17" w15:restartNumberingAfterBreak="0">
    <w:nsid w:val="2225BFCE"/>
    <w:multiLevelType w:val="hybridMultilevel"/>
    <w:tmpl w:val="A1C0C516"/>
    <w:lvl w:ilvl="0" w:tplc="5EDEE57A">
      <w:start w:val="1"/>
      <w:numFmt w:val="bullet"/>
      <w:lvlText w:val=""/>
      <w:lvlJc w:val="left"/>
      <w:pPr>
        <w:ind w:left="720" w:hanging="360"/>
      </w:pPr>
      <w:rPr>
        <w:rFonts w:hint="default" w:ascii="Symbol" w:hAnsi="Symbol"/>
      </w:rPr>
    </w:lvl>
    <w:lvl w:ilvl="1" w:tplc="23828898">
      <w:start w:val="1"/>
      <w:numFmt w:val="bullet"/>
      <w:lvlText w:val="o"/>
      <w:lvlJc w:val="left"/>
      <w:pPr>
        <w:ind w:left="1440" w:hanging="360"/>
      </w:pPr>
      <w:rPr>
        <w:rFonts w:hint="default" w:ascii="Courier New" w:hAnsi="Courier New"/>
      </w:rPr>
    </w:lvl>
    <w:lvl w:ilvl="2" w:tplc="AE0EDACA">
      <w:start w:val="1"/>
      <w:numFmt w:val="bullet"/>
      <w:lvlText w:val=""/>
      <w:lvlJc w:val="left"/>
      <w:pPr>
        <w:ind w:left="2160" w:hanging="360"/>
      </w:pPr>
      <w:rPr>
        <w:rFonts w:hint="default" w:ascii="Wingdings" w:hAnsi="Wingdings"/>
      </w:rPr>
    </w:lvl>
    <w:lvl w:ilvl="3" w:tplc="373ECAE2">
      <w:start w:val="1"/>
      <w:numFmt w:val="bullet"/>
      <w:lvlText w:val=""/>
      <w:lvlJc w:val="left"/>
      <w:pPr>
        <w:ind w:left="2880" w:hanging="360"/>
      </w:pPr>
      <w:rPr>
        <w:rFonts w:hint="default" w:ascii="Symbol" w:hAnsi="Symbol"/>
      </w:rPr>
    </w:lvl>
    <w:lvl w:ilvl="4" w:tplc="D4846362">
      <w:start w:val="1"/>
      <w:numFmt w:val="bullet"/>
      <w:lvlText w:val="o"/>
      <w:lvlJc w:val="left"/>
      <w:pPr>
        <w:ind w:left="3600" w:hanging="360"/>
      </w:pPr>
      <w:rPr>
        <w:rFonts w:hint="default" w:ascii="Courier New" w:hAnsi="Courier New"/>
      </w:rPr>
    </w:lvl>
    <w:lvl w:ilvl="5" w:tplc="1C9A9A8A">
      <w:start w:val="1"/>
      <w:numFmt w:val="bullet"/>
      <w:lvlText w:val=""/>
      <w:lvlJc w:val="left"/>
      <w:pPr>
        <w:ind w:left="4320" w:hanging="360"/>
      </w:pPr>
      <w:rPr>
        <w:rFonts w:hint="default" w:ascii="Wingdings" w:hAnsi="Wingdings"/>
      </w:rPr>
    </w:lvl>
    <w:lvl w:ilvl="6" w:tplc="36387814">
      <w:start w:val="1"/>
      <w:numFmt w:val="bullet"/>
      <w:lvlText w:val=""/>
      <w:lvlJc w:val="left"/>
      <w:pPr>
        <w:ind w:left="5040" w:hanging="360"/>
      </w:pPr>
      <w:rPr>
        <w:rFonts w:hint="default" w:ascii="Symbol" w:hAnsi="Symbol"/>
      </w:rPr>
    </w:lvl>
    <w:lvl w:ilvl="7" w:tplc="05363B78">
      <w:start w:val="1"/>
      <w:numFmt w:val="bullet"/>
      <w:lvlText w:val="o"/>
      <w:lvlJc w:val="left"/>
      <w:pPr>
        <w:ind w:left="5760" w:hanging="360"/>
      </w:pPr>
      <w:rPr>
        <w:rFonts w:hint="default" w:ascii="Courier New" w:hAnsi="Courier New"/>
      </w:rPr>
    </w:lvl>
    <w:lvl w:ilvl="8" w:tplc="C16A92BE">
      <w:start w:val="1"/>
      <w:numFmt w:val="bullet"/>
      <w:lvlText w:val=""/>
      <w:lvlJc w:val="left"/>
      <w:pPr>
        <w:ind w:left="6480" w:hanging="360"/>
      </w:pPr>
      <w:rPr>
        <w:rFonts w:hint="default" w:ascii="Wingdings" w:hAnsi="Wingdings"/>
      </w:rPr>
    </w:lvl>
  </w:abstractNum>
  <w:abstractNum w:abstractNumId="18" w15:restartNumberingAfterBreak="0">
    <w:nsid w:val="2501AE87"/>
    <w:multiLevelType w:val="hybridMultilevel"/>
    <w:tmpl w:val="ACEA1C5A"/>
    <w:lvl w:ilvl="0" w:tplc="2A8A4232">
      <w:start w:val="1"/>
      <w:numFmt w:val="bullet"/>
      <w:lvlText w:val=""/>
      <w:lvlJc w:val="left"/>
      <w:pPr>
        <w:ind w:left="720" w:hanging="360"/>
      </w:pPr>
      <w:rPr>
        <w:rFonts w:hint="default" w:ascii="Symbol" w:hAnsi="Symbol"/>
      </w:rPr>
    </w:lvl>
    <w:lvl w:ilvl="1" w:tplc="DB1438C8">
      <w:start w:val="1"/>
      <w:numFmt w:val="bullet"/>
      <w:lvlText w:val="o"/>
      <w:lvlJc w:val="left"/>
      <w:pPr>
        <w:ind w:left="1440" w:hanging="360"/>
      </w:pPr>
      <w:rPr>
        <w:rFonts w:hint="default" w:ascii="Courier New" w:hAnsi="Courier New"/>
      </w:rPr>
    </w:lvl>
    <w:lvl w:ilvl="2" w:tplc="B1B4F686">
      <w:start w:val="1"/>
      <w:numFmt w:val="bullet"/>
      <w:lvlText w:val=""/>
      <w:lvlJc w:val="left"/>
      <w:pPr>
        <w:ind w:left="2160" w:hanging="360"/>
      </w:pPr>
      <w:rPr>
        <w:rFonts w:hint="default" w:ascii="Wingdings" w:hAnsi="Wingdings"/>
      </w:rPr>
    </w:lvl>
    <w:lvl w:ilvl="3" w:tplc="215414BC">
      <w:start w:val="1"/>
      <w:numFmt w:val="bullet"/>
      <w:lvlText w:val=""/>
      <w:lvlJc w:val="left"/>
      <w:pPr>
        <w:ind w:left="2880" w:hanging="360"/>
      </w:pPr>
      <w:rPr>
        <w:rFonts w:hint="default" w:ascii="Symbol" w:hAnsi="Symbol"/>
      </w:rPr>
    </w:lvl>
    <w:lvl w:ilvl="4" w:tplc="F82405F6">
      <w:start w:val="1"/>
      <w:numFmt w:val="bullet"/>
      <w:lvlText w:val="o"/>
      <w:lvlJc w:val="left"/>
      <w:pPr>
        <w:ind w:left="3600" w:hanging="360"/>
      </w:pPr>
      <w:rPr>
        <w:rFonts w:hint="default" w:ascii="Courier New" w:hAnsi="Courier New"/>
      </w:rPr>
    </w:lvl>
    <w:lvl w:ilvl="5" w:tplc="E7460A36">
      <w:start w:val="1"/>
      <w:numFmt w:val="bullet"/>
      <w:lvlText w:val=""/>
      <w:lvlJc w:val="left"/>
      <w:pPr>
        <w:ind w:left="4320" w:hanging="360"/>
      </w:pPr>
      <w:rPr>
        <w:rFonts w:hint="default" w:ascii="Wingdings" w:hAnsi="Wingdings"/>
      </w:rPr>
    </w:lvl>
    <w:lvl w:ilvl="6" w:tplc="1A8AA0BE">
      <w:start w:val="1"/>
      <w:numFmt w:val="bullet"/>
      <w:lvlText w:val=""/>
      <w:lvlJc w:val="left"/>
      <w:pPr>
        <w:ind w:left="5040" w:hanging="360"/>
      </w:pPr>
      <w:rPr>
        <w:rFonts w:hint="default" w:ascii="Symbol" w:hAnsi="Symbol"/>
      </w:rPr>
    </w:lvl>
    <w:lvl w:ilvl="7" w:tplc="1C544040">
      <w:start w:val="1"/>
      <w:numFmt w:val="bullet"/>
      <w:lvlText w:val="o"/>
      <w:lvlJc w:val="left"/>
      <w:pPr>
        <w:ind w:left="5760" w:hanging="360"/>
      </w:pPr>
      <w:rPr>
        <w:rFonts w:hint="default" w:ascii="Courier New" w:hAnsi="Courier New"/>
      </w:rPr>
    </w:lvl>
    <w:lvl w:ilvl="8" w:tplc="4442E90C">
      <w:start w:val="1"/>
      <w:numFmt w:val="bullet"/>
      <w:lvlText w:val=""/>
      <w:lvlJc w:val="left"/>
      <w:pPr>
        <w:ind w:left="6480" w:hanging="360"/>
      </w:pPr>
      <w:rPr>
        <w:rFonts w:hint="default" w:ascii="Wingdings" w:hAnsi="Wingdings"/>
      </w:rPr>
    </w:lvl>
  </w:abstractNum>
  <w:abstractNum w:abstractNumId="19" w15:restartNumberingAfterBreak="0">
    <w:nsid w:val="25FB53D3"/>
    <w:multiLevelType w:val="multilevel"/>
    <w:tmpl w:val="0276CE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2DFD2088"/>
    <w:multiLevelType w:val="hybridMultilevel"/>
    <w:tmpl w:val="FFFFFFFF"/>
    <w:lvl w:ilvl="0" w:tplc="F294CEB8">
      <w:start w:val="1"/>
      <w:numFmt w:val="bullet"/>
      <w:lvlText w:val=""/>
      <w:lvlJc w:val="left"/>
      <w:pPr>
        <w:ind w:left="720" w:hanging="360"/>
      </w:pPr>
      <w:rPr>
        <w:rFonts w:hint="default" w:ascii="Symbol" w:hAnsi="Symbol"/>
      </w:rPr>
    </w:lvl>
    <w:lvl w:ilvl="1" w:tplc="13ECAC00">
      <w:start w:val="1"/>
      <w:numFmt w:val="bullet"/>
      <w:lvlText w:val="o"/>
      <w:lvlJc w:val="left"/>
      <w:pPr>
        <w:ind w:left="1440" w:hanging="360"/>
      </w:pPr>
      <w:rPr>
        <w:rFonts w:hint="default" w:ascii="Courier New" w:hAnsi="Courier New"/>
      </w:rPr>
    </w:lvl>
    <w:lvl w:ilvl="2" w:tplc="0C8CB470">
      <w:start w:val="1"/>
      <w:numFmt w:val="bullet"/>
      <w:lvlText w:val=""/>
      <w:lvlJc w:val="left"/>
      <w:pPr>
        <w:ind w:left="2160" w:hanging="360"/>
      </w:pPr>
      <w:rPr>
        <w:rFonts w:hint="default" w:ascii="Wingdings" w:hAnsi="Wingdings"/>
      </w:rPr>
    </w:lvl>
    <w:lvl w:ilvl="3" w:tplc="DF9884B8">
      <w:start w:val="1"/>
      <w:numFmt w:val="bullet"/>
      <w:lvlText w:val=""/>
      <w:lvlJc w:val="left"/>
      <w:pPr>
        <w:ind w:left="2880" w:hanging="360"/>
      </w:pPr>
      <w:rPr>
        <w:rFonts w:hint="default" w:ascii="Symbol" w:hAnsi="Symbol"/>
      </w:rPr>
    </w:lvl>
    <w:lvl w:ilvl="4" w:tplc="2538544A">
      <w:start w:val="1"/>
      <w:numFmt w:val="bullet"/>
      <w:lvlText w:val="o"/>
      <w:lvlJc w:val="left"/>
      <w:pPr>
        <w:ind w:left="3600" w:hanging="360"/>
      </w:pPr>
      <w:rPr>
        <w:rFonts w:hint="default" w:ascii="Courier New" w:hAnsi="Courier New"/>
      </w:rPr>
    </w:lvl>
    <w:lvl w:ilvl="5" w:tplc="ECF4037E">
      <w:start w:val="1"/>
      <w:numFmt w:val="bullet"/>
      <w:lvlText w:val=""/>
      <w:lvlJc w:val="left"/>
      <w:pPr>
        <w:ind w:left="4320" w:hanging="360"/>
      </w:pPr>
      <w:rPr>
        <w:rFonts w:hint="default" w:ascii="Wingdings" w:hAnsi="Wingdings"/>
      </w:rPr>
    </w:lvl>
    <w:lvl w:ilvl="6" w:tplc="60FE5CA8">
      <w:start w:val="1"/>
      <w:numFmt w:val="bullet"/>
      <w:lvlText w:val=""/>
      <w:lvlJc w:val="left"/>
      <w:pPr>
        <w:ind w:left="5040" w:hanging="360"/>
      </w:pPr>
      <w:rPr>
        <w:rFonts w:hint="default" w:ascii="Symbol" w:hAnsi="Symbol"/>
      </w:rPr>
    </w:lvl>
    <w:lvl w:ilvl="7" w:tplc="12C8D2DE">
      <w:start w:val="1"/>
      <w:numFmt w:val="bullet"/>
      <w:lvlText w:val="o"/>
      <w:lvlJc w:val="left"/>
      <w:pPr>
        <w:ind w:left="5760" w:hanging="360"/>
      </w:pPr>
      <w:rPr>
        <w:rFonts w:hint="default" w:ascii="Courier New" w:hAnsi="Courier New"/>
      </w:rPr>
    </w:lvl>
    <w:lvl w:ilvl="8" w:tplc="4B8A4DC2">
      <w:start w:val="1"/>
      <w:numFmt w:val="bullet"/>
      <w:lvlText w:val=""/>
      <w:lvlJc w:val="left"/>
      <w:pPr>
        <w:ind w:left="6480" w:hanging="360"/>
      </w:pPr>
      <w:rPr>
        <w:rFonts w:hint="default" w:ascii="Wingdings" w:hAnsi="Wingdings"/>
      </w:rPr>
    </w:lvl>
  </w:abstractNum>
  <w:abstractNum w:abstractNumId="21" w15:restartNumberingAfterBreak="0">
    <w:nsid w:val="306A2EBE"/>
    <w:multiLevelType w:val="hybridMultilevel"/>
    <w:tmpl w:val="2AF4435E"/>
    <w:lvl w:ilvl="0" w:tplc="B81EEEC4">
      <w:start w:val="1"/>
      <w:numFmt w:val="decimal"/>
      <w:lvlText w:val="%1."/>
      <w:lvlJc w:val="left"/>
      <w:pPr>
        <w:ind w:left="720" w:hanging="360"/>
      </w:pPr>
    </w:lvl>
    <w:lvl w:ilvl="1" w:tplc="9D729EEC">
      <w:start w:val="1"/>
      <w:numFmt w:val="lowerLetter"/>
      <w:lvlText w:val="%2."/>
      <w:lvlJc w:val="left"/>
      <w:pPr>
        <w:ind w:left="1440" w:hanging="360"/>
      </w:pPr>
    </w:lvl>
    <w:lvl w:ilvl="2" w:tplc="3AB6A33C">
      <w:start w:val="1"/>
      <w:numFmt w:val="lowerRoman"/>
      <w:lvlText w:val="%3."/>
      <w:lvlJc w:val="right"/>
      <w:pPr>
        <w:ind w:left="2160" w:hanging="180"/>
      </w:pPr>
    </w:lvl>
    <w:lvl w:ilvl="3" w:tplc="E5A2080E">
      <w:start w:val="1"/>
      <w:numFmt w:val="decimal"/>
      <w:lvlText w:val="%4."/>
      <w:lvlJc w:val="left"/>
      <w:pPr>
        <w:ind w:left="2880" w:hanging="360"/>
      </w:pPr>
    </w:lvl>
    <w:lvl w:ilvl="4" w:tplc="3CE8F2E8">
      <w:start w:val="1"/>
      <w:numFmt w:val="lowerLetter"/>
      <w:lvlText w:val="%5."/>
      <w:lvlJc w:val="left"/>
      <w:pPr>
        <w:ind w:left="3600" w:hanging="360"/>
      </w:pPr>
    </w:lvl>
    <w:lvl w:ilvl="5" w:tplc="6576005C">
      <w:start w:val="1"/>
      <w:numFmt w:val="lowerRoman"/>
      <w:lvlText w:val="%6."/>
      <w:lvlJc w:val="right"/>
      <w:pPr>
        <w:ind w:left="4320" w:hanging="180"/>
      </w:pPr>
    </w:lvl>
    <w:lvl w:ilvl="6" w:tplc="2BA6F02A">
      <w:start w:val="1"/>
      <w:numFmt w:val="decimal"/>
      <w:lvlText w:val="%7."/>
      <w:lvlJc w:val="left"/>
      <w:pPr>
        <w:ind w:left="5040" w:hanging="360"/>
      </w:pPr>
    </w:lvl>
    <w:lvl w:ilvl="7" w:tplc="10D4094C">
      <w:start w:val="1"/>
      <w:numFmt w:val="lowerLetter"/>
      <w:lvlText w:val="%8."/>
      <w:lvlJc w:val="left"/>
      <w:pPr>
        <w:ind w:left="5760" w:hanging="360"/>
      </w:pPr>
    </w:lvl>
    <w:lvl w:ilvl="8" w:tplc="283276CC">
      <w:start w:val="1"/>
      <w:numFmt w:val="lowerRoman"/>
      <w:lvlText w:val="%9."/>
      <w:lvlJc w:val="right"/>
      <w:pPr>
        <w:ind w:left="6480" w:hanging="180"/>
      </w:pPr>
    </w:lvl>
  </w:abstractNum>
  <w:abstractNum w:abstractNumId="22" w15:restartNumberingAfterBreak="0">
    <w:nsid w:val="35E05DAE"/>
    <w:multiLevelType w:val="hybridMultilevel"/>
    <w:tmpl w:val="FFFFFFFF"/>
    <w:lvl w:ilvl="0" w:tplc="537646BE">
      <w:start w:val="1"/>
      <w:numFmt w:val="bullet"/>
      <w:lvlText w:val=""/>
      <w:lvlJc w:val="left"/>
      <w:pPr>
        <w:ind w:left="720" w:hanging="360"/>
      </w:pPr>
      <w:rPr>
        <w:rFonts w:hint="default" w:ascii="Symbol" w:hAnsi="Symbol"/>
      </w:rPr>
    </w:lvl>
    <w:lvl w:ilvl="1" w:tplc="592C776A">
      <w:start w:val="1"/>
      <w:numFmt w:val="bullet"/>
      <w:lvlText w:val="o"/>
      <w:lvlJc w:val="left"/>
      <w:pPr>
        <w:ind w:left="1440" w:hanging="360"/>
      </w:pPr>
      <w:rPr>
        <w:rFonts w:hint="default" w:ascii="Courier New" w:hAnsi="Courier New"/>
      </w:rPr>
    </w:lvl>
    <w:lvl w:ilvl="2" w:tplc="941C7A66">
      <w:start w:val="1"/>
      <w:numFmt w:val="bullet"/>
      <w:lvlText w:val=""/>
      <w:lvlJc w:val="left"/>
      <w:pPr>
        <w:ind w:left="2160" w:hanging="360"/>
      </w:pPr>
      <w:rPr>
        <w:rFonts w:hint="default" w:ascii="Wingdings" w:hAnsi="Wingdings"/>
      </w:rPr>
    </w:lvl>
    <w:lvl w:ilvl="3" w:tplc="1732626E">
      <w:start w:val="1"/>
      <w:numFmt w:val="bullet"/>
      <w:lvlText w:val=""/>
      <w:lvlJc w:val="left"/>
      <w:pPr>
        <w:ind w:left="2880" w:hanging="360"/>
      </w:pPr>
      <w:rPr>
        <w:rFonts w:hint="default" w:ascii="Symbol" w:hAnsi="Symbol"/>
      </w:rPr>
    </w:lvl>
    <w:lvl w:ilvl="4" w:tplc="8AE4BAE0">
      <w:start w:val="1"/>
      <w:numFmt w:val="bullet"/>
      <w:lvlText w:val="o"/>
      <w:lvlJc w:val="left"/>
      <w:pPr>
        <w:ind w:left="3600" w:hanging="360"/>
      </w:pPr>
      <w:rPr>
        <w:rFonts w:hint="default" w:ascii="Courier New" w:hAnsi="Courier New"/>
      </w:rPr>
    </w:lvl>
    <w:lvl w:ilvl="5" w:tplc="BB484096">
      <w:start w:val="1"/>
      <w:numFmt w:val="bullet"/>
      <w:lvlText w:val=""/>
      <w:lvlJc w:val="left"/>
      <w:pPr>
        <w:ind w:left="4320" w:hanging="360"/>
      </w:pPr>
      <w:rPr>
        <w:rFonts w:hint="default" w:ascii="Wingdings" w:hAnsi="Wingdings"/>
      </w:rPr>
    </w:lvl>
    <w:lvl w:ilvl="6" w:tplc="4A92574E">
      <w:start w:val="1"/>
      <w:numFmt w:val="bullet"/>
      <w:lvlText w:val=""/>
      <w:lvlJc w:val="left"/>
      <w:pPr>
        <w:ind w:left="5040" w:hanging="360"/>
      </w:pPr>
      <w:rPr>
        <w:rFonts w:hint="default" w:ascii="Symbol" w:hAnsi="Symbol"/>
      </w:rPr>
    </w:lvl>
    <w:lvl w:ilvl="7" w:tplc="D466E8CC">
      <w:start w:val="1"/>
      <w:numFmt w:val="bullet"/>
      <w:lvlText w:val="o"/>
      <w:lvlJc w:val="left"/>
      <w:pPr>
        <w:ind w:left="5760" w:hanging="360"/>
      </w:pPr>
      <w:rPr>
        <w:rFonts w:hint="default" w:ascii="Courier New" w:hAnsi="Courier New"/>
      </w:rPr>
    </w:lvl>
    <w:lvl w:ilvl="8" w:tplc="8B7E018C">
      <w:start w:val="1"/>
      <w:numFmt w:val="bullet"/>
      <w:lvlText w:val=""/>
      <w:lvlJc w:val="left"/>
      <w:pPr>
        <w:ind w:left="6480" w:hanging="360"/>
      </w:pPr>
      <w:rPr>
        <w:rFonts w:hint="default" w:ascii="Wingdings" w:hAnsi="Wingdings"/>
      </w:rPr>
    </w:lvl>
  </w:abstractNum>
  <w:abstractNum w:abstractNumId="23" w15:restartNumberingAfterBreak="0">
    <w:nsid w:val="3A63D5F1"/>
    <w:multiLevelType w:val="hybridMultilevel"/>
    <w:tmpl w:val="8B385BBC"/>
    <w:lvl w:ilvl="0" w:tplc="AC28E7EC">
      <w:start w:val="1"/>
      <w:numFmt w:val="bullet"/>
      <w:lvlText w:val=""/>
      <w:lvlJc w:val="left"/>
      <w:pPr>
        <w:ind w:left="720" w:hanging="360"/>
      </w:pPr>
      <w:rPr>
        <w:rFonts w:hint="default" w:ascii="Symbol" w:hAnsi="Symbol"/>
      </w:rPr>
    </w:lvl>
    <w:lvl w:ilvl="1" w:tplc="E146F90A">
      <w:start w:val="1"/>
      <w:numFmt w:val="bullet"/>
      <w:lvlText w:val="o"/>
      <w:lvlJc w:val="left"/>
      <w:pPr>
        <w:ind w:left="1440" w:hanging="360"/>
      </w:pPr>
      <w:rPr>
        <w:rFonts w:hint="default" w:ascii="Courier New" w:hAnsi="Courier New"/>
      </w:rPr>
    </w:lvl>
    <w:lvl w:ilvl="2" w:tplc="BAA6F9AE">
      <w:start w:val="1"/>
      <w:numFmt w:val="bullet"/>
      <w:lvlText w:val=""/>
      <w:lvlJc w:val="left"/>
      <w:pPr>
        <w:ind w:left="2160" w:hanging="360"/>
      </w:pPr>
      <w:rPr>
        <w:rFonts w:hint="default" w:ascii="Wingdings" w:hAnsi="Wingdings"/>
      </w:rPr>
    </w:lvl>
    <w:lvl w:ilvl="3" w:tplc="42A6654C">
      <w:start w:val="1"/>
      <w:numFmt w:val="bullet"/>
      <w:lvlText w:val=""/>
      <w:lvlJc w:val="left"/>
      <w:pPr>
        <w:ind w:left="2880" w:hanging="360"/>
      </w:pPr>
      <w:rPr>
        <w:rFonts w:hint="default" w:ascii="Symbol" w:hAnsi="Symbol"/>
      </w:rPr>
    </w:lvl>
    <w:lvl w:ilvl="4" w:tplc="7FF449A2">
      <w:start w:val="1"/>
      <w:numFmt w:val="bullet"/>
      <w:lvlText w:val="o"/>
      <w:lvlJc w:val="left"/>
      <w:pPr>
        <w:ind w:left="3600" w:hanging="360"/>
      </w:pPr>
      <w:rPr>
        <w:rFonts w:hint="default" w:ascii="Courier New" w:hAnsi="Courier New"/>
      </w:rPr>
    </w:lvl>
    <w:lvl w:ilvl="5" w:tplc="48BCA964">
      <w:start w:val="1"/>
      <w:numFmt w:val="bullet"/>
      <w:lvlText w:val=""/>
      <w:lvlJc w:val="left"/>
      <w:pPr>
        <w:ind w:left="4320" w:hanging="360"/>
      </w:pPr>
      <w:rPr>
        <w:rFonts w:hint="default" w:ascii="Wingdings" w:hAnsi="Wingdings"/>
      </w:rPr>
    </w:lvl>
    <w:lvl w:ilvl="6" w:tplc="F91661EC">
      <w:start w:val="1"/>
      <w:numFmt w:val="bullet"/>
      <w:lvlText w:val=""/>
      <w:lvlJc w:val="left"/>
      <w:pPr>
        <w:ind w:left="5040" w:hanging="360"/>
      </w:pPr>
      <w:rPr>
        <w:rFonts w:hint="default" w:ascii="Symbol" w:hAnsi="Symbol"/>
      </w:rPr>
    </w:lvl>
    <w:lvl w:ilvl="7" w:tplc="155CCB9C">
      <w:start w:val="1"/>
      <w:numFmt w:val="bullet"/>
      <w:lvlText w:val="o"/>
      <w:lvlJc w:val="left"/>
      <w:pPr>
        <w:ind w:left="5760" w:hanging="360"/>
      </w:pPr>
      <w:rPr>
        <w:rFonts w:hint="default" w:ascii="Courier New" w:hAnsi="Courier New"/>
      </w:rPr>
    </w:lvl>
    <w:lvl w:ilvl="8" w:tplc="B0F42F60">
      <w:start w:val="1"/>
      <w:numFmt w:val="bullet"/>
      <w:lvlText w:val=""/>
      <w:lvlJc w:val="left"/>
      <w:pPr>
        <w:ind w:left="6480" w:hanging="360"/>
      </w:pPr>
      <w:rPr>
        <w:rFonts w:hint="default" w:ascii="Wingdings" w:hAnsi="Wingdings"/>
      </w:rPr>
    </w:lvl>
  </w:abstractNum>
  <w:abstractNum w:abstractNumId="24" w15:restartNumberingAfterBreak="0">
    <w:nsid w:val="3B436598"/>
    <w:multiLevelType w:val="hybridMultilevel"/>
    <w:tmpl w:val="61E06828"/>
    <w:lvl w:ilvl="0" w:tplc="67128324">
      <w:start w:val="1"/>
      <w:numFmt w:val="bullet"/>
      <w:lvlText w:val=""/>
      <w:lvlJc w:val="left"/>
      <w:pPr>
        <w:ind w:left="720" w:hanging="360"/>
      </w:pPr>
      <w:rPr>
        <w:rFonts w:hint="default" w:ascii="Symbol" w:hAnsi="Symbol"/>
      </w:rPr>
    </w:lvl>
    <w:lvl w:ilvl="1" w:tplc="8558F5A0">
      <w:start w:val="1"/>
      <w:numFmt w:val="bullet"/>
      <w:lvlText w:val="o"/>
      <w:lvlJc w:val="left"/>
      <w:pPr>
        <w:ind w:left="1440" w:hanging="360"/>
      </w:pPr>
      <w:rPr>
        <w:rFonts w:hint="default" w:ascii="Courier New" w:hAnsi="Courier New"/>
      </w:rPr>
    </w:lvl>
    <w:lvl w:ilvl="2" w:tplc="9000EAB2">
      <w:start w:val="1"/>
      <w:numFmt w:val="bullet"/>
      <w:lvlText w:val=""/>
      <w:lvlJc w:val="left"/>
      <w:pPr>
        <w:ind w:left="2160" w:hanging="360"/>
      </w:pPr>
      <w:rPr>
        <w:rFonts w:hint="default" w:ascii="Wingdings" w:hAnsi="Wingdings"/>
      </w:rPr>
    </w:lvl>
    <w:lvl w:ilvl="3" w:tplc="4892882A">
      <w:start w:val="1"/>
      <w:numFmt w:val="bullet"/>
      <w:lvlText w:val=""/>
      <w:lvlJc w:val="left"/>
      <w:pPr>
        <w:ind w:left="2880" w:hanging="360"/>
      </w:pPr>
      <w:rPr>
        <w:rFonts w:hint="default" w:ascii="Symbol" w:hAnsi="Symbol"/>
      </w:rPr>
    </w:lvl>
    <w:lvl w:ilvl="4" w:tplc="5CDAA47C">
      <w:start w:val="1"/>
      <w:numFmt w:val="bullet"/>
      <w:lvlText w:val="o"/>
      <w:lvlJc w:val="left"/>
      <w:pPr>
        <w:ind w:left="3600" w:hanging="360"/>
      </w:pPr>
      <w:rPr>
        <w:rFonts w:hint="default" w:ascii="Courier New" w:hAnsi="Courier New"/>
      </w:rPr>
    </w:lvl>
    <w:lvl w:ilvl="5" w:tplc="A3403BD4">
      <w:start w:val="1"/>
      <w:numFmt w:val="bullet"/>
      <w:lvlText w:val=""/>
      <w:lvlJc w:val="left"/>
      <w:pPr>
        <w:ind w:left="4320" w:hanging="360"/>
      </w:pPr>
      <w:rPr>
        <w:rFonts w:hint="default" w:ascii="Wingdings" w:hAnsi="Wingdings"/>
      </w:rPr>
    </w:lvl>
    <w:lvl w:ilvl="6" w:tplc="7C6CDD5E">
      <w:start w:val="1"/>
      <w:numFmt w:val="bullet"/>
      <w:lvlText w:val=""/>
      <w:lvlJc w:val="left"/>
      <w:pPr>
        <w:ind w:left="5040" w:hanging="360"/>
      </w:pPr>
      <w:rPr>
        <w:rFonts w:hint="default" w:ascii="Symbol" w:hAnsi="Symbol"/>
      </w:rPr>
    </w:lvl>
    <w:lvl w:ilvl="7" w:tplc="F904BBDE">
      <w:start w:val="1"/>
      <w:numFmt w:val="bullet"/>
      <w:lvlText w:val="o"/>
      <w:lvlJc w:val="left"/>
      <w:pPr>
        <w:ind w:left="5760" w:hanging="360"/>
      </w:pPr>
      <w:rPr>
        <w:rFonts w:hint="default" w:ascii="Courier New" w:hAnsi="Courier New"/>
      </w:rPr>
    </w:lvl>
    <w:lvl w:ilvl="8" w:tplc="AA782DC0">
      <w:start w:val="1"/>
      <w:numFmt w:val="bullet"/>
      <w:lvlText w:val=""/>
      <w:lvlJc w:val="left"/>
      <w:pPr>
        <w:ind w:left="6480" w:hanging="360"/>
      </w:pPr>
      <w:rPr>
        <w:rFonts w:hint="default" w:ascii="Wingdings" w:hAnsi="Wingdings"/>
      </w:rPr>
    </w:lvl>
  </w:abstractNum>
  <w:abstractNum w:abstractNumId="25" w15:restartNumberingAfterBreak="0">
    <w:nsid w:val="3D762DCF"/>
    <w:multiLevelType w:val="hybridMultilevel"/>
    <w:tmpl w:val="0A141D82"/>
    <w:lvl w:ilvl="0" w:tplc="86DAB7FC">
      <w:start w:val="1"/>
      <w:numFmt w:val="bullet"/>
      <w:lvlText w:val=""/>
      <w:lvlJc w:val="left"/>
      <w:pPr>
        <w:ind w:left="720" w:hanging="360"/>
      </w:pPr>
      <w:rPr>
        <w:rFonts w:hint="default" w:ascii="Symbol" w:hAnsi="Symbol"/>
      </w:rPr>
    </w:lvl>
    <w:lvl w:ilvl="1" w:tplc="DA2A375A">
      <w:start w:val="1"/>
      <w:numFmt w:val="bullet"/>
      <w:lvlText w:val="o"/>
      <w:lvlJc w:val="left"/>
      <w:pPr>
        <w:ind w:left="1440" w:hanging="360"/>
      </w:pPr>
      <w:rPr>
        <w:rFonts w:hint="default" w:ascii="Courier New" w:hAnsi="Courier New"/>
      </w:rPr>
    </w:lvl>
    <w:lvl w:ilvl="2" w:tplc="D8CA465E">
      <w:start w:val="1"/>
      <w:numFmt w:val="bullet"/>
      <w:lvlText w:val=""/>
      <w:lvlJc w:val="left"/>
      <w:pPr>
        <w:ind w:left="2160" w:hanging="360"/>
      </w:pPr>
      <w:rPr>
        <w:rFonts w:hint="default" w:ascii="Wingdings" w:hAnsi="Wingdings"/>
      </w:rPr>
    </w:lvl>
    <w:lvl w:ilvl="3" w:tplc="E7FAEE40">
      <w:start w:val="1"/>
      <w:numFmt w:val="bullet"/>
      <w:lvlText w:val=""/>
      <w:lvlJc w:val="left"/>
      <w:pPr>
        <w:ind w:left="2880" w:hanging="360"/>
      </w:pPr>
      <w:rPr>
        <w:rFonts w:hint="default" w:ascii="Symbol" w:hAnsi="Symbol"/>
      </w:rPr>
    </w:lvl>
    <w:lvl w:ilvl="4" w:tplc="D6A87B62">
      <w:start w:val="1"/>
      <w:numFmt w:val="bullet"/>
      <w:lvlText w:val="o"/>
      <w:lvlJc w:val="left"/>
      <w:pPr>
        <w:ind w:left="3600" w:hanging="360"/>
      </w:pPr>
      <w:rPr>
        <w:rFonts w:hint="default" w:ascii="Courier New" w:hAnsi="Courier New"/>
      </w:rPr>
    </w:lvl>
    <w:lvl w:ilvl="5" w:tplc="DCE62310">
      <w:start w:val="1"/>
      <w:numFmt w:val="bullet"/>
      <w:lvlText w:val=""/>
      <w:lvlJc w:val="left"/>
      <w:pPr>
        <w:ind w:left="4320" w:hanging="360"/>
      </w:pPr>
      <w:rPr>
        <w:rFonts w:hint="default" w:ascii="Wingdings" w:hAnsi="Wingdings"/>
      </w:rPr>
    </w:lvl>
    <w:lvl w:ilvl="6" w:tplc="80DE6612">
      <w:start w:val="1"/>
      <w:numFmt w:val="bullet"/>
      <w:lvlText w:val=""/>
      <w:lvlJc w:val="left"/>
      <w:pPr>
        <w:ind w:left="5040" w:hanging="360"/>
      </w:pPr>
      <w:rPr>
        <w:rFonts w:hint="default" w:ascii="Symbol" w:hAnsi="Symbol"/>
      </w:rPr>
    </w:lvl>
    <w:lvl w:ilvl="7" w:tplc="619653F6">
      <w:start w:val="1"/>
      <w:numFmt w:val="bullet"/>
      <w:lvlText w:val="o"/>
      <w:lvlJc w:val="left"/>
      <w:pPr>
        <w:ind w:left="5760" w:hanging="360"/>
      </w:pPr>
      <w:rPr>
        <w:rFonts w:hint="default" w:ascii="Courier New" w:hAnsi="Courier New"/>
      </w:rPr>
    </w:lvl>
    <w:lvl w:ilvl="8" w:tplc="59EE8724">
      <w:start w:val="1"/>
      <w:numFmt w:val="bullet"/>
      <w:lvlText w:val=""/>
      <w:lvlJc w:val="left"/>
      <w:pPr>
        <w:ind w:left="6480" w:hanging="360"/>
      </w:pPr>
      <w:rPr>
        <w:rFonts w:hint="default" w:ascii="Wingdings" w:hAnsi="Wingdings"/>
      </w:rPr>
    </w:lvl>
  </w:abstractNum>
  <w:abstractNum w:abstractNumId="26" w15:restartNumberingAfterBreak="0">
    <w:nsid w:val="4183E468"/>
    <w:multiLevelType w:val="hybridMultilevel"/>
    <w:tmpl w:val="0F8E3460"/>
    <w:lvl w:ilvl="0" w:tplc="9D6CD6A0">
      <w:start w:val="1"/>
      <w:numFmt w:val="bullet"/>
      <w:lvlText w:val=""/>
      <w:lvlJc w:val="left"/>
      <w:pPr>
        <w:ind w:left="720" w:hanging="360"/>
      </w:pPr>
      <w:rPr>
        <w:rFonts w:hint="default" w:ascii="Symbol" w:hAnsi="Symbol"/>
      </w:rPr>
    </w:lvl>
    <w:lvl w:ilvl="1" w:tplc="5480488C">
      <w:start w:val="1"/>
      <w:numFmt w:val="bullet"/>
      <w:lvlText w:val="o"/>
      <w:lvlJc w:val="left"/>
      <w:pPr>
        <w:ind w:left="1440" w:hanging="360"/>
      </w:pPr>
      <w:rPr>
        <w:rFonts w:hint="default" w:ascii="Courier New" w:hAnsi="Courier New"/>
      </w:rPr>
    </w:lvl>
    <w:lvl w:ilvl="2" w:tplc="71E02928">
      <w:start w:val="1"/>
      <w:numFmt w:val="bullet"/>
      <w:lvlText w:val=""/>
      <w:lvlJc w:val="left"/>
      <w:pPr>
        <w:ind w:left="2160" w:hanging="360"/>
      </w:pPr>
      <w:rPr>
        <w:rFonts w:hint="default" w:ascii="Wingdings" w:hAnsi="Wingdings"/>
      </w:rPr>
    </w:lvl>
    <w:lvl w:ilvl="3" w:tplc="709CADCC">
      <w:start w:val="1"/>
      <w:numFmt w:val="bullet"/>
      <w:lvlText w:val=""/>
      <w:lvlJc w:val="left"/>
      <w:pPr>
        <w:ind w:left="2880" w:hanging="360"/>
      </w:pPr>
      <w:rPr>
        <w:rFonts w:hint="default" w:ascii="Symbol" w:hAnsi="Symbol"/>
      </w:rPr>
    </w:lvl>
    <w:lvl w:ilvl="4" w:tplc="FA88D528">
      <w:start w:val="1"/>
      <w:numFmt w:val="bullet"/>
      <w:lvlText w:val="o"/>
      <w:lvlJc w:val="left"/>
      <w:pPr>
        <w:ind w:left="3600" w:hanging="360"/>
      </w:pPr>
      <w:rPr>
        <w:rFonts w:hint="default" w:ascii="Courier New" w:hAnsi="Courier New"/>
      </w:rPr>
    </w:lvl>
    <w:lvl w:ilvl="5" w:tplc="E33E7480">
      <w:start w:val="1"/>
      <w:numFmt w:val="bullet"/>
      <w:lvlText w:val=""/>
      <w:lvlJc w:val="left"/>
      <w:pPr>
        <w:ind w:left="4320" w:hanging="360"/>
      </w:pPr>
      <w:rPr>
        <w:rFonts w:hint="default" w:ascii="Wingdings" w:hAnsi="Wingdings"/>
      </w:rPr>
    </w:lvl>
    <w:lvl w:ilvl="6" w:tplc="B0342D6E">
      <w:start w:val="1"/>
      <w:numFmt w:val="bullet"/>
      <w:lvlText w:val=""/>
      <w:lvlJc w:val="left"/>
      <w:pPr>
        <w:ind w:left="5040" w:hanging="360"/>
      </w:pPr>
      <w:rPr>
        <w:rFonts w:hint="default" w:ascii="Symbol" w:hAnsi="Symbol"/>
      </w:rPr>
    </w:lvl>
    <w:lvl w:ilvl="7" w:tplc="3F76DBDC">
      <w:start w:val="1"/>
      <w:numFmt w:val="bullet"/>
      <w:lvlText w:val="o"/>
      <w:lvlJc w:val="left"/>
      <w:pPr>
        <w:ind w:left="5760" w:hanging="360"/>
      </w:pPr>
      <w:rPr>
        <w:rFonts w:hint="default" w:ascii="Courier New" w:hAnsi="Courier New"/>
      </w:rPr>
    </w:lvl>
    <w:lvl w:ilvl="8" w:tplc="1662EAE0">
      <w:start w:val="1"/>
      <w:numFmt w:val="bullet"/>
      <w:lvlText w:val=""/>
      <w:lvlJc w:val="left"/>
      <w:pPr>
        <w:ind w:left="6480" w:hanging="360"/>
      </w:pPr>
      <w:rPr>
        <w:rFonts w:hint="default" w:ascii="Wingdings" w:hAnsi="Wingdings"/>
      </w:rPr>
    </w:lvl>
  </w:abstractNum>
  <w:abstractNum w:abstractNumId="27" w15:restartNumberingAfterBreak="0">
    <w:nsid w:val="4358BFA1"/>
    <w:multiLevelType w:val="hybridMultilevel"/>
    <w:tmpl w:val="2F3C564C"/>
    <w:lvl w:ilvl="0" w:tplc="F998F1F4">
      <w:start w:val="1"/>
      <w:numFmt w:val="bullet"/>
      <w:lvlText w:val=""/>
      <w:lvlJc w:val="left"/>
      <w:pPr>
        <w:ind w:left="720" w:hanging="360"/>
      </w:pPr>
      <w:rPr>
        <w:rFonts w:hint="default" w:ascii="Symbol" w:hAnsi="Symbol"/>
      </w:rPr>
    </w:lvl>
    <w:lvl w:ilvl="1" w:tplc="C4E4E048">
      <w:start w:val="1"/>
      <w:numFmt w:val="bullet"/>
      <w:lvlText w:val="o"/>
      <w:lvlJc w:val="left"/>
      <w:pPr>
        <w:ind w:left="1440" w:hanging="360"/>
      </w:pPr>
      <w:rPr>
        <w:rFonts w:hint="default" w:ascii="Courier New" w:hAnsi="Courier New"/>
      </w:rPr>
    </w:lvl>
    <w:lvl w:ilvl="2" w:tplc="C61E1D7C">
      <w:start w:val="1"/>
      <w:numFmt w:val="bullet"/>
      <w:lvlText w:val=""/>
      <w:lvlJc w:val="left"/>
      <w:pPr>
        <w:ind w:left="2160" w:hanging="360"/>
      </w:pPr>
      <w:rPr>
        <w:rFonts w:hint="default" w:ascii="Wingdings" w:hAnsi="Wingdings"/>
      </w:rPr>
    </w:lvl>
    <w:lvl w:ilvl="3" w:tplc="772409AA">
      <w:start w:val="1"/>
      <w:numFmt w:val="bullet"/>
      <w:lvlText w:val=""/>
      <w:lvlJc w:val="left"/>
      <w:pPr>
        <w:ind w:left="2880" w:hanging="360"/>
      </w:pPr>
      <w:rPr>
        <w:rFonts w:hint="default" w:ascii="Symbol" w:hAnsi="Symbol"/>
      </w:rPr>
    </w:lvl>
    <w:lvl w:ilvl="4" w:tplc="0F742E2E">
      <w:start w:val="1"/>
      <w:numFmt w:val="bullet"/>
      <w:lvlText w:val="o"/>
      <w:lvlJc w:val="left"/>
      <w:pPr>
        <w:ind w:left="3600" w:hanging="360"/>
      </w:pPr>
      <w:rPr>
        <w:rFonts w:hint="default" w:ascii="Courier New" w:hAnsi="Courier New"/>
      </w:rPr>
    </w:lvl>
    <w:lvl w:ilvl="5" w:tplc="16EA88FC">
      <w:start w:val="1"/>
      <w:numFmt w:val="bullet"/>
      <w:lvlText w:val=""/>
      <w:lvlJc w:val="left"/>
      <w:pPr>
        <w:ind w:left="4320" w:hanging="360"/>
      </w:pPr>
      <w:rPr>
        <w:rFonts w:hint="default" w:ascii="Wingdings" w:hAnsi="Wingdings"/>
      </w:rPr>
    </w:lvl>
    <w:lvl w:ilvl="6" w:tplc="A33CB304">
      <w:start w:val="1"/>
      <w:numFmt w:val="bullet"/>
      <w:lvlText w:val=""/>
      <w:lvlJc w:val="left"/>
      <w:pPr>
        <w:ind w:left="5040" w:hanging="360"/>
      </w:pPr>
      <w:rPr>
        <w:rFonts w:hint="default" w:ascii="Symbol" w:hAnsi="Symbol"/>
      </w:rPr>
    </w:lvl>
    <w:lvl w:ilvl="7" w:tplc="2D9C3BDA">
      <w:start w:val="1"/>
      <w:numFmt w:val="bullet"/>
      <w:lvlText w:val="o"/>
      <w:lvlJc w:val="left"/>
      <w:pPr>
        <w:ind w:left="5760" w:hanging="360"/>
      </w:pPr>
      <w:rPr>
        <w:rFonts w:hint="default" w:ascii="Courier New" w:hAnsi="Courier New"/>
      </w:rPr>
    </w:lvl>
    <w:lvl w:ilvl="8" w:tplc="8AA45004">
      <w:start w:val="1"/>
      <w:numFmt w:val="bullet"/>
      <w:lvlText w:val=""/>
      <w:lvlJc w:val="left"/>
      <w:pPr>
        <w:ind w:left="6480" w:hanging="360"/>
      </w:pPr>
      <w:rPr>
        <w:rFonts w:hint="default" w:ascii="Wingdings" w:hAnsi="Wingdings"/>
      </w:rPr>
    </w:lvl>
  </w:abstractNum>
  <w:abstractNum w:abstractNumId="28" w15:restartNumberingAfterBreak="0">
    <w:nsid w:val="4399618A"/>
    <w:multiLevelType w:val="hybridMultilevel"/>
    <w:tmpl w:val="63FC4964"/>
    <w:lvl w:ilvl="0" w:tplc="03BEE7E6">
      <w:start w:val="1"/>
      <w:numFmt w:val="bullet"/>
      <w:lvlText w:val=""/>
      <w:lvlJc w:val="left"/>
      <w:pPr>
        <w:ind w:left="720" w:hanging="360"/>
      </w:pPr>
      <w:rPr>
        <w:rFonts w:hint="default" w:ascii="Symbol" w:hAnsi="Symbol"/>
      </w:rPr>
    </w:lvl>
    <w:lvl w:ilvl="1" w:tplc="11EE2332">
      <w:start w:val="1"/>
      <w:numFmt w:val="bullet"/>
      <w:lvlText w:val="o"/>
      <w:lvlJc w:val="left"/>
      <w:pPr>
        <w:ind w:left="1440" w:hanging="360"/>
      </w:pPr>
      <w:rPr>
        <w:rFonts w:hint="default" w:ascii="Courier New" w:hAnsi="Courier New"/>
      </w:rPr>
    </w:lvl>
    <w:lvl w:ilvl="2" w:tplc="989413BA">
      <w:start w:val="1"/>
      <w:numFmt w:val="bullet"/>
      <w:lvlText w:val=""/>
      <w:lvlJc w:val="left"/>
      <w:pPr>
        <w:ind w:left="2160" w:hanging="360"/>
      </w:pPr>
      <w:rPr>
        <w:rFonts w:hint="default" w:ascii="Wingdings" w:hAnsi="Wingdings"/>
      </w:rPr>
    </w:lvl>
    <w:lvl w:ilvl="3" w:tplc="4AD2C114">
      <w:start w:val="1"/>
      <w:numFmt w:val="bullet"/>
      <w:lvlText w:val=""/>
      <w:lvlJc w:val="left"/>
      <w:pPr>
        <w:ind w:left="2880" w:hanging="360"/>
      </w:pPr>
      <w:rPr>
        <w:rFonts w:hint="default" w:ascii="Symbol" w:hAnsi="Symbol"/>
      </w:rPr>
    </w:lvl>
    <w:lvl w:ilvl="4" w:tplc="9FF4E6EC">
      <w:start w:val="1"/>
      <w:numFmt w:val="bullet"/>
      <w:lvlText w:val="o"/>
      <w:lvlJc w:val="left"/>
      <w:pPr>
        <w:ind w:left="3600" w:hanging="360"/>
      </w:pPr>
      <w:rPr>
        <w:rFonts w:hint="default" w:ascii="Courier New" w:hAnsi="Courier New"/>
      </w:rPr>
    </w:lvl>
    <w:lvl w:ilvl="5" w:tplc="710446D8">
      <w:start w:val="1"/>
      <w:numFmt w:val="bullet"/>
      <w:lvlText w:val=""/>
      <w:lvlJc w:val="left"/>
      <w:pPr>
        <w:ind w:left="4320" w:hanging="360"/>
      </w:pPr>
      <w:rPr>
        <w:rFonts w:hint="default" w:ascii="Wingdings" w:hAnsi="Wingdings"/>
      </w:rPr>
    </w:lvl>
    <w:lvl w:ilvl="6" w:tplc="2018AAD6">
      <w:start w:val="1"/>
      <w:numFmt w:val="bullet"/>
      <w:lvlText w:val=""/>
      <w:lvlJc w:val="left"/>
      <w:pPr>
        <w:ind w:left="5040" w:hanging="360"/>
      </w:pPr>
      <w:rPr>
        <w:rFonts w:hint="default" w:ascii="Symbol" w:hAnsi="Symbol"/>
      </w:rPr>
    </w:lvl>
    <w:lvl w:ilvl="7" w:tplc="718452C2">
      <w:start w:val="1"/>
      <w:numFmt w:val="bullet"/>
      <w:lvlText w:val="o"/>
      <w:lvlJc w:val="left"/>
      <w:pPr>
        <w:ind w:left="5760" w:hanging="360"/>
      </w:pPr>
      <w:rPr>
        <w:rFonts w:hint="default" w:ascii="Courier New" w:hAnsi="Courier New"/>
      </w:rPr>
    </w:lvl>
    <w:lvl w:ilvl="8" w:tplc="3292511C">
      <w:start w:val="1"/>
      <w:numFmt w:val="bullet"/>
      <w:lvlText w:val=""/>
      <w:lvlJc w:val="left"/>
      <w:pPr>
        <w:ind w:left="6480" w:hanging="360"/>
      </w:pPr>
      <w:rPr>
        <w:rFonts w:hint="default" w:ascii="Wingdings" w:hAnsi="Wingdings"/>
      </w:rPr>
    </w:lvl>
  </w:abstractNum>
  <w:abstractNum w:abstractNumId="29" w15:restartNumberingAfterBreak="0">
    <w:nsid w:val="44187C46"/>
    <w:multiLevelType w:val="multilevel"/>
    <w:tmpl w:val="B130E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50D0C05"/>
    <w:multiLevelType w:val="multilevel"/>
    <w:tmpl w:val="BBFC44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6F16C58"/>
    <w:multiLevelType w:val="hybridMultilevel"/>
    <w:tmpl w:val="03DE9D5A"/>
    <w:lvl w:ilvl="0" w:tplc="FFE6D532">
      <w:start w:val="1"/>
      <w:numFmt w:val="bullet"/>
      <w:lvlText w:val=""/>
      <w:lvlJc w:val="left"/>
      <w:pPr>
        <w:ind w:left="720" w:hanging="360"/>
      </w:pPr>
      <w:rPr>
        <w:rFonts w:hint="default" w:ascii="Symbol" w:hAnsi="Symbol"/>
      </w:rPr>
    </w:lvl>
    <w:lvl w:ilvl="1" w:tplc="8F9E47B0">
      <w:start w:val="1"/>
      <w:numFmt w:val="bullet"/>
      <w:lvlText w:val="o"/>
      <w:lvlJc w:val="left"/>
      <w:pPr>
        <w:ind w:left="1440" w:hanging="360"/>
      </w:pPr>
      <w:rPr>
        <w:rFonts w:hint="default" w:ascii="Courier New" w:hAnsi="Courier New"/>
      </w:rPr>
    </w:lvl>
    <w:lvl w:ilvl="2" w:tplc="C13C9264">
      <w:start w:val="1"/>
      <w:numFmt w:val="bullet"/>
      <w:lvlText w:val=""/>
      <w:lvlJc w:val="left"/>
      <w:pPr>
        <w:ind w:left="2160" w:hanging="360"/>
      </w:pPr>
      <w:rPr>
        <w:rFonts w:hint="default" w:ascii="Wingdings" w:hAnsi="Wingdings"/>
      </w:rPr>
    </w:lvl>
    <w:lvl w:ilvl="3" w:tplc="72D6EB02">
      <w:start w:val="1"/>
      <w:numFmt w:val="bullet"/>
      <w:lvlText w:val=""/>
      <w:lvlJc w:val="left"/>
      <w:pPr>
        <w:ind w:left="2880" w:hanging="360"/>
      </w:pPr>
      <w:rPr>
        <w:rFonts w:hint="default" w:ascii="Symbol" w:hAnsi="Symbol"/>
      </w:rPr>
    </w:lvl>
    <w:lvl w:ilvl="4" w:tplc="2E32B03C">
      <w:start w:val="1"/>
      <w:numFmt w:val="bullet"/>
      <w:lvlText w:val="o"/>
      <w:lvlJc w:val="left"/>
      <w:pPr>
        <w:ind w:left="3600" w:hanging="360"/>
      </w:pPr>
      <w:rPr>
        <w:rFonts w:hint="default" w:ascii="Courier New" w:hAnsi="Courier New"/>
      </w:rPr>
    </w:lvl>
    <w:lvl w:ilvl="5" w:tplc="A5264778">
      <w:start w:val="1"/>
      <w:numFmt w:val="bullet"/>
      <w:lvlText w:val=""/>
      <w:lvlJc w:val="left"/>
      <w:pPr>
        <w:ind w:left="4320" w:hanging="360"/>
      </w:pPr>
      <w:rPr>
        <w:rFonts w:hint="default" w:ascii="Wingdings" w:hAnsi="Wingdings"/>
      </w:rPr>
    </w:lvl>
    <w:lvl w:ilvl="6" w:tplc="2D58F746">
      <w:start w:val="1"/>
      <w:numFmt w:val="bullet"/>
      <w:lvlText w:val=""/>
      <w:lvlJc w:val="left"/>
      <w:pPr>
        <w:ind w:left="5040" w:hanging="360"/>
      </w:pPr>
      <w:rPr>
        <w:rFonts w:hint="default" w:ascii="Symbol" w:hAnsi="Symbol"/>
      </w:rPr>
    </w:lvl>
    <w:lvl w:ilvl="7" w:tplc="F0FECC1E">
      <w:start w:val="1"/>
      <w:numFmt w:val="bullet"/>
      <w:lvlText w:val="o"/>
      <w:lvlJc w:val="left"/>
      <w:pPr>
        <w:ind w:left="5760" w:hanging="360"/>
      </w:pPr>
      <w:rPr>
        <w:rFonts w:hint="default" w:ascii="Courier New" w:hAnsi="Courier New"/>
      </w:rPr>
    </w:lvl>
    <w:lvl w:ilvl="8" w:tplc="2A3CB3D0">
      <w:start w:val="1"/>
      <w:numFmt w:val="bullet"/>
      <w:lvlText w:val=""/>
      <w:lvlJc w:val="left"/>
      <w:pPr>
        <w:ind w:left="6480" w:hanging="360"/>
      </w:pPr>
      <w:rPr>
        <w:rFonts w:hint="default" w:ascii="Wingdings" w:hAnsi="Wingdings"/>
      </w:rPr>
    </w:lvl>
  </w:abstractNum>
  <w:abstractNum w:abstractNumId="32" w15:restartNumberingAfterBreak="0">
    <w:nsid w:val="68F55EBD"/>
    <w:multiLevelType w:val="hybridMultilevel"/>
    <w:tmpl w:val="FFFFFFFF"/>
    <w:lvl w:ilvl="0" w:tplc="D52EC15C">
      <w:start w:val="1"/>
      <w:numFmt w:val="decimal"/>
      <w:lvlText w:val="%1."/>
      <w:lvlJc w:val="left"/>
      <w:pPr>
        <w:ind w:left="720" w:hanging="360"/>
      </w:pPr>
    </w:lvl>
    <w:lvl w:ilvl="1" w:tplc="989E8F68">
      <w:start w:val="1"/>
      <w:numFmt w:val="lowerLetter"/>
      <w:lvlText w:val="%2."/>
      <w:lvlJc w:val="left"/>
      <w:pPr>
        <w:ind w:left="1440" w:hanging="360"/>
      </w:pPr>
    </w:lvl>
    <w:lvl w:ilvl="2" w:tplc="2BE2DCF4">
      <w:start w:val="1"/>
      <w:numFmt w:val="lowerRoman"/>
      <w:lvlText w:val="%3."/>
      <w:lvlJc w:val="right"/>
      <w:pPr>
        <w:ind w:left="2160" w:hanging="180"/>
      </w:pPr>
    </w:lvl>
    <w:lvl w:ilvl="3" w:tplc="22E6241C">
      <w:start w:val="1"/>
      <w:numFmt w:val="decimal"/>
      <w:lvlText w:val="%4."/>
      <w:lvlJc w:val="left"/>
      <w:pPr>
        <w:ind w:left="2880" w:hanging="360"/>
      </w:pPr>
    </w:lvl>
    <w:lvl w:ilvl="4" w:tplc="8C4E0992">
      <w:start w:val="1"/>
      <w:numFmt w:val="lowerLetter"/>
      <w:lvlText w:val="%5."/>
      <w:lvlJc w:val="left"/>
      <w:pPr>
        <w:ind w:left="3600" w:hanging="360"/>
      </w:pPr>
    </w:lvl>
    <w:lvl w:ilvl="5" w:tplc="8DA440F8">
      <w:start w:val="1"/>
      <w:numFmt w:val="lowerRoman"/>
      <w:lvlText w:val="%6."/>
      <w:lvlJc w:val="right"/>
      <w:pPr>
        <w:ind w:left="4320" w:hanging="180"/>
      </w:pPr>
    </w:lvl>
    <w:lvl w:ilvl="6" w:tplc="C1345844">
      <w:start w:val="1"/>
      <w:numFmt w:val="decimal"/>
      <w:lvlText w:val="%7."/>
      <w:lvlJc w:val="left"/>
      <w:pPr>
        <w:ind w:left="5040" w:hanging="360"/>
      </w:pPr>
    </w:lvl>
    <w:lvl w:ilvl="7" w:tplc="9FC254A8">
      <w:start w:val="1"/>
      <w:numFmt w:val="lowerLetter"/>
      <w:lvlText w:val="%8."/>
      <w:lvlJc w:val="left"/>
      <w:pPr>
        <w:ind w:left="5760" w:hanging="360"/>
      </w:pPr>
    </w:lvl>
    <w:lvl w:ilvl="8" w:tplc="1A72D090">
      <w:start w:val="1"/>
      <w:numFmt w:val="lowerRoman"/>
      <w:lvlText w:val="%9."/>
      <w:lvlJc w:val="right"/>
      <w:pPr>
        <w:ind w:left="6480" w:hanging="180"/>
      </w:pPr>
    </w:lvl>
  </w:abstractNum>
  <w:abstractNum w:abstractNumId="33" w15:restartNumberingAfterBreak="0">
    <w:nsid w:val="6C862071"/>
    <w:multiLevelType w:val="hybridMultilevel"/>
    <w:tmpl w:val="0CD0C762"/>
    <w:lvl w:ilvl="0" w:tplc="743EEDE8">
      <w:start w:val="1"/>
      <w:numFmt w:val="bullet"/>
      <w:lvlText w:val=""/>
      <w:lvlJc w:val="left"/>
      <w:pPr>
        <w:ind w:left="720" w:hanging="360"/>
      </w:pPr>
      <w:rPr>
        <w:rFonts w:hint="default" w:ascii="Symbol" w:hAnsi="Symbol"/>
      </w:rPr>
    </w:lvl>
    <w:lvl w:ilvl="1" w:tplc="7BB2EC4C">
      <w:start w:val="1"/>
      <w:numFmt w:val="bullet"/>
      <w:lvlText w:val="o"/>
      <w:lvlJc w:val="left"/>
      <w:pPr>
        <w:ind w:left="1440" w:hanging="360"/>
      </w:pPr>
      <w:rPr>
        <w:rFonts w:hint="default" w:ascii="Courier New" w:hAnsi="Courier New"/>
      </w:rPr>
    </w:lvl>
    <w:lvl w:ilvl="2" w:tplc="C5D8AC52">
      <w:start w:val="1"/>
      <w:numFmt w:val="bullet"/>
      <w:lvlText w:val=""/>
      <w:lvlJc w:val="left"/>
      <w:pPr>
        <w:ind w:left="2160" w:hanging="360"/>
      </w:pPr>
      <w:rPr>
        <w:rFonts w:hint="default" w:ascii="Wingdings" w:hAnsi="Wingdings"/>
      </w:rPr>
    </w:lvl>
    <w:lvl w:ilvl="3" w:tplc="6EAE90E2">
      <w:start w:val="1"/>
      <w:numFmt w:val="bullet"/>
      <w:lvlText w:val=""/>
      <w:lvlJc w:val="left"/>
      <w:pPr>
        <w:ind w:left="2880" w:hanging="360"/>
      </w:pPr>
      <w:rPr>
        <w:rFonts w:hint="default" w:ascii="Symbol" w:hAnsi="Symbol"/>
      </w:rPr>
    </w:lvl>
    <w:lvl w:ilvl="4" w:tplc="CC0C6440">
      <w:start w:val="1"/>
      <w:numFmt w:val="bullet"/>
      <w:lvlText w:val="o"/>
      <w:lvlJc w:val="left"/>
      <w:pPr>
        <w:ind w:left="3600" w:hanging="360"/>
      </w:pPr>
      <w:rPr>
        <w:rFonts w:hint="default" w:ascii="Courier New" w:hAnsi="Courier New"/>
      </w:rPr>
    </w:lvl>
    <w:lvl w:ilvl="5" w:tplc="46CC7F6A">
      <w:start w:val="1"/>
      <w:numFmt w:val="bullet"/>
      <w:lvlText w:val=""/>
      <w:lvlJc w:val="left"/>
      <w:pPr>
        <w:ind w:left="4320" w:hanging="360"/>
      </w:pPr>
      <w:rPr>
        <w:rFonts w:hint="default" w:ascii="Wingdings" w:hAnsi="Wingdings"/>
      </w:rPr>
    </w:lvl>
    <w:lvl w:ilvl="6" w:tplc="A6AA4140">
      <w:start w:val="1"/>
      <w:numFmt w:val="bullet"/>
      <w:lvlText w:val=""/>
      <w:lvlJc w:val="left"/>
      <w:pPr>
        <w:ind w:left="5040" w:hanging="360"/>
      </w:pPr>
      <w:rPr>
        <w:rFonts w:hint="default" w:ascii="Symbol" w:hAnsi="Symbol"/>
      </w:rPr>
    </w:lvl>
    <w:lvl w:ilvl="7" w:tplc="9CD4F706">
      <w:start w:val="1"/>
      <w:numFmt w:val="bullet"/>
      <w:lvlText w:val="o"/>
      <w:lvlJc w:val="left"/>
      <w:pPr>
        <w:ind w:left="5760" w:hanging="360"/>
      </w:pPr>
      <w:rPr>
        <w:rFonts w:hint="default" w:ascii="Courier New" w:hAnsi="Courier New"/>
      </w:rPr>
    </w:lvl>
    <w:lvl w:ilvl="8" w:tplc="602E386C">
      <w:start w:val="1"/>
      <w:numFmt w:val="bullet"/>
      <w:lvlText w:val=""/>
      <w:lvlJc w:val="left"/>
      <w:pPr>
        <w:ind w:left="6480" w:hanging="360"/>
      </w:pPr>
      <w:rPr>
        <w:rFonts w:hint="default" w:ascii="Wingdings" w:hAnsi="Wingdings"/>
      </w:rPr>
    </w:lvl>
  </w:abstractNum>
  <w:abstractNum w:abstractNumId="34" w15:restartNumberingAfterBreak="0">
    <w:nsid w:val="702ACC0E"/>
    <w:multiLevelType w:val="hybridMultilevel"/>
    <w:tmpl w:val="A5A894F4"/>
    <w:lvl w:ilvl="0" w:tplc="F6B2A86C">
      <w:start w:val="1"/>
      <w:numFmt w:val="bullet"/>
      <w:lvlText w:val=""/>
      <w:lvlJc w:val="left"/>
      <w:pPr>
        <w:ind w:left="720" w:hanging="360"/>
      </w:pPr>
      <w:rPr>
        <w:rFonts w:hint="default" w:ascii="Symbol" w:hAnsi="Symbol"/>
      </w:rPr>
    </w:lvl>
    <w:lvl w:ilvl="1" w:tplc="AEC088FA">
      <w:start w:val="1"/>
      <w:numFmt w:val="bullet"/>
      <w:lvlText w:val="o"/>
      <w:lvlJc w:val="left"/>
      <w:pPr>
        <w:ind w:left="1440" w:hanging="360"/>
      </w:pPr>
      <w:rPr>
        <w:rFonts w:hint="default" w:ascii="Courier New" w:hAnsi="Courier New"/>
      </w:rPr>
    </w:lvl>
    <w:lvl w:ilvl="2" w:tplc="5984715A">
      <w:start w:val="1"/>
      <w:numFmt w:val="bullet"/>
      <w:lvlText w:val=""/>
      <w:lvlJc w:val="left"/>
      <w:pPr>
        <w:ind w:left="2160" w:hanging="360"/>
      </w:pPr>
      <w:rPr>
        <w:rFonts w:hint="default" w:ascii="Wingdings" w:hAnsi="Wingdings"/>
      </w:rPr>
    </w:lvl>
    <w:lvl w:ilvl="3" w:tplc="2E72550C">
      <w:start w:val="1"/>
      <w:numFmt w:val="bullet"/>
      <w:lvlText w:val=""/>
      <w:lvlJc w:val="left"/>
      <w:pPr>
        <w:ind w:left="2880" w:hanging="360"/>
      </w:pPr>
      <w:rPr>
        <w:rFonts w:hint="default" w:ascii="Symbol" w:hAnsi="Symbol"/>
      </w:rPr>
    </w:lvl>
    <w:lvl w:ilvl="4" w:tplc="2D44F83C">
      <w:start w:val="1"/>
      <w:numFmt w:val="bullet"/>
      <w:lvlText w:val="o"/>
      <w:lvlJc w:val="left"/>
      <w:pPr>
        <w:ind w:left="3600" w:hanging="360"/>
      </w:pPr>
      <w:rPr>
        <w:rFonts w:hint="default" w:ascii="Courier New" w:hAnsi="Courier New"/>
      </w:rPr>
    </w:lvl>
    <w:lvl w:ilvl="5" w:tplc="A17C7DB8">
      <w:start w:val="1"/>
      <w:numFmt w:val="bullet"/>
      <w:lvlText w:val=""/>
      <w:lvlJc w:val="left"/>
      <w:pPr>
        <w:ind w:left="4320" w:hanging="360"/>
      </w:pPr>
      <w:rPr>
        <w:rFonts w:hint="default" w:ascii="Wingdings" w:hAnsi="Wingdings"/>
      </w:rPr>
    </w:lvl>
    <w:lvl w:ilvl="6" w:tplc="889419AA">
      <w:start w:val="1"/>
      <w:numFmt w:val="bullet"/>
      <w:lvlText w:val=""/>
      <w:lvlJc w:val="left"/>
      <w:pPr>
        <w:ind w:left="5040" w:hanging="360"/>
      </w:pPr>
      <w:rPr>
        <w:rFonts w:hint="default" w:ascii="Symbol" w:hAnsi="Symbol"/>
      </w:rPr>
    </w:lvl>
    <w:lvl w:ilvl="7" w:tplc="E5826236">
      <w:start w:val="1"/>
      <w:numFmt w:val="bullet"/>
      <w:lvlText w:val="o"/>
      <w:lvlJc w:val="left"/>
      <w:pPr>
        <w:ind w:left="5760" w:hanging="360"/>
      </w:pPr>
      <w:rPr>
        <w:rFonts w:hint="default" w:ascii="Courier New" w:hAnsi="Courier New"/>
      </w:rPr>
    </w:lvl>
    <w:lvl w:ilvl="8" w:tplc="1BA02F6A">
      <w:start w:val="1"/>
      <w:numFmt w:val="bullet"/>
      <w:lvlText w:val=""/>
      <w:lvlJc w:val="left"/>
      <w:pPr>
        <w:ind w:left="6480" w:hanging="360"/>
      </w:pPr>
      <w:rPr>
        <w:rFonts w:hint="default" w:ascii="Wingdings" w:hAnsi="Wingdings"/>
      </w:rPr>
    </w:lvl>
  </w:abstractNum>
  <w:abstractNum w:abstractNumId="35" w15:restartNumberingAfterBreak="0">
    <w:nsid w:val="77207445"/>
    <w:multiLevelType w:val="hybridMultilevel"/>
    <w:tmpl w:val="FFFFFFFF"/>
    <w:lvl w:ilvl="0" w:tplc="90E4120E">
      <w:start w:val="1"/>
      <w:numFmt w:val="decimal"/>
      <w:lvlText w:val="%1."/>
      <w:lvlJc w:val="left"/>
      <w:pPr>
        <w:ind w:left="720" w:hanging="360"/>
      </w:pPr>
    </w:lvl>
    <w:lvl w:ilvl="1" w:tplc="F62C967C">
      <w:start w:val="1"/>
      <w:numFmt w:val="lowerLetter"/>
      <w:lvlText w:val="%2."/>
      <w:lvlJc w:val="left"/>
      <w:pPr>
        <w:ind w:left="1440" w:hanging="360"/>
      </w:pPr>
    </w:lvl>
    <w:lvl w:ilvl="2" w:tplc="B4ACDC68">
      <w:start w:val="1"/>
      <w:numFmt w:val="lowerRoman"/>
      <w:lvlText w:val="%3."/>
      <w:lvlJc w:val="right"/>
      <w:pPr>
        <w:ind w:left="2160" w:hanging="180"/>
      </w:pPr>
    </w:lvl>
    <w:lvl w:ilvl="3" w:tplc="143ECD16">
      <w:start w:val="1"/>
      <w:numFmt w:val="decimal"/>
      <w:lvlText w:val="%4."/>
      <w:lvlJc w:val="left"/>
      <w:pPr>
        <w:ind w:left="2880" w:hanging="360"/>
      </w:pPr>
    </w:lvl>
    <w:lvl w:ilvl="4" w:tplc="7DFA5C2A">
      <w:start w:val="1"/>
      <w:numFmt w:val="lowerLetter"/>
      <w:lvlText w:val="%5."/>
      <w:lvlJc w:val="left"/>
      <w:pPr>
        <w:ind w:left="3600" w:hanging="360"/>
      </w:pPr>
    </w:lvl>
    <w:lvl w:ilvl="5" w:tplc="182EF74C">
      <w:start w:val="1"/>
      <w:numFmt w:val="lowerRoman"/>
      <w:lvlText w:val="%6."/>
      <w:lvlJc w:val="right"/>
      <w:pPr>
        <w:ind w:left="4320" w:hanging="180"/>
      </w:pPr>
    </w:lvl>
    <w:lvl w:ilvl="6" w:tplc="C6C2B516">
      <w:start w:val="1"/>
      <w:numFmt w:val="decimal"/>
      <w:lvlText w:val="%7."/>
      <w:lvlJc w:val="left"/>
      <w:pPr>
        <w:ind w:left="5040" w:hanging="360"/>
      </w:pPr>
    </w:lvl>
    <w:lvl w:ilvl="7" w:tplc="A7D04A6A">
      <w:start w:val="1"/>
      <w:numFmt w:val="lowerLetter"/>
      <w:lvlText w:val="%8."/>
      <w:lvlJc w:val="left"/>
      <w:pPr>
        <w:ind w:left="5760" w:hanging="360"/>
      </w:pPr>
    </w:lvl>
    <w:lvl w:ilvl="8" w:tplc="394A5CF4">
      <w:start w:val="1"/>
      <w:numFmt w:val="lowerRoman"/>
      <w:lvlText w:val="%9."/>
      <w:lvlJc w:val="right"/>
      <w:pPr>
        <w:ind w:left="6480" w:hanging="180"/>
      </w:pPr>
    </w:lvl>
  </w:abstractNum>
  <w:abstractNum w:abstractNumId="36" w15:restartNumberingAfterBreak="0">
    <w:nsid w:val="7BAFE780"/>
    <w:multiLevelType w:val="hybridMultilevel"/>
    <w:tmpl w:val="FFFFFFFF"/>
    <w:lvl w:ilvl="0" w:tplc="007CE476">
      <w:start w:val="1"/>
      <w:numFmt w:val="bullet"/>
      <w:lvlText w:val=""/>
      <w:lvlJc w:val="left"/>
      <w:pPr>
        <w:ind w:left="720" w:hanging="360"/>
      </w:pPr>
      <w:rPr>
        <w:rFonts w:hint="default" w:ascii="Symbol" w:hAnsi="Symbol"/>
      </w:rPr>
    </w:lvl>
    <w:lvl w:ilvl="1" w:tplc="39A257D2">
      <w:start w:val="1"/>
      <w:numFmt w:val="bullet"/>
      <w:lvlText w:val="o"/>
      <w:lvlJc w:val="left"/>
      <w:pPr>
        <w:ind w:left="1440" w:hanging="360"/>
      </w:pPr>
      <w:rPr>
        <w:rFonts w:hint="default" w:ascii="Courier New" w:hAnsi="Courier New"/>
      </w:rPr>
    </w:lvl>
    <w:lvl w:ilvl="2" w:tplc="980C6FB6">
      <w:start w:val="1"/>
      <w:numFmt w:val="bullet"/>
      <w:lvlText w:val=""/>
      <w:lvlJc w:val="left"/>
      <w:pPr>
        <w:ind w:left="2160" w:hanging="360"/>
      </w:pPr>
      <w:rPr>
        <w:rFonts w:hint="default" w:ascii="Wingdings" w:hAnsi="Wingdings"/>
      </w:rPr>
    </w:lvl>
    <w:lvl w:ilvl="3" w:tplc="F3328E82">
      <w:start w:val="1"/>
      <w:numFmt w:val="bullet"/>
      <w:lvlText w:val=""/>
      <w:lvlJc w:val="left"/>
      <w:pPr>
        <w:ind w:left="2880" w:hanging="360"/>
      </w:pPr>
      <w:rPr>
        <w:rFonts w:hint="default" w:ascii="Symbol" w:hAnsi="Symbol"/>
      </w:rPr>
    </w:lvl>
    <w:lvl w:ilvl="4" w:tplc="A4B2BE08">
      <w:start w:val="1"/>
      <w:numFmt w:val="bullet"/>
      <w:lvlText w:val="o"/>
      <w:lvlJc w:val="left"/>
      <w:pPr>
        <w:ind w:left="3600" w:hanging="360"/>
      </w:pPr>
      <w:rPr>
        <w:rFonts w:hint="default" w:ascii="Courier New" w:hAnsi="Courier New"/>
      </w:rPr>
    </w:lvl>
    <w:lvl w:ilvl="5" w:tplc="D99CBD20">
      <w:start w:val="1"/>
      <w:numFmt w:val="bullet"/>
      <w:lvlText w:val=""/>
      <w:lvlJc w:val="left"/>
      <w:pPr>
        <w:ind w:left="4320" w:hanging="360"/>
      </w:pPr>
      <w:rPr>
        <w:rFonts w:hint="default" w:ascii="Wingdings" w:hAnsi="Wingdings"/>
      </w:rPr>
    </w:lvl>
    <w:lvl w:ilvl="6" w:tplc="FD52BC8E">
      <w:start w:val="1"/>
      <w:numFmt w:val="bullet"/>
      <w:lvlText w:val=""/>
      <w:lvlJc w:val="left"/>
      <w:pPr>
        <w:ind w:left="5040" w:hanging="360"/>
      </w:pPr>
      <w:rPr>
        <w:rFonts w:hint="default" w:ascii="Symbol" w:hAnsi="Symbol"/>
      </w:rPr>
    </w:lvl>
    <w:lvl w:ilvl="7" w:tplc="03DC6B06">
      <w:start w:val="1"/>
      <w:numFmt w:val="bullet"/>
      <w:lvlText w:val="o"/>
      <w:lvlJc w:val="left"/>
      <w:pPr>
        <w:ind w:left="5760" w:hanging="360"/>
      </w:pPr>
      <w:rPr>
        <w:rFonts w:hint="default" w:ascii="Courier New" w:hAnsi="Courier New"/>
      </w:rPr>
    </w:lvl>
    <w:lvl w:ilvl="8" w:tplc="47C028C6">
      <w:start w:val="1"/>
      <w:numFmt w:val="bullet"/>
      <w:lvlText w:val=""/>
      <w:lvlJc w:val="left"/>
      <w:pPr>
        <w:ind w:left="6480" w:hanging="360"/>
      </w:pPr>
      <w:rPr>
        <w:rFonts w:hint="default" w:ascii="Wingdings" w:hAnsi="Wingdings"/>
      </w:rPr>
    </w:lvl>
  </w:abstractNum>
  <w:num w:numId="1" w16cid:durableId="1416131101">
    <w:abstractNumId w:val="36"/>
  </w:num>
  <w:num w:numId="2" w16cid:durableId="792018018">
    <w:abstractNumId w:val="20"/>
  </w:num>
  <w:num w:numId="3" w16cid:durableId="582033769">
    <w:abstractNumId w:val="32"/>
  </w:num>
  <w:num w:numId="4" w16cid:durableId="1890604766">
    <w:abstractNumId w:val="15"/>
  </w:num>
  <w:num w:numId="5" w16cid:durableId="1634141596">
    <w:abstractNumId w:val="31"/>
  </w:num>
  <w:num w:numId="6" w16cid:durableId="1898929396">
    <w:abstractNumId w:val="10"/>
  </w:num>
  <w:num w:numId="7" w16cid:durableId="376201428">
    <w:abstractNumId w:val="23"/>
  </w:num>
  <w:num w:numId="8" w16cid:durableId="1176920532">
    <w:abstractNumId w:val="16"/>
  </w:num>
  <w:num w:numId="9" w16cid:durableId="1266889808">
    <w:abstractNumId w:val="17"/>
  </w:num>
  <w:num w:numId="10" w16cid:durableId="480271108">
    <w:abstractNumId w:val="9"/>
  </w:num>
  <w:num w:numId="11" w16cid:durableId="775710431">
    <w:abstractNumId w:val="33"/>
  </w:num>
  <w:num w:numId="12" w16cid:durableId="1693535764">
    <w:abstractNumId w:val="24"/>
  </w:num>
  <w:num w:numId="13" w16cid:durableId="1577745534">
    <w:abstractNumId w:val="18"/>
  </w:num>
  <w:num w:numId="14" w16cid:durableId="2127576276">
    <w:abstractNumId w:val="34"/>
  </w:num>
  <w:num w:numId="15" w16cid:durableId="877939167">
    <w:abstractNumId w:val="25"/>
  </w:num>
  <w:num w:numId="16" w16cid:durableId="1492216554">
    <w:abstractNumId w:val="14"/>
  </w:num>
  <w:num w:numId="17" w16cid:durableId="915088077">
    <w:abstractNumId w:val="26"/>
  </w:num>
  <w:num w:numId="18" w16cid:durableId="1099906385">
    <w:abstractNumId w:val="27"/>
  </w:num>
  <w:num w:numId="19" w16cid:durableId="1949390555">
    <w:abstractNumId w:val="21"/>
  </w:num>
  <w:num w:numId="20" w16cid:durableId="602036306">
    <w:abstractNumId w:val="28"/>
  </w:num>
  <w:num w:numId="21" w16cid:durableId="821508445">
    <w:abstractNumId w:val="8"/>
  </w:num>
  <w:num w:numId="22" w16cid:durableId="1293251014">
    <w:abstractNumId w:val="6"/>
  </w:num>
  <w:num w:numId="23" w16cid:durableId="1212693957">
    <w:abstractNumId w:val="5"/>
  </w:num>
  <w:num w:numId="24" w16cid:durableId="426584664">
    <w:abstractNumId w:val="4"/>
  </w:num>
  <w:num w:numId="25" w16cid:durableId="1315915693">
    <w:abstractNumId w:val="7"/>
  </w:num>
  <w:num w:numId="26" w16cid:durableId="1987515625">
    <w:abstractNumId w:val="3"/>
  </w:num>
  <w:num w:numId="27" w16cid:durableId="427236386">
    <w:abstractNumId w:val="2"/>
  </w:num>
  <w:num w:numId="28" w16cid:durableId="1129779414">
    <w:abstractNumId w:val="1"/>
  </w:num>
  <w:num w:numId="29" w16cid:durableId="360545937">
    <w:abstractNumId w:val="0"/>
  </w:num>
  <w:num w:numId="30" w16cid:durableId="1199003889">
    <w:abstractNumId w:val="35"/>
  </w:num>
  <w:num w:numId="31" w16cid:durableId="2057855324">
    <w:abstractNumId w:val="22"/>
  </w:num>
  <w:num w:numId="32" w16cid:durableId="29385173">
    <w:abstractNumId w:val="29"/>
  </w:num>
  <w:num w:numId="33" w16cid:durableId="2016225995">
    <w:abstractNumId w:val="13"/>
  </w:num>
  <w:num w:numId="34" w16cid:durableId="884828701">
    <w:abstractNumId w:val="11"/>
  </w:num>
  <w:num w:numId="35" w16cid:durableId="447313219">
    <w:abstractNumId w:val="12"/>
  </w:num>
  <w:num w:numId="36" w16cid:durableId="2100522418">
    <w:abstractNumId w:val="30"/>
  </w:num>
  <w:num w:numId="37" w16cid:durableId="184852246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64C5"/>
    <w:rsid w:val="00034616"/>
    <w:rsid w:val="0006063C"/>
    <w:rsid w:val="000667B3"/>
    <w:rsid w:val="00071BFE"/>
    <w:rsid w:val="000A6592"/>
    <w:rsid w:val="000D137B"/>
    <w:rsid w:val="000F452C"/>
    <w:rsid w:val="000F793A"/>
    <w:rsid w:val="00125FBC"/>
    <w:rsid w:val="0015074B"/>
    <w:rsid w:val="00153EFF"/>
    <w:rsid w:val="001D1480"/>
    <w:rsid w:val="001D3970"/>
    <w:rsid w:val="001F7F73"/>
    <w:rsid w:val="00210299"/>
    <w:rsid w:val="00213F24"/>
    <w:rsid w:val="00226F13"/>
    <w:rsid w:val="002411A5"/>
    <w:rsid w:val="002525AA"/>
    <w:rsid w:val="00284314"/>
    <w:rsid w:val="0029639D"/>
    <w:rsid w:val="002A0259"/>
    <w:rsid w:val="002E46EE"/>
    <w:rsid w:val="003135FD"/>
    <w:rsid w:val="00325B97"/>
    <w:rsid w:val="00326F90"/>
    <w:rsid w:val="00351021"/>
    <w:rsid w:val="003E0EE6"/>
    <w:rsid w:val="0044062E"/>
    <w:rsid w:val="004655FE"/>
    <w:rsid w:val="0046AD43"/>
    <w:rsid w:val="004858B2"/>
    <w:rsid w:val="00491A91"/>
    <w:rsid w:val="004A6DF7"/>
    <w:rsid w:val="004A7364"/>
    <w:rsid w:val="004B1EBC"/>
    <w:rsid w:val="004B20D4"/>
    <w:rsid w:val="004C4D65"/>
    <w:rsid w:val="004D03C8"/>
    <w:rsid w:val="004F5A81"/>
    <w:rsid w:val="00512247"/>
    <w:rsid w:val="00532C13"/>
    <w:rsid w:val="005502A7"/>
    <w:rsid w:val="005510C8"/>
    <w:rsid w:val="005B0A39"/>
    <w:rsid w:val="005B6FAC"/>
    <w:rsid w:val="005C3285"/>
    <w:rsid w:val="005C4970"/>
    <w:rsid w:val="005E1DCD"/>
    <w:rsid w:val="00622CCF"/>
    <w:rsid w:val="00625521"/>
    <w:rsid w:val="0062689F"/>
    <w:rsid w:val="00646FCF"/>
    <w:rsid w:val="00666FFC"/>
    <w:rsid w:val="006805AD"/>
    <w:rsid w:val="00691E26"/>
    <w:rsid w:val="006C7B97"/>
    <w:rsid w:val="006D3579"/>
    <w:rsid w:val="006D7C5C"/>
    <w:rsid w:val="006E1431"/>
    <w:rsid w:val="006E6651"/>
    <w:rsid w:val="00714B22"/>
    <w:rsid w:val="00751A8F"/>
    <w:rsid w:val="00757839"/>
    <w:rsid w:val="007E623F"/>
    <w:rsid w:val="008065A0"/>
    <w:rsid w:val="00844F7A"/>
    <w:rsid w:val="008465DA"/>
    <w:rsid w:val="0085792D"/>
    <w:rsid w:val="008B6755"/>
    <w:rsid w:val="008C2F5C"/>
    <w:rsid w:val="008D6733"/>
    <w:rsid w:val="008E71E7"/>
    <w:rsid w:val="008F583D"/>
    <w:rsid w:val="0091739F"/>
    <w:rsid w:val="00931B02"/>
    <w:rsid w:val="0097573D"/>
    <w:rsid w:val="00977795"/>
    <w:rsid w:val="009B2102"/>
    <w:rsid w:val="009C5B95"/>
    <w:rsid w:val="009E028B"/>
    <w:rsid w:val="00A02B41"/>
    <w:rsid w:val="00A25E30"/>
    <w:rsid w:val="00A27D78"/>
    <w:rsid w:val="00A73BB2"/>
    <w:rsid w:val="00A82B82"/>
    <w:rsid w:val="00AA1D8D"/>
    <w:rsid w:val="00AA7021"/>
    <w:rsid w:val="00AE04B7"/>
    <w:rsid w:val="00AF3502"/>
    <w:rsid w:val="00B30B0C"/>
    <w:rsid w:val="00B465F6"/>
    <w:rsid w:val="00B47730"/>
    <w:rsid w:val="00B71498"/>
    <w:rsid w:val="00B87B48"/>
    <w:rsid w:val="00BE43E6"/>
    <w:rsid w:val="00BE6A21"/>
    <w:rsid w:val="00BF4980"/>
    <w:rsid w:val="00C00010"/>
    <w:rsid w:val="00CA6019"/>
    <w:rsid w:val="00CB0664"/>
    <w:rsid w:val="00CC3964"/>
    <w:rsid w:val="00D256F9"/>
    <w:rsid w:val="00D3FA15"/>
    <w:rsid w:val="00D661F4"/>
    <w:rsid w:val="00D66AE3"/>
    <w:rsid w:val="00D91339"/>
    <w:rsid w:val="00D942C5"/>
    <w:rsid w:val="00DA348A"/>
    <w:rsid w:val="00DD172A"/>
    <w:rsid w:val="00DE58D7"/>
    <w:rsid w:val="00DF76A4"/>
    <w:rsid w:val="00DF7FE7"/>
    <w:rsid w:val="00E2187B"/>
    <w:rsid w:val="00E6557C"/>
    <w:rsid w:val="00E8600E"/>
    <w:rsid w:val="00E96B1F"/>
    <w:rsid w:val="00EB0813"/>
    <w:rsid w:val="00EB1E09"/>
    <w:rsid w:val="00EBB286"/>
    <w:rsid w:val="00EC352C"/>
    <w:rsid w:val="00EE21B3"/>
    <w:rsid w:val="00EE39B5"/>
    <w:rsid w:val="00EF41B0"/>
    <w:rsid w:val="00F03E83"/>
    <w:rsid w:val="00F32CFF"/>
    <w:rsid w:val="00F35DE4"/>
    <w:rsid w:val="00F57C15"/>
    <w:rsid w:val="00F92DE3"/>
    <w:rsid w:val="00FA06AB"/>
    <w:rsid w:val="00FA3F6E"/>
    <w:rsid w:val="00FA4A34"/>
    <w:rsid w:val="00FB61D0"/>
    <w:rsid w:val="00FC693F"/>
    <w:rsid w:val="00FE03C8"/>
    <w:rsid w:val="00FF6009"/>
    <w:rsid w:val="01361AD4"/>
    <w:rsid w:val="0171AD6B"/>
    <w:rsid w:val="01725D7B"/>
    <w:rsid w:val="018E296D"/>
    <w:rsid w:val="01988FA2"/>
    <w:rsid w:val="01B9BC9D"/>
    <w:rsid w:val="01BD385D"/>
    <w:rsid w:val="01E9625C"/>
    <w:rsid w:val="0202C2C0"/>
    <w:rsid w:val="02081DDD"/>
    <w:rsid w:val="0231F3B0"/>
    <w:rsid w:val="034372A0"/>
    <w:rsid w:val="039ABE55"/>
    <w:rsid w:val="044AFDBD"/>
    <w:rsid w:val="04BBFC8D"/>
    <w:rsid w:val="04E5EC00"/>
    <w:rsid w:val="0559DB39"/>
    <w:rsid w:val="056F0F44"/>
    <w:rsid w:val="05CE9582"/>
    <w:rsid w:val="0669C6BF"/>
    <w:rsid w:val="06CAF0D4"/>
    <w:rsid w:val="07128F68"/>
    <w:rsid w:val="0744B076"/>
    <w:rsid w:val="07576A83"/>
    <w:rsid w:val="07AC2638"/>
    <w:rsid w:val="0834767E"/>
    <w:rsid w:val="08971EFC"/>
    <w:rsid w:val="09D9DAA0"/>
    <w:rsid w:val="0A171090"/>
    <w:rsid w:val="0A3EAF7A"/>
    <w:rsid w:val="0ABB292C"/>
    <w:rsid w:val="0AE91A2F"/>
    <w:rsid w:val="0C248488"/>
    <w:rsid w:val="0C9A3840"/>
    <w:rsid w:val="0CF4D8EE"/>
    <w:rsid w:val="0CF54C3F"/>
    <w:rsid w:val="0D77DF76"/>
    <w:rsid w:val="0DB6F92D"/>
    <w:rsid w:val="0DEB1C73"/>
    <w:rsid w:val="0E745F70"/>
    <w:rsid w:val="0E86776C"/>
    <w:rsid w:val="0E9BE053"/>
    <w:rsid w:val="0F3DB245"/>
    <w:rsid w:val="0F3DD82B"/>
    <w:rsid w:val="0F464D69"/>
    <w:rsid w:val="10BB8F41"/>
    <w:rsid w:val="10F5A14A"/>
    <w:rsid w:val="11262E91"/>
    <w:rsid w:val="1167CA3C"/>
    <w:rsid w:val="11B025C6"/>
    <w:rsid w:val="11D543F6"/>
    <w:rsid w:val="11FFE249"/>
    <w:rsid w:val="1225E0FE"/>
    <w:rsid w:val="124CF93B"/>
    <w:rsid w:val="12C7423D"/>
    <w:rsid w:val="12DC9428"/>
    <w:rsid w:val="12F4D941"/>
    <w:rsid w:val="133B90B8"/>
    <w:rsid w:val="133B90B8"/>
    <w:rsid w:val="137BBED0"/>
    <w:rsid w:val="13A09F64"/>
    <w:rsid w:val="13E9CCF9"/>
    <w:rsid w:val="145F996E"/>
    <w:rsid w:val="14E4068B"/>
    <w:rsid w:val="155C7010"/>
    <w:rsid w:val="15C51F42"/>
    <w:rsid w:val="15D7A1C7"/>
    <w:rsid w:val="169C64FA"/>
    <w:rsid w:val="16BB8024"/>
    <w:rsid w:val="17246842"/>
    <w:rsid w:val="1724D792"/>
    <w:rsid w:val="173C1408"/>
    <w:rsid w:val="1801E39D"/>
    <w:rsid w:val="1880E8CB"/>
    <w:rsid w:val="18E6EE88"/>
    <w:rsid w:val="191918E6"/>
    <w:rsid w:val="19344624"/>
    <w:rsid w:val="1A4D74A8"/>
    <w:rsid w:val="1AB867AB"/>
    <w:rsid w:val="1B0F8E61"/>
    <w:rsid w:val="1B1B1943"/>
    <w:rsid w:val="1B4E955E"/>
    <w:rsid w:val="1BA01CFE"/>
    <w:rsid w:val="1C0CC209"/>
    <w:rsid w:val="1C0DB285"/>
    <w:rsid w:val="1C45B1E5"/>
    <w:rsid w:val="1C622D8A"/>
    <w:rsid w:val="1CFCEB79"/>
    <w:rsid w:val="1DDDFE22"/>
    <w:rsid w:val="1DE5FD68"/>
    <w:rsid w:val="1EA2C7FD"/>
    <w:rsid w:val="1ED364C7"/>
    <w:rsid w:val="1EEE8703"/>
    <w:rsid w:val="1F3393A8"/>
    <w:rsid w:val="1FA43A0A"/>
    <w:rsid w:val="1FC2DECE"/>
    <w:rsid w:val="1FC3E3B0"/>
    <w:rsid w:val="2003EB14"/>
    <w:rsid w:val="2004A1D1"/>
    <w:rsid w:val="204F9484"/>
    <w:rsid w:val="206AF319"/>
    <w:rsid w:val="215F14BC"/>
    <w:rsid w:val="21CD0B47"/>
    <w:rsid w:val="2209369A"/>
    <w:rsid w:val="221F0F5E"/>
    <w:rsid w:val="22CC41ED"/>
    <w:rsid w:val="22FAB5D6"/>
    <w:rsid w:val="234D6BD5"/>
    <w:rsid w:val="236F83D6"/>
    <w:rsid w:val="23E07C28"/>
    <w:rsid w:val="242D4AD7"/>
    <w:rsid w:val="2431DB50"/>
    <w:rsid w:val="2495256F"/>
    <w:rsid w:val="24B18920"/>
    <w:rsid w:val="24DEFDB5"/>
    <w:rsid w:val="24E496BD"/>
    <w:rsid w:val="255174A9"/>
    <w:rsid w:val="255F4C5D"/>
    <w:rsid w:val="25E11C5E"/>
    <w:rsid w:val="263FDD35"/>
    <w:rsid w:val="26A8D7C0"/>
    <w:rsid w:val="272D1C61"/>
    <w:rsid w:val="275ED962"/>
    <w:rsid w:val="27761615"/>
    <w:rsid w:val="28B5E5BD"/>
    <w:rsid w:val="2972741E"/>
    <w:rsid w:val="2A47A675"/>
    <w:rsid w:val="2A8DBEE0"/>
    <w:rsid w:val="2A957425"/>
    <w:rsid w:val="2AA529FB"/>
    <w:rsid w:val="2B1441F3"/>
    <w:rsid w:val="2B1EE865"/>
    <w:rsid w:val="2B44B78D"/>
    <w:rsid w:val="2B66BECA"/>
    <w:rsid w:val="2B694F25"/>
    <w:rsid w:val="2BC96A33"/>
    <w:rsid w:val="2BD61C1A"/>
    <w:rsid w:val="2BDD8332"/>
    <w:rsid w:val="2C67EC3D"/>
    <w:rsid w:val="2C7350C6"/>
    <w:rsid w:val="2CD09278"/>
    <w:rsid w:val="2CE20C55"/>
    <w:rsid w:val="2D20D214"/>
    <w:rsid w:val="2D70DB8C"/>
    <w:rsid w:val="2E3F2543"/>
    <w:rsid w:val="2F0C2638"/>
    <w:rsid w:val="302D68D1"/>
    <w:rsid w:val="30982726"/>
    <w:rsid w:val="3099816B"/>
    <w:rsid w:val="31108F23"/>
    <w:rsid w:val="3114B2A6"/>
    <w:rsid w:val="3188985C"/>
    <w:rsid w:val="31DEFBA6"/>
    <w:rsid w:val="31E6D335"/>
    <w:rsid w:val="31F33E7A"/>
    <w:rsid w:val="320D24D1"/>
    <w:rsid w:val="32EAC6E1"/>
    <w:rsid w:val="32EBE597"/>
    <w:rsid w:val="3307B58F"/>
    <w:rsid w:val="331CE657"/>
    <w:rsid w:val="33982D87"/>
    <w:rsid w:val="33A7037B"/>
    <w:rsid w:val="33ED9F52"/>
    <w:rsid w:val="34223D07"/>
    <w:rsid w:val="345176E0"/>
    <w:rsid w:val="34653D5B"/>
    <w:rsid w:val="35230358"/>
    <w:rsid w:val="35E2B618"/>
    <w:rsid w:val="35F0DD2C"/>
    <w:rsid w:val="36216043"/>
    <w:rsid w:val="372B38D9"/>
    <w:rsid w:val="37360AA8"/>
    <w:rsid w:val="37D55FE7"/>
    <w:rsid w:val="37E9EBD6"/>
    <w:rsid w:val="38D204C8"/>
    <w:rsid w:val="395EBD4B"/>
    <w:rsid w:val="3972C66B"/>
    <w:rsid w:val="397B7F3D"/>
    <w:rsid w:val="39A5C063"/>
    <w:rsid w:val="39A72DBF"/>
    <w:rsid w:val="3A4355F6"/>
    <w:rsid w:val="3A54717C"/>
    <w:rsid w:val="3ABA020F"/>
    <w:rsid w:val="3AC6D0A0"/>
    <w:rsid w:val="3B462F60"/>
    <w:rsid w:val="3C001FE3"/>
    <w:rsid w:val="3C16AE43"/>
    <w:rsid w:val="3C381422"/>
    <w:rsid w:val="3C79DCEE"/>
    <w:rsid w:val="3C8E0560"/>
    <w:rsid w:val="3CA022A6"/>
    <w:rsid w:val="3DA128CE"/>
    <w:rsid w:val="3DB178D9"/>
    <w:rsid w:val="3DCDDEAF"/>
    <w:rsid w:val="3E4FCB15"/>
    <w:rsid w:val="3E9334E3"/>
    <w:rsid w:val="3F2EC79B"/>
    <w:rsid w:val="400A8A1E"/>
    <w:rsid w:val="40155C80"/>
    <w:rsid w:val="4059A4FE"/>
    <w:rsid w:val="40737BE1"/>
    <w:rsid w:val="40CB2F95"/>
    <w:rsid w:val="41C944B5"/>
    <w:rsid w:val="41CE63D7"/>
    <w:rsid w:val="4218C8E2"/>
    <w:rsid w:val="42C773B9"/>
    <w:rsid w:val="42C84CF5"/>
    <w:rsid w:val="42CABCE7"/>
    <w:rsid w:val="42D9505F"/>
    <w:rsid w:val="4306AA8A"/>
    <w:rsid w:val="433B9BCA"/>
    <w:rsid w:val="43AF10A4"/>
    <w:rsid w:val="43B6ED05"/>
    <w:rsid w:val="43D4A472"/>
    <w:rsid w:val="43E813F0"/>
    <w:rsid w:val="44B7C272"/>
    <w:rsid w:val="44EC56A8"/>
    <w:rsid w:val="451E65DE"/>
    <w:rsid w:val="452E8F73"/>
    <w:rsid w:val="45520E84"/>
    <w:rsid w:val="4593F4C7"/>
    <w:rsid w:val="46014C6C"/>
    <w:rsid w:val="47422418"/>
    <w:rsid w:val="474E0921"/>
    <w:rsid w:val="479E3F1C"/>
    <w:rsid w:val="47B16463"/>
    <w:rsid w:val="484EB8B1"/>
    <w:rsid w:val="487639C0"/>
    <w:rsid w:val="48B99706"/>
    <w:rsid w:val="48BAD1C8"/>
    <w:rsid w:val="48D628E3"/>
    <w:rsid w:val="49C943AD"/>
    <w:rsid w:val="4AAAB9FF"/>
    <w:rsid w:val="4ACF7BC6"/>
    <w:rsid w:val="4AE6F1E9"/>
    <w:rsid w:val="4B3207FA"/>
    <w:rsid w:val="4BC1C143"/>
    <w:rsid w:val="4C0A185D"/>
    <w:rsid w:val="4C659F33"/>
    <w:rsid w:val="4C9B56AC"/>
    <w:rsid w:val="4CBFCEFF"/>
    <w:rsid w:val="4CDEB961"/>
    <w:rsid w:val="4CEC4F63"/>
    <w:rsid w:val="4D0215C0"/>
    <w:rsid w:val="4D1234E8"/>
    <w:rsid w:val="4D722252"/>
    <w:rsid w:val="4ED9C46B"/>
    <w:rsid w:val="4EF2BFE8"/>
    <w:rsid w:val="4FA557FF"/>
    <w:rsid w:val="4FEB62C6"/>
    <w:rsid w:val="503402CF"/>
    <w:rsid w:val="50BC2582"/>
    <w:rsid w:val="5131A2CC"/>
    <w:rsid w:val="5172F65F"/>
    <w:rsid w:val="518857C1"/>
    <w:rsid w:val="51AD088A"/>
    <w:rsid w:val="520DFE1E"/>
    <w:rsid w:val="526A936A"/>
    <w:rsid w:val="52D9C43A"/>
    <w:rsid w:val="5321BF3C"/>
    <w:rsid w:val="533338D6"/>
    <w:rsid w:val="53466D0F"/>
    <w:rsid w:val="5366885A"/>
    <w:rsid w:val="53E99AE9"/>
    <w:rsid w:val="540B9776"/>
    <w:rsid w:val="544958B7"/>
    <w:rsid w:val="544CD28E"/>
    <w:rsid w:val="54AEB8FC"/>
    <w:rsid w:val="54BB0D22"/>
    <w:rsid w:val="54C9BB4A"/>
    <w:rsid w:val="55C241AC"/>
    <w:rsid w:val="55C80713"/>
    <w:rsid w:val="56091FF8"/>
    <w:rsid w:val="580A64FC"/>
    <w:rsid w:val="58460ACC"/>
    <w:rsid w:val="5917499D"/>
    <w:rsid w:val="595B8ABF"/>
    <w:rsid w:val="595DFB7F"/>
    <w:rsid w:val="5A30D899"/>
    <w:rsid w:val="5A3F8E4D"/>
    <w:rsid w:val="5A633B2A"/>
    <w:rsid w:val="5A6F1637"/>
    <w:rsid w:val="5A81AAF8"/>
    <w:rsid w:val="5A869FC7"/>
    <w:rsid w:val="5ADF7EF8"/>
    <w:rsid w:val="5AE31AC8"/>
    <w:rsid w:val="5AE47345"/>
    <w:rsid w:val="5AFC7621"/>
    <w:rsid w:val="5C1DF602"/>
    <w:rsid w:val="5C32BEB9"/>
    <w:rsid w:val="5C69CE34"/>
    <w:rsid w:val="5C6FFC46"/>
    <w:rsid w:val="5C714746"/>
    <w:rsid w:val="5DA6CF24"/>
    <w:rsid w:val="5E4E8F9B"/>
    <w:rsid w:val="5E5C122B"/>
    <w:rsid w:val="5EC66A47"/>
    <w:rsid w:val="5EC66F42"/>
    <w:rsid w:val="5F3AAF3D"/>
    <w:rsid w:val="5F424EDF"/>
    <w:rsid w:val="5F8CBE55"/>
    <w:rsid w:val="5F8F68FE"/>
    <w:rsid w:val="5FB9C0A2"/>
    <w:rsid w:val="607070FF"/>
    <w:rsid w:val="60D6F55D"/>
    <w:rsid w:val="6111B109"/>
    <w:rsid w:val="6182C5EC"/>
    <w:rsid w:val="620FF67D"/>
    <w:rsid w:val="62D165F5"/>
    <w:rsid w:val="62E0DE48"/>
    <w:rsid w:val="631C5234"/>
    <w:rsid w:val="6338B976"/>
    <w:rsid w:val="637518A4"/>
    <w:rsid w:val="63DABC95"/>
    <w:rsid w:val="640DE679"/>
    <w:rsid w:val="641F457B"/>
    <w:rsid w:val="647A1AF1"/>
    <w:rsid w:val="647A701D"/>
    <w:rsid w:val="64AD92FE"/>
    <w:rsid w:val="6575E50D"/>
    <w:rsid w:val="65A621B5"/>
    <w:rsid w:val="65DD331D"/>
    <w:rsid w:val="665AB81C"/>
    <w:rsid w:val="66C1A42A"/>
    <w:rsid w:val="671E265B"/>
    <w:rsid w:val="673189F3"/>
    <w:rsid w:val="67FC5099"/>
    <w:rsid w:val="6813855F"/>
    <w:rsid w:val="686D0679"/>
    <w:rsid w:val="6879E39D"/>
    <w:rsid w:val="687ECAAA"/>
    <w:rsid w:val="68872FCD"/>
    <w:rsid w:val="68B2E1BE"/>
    <w:rsid w:val="6911FAB8"/>
    <w:rsid w:val="692F7DB9"/>
    <w:rsid w:val="69B6EEE0"/>
    <w:rsid w:val="69DD202E"/>
    <w:rsid w:val="69E55206"/>
    <w:rsid w:val="6A4BCB02"/>
    <w:rsid w:val="6AE4797F"/>
    <w:rsid w:val="6AE549CE"/>
    <w:rsid w:val="6B4F3E0E"/>
    <w:rsid w:val="6BD26105"/>
    <w:rsid w:val="6C88F30C"/>
    <w:rsid w:val="6D4E5012"/>
    <w:rsid w:val="6D7CB177"/>
    <w:rsid w:val="6DAC896C"/>
    <w:rsid w:val="6E784FB0"/>
    <w:rsid w:val="6F26E046"/>
    <w:rsid w:val="701F89B4"/>
    <w:rsid w:val="705DEAE5"/>
    <w:rsid w:val="70962958"/>
    <w:rsid w:val="70D3CA79"/>
    <w:rsid w:val="71961159"/>
    <w:rsid w:val="71A04ABB"/>
    <w:rsid w:val="71BDFF57"/>
    <w:rsid w:val="71DD36DD"/>
    <w:rsid w:val="7217DAF2"/>
    <w:rsid w:val="72870DF8"/>
    <w:rsid w:val="72E24466"/>
    <w:rsid w:val="72EDC68C"/>
    <w:rsid w:val="74702A8A"/>
    <w:rsid w:val="74864002"/>
    <w:rsid w:val="754360FA"/>
    <w:rsid w:val="7598BDC0"/>
    <w:rsid w:val="759D653D"/>
    <w:rsid w:val="75E6378C"/>
    <w:rsid w:val="76B609F1"/>
    <w:rsid w:val="76CE3E5C"/>
    <w:rsid w:val="76DE90E1"/>
    <w:rsid w:val="76EE2D06"/>
    <w:rsid w:val="772E17FD"/>
    <w:rsid w:val="7740F0EE"/>
    <w:rsid w:val="7758E9A3"/>
    <w:rsid w:val="77B8D0B9"/>
    <w:rsid w:val="77FC7FCA"/>
    <w:rsid w:val="7823292A"/>
    <w:rsid w:val="788A4F5B"/>
    <w:rsid w:val="78EAB92B"/>
    <w:rsid w:val="79887E33"/>
    <w:rsid w:val="7992A933"/>
    <w:rsid w:val="79A88BB5"/>
    <w:rsid w:val="79DC61CA"/>
    <w:rsid w:val="7A544FC5"/>
    <w:rsid w:val="7AAA6A54"/>
    <w:rsid w:val="7AB17F5B"/>
    <w:rsid w:val="7AE75AF5"/>
    <w:rsid w:val="7B237FE8"/>
    <w:rsid w:val="7B2AF808"/>
    <w:rsid w:val="7B33CDEE"/>
    <w:rsid w:val="7B42D1FD"/>
    <w:rsid w:val="7BA8D286"/>
    <w:rsid w:val="7C13989D"/>
    <w:rsid w:val="7D9766CD"/>
    <w:rsid w:val="7EBCD823"/>
    <w:rsid w:val="7ED702E4"/>
    <w:rsid w:val="7F14E23B"/>
    <w:rsid w:val="7F2359E2"/>
    <w:rsid w:val="7F4E78C3"/>
    <w:rsid w:val="7FAD2A56"/>
    <w:rsid w:val="7FBA565D"/>
    <w:rsid w:val="7FD0D6D0"/>
    <w:rsid w:val="7FFB8A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91FA5C"/>
  <w14:defaultImageDpi w14:val="300"/>
  <w15:docId w15:val="{70255092-7AB9-7E42-8FC5-520CE118A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sz w:val="24"/>
    </w:rPr>
  </w:style>
  <w:style w:type="paragraph" w:styleId="Heading1">
    <w:name w:val="heading 1"/>
    <w:basedOn w:val="Normal"/>
    <w:next w:val="Normal"/>
    <w:link w:val="Heading1Char"/>
    <w:uiPriority w:val="9"/>
    <w:qFormat/>
    <w:rsid w:val="0F3DB245"/>
    <w:pPr>
      <w:keepNext/>
      <w:keepLines/>
      <w:spacing w:before="480" w:after="0"/>
      <w:outlineLvl w:val="0"/>
    </w:pPr>
    <w:rPr>
      <w:rFonts w:asciiTheme="majorHAnsi" w:hAnsiTheme="majorHAnsi" w:eastAsiaTheme="majorEastAsia" w:cstheme="majorBidi"/>
      <w:b/>
      <w:bCs/>
      <w:color w:val="365F91" w:themeColor="accent1" w:themeShade="BF"/>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F3DB245"/>
    <w:rPr>
      <w:rFonts w:asciiTheme="majorHAnsi" w:hAnsiTheme="majorHAnsi" w:eastAsiaTheme="majorEastAsia" w:cstheme="majorBidi"/>
      <w:b/>
      <w:bCs/>
      <w:color w:val="365F91" w:themeColor="accent1" w:themeShade="BF"/>
      <w:sz w:val="24"/>
      <w:szCs w:val="24"/>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1"/>
      </w:numPr>
      <w:contextualSpacing/>
    </w:pPr>
  </w:style>
  <w:style w:type="paragraph" w:styleId="ListBullet2">
    <w:name w:val="List Bullet 2"/>
    <w:basedOn w:val="Normal"/>
    <w:uiPriority w:val="99"/>
    <w:unhideWhenUsed/>
    <w:rsid w:val="00326F90"/>
    <w:pPr>
      <w:numPr>
        <w:numId w:val="22"/>
      </w:numPr>
      <w:contextualSpacing/>
    </w:pPr>
  </w:style>
  <w:style w:type="paragraph" w:styleId="ListBullet3">
    <w:name w:val="List Bullet 3"/>
    <w:basedOn w:val="Normal"/>
    <w:uiPriority w:val="99"/>
    <w:unhideWhenUsed/>
    <w:rsid w:val="00326F90"/>
    <w:pPr>
      <w:numPr>
        <w:numId w:val="23"/>
      </w:numPr>
      <w:contextualSpacing/>
    </w:pPr>
  </w:style>
  <w:style w:type="paragraph" w:styleId="ListNumber">
    <w:name w:val="List Number"/>
    <w:basedOn w:val="Normal"/>
    <w:uiPriority w:val="99"/>
    <w:unhideWhenUsed/>
    <w:rsid w:val="00326F90"/>
    <w:pPr>
      <w:numPr>
        <w:numId w:val="25"/>
      </w:numPr>
      <w:contextualSpacing/>
    </w:pPr>
  </w:style>
  <w:style w:type="paragraph" w:styleId="ListNumber2">
    <w:name w:val="List Number 2"/>
    <w:basedOn w:val="Normal"/>
    <w:uiPriority w:val="99"/>
    <w:unhideWhenUsed/>
    <w:rsid w:val="0029639D"/>
    <w:pPr>
      <w:numPr>
        <w:numId w:val="26"/>
      </w:numPr>
      <w:contextualSpacing/>
    </w:pPr>
  </w:style>
  <w:style w:type="paragraph" w:styleId="ListNumber3">
    <w:name w:val="List Number 3"/>
    <w:basedOn w:val="Normal"/>
    <w:uiPriority w:val="99"/>
    <w:unhideWhenUsed/>
    <w:rsid w:val="0029639D"/>
    <w:pPr>
      <w:numPr>
        <w:numId w:val="2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F3DB245"/>
  </w:style>
  <w:style w:type="table" w:styleId="TableGrid">
    <w:name w:val="Table Grid"/>
    <w:basedOn w:val="TableNormal"/>
    <w:uiPriority w:val="59"/>
    <w:rsid w:val="00FC693F"/>
    <w:pPr>
      <w:spacing w:after="0" w:line="240" w:lineRule="auto"/>
    </w:pP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1">
    <w:name w:val="Light List Accent 1"/>
    <w:basedOn w:val="TableNormal"/>
    <w:uiPriority w:val="61"/>
    <w:rsid w:val="00FC693F"/>
    <w:pPr>
      <w:spacing w:after="0" w:line="240" w:lineRule="auto"/>
    </w:pPr>
    <w:tblPr>
      <w:tblStyleRowBandSize w:val="1"/>
      <w:tblStyleColBandSize w:val="1"/>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2">
    <w:name w:val="Light List Accent 2"/>
    <w:basedOn w:val="TableNormal"/>
    <w:uiPriority w:val="61"/>
    <w:rsid w:val="00CB0664"/>
    <w:pPr>
      <w:spacing w:after="0" w:line="240" w:lineRule="auto"/>
    </w:pPr>
    <w:tblPr>
      <w:tblStyleRowBandSize w:val="1"/>
      <w:tblStyleColBandSize w:val="1"/>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3">
    <w:name w:val="Light List Accent 3"/>
    <w:basedOn w:val="TableNormal"/>
    <w:uiPriority w:val="61"/>
    <w:rsid w:val="00CB0664"/>
    <w:pPr>
      <w:spacing w:after="0" w:line="240" w:lineRule="auto"/>
    </w:pPr>
    <w:tblPr>
      <w:tblStyleRowBandSize w:val="1"/>
      <w:tblStyleColBandSize w:val="1"/>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4">
    <w:name w:val="Light List Accent 4"/>
    <w:basedOn w:val="TableNormal"/>
    <w:uiPriority w:val="61"/>
    <w:rsid w:val="00CB0664"/>
    <w:pPr>
      <w:spacing w:after="0" w:line="240" w:lineRule="auto"/>
    </w:pPr>
    <w:tblPr>
      <w:tblStyleRowBandSize w:val="1"/>
      <w:tblStyleColBandSize w:val="1"/>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5">
    <w:name w:val="Light List Accent 5"/>
    <w:basedOn w:val="TableNormal"/>
    <w:uiPriority w:val="61"/>
    <w:rsid w:val="00CB0664"/>
    <w:pPr>
      <w:spacing w:after="0" w:line="240" w:lineRule="auto"/>
    </w:pPr>
    <w:tblPr>
      <w:tblStyleRowBandSize w:val="1"/>
      <w:tblStyleColBandSize w:val="1"/>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List-Accent6">
    <w:name w:val="Light List Accent 6"/>
    <w:basedOn w:val="TableNormal"/>
    <w:uiPriority w:val="61"/>
    <w:rsid w:val="00CB0664"/>
    <w:pPr>
      <w:spacing w:after="0" w:line="240" w:lineRule="auto"/>
    </w:pPr>
    <w:tblPr>
      <w:tblStyleRowBandSize w:val="1"/>
      <w:tblStyleColBandSize w:val="1"/>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StylePr>
    <w:tblStylePr w:type="firstCol">
      <w:rPr>
        <w:b/>
        <w:bCs/>
      </w:rPr>
    </w:tblStylePr>
    <w:tblStylePr w:type="lastCol">
      <w:rPr>
        <w:b/>
        <w:bCs/>
      </w:r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tcBorders>
      <w:shd w:val="clear" w:color="auto" w:fill="C0C0C0" w:themeFill="text1" w:themeFillTint="3F"/>
    </w:tc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tcBorders>
      <w:shd w:val="clear" w:color="auto" w:fill="D3DFEE" w:themeFill="accent1" w:themeFillTint="3F"/>
    </w:tc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tcBorders>
      <w:shd w:val="clear" w:color="auto" w:fill="EFD3D2" w:themeFill="accent2" w:themeFillTint="3F"/>
    </w:tc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tcBorders>
      <w:shd w:val="clear" w:color="auto" w:fill="E6EED5" w:themeFill="accent3" w:themeFillTint="3F"/>
    </w:tc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tcBorders>
      <w:shd w:val="clear" w:color="auto" w:fill="DFD8E8" w:themeFill="accent4" w:themeFillTint="3F"/>
    </w:tc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tcBorders>
      <w:shd w:val="clear" w:color="auto" w:fill="D2EAF1" w:themeFill="accent5" w:themeFillTint="3F"/>
    </w:tc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tcBorders>
      <w:shd w:val="clear" w:color="auto" w:fill="FDE4D0" w:themeFill="accent6" w:themeFillTint="3F"/>
    </w:tc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StylePr>
    <w:tblStylePr w:type="firstCol">
      <w:rPr>
        <w:b/>
        <w:bCs/>
      </w:rPr>
    </w:tblStylePr>
    <w:tblStylePr w:type="lastCol">
      <w:rPr>
        <w:b/>
        <w:bCs/>
      </w:r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Pr>
    <w:tcPr>
      <w:tcBorders>
        <w:top w:val="single" w:color="000000" w:themeColor="text1" w:sz="8" w:space="0"/>
        <w:bottom w:val="single" w:color="000000" w:themeColor="text1" w:sz="8" w:space="0"/>
      </w:tcBorders>
      <w:shd w:val="clear" w:color="auto" w:fill="C0C0C0" w:themeFill="text1" w:themeFillTint="3F"/>
    </w:tc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Pr>
    <w:tcPr>
      <w:tcBorders>
        <w:top w:val="single" w:color="4F81BD" w:themeColor="accent1" w:sz="8" w:space="0"/>
        <w:bottom w:val="single" w:color="4F81BD" w:themeColor="accent1" w:sz="8" w:space="0"/>
      </w:tcBorders>
      <w:shd w:val="clear" w:color="auto" w:fill="D3DFEE" w:themeFill="accent1" w:themeFillTint="3F"/>
    </w:tc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Pr>
    <w:tcPr>
      <w:tcBorders>
        <w:top w:val="single" w:color="C0504D" w:themeColor="accent2" w:sz="8" w:space="0"/>
        <w:bottom w:val="single" w:color="C0504D" w:themeColor="accent2" w:sz="8" w:space="0"/>
      </w:tcBorders>
      <w:shd w:val="clear" w:color="auto" w:fill="EFD3D2" w:themeFill="accent2" w:themeFillTint="3F"/>
    </w:tc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Pr>
    <w:tcPr>
      <w:tcBorders>
        <w:top w:val="single" w:color="9BBB59" w:themeColor="accent3" w:sz="8" w:space="0"/>
        <w:bottom w:val="single" w:color="9BBB59" w:themeColor="accent3" w:sz="8" w:space="0"/>
      </w:tcBorders>
      <w:shd w:val="clear" w:color="auto" w:fill="E6EED5" w:themeFill="accent3" w:themeFillTint="3F"/>
    </w:tc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Pr>
    <w:tcPr>
      <w:tcBorders>
        <w:top w:val="single" w:color="8064A2" w:themeColor="accent4" w:sz="8" w:space="0"/>
        <w:bottom w:val="single" w:color="8064A2" w:themeColor="accent4" w:sz="8" w:space="0"/>
      </w:tcBorders>
      <w:shd w:val="clear" w:color="auto" w:fill="DFD8E8" w:themeFill="accent4" w:themeFillTint="3F"/>
    </w:tc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Pr>
    <w:tcPr>
      <w:tcBorders>
        <w:top w:val="single" w:color="4BACC6" w:themeColor="accent5" w:sz="8" w:space="0"/>
        <w:bottom w:val="single" w:color="4BACC6" w:themeColor="accent5" w:sz="8" w:space="0"/>
      </w:tcBorders>
      <w:shd w:val="clear" w:color="auto" w:fill="D2EAF1" w:themeFill="accent5" w:themeFillTint="3F"/>
    </w:tc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Pr>
    <w:tcPr>
      <w:tcBorders>
        <w:top w:val="single" w:color="F79646" w:themeColor="accent6" w:sz="8" w:space="0"/>
        <w:bottom w:val="single" w:color="F79646" w:themeColor="accent6" w:sz="8" w:space="0"/>
      </w:tcBorders>
      <w:shd w:val="clear" w:color="auto" w:fill="FDE4D0" w:themeFill="accent6" w:themeFillTint="3F"/>
    </w:tc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tcBorders>
        <w:top w:val="nil"/>
        <w:left w:val="nil"/>
        <w:bottom w:val="nil"/>
        <w:right w:val="nil"/>
      </w:tcBorders>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Pr>
    <w:tcPr>
      <w:tcBorders>
        <w:top w:val="nil"/>
        <w:left w:val="nil"/>
        <w:bottom w:val="nil"/>
        <w:right w:val="nil"/>
      </w:tcBorders>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Style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Ousman Bobb (2331955)</lastModifiedBy>
  <revision>107</revision>
  <dcterms:created xsi:type="dcterms:W3CDTF">2025-10-24T14:44:00.0000000Z</dcterms:created>
  <dcterms:modified xsi:type="dcterms:W3CDTF">2025-11-20T19:02:30.6688608Z</dcterms:modified>
  <category/>
</coreProperties>
</file>