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9EE0E0" w14:textId="77777777" w:rsidR="004D0088" w:rsidRDefault="004D0088" w:rsidP="004D0088">
      <w:pPr>
        <w:jc w:val="center"/>
        <w:rPr>
          <w:rFonts w:ascii="Arial" w:hAnsi="Arial" w:cs="Arial"/>
          <w:b/>
          <w:bCs/>
          <w:sz w:val="24"/>
        </w:rPr>
      </w:pPr>
    </w:p>
    <w:p w14:paraId="3BA73D86" w14:textId="77777777" w:rsidR="004D0088" w:rsidRDefault="004D0088" w:rsidP="004D0088">
      <w:pPr>
        <w:jc w:val="center"/>
        <w:rPr>
          <w:rFonts w:ascii="Arial" w:hAnsi="Arial" w:cs="Arial"/>
          <w:b/>
          <w:bCs/>
          <w:sz w:val="24"/>
        </w:rPr>
      </w:pPr>
    </w:p>
    <w:p w14:paraId="2CBA245C" w14:textId="77777777" w:rsidR="004D0088" w:rsidRDefault="004D0088" w:rsidP="004D0088">
      <w:pPr>
        <w:jc w:val="center"/>
        <w:rPr>
          <w:rFonts w:ascii="Arial" w:hAnsi="Arial" w:cs="Arial"/>
          <w:b/>
          <w:bCs/>
          <w:sz w:val="24"/>
        </w:rPr>
      </w:pPr>
    </w:p>
    <w:p w14:paraId="4A076CAE" w14:textId="77777777" w:rsidR="004D0088" w:rsidRDefault="004D0088" w:rsidP="004D0088">
      <w:pPr>
        <w:jc w:val="center"/>
        <w:rPr>
          <w:rFonts w:ascii="Arial" w:hAnsi="Arial" w:cs="Arial"/>
          <w:b/>
          <w:bCs/>
          <w:sz w:val="24"/>
        </w:rPr>
      </w:pPr>
    </w:p>
    <w:p w14:paraId="713803A1" w14:textId="77777777" w:rsidR="004D0088" w:rsidRDefault="004D0088" w:rsidP="004D0088">
      <w:pPr>
        <w:jc w:val="center"/>
        <w:rPr>
          <w:rFonts w:ascii="Arial" w:hAnsi="Arial" w:cs="Arial"/>
          <w:b/>
          <w:bCs/>
          <w:sz w:val="24"/>
        </w:rPr>
      </w:pPr>
    </w:p>
    <w:p w14:paraId="7467AC22" w14:textId="77777777" w:rsidR="004D0088" w:rsidRDefault="004D0088" w:rsidP="004D0088">
      <w:pPr>
        <w:jc w:val="center"/>
        <w:rPr>
          <w:rFonts w:ascii="Arial" w:hAnsi="Arial" w:cs="Arial"/>
          <w:b/>
          <w:bCs/>
          <w:sz w:val="24"/>
        </w:rPr>
      </w:pPr>
    </w:p>
    <w:p w14:paraId="63B53C9C" w14:textId="77777777" w:rsidR="004D0088" w:rsidRDefault="004D0088" w:rsidP="004D0088">
      <w:pPr>
        <w:jc w:val="center"/>
        <w:rPr>
          <w:rFonts w:ascii="Arial" w:hAnsi="Arial" w:cs="Arial"/>
          <w:b/>
          <w:bCs/>
          <w:sz w:val="24"/>
        </w:rPr>
      </w:pPr>
    </w:p>
    <w:p w14:paraId="3515A363" w14:textId="77777777" w:rsidR="004D0088" w:rsidRDefault="004D0088" w:rsidP="004D0088">
      <w:pPr>
        <w:jc w:val="center"/>
        <w:rPr>
          <w:rFonts w:ascii="Arial" w:hAnsi="Arial" w:cs="Arial"/>
          <w:b/>
          <w:bCs/>
          <w:sz w:val="24"/>
        </w:rPr>
      </w:pPr>
    </w:p>
    <w:p w14:paraId="558812FF" w14:textId="77777777" w:rsidR="004D0088" w:rsidRDefault="004D0088" w:rsidP="004D0088">
      <w:pPr>
        <w:jc w:val="center"/>
        <w:rPr>
          <w:rFonts w:ascii="Arial" w:hAnsi="Arial" w:cs="Arial"/>
          <w:b/>
          <w:bCs/>
          <w:sz w:val="24"/>
        </w:rPr>
      </w:pPr>
    </w:p>
    <w:p w14:paraId="1EA18FAC" w14:textId="77777777" w:rsidR="004D0088" w:rsidRDefault="004D0088" w:rsidP="004D0088">
      <w:pPr>
        <w:jc w:val="center"/>
        <w:rPr>
          <w:rFonts w:ascii="Arial" w:hAnsi="Arial" w:cs="Arial"/>
          <w:b/>
          <w:bCs/>
          <w:sz w:val="24"/>
        </w:rPr>
      </w:pPr>
    </w:p>
    <w:p w14:paraId="35372C64" w14:textId="77777777" w:rsidR="004D0088" w:rsidRDefault="004D0088" w:rsidP="004D0088">
      <w:pPr>
        <w:jc w:val="center"/>
        <w:rPr>
          <w:rFonts w:ascii="Arial" w:hAnsi="Arial" w:cs="Arial"/>
          <w:b/>
          <w:bCs/>
          <w:sz w:val="24"/>
        </w:rPr>
      </w:pPr>
    </w:p>
    <w:p w14:paraId="6B0CCC75" w14:textId="77777777" w:rsidR="004D0088" w:rsidRDefault="004D0088" w:rsidP="004D0088">
      <w:pPr>
        <w:jc w:val="center"/>
        <w:rPr>
          <w:rFonts w:ascii="Arial" w:hAnsi="Arial" w:cs="Arial"/>
          <w:b/>
          <w:bCs/>
          <w:sz w:val="24"/>
        </w:rPr>
      </w:pPr>
    </w:p>
    <w:p w14:paraId="0DCF19BE" w14:textId="20AEC01D" w:rsidR="004D0088" w:rsidRDefault="004D0088" w:rsidP="004D0088">
      <w:pPr>
        <w:jc w:val="center"/>
        <w:rPr>
          <w:rFonts w:ascii="Arial" w:hAnsi="Arial" w:cs="Arial"/>
          <w:b/>
          <w:bCs/>
          <w:sz w:val="24"/>
        </w:rPr>
      </w:pPr>
      <w:r w:rsidRPr="00EB1FBB">
        <w:rPr>
          <w:rFonts w:ascii="Arial" w:hAnsi="Arial" w:cs="Arial"/>
          <w:b/>
          <w:bCs/>
          <w:sz w:val="24"/>
        </w:rPr>
        <w:t>A brief analysis of the integration of pop art, consumerism and culture</w:t>
      </w:r>
    </w:p>
    <w:p w14:paraId="5D1B4B9D" w14:textId="77777777" w:rsidR="004D0088" w:rsidRDefault="004D0088" w:rsidP="004D0088">
      <w:pPr>
        <w:jc w:val="center"/>
        <w:rPr>
          <w:rFonts w:ascii="Arial" w:hAnsi="Arial" w:cs="Arial"/>
          <w:sz w:val="24"/>
        </w:rPr>
      </w:pPr>
      <w:r>
        <w:rPr>
          <w:rFonts w:ascii="Arial" w:hAnsi="Arial" w:cs="Arial" w:hint="eastAsia"/>
          <w:sz w:val="24"/>
        </w:rPr>
        <w:t>Du Yingfan</w:t>
      </w:r>
    </w:p>
    <w:p w14:paraId="7B30ABB6" w14:textId="77777777" w:rsidR="004D0088" w:rsidRDefault="004D0088" w:rsidP="004D0088">
      <w:pPr>
        <w:jc w:val="center"/>
        <w:rPr>
          <w:rFonts w:ascii="Arial" w:hAnsi="Arial" w:cs="Arial"/>
          <w:sz w:val="24"/>
        </w:rPr>
      </w:pPr>
      <w:r>
        <w:rPr>
          <w:rFonts w:ascii="Arial" w:hAnsi="Arial" w:cs="Arial" w:hint="eastAsia"/>
          <w:sz w:val="24"/>
        </w:rPr>
        <w:t>2122031</w:t>
      </w:r>
    </w:p>
    <w:p w14:paraId="30626D93" w14:textId="77777777" w:rsidR="004D0088" w:rsidRDefault="004D0088" w:rsidP="004D0088">
      <w:pPr>
        <w:jc w:val="center"/>
        <w:rPr>
          <w:rFonts w:ascii="Arial" w:hAnsi="Arial" w:cs="Arial"/>
          <w:sz w:val="24"/>
        </w:rPr>
      </w:pPr>
    </w:p>
    <w:p w14:paraId="1D811E5D" w14:textId="77777777" w:rsidR="004D0088" w:rsidRDefault="004D0088" w:rsidP="004D0088">
      <w:pPr>
        <w:jc w:val="center"/>
        <w:rPr>
          <w:rFonts w:ascii="Arial" w:hAnsi="Arial" w:cs="Arial"/>
          <w:sz w:val="24"/>
        </w:rPr>
      </w:pPr>
    </w:p>
    <w:p w14:paraId="49E0E577" w14:textId="77777777" w:rsidR="004D0088" w:rsidRDefault="004D0088" w:rsidP="004D0088">
      <w:pPr>
        <w:jc w:val="center"/>
        <w:rPr>
          <w:rFonts w:ascii="Arial" w:hAnsi="Arial" w:cs="Arial"/>
          <w:sz w:val="24"/>
        </w:rPr>
      </w:pPr>
    </w:p>
    <w:p w14:paraId="6974DCF7" w14:textId="77777777" w:rsidR="004D0088" w:rsidRDefault="004D0088" w:rsidP="004D0088">
      <w:pPr>
        <w:jc w:val="center"/>
        <w:rPr>
          <w:rFonts w:ascii="Arial" w:hAnsi="Arial" w:cs="Arial"/>
          <w:sz w:val="24"/>
        </w:rPr>
      </w:pPr>
    </w:p>
    <w:p w14:paraId="1FD2374F" w14:textId="77777777" w:rsidR="004D0088" w:rsidRDefault="004D0088" w:rsidP="004D0088">
      <w:pPr>
        <w:jc w:val="center"/>
        <w:rPr>
          <w:rFonts w:ascii="Arial" w:hAnsi="Arial" w:cs="Arial"/>
          <w:sz w:val="24"/>
        </w:rPr>
      </w:pPr>
    </w:p>
    <w:p w14:paraId="51F6406E" w14:textId="77777777" w:rsidR="004D0088" w:rsidRDefault="004D0088" w:rsidP="004D0088">
      <w:pPr>
        <w:jc w:val="center"/>
        <w:rPr>
          <w:rFonts w:ascii="Arial" w:hAnsi="Arial" w:cs="Arial"/>
          <w:sz w:val="24"/>
        </w:rPr>
      </w:pPr>
    </w:p>
    <w:p w14:paraId="3690F094" w14:textId="77777777" w:rsidR="004D0088" w:rsidRDefault="004D0088" w:rsidP="004D0088">
      <w:pPr>
        <w:jc w:val="center"/>
        <w:rPr>
          <w:rFonts w:ascii="Arial" w:hAnsi="Arial" w:cs="Arial"/>
          <w:sz w:val="24"/>
        </w:rPr>
      </w:pPr>
    </w:p>
    <w:p w14:paraId="10042817" w14:textId="77777777" w:rsidR="004D0088" w:rsidRDefault="004D0088" w:rsidP="004D0088">
      <w:pPr>
        <w:jc w:val="center"/>
        <w:rPr>
          <w:rFonts w:ascii="Arial" w:hAnsi="Arial" w:cs="Arial"/>
          <w:sz w:val="24"/>
        </w:rPr>
      </w:pPr>
    </w:p>
    <w:p w14:paraId="5527F576" w14:textId="77777777" w:rsidR="004D0088" w:rsidRDefault="004D0088" w:rsidP="004D0088">
      <w:pPr>
        <w:jc w:val="center"/>
        <w:rPr>
          <w:rFonts w:ascii="Arial" w:hAnsi="Arial" w:cs="Arial"/>
          <w:sz w:val="24"/>
        </w:rPr>
      </w:pPr>
    </w:p>
    <w:p w14:paraId="2436FBDC" w14:textId="77777777" w:rsidR="004D0088" w:rsidRDefault="004D0088" w:rsidP="004D0088">
      <w:pPr>
        <w:jc w:val="center"/>
        <w:rPr>
          <w:rFonts w:ascii="Arial" w:hAnsi="Arial" w:cs="Arial"/>
          <w:sz w:val="24"/>
        </w:rPr>
      </w:pPr>
    </w:p>
    <w:p w14:paraId="106F2B9F" w14:textId="77777777" w:rsidR="004D0088" w:rsidRDefault="004D0088" w:rsidP="004D0088">
      <w:pPr>
        <w:jc w:val="center"/>
        <w:rPr>
          <w:rFonts w:ascii="Arial" w:hAnsi="Arial" w:cs="Arial"/>
          <w:sz w:val="24"/>
        </w:rPr>
      </w:pPr>
    </w:p>
    <w:p w14:paraId="7541233D" w14:textId="77777777" w:rsidR="004D0088" w:rsidRDefault="004D0088" w:rsidP="004D0088">
      <w:pPr>
        <w:jc w:val="center"/>
        <w:rPr>
          <w:rFonts w:ascii="Arial" w:hAnsi="Arial" w:cs="Arial"/>
          <w:sz w:val="24"/>
        </w:rPr>
      </w:pPr>
    </w:p>
    <w:p w14:paraId="7F0095F6" w14:textId="50B6BD33" w:rsidR="004D0088" w:rsidRDefault="004D0088" w:rsidP="004D0088">
      <w:pPr>
        <w:jc w:val="center"/>
        <w:rPr>
          <w:rFonts w:ascii="Arial" w:hAnsi="Arial" w:cs="Arial"/>
          <w:b/>
          <w:bCs/>
          <w:sz w:val="24"/>
        </w:rPr>
      </w:pPr>
      <w:r w:rsidRPr="004D0088">
        <w:rPr>
          <w:rFonts w:ascii="Arial" w:hAnsi="Arial" w:cs="Arial" w:hint="eastAsia"/>
          <w:b/>
          <w:bCs/>
          <w:sz w:val="24"/>
        </w:rPr>
        <w:lastRenderedPageBreak/>
        <w:t>Catalogue</w:t>
      </w:r>
    </w:p>
    <w:p w14:paraId="0B0B93ED" w14:textId="3439182A" w:rsidR="004D0088" w:rsidRDefault="004D0088" w:rsidP="004D0088">
      <w:pPr>
        <w:spacing w:line="360" w:lineRule="auto"/>
        <w:jc w:val="both"/>
        <w:rPr>
          <w:rFonts w:ascii="Arial" w:hAnsi="Arial" w:cs="Arial"/>
          <w:b/>
          <w:bCs/>
          <w:sz w:val="24"/>
        </w:rPr>
      </w:pPr>
      <w:r>
        <w:rPr>
          <w:rFonts w:ascii="Arial" w:hAnsi="Arial" w:cs="Arial" w:hint="eastAsia"/>
          <w:b/>
          <w:bCs/>
          <w:sz w:val="24"/>
        </w:rPr>
        <w:t>Abstract</w:t>
      </w:r>
    </w:p>
    <w:p w14:paraId="0450C3B6" w14:textId="63DC0729" w:rsidR="004D0088" w:rsidRPr="004D0088" w:rsidRDefault="004D0088" w:rsidP="004D0088">
      <w:pPr>
        <w:spacing w:line="360" w:lineRule="auto"/>
        <w:jc w:val="both"/>
        <w:rPr>
          <w:rFonts w:ascii="Arial" w:hAnsi="Arial" w:cs="Arial"/>
          <w:b/>
          <w:bCs/>
          <w:sz w:val="24"/>
        </w:rPr>
      </w:pPr>
      <w:r w:rsidRPr="004D0088">
        <w:rPr>
          <w:rFonts w:ascii="Arial" w:hAnsi="Arial" w:cs="Arial" w:hint="eastAsia"/>
          <w:b/>
          <w:bCs/>
          <w:sz w:val="24"/>
        </w:rPr>
        <w:t>Introduction</w:t>
      </w:r>
    </w:p>
    <w:p w14:paraId="14EA3A55" w14:textId="77777777" w:rsidR="004D0088" w:rsidRPr="004D0088" w:rsidRDefault="004D0088" w:rsidP="004D0088">
      <w:pPr>
        <w:spacing w:line="360" w:lineRule="auto"/>
        <w:jc w:val="both"/>
        <w:rPr>
          <w:rFonts w:ascii="Arial" w:hAnsi="Arial" w:cs="Arial"/>
          <w:b/>
          <w:bCs/>
          <w:sz w:val="24"/>
        </w:rPr>
      </w:pPr>
      <w:r w:rsidRPr="004D0088">
        <w:rPr>
          <w:rFonts w:ascii="Arial" w:hAnsi="Arial" w:cs="Arial" w:hint="eastAsia"/>
          <w:b/>
          <w:bCs/>
          <w:sz w:val="24"/>
        </w:rPr>
        <w:t>1. The rise of Pop Art and the background of consumer culture</w:t>
      </w:r>
    </w:p>
    <w:p w14:paraId="78CC8E31" w14:textId="77777777" w:rsidR="004D0088" w:rsidRPr="00075A4A" w:rsidRDefault="004D0088" w:rsidP="00075A4A">
      <w:pPr>
        <w:pStyle w:val="a3"/>
        <w:numPr>
          <w:ilvl w:val="0"/>
          <w:numId w:val="2"/>
        </w:numPr>
        <w:spacing w:line="360" w:lineRule="auto"/>
        <w:ind w:firstLineChars="0"/>
        <w:jc w:val="both"/>
        <w:rPr>
          <w:rFonts w:ascii="Arial" w:hAnsi="Arial" w:cs="Arial"/>
          <w:sz w:val="24"/>
        </w:rPr>
      </w:pPr>
      <w:r w:rsidRPr="00075A4A">
        <w:rPr>
          <w:rFonts w:ascii="Arial" w:hAnsi="Arial" w:cs="Arial" w:hint="eastAsia"/>
          <w:sz w:val="24"/>
        </w:rPr>
        <w:t>The core concept of Pop Art</w:t>
      </w:r>
    </w:p>
    <w:p w14:paraId="5A77DA4C" w14:textId="77777777" w:rsidR="004D0088" w:rsidRPr="00075A4A" w:rsidRDefault="004D0088" w:rsidP="00075A4A">
      <w:pPr>
        <w:pStyle w:val="a3"/>
        <w:numPr>
          <w:ilvl w:val="0"/>
          <w:numId w:val="2"/>
        </w:numPr>
        <w:spacing w:line="360" w:lineRule="auto"/>
        <w:ind w:firstLineChars="0"/>
        <w:jc w:val="both"/>
        <w:rPr>
          <w:rFonts w:ascii="Arial" w:hAnsi="Arial" w:cs="Arial"/>
          <w:sz w:val="24"/>
        </w:rPr>
      </w:pPr>
      <w:r w:rsidRPr="00075A4A">
        <w:rPr>
          <w:rFonts w:ascii="Arial" w:hAnsi="Arial" w:cs="Arial" w:hint="eastAsia"/>
          <w:sz w:val="24"/>
        </w:rPr>
        <w:t>The consumer culture of the United States and Japan in the mid-twentieth century</w:t>
      </w:r>
    </w:p>
    <w:p w14:paraId="42FE700C" w14:textId="77777777" w:rsidR="004D0088" w:rsidRPr="004D0088" w:rsidRDefault="004D0088" w:rsidP="004D0088">
      <w:pPr>
        <w:spacing w:line="360" w:lineRule="auto"/>
        <w:jc w:val="both"/>
        <w:rPr>
          <w:rFonts w:ascii="Arial" w:hAnsi="Arial" w:cs="Arial"/>
          <w:b/>
          <w:bCs/>
          <w:sz w:val="24"/>
        </w:rPr>
      </w:pPr>
      <w:r w:rsidRPr="004D0088">
        <w:rPr>
          <w:rFonts w:ascii="Arial" w:hAnsi="Arial" w:cs="Arial" w:hint="eastAsia"/>
          <w:b/>
          <w:bCs/>
          <w:sz w:val="24"/>
        </w:rPr>
        <w:t>2. Andy Warhol's artistic language and consumer culture</w:t>
      </w:r>
    </w:p>
    <w:p w14:paraId="361D5F6A" w14:textId="77777777" w:rsidR="004D0088" w:rsidRPr="00075A4A" w:rsidRDefault="004D0088" w:rsidP="00075A4A">
      <w:pPr>
        <w:pStyle w:val="a3"/>
        <w:numPr>
          <w:ilvl w:val="0"/>
          <w:numId w:val="3"/>
        </w:numPr>
        <w:spacing w:line="360" w:lineRule="auto"/>
        <w:ind w:firstLineChars="0"/>
        <w:jc w:val="both"/>
        <w:rPr>
          <w:rFonts w:ascii="Arial" w:hAnsi="Arial" w:cs="Arial"/>
          <w:sz w:val="24"/>
        </w:rPr>
      </w:pPr>
      <w:r w:rsidRPr="00075A4A">
        <w:rPr>
          <w:rFonts w:ascii="Arial" w:hAnsi="Arial" w:cs="Arial" w:hint="eastAsia"/>
          <w:sz w:val="24"/>
        </w:rPr>
        <w:t>The art of consumer goods and daily life</w:t>
      </w:r>
    </w:p>
    <w:p w14:paraId="1FE2444B" w14:textId="77777777" w:rsidR="004D0088" w:rsidRPr="00075A4A" w:rsidRDefault="004D0088" w:rsidP="00075A4A">
      <w:pPr>
        <w:pStyle w:val="a3"/>
        <w:numPr>
          <w:ilvl w:val="0"/>
          <w:numId w:val="3"/>
        </w:numPr>
        <w:spacing w:line="360" w:lineRule="auto"/>
        <w:ind w:firstLineChars="0"/>
        <w:jc w:val="both"/>
        <w:rPr>
          <w:rFonts w:ascii="Arial" w:hAnsi="Arial" w:cs="Arial"/>
          <w:sz w:val="24"/>
        </w:rPr>
      </w:pPr>
      <w:r w:rsidRPr="00075A4A">
        <w:rPr>
          <w:rFonts w:ascii="Arial" w:hAnsi="Arial" w:cs="Arial" w:hint="eastAsia"/>
          <w:sz w:val="24"/>
        </w:rPr>
        <w:t>The aesthetic construction of popular culture</w:t>
      </w:r>
    </w:p>
    <w:p w14:paraId="4662C278" w14:textId="77777777" w:rsidR="004D0088" w:rsidRPr="004D0088" w:rsidRDefault="004D0088" w:rsidP="004D0088">
      <w:pPr>
        <w:spacing w:line="360" w:lineRule="auto"/>
        <w:jc w:val="both"/>
        <w:rPr>
          <w:rFonts w:ascii="Arial" w:hAnsi="Arial" w:cs="Arial"/>
          <w:b/>
          <w:bCs/>
          <w:sz w:val="24"/>
        </w:rPr>
      </w:pPr>
      <w:r w:rsidRPr="004D0088">
        <w:rPr>
          <w:rFonts w:ascii="Arial" w:hAnsi="Arial" w:cs="Arial" w:hint="eastAsia"/>
          <w:b/>
          <w:bCs/>
          <w:sz w:val="24"/>
        </w:rPr>
        <w:t>3. The interaction between Takashi Murakami and modern consumerism</w:t>
      </w:r>
    </w:p>
    <w:p w14:paraId="55CB4B89" w14:textId="77777777" w:rsidR="004D0088" w:rsidRPr="00075A4A" w:rsidRDefault="004D0088" w:rsidP="00075A4A">
      <w:pPr>
        <w:pStyle w:val="a3"/>
        <w:numPr>
          <w:ilvl w:val="0"/>
          <w:numId w:val="4"/>
        </w:numPr>
        <w:spacing w:line="360" w:lineRule="auto"/>
        <w:ind w:firstLineChars="0"/>
        <w:jc w:val="both"/>
        <w:rPr>
          <w:rFonts w:ascii="Arial" w:hAnsi="Arial" w:cs="Arial"/>
          <w:sz w:val="24"/>
        </w:rPr>
      </w:pPr>
      <w:r w:rsidRPr="00075A4A">
        <w:rPr>
          <w:rFonts w:ascii="Arial" w:hAnsi="Arial" w:cs="Arial" w:hint="eastAsia"/>
          <w:sz w:val="24"/>
        </w:rPr>
        <w:t xml:space="preserve">The proposal and core concept of </w:t>
      </w:r>
      <w:proofErr w:type="spellStart"/>
      <w:r w:rsidRPr="00075A4A">
        <w:rPr>
          <w:rFonts w:ascii="Arial" w:hAnsi="Arial" w:cs="Arial" w:hint="eastAsia"/>
          <w:sz w:val="24"/>
        </w:rPr>
        <w:t>Superflat</w:t>
      </w:r>
      <w:proofErr w:type="spellEnd"/>
      <w:r w:rsidRPr="00075A4A">
        <w:rPr>
          <w:rFonts w:ascii="Arial" w:hAnsi="Arial" w:cs="Arial" w:hint="eastAsia"/>
          <w:sz w:val="24"/>
        </w:rPr>
        <w:t xml:space="preserve"> aesthetics</w:t>
      </w:r>
    </w:p>
    <w:p w14:paraId="731DADB8" w14:textId="77777777" w:rsidR="004D0088" w:rsidRPr="00075A4A" w:rsidRDefault="004D0088" w:rsidP="00075A4A">
      <w:pPr>
        <w:pStyle w:val="a3"/>
        <w:numPr>
          <w:ilvl w:val="0"/>
          <w:numId w:val="4"/>
        </w:numPr>
        <w:spacing w:line="360" w:lineRule="auto"/>
        <w:ind w:firstLineChars="0"/>
        <w:jc w:val="both"/>
        <w:rPr>
          <w:rFonts w:ascii="Arial" w:hAnsi="Arial" w:cs="Arial"/>
          <w:sz w:val="24"/>
        </w:rPr>
      </w:pPr>
      <w:r w:rsidRPr="00075A4A">
        <w:rPr>
          <w:rFonts w:ascii="Arial" w:hAnsi="Arial" w:cs="Arial" w:hint="eastAsia"/>
          <w:sz w:val="24"/>
        </w:rPr>
        <w:t>The artistic practice of Takashi Murakami's cooperation with brands</w:t>
      </w:r>
    </w:p>
    <w:p w14:paraId="549E5BB6" w14:textId="77777777" w:rsidR="004D0088" w:rsidRPr="004D0088" w:rsidRDefault="004D0088" w:rsidP="004D0088">
      <w:pPr>
        <w:spacing w:line="360" w:lineRule="auto"/>
        <w:jc w:val="both"/>
        <w:rPr>
          <w:rFonts w:ascii="Arial" w:hAnsi="Arial" w:cs="Arial"/>
          <w:b/>
          <w:bCs/>
          <w:sz w:val="24"/>
        </w:rPr>
      </w:pPr>
      <w:r w:rsidRPr="004D0088">
        <w:rPr>
          <w:rFonts w:ascii="Arial" w:hAnsi="Arial" w:cs="Arial" w:hint="eastAsia"/>
          <w:b/>
          <w:bCs/>
          <w:sz w:val="24"/>
        </w:rPr>
        <w:t>4. The connection between Takashi Murakami and Andy Warhol</w:t>
      </w:r>
    </w:p>
    <w:p w14:paraId="5A31364C" w14:textId="77777777" w:rsidR="004D0088" w:rsidRPr="00075A4A" w:rsidRDefault="004D0088" w:rsidP="00075A4A">
      <w:pPr>
        <w:pStyle w:val="a3"/>
        <w:numPr>
          <w:ilvl w:val="0"/>
          <w:numId w:val="5"/>
        </w:numPr>
        <w:spacing w:line="360" w:lineRule="auto"/>
        <w:ind w:firstLineChars="0"/>
        <w:jc w:val="both"/>
        <w:rPr>
          <w:rFonts w:ascii="Arial" w:hAnsi="Arial" w:cs="Arial"/>
          <w:sz w:val="24"/>
        </w:rPr>
      </w:pPr>
      <w:r w:rsidRPr="00075A4A">
        <w:rPr>
          <w:rFonts w:ascii="Arial" w:hAnsi="Arial" w:cs="Arial" w:hint="eastAsia"/>
          <w:sz w:val="24"/>
        </w:rPr>
        <w:t>The inheritance and difference of artistic concepts</w:t>
      </w:r>
    </w:p>
    <w:p w14:paraId="2CFCF201" w14:textId="77777777" w:rsidR="004D0088" w:rsidRPr="00075A4A" w:rsidRDefault="004D0088" w:rsidP="00075A4A">
      <w:pPr>
        <w:pStyle w:val="a3"/>
        <w:numPr>
          <w:ilvl w:val="0"/>
          <w:numId w:val="5"/>
        </w:numPr>
        <w:spacing w:line="360" w:lineRule="auto"/>
        <w:ind w:firstLineChars="0"/>
        <w:jc w:val="both"/>
        <w:rPr>
          <w:rFonts w:ascii="Arial" w:hAnsi="Arial" w:cs="Arial"/>
          <w:sz w:val="24"/>
        </w:rPr>
      </w:pPr>
      <w:r w:rsidRPr="00075A4A">
        <w:rPr>
          <w:rFonts w:ascii="Arial" w:hAnsi="Arial" w:cs="Arial" w:hint="eastAsia"/>
          <w:sz w:val="24"/>
        </w:rPr>
        <w:t>The continuity from Pop Art to "</w:t>
      </w:r>
      <w:proofErr w:type="spellStart"/>
      <w:r w:rsidRPr="00075A4A">
        <w:rPr>
          <w:rFonts w:ascii="Arial" w:hAnsi="Arial" w:cs="Arial" w:hint="eastAsia"/>
          <w:sz w:val="24"/>
        </w:rPr>
        <w:t>Superflat</w:t>
      </w:r>
      <w:proofErr w:type="spellEnd"/>
      <w:r w:rsidRPr="00075A4A">
        <w:rPr>
          <w:rFonts w:ascii="Arial" w:hAnsi="Arial" w:cs="Arial" w:hint="eastAsia"/>
          <w:sz w:val="24"/>
        </w:rPr>
        <w:t>"</w:t>
      </w:r>
    </w:p>
    <w:p w14:paraId="78F84241" w14:textId="77777777" w:rsidR="004D0088" w:rsidRPr="004D0088" w:rsidRDefault="004D0088" w:rsidP="004D0088">
      <w:pPr>
        <w:spacing w:line="360" w:lineRule="auto"/>
        <w:jc w:val="both"/>
        <w:rPr>
          <w:rFonts w:ascii="Arial" w:hAnsi="Arial" w:cs="Arial"/>
          <w:b/>
          <w:bCs/>
          <w:sz w:val="24"/>
        </w:rPr>
      </w:pPr>
      <w:r w:rsidRPr="004D0088">
        <w:rPr>
          <w:rFonts w:ascii="Arial" w:hAnsi="Arial" w:cs="Arial" w:hint="eastAsia"/>
          <w:b/>
          <w:bCs/>
          <w:sz w:val="24"/>
        </w:rPr>
        <w:t>5. The influence of Takashi Murakami and contemporary consumer culture</w:t>
      </w:r>
    </w:p>
    <w:p w14:paraId="6712AA07" w14:textId="77777777" w:rsidR="004D0088" w:rsidRPr="00075A4A" w:rsidRDefault="004D0088" w:rsidP="00075A4A">
      <w:pPr>
        <w:pStyle w:val="a3"/>
        <w:numPr>
          <w:ilvl w:val="0"/>
          <w:numId w:val="6"/>
        </w:numPr>
        <w:spacing w:line="360" w:lineRule="auto"/>
        <w:ind w:firstLineChars="0"/>
        <w:jc w:val="both"/>
        <w:rPr>
          <w:rFonts w:ascii="Arial" w:hAnsi="Arial" w:cs="Arial"/>
          <w:sz w:val="24"/>
        </w:rPr>
      </w:pPr>
      <w:r w:rsidRPr="00075A4A">
        <w:rPr>
          <w:rFonts w:ascii="Arial" w:hAnsi="Arial" w:cs="Arial" w:hint="eastAsia"/>
          <w:sz w:val="24"/>
        </w:rPr>
        <w:t>The integration of popular culture and elite culture</w:t>
      </w:r>
    </w:p>
    <w:p w14:paraId="19229704" w14:textId="6FB605C4" w:rsidR="004D0088" w:rsidRPr="00DA4C06" w:rsidRDefault="004D0088" w:rsidP="00DA4C06">
      <w:pPr>
        <w:spacing w:line="360" w:lineRule="auto"/>
        <w:jc w:val="both"/>
        <w:rPr>
          <w:rFonts w:ascii="Arial" w:hAnsi="Arial" w:cs="Arial"/>
          <w:b/>
          <w:bCs/>
          <w:sz w:val="24"/>
        </w:rPr>
      </w:pPr>
      <w:r w:rsidRPr="004D0088">
        <w:rPr>
          <w:rFonts w:ascii="Arial" w:hAnsi="Arial" w:cs="Arial" w:hint="eastAsia"/>
          <w:b/>
          <w:bCs/>
          <w:sz w:val="24"/>
        </w:rPr>
        <w:t>Conclusion</w:t>
      </w:r>
    </w:p>
    <w:p w14:paraId="06A47F58" w14:textId="77777777" w:rsidR="00DA4C06" w:rsidRDefault="00DA4C06" w:rsidP="004D0088">
      <w:pPr>
        <w:jc w:val="center"/>
        <w:rPr>
          <w:rFonts w:ascii="Arial" w:hAnsi="Arial" w:cs="Arial"/>
          <w:b/>
          <w:bCs/>
          <w:sz w:val="24"/>
        </w:rPr>
      </w:pPr>
    </w:p>
    <w:p w14:paraId="17160D72" w14:textId="77777777" w:rsidR="00DA4C06" w:rsidRDefault="00DA4C06" w:rsidP="004D0088">
      <w:pPr>
        <w:jc w:val="center"/>
        <w:rPr>
          <w:rFonts w:ascii="Arial" w:hAnsi="Arial" w:cs="Arial"/>
          <w:b/>
          <w:bCs/>
          <w:sz w:val="24"/>
        </w:rPr>
      </w:pPr>
    </w:p>
    <w:p w14:paraId="7A664756" w14:textId="77777777" w:rsidR="00DA4C06" w:rsidRDefault="00DA4C06" w:rsidP="004D0088">
      <w:pPr>
        <w:jc w:val="center"/>
        <w:rPr>
          <w:rFonts w:ascii="Arial" w:hAnsi="Arial" w:cs="Arial"/>
          <w:b/>
          <w:bCs/>
          <w:sz w:val="24"/>
        </w:rPr>
      </w:pPr>
    </w:p>
    <w:p w14:paraId="570385C8" w14:textId="13E300DB" w:rsidR="004D0088" w:rsidRDefault="004D0088" w:rsidP="004D0088">
      <w:pPr>
        <w:jc w:val="center"/>
        <w:rPr>
          <w:rFonts w:ascii="Arial" w:hAnsi="Arial" w:cs="Arial"/>
          <w:b/>
          <w:bCs/>
          <w:sz w:val="24"/>
        </w:rPr>
      </w:pPr>
      <w:r w:rsidRPr="004D0088">
        <w:rPr>
          <w:rFonts w:ascii="Arial" w:hAnsi="Arial" w:cs="Arial"/>
          <w:b/>
          <w:bCs/>
          <w:sz w:val="24"/>
        </w:rPr>
        <w:lastRenderedPageBreak/>
        <w:t>Abstract</w:t>
      </w:r>
    </w:p>
    <w:p w14:paraId="58B6249C" w14:textId="77777777" w:rsidR="004D0088" w:rsidRDefault="004D0088" w:rsidP="004D0088">
      <w:pPr>
        <w:jc w:val="center"/>
        <w:rPr>
          <w:rFonts w:ascii="Arial" w:hAnsi="Arial" w:cs="Arial"/>
          <w:b/>
          <w:bCs/>
          <w:sz w:val="24"/>
        </w:rPr>
      </w:pPr>
    </w:p>
    <w:p w14:paraId="3C86EFAE" w14:textId="6A2FF3C6" w:rsidR="004D0088" w:rsidRDefault="00075A4A" w:rsidP="00075A4A">
      <w:pPr>
        <w:spacing w:line="360" w:lineRule="auto"/>
        <w:jc w:val="distribute"/>
        <w:rPr>
          <w:rFonts w:ascii="Arial" w:hAnsi="Arial" w:cs="Arial"/>
          <w:sz w:val="24"/>
        </w:rPr>
      </w:pPr>
      <w:r w:rsidRPr="00075A4A">
        <w:rPr>
          <w:rFonts w:ascii="Arial" w:hAnsi="Arial" w:cs="Arial"/>
          <w:sz w:val="24"/>
        </w:rPr>
        <w:t>This essay is going to talk about pop arts and consumerism, firstly, this essay would like to analyze the definition about consumerism and the background about consumerism, and then, this essay would like to analyze the pop art, and some famous artists like Andy Warhol and Takashi Murakami. Secondly, this essay will talk about the bond of pop art and consumerism from some different angles, such as society, artists’ works and emotion. The rise of pop art is also important, because it is a process of the way of pop arts, and the development of things is tortuous, but the future of things is continuous rise. In this paper, we need to look at the development process of pop art dialectically. Then, this essay would like to talk about the market, because market is an important carrier about pop art and consumerism. The market is also promoted the pop art’ development. In general, this paper will objectively analyze from two perspectives: consumerism and pop art. After the analysis, the two analysis results will be linked to make this paper more reasonable and complete. Finally, the analysis results will be integrated and summarized to draw a relatively reasonable conclusion. The essay would like to talk about two questions: How did Takashi Murakami reflect and integrate consumer culture through Pop Art? In the process, did his works cater to consumerism or criticize it?</w:t>
      </w:r>
    </w:p>
    <w:p w14:paraId="241EC3D2" w14:textId="77777777" w:rsidR="00075A4A" w:rsidRDefault="00075A4A" w:rsidP="00075A4A">
      <w:pPr>
        <w:spacing w:line="360" w:lineRule="auto"/>
        <w:jc w:val="distribute"/>
        <w:rPr>
          <w:rFonts w:ascii="Arial" w:hAnsi="Arial" w:cs="Arial"/>
          <w:sz w:val="24"/>
        </w:rPr>
      </w:pPr>
    </w:p>
    <w:p w14:paraId="1BE33AC5" w14:textId="77777777" w:rsidR="00075A4A" w:rsidRDefault="00075A4A" w:rsidP="00075A4A">
      <w:pPr>
        <w:spacing w:line="360" w:lineRule="auto"/>
        <w:jc w:val="distribute"/>
        <w:rPr>
          <w:rFonts w:ascii="Arial" w:hAnsi="Arial" w:cs="Arial"/>
          <w:sz w:val="24"/>
        </w:rPr>
      </w:pPr>
    </w:p>
    <w:p w14:paraId="2B3DF4DC" w14:textId="77777777" w:rsidR="00075A4A" w:rsidRDefault="00075A4A" w:rsidP="00075A4A">
      <w:pPr>
        <w:spacing w:line="360" w:lineRule="auto"/>
        <w:jc w:val="distribute"/>
        <w:rPr>
          <w:rFonts w:ascii="Arial" w:hAnsi="Arial" w:cs="Arial"/>
          <w:sz w:val="24"/>
        </w:rPr>
      </w:pPr>
    </w:p>
    <w:p w14:paraId="01A6ADA8" w14:textId="77777777" w:rsidR="00075A4A" w:rsidRDefault="00075A4A" w:rsidP="00075A4A">
      <w:pPr>
        <w:spacing w:line="360" w:lineRule="auto"/>
        <w:jc w:val="distribute"/>
        <w:rPr>
          <w:rFonts w:ascii="Arial" w:hAnsi="Arial" w:cs="Arial"/>
          <w:sz w:val="24"/>
        </w:rPr>
      </w:pPr>
    </w:p>
    <w:p w14:paraId="05B941E1" w14:textId="77777777" w:rsidR="00075A4A" w:rsidRDefault="00075A4A" w:rsidP="00075A4A">
      <w:pPr>
        <w:spacing w:line="360" w:lineRule="auto"/>
        <w:jc w:val="distribute"/>
        <w:rPr>
          <w:rFonts w:ascii="Arial" w:hAnsi="Arial" w:cs="Arial"/>
          <w:sz w:val="24"/>
        </w:rPr>
      </w:pPr>
    </w:p>
    <w:p w14:paraId="22086EDC" w14:textId="77777777" w:rsidR="00075A4A" w:rsidRDefault="00075A4A" w:rsidP="00075A4A">
      <w:pPr>
        <w:spacing w:line="360" w:lineRule="auto"/>
        <w:jc w:val="distribute"/>
        <w:rPr>
          <w:rFonts w:ascii="Arial" w:hAnsi="Arial" w:cs="Arial"/>
          <w:sz w:val="24"/>
        </w:rPr>
      </w:pPr>
    </w:p>
    <w:p w14:paraId="49D7AA76" w14:textId="77777777" w:rsidR="00075A4A" w:rsidRDefault="00075A4A" w:rsidP="00075A4A">
      <w:pPr>
        <w:spacing w:line="360" w:lineRule="auto"/>
        <w:jc w:val="distribute"/>
        <w:rPr>
          <w:rFonts w:ascii="Arial" w:hAnsi="Arial" w:cs="Arial"/>
          <w:sz w:val="24"/>
        </w:rPr>
      </w:pPr>
    </w:p>
    <w:p w14:paraId="0884B990" w14:textId="5B69D11C" w:rsidR="00075A4A" w:rsidRDefault="00075A4A" w:rsidP="00075A4A">
      <w:pPr>
        <w:spacing w:line="360" w:lineRule="auto"/>
        <w:jc w:val="center"/>
        <w:rPr>
          <w:rFonts w:ascii="Arial" w:hAnsi="Arial" w:cs="Arial"/>
          <w:b/>
          <w:bCs/>
          <w:sz w:val="24"/>
        </w:rPr>
      </w:pPr>
      <w:r w:rsidRPr="00075A4A">
        <w:rPr>
          <w:rFonts w:ascii="Arial" w:hAnsi="Arial" w:cs="Arial" w:hint="eastAsia"/>
          <w:b/>
          <w:bCs/>
          <w:sz w:val="24"/>
        </w:rPr>
        <w:lastRenderedPageBreak/>
        <w:t>Introduction</w:t>
      </w:r>
    </w:p>
    <w:p w14:paraId="4743C777" w14:textId="77777777" w:rsidR="00075A4A" w:rsidRDefault="00075A4A" w:rsidP="00075A4A">
      <w:pPr>
        <w:spacing w:line="360" w:lineRule="auto"/>
        <w:jc w:val="center"/>
        <w:rPr>
          <w:rFonts w:ascii="Arial" w:hAnsi="Arial" w:cs="Arial"/>
          <w:b/>
          <w:bCs/>
          <w:sz w:val="24"/>
        </w:rPr>
      </w:pPr>
    </w:p>
    <w:p w14:paraId="0F1C09B5" w14:textId="77777777" w:rsidR="00075A4A" w:rsidRDefault="00075A4A" w:rsidP="00075A4A">
      <w:pPr>
        <w:spacing w:line="360" w:lineRule="auto"/>
        <w:rPr>
          <w:rFonts w:ascii="Arial" w:hAnsi="Arial" w:cs="Arial"/>
          <w:b/>
          <w:bCs/>
          <w:sz w:val="24"/>
        </w:rPr>
      </w:pPr>
      <w:r w:rsidRPr="00C051B8">
        <w:rPr>
          <w:rFonts w:ascii="Arial" w:hAnsi="Arial" w:cs="Arial"/>
          <w:b/>
          <w:bCs/>
          <w:sz w:val="24"/>
        </w:rPr>
        <w:t>The definition of origin of Pop art</w:t>
      </w:r>
    </w:p>
    <w:p w14:paraId="41AD245E" w14:textId="77777777" w:rsidR="00075A4A" w:rsidRPr="00C051B8" w:rsidRDefault="00075A4A" w:rsidP="00075A4A">
      <w:pPr>
        <w:spacing w:line="360" w:lineRule="auto"/>
        <w:rPr>
          <w:rFonts w:ascii="Arial" w:hAnsi="Arial" w:cs="Arial"/>
          <w:b/>
          <w:bCs/>
          <w:sz w:val="24"/>
        </w:rPr>
      </w:pPr>
    </w:p>
    <w:p w14:paraId="2A590C28" w14:textId="77777777" w:rsidR="00075A4A" w:rsidRDefault="00075A4A" w:rsidP="00075A4A">
      <w:pPr>
        <w:spacing w:line="360" w:lineRule="auto"/>
        <w:jc w:val="both"/>
        <w:rPr>
          <w:rFonts w:ascii="Arial" w:hAnsi="Arial" w:cs="Arial"/>
          <w:sz w:val="24"/>
        </w:rPr>
      </w:pPr>
      <w:r w:rsidRPr="00C051B8">
        <w:rPr>
          <w:rFonts w:ascii="Arial" w:hAnsi="Arial" w:cs="Arial"/>
          <w:sz w:val="24"/>
        </w:rPr>
        <w:t>Pop Art is a discussion of the bridge between popular culture and art, which gained popularity by criticizing the elitist art of the Middle Ages and the abstract art of the early twentieth century. The name "Pop" comes from the term "Popular Art", which was given by art critic Lawrence Alloway when he saw those mediocre commercial-themed paintings, sculptures and installations. From the perspective of ideology and social development, Pop Art emerged in the 1960s to rebel against the authoritative culture and easel art of the time. It not only rebelled against traditional academic art, but also had the elements of negating modernist art. Nihilism and anarchism are the spiritual core of Pop Art. To some extent, Pop Art is still a pioneering art with imagination and creativity till today.</w:t>
      </w:r>
    </w:p>
    <w:p w14:paraId="0458F30A" w14:textId="77777777" w:rsidR="00075A4A" w:rsidRPr="00C051B8" w:rsidRDefault="00075A4A" w:rsidP="00075A4A">
      <w:pPr>
        <w:spacing w:line="360" w:lineRule="auto"/>
        <w:jc w:val="both"/>
        <w:rPr>
          <w:rFonts w:ascii="Arial" w:hAnsi="Arial" w:cs="Arial"/>
          <w:sz w:val="24"/>
        </w:rPr>
      </w:pPr>
    </w:p>
    <w:p w14:paraId="7D53B38C" w14:textId="333292E8" w:rsidR="00075A4A" w:rsidRDefault="00075A4A" w:rsidP="00075A4A">
      <w:pPr>
        <w:spacing w:line="360" w:lineRule="auto"/>
        <w:rPr>
          <w:rFonts w:ascii="Arial" w:hAnsi="Arial" w:cs="Arial"/>
          <w:b/>
          <w:bCs/>
          <w:sz w:val="24"/>
        </w:rPr>
      </w:pPr>
      <w:r w:rsidRPr="00075A4A">
        <w:rPr>
          <w:rFonts w:ascii="Arial" w:hAnsi="Arial" w:cs="Arial" w:hint="eastAsia"/>
          <w:b/>
          <w:bCs/>
          <w:sz w:val="24"/>
        </w:rPr>
        <w:t>The Logic and Development from Andy Warhol to Takashi Murakami</w:t>
      </w:r>
    </w:p>
    <w:p w14:paraId="6DA48EDC" w14:textId="77777777" w:rsidR="00075A4A" w:rsidRDefault="00075A4A" w:rsidP="00075A4A">
      <w:pPr>
        <w:spacing w:line="360" w:lineRule="auto"/>
        <w:rPr>
          <w:rFonts w:ascii="Arial" w:hAnsi="Arial" w:cs="Arial"/>
          <w:b/>
          <w:bCs/>
          <w:sz w:val="24"/>
        </w:rPr>
      </w:pPr>
    </w:p>
    <w:p w14:paraId="2C688D9A" w14:textId="44A534C7" w:rsidR="00075A4A" w:rsidRDefault="00075A4A" w:rsidP="00075A4A">
      <w:pPr>
        <w:spacing w:line="360" w:lineRule="auto"/>
        <w:jc w:val="both"/>
        <w:rPr>
          <w:rFonts w:ascii="Arial" w:hAnsi="Arial" w:cs="Arial"/>
          <w:sz w:val="24"/>
        </w:rPr>
      </w:pPr>
      <w:r w:rsidRPr="00075A4A">
        <w:rPr>
          <w:rFonts w:ascii="Arial" w:hAnsi="Arial" w:cs="Arial" w:hint="eastAsia"/>
          <w:sz w:val="24"/>
        </w:rPr>
        <w:t>A</w:t>
      </w:r>
      <w:r w:rsidRPr="00075A4A">
        <w:rPr>
          <w:rFonts w:ascii="Arial" w:hAnsi="Arial" w:cs="Arial"/>
          <w:sz w:val="24"/>
        </w:rPr>
        <w:t>s an important movement in modern art in the 20th century, Pop Art redefined the relationship between art and daily life with its profound insight into consumer culture and innovation in artistic language. Andy Warhol, the founder of the movement, broke the elitist barriers of art through works such as Campbell’s Soup Cans, making it closer to popular culture. At the same time, in the 21st century when consumerism is becoming increasingly globalized, Japanese artist Takashi Murakami has given Pop Art new vitality through his "</w:t>
      </w:r>
      <w:proofErr w:type="spellStart"/>
      <w:r w:rsidRPr="00075A4A">
        <w:rPr>
          <w:rFonts w:ascii="Arial" w:hAnsi="Arial" w:cs="Arial"/>
          <w:sz w:val="24"/>
        </w:rPr>
        <w:t>Superflat</w:t>
      </w:r>
      <w:proofErr w:type="spellEnd"/>
      <w:r w:rsidRPr="00075A4A">
        <w:rPr>
          <w:rFonts w:ascii="Arial" w:hAnsi="Arial" w:cs="Arial"/>
          <w:sz w:val="24"/>
        </w:rPr>
        <w:t xml:space="preserve"> Aesthetics" and has become a symbolic figure of globalized consumer culture. This article aims to explore how the two artists reflect and influence consumer culture through their artistic creations, thereby revealing the deep connection </w:t>
      </w:r>
      <w:r w:rsidRPr="00075A4A">
        <w:rPr>
          <w:rFonts w:ascii="Arial" w:hAnsi="Arial" w:cs="Arial"/>
          <w:sz w:val="24"/>
        </w:rPr>
        <w:lastRenderedPageBreak/>
        <w:t>between Pop Art and consumer culture.</w:t>
      </w:r>
    </w:p>
    <w:p w14:paraId="550A17C4" w14:textId="77777777" w:rsidR="00075A4A" w:rsidRDefault="00075A4A" w:rsidP="00075A4A">
      <w:pPr>
        <w:spacing w:line="360" w:lineRule="auto"/>
        <w:jc w:val="both"/>
        <w:rPr>
          <w:rFonts w:ascii="Arial" w:hAnsi="Arial" w:cs="Arial"/>
          <w:sz w:val="24"/>
        </w:rPr>
      </w:pPr>
    </w:p>
    <w:p w14:paraId="1DC826EC" w14:textId="285435FB" w:rsidR="00075A4A" w:rsidRDefault="00075A4A" w:rsidP="00075A4A">
      <w:pPr>
        <w:pStyle w:val="a3"/>
        <w:numPr>
          <w:ilvl w:val="0"/>
          <w:numId w:val="1"/>
        </w:numPr>
        <w:spacing w:line="360" w:lineRule="auto"/>
        <w:ind w:firstLineChars="0"/>
        <w:jc w:val="both"/>
        <w:rPr>
          <w:rFonts w:ascii="Arial" w:hAnsi="Arial" w:cs="Arial"/>
          <w:b/>
          <w:bCs/>
          <w:sz w:val="24"/>
        </w:rPr>
      </w:pPr>
      <w:r w:rsidRPr="00075A4A">
        <w:rPr>
          <w:rFonts w:ascii="Arial" w:hAnsi="Arial" w:cs="Arial" w:hint="eastAsia"/>
          <w:b/>
          <w:bCs/>
          <w:sz w:val="24"/>
        </w:rPr>
        <w:t>The rise of Pop Art and the background of consumer culture</w:t>
      </w:r>
    </w:p>
    <w:p w14:paraId="5538C903" w14:textId="77777777" w:rsidR="00095FB1" w:rsidRPr="00095FB1" w:rsidRDefault="00095FB1" w:rsidP="00095FB1">
      <w:pPr>
        <w:pStyle w:val="a3"/>
        <w:spacing w:line="360" w:lineRule="auto"/>
        <w:ind w:left="360" w:firstLineChars="0" w:firstLine="0"/>
        <w:jc w:val="both"/>
        <w:rPr>
          <w:rFonts w:ascii="Arial" w:hAnsi="Arial" w:cs="Arial"/>
          <w:b/>
          <w:bCs/>
          <w:sz w:val="24"/>
        </w:rPr>
      </w:pPr>
      <w:r w:rsidRPr="00095FB1">
        <w:rPr>
          <w:rFonts w:ascii="Arial" w:hAnsi="Arial" w:cs="Arial" w:hint="eastAsia"/>
          <w:b/>
          <w:bCs/>
          <w:sz w:val="24"/>
        </w:rPr>
        <w:t>The core concept of Pop Art</w:t>
      </w:r>
    </w:p>
    <w:p w14:paraId="3668781D" w14:textId="77777777" w:rsidR="00075A4A" w:rsidRPr="00075A4A" w:rsidRDefault="00075A4A" w:rsidP="00075A4A">
      <w:pPr>
        <w:spacing w:line="360" w:lineRule="auto"/>
        <w:jc w:val="both"/>
        <w:rPr>
          <w:rFonts w:ascii="Arial" w:hAnsi="Arial" w:cs="Arial"/>
          <w:sz w:val="24"/>
        </w:rPr>
      </w:pPr>
    </w:p>
    <w:p w14:paraId="5EC80589" w14:textId="77777777" w:rsidR="00075A4A" w:rsidRPr="00C051B8" w:rsidRDefault="00075A4A" w:rsidP="00075A4A">
      <w:pPr>
        <w:spacing w:line="360" w:lineRule="auto"/>
        <w:jc w:val="both"/>
        <w:rPr>
          <w:rFonts w:ascii="Arial" w:hAnsi="Arial" w:cs="Arial"/>
          <w:sz w:val="24"/>
        </w:rPr>
      </w:pPr>
      <w:r w:rsidRPr="00C051B8">
        <w:rPr>
          <w:rFonts w:ascii="Arial" w:hAnsi="Arial" w:cs="Arial"/>
          <w:sz w:val="24"/>
        </w:rPr>
        <w:t>Pop Art is a new type of art that emerged in the United States and the United Kingdom in the 1950s. This art was inspired by Western commercial culture. When it was first born, it was a rebellion against traditional art. So how do we understand the characteristics of Pop Art? Richard Hamilton once briefly summarized Pop Art as: popular, short-lived, low-cost, large-scale, young, witty, humorous, etc.</w:t>
      </w:r>
    </w:p>
    <w:p w14:paraId="3A893ED3" w14:textId="77777777" w:rsidR="00075A4A" w:rsidRPr="00C051B8" w:rsidRDefault="00075A4A" w:rsidP="00075A4A">
      <w:pPr>
        <w:spacing w:line="360" w:lineRule="auto"/>
        <w:jc w:val="both"/>
        <w:rPr>
          <w:rFonts w:ascii="Arial" w:hAnsi="Arial" w:cs="Arial"/>
          <w:sz w:val="24"/>
        </w:rPr>
      </w:pPr>
    </w:p>
    <w:p w14:paraId="3E3BE744" w14:textId="49F92604" w:rsidR="00075A4A" w:rsidRPr="00C051B8" w:rsidRDefault="00075A4A" w:rsidP="00075A4A">
      <w:pPr>
        <w:spacing w:line="360" w:lineRule="auto"/>
        <w:jc w:val="both"/>
        <w:rPr>
          <w:rFonts w:ascii="Arial" w:hAnsi="Arial" w:cs="Arial"/>
          <w:sz w:val="24"/>
        </w:rPr>
      </w:pPr>
      <w:r w:rsidRPr="00C051B8">
        <w:rPr>
          <w:rFonts w:ascii="Arial" w:hAnsi="Arial" w:cs="Arial"/>
          <w:sz w:val="24"/>
        </w:rPr>
        <w:t xml:space="preserve">But there are some differences between American Pop Art and British Pop Art. In the UK, Pop Art was born in the late World War II. Pop artists imitated traditional art in an ironic and dramatic way, but it was relatively more academic. In the UK, there is an organization called "Independent Group", which is considered to be the pioneer of Pop Art. </w:t>
      </w:r>
    </w:p>
    <w:p w14:paraId="1B23E18A" w14:textId="77777777" w:rsidR="00075A4A" w:rsidRPr="00C051B8" w:rsidRDefault="00075A4A" w:rsidP="00075A4A">
      <w:pPr>
        <w:spacing w:line="360" w:lineRule="auto"/>
        <w:jc w:val="both"/>
        <w:rPr>
          <w:rFonts w:ascii="Arial" w:hAnsi="Arial" w:cs="Arial"/>
          <w:sz w:val="24"/>
        </w:rPr>
      </w:pPr>
    </w:p>
    <w:p w14:paraId="559A12A8" w14:textId="52C4263F" w:rsidR="00075A4A" w:rsidRDefault="00075A4A" w:rsidP="00075A4A">
      <w:pPr>
        <w:spacing w:line="360" w:lineRule="auto"/>
        <w:jc w:val="both"/>
        <w:rPr>
          <w:rFonts w:ascii="Arial" w:hAnsi="Arial" w:cs="Arial"/>
          <w:sz w:val="24"/>
        </w:rPr>
      </w:pPr>
      <w:r w:rsidRPr="00C051B8">
        <w:rPr>
          <w:rFonts w:ascii="Arial" w:hAnsi="Arial" w:cs="Arial"/>
          <w:sz w:val="24"/>
        </w:rPr>
        <w:t>Pop Art reached its peak in the United States during the 1960s, a time of rapid cultural and societal change. Unlike the United Kingdom, which had a more uniform cultural backdrop, the U.S. was marked by its diversity, allowing American Pop artists to draw inspiration from a broad spectrum of artistic and cultural ideas. Among the early innovators of American Pop Art was Roy Lichtenstein, whose work epitomized the genre’s core principles.</w:t>
      </w:r>
    </w:p>
    <w:p w14:paraId="10C2DA07" w14:textId="77777777" w:rsidR="00CE6746" w:rsidRPr="00CE6746" w:rsidRDefault="00CE6746" w:rsidP="00075A4A">
      <w:pPr>
        <w:spacing w:line="360" w:lineRule="auto"/>
        <w:jc w:val="both"/>
        <w:rPr>
          <w:rFonts w:ascii="Arial" w:hAnsi="Arial" w:cs="Arial"/>
          <w:sz w:val="24"/>
        </w:rPr>
      </w:pPr>
    </w:p>
    <w:p w14:paraId="12CA92AC" w14:textId="77777777" w:rsidR="00075A4A" w:rsidRPr="00C051B8" w:rsidRDefault="00075A4A" w:rsidP="00075A4A">
      <w:pPr>
        <w:spacing w:line="360" w:lineRule="auto"/>
        <w:jc w:val="both"/>
        <w:rPr>
          <w:rFonts w:ascii="Arial" w:hAnsi="Arial" w:cs="Arial"/>
          <w:sz w:val="24"/>
        </w:rPr>
      </w:pPr>
      <w:r w:rsidRPr="00C051B8">
        <w:rPr>
          <w:rFonts w:ascii="Arial" w:hAnsi="Arial" w:cs="Arial"/>
          <w:sz w:val="24"/>
        </w:rPr>
        <w:t xml:space="preserve">By 1962, Pop artists were showing work in commercial galleries in New York </w:t>
      </w:r>
      <w:r w:rsidRPr="00C051B8">
        <w:rPr>
          <w:rFonts w:ascii="Arial" w:hAnsi="Arial" w:cs="Arial"/>
          <w:sz w:val="24"/>
        </w:rPr>
        <w:lastRenderedPageBreak/>
        <w:t>and Los Angeles; for some, this was their first commercial solo show. Ferus Gallery in Los Angeles showed Andy Warhol (and Ed Ruscha in 1963). In New York, the Green Gallery showed Rosenquist, Siegel, Oldenburg, and Wesselmann. Stable Gallery showed R. Indiana and Warhol (his first New York show). Leo Castelli Gallery showed Rauschenberg, Johns, and Lichtenstein. Martha Jackson showed Jim Dine, and Allen Stone showed Wayne Thiebaud. By 1966, after the Green Gallery and Ferus Gallery closed, Leo Castelli Gallery showed Rosenquist, Warhol, Rauschenberg, Johns, Lichtenstein, and Ruscha. Sidney Janis Gallery exhibited works by Oldenburg, Siegel, Dine, Wesselmann, and Marisol, while Allen Stone continued to exhibit works by Thiebaud. (</w:t>
      </w:r>
      <w:proofErr w:type="spellStart"/>
      <w:proofErr w:type="gramStart"/>
      <w:r w:rsidRPr="00C051B8">
        <w:rPr>
          <w:rFonts w:ascii="Arial" w:hAnsi="Arial" w:cs="Arial"/>
          <w:sz w:val="24"/>
        </w:rPr>
        <w:t>Micheal,L</w:t>
      </w:r>
      <w:proofErr w:type="spellEnd"/>
      <w:proofErr w:type="gramEnd"/>
      <w:r w:rsidRPr="00C051B8">
        <w:rPr>
          <w:rFonts w:ascii="Arial" w:hAnsi="Arial" w:cs="Arial"/>
          <w:sz w:val="24"/>
        </w:rPr>
        <w:t xml:space="preserve"> 2010)</w:t>
      </w:r>
    </w:p>
    <w:p w14:paraId="5182F740" w14:textId="77777777" w:rsidR="00075A4A" w:rsidRDefault="00075A4A" w:rsidP="00075A4A">
      <w:pPr>
        <w:spacing w:line="360" w:lineRule="auto"/>
        <w:jc w:val="both"/>
        <w:rPr>
          <w:rFonts w:ascii="Arial" w:hAnsi="Arial" w:cs="Arial"/>
          <w:sz w:val="24"/>
        </w:rPr>
      </w:pPr>
    </w:p>
    <w:p w14:paraId="54B76F62" w14:textId="77777777" w:rsidR="00095FB1" w:rsidRDefault="00095FB1" w:rsidP="00095FB1">
      <w:pPr>
        <w:spacing w:line="360" w:lineRule="auto"/>
        <w:jc w:val="both"/>
        <w:rPr>
          <w:rFonts w:ascii="Arial" w:hAnsi="Arial" w:cs="Arial"/>
          <w:b/>
          <w:bCs/>
          <w:sz w:val="24"/>
        </w:rPr>
      </w:pPr>
      <w:r w:rsidRPr="00095FB1">
        <w:rPr>
          <w:rFonts w:ascii="Arial" w:hAnsi="Arial" w:cs="Arial" w:hint="eastAsia"/>
          <w:b/>
          <w:bCs/>
          <w:sz w:val="24"/>
        </w:rPr>
        <w:t>The consumer culture of the United States and Japan in the mid-twentieth century</w:t>
      </w:r>
    </w:p>
    <w:p w14:paraId="1B262072" w14:textId="77777777" w:rsidR="00095FB1" w:rsidRDefault="00095FB1" w:rsidP="00095FB1">
      <w:pPr>
        <w:spacing w:line="360" w:lineRule="auto"/>
        <w:jc w:val="both"/>
        <w:rPr>
          <w:rFonts w:ascii="Arial" w:hAnsi="Arial" w:cs="Arial"/>
          <w:b/>
          <w:bCs/>
          <w:sz w:val="24"/>
        </w:rPr>
      </w:pPr>
    </w:p>
    <w:p w14:paraId="6CCAB60E" w14:textId="49FC0FCF" w:rsidR="00095FB1" w:rsidRPr="00095FB1" w:rsidRDefault="00095FB1" w:rsidP="00095FB1">
      <w:pPr>
        <w:spacing w:line="360" w:lineRule="auto"/>
        <w:jc w:val="both"/>
        <w:rPr>
          <w:rFonts w:ascii="Arial" w:hAnsi="Arial" w:cs="Arial"/>
          <w:sz w:val="24"/>
        </w:rPr>
      </w:pPr>
      <w:r w:rsidRPr="00095FB1">
        <w:rPr>
          <w:rFonts w:ascii="Arial" w:hAnsi="Arial" w:cs="Arial" w:hint="eastAsia"/>
          <w:sz w:val="24"/>
        </w:rPr>
        <w:t>In the mid-20th century, American consumer culture experienced rapid development. This process was accompanied by the high prosperity of the post-war economy and technological progress, forming an unprecedented wave of consumerism. Against this background, family consumption became the core theme of society, and mass advertising and brand marketing gradually constructed a far-reaching symbol system. These symbols transcended the value of the material itself through commodities and brands, and became an important tool for shaping consumer identity. Commodities are no longer just tools to meet needs, but are endowed with emotional and social meanings through advertising slogans, packaging design, and marketing narratives. For example, Coca-Cola not only symbolizes American consumer culture, but also becomes the embodiment of the "American Dream" (Schroeder, 2006).</w:t>
      </w:r>
    </w:p>
    <w:p w14:paraId="37B7168C" w14:textId="77777777" w:rsidR="00095FB1" w:rsidRPr="00095FB1" w:rsidRDefault="00095FB1" w:rsidP="00095FB1">
      <w:pPr>
        <w:spacing w:line="360" w:lineRule="auto"/>
        <w:jc w:val="both"/>
        <w:rPr>
          <w:rFonts w:ascii="Arial" w:hAnsi="Arial" w:cs="Arial"/>
          <w:sz w:val="24"/>
        </w:rPr>
      </w:pPr>
      <w:r w:rsidRPr="00095FB1">
        <w:rPr>
          <w:rFonts w:ascii="Arial" w:hAnsi="Arial" w:cs="Arial" w:hint="eastAsia"/>
          <w:sz w:val="24"/>
        </w:rPr>
        <w:t xml:space="preserve">At the same time, the rise of mass media such as television, radio, and </w:t>
      </w:r>
      <w:r w:rsidRPr="00095FB1">
        <w:rPr>
          <w:rFonts w:ascii="Arial" w:hAnsi="Arial" w:cs="Arial" w:hint="eastAsia"/>
          <w:sz w:val="24"/>
        </w:rPr>
        <w:lastRenderedPageBreak/>
        <w:t>magazines accelerated the spread of consumer culture. Technological advances, such as the popularization of refrigeration equipment and automobiles, made it possible for large-scale production and global transportation of commodities, and thus provided material guarantees for consumerism. The rise of consumer culture not only affected the economic structure, but also shaped a new lifestyle - family-centered purchasing behavior, the popularization of convenience products, and the gradual normalization of material enjoyment.</w:t>
      </w:r>
    </w:p>
    <w:p w14:paraId="05E8BC39" w14:textId="77777777" w:rsidR="00095FB1" w:rsidRPr="00095FB1" w:rsidRDefault="00095FB1" w:rsidP="00095FB1">
      <w:pPr>
        <w:spacing w:line="360" w:lineRule="auto"/>
        <w:jc w:val="both"/>
        <w:rPr>
          <w:rFonts w:ascii="Arial" w:hAnsi="Arial" w:cs="Arial"/>
          <w:sz w:val="24"/>
        </w:rPr>
      </w:pPr>
    </w:p>
    <w:p w14:paraId="4C89957F" w14:textId="77777777" w:rsidR="00095FB1" w:rsidRPr="00095FB1" w:rsidRDefault="00095FB1" w:rsidP="00095FB1">
      <w:pPr>
        <w:spacing w:line="360" w:lineRule="auto"/>
        <w:jc w:val="both"/>
        <w:rPr>
          <w:rFonts w:ascii="Arial" w:hAnsi="Arial" w:cs="Arial"/>
          <w:sz w:val="24"/>
        </w:rPr>
      </w:pPr>
      <w:r w:rsidRPr="00095FB1">
        <w:rPr>
          <w:rFonts w:ascii="Arial" w:hAnsi="Arial" w:cs="Arial" w:hint="eastAsia"/>
          <w:sz w:val="24"/>
        </w:rPr>
        <w:t>Japan also experienced an economic miracle after the war, rapidly transforming from a postwar recovery period of material scarcity to a consumer society characterized by high technology and popular culture. After the 1970s, Japan's popular culture dominated by animation, games and cartoon characters not only became a hot spot in the domestic market, but also influenced the world through cross-cultural communication. This culture is not only a product of economic development, but also an important part of consumer culture. Anime characters such as Doraemon and Hello Kitty have become visual symbols around the world, and the commercial logic behind them has further consolidated Japan's consumer culture status.</w:t>
      </w:r>
    </w:p>
    <w:p w14:paraId="55390B38" w14:textId="77777777" w:rsidR="00095FB1" w:rsidRPr="00095FB1" w:rsidRDefault="00095FB1" w:rsidP="00095FB1">
      <w:pPr>
        <w:spacing w:line="360" w:lineRule="auto"/>
        <w:jc w:val="both"/>
        <w:rPr>
          <w:rFonts w:ascii="Arial" w:hAnsi="Arial" w:cs="Arial"/>
          <w:sz w:val="24"/>
        </w:rPr>
      </w:pPr>
    </w:p>
    <w:p w14:paraId="377F01A8" w14:textId="08703445" w:rsidR="00095FB1" w:rsidRPr="00095FB1" w:rsidRDefault="00095FB1" w:rsidP="00095FB1">
      <w:pPr>
        <w:spacing w:line="360" w:lineRule="auto"/>
        <w:jc w:val="both"/>
        <w:rPr>
          <w:rFonts w:ascii="Arial" w:hAnsi="Arial" w:cs="Arial"/>
          <w:sz w:val="24"/>
        </w:rPr>
      </w:pPr>
      <w:r w:rsidRPr="00095FB1">
        <w:rPr>
          <w:rFonts w:ascii="Arial" w:hAnsi="Arial" w:cs="Arial" w:hint="eastAsia"/>
          <w:sz w:val="24"/>
        </w:rPr>
        <w:t>The multiple levels of this consumer culture provide rich materials and inspiration for pop art. Andy Warhol created art based on American consumer goods, incorporating the symbolic characteristics of consumer society into his works of art; Takashi Murakami drew inspiration from Japanese popular culture and critically presented the visual and cultural trends of the globalized consumer society with "</w:t>
      </w:r>
      <w:proofErr w:type="spellStart"/>
      <w:r w:rsidRPr="00095FB1">
        <w:rPr>
          <w:rFonts w:ascii="Arial" w:hAnsi="Arial" w:cs="Arial" w:hint="eastAsia"/>
          <w:sz w:val="24"/>
        </w:rPr>
        <w:t>superflat</w:t>
      </w:r>
      <w:proofErr w:type="spellEnd"/>
      <w:r w:rsidRPr="00095FB1">
        <w:rPr>
          <w:rFonts w:ascii="Arial" w:hAnsi="Arial" w:cs="Arial" w:hint="eastAsia"/>
          <w:sz w:val="24"/>
        </w:rPr>
        <w:t xml:space="preserve"> aesthetics". Pop artists extract elements from consumer culture and reconstruct meanings, closely combining consumption and art, while also revealing the characteristics and contradictions of a </w:t>
      </w:r>
      <w:r w:rsidRPr="00095FB1">
        <w:rPr>
          <w:rFonts w:ascii="Arial" w:hAnsi="Arial" w:cs="Arial" w:hint="eastAsia"/>
          <w:sz w:val="24"/>
        </w:rPr>
        <w:lastRenderedPageBreak/>
        <w:t>commoditized society (Gopnik, 2018; Yamazaki, 2012).</w:t>
      </w:r>
    </w:p>
    <w:p w14:paraId="48853F88" w14:textId="77777777" w:rsidR="00095FB1" w:rsidRPr="009603B9" w:rsidRDefault="00095FB1" w:rsidP="009603B9">
      <w:pPr>
        <w:spacing w:line="360" w:lineRule="auto"/>
        <w:jc w:val="both"/>
        <w:rPr>
          <w:rFonts w:ascii="Arial" w:hAnsi="Arial" w:cs="Arial"/>
          <w:b/>
          <w:bCs/>
          <w:sz w:val="24"/>
        </w:rPr>
      </w:pPr>
    </w:p>
    <w:p w14:paraId="3D300E29" w14:textId="1459278D" w:rsidR="00095FB1" w:rsidRPr="00095FB1" w:rsidRDefault="00095FB1" w:rsidP="00095FB1">
      <w:pPr>
        <w:pStyle w:val="a3"/>
        <w:numPr>
          <w:ilvl w:val="0"/>
          <w:numId w:val="1"/>
        </w:numPr>
        <w:spacing w:line="360" w:lineRule="auto"/>
        <w:ind w:firstLineChars="0"/>
        <w:jc w:val="both"/>
        <w:rPr>
          <w:rFonts w:ascii="Arial" w:hAnsi="Arial" w:cs="Arial"/>
          <w:b/>
          <w:bCs/>
          <w:sz w:val="24"/>
        </w:rPr>
      </w:pPr>
      <w:r w:rsidRPr="00095FB1">
        <w:rPr>
          <w:rFonts w:ascii="Arial" w:hAnsi="Arial" w:cs="Arial" w:hint="eastAsia"/>
          <w:b/>
          <w:bCs/>
          <w:sz w:val="24"/>
        </w:rPr>
        <w:t>Andy Warhol's artistic language and consumer culture</w:t>
      </w:r>
    </w:p>
    <w:p w14:paraId="7E49D15F" w14:textId="77777777" w:rsidR="00095FB1" w:rsidRPr="00095FB1" w:rsidRDefault="00095FB1" w:rsidP="00095FB1">
      <w:pPr>
        <w:pStyle w:val="a3"/>
        <w:spacing w:line="360" w:lineRule="auto"/>
        <w:ind w:left="360" w:firstLineChars="0" w:firstLine="0"/>
        <w:jc w:val="both"/>
        <w:rPr>
          <w:rFonts w:ascii="Arial" w:hAnsi="Arial" w:cs="Arial"/>
          <w:b/>
          <w:bCs/>
          <w:sz w:val="24"/>
        </w:rPr>
      </w:pPr>
      <w:r w:rsidRPr="00095FB1">
        <w:rPr>
          <w:rFonts w:ascii="Arial" w:hAnsi="Arial" w:cs="Arial" w:hint="eastAsia"/>
          <w:b/>
          <w:bCs/>
          <w:sz w:val="24"/>
        </w:rPr>
        <w:t>The art of consumer goods and daily life</w:t>
      </w:r>
    </w:p>
    <w:p w14:paraId="1DE5E3D6" w14:textId="77777777" w:rsidR="00095FB1" w:rsidRDefault="00095FB1" w:rsidP="00095FB1">
      <w:pPr>
        <w:pStyle w:val="a3"/>
        <w:spacing w:line="360" w:lineRule="auto"/>
        <w:ind w:left="360" w:firstLineChars="0" w:firstLine="0"/>
        <w:jc w:val="both"/>
        <w:rPr>
          <w:rFonts w:ascii="Arial" w:hAnsi="Arial" w:cs="Arial"/>
          <w:sz w:val="24"/>
        </w:rPr>
      </w:pPr>
    </w:p>
    <w:p w14:paraId="395B0288" w14:textId="77777777" w:rsidR="00095FB1" w:rsidRDefault="00095FB1" w:rsidP="00095FB1">
      <w:pPr>
        <w:spacing w:line="360" w:lineRule="auto"/>
        <w:jc w:val="both"/>
        <w:rPr>
          <w:rFonts w:ascii="Arial" w:hAnsi="Arial" w:cs="Arial"/>
          <w:sz w:val="24"/>
        </w:rPr>
      </w:pPr>
      <w:r w:rsidRPr="00C051B8">
        <w:rPr>
          <w:rFonts w:ascii="Arial" w:hAnsi="Arial" w:cs="Arial"/>
          <w:sz w:val="24"/>
        </w:rPr>
        <w:t>Pop Art is a comment and response to mass consumption, such as Andy Warhol's Coca-Cola. Andy Warhol's portrayal of Coca-Cola in his creations fully embodies the core concept of Pop Art that integrates consumer culture into art. His works, such as "Green Coca-Cola Bottle" (1962) and "Coca-Cola No. 3" (1962), give everyday consumer goods profound artistic significance in a unique way, while challenging the elitism and uniqueness of traditional art.</w:t>
      </w:r>
    </w:p>
    <w:p w14:paraId="737CE0A3" w14:textId="77777777" w:rsidR="00095FB1" w:rsidRPr="002C5D63" w:rsidRDefault="00095FB1" w:rsidP="00095FB1">
      <w:pPr>
        <w:spacing w:line="360" w:lineRule="auto"/>
        <w:jc w:val="both"/>
        <w:rPr>
          <w:rFonts w:ascii="Arial" w:hAnsi="Arial" w:cs="Arial"/>
          <w:sz w:val="24"/>
        </w:rPr>
      </w:pPr>
    </w:p>
    <w:p w14:paraId="18C2C720" w14:textId="77777777" w:rsidR="00095FB1" w:rsidRPr="00C051B8" w:rsidRDefault="00095FB1" w:rsidP="00095FB1">
      <w:pPr>
        <w:spacing w:line="360" w:lineRule="auto"/>
        <w:jc w:val="both"/>
        <w:rPr>
          <w:rFonts w:ascii="Arial" w:hAnsi="Arial" w:cs="Arial"/>
          <w:sz w:val="24"/>
        </w:rPr>
      </w:pPr>
      <w:r w:rsidRPr="00C051B8">
        <w:rPr>
          <w:rFonts w:ascii="Arial" w:hAnsi="Arial" w:cs="Arial"/>
          <w:sz w:val="24"/>
        </w:rPr>
        <w:t>In "Green Coca-Cola Bottle", Warhol used screen printing technology to arrange 112 green bottles into a neat grid, accompanied by the classic Coca-Cola logo. This industrialized production method not only symbolizes the popularity of consumer goods, but also reflects the equal nature of popular culture. Warhol believed that "the president drinks Coke, Elizabeth Taylor also drinks Coke, and you can also drink Coke. This equality allows everyone to enjoy Coke in the same way." This description not only emphasizes the indiscriminate nature of consumer goods, but also expresses Warhol's high recognition of popular culture. (</w:t>
      </w:r>
      <w:proofErr w:type="spellStart"/>
      <w:r w:rsidRPr="00C051B8">
        <w:rPr>
          <w:rFonts w:ascii="Arial" w:hAnsi="Arial" w:cs="Arial"/>
          <w:sz w:val="24"/>
        </w:rPr>
        <w:t>Artlex</w:t>
      </w:r>
      <w:proofErr w:type="spellEnd"/>
      <w:r w:rsidRPr="00C051B8">
        <w:rPr>
          <w:rFonts w:ascii="Arial" w:hAnsi="Arial" w:cs="Arial"/>
          <w:sz w:val="24"/>
        </w:rPr>
        <w:t>, 2023) In Coca-Cola No. 3, Warhol used black and white to depict the classic Coke bottle, removing the bright colors commonly used in advertisements. This minimalist approach makes the work appear abstract, while also contrasting with the visual language of commercial advertisements. In this way, Warhol questioned the traditional pursuit of originality and uniqueness in art. (</w:t>
      </w:r>
      <w:proofErr w:type="spellStart"/>
      <w:r w:rsidRPr="00C051B8">
        <w:rPr>
          <w:rFonts w:ascii="Arial" w:hAnsi="Arial" w:cs="Arial"/>
          <w:sz w:val="24"/>
        </w:rPr>
        <w:t>Artlex</w:t>
      </w:r>
      <w:proofErr w:type="spellEnd"/>
      <w:r w:rsidRPr="00C051B8">
        <w:rPr>
          <w:rFonts w:ascii="Arial" w:hAnsi="Arial" w:cs="Arial"/>
          <w:sz w:val="24"/>
        </w:rPr>
        <w:t xml:space="preserve">, 2023) These works are not just simple reproductions of everyday objects, but also reveal the characteristics of modern </w:t>
      </w:r>
      <w:r w:rsidRPr="00C051B8">
        <w:rPr>
          <w:rFonts w:ascii="Arial" w:hAnsi="Arial" w:cs="Arial"/>
          <w:sz w:val="24"/>
        </w:rPr>
        <w:lastRenderedPageBreak/>
        <w:t>consumer society through artistic forms. Warhol used symbols familiar to the public to break the boundary between "high art" and "popular culture", making art no longer a privilege for a few people, but a cultural product that can be shared by everyone.</w:t>
      </w:r>
    </w:p>
    <w:p w14:paraId="6E2C59A1" w14:textId="7510D06E" w:rsidR="00095FB1" w:rsidRDefault="00095FB1" w:rsidP="00095FB1">
      <w:pPr>
        <w:pStyle w:val="a3"/>
        <w:spacing w:line="360" w:lineRule="auto"/>
        <w:ind w:left="360" w:firstLineChars="0" w:firstLine="0"/>
        <w:jc w:val="center"/>
        <w:rPr>
          <w:rFonts w:ascii="Arial" w:hAnsi="Arial" w:cs="Arial"/>
          <w:sz w:val="24"/>
        </w:rPr>
      </w:pPr>
      <w:r>
        <w:rPr>
          <w:rFonts w:ascii="Arial" w:hAnsi="Arial" w:cs="Arial"/>
          <w:b/>
          <w:bCs/>
          <w:noProof/>
          <w:sz w:val="24"/>
          <w:lang w:val="en-GB"/>
        </w:rPr>
        <w:drawing>
          <wp:inline distT="0" distB="0" distL="0" distR="0" wp14:anchorId="2118F8AF" wp14:editId="20D7E05B">
            <wp:extent cx="3358800" cy="4878000"/>
            <wp:effectExtent l="0" t="0" r="0" b="0"/>
            <wp:docPr id="142935105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351057" name="图片 1429351057"/>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58800" cy="4878000"/>
                    </a:xfrm>
                    <a:prstGeom prst="rect">
                      <a:avLst/>
                    </a:prstGeom>
                  </pic:spPr>
                </pic:pic>
              </a:graphicData>
            </a:graphic>
          </wp:inline>
        </w:drawing>
      </w:r>
    </w:p>
    <w:p w14:paraId="24C3F0A6" w14:textId="6519F827" w:rsidR="00095FB1" w:rsidRDefault="00095FB1" w:rsidP="00095FB1">
      <w:pPr>
        <w:pStyle w:val="a3"/>
        <w:spacing w:line="360" w:lineRule="auto"/>
        <w:ind w:left="360" w:firstLineChars="0" w:firstLine="0"/>
        <w:jc w:val="center"/>
        <w:rPr>
          <w:rFonts w:ascii="Arial" w:hAnsi="Arial" w:cs="Arial"/>
          <w:b/>
          <w:bCs/>
          <w:sz w:val="24"/>
          <w:lang w:val="en-GB"/>
        </w:rPr>
      </w:pPr>
      <w:r w:rsidRPr="002B1E69">
        <w:rPr>
          <w:rFonts w:ascii="Arial" w:hAnsi="Arial" w:cs="Arial" w:hint="eastAsia"/>
          <w:b/>
          <w:bCs/>
          <w:sz w:val="24"/>
          <w:lang w:val="en-GB"/>
        </w:rPr>
        <w:t xml:space="preserve">Figure </w:t>
      </w:r>
      <w:r>
        <w:rPr>
          <w:rFonts w:ascii="Arial" w:hAnsi="Arial" w:cs="Arial" w:hint="eastAsia"/>
          <w:b/>
          <w:bCs/>
          <w:sz w:val="24"/>
          <w:lang w:val="en-GB"/>
        </w:rPr>
        <w:t>1</w:t>
      </w:r>
      <w:r w:rsidRPr="002B1E69">
        <w:rPr>
          <w:rFonts w:ascii="Arial" w:hAnsi="Arial" w:cs="Arial" w:hint="eastAsia"/>
          <w:b/>
          <w:bCs/>
          <w:sz w:val="24"/>
          <w:lang w:val="en-GB"/>
        </w:rPr>
        <w:t xml:space="preserve"> Andy Warhol</w:t>
      </w:r>
      <w:r w:rsidRPr="002B1E69">
        <w:rPr>
          <w:rFonts w:ascii="Arial" w:hAnsi="Arial" w:cs="Arial"/>
          <w:b/>
          <w:bCs/>
          <w:sz w:val="24"/>
          <w:lang w:val="en-GB"/>
        </w:rPr>
        <w:t>’</w:t>
      </w:r>
      <w:r w:rsidRPr="002B1E69">
        <w:rPr>
          <w:rFonts w:ascii="Arial" w:hAnsi="Arial" w:cs="Arial" w:hint="eastAsia"/>
          <w:b/>
          <w:bCs/>
          <w:sz w:val="24"/>
          <w:lang w:val="en-GB"/>
        </w:rPr>
        <w:t xml:space="preserve">s </w:t>
      </w:r>
      <w:r w:rsidRPr="002B1E69">
        <w:rPr>
          <w:rFonts w:ascii="Arial" w:hAnsi="Arial" w:cs="Arial" w:hint="eastAsia"/>
          <w:b/>
          <w:bCs/>
          <w:i/>
          <w:iCs/>
          <w:sz w:val="24"/>
          <w:lang w:val="en-GB"/>
        </w:rPr>
        <w:t xml:space="preserve">Green Coca-Cola bottles </w:t>
      </w:r>
      <w:r w:rsidRPr="002B1E69">
        <w:rPr>
          <w:rFonts w:ascii="Arial" w:hAnsi="Arial" w:cs="Arial" w:hint="eastAsia"/>
          <w:b/>
          <w:bCs/>
          <w:sz w:val="24"/>
          <w:lang w:val="en-GB"/>
        </w:rPr>
        <w:t>(1962)</w:t>
      </w:r>
    </w:p>
    <w:p w14:paraId="2C507A43" w14:textId="77777777" w:rsidR="00C86AD9" w:rsidRDefault="00C86AD9" w:rsidP="00C86AD9">
      <w:pPr>
        <w:spacing w:line="360" w:lineRule="auto"/>
        <w:jc w:val="both"/>
        <w:rPr>
          <w:rFonts w:ascii="Arial" w:hAnsi="Arial" w:cs="Arial"/>
          <w:sz w:val="24"/>
          <w:lang w:val="en-GB"/>
        </w:rPr>
      </w:pPr>
    </w:p>
    <w:p w14:paraId="59B1E5BB" w14:textId="77777777" w:rsidR="00C86AD9" w:rsidRPr="00C86AD9" w:rsidRDefault="00C86AD9" w:rsidP="00C86AD9">
      <w:pPr>
        <w:spacing w:line="360" w:lineRule="auto"/>
        <w:jc w:val="both"/>
        <w:rPr>
          <w:rFonts w:ascii="Arial" w:hAnsi="Arial" w:cs="Arial"/>
          <w:b/>
          <w:bCs/>
          <w:sz w:val="24"/>
        </w:rPr>
      </w:pPr>
      <w:r w:rsidRPr="00C86AD9">
        <w:rPr>
          <w:rFonts w:ascii="Arial" w:hAnsi="Arial" w:cs="Arial" w:hint="eastAsia"/>
          <w:b/>
          <w:bCs/>
          <w:sz w:val="24"/>
        </w:rPr>
        <w:t>The aesthetic construction of popular culture</w:t>
      </w:r>
    </w:p>
    <w:p w14:paraId="4FB09E84" w14:textId="77777777" w:rsidR="00095FB1" w:rsidRDefault="00095FB1" w:rsidP="00C86AD9">
      <w:pPr>
        <w:spacing w:line="360" w:lineRule="auto"/>
        <w:rPr>
          <w:rFonts w:ascii="Arial" w:hAnsi="Arial" w:cs="Arial"/>
          <w:sz w:val="24"/>
        </w:rPr>
      </w:pPr>
    </w:p>
    <w:p w14:paraId="54B201E0" w14:textId="11A96664" w:rsidR="00C86AD9" w:rsidRDefault="00C86AD9" w:rsidP="00C86AD9">
      <w:pPr>
        <w:spacing w:line="360" w:lineRule="auto"/>
        <w:jc w:val="both"/>
        <w:rPr>
          <w:rFonts w:ascii="Arial" w:hAnsi="Arial" w:cs="Arial"/>
          <w:sz w:val="24"/>
        </w:rPr>
      </w:pPr>
      <w:r w:rsidRPr="00C86AD9">
        <w:rPr>
          <w:rFonts w:ascii="Arial" w:hAnsi="Arial" w:cs="Arial" w:hint="eastAsia"/>
          <w:sz w:val="24"/>
        </w:rPr>
        <w:t xml:space="preserve">Pop art is known for the way it draws inspiration directly from everyday life and popular culture. For example, Andy Warhol's "Campbell's Soup Cans" and "Marilyn Monroe" series use the visual symbols of commodities and celebrity </w:t>
      </w:r>
      <w:r w:rsidRPr="00C86AD9">
        <w:rPr>
          <w:rFonts w:ascii="Arial" w:hAnsi="Arial" w:cs="Arial" w:hint="eastAsia"/>
          <w:sz w:val="24"/>
        </w:rPr>
        <w:lastRenderedPageBreak/>
        <w:t>images to directly transform the aesthetic language of consumer society into the language of art. Warhol's works emphasized the importance of commodification and mechanical reproduction in modern society, and challenged the aesthetic value of traditional art through the flattening of colors and the repetition of symbols (Gopnik, 2018).</w:t>
      </w:r>
    </w:p>
    <w:p w14:paraId="380F422E" w14:textId="3C6AB434" w:rsidR="00C86AD9" w:rsidRDefault="00C86AD9" w:rsidP="00C86AD9">
      <w:pPr>
        <w:spacing w:line="360" w:lineRule="auto"/>
        <w:jc w:val="center"/>
        <w:rPr>
          <w:rFonts w:ascii="Arial" w:hAnsi="Arial" w:cs="Arial"/>
          <w:sz w:val="24"/>
        </w:rPr>
      </w:pPr>
      <w:r w:rsidRPr="00DD68BF">
        <w:rPr>
          <w:rFonts w:ascii="Arial" w:hAnsi="Arial" w:cs="Arial"/>
          <w:b/>
          <w:bCs/>
          <w:noProof/>
          <w:sz w:val="24"/>
        </w:rPr>
        <w:drawing>
          <wp:inline distT="0" distB="0" distL="0" distR="0" wp14:anchorId="64901265" wp14:editId="34008851">
            <wp:extent cx="2149200" cy="1220400"/>
            <wp:effectExtent l="0" t="0" r="3810" b="0"/>
            <wp:docPr id="733382187"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382187" name="图片 733382187"/>
                    <pic:cNvPicPr/>
                  </pic:nvPicPr>
                  <pic:blipFill>
                    <a:blip r:embed="rId8">
                      <a:extLst>
                        <a:ext uri="{28A0092B-C50C-407E-A947-70E740481C1C}">
                          <a14:useLocalDpi xmlns:a14="http://schemas.microsoft.com/office/drawing/2010/main" val="0"/>
                        </a:ext>
                      </a:extLst>
                    </a:blip>
                    <a:stretch>
                      <a:fillRect/>
                    </a:stretch>
                  </pic:blipFill>
                  <pic:spPr>
                    <a:xfrm>
                      <a:off x="0" y="0"/>
                      <a:ext cx="2149200" cy="1220400"/>
                    </a:xfrm>
                    <a:prstGeom prst="rect">
                      <a:avLst/>
                    </a:prstGeom>
                  </pic:spPr>
                </pic:pic>
              </a:graphicData>
            </a:graphic>
          </wp:inline>
        </w:drawing>
      </w:r>
    </w:p>
    <w:p w14:paraId="51D03BF3" w14:textId="7E60C751" w:rsidR="00C86AD9" w:rsidRDefault="00C86AD9" w:rsidP="00C86AD9">
      <w:pPr>
        <w:spacing w:line="360" w:lineRule="auto"/>
        <w:jc w:val="center"/>
        <w:rPr>
          <w:rFonts w:ascii="Arial" w:hAnsi="Arial" w:cs="Arial"/>
          <w:b/>
          <w:bCs/>
          <w:sz w:val="24"/>
        </w:rPr>
      </w:pPr>
      <w:r w:rsidRPr="00DD68BF">
        <w:rPr>
          <w:rFonts w:ascii="Arial" w:hAnsi="Arial" w:cs="Arial" w:hint="eastAsia"/>
          <w:b/>
          <w:bCs/>
          <w:sz w:val="24"/>
        </w:rPr>
        <w:t xml:space="preserve">Figure </w:t>
      </w:r>
      <w:r>
        <w:rPr>
          <w:rFonts w:ascii="Arial" w:hAnsi="Arial" w:cs="Arial" w:hint="eastAsia"/>
          <w:b/>
          <w:bCs/>
          <w:sz w:val="24"/>
        </w:rPr>
        <w:t>2</w:t>
      </w:r>
      <w:r w:rsidRPr="00DD68BF">
        <w:rPr>
          <w:rFonts w:ascii="Arial" w:hAnsi="Arial" w:cs="Arial" w:hint="eastAsia"/>
          <w:b/>
          <w:bCs/>
          <w:sz w:val="24"/>
        </w:rPr>
        <w:t xml:space="preserve"> Andy Warhols</w:t>
      </w:r>
      <w:r w:rsidRPr="00DD68BF">
        <w:rPr>
          <w:rFonts w:ascii="Arial" w:hAnsi="Arial" w:cs="Arial"/>
          <w:b/>
          <w:bCs/>
          <w:sz w:val="24"/>
        </w:rPr>
        <w:t>’</w:t>
      </w:r>
      <w:r w:rsidRPr="00DD68BF">
        <w:rPr>
          <w:rFonts w:ascii="Arial" w:hAnsi="Arial" w:cs="Arial" w:hint="eastAsia"/>
          <w:b/>
          <w:bCs/>
          <w:sz w:val="24"/>
        </w:rPr>
        <w:t xml:space="preserve">s </w:t>
      </w:r>
      <w:r w:rsidRPr="00DD68BF">
        <w:rPr>
          <w:rFonts w:ascii="Arial" w:hAnsi="Arial" w:cs="Arial" w:hint="eastAsia"/>
          <w:b/>
          <w:bCs/>
          <w:i/>
          <w:iCs/>
          <w:sz w:val="24"/>
        </w:rPr>
        <w:t>Campell</w:t>
      </w:r>
      <w:r w:rsidRPr="00DD68BF">
        <w:rPr>
          <w:rFonts w:ascii="Arial" w:hAnsi="Arial" w:cs="Arial"/>
          <w:b/>
          <w:bCs/>
          <w:i/>
          <w:iCs/>
          <w:sz w:val="24"/>
        </w:rPr>
        <w:t>’</w:t>
      </w:r>
      <w:r w:rsidRPr="00DD68BF">
        <w:rPr>
          <w:rFonts w:ascii="Arial" w:hAnsi="Arial" w:cs="Arial" w:hint="eastAsia"/>
          <w:b/>
          <w:bCs/>
          <w:i/>
          <w:iCs/>
          <w:sz w:val="24"/>
        </w:rPr>
        <w:t>s soup cans</w:t>
      </w:r>
      <w:r>
        <w:rPr>
          <w:rFonts w:ascii="Arial" w:hAnsi="Arial" w:cs="Arial" w:hint="eastAsia"/>
          <w:b/>
          <w:bCs/>
          <w:i/>
          <w:iCs/>
          <w:sz w:val="24"/>
        </w:rPr>
        <w:t xml:space="preserve"> </w:t>
      </w:r>
      <w:r>
        <w:rPr>
          <w:rFonts w:ascii="Arial" w:hAnsi="Arial" w:cs="Arial" w:hint="eastAsia"/>
          <w:b/>
          <w:bCs/>
          <w:sz w:val="24"/>
        </w:rPr>
        <w:t>(1968)</w:t>
      </w:r>
    </w:p>
    <w:p w14:paraId="50FEAF3D" w14:textId="77777777" w:rsidR="00C86AD9" w:rsidRDefault="00C86AD9" w:rsidP="00C86AD9">
      <w:pPr>
        <w:spacing w:line="360" w:lineRule="auto"/>
        <w:jc w:val="center"/>
        <w:rPr>
          <w:rFonts w:ascii="Arial" w:hAnsi="Arial" w:cs="Arial"/>
          <w:b/>
          <w:bCs/>
          <w:sz w:val="24"/>
        </w:rPr>
      </w:pPr>
    </w:p>
    <w:p w14:paraId="33FDB67B" w14:textId="79F638D0" w:rsidR="00C86AD9" w:rsidRDefault="00C86AD9" w:rsidP="00C86AD9">
      <w:pPr>
        <w:spacing w:line="360" w:lineRule="auto"/>
        <w:jc w:val="both"/>
        <w:rPr>
          <w:rFonts w:ascii="Arial" w:hAnsi="Arial" w:cs="Arial"/>
          <w:sz w:val="24"/>
        </w:rPr>
      </w:pPr>
      <w:r w:rsidRPr="00C86AD9">
        <w:rPr>
          <w:rFonts w:ascii="Arial" w:hAnsi="Arial" w:cs="Arial" w:hint="eastAsia"/>
          <w:sz w:val="24"/>
        </w:rPr>
        <w:t>Pop art is not only a simple imitation or praise of mass culture, but also a critical form of cultural participation. For example, Warhol's works are clearly critical of consumerism: in a large number of repeated commodity images, the artist reveals how consumer culture affects personal identity and lifestyle through symbolic commodities and brands. At the same time, through its straightforward visual language and commercial communication strategy, Pop art participates in and expands the influence of mass culture, making art no longer limited to the elite class, but becoming a popular cultural phenomenon.</w:t>
      </w:r>
    </w:p>
    <w:p w14:paraId="4A9752ED" w14:textId="5EFB9AD3" w:rsidR="00C86AD9" w:rsidRDefault="00C86AD9" w:rsidP="00C86AD9">
      <w:pPr>
        <w:spacing w:line="360" w:lineRule="auto"/>
        <w:jc w:val="both"/>
        <w:rPr>
          <w:rFonts w:ascii="Arial" w:hAnsi="Arial" w:cs="Arial"/>
          <w:sz w:val="24"/>
        </w:rPr>
      </w:pPr>
      <w:r w:rsidRPr="00C86AD9">
        <w:rPr>
          <w:rFonts w:ascii="Arial" w:hAnsi="Arial" w:cs="Arial" w:hint="eastAsia"/>
          <w:sz w:val="24"/>
        </w:rPr>
        <w:t>As the successor of the pop art concept, Takashi Murakami combines elements of Japanese popular culture, such as anime and cartoon characters, with contemporary consumer society to form a unique "super flat aesthetics". This aesthetic emphasizes the flatness and symbolization of visual elements, reflecting the simplification and globalization trend of visual language in consumer culture. For example, his "DOB-</w:t>
      </w:r>
      <w:proofErr w:type="spellStart"/>
      <w:r w:rsidRPr="00C86AD9">
        <w:rPr>
          <w:rFonts w:ascii="Arial" w:hAnsi="Arial" w:cs="Arial" w:hint="eastAsia"/>
          <w:sz w:val="24"/>
        </w:rPr>
        <w:t>kun</w:t>
      </w:r>
      <w:proofErr w:type="spellEnd"/>
      <w:r w:rsidRPr="00C86AD9">
        <w:rPr>
          <w:rFonts w:ascii="Arial" w:hAnsi="Arial" w:cs="Arial" w:hint="eastAsia"/>
          <w:sz w:val="24"/>
        </w:rPr>
        <w:t>" and his works in collaboration with Louis Vuitton are not only an aesthetic expression of popular culture, but also a reflection on global consumer culture (Yamazaki, 2012).</w:t>
      </w:r>
    </w:p>
    <w:p w14:paraId="528E04D1" w14:textId="77777777" w:rsidR="00C86AD9" w:rsidRDefault="00C86AD9" w:rsidP="00C86AD9">
      <w:pPr>
        <w:spacing w:line="360" w:lineRule="auto"/>
        <w:jc w:val="both"/>
        <w:rPr>
          <w:rFonts w:ascii="Arial" w:hAnsi="Arial" w:cs="Arial"/>
          <w:sz w:val="24"/>
        </w:rPr>
      </w:pPr>
    </w:p>
    <w:p w14:paraId="4F10FFCB" w14:textId="77777777" w:rsidR="00C86AD9" w:rsidRPr="004D0088" w:rsidRDefault="00C86AD9" w:rsidP="00C86AD9">
      <w:pPr>
        <w:spacing w:line="360" w:lineRule="auto"/>
        <w:jc w:val="both"/>
        <w:rPr>
          <w:rFonts w:ascii="Arial" w:hAnsi="Arial" w:cs="Arial"/>
          <w:b/>
          <w:bCs/>
          <w:sz w:val="24"/>
        </w:rPr>
      </w:pPr>
      <w:r w:rsidRPr="004D0088">
        <w:rPr>
          <w:rFonts w:ascii="Arial" w:hAnsi="Arial" w:cs="Arial" w:hint="eastAsia"/>
          <w:b/>
          <w:bCs/>
          <w:sz w:val="24"/>
        </w:rPr>
        <w:t>3. The interaction between Takashi Murakami and modern consumerism</w:t>
      </w:r>
    </w:p>
    <w:p w14:paraId="03F9C8CA" w14:textId="76390134" w:rsidR="00C86AD9" w:rsidRDefault="002163F5" w:rsidP="00C86AD9">
      <w:pPr>
        <w:spacing w:line="360" w:lineRule="auto"/>
        <w:jc w:val="both"/>
        <w:rPr>
          <w:rFonts w:ascii="Arial" w:hAnsi="Arial" w:cs="Arial"/>
          <w:b/>
          <w:bCs/>
          <w:sz w:val="24"/>
        </w:rPr>
      </w:pPr>
      <w:r w:rsidRPr="002163F5">
        <w:rPr>
          <w:rFonts w:ascii="Arial" w:hAnsi="Arial" w:cs="Arial" w:hint="eastAsia"/>
          <w:b/>
          <w:bCs/>
          <w:sz w:val="24"/>
        </w:rPr>
        <w:t xml:space="preserve">The proposal and core concept of </w:t>
      </w:r>
      <w:proofErr w:type="spellStart"/>
      <w:r w:rsidRPr="002163F5">
        <w:rPr>
          <w:rFonts w:ascii="Arial" w:hAnsi="Arial" w:cs="Arial" w:hint="eastAsia"/>
          <w:b/>
          <w:bCs/>
          <w:sz w:val="24"/>
        </w:rPr>
        <w:t>Superflat</w:t>
      </w:r>
      <w:proofErr w:type="spellEnd"/>
      <w:r w:rsidRPr="002163F5">
        <w:rPr>
          <w:rFonts w:ascii="Arial" w:hAnsi="Arial" w:cs="Arial" w:hint="eastAsia"/>
          <w:b/>
          <w:bCs/>
          <w:sz w:val="24"/>
        </w:rPr>
        <w:t xml:space="preserve"> aesthetics</w:t>
      </w:r>
    </w:p>
    <w:p w14:paraId="5736CAEC" w14:textId="77777777" w:rsidR="009603B9" w:rsidRPr="002163F5" w:rsidRDefault="009603B9" w:rsidP="00C86AD9">
      <w:pPr>
        <w:spacing w:line="360" w:lineRule="auto"/>
        <w:jc w:val="both"/>
        <w:rPr>
          <w:rFonts w:ascii="Arial" w:hAnsi="Arial" w:cs="Arial"/>
          <w:b/>
          <w:bCs/>
          <w:sz w:val="24"/>
        </w:rPr>
      </w:pPr>
    </w:p>
    <w:p w14:paraId="3445BCE4" w14:textId="77777777" w:rsidR="00C86AD9" w:rsidRDefault="00C86AD9" w:rsidP="00C86AD9">
      <w:pPr>
        <w:spacing w:line="360" w:lineRule="auto"/>
        <w:jc w:val="both"/>
        <w:rPr>
          <w:rFonts w:ascii="Arial" w:hAnsi="Arial" w:cs="Arial"/>
          <w:sz w:val="24"/>
        </w:rPr>
      </w:pPr>
      <w:r w:rsidRPr="0039203D">
        <w:rPr>
          <w:rFonts w:ascii="Arial" w:hAnsi="Arial" w:cs="Arial" w:hint="eastAsia"/>
          <w:sz w:val="24"/>
        </w:rPr>
        <w:t xml:space="preserve">As a Japanese pop artist, Takashi Murakami's early works are full of Japanese characteristics. His early works were all based on Japanese animation. </w:t>
      </w:r>
      <w:r>
        <w:rPr>
          <w:rFonts w:ascii="Arial" w:hAnsi="Arial" w:cs="Arial" w:hint="eastAsia"/>
          <w:sz w:val="24"/>
        </w:rPr>
        <w:t xml:space="preserve">He was created his own style named </w:t>
      </w:r>
      <w:r>
        <w:rPr>
          <w:rFonts w:ascii="Arial" w:hAnsi="Arial" w:cs="Arial"/>
          <w:sz w:val="24"/>
        </w:rPr>
        <w:t>“</w:t>
      </w:r>
      <w:proofErr w:type="spellStart"/>
      <w:r>
        <w:rPr>
          <w:rFonts w:ascii="Arial" w:hAnsi="Arial" w:cs="Arial" w:hint="eastAsia"/>
          <w:sz w:val="24"/>
        </w:rPr>
        <w:t>superflat</w:t>
      </w:r>
      <w:proofErr w:type="spellEnd"/>
      <w:r>
        <w:rPr>
          <w:rFonts w:ascii="Arial" w:hAnsi="Arial" w:cs="Arial"/>
          <w:sz w:val="24"/>
        </w:rPr>
        <w:t>”</w:t>
      </w:r>
      <w:r>
        <w:rPr>
          <w:rFonts w:ascii="Arial" w:hAnsi="Arial" w:cs="Arial" w:hint="eastAsia"/>
          <w:sz w:val="24"/>
        </w:rPr>
        <w:t xml:space="preserve">. </w:t>
      </w:r>
      <w:r w:rsidRPr="00026B78">
        <w:rPr>
          <w:rFonts w:ascii="Arial" w:hAnsi="Arial" w:cs="Arial" w:hint="eastAsia"/>
          <w:sz w:val="24"/>
        </w:rPr>
        <w:t xml:space="preserve">Japan has a centuries-old tradition of "flat" art. The term generally refers to an aesthetic embodied in the country's artwork, spanning a variety of movements, styles, and forms, characterized by bold outlines, flat colors, and a distinct lack of natural perspective, depth, and three-dimensionality. "Flat" has been a strong identifier of Japanese art across historical periods and cultural shifts, all of which have influenced the development of </w:t>
      </w:r>
      <w:proofErr w:type="spellStart"/>
      <w:r w:rsidRPr="00026B78">
        <w:rPr>
          <w:rFonts w:ascii="Arial" w:hAnsi="Arial" w:cs="Arial" w:hint="eastAsia"/>
          <w:sz w:val="24"/>
        </w:rPr>
        <w:t>Superflat</w:t>
      </w:r>
      <w:proofErr w:type="spellEnd"/>
      <w:r w:rsidRPr="00026B78">
        <w:rPr>
          <w:rFonts w:ascii="Arial" w:hAnsi="Arial" w:cs="Arial" w:hint="eastAsia"/>
          <w:sz w:val="24"/>
        </w:rPr>
        <w:t>. Only by looking at this long historical perspective can one fully grasp the compilation that makes up this contemporary art movement, one that was directly influenced by its various parts and incorporated into its modern vocabulary.</w:t>
      </w:r>
    </w:p>
    <w:p w14:paraId="478CE759" w14:textId="77777777" w:rsidR="009603B9" w:rsidRPr="00026B78" w:rsidRDefault="009603B9" w:rsidP="00C86AD9">
      <w:pPr>
        <w:spacing w:line="360" w:lineRule="auto"/>
        <w:jc w:val="both"/>
        <w:rPr>
          <w:rFonts w:ascii="Arial" w:hAnsi="Arial" w:cs="Arial"/>
          <w:sz w:val="24"/>
        </w:rPr>
      </w:pPr>
    </w:p>
    <w:p w14:paraId="3D8B2262" w14:textId="77777777" w:rsidR="00C86AD9" w:rsidRDefault="00C86AD9" w:rsidP="00C86AD9">
      <w:pPr>
        <w:spacing w:line="360" w:lineRule="auto"/>
        <w:jc w:val="both"/>
        <w:rPr>
          <w:rFonts w:ascii="Arial" w:hAnsi="Arial" w:cs="Arial"/>
          <w:sz w:val="24"/>
        </w:rPr>
      </w:pPr>
      <w:r w:rsidRPr="00026B78">
        <w:rPr>
          <w:rFonts w:ascii="Arial" w:hAnsi="Arial" w:cs="Arial" w:hint="eastAsia"/>
          <w:sz w:val="24"/>
        </w:rPr>
        <w:t xml:space="preserve">Ukiyo-e, the inexpensive woodblock prints popular in Japan during the Edo period, influenced </w:t>
      </w:r>
      <w:proofErr w:type="spellStart"/>
      <w:r w:rsidRPr="00026B78">
        <w:rPr>
          <w:rFonts w:ascii="Arial" w:hAnsi="Arial" w:cs="Arial" w:hint="eastAsia"/>
          <w:sz w:val="24"/>
        </w:rPr>
        <w:t>Superflat</w:t>
      </w:r>
      <w:proofErr w:type="spellEnd"/>
      <w:r w:rsidRPr="00026B78">
        <w:rPr>
          <w:rFonts w:ascii="Arial" w:hAnsi="Arial" w:cs="Arial" w:hint="eastAsia"/>
          <w:sz w:val="24"/>
        </w:rPr>
        <w:t xml:space="preserve"> in both subject matter and style. Using strong outlines and broad, flat blocks of color, these works depicted a variety of commercially popular subjects, including landscapes, kabuki actors, </w:t>
      </w:r>
      <w:proofErr w:type="spellStart"/>
      <w:r w:rsidRPr="00026B78">
        <w:rPr>
          <w:rFonts w:ascii="Arial" w:hAnsi="Arial" w:cs="Arial" w:hint="eastAsia"/>
          <w:sz w:val="24"/>
        </w:rPr>
        <w:t>bijin</w:t>
      </w:r>
      <w:proofErr w:type="spellEnd"/>
      <w:r w:rsidRPr="00026B78">
        <w:rPr>
          <w:rFonts w:ascii="Arial" w:hAnsi="Arial" w:cs="Arial" w:hint="eastAsia"/>
          <w:sz w:val="24"/>
        </w:rPr>
        <w:t xml:space="preserve">-ga (images of beautiful women), scenes of everyday life, and shunga (spring pictures). Many </w:t>
      </w:r>
      <w:proofErr w:type="spellStart"/>
      <w:r w:rsidRPr="00026B78">
        <w:rPr>
          <w:rFonts w:ascii="Arial" w:hAnsi="Arial" w:cs="Arial" w:hint="eastAsia"/>
          <w:sz w:val="24"/>
        </w:rPr>
        <w:t>Superflat</w:t>
      </w:r>
      <w:proofErr w:type="spellEnd"/>
      <w:r w:rsidRPr="00026B78">
        <w:rPr>
          <w:rFonts w:ascii="Arial" w:hAnsi="Arial" w:cs="Arial" w:hint="eastAsia"/>
          <w:sz w:val="24"/>
        </w:rPr>
        <w:t xml:space="preserve"> artists, such as Takashi Murakami, Chiho </w:t>
      </w:r>
      <w:proofErr w:type="spellStart"/>
      <w:r w:rsidRPr="00026B78">
        <w:rPr>
          <w:rFonts w:ascii="Arial" w:hAnsi="Arial" w:cs="Arial" w:hint="eastAsia"/>
          <w:sz w:val="24"/>
        </w:rPr>
        <w:t>Aoshima</w:t>
      </w:r>
      <w:proofErr w:type="spellEnd"/>
      <w:r w:rsidRPr="00026B78">
        <w:rPr>
          <w:rFonts w:ascii="Arial" w:hAnsi="Arial" w:cs="Arial" w:hint="eastAsia"/>
          <w:sz w:val="24"/>
        </w:rPr>
        <w:t>, and Yoshitomo Nara, not only drew on the style of Ukiyo-e, but also directly quoted its famous images. Nara</w:t>
      </w:r>
      <w:proofErr w:type="gramStart"/>
      <w:r w:rsidRPr="00026B78">
        <w:rPr>
          <w:rFonts w:ascii="Arial" w:hAnsi="Arial" w:cs="Arial" w:hint="eastAsia"/>
          <w:sz w:val="24"/>
        </w:rPr>
        <w:t>’</w:t>
      </w:r>
      <w:proofErr w:type="gramEnd"/>
      <w:r w:rsidRPr="00026B78">
        <w:rPr>
          <w:rFonts w:ascii="Arial" w:hAnsi="Arial" w:cs="Arial" w:hint="eastAsia"/>
          <w:sz w:val="24"/>
        </w:rPr>
        <w:t>s Ukiyo-e (1999), a series of 16 images, places his cartoon-like characters in the context of renowned Japanese artist Hokusai</w:t>
      </w:r>
      <w:proofErr w:type="gramStart"/>
      <w:r w:rsidRPr="00026B78">
        <w:rPr>
          <w:rFonts w:ascii="Arial" w:hAnsi="Arial" w:cs="Arial" w:hint="eastAsia"/>
          <w:sz w:val="24"/>
        </w:rPr>
        <w:t>’</w:t>
      </w:r>
      <w:proofErr w:type="gramEnd"/>
      <w:r w:rsidRPr="00026B78">
        <w:rPr>
          <w:rFonts w:ascii="Arial" w:hAnsi="Arial" w:cs="Arial" w:hint="eastAsia"/>
          <w:sz w:val="24"/>
        </w:rPr>
        <w:t xml:space="preserve">s Thirty-six Views of Mount Fuji (c. 1830-1832). But his version inserts </w:t>
      </w:r>
      <w:r w:rsidRPr="00026B78">
        <w:rPr>
          <w:rFonts w:ascii="Arial" w:hAnsi="Arial" w:cs="Arial" w:hint="eastAsia"/>
          <w:sz w:val="24"/>
        </w:rPr>
        <w:lastRenderedPageBreak/>
        <w:t xml:space="preserve">expressions like </w:t>
      </w:r>
      <w:r w:rsidRPr="00026B78">
        <w:rPr>
          <w:rFonts w:ascii="Arial" w:hAnsi="Arial" w:cs="Arial" w:hint="eastAsia"/>
          <w:sz w:val="24"/>
        </w:rPr>
        <w:t>“</w:t>
      </w:r>
      <w:r w:rsidRPr="00026B78">
        <w:rPr>
          <w:rFonts w:ascii="Arial" w:hAnsi="Arial" w:cs="Arial" w:hint="eastAsia"/>
          <w:sz w:val="24"/>
        </w:rPr>
        <w:t>Not fun!</w:t>
      </w:r>
      <w:r w:rsidRPr="00026B78">
        <w:rPr>
          <w:rFonts w:ascii="Arial" w:hAnsi="Arial" w:cs="Arial" w:hint="eastAsia"/>
          <w:sz w:val="24"/>
        </w:rPr>
        <w:t>”</w:t>
      </w:r>
      <w:r w:rsidRPr="00026B78">
        <w:rPr>
          <w:rFonts w:ascii="Arial" w:hAnsi="Arial" w:cs="Arial" w:hint="eastAsia"/>
          <w:sz w:val="24"/>
        </w:rPr>
        <w:t xml:space="preserve"> or </w:t>
      </w:r>
      <w:r w:rsidRPr="00026B78">
        <w:rPr>
          <w:rFonts w:ascii="Arial" w:hAnsi="Arial" w:cs="Arial" w:hint="eastAsia"/>
          <w:sz w:val="24"/>
        </w:rPr>
        <w:t>“</w:t>
      </w:r>
      <w:r w:rsidRPr="00026B78">
        <w:rPr>
          <w:rFonts w:ascii="Arial" w:hAnsi="Arial" w:cs="Arial" w:hint="eastAsia"/>
          <w:sz w:val="24"/>
        </w:rPr>
        <w:t>Cut with a knife,</w:t>
      </w:r>
      <w:r w:rsidRPr="00026B78">
        <w:rPr>
          <w:rFonts w:ascii="Arial" w:hAnsi="Arial" w:cs="Arial" w:hint="eastAsia"/>
          <w:sz w:val="24"/>
        </w:rPr>
        <w:t>”</w:t>
      </w:r>
      <w:r w:rsidRPr="00026B78">
        <w:rPr>
          <w:rFonts w:ascii="Arial" w:hAnsi="Arial" w:cs="Arial" w:hint="eastAsia"/>
          <w:sz w:val="24"/>
        </w:rPr>
        <w:t xml:space="preserve"> decontextualizing the historical work and incorporating it into a contemporary sensibility. Similarly, Murakami</w:t>
      </w:r>
      <w:proofErr w:type="gramStart"/>
      <w:r w:rsidRPr="00026B78">
        <w:rPr>
          <w:rFonts w:ascii="Arial" w:hAnsi="Arial" w:cs="Arial" w:hint="eastAsia"/>
          <w:sz w:val="24"/>
        </w:rPr>
        <w:t>’</w:t>
      </w:r>
      <w:proofErr w:type="gramEnd"/>
      <w:r w:rsidRPr="00026B78">
        <w:rPr>
          <w:rFonts w:ascii="Arial" w:hAnsi="Arial" w:cs="Arial" w:hint="eastAsia"/>
          <w:sz w:val="24"/>
        </w:rPr>
        <w:t>s 727 (1996) depicts his recurring character Mr. DOB in a setting reminiscent of Hokusai</w:t>
      </w:r>
      <w:proofErr w:type="gramStart"/>
      <w:r w:rsidRPr="00026B78">
        <w:rPr>
          <w:rFonts w:ascii="Arial" w:hAnsi="Arial" w:cs="Arial" w:hint="eastAsia"/>
          <w:sz w:val="24"/>
        </w:rPr>
        <w:t>’</w:t>
      </w:r>
      <w:proofErr w:type="gramEnd"/>
      <w:r w:rsidRPr="00026B78">
        <w:rPr>
          <w:rFonts w:ascii="Arial" w:hAnsi="Arial" w:cs="Arial" w:hint="eastAsia"/>
          <w:sz w:val="24"/>
        </w:rPr>
        <w:t xml:space="preserve">s The Great Wave (c. 1830-1832). As </w:t>
      </w:r>
      <w:proofErr w:type="spellStart"/>
      <w:r w:rsidRPr="00026B78">
        <w:rPr>
          <w:rFonts w:ascii="Arial" w:hAnsi="Arial" w:cs="Arial" w:hint="eastAsia"/>
          <w:sz w:val="24"/>
        </w:rPr>
        <w:t>Aoshima</w:t>
      </w:r>
      <w:proofErr w:type="spellEnd"/>
      <w:r w:rsidRPr="00026B78">
        <w:rPr>
          <w:rFonts w:ascii="Arial" w:hAnsi="Arial" w:cs="Arial" w:hint="eastAsia"/>
          <w:sz w:val="24"/>
        </w:rPr>
        <w:t xml:space="preserve"> describes it, </w:t>
      </w:r>
      <w:r w:rsidRPr="00026B78">
        <w:rPr>
          <w:rFonts w:ascii="Arial" w:hAnsi="Arial" w:cs="Arial" w:hint="eastAsia"/>
          <w:sz w:val="24"/>
        </w:rPr>
        <w:t>“</w:t>
      </w:r>
      <w:r w:rsidRPr="00026B78">
        <w:rPr>
          <w:rFonts w:ascii="Arial" w:hAnsi="Arial" w:cs="Arial" w:hint="eastAsia"/>
          <w:sz w:val="24"/>
        </w:rPr>
        <w:t>the linear aesthetic of ukiyo-e</w:t>
      </w:r>
      <w:r w:rsidRPr="00026B78">
        <w:rPr>
          <w:rFonts w:ascii="Arial" w:hAnsi="Arial" w:cs="Arial" w:hint="eastAsia"/>
          <w:sz w:val="24"/>
        </w:rPr>
        <w:t>”</w:t>
      </w:r>
      <w:r w:rsidRPr="00026B78">
        <w:rPr>
          <w:rFonts w:ascii="Arial" w:hAnsi="Arial" w:cs="Arial" w:hint="eastAsia"/>
          <w:sz w:val="24"/>
        </w:rPr>
        <w:t xml:space="preserve"> can be seen primarily in </w:t>
      </w:r>
      <w:proofErr w:type="spellStart"/>
      <w:r w:rsidRPr="00026B78">
        <w:rPr>
          <w:rFonts w:ascii="Arial" w:hAnsi="Arial" w:cs="Arial" w:hint="eastAsia"/>
          <w:sz w:val="24"/>
        </w:rPr>
        <w:t>Superflat</w:t>
      </w:r>
      <w:proofErr w:type="spellEnd"/>
      <w:r w:rsidRPr="00026B78">
        <w:rPr>
          <w:rFonts w:ascii="Arial" w:hAnsi="Arial" w:cs="Arial" w:hint="eastAsia"/>
          <w:sz w:val="24"/>
        </w:rPr>
        <w:t>, even though ukiyo-e itself draws on the same linear aesthetic from centuries of tradition in Japanese painting.</w:t>
      </w:r>
    </w:p>
    <w:p w14:paraId="1DB2E5D7" w14:textId="77777777" w:rsidR="00C86AD9" w:rsidRPr="002163F5" w:rsidRDefault="00C86AD9" w:rsidP="00C86AD9">
      <w:pPr>
        <w:spacing w:line="360" w:lineRule="auto"/>
        <w:jc w:val="both"/>
        <w:rPr>
          <w:rFonts w:ascii="Arial" w:hAnsi="Arial" w:cs="Arial"/>
          <w:sz w:val="24"/>
        </w:rPr>
      </w:pPr>
    </w:p>
    <w:p w14:paraId="73283395" w14:textId="77777777" w:rsidR="00C86AD9" w:rsidRPr="0039203D" w:rsidRDefault="00C86AD9" w:rsidP="00C86AD9">
      <w:pPr>
        <w:spacing w:line="360" w:lineRule="auto"/>
        <w:jc w:val="both"/>
        <w:rPr>
          <w:rFonts w:ascii="Arial" w:hAnsi="Arial" w:cs="Arial"/>
          <w:sz w:val="24"/>
        </w:rPr>
      </w:pPr>
      <w:r w:rsidRPr="0039203D">
        <w:rPr>
          <w:rFonts w:ascii="Arial" w:hAnsi="Arial" w:cs="Arial" w:hint="eastAsia"/>
          <w:sz w:val="24"/>
        </w:rPr>
        <w:t>Another important theme in Murakami's works is otaku culture, exploring this young subculture dominated by Japanese men who are addicted to anime and video games. Otakus prefer to stay at home all day instead of going out, and tend to view virtual characters as extreme ideals rather than real people. Based on this, he created Miss.Ko2. A virtual character with Japanese comic characteristics, using a pop art style and bold and bright exaggerated colors.</w:t>
      </w:r>
    </w:p>
    <w:p w14:paraId="684FCA18" w14:textId="77777777" w:rsidR="00C86AD9" w:rsidRPr="00385790" w:rsidRDefault="00C86AD9" w:rsidP="00C86AD9">
      <w:pPr>
        <w:spacing w:line="360" w:lineRule="auto"/>
        <w:jc w:val="center"/>
        <w:rPr>
          <w:rFonts w:ascii="Arial" w:hAnsi="Arial" w:cs="Arial"/>
          <w:b/>
          <w:bCs/>
          <w:sz w:val="24"/>
        </w:rPr>
      </w:pPr>
      <w:r w:rsidRPr="00385790">
        <w:rPr>
          <w:rFonts w:ascii="Arial" w:hAnsi="Arial" w:cs="Arial"/>
          <w:b/>
          <w:bCs/>
          <w:noProof/>
          <w:sz w:val="24"/>
        </w:rPr>
        <w:drawing>
          <wp:anchor distT="0" distB="0" distL="114300" distR="114300" simplePos="0" relativeHeight="251659264" behindDoc="0" locked="0" layoutInCell="1" allowOverlap="1" wp14:anchorId="0F086CB1" wp14:editId="513E8450">
            <wp:simplePos x="0" y="0"/>
            <wp:positionH relativeFrom="column">
              <wp:posOffset>1231900</wp:posOffset>
            </wp:positionH>
            <wp:positionV relativeFrom="paragraph">
              <wp:posOffset>73660</wp:posOffset>
            </wp:positionV>
            <wp:extent cx="2811600" cy="3618000"/>
            <wp:effectExtent l="0" t="0" r="8255" b="1905"/>
            <wp:wrapTopAndBottom/>
            <wp:docPr id="644905841"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905841" name="图片 64490584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11600" cy="3618000"/>
                    </a:xfrm>
                    <a:prstGeom prst="rect">
                      <a:avLst/>
                    </a:prstGeom>
                  </pic:spPr>
                </pic:pic>
              </a:graphicData>
            </a:graphic>
            <wp14:sizeRelH relativeFrom="margin">
              <wp14:pctWidth>0</wp14:pctWidth>
            </wp14:sizeRelH>
            <wp14:sizeRelV relativeFrom="margin">
              <wp14:pctHeight>0</wp14:pctHeight>
            </wp14:sizeRelV>
          </wp:anchor>
        </w:drawing>
      </w:r>
      <w:r w:rsidRPr="00385790">
        <w:rPr>
          <w:rFonts w:ascii="Arial" w:hAnsi="Arial" w:cs="Arial" w:hint="eastAsia"/>
          <w:b/>
          <w:bCs/>
          <w:sz w:val="24"/>
        </w:rPr>
        <w:t xml:space="preserve">Figure </w:t>
      </w:r>
      <w:r>
        <w:rPr>
          <w:rFonts w:ascii="Arial" w:hAnsi="Arial" w:cs="Arial" w:hint="eastAsia"/>
          <w:b/>
          <w:bCs/>
          <w:sz w:val="24"/>
        </w:rPr>
        <w:t>3</w:t>
      </w:r>
      <w:r w:rsidRPr="00385790">
        <w:rPr>
          <w:rFonts w:ascii="Arial" w:hAnsi="Arial" w:cs="Arial" w:hint="eastAsia"/>
          <w:b/>
          <w:bCs/>
          <w:sz w:val="24"/>
        </w:rPr>
        <w:t xml:space="preserve"> Takashi Murakami</w:t>
      </w:r>
      <w:r w:rsidRPr="00385790">
        <w:rPr>
          <w:rFonts w:ascii="Arial" w:hAnsi="Arial" w:cs="Arial"/>
          <w:b/>
          <w:bCs/>
          <w:sz w:val="24"/>
        </w:rPr>
        <w:t>’</w:t>
      </w:r>
      <w:r w:rsidRPr="00385790">
        <w:rPr>
          <w:rFonts w:ascii="Arial" w:hAnsi="Arial" w:cs="Arial" w:hint="eastAsia"/>
          <w:b/>
          <w:bCs/>
          <w:sz w:val="24"/>
        </w:rPr>
        <w:t xml:space="preserve">s </w:t>
      </w:r>
      <w:r w:rsidRPr="00385790">
        <w:rPr>
          <w:rFonts w:ascii="Arial" w:hAnsi="Arial" w:cs="Arial" w:hint="eastAsia"/>
          <w:b/>
          <w:bCs/>
          <w:i/>
          <w:iCs/>
          <w:sz w:val="24"/>
        </w:rPr>
        <w:t>Miss KO.2 original (KO.2 project)</w:t>
      </w:r>
      <w:r>
        <w:rPr>
          <w:rFonts w:ascii="Arial" w:hAnsi="Arial" w:cs="Arial" w:hint="eastAsia"/>
          <w:b/>
          <w:bCs/>
          <w:i/>
          <w:iCs/>
          <w:sz w:val="24"/>
        </w:rPr>
        <w:t xml:space="preserve"> </w:t>
      </w:r>
      <w:r w:rsidRPr="00A73164">
        <w:rPr>
          <w:rFonts w:ascii="Arial" w:hAnsi="Arial" w:cs="Arial" w:hint="eastAsia"/>
          <w:b/>
          <w:bCs/>
          <w:sz w:val="24"/>
        </w:rPr>
        <w:t>(1997)</w:t>
      </w:r>
    </w:p>
    <w:p w14:paraId="5808FB5F" w14:textId="77777777" w:rsidR="00C86AD9" w:rsidRPr="0039203D" w:rsidRDefault="00C86AD9" w:rsidP="00C86AD9">
      <w:pPr>
        <w:spacing w:line="360" w:lineRule="auto"/>
        <w:jc w:val="both"/>
        <w:rPr>
          <w:rFonts w:ascii="Arial" w:hAnsi="Arial" w:cs="Arial"/>
          <w:sz w:val="24"/>
        </w:rPr>
      </w:pPr>
      <w:r w:rsidRPr="0039203D">
        <w:rPr>
          <w:rFonts w:ascii="Arial" w:hAnsi="Arial" w:cs="Arial" w:hint="eastAsia"/>
          <w:sz w:val="24"/>
        </w:rPr>
        <w:lastRenderedPageBreak/>
        <w:t>This work fully expresses Murakami's criticism of the social atmosphere in Japan. Miss Ko.2 directly points to the phenomenon of consumer society - how to attract attention and satisfy desires through the commercialization of female images. (</w:t>
      </w:r>
      <w:r w:rsidRPr="0039203D">
        <w:rPr>
          <w:rFonts w:ascii="Arial" w:hAnsi="Arial" w:cs="Arial"/>
          <w:sz w:val="24"/>
        </w:rPr>
        <w:t>Walker Art Center, 2005</w:t>
      </w:r>
      <w:r w:rsidRPr="0039203D">
        <w:rPr>
          <w:rFonts w:ascii="Arial" w:hAnsi="Arial" w:cs="Arial" w:hint="eastAsia"/>
          <w:sz w:val="24"/>
        </w:rPr>
        <w:t>) Its overly exaggerated design implies a satire on the aesthetic preferences of consumers and reflects the high obsession of otaku culture with virtual characters. (</w:t>
      </w:r>
      <w:r w:rsidRPr="0039203D">
        <w:rPr>
          <w:rFonts w:ascii="Arial" w:hAnsi="Arial" w:cs="Arial"/>
          <w:sz w:val="24"/>
        </w:rPr>
        <w:t>Lamblike, 2023</w:t>
      </w:r>
      <w:r w:rsidRPr="0039203D">
        <w:rPr>
          <w:rFonts w:ascii="Arial" w:hAnsi="Arial" w:cs="Arial" w:hint="eastAsia"/>
          <w:sz w:val="24"/>
        </w:rPr>
        <w:t>)</w:t>
      </w:r>
    </w:p>
    <w:p w14:paraId="6BA040A1" w14:textId="77777777" w:rsidR="00C86AD9" w:rsidRPr="00A73C87" w:rsidRDefault="00C86AD9" w:rsidP="00C86AD9">
      <w:pPr>
        <w:spacing w:line="360" w:lineRule="auto"/>
        <w:jc w:val="both"/>
        <w:rPr>
          <w:rFonts w:ascii="Arial" w:hAnsi="Arial" w:cs="Arial"/>
          <w:sz w:val="24"/>
        </w:rPr>
      </w:pPr>
    </w:p>
    <w:p w14:paraId="7DDC4783" w14:textId="77777777" w:rsidR="00C86AD9" w:rsidRPr="0039203D" w:rsidRDefault="00C86AD9" w:rsidP="00C86AD9">
      <w:pPr>
        <w:spacing w:line="360" w:lineRule="auto"/>
        <w:jc w:val="both"/>
        <w:rPr>
          <w:rFonts w:ascii="Arial" w:hAnsi="Arial" w:cs="Arial"/>
          <w:sz w:val="24"/>
        </w:rPr>
      </w:pPr>
      <w:r w:rsidRPr="0039203D">
        <w:rPr>
          <w:rFonts w:ascii="Arial" w:hAnsi="Arial" w:cs="Arial" w:hint="eastAsia"/>
          <w:sz w:val="24"/>
        </w:rPr>
        <w:t>Murakami tries to explore the complex relationship between Japanese and Western cultures by integrating elements of the two. The work not only criticizes Japanese culture's imitation of Western gendered images, but also reflects a reflection on the dominance of Western culture. (Yamazaki,2012)</w:t>
      </w:r>
    </w:p>
    <w:p w14:paraId="06B06381" w14:textId="77777777" w:rsidR="00C86AD9" w:rsidRPr="0039203D" w:rsidRDefault="00C86AD9" w:rsidP="00C86AD9">
      <w:pPr>
        <w:spacing w:line="360" w:lineRule="auto"/>
        <w:jc w:val="both"/>
        <w:rPr>
          <w:rFonts w:ascii="Arial" w:hAnsi="Arial" w:cs="Arial"/>
          <w:sz w:val="24"/>
        </w:rPr>
      </w:pPr>
    </w:p>
    <w:p w14:paraId="37E60988" w14:textId="77777777" w:rsidR="00C86AD9" w:rsidRDefault="00C86AD9" w:rsidP="00C86AD9">
      <w:pPr>
        <w:spacing w:line="360" w:lineRule="auto"/>
        <w:jc w:val="both"/>
        <w:rPr>
          <w:rFonts w:ascii="Arial" w:hAnsi="Arial" w:cs="Arial"/>
          <w:sz w:val="24"/>
        </w:rPr>
      </w:pPr>
      <w:r w:rsidRPr="0039203D">
        <w:rPr>
          <w:rFonts w:ascii="Arial" w:hAnsi="Arial" w:cs="Arial" w:hint="eastAsia"/>
          <w:sz w:val="24"/>
        </w:rPr>
        <w:t>This work blurs the boundaries between "high art" and "vulgar culture" and is a challenge to traditional artistic concepts. By presenting the female images in otaku culture and anime in the form of high-end art, Murakami brings cultural symbols that are considered "vulgar" into the art circle. (Fontaine,2016)</w:t>
      </w:r>
    </w:p>
    <w:p w14:paraId="7F9CBCE8" w14:textId="77777777" w:rsidR="002163F5" w:rsidRPr="0039203D" w:rsidRDefault="002163F5" w:rsidP="00C86AD9">
      <w:pPr>
        <w:spacing w:line="360" w:lineRule="auto"/>
        <w:jc w:val="both"/>
        <w:rPr>
          <w:rFonts w:ascii="Arial" w:hAnsi="Arial" w:cs="Arial"/>
          <w:sz w:val="24"/>
        </w:rPr>
      </w:pPr>
    </w:p>
    <w:p w14:paraId="07FB6436" w14:textId="77777777" w:rsidR="002163F5" w:rsidRPr="002163F5" w:rsidRDefault="002163F5" w:rsidP="002163F5">
      <w:pPr>
        <w:spacing w:line="360" w:lineRule="auto"/>
        <w:jc w:val="both"/>
        <w:rPr>
          <w:rFonts w:ascii="Arial" w:hAnsi="Arial" w:cs="Arial"/>
          <w:b/>
          <w:bCs/>
          <w:sz w:val="24"/>
        </w:rPr>
      </w:pPr>
      <w:r w:rsidRPr="002163F5">
        <w:rPr>
          <w:rFonts w:ascii="Arial" w:hAnsi="Arial" w:cs="Arial" w:hint="eastAsia"/>
          <w:b/>
          <w:bCs/>
          <w:sz w:val="24"/>
        </w:rPr>
        <w:t>The artistic practice of Takashi Murakami's cooperation with brands</w:t>
      </w:r>
    </w:p>
    <w:p w14:paraId="32824C0B" w14:textId="77777777" w:rsidR="00C86AD9" w:rsidRDefault="00C86AD9" w:rsidP="00C86AD9">
      <w:pPr>
        <w:spacing w:line="360" w:lineRule="auto"/>
        <w:jc w:val="both"/>
        <w:rPr>
          <w:rFonts w:ascii="Arial" w:hAnsi="Arial" w:cs="Arial"/>
          <w:sz w:val="24"/>
        </w:rPr>
      </w:pPr>
    </w:p>
    <w:p w14:paraId="178BEC99" w14:textId="77777777" w:rsidR="002163F5" w:rsidRPr="002163F5" w:rsidRDefault="002163F5" w:rsidP="002163F5">
      <w:pPr>
        <w:spacing w:line="360" w:lineRule="auto"/>
        <w:jc w:val="both"/>
        <w:rPr>
          <w:rFonts w:ascii="Arial" w:hAnsi="Arial" w:cs="Arial"/>
          <w:sz w:val="24"/>
        </w:rPr>
      </w:pPr>
      <w:r>
        <w:rPr>
          <w:rFonts w:ascii="Arial" w:hAnsi="Arial" w:cs="Arial" w:hint="eastAsia"/>
          <w:sz w:val="24"/>
        </w:rPr>
        <w:t xml:space="preserve">Another important work of Takashi Murakami is Louis Vuitton. </w:t>
      </w:r>
      <w:r w:rsidRPr="002163F5">
        <w:rPr>
          <w:rFonts w:ascii="Arial" w:hAnsi="Arial" w:cs="Arial" w:hint="eastAsia"/>
          <w:sz w:val="24"/>
        </w:rPr>
        <w:t>Murakami's collaboration with Louis Vuitton is not only an important combination between contemporary art and luxury brands, but also triggers a profound reflection on the commercialization of art and its cultural significance.</w:t>
      </w:r>
    </w:p>
    <w:p w14:paraId="6E006632" w14:textId="77777777" w:rsidR="002163F5" w:rsidRPr="002163F5" w:rsidRDefault="002163F5" w:rsidP="002163F5">
      <w:pPr>
        <w:spacing w:line="360" w:lineRule="auto"/>
        <w:jc w:val="both"/>
        <w:rPr>
          <w:rFonts w:ascii="Arial" w:hAnsi="Arial" w:cs="Arial"/>
          <w:sz w:val="24"/>
        </w:rPr>
      </w:pPr>
    </w:p>
    <w:p w14:paraId="205D8A58" w14:textId="77777777" w:rsidR="002163F5" w:rsidRPr="002163F5" w:rsidRDefault="002163F5" w:rsidP="002163F5">
      <w:pPr>
        <w:spacing w:line="360" w:lineRule="auto"/>
        <w:jc w:val="both"/>
        <w:rPr>
          <w:rFonts w:ascii="Arial" w:hAnsi="Arial" w:cs="Arial"/>
          <w:sz w:val="24"/>
        </w:rPr>
      </w:pPr>
      <w:r w:rsidRPr="002163F5">
        <w:rPr>
          <w:rFonts w:ascii="Arial" w:hAnsi="Arial" w:cs="Arial" w:hint="eastAsia"/>
          <w:sz w:val="24"/>
        </w:rPr>
        <w:t xml:space="preserve">In 2002, Murakami's "Monogram </w:t>
      </w:r>
      <w:proofErr w:type="spellStart"/>
      <w:r w:rsidRPr="002163F5">
        <w:rPr>
          <w:rFonts w:ascii="Arial" w:hAnsi="Arial" w:cs="Arial" w:hint="eastAsia"/>
          <w:sz w:val="24"/>
        </w:rPr>
        <w:t>Multicolore</w:t>
      </w:r>
      <w:proofErr w:type="spellEnd"/>
      <w:r w:rsidRPr="002163F5">
        <w:rPr>
          <w:rFonts w:ascii="Arial" w:hAnsi="Arial" w:cs="Arial" w:hint="eastAsia"/>
          <w:sz w:val="24"/>
        </w:rPr>
        <w:t xml:space="preserve">" series of bags designed for Louis Vuitton became a symbol of the combination of art and luxury brands. This </w:t>
      </w:r>
      <w:r w:rsidRPr="002163F5">
        <w:rPr>
          <w:rFonts w:ascii="Arial" w:hAnsi="Arial" w:cs="Arial" w:hint="eastAsia"/>
          <w:sz w:val="24"/>
        </w:rPr>
        <w:lastRenderedPageBreak/>
        <w:t xml:space="preserve">series combines Murakami's iconic cartoon elements with Louis Vuitton's classic Monogram pattern to form a work with strong visual impact and cultural tension. Murakami's </w:t>
      </w:r>
      <w:proofErr w:type="spellStart"/>
      <w:r w:rsidRPr="002163F5">
        <w:rPr>
          <w:rFonts w:ascii="Arial" w:hAnsi="Arial" w:cs="Arial" w:hint="eastAsia"/>
          <w:sz w:val="24"/>
        </w:rPr>
        <w:t>superflat</w:t>
      </w:r>
      <w:proofErr w:type="spellEnd"/>
      <w:r w:rsidRPr="002163F5">
        <w:rPr>
          <w:rFonts w:ascii="Arial" w:hAnsi="Arial" w:cs="Arial" w:hint="eastAsia"/>
          <w:sz w:val="24"/>
        </w:rPr>
        <w:t xml:space="preserve"> aesthetics and his fusion of Japanese and Western pop culture are fully demonstrated in this series. These designs not only show the unique visual style of Japanese contemporary artists to the public, but also attract global audiences and collectors through colorful and symbolic ways.</w:t>
      </w:r>
    </w:p>
    <w:p w14:paraId="3F912750" w14:textId="77777777" w:rsidR="002163F5" w:rsidRPr="002163F5" w:rsidRDefault="002163F5" w:rsidP="002163F5">
      <w:pPr>
        <w:spacing w:line="360" w:lineRule="auto"/>
        <w:jc w:val="both"/>
        <w:rPr>
          <w:rFonts w:ascii="Arial" w:hAnsi="Arial" w:cs="Arial"/>
          <w:sz w:val="24"/>
        </w:rPr>
      </w:pPr>
    </w:p>
    <w:p w14:paraId="7222FA84" w14:textId="03942AC3" w:rsidR="002163F5" w:rsidRDefault="002163F5" w:rsidP="002163F5">
      <w:pPr>
        <w:spacing w:line="360" w:lineRule="auto"/>
        <w:jc w:val="both"/>
        <w:rPr>
          <w:rFonts w:ascii="Arial" w:hAnsi="Arial" w:cs="Arial"/>
          <w:sz w:val="24"/>
        </w:rPr>
      </w:pPr>
      <w:r w:rsidRPr="002163F5">
        <w:rPr>
          <w:rFonts w:ascii="Arial" w:hAnsi="Arial" w:cs="Arial" w:hint="eastAsia"/>
          <w:sz w:val="24"/>
        </w:rPr>
        <w:t xml:space="preserve">Murakami's collaboration with Louis Vuitton breaks the boundaries between "art" and "commerce", combining the image of a high-end luxury brand with universal pop culture (such as anime and cartoons). Through this collaboration, Murakami blended and contrasted the "elegance of art" with the "commodification of consumer goods", sparking a discussion on whether artistic creation should be commercialized. On the one hand, this collaboration attracted young people and attracted more consumers who were not interested in traditional luxury brands; on the other hand, there were also critics who believed that the collaboration between artists and luxury brands reduced the purity of art to some extent, turning it into "commodification of art" and "visual marketing strategy of brands". Murakami has always expressed his criticism of consumerism and commercialization through his works. His art is not only a satire on Japanese anime culture, but also a reflection on contemporary capitalist social culture. In the collaboration with Louis Vuitton, although the work itself has extremely high commercial value and market influence, it also implies Murakami's criticism of the excessive commercialization of consumer goods and luxury goods. Although he has improved his artistic status through commercialization, this collaboration still makes people wonder whether contemporary art has lost its original critical function and independence in excessive marketization. Through the collaboration with Louis Vuitton, Murakami has not only enhanced his position in the global art market, but also </w:t>
      </w:r>
      <w:r w:rsidRPr="002163F5">
        <w:rPr>
          <w:rFonts w:ascii="Arial" w:hAnsi="Arial" w:cs="Arial" w:hint="eastAsia"/>
          <w:sz w:val="24"/>
        </w:rPr>
        <w:lastRenderedPageBreak/>
        <w:t>promoted the blurring of the boundary between artworks and consumer goods. Through this cross-border cooperation, Murakami broke the traditional barriers between artistic creation and brand marketing, proving that the combination of art and luxury brands is a new type of interaction in the field of modern business and art.</w:t>
      </w:r>
    </w:p>
    <w:p w14:paraId="571F8974" w14:textId="59308AD8" w:rsidR="00B328A6" w:rsidRDefault="00B328A6" w:rsidP="00B328A6">
      <w:pPr>
        <w:spacing w:line="360" w:lineRule="auto"/>
        <w:jc w:val="center"/>
        <w:rPr>
          <w:rFonts w:ascii="Arial" w:hAnsi="Arial" w:cs="Arial"/>
          <w:sz w:val="24"/>
        </w:rPr>
      </w:pPr>
      <w:r>
        <w:rPr>
          <w:rFonts w:ascii="Arial" w:hAnsi="Arial" w:cs="Arial"/>
          <w:noProof/>
          <w:sz w:val="24"/>
        </w:rPr>
        <w:drawing>
          <wp:inline distT="0" distB="0" distL="0" distR="0" wp14:anchorId="364B73A2" wp14:editId="606C96EB">
            <wp:extent cx="4007696" cy="5009861"/>
            <wp:effectExtent l="0" t="0" r="0" b="635"/>
            <wp:docPr id="127148107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481077" name="图片 127148107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013937" cy="5017663"/>
                    </a:xfrm>
                    <a:prstGeom prst="rect">
                      <a:avLst/>
                    </a:prstGeom>
                  </pic:spPr>
                </pic:pic>
              </a:graphicData>
            </a:graphic>
          </wp:inline>
        </w:drawing>
      </w:r>
    </w:p>
    <w:p w14:paraId="1E12EAF9" w14:textId="213DAA1E" w:rsidR="002163F5" w:rsidRDefault="00B328A6" w:rsidP="00B328A6">
      <w:pPr>
        <w:spacing w:line="360" w:lineRule="auto"/>
        <w:jc w:val="center"/>
        <w:rPr>
          <w:rFonts w:ascii="Arial" w:hAnsi="Arial" w:cs="Arial"/>
          <w:b/>
          <w:bCs/>
          <w:sz w:val="24"/>
        </w:rPr>
      </w:pPr>
      <w:r w:rsidRPr="00385790">
        <w:rPr>
          <w:rFonts w:ascii="Arial" w:hAnsi="Arial" w:cs="Arial" w:hint="eastAsia"/>
          <w:b/>
          <w:bCs/>
          <w:sz w:val="24"/>
        </w:rPr>
        <w:t xml:space="preserve">Figure </w:t>
      </w:r>
      <w:r>
        <w:rPr>
          <w:rFonts w:ascii="Arial" w:hAnsi="Arial" w:cs="Arial" w:hint="eastAsia"/>
          <w:b/>
          <w:bCs/>
          <w:sz w:val="24"/>
        </w:rPr>
        <w:t>4</w:t>
      </w:r>
      <w:r w:rsidRPr="00385790">
        <w:rPr>
          <w:rFonts w:ascii="Arial" w:hAnsi="Arial" w:cs="Arial" w:hint="eastAsia"/>
          <w:b/>
          <w:bCs/>
          <w:sz w:val="24"/>
        </w:rPr>
        <w:t xml:space="preserve"> Takashi Murakami</w:t>
      </w:r>
      <w:r w:rsidRPr="00385790">
        <w:rPr>
          <w:rFonts w:ascii="Arial" w:hAnsi="Arial" w:cs="Arial"/>
          <w:b/>
          <w:bCs/>
          <w:sz w:val="24"/>
        </w:rPr>
        <w:t>’</w:t>
      </w:r>
      <w:r w:rsidRPr="00385790">
        <w:rPr>
          <w:rFonts w:ascii="Arial" w:hAnsi="Arial" w:cs="Arial" w:hint="eastAsia"/>
          <w:b/>
          <w:bCs/>
          <w:sz w:val="24"/>
        </w:rPr>
        <w:t xml:space="preserve">s </w:t>
      </w:r>
      <w:r>
        <w:rPr>
          <w:rFonts w:ascii="Arial" w:hAnsi="Arial" w:cs="Arial" w:hint="eastAsia"/>
          <w:b/>
          <w:bCs/>
          <w:i/>
          <w:iCs/>
          <w:sz w:val="24"/>
        </w:rPr>
        <w:t xml:space="preserve">Louis Vuitton </w:t>
      </w:r>
      <w:r w:rsidRPr="00A73164">
        <w:rPr>
          <w:rFonts w:ascii="Arial" w:hAnsi="Arial" w:cs="Arial" w:hint="eastAsia"/>
          <w:b/>
          <w:bCs/>
          <w:sz w:val="24"/>
        </w:rPr>
        <w:t>(</w:t>
      </w:r>
      <w:r>
        <w:rPr>
          <w:rFonts w:ascii="Arial" w:hAnsi="Arial" w:cs="Arial" w:hint="eastAsia"/>
          <w:b/>
          <w:bCs/>
          <w:sz w:val="24"/>
        </w:rPr>
        <w:t>2002</w:t>
      </w:r>
      <w:r w:rsidRPr="00A73164">
        <w:rPr>
          <w:rFonts w:ascii="Arial" w:hAnsi="Arial" w:cs="Arial" w:hint="eastAsia"/>
          <w:b/>
          <w:bCs/>
          <w:sz w:val="24"/>
        </w:rPr>
        <w:t>)</w:t>
      </w:r>
    </w:p>
    <w:p w14:paraId="742A5AF2" w14:textId="77777777" w:rsidR="00B328A6" w:rsidRPr="00B328A6" w:rsidRDefault="00B328A6" w:rsidP="002163F5">
      <w:pPr>
        <w:spacing w:line="360" w:lineRule="auto"/>
        <w:jc w:val="both"/>
        <w:rPr>
          <w:rFonts w:ascii="Arial" w:hAnsi="Arial" w:cs="Arial"/>
          <w:sz w:val="24"/>
        </w:rPr>
      </w:pPr>
    </w:p>
    <w:p w14:paraId="186C785E" w14:textId="77777777" w:rsidR="006C4CAC" w:rsidRDefault="006C4CAC" w:rsidP="002163F5">
      <w:pPr>
        <w:spacing w:line="360" w:lineRule="auto"/>
        <w:rPr>
          <w:rFonts w:ascii="Arial" w:hAnsi="Arial" w:cs="Arial"/>
          <w:b/>
          <w:bCs/>
          <w:sz w:val="24"/>
        </w:rPr>
      </w:pPr>
    </w:p>
    <w:p w14:paraId="36D1504C" w14:textId="77777777" w:rsidR="006C4CAC" w:rsidRDefault="006C4CAC" w:rsidP="002163F5">
      <w:pPr>
        <w:spacing w:line="360" w:lineRule="auto"/>
        <w:rPr>
          <w:rFonts w:ascii="Arial" w:hAnsi="Arial" w:cs="Arial"/>
          <w:b/>
          <w:bCs/>
          <w:sz w:val="24"/>
        </w:rPr>
      </w:pPr>
    </w:p>
    <w:p w14:paraId="4FA3F7F7" w14:textId="77777777" w:rsidR="006C4CAC" w:rsidRDefault="006C4CAC" w:rsidP="002163F5">
      <w:pPr>
        <w:spacing w:line="360" w:lineRule="auto"/>
        <w:rPr>
          <w:rFonts w:ascii="Arial" w:hAnsi="Arial" w:cs="Arial"/>
          <w:b/>
          <w:bCs/>
          <w:sz w:val="24"/>
        </w:rPr>
      </w:pPr>
    </w:p>
    <w:p w14:paraId="49CCD33A" w14:textId="170255D8" w:rsidR="00C86AD9" w:rsidRPr="002163F5" w:rsidRDefault="002163F5" w:rsidP="002163F5">
      <w:pPr>
        <w:spacing w:line="360" w:lineRule="auto"/>
        <w:rPr>
          <w:rFonts w:ascii="Arial" w:hAnsi="Arial" w:cs="Arial"/>
          <w:b/>
          <w:bCs/>
          <w:sz w:val="24"/>
        </w:rPr>
      </w:pPr>
      <w:r>
        <w:rPr>
          <w:rFonts w:ascii="Arial" w:hAnsi="Arial" w:cs="Arial" w:hint="eastAsia"/>
          <w:b/>
          <w:bCs/>
          <w:sz w:val="24"/>
        </w:rPr>
        <w:lastRenderedPageBreak/>
        <w:t>4.</w:t>
      </w:r>
      <w:r w:rsidRPr="002163F5">
        <w:rPr>
          <w:rFonts w:ascii="Arial" w:hAnsi="Arial" w:cs="Arial" w:hint="eastAsia"/>
          <w:b/>
          <w:bCs/>
          <w:sz w:val="24"/>
        </w:rPr>
        <w:t>The connection between Takashi Murakami and Andy Warhol</w:t>
      </w:r>
    </w:p>
    <w:p w14:paraId="5E514FF0" w14:textId="77777777" w:rsidR="002163F5" w:rsidRDefault="002163F5" w:rsidP="002163F5">
      <w:pPr>
        <w:spacing w:line="360" w:lineRule="auto"/>
        <w:jc w:val="both"/>
        <w:rPr>
          <w:rFonts w:ascii="Arial" w:hAnsi="Arial" w:cs="Arial"/>
          <w:b/>
          <w:bCs/>
          <w:sz w:val="24"/>
        </w:rPr>
      </w:pPr>
      <w:r w:rsidRPr="002163F5">
        <w:rPr>
          <w:rFonts w:ascii="Arial" w:hAnsi="Arial" w:cs="Arial" w:hint="eastAsia"/>
          <w:b/>
          <w:bCs/>
          <w:sz w:val="24"/>
        </w:rPr>
        <w:t>The inheritance and difference of artistic concepts</w:t>
      </w:r>
    </w:p>
    <w:p w14:paraId="60E3C5C5" w14:textId="77777777" w:rsidR="002163F5" w:rsidRDefault="002163F5" w:rsidP="002163F5">
      <w:pPr>
        <w:spacing w:line="360" w:lineRule="auto"/>
        <w:jc w:val="both"/>
        <w:rPr>
          <w:rFonts w:ascii="Arial" w:hAnsi="Arial" w:cs="Arial"/>
          <w:b/>
          <w:bCs/>
          <w:sz w:val="24"/>
        </w:rPr>
      </w:pPr>
    </w:p>
    <w:p w14:paraId="7E28C62D" w14:textId="536FDD92" w:rsidR="002163F5" w:rsidRPr="002163F5" w:rsidRDefault="002163F5" w:rsidP="002163F5">
      <w:pPr>
        <w:spacing w:line="360" w:lineRule="auto"/>
        <w:jc w:val="both"/>
        <w:rPr>
          <w:rFonts w:ascii="Arial" w:hAnsi="Arial" w:cs="Arial"/>
          <w:sz w:val="24"/>
        </w:rPr>
      </w:pPr>
      <w:r w:rsidRPr="002163F5">
        <w:rPr>
          <w:rFonts w:ascii="Arial" w:hAnsi="Arial" w:cs="Arial" w:hint="eastAsia"/>
          <w:sz w:val="24"/>
        </w:rPr>
        <w:t xml:space="preserve">Warhol is one of the founders of Pop Art, known for his keen insight into consumer culture and the </w:t>
      </w:r>
      <w:proofErr w:type="spellStart"/>
      <w:r w:rsidRPr="002163F5">
        <w:rPr>
          <w:rFonts w:ascii="Arial" w:hAnsi="Arial" w:cs="Arial" w:hint="eastAsia"/>
          <w:sz w:val="24"/>
        </w:rPr>
        <w:t>artisticization</w:t>
      </w:r>
      <w:proofErr w:type="spellEnd"/>
      <w:r w:rsidRPr="002163F5">
        <w:rPr>
          <w:rFonts w:ascii="Arial" w:hAnsi="Arial" w:cs="Arial" w:hint="eastAsia"/>
          <w:sz w:val="24"/>
        </w:rPr>
        <w:t xml:space="preserve"> of commodity symbols. Through repetition and mass production, he revealed the social significance of consumerism. Murakami inherited this concept in his creation and integrated consumer culture into his artistic practice. The characteristics of Japanese consumer culture are expressed through anime and cartoon characters. Warhol constructed a symbolic visual language through simplified and repeated images, such as using screen printing technology to produce popular idols and commodity images. Murakami extracted symbolic elements from Japan's "otaku" culture and popular culture, and developed the "</w:t>
      </w:r>
      <w:proofErr w:type="spellStart"/>
      <w:r w:rsidRPr="002163F5">
        <w:rPr>
          <w:rFonts w:ascii="Arial" w:hAnsi="Arial" w:cs="Arial" w:hint="eastAsia"/>
          <w:sz w:val="24"/>
        </w:rPr>
        <w:t>Superflat</w:t>
      </w:r>
      <w:proofErr w:type="spellEnd"/>
      <w:r w:rsidRPr="002163F5">
        <w:rPr>
          <w:rFonts w:ascii="Arial" w:hAnsi="Arial" w:cs="Arial" w:hint="eastAsia"/>
          <w:sz w:val="24"/>
        </w:rPr>
        <w:t xml:space="preserve"> Aesthetic", emphasizing two-dimensional visual effects and cultural mix-ups. The inheritance of this visual language is manifested in the refinement and re-deconstruction of cultural symbols. Warhol's art is deeply rooted in American consumerism and capitalist culture. He focuses on how commodification and celebrity culture shape social identity, as well as the irony and criticism in these phenomena. Murakami is rooted in Japan's post-war economic miracle and subculture prosperity. His works combine traditional and modern elements such as anime and ukiyo-e, showing the globalization process of Japanese consumer culture. Warhol's works are obviously socially critical, reflecting the emptiness and mechanization of consumer culture through repeated commodity symbols. In contrast, Murakami is more inclined to cater to market demand through art, blurring the boundaries between high art and commercial art. He not only creates artworks, but also strengthens the commercial attributes of art through cooperation with brands (such as Louis Vuitton).</w:t>
      </w:r>
    </w:p>
    <w:p w14:paraId="624D618B" w14:textId="77777777" w:rsidR="002163F5" w:rsidRDefault="002163F5" w:rsidP="002163F5">
      <w:pPr>
        <w:spacing w:line="360" w:lineRule="auto"/>
        <w:rPr>
          <w:rFonts w:ascii="Arial" w:hAnsi="Arial" w:cs="Arial"/>
          <w:sz w:val="24"/>
        </w:rPr>
      </w:pPr>
    </w:p>
    <w:p w14:paraId="7795B459" w14:textId="77777777" w:rsidR="002163F5" w:rsidRPr="002163F5" w:rsidRDefault="002163F5" w:rsidP="002163F5">
      <w:pPr>
        <w:spacing w:line="360" w:lineRule="auto"/>
        <w:jc w:val="both"/>
        <w:rPr>
          <w:rFonts w:ascii="Arial" w:hAnsi="Arial" w:cs="Arial"/>
          <w:b/>
          <w:bCs/>
          <w:sz w:val="24"/>
        </w:rPr>
      </w:pPr>
      <w:r w:rsidRPr="002163F5">
        <w:rPr>
          <w:rFonts w:ascii="Arial" w:hAnsi="Arial" w:cs="Arial" w:hint="eastAsia"/>
          <w:b/>
          <w:bCs/>
          <w:sz w:val="24"/>
        </w:rPr>
        <w:lastRenderedPageBreak/>
        <w:t>The continuity from Pop Art to "</w:t>
      </w:r>
      <w:proofErr w:type="spellStart"/>
      <w:r w:rsidRPr="002163F5">
        <w:rPr>
          <w:rFonts w:ascii="Arial" w:hAnsi="Arial" w:cs="Arial" w:hint="eastAsia"/>
          <w:b/>
          <w:bCs/>
          <w:sz w:val="24"/>
        </w:rPr>
        <w:t>Superflat</w:t>
      </w:r>
      <w:proofErr w:type="spellEnd"/>
      <w:r w:rsidRPr="002163F5">
        <w:rPr>
          <w:rFonts w:ascii="Arial" w:hAnsi="Arial" w:cs="Arial" w:hint="eastAsia"/>
          <w:b/>
          <w:bCs/>
          <w:sz w:val="24"/>
        </w:rPr>
        <w:t>"</w:t>
      </w:r>
    </w:p>
    <w:p w14:paraId="2A61736C" w14:textId="77777777" w:rsidR="002163F5" w:rsidRDefault="002163F5" w:rsidP="002163F5">
      <w:pPr>
        <w:spacing w:line="360" w:lineRule="auto"/>
        <w:rPr>
          <w:rFonts w:ascii="Arial" w:hAnsi="Arial" w:cs="Arial"/>
          <w:sz w:val="24"/>
        </w:rPr>
      </w:pPr>
    </w:p>
    <w:p w14:paraId="4F73FE6E" w14:textId="77777777" w:rsidR="00DA4C06" w:rsidRPr="00DA4C06" w:rsidRDefault="00DA4C06" w:rsidP="00DA4C06">
      <w:pPr>
        <w:spacing w:line="360" w:lineRule="auto"/>
        <w:jc w:val="both"/>
        <w:rPr>
          <w:rFonts w:ascii="Arial" w:hAnsi="Arial" w:cs="Arial"/>
          <w:sz w:val="24"/>
        </w:rPr>
      </w:pPr>
      <w:r w:rsidRPr="00DA4C06">
        <w:rPr>
          <w:rFonts w:ascii="Arial" w:hAnsi="Arial" w:cs="Arial" w:hint="eastAsia"/>
          <w:sz w:val="24"/>
        </w:rPr>
        <w:t>The aesthetics of Pop Art is characterized by its bright colors, repetitive forms, and simplified shapes, aiming to imitate and criticize commercial art. Warhol's silkscreen printing technology and commercialized image style highlight the mechanical reproducibility of art and challenge the concepts of "originality" and "uniqueness" in traditional art.</w:t>
      </w:r>
    </w:p>
    <w:p w14:paraId="2FF4A072" w14:textId="77777777" w:rsidR="00DA4C06" w:rsidRPr="00DA4C06" w:rsidRDefault="00DA4C06" w:rsidP="00DA4C06">
      <w:pPr>
        <w:spacing w:line="360" w:lineRule="auto"/>
        <w:jc w:val="both"/>
        <w:rPr>
          <w:rFonts w:ascii="Arial" w:hAnsi="Arial" w:cs="Arial"/>
          <w:sz w:val="24"/>
        </w:rPr>
      </w:pPr>
    </w:p>
    <w:p w14:paraId="78298753" w14:textId="321EDB2D" w:rsidR="002163F5" w:rsidRDefault="00DA4C06" w:rsidP="00DA4C06">
      <w:pPr>
        <w:spacing w:line="360" w:lineRule="auto"/>
        <w:jc w:val="both"/>
        <w:rPr>
          <w:rFonts w:ascii="Arial" w:hAnsi="Arial" w:cs="Arial"/>
          <w:sz w:val="24"/>
        </w:rPr>
      </w:pPr>
      <w:r w:rsidRPr="00DA4C06">
        <w:rPr>
          <w:rFonts w:ascii="Arial" w:hAnsi="Arial" w:cs="Arial" w:hint="eastAsia"/>
          <w:sz w:val="24"/>
        </w:rPr>
        <w:t>Murakami's "</w:t>
      </w:r>
      <w:proofErr w:type="spellStart"/>
      <w:r w:rsidRPr="00DA4C06">
        <w:rPr>
          <w:rFonts w:ascii="Arial" w:hAnsi="Arial" w:cs="Arial" w:hint="eastAsia"/>
          <w:sz w:val="24"/>
        </w:rPr>
        <w:t>superflat</w:t>
      </w:r>
      <w:proofErr w:type="spellEnd"/>
      <w:r w:rsidRPr="00DA4C06">
        <w:rPr>
          <w:rFonts w:ascii="Arial" w:hAnsi="Arial" w:cs="Arial" w:hint="eastAsia"/>
          <w:sz w:val="24"/>
        </w:rPr>
        <w:t xml:space="preserve"> aesthetics" inherits Pop Art's way of social criticism through visual symbols, but he further develops his visual language into the concept of "two-dimensional plane". In Murakami's works, visual flattening is not only a formal pursuit, but also contains a deep reflection on globalization and consumer culture. Through the modern transformation of traditional Japanese cultural elements (such as Ukiyo-e), he shows how consumerism shapes cultural identity and the globalization trend of this cultural identity (Yamazaki, 2012). Compared with Warhol, Murakami's art is </w:t>
      </w:r>
      <w:proofErr w:type="gramStart"/>
      <w:r w:rsidRPr="00DA4C06">
        <w:rPr>
          <w:rFonts w:ascii="Arial" w:hAnsi="Arial" w:cs="Arial" w:hint="eastAsia"/>
          <w:sz w:val="24"/>
        </w:rPr>
        <w:t>more colorful and</w:t>
      </w:r>
      <w:r>
        <w:rPr>
          <w:rFonts w:ascii="Arial" w:hAnsi="Arial" w:cs="Arial" w:hint="eastAsia"/>
          <w:sz w:val="24"/>
        </w:rPr>
        <w:t xml:space="preserve"> </w:t>
      </w:r>
      <w:r w:rsidRPr="00DA4C06">
        <w:rPr>
          <w:rFonts w:ascii="Arial" w:hAnsi="Arial" w:cs="Arial" w:hint="eastAsia"/>
          <w:sz w:val="24"/>
        </w:rPr>
        <w:t>lively</w:t>
      </w:r>
      <w:proofErr w:type="gramEnd"/>
      <w:r w:rsidRPr="00DA4C06">
        <w:rPr>
          <w:rFonts w:ascii="Arial" w:hAnsi="Arial" w:cs="Arial" w:hint="eastAsia"/>
          <w:sz w:val="24"/>
        </w:rPr>
        <w:t xml:space="preserve"> in appearance, and has stronger market characteristics.</w:t>
      </w:r>
    </w:p>
    <w:p w14:paraId="6054F1FD" w14:textId="77777777" w:rsidR="00DA4C06" w:rsidRDefault="00DA4C06" w:rsidP="00DA4C06">
      <w:pPr>
        <w:spacing w:line="360" w:lineRule="auto"/>
        <w:jc w:val="both"/>
        <w:rPr>
          <w:rFonts w:ascii="Arial" w:hAnsi="Arial" w:cs="Arial"/>
          <w:sz w:val="24"/>
        </w:rPr>
      </w:pPr>
    </w:p>
    <w:p w14:paraId="2E611975" w14:textId="4FABFBAD" w:rsidR="00DA4C06" w:rsidRDefault="00DA4C06" w:rsidP="00DA4C06">
      <w:pPr>
        <w:spacing w:line="360" w:lineRule="auto"/>
        <w:jc w:val="both"/>
        <w:rPr>
          <w:rFonts w:ascii="Arial" w:hAnsi="Arial" w:cs="Arial"/>
          <w:sz w:val="24"/>
        </w:rPr>
      </w:pPr>
      <w:r w:rsidRPr="00DA4C06">
        <w:rPr>
          <w:rFonts w:ascii="Arial" w:hAnsi="Arial" w:cs="Arial" w:hint="eastAsia"/>
          <w:sz w:val="24"/>
        </w:rPr>
        <w:t>Warhol's artistic practice is not only a reflection on consumer culture, but also a forward-looking exploration of art production and marketization. He combined artistic creation with industrial production through the "factory" model, turning art into a mass-produced commodity. Takashi Murakami's "</w:t>
      </w:r>
      <w:proofErr w:type="spellStart"/>
      <w:r w:rsidRPr="00DA4C06">
        <w:rPr>
          <w:rFonts w:ascii="Arial" w:hAnsi="Arial" w:cs="Arial" w:hint="eastAsia"/>
          <w:sz w:val="24"/>
        </w:rPr>
        <w:t>superflat</w:t>
      </w:r>
      <w:proofErr w:type="spellEnd"/>
      <w:r w:rsidRPr="00DA4C06">
        <w:rPr>
          <w:rFonts w:ascii="Arial" w:hAnsi="Arial" w:cs="Arial" w:hint="eastAsia"/>
          <w:sz w:val="24"/>
        </w:rPr>
        <w:t xml:space="preserve"> aesthetics" also reflects the industrialization of art production. He established his own art company Kaikai Kiki, dedicated to managing and promoting artistic creation, and cooperated with global brands to make his art a part of cultural consumption.</w:t>
      </w:r>
    </w:p>
    <w:p w14:paraId="191716BF" w14:textId="77777777" w:rsidR="00CE6746" w:rsidRDefault="00CE6746" w:rsidP="00DA4C06">
      <w:pPr>
        <w:spacing w:line="360" w:lineRule="auto"/>
        <w:jc w:val="both"/>
        <w:rPr>
          <w:rFonts w:ascii="Arial" w:hAnsi="Arial" w:cs="Arial" w:hint="eastAsia"/>
          <w:b/>
          <w:bCs/>
          <w:sz w:val="24"/>
        </w:rPr>
      </w:pPr>
    </w:p>
    <w:p w14:paraId="436A2A72" w14:textId="44C01CA1" w:rsidR="00DA4C06" w:rsidRPr="004D0088" w:rsidRDefault="00DA4C06" w:rsidP="00DA4C06">
      <w:pPr>
        <w:spacing w:line="360" w:lineRule="auto"/>
        <w:jc w:val="both"/>
        <w:rPr>
          <w:rFonts w:ascii="Arial" w:hAnsi="Arial" w:cs="Arial"/>
          <w:b/>
          <w:bCs/>
          <w:sz w:val="24"/>
        </w:rPr>
      </w:pPr>
      <w:r w:rsidRPr="004D0088">
        <w:rPr>
          <w:rFonts w:ascii="Arial" w:hAnsi="Arial" w:cs="Arial" w:hint="eastAsia"/>
          <w:b/>
          <w:bCs/>
          <w:sz w:val="24"/>
        </w:rPr>
        <w:lastRenderedPageBreak/>
        <w:t>5. The influence of Takashi Murakami and contemporary consumer culture</w:t>
      </w:r>
    </w:p>
    <w:p w14:paraId="5AEB238A" w14:textId="77777777" w:rsidR="00DA4C06" w:rsidRPr="00DA4C06" w:rsidRDefault="00DA4C06" w:rsidP="00DA4C06">
      <w:pPr>
        <w:spacing w:line="360" w:lineRule="auto"/>
        <w:jc w:val="both"/>
        <w:rPr>
          <w:rFonts w:ascii="Arial" w:hAnsi="Arial" w:cs="Arial"/>
          <w:b/>
          <w:bCs/>
          <w:sz w:val="24"/>
        </w:rPr>
      </w:pPr>
      <w:r w:rsidRPr="00DA4C06">
        <w:rPr>
          <w:rFonts w:ascii="Arial" w:hAnsi="Arial" w:cs="Arial" w:hint="eastAsia"/>
          <w:b/>
          <w:bCs/>
          <w:sz w:val="24"/>
        </w:rPr>
        <w:t>The integration of popular culture and elite culture</w:t>
      </w:r>
    </w:p>
    <w:p w14:paraId="1EFF4E43" w14:textId="77777777" w:rsidR="00DA4C06" w:rsidRDefault="00DA4C06" w:rsidP="00DA4C06">
      <w:pPr>
        <w:spacing w:line="360" w:lineRule="auto"/>
        <w:jc w:val="both"/>
        <w:rPr>
          <w:rFonts w:ascii="Arial" w:hAnsi="Arial" w:cs="Arial"/>
          <w:sz w:val="24"/>
        </w:rPr>
      </w:pPr>
    </w:p>
    <w:p w14:paraId="064C1B5D" w14:textId="77777777" w:rsidR="00DA4C06" w:rsidRPr="00DA4C06" w:rsidRDefault="00DA4C06" w:rsidP="00DA4C06">
      <w:pPr>
        <w:spacing w:line="360" w:lineRule="auto"/>
        <w:jc w:val="both"/>
        <w:rPr>
          <w:rFonts w:ascii="Arial" w:hAnsi="Arial" w:cs="Arial"/>
          <w:sz w:val="24"/>
        </w:rPr>
      </w:pPr>
      <w:r w:rsidRPr="00DA4C06">
        <w:rPr>
          <w:rFonts w:ascii="Arial" w:hAnsi="Arial" w:cs="Arial" w:hint="eastAsia"/>
          <w:sz w:val="24"/>
        </w:rPr>
        <w:t>Murakami's works not only show the color of popular culture visually, but also reflect the elitist trend of the art market. In his view, the value of art is no longer defined only by art critics and museums, and the commerciality and marketability of artworks have become one of the important criteria for evaluating their success. Through cooperation with world-renowned brands, Murakami has brought artworks into the field of mass consumption, breaking the boundary between traditional art and commercial art.</w:t>
      </w:r>
    </w:p>
    <w:p w14:paraId="30C27BB4" w14:textId="77777777" w:rsidR="00DA4C06" w:rsidRPr="00DA4C06" w:rsidRDefault="00DA4C06" w:rsidP="00DA4C06">
      <w:pPr>
        <w:spacing w:line="360" w:lineRule="auto"/>
        <w:jc w:val="both"/>
        <w:rPr>
          <w:rFonts w:ascii="Arial" w:hAnsi="Arial" w:cs="Arial"/>
          <w:sz w:val="24"/>
        </w:rPr>
      </w:pPr>
    </w:p>
    <w:p w14:paraId="301075B8" w14:textId="77777777" w:rsidR="00DA4C06" w:rsidRPr="00DA4C06" w:rsidRDefault="00DA4C06" w:rsidP="00DA4C06">
      <w:pPr>
        <w:spacing w:line="360" w:lineRule="auto"/>
        <w:jc w:val="both"/>
        <w:rPr>
          <w:rFonts w:ascii="Arial" w:hAnsi="Arial" w:cs="Arial"/>
          <w:sz w:val="24"/>
        </w:rPr>
      </w:pPr>
      <w:r w:rsidRPr="00DA4C06">
        <w:rPr>
          <w:rFonts w:ascii="Arial" w:hAnsi="Arial" w:cs="Arial" w:hint="eastAsia"/>
          <w:sz w:val="24"/>
        </w:rPr>
        <w:t>This phenomenon has obvious similarities with Andy Warhol's Pop Art. Warhol revealed the close relationship between consumer culture and artistic creation by taking consumer goods as the theme. Murakami inherited this and formed an artistic style different from Pop Art, but the core is still the reflection and response to consumer culture.</w:t>
      </w:r>
    </w:p>
    <w:p w14:paraId="0280D8B5" w14:textId="77777777" w:rsidR="00DA4C06" w:rsidRPr="00DA4C06" w:rsidRDefault="00DA4C06" w:rsidP="00DA4C06">
      <w:pPr>
        <w:spacing w:line="360" w:lineRule="auto"/>
        <w:jc w:val="both"/>
        <w:rPr>
          <w:rFonts w:ascii="Arial" w:hAnsi="Arial" w:cs="Arial"/>
          <w:sz w:val="24"/>
        </w:rPr>
      </w:pPr>
    </w:p>
    <w:p w14:paraId="24064876" w14:textId="77777777" w:rsidR="00DA4C06" w:rsidRPr="00DA4C06" w:rsidRDefault="00DA4C06" w:rsidP="00DA4C06">
      <w:pPr>
        <w:spacing w:line="360" w:lineRule="auto"/>
        <w:jc w:val="both"/>
        <w:rPr>
          <w:rFonts w:ascii="Arial" w:hAnsi="Arial" w:cs="Arial"/>
          <w:sz w:val="24"/>
        </w:rPr>
      </w:pPr>
      <w:r w:rsidRPr="00DA4C06">
        <w:rPr>
          <w:rFonts w:ascii="Arial" w:hAnsi="Arial" w:cs="Arial" w:hint="eastAsia"/>
          <w:sz w:val="24"/>
        </w:rPr>
        <w:t>Murakami reflects the profound impact of consumer culture on modern society and individual life through his works. His works not only show how artists use elements of popular culture to attract audiences, but also reveal how consumerism affects people's va</w:t>
      </w:r>
      <w:r w:rsidRPr="00DA4C06">
        <w:rPr>
          <w:rFonts w:ascii="Arial" w:hAnsi="Arial" w:cs="Arial"/>
          <w:sz w:val="24"/>
        </w:rPr>
        <w:t>lues ​​and lifestyles on a global scale. In particular, in his "super flat aesthetics", Murakami shows how people construct their own identity through consumption under cultural globalization through the depiction of anime and cartoon characters.</w:t>
      </w:r>
    </w:p>
    <w:p w14:paraId="20168CE5" w14:textId="77777777" w:rsidR="00DA4C06" w:rsidRPr="00DA4C06" w:rsidRDefault="00DA4C06" w:rsidP="00DA4C06">
      <w:pPr>
        <w:spacing w:line="360" w:lineRule="auto"/>
        <w:jc w:val="both"/>
        <w:rPr>
          <w:rFonts w:ascii="Arial" w:hAnsi="Arial" w:cs="Arial"/>
          <w:sz w:val="24"/>
        </w:rPr>
      </w:pPr>
    </w:p>
    <w:p w14:paraId="1D5731C8" w14:textId="1C27F640" w:rsidR="00DA4C06" w:rsidRDefault="00DA4C06" w:rsidP="00DA4C06">
      <w:pPr>
        <w:spacing w:line="360" w:lineRule="auto"/>
        <w:jc w:val="both"/>
        <w:rPr>
          <w:rFonts w:ascii="Arial" w:hAnsi="Arial" w:cs="Arial"/>
          <w:sz w:val="24"/>
        </w:rPr>
      </w:pPr>
      <w:r w:rsidRPr="00DA4C06">
        <w:rPr>
          <w:rFonts w:ascii="Arial" w:hAnsi="Arial" w:cs="Arial" w:hint="eastAsia"/>
          <w:sz w:val="24"/>
        </w:rPr>
        <w:lastRenderedPageBreak/>
        <w:t>For example, Murakami's "Smiley Flower" is not only a visually iconic symbol, but also represents a way to shape and display one's own personality through consumption. This way of combining art and consumption is both a compliance with consumer culture and a criticism of its potential emptiness and superficiality. In this way, Murakami prompts the audience to think about the relationship between art and consumption, and how consumer culture plays a role in shaping human emotions and identity.</w:t>
      </w:r>
    </w:p>
    <w:p w14:paraId="5E7FCB18" w14:textId="77777777" w:rsidR="00B328A6" w:rsidRDefault="00B328A6" w:rsidP="00DA4C06">
      <w:pPr>
        <w:spacing w:line="360" w:lineRule="auto"/>
        <w:jc w:val="both"/>
        <w:rPr>
          <w:rFonts w:ascii="Arial" w:hAnsi="Arial" w:cs="Arial"/>
          <w:b/>
          <w:bCs/>
          <w:sz w:val="24"/>
        </w:rPr>
      </w:pPr>
    </w:p>
    <w:p w14:paraId="1019D194" w14:textId="600FF03A" w:rsidR="00DA4C06" w:rsidRDefault="00DA4C06" w:rsidP="00DA4C06">
      <w:pPr>
        <w:spacing w:line="360" w:lineRule="auto"/>
        <w:jc w:val="both"/>
        <w:rPr>
          <w:rFonts w:ascii="Arial" w:hAnsi="Arial" w:cs="Arial"/>
          <w:b/>
          <w:bCs/>
          <w:sz w:val="24"/>
        </w:rPr>
      </w:pPr>
      <w:r w:rsidRPr="00DA4C06">
        <w:rPr>
          <w:rFonts w:ascii="Arial" w:hAnsi="Arial" w:cs="Arial" w:hint="eastAsia"/>
          <w:b/>
          <w:bCs/>
          <w:sz w:val="24"/>
        </w:rPr>
        <w:t>Conclusion</w:t>
      </w:r>
    </w:p>
    <w:p w14:paraId="126D2697" w14:textId="77777777" w:rsidR="00DA4C06" w:rsidRDefault="00DA4C06" w:rsidP="00DA4C06">
      <w:pPr>
        <w:spacing w:line="360" w:lineRule="auto"/>
        <w:jc w:val="both"/>
        <w:rPr>
          <w:rFonts w:ascii="Arial" w:hAnsi="Arial" w:cs="Arial"/>
          <w:b/>
          <w:bCs/>
          <w:sz w:val="24"/>
        </w:rPr>
      </w:pPr>
    </w:p>
    <w:p w14:paraId="1EF68839" w14:textId="3A7EC205" w:rsidR="00DA4C06" w:rsidRDefault="00DA4C06" w:rsidP="00DA4C06">
      <w:pPr>
        <w:spacing w:line="360" w:lineRule="auto"/>
        <w:jc w:val="both"/>
        <w:rPr>
          <w:rFonts w:ascii="Arial" w:hAnsi="Arial" w:cs="Arial"/>
          <w:sz w:val="24"/>
        </w:rPr>
      </w:pPr>
      <w:r w:rsidRPr="00DA4C06">
        <w:rPr>
          <w:rFonts w:ascii="Arial" w:hAnsi="Arial" w:cs="Arial" w:hint="eastAsia"/>
          <w:sz w:val="24"/>
        </w:rPr>
        <w:t>By combining popular culture with elite culture, Murakami has created a unique art world and promoted the artistic process of modern consumer culture. Through cooperation with commercial brands, the use of popular culture symbols and reflection on the trend of globalization, Murakami's art not only has a strong visual impact, but also triggers a profound discussion on consumerism, cultural globalization and identity at the cultural level. His works show how contemporary art is not only an exploration of aesthetics, but also a response to contemporary socio-economic, political and cultural phenomena.</w:t>
      </w:r>
    </w:p>
    <w:p w14:paraId="35505CE9" w14:textId="77777777" w:rsidR="00DA4C06" w:rsidRDefault="00DA4C06" w:rsidP="00DA4C06">
      <w:pPr>
        <w:spacing w:line="360" w:lineRule="auto"/>
        <w:jc w:val="both"/>
        <w:rPr>
          <w:rFonts w:ascii="Arial" w:hAnsi="Arial" w:cs="Arial"/>
          <w:sz w:val="24"/>
        </w:rPr>
      </w:pPr>
    </w:p>
    <w:p w14:paraId="3DA1DE4D" w14:textId="77777777" w:rsidR="00DA4C06" w:rsidRDefault="00DA4C06" w:rsidP="00DA4C06">
      <w:pPr>
        <w:spacing w:line="360" w:lineRule="auto"/>
        <w:jc w:val="center"/>
        <w:rPr>
          <w:rFonts w:ascii="Arial" w:hAnsi="Arial" w:cs="Arial"/>
          <w:b/>
          <w:bCs/>
          <w:sz w:val="24"/>
        </w:rPr>
      </w:pPr>
    </w:p>
    <w:p w14:paraId="184FC6E5" w14:textId="77777777" w:rsidR="00DA4C06" w:rsidRDefault="00DA4C06" w:rsidP="00DA4C06">
      <w:pPr>
        <w:spacing w:line="360" w:lineRule="auto"/>
        <w:jc w:val="center"/>
        <w:rPr>
          <w:rFonts w:ascii="Arial" w:hAnsi="Arial" w:cs="Arial"/>
          <w:b/>
          <w:bCs/>
          <w:sz w:val="24"/>
        </w:rPr>
      </w:pPr>
    </w:p>
    <w:p w14:paraId="2ACEA55D" w14:textId="77777777" w:rsidR="00DA4C06" w:rsidRDefault="00DA4C06" w:rsidP="00DA4C06">
      <w:pPr>
        <w:spacing w:line="360" w:lineRule="auto"/>
        <w:jc w:val="center"/>
        <w:rPr>
          <w:rFonts w:ascii="Arial" w:hAnsi="Arial" w:cs="Arial"/>
          <w:b/>
          <w:bCs/>
          <w:sz w:val="24"/>
        </w:rPr>
      </w:pPr>
    </w:p>
    <w:p w14:paraId="346A61F0" w14:textId="77777777" w:rsidR="00DA4C06" w:rsidRDefault="00DA4C06" w:rsidP="00DA4C06">
      <w:pPr>
        <w:spacing w:line="360" w:lineRule="auto"/>
        <w:jc w:val="center"/>
        <w:rPr>
          <w:rFonts w:ascii="Arial" w:hAnsi="Arial" w:cs="Arial"/>
          <w:b/>
          <w:bCs/>
          <w:sz w:val="24"/>
        </w:rPr>
      </w:pPr>
    </w:p>
    <w:p w14:paraId="7973957D" w14:textId="77777777" w:rsidR="00B328A6" w:rsidRDefault="00B328A6" w:rsidP="009603B9">
      <w:pPr>
        <w:spacing w:line="360" w:lineRule="auto"/>
        <w:rPr>
          <w:rFonts w:ascii="Arial" w:hAnsi="Arial" w:cs="Arial"/>
          <w:b/>
          <w:bCs/>
          <w:sz w:val="24"/>
        </w:rPr>
      </w:pPr>
    </w:p>
    <w:p w14:paraId="5E776886" w14:textId="77777777" w:rsidR="00CE6746" w:rsidRDefault="00CE6746" w:rsidP="00DA4C06">
      <w:pPr>
        <w:spacing w:line="360" w:lineRule="auto"/>
        <w:jc w:val="center"/>
        <w:rPr>
          <w:rFonts w:ascii="Arial" w:hAnsi="Arial" w:cs="Arial"/>
          <w:b/>
          <w:bCs/>
          <w:sz w:val="24"/>
        </w:rPr>
      </w:pPr>
    </w:p>
    <w:p w14:paraId="64C42BAB" w14:textId="42CD7111" w:rsidR="00DA4C06" w:rsidRDefault="00DA4C06" w:rsidP="00DA4C06">
      <w:pPr>
        <w:spacing w:line="360" w:lineRule="auto"/>
        <w:jc w:val="center"/>
        <w:rPr>
          <w:rFonts w:ascii="Arial" w:hAnsi="Arial" w:cs="Arial"/>
          <w:b/>
          <w:bCs/>
          <w:sz w:val="24"/>
        </w:rPr>
      </w:pPr>
      <w:r w:rsidRPr="00DA4C06">
        <w:rPr>
          <w:rFonts w:ascii="Arial" w:hAnsi="Arial" w:cs="Arial" w:hint="eastAsia"/>
          <w:b/>
          <w:bCs/>
          <w:sz w:val="24"/>
        </w:rPr>
        <w:lastRenderedPageBreak/>
        <w:t>Reference</w:t>
      </w:r>
      <w:r>
        <w:rPr>
          <w:rFonts w:ascii="Arial" w:hAnsi="Arial" w:cs="Arial" w:hint="eastAsia"/>
          <w:b/>
          <w:bCs/>
          <w:sz w:val="24"/>
        </w:rPr>
        <w:t xml:space="preserve"> list</w:t>
      </w:r>
    </w:p>
    <w:p w14:paraId="7A358118" w14:textId="77777777" w:rsidR="00DA4C06" w:rsidRDefault="00DA4C06" w:rsidP="00DA4C06">
      <w:pPr>
        <w:spacing w:line="360" w:lineRule="auto"/>
        <w:rPr>
          <w:rFonts w:ascii="Arial" w:hAnsi="Arial" w:cs="Arial"/>
          <w:b/>
          <w:bCs/>
          <w:sz w:val="24"/>
          <w:lang w:val="en-GB"/>
        </w:rPr>
      </w:pPr>
      <w:r>
        <w:rPr>
          <w:rFonts w:ascii="Arial" w:hAnsi="Arial" w:cs="Arial" w:hint="eastAsia"/>
          <w:b/>
          <w:bCs/>
          <w:sz w:val="24"/>
          <w:lang w:val="en-GB"/>
        </w:rPr>
        <w:t>Journals</w:t>
      </w:r>
    </w:p>
    <w:p w14:paraId="71A65D6B" w14:textId="77777777" w:rsidR="00DA4C06" w:rsidRPr="009B38D0" w:rsidRDefault="00DA4C06" w:rsidP="00DA4C06">
      <w:pPr>
        <w:spacing w:line="360" w:lineRule="auto"/>
        <w:rPr>
          <w:rFonts w:ascii="Arial" w:hAnsi="Arial" w:cs="Arial"/>
          <w:i/>
          <w:iCs/>
          <w:sz w:val="24"/>
        </w:rPr>
      </w:pPr>
      <w:r w:rsidRPr="009B38D0">
        <w:rPr>
          <w:rFonts w:ascii="Arial" w:hAnsi="Arial" w:cs="Arial"/>
          <w:sz w:val="24"/>
        </w:rPr>
        <w:t>Swagler, R. (1994).</w:t>
      </w:r>
      <w:r w:rsidRPr="009B38D0">
        <w:rPr>
          <w:rFonts w:ascii="Arial" w:hAnsi="Arial" w:cs="Arial"/>
          <w:i/>
          <w:iCs/>
          <w:sz w:val="24"/>
        </w:rPr>
        <w:t xml:space="preserve"> "Evolution and Applications of the Term Consumerism: Theme and Variations". Journal of Consumer Affairs. </w:t>
      </w:r>
      <w:r w:rsidRPr="009B38D0">
        <w:rPr>
          <w:rFonts w:ascii="Arial" w:hAnsi="Arial" w:cs="Arial"/>
          <w:sz w:val="24"/>
        </w:rPr>
        <w:t>28 (2): 347–360.</w:t>
      </w:r>
    </w:p>
    <w:p w14:paraId="165ABAB3" w14:textId="77777777" w:rsidR="00DA4C06" w:rsidRPr="009B38D0" w:rsidRDefault="00DA4C06" w:rsidP="00DA4C06">
      <w:pPr>
        <w:spacing w:line="360" w:lineRule="auto"/>
        <w:rPr>
          <w:rFonts w:ascii="Arial" w:hAnsi="Arial" w:cs="Arial"/>
          <w:i/>
          <w:iCs/>
          <w:sz w:val="24"/>
        </w:rPr>
      </w:pPr>
      <w:r w:rsidRPr="009B38D0">
        <w:rPr>
          <w:rFonts w:ascii="Arial" w:hAnsi="Arial" w:cs="Arial"/>
          <w:sz w:val="24"/>
        </w:rPr>
        <w:t>Stearns, Peter.</w:t>
      </w:r>
      <w:r w:rsidRPr="009B38D0">
        <w:rPr>
          <w:rFonts w:ascii="Arial" w:hAnsi="Arial" w:cs="Arial"/>
          <w:i/>
          <w:iCs/>
          <w:sz w:val="24"/>
        </w:rPr>
        <w:t> Consumerism in World History. Routledge</w:t>
      </w:r>
    </w:p>
    <w:p w14:paraId="31B91D00" w14:textId="77777777" w:rsidR="00DA4C06" w:rsidRPr="009B38D0" w:rsidRDefault="00DA4C06" w:rsidP="00DA4C06">
      <w:pPr>
        <w:spacing w:line="360" w:lineRule="auto"/>
        <w:rPr>
          <w:rFonts w:ascii="Arial" w:hAnsi="Arial" w:cs="Arial"/>
          <w:i/>
          <w:iCs/>
          <w:sz w:val="24"/>
        </w:rPr>
      </w:pPr>
      <w:r w:rsidRPr="009B38D0">
        <w:rPr>
          <w:rFonts w:ascii="Arial" w:hAnsi="Arial" w:cs="Arial"/>
          <w:sz w:val="24"/>
        </w:rPr>
        <w:t>Kerryn Higgs (2021)</w:t>
      </w:r>
      <w:r w:rsidRPr="009B38D0">
        <w:rPr>
          <w:rFonts w:ascii="Arial" w:hAnsi="Arial" w:cs="Arial"/>
          <w:i/>
          <w:iCs/>
          <w:sz w:val="24"/>
        </w:rPr>
        <w:t xml:space="preserve"> A brief history of consumer culture.</w:t>
      </w:r>
    </w:p>
    <w:p w14:paraId="259A56C7" w14:textId="77777777" w:rsidR="00DA4C06" w:rsidRPr="009B38D0" w:rsidRDefault="00DA4C06" w:rsidP="00DA4C06">
      <w:pPr>
        <w:spacing w:line="360" w:lineRule="auto"/>
        <w:rPr>
          <w:rFonts w:ascii="Arial" w:hAnsi="Arial" w:cs="Arial"/>
          <w:i/>
          <w:iCs/>
          <w:sz w:val="24"/>
        </w:rPr>
      </w:pPr>
      <w:r w:rsidRPr="009B38D0">
        <w:rPr>
          <w:rFonts w:ascii="Arial" w:hAnsi="Arial" w:cs="Arial"/>
          <w:sz w:val="24"/>
        </w:rPr>
        <w:t>Devi Fitriana (2024)</w:t>
      </w:r>
      <w:r w:rsidRPr="009B38D0">
        <w:rPr>
          <w:rFonts w:ascii="Arial" w:hAnsi="Arial" w:cs="Arial"/>
          <w:i/>
          <w:iCs/>
          <w:sz w:val="24"/>
        </w:rPr>
        <w:t xml:space="preserve"> Media and Consumer Culture: Analysis of The Role of The Media in Shaping Consumption Culture.</w:t>
      </w:r>
    </w:p>
    <w:p w14:paraId="2CFFD89A" w14:textId="77777777" w:rsidR="00DA4C06" w:rsidRPr="009B38D0" w:rsidRDefault="00DA4C06" w:rsidP="00DA4C06">
      <w:pPr>
        <w:spacing w:line="360" w:lineRule="auto"/>
        <w:rPr>
          <w:rFonts w:ascii="Arial" w:hAnsi="Arial" w:cs="Arial"/>
          <w:sz w:val="24"/>
        </w:rPr>
      </w:pPr>
      <w:r w:rsidRPr="009B38D0">
        <w:rPr>
          <w:rFonts w:ascii="Arial" w:hAnsi="Arial" w:cs="Arial"/>
          <w:sz w:val="24"/>
        </w:rPr>
        <w:t xml:space="preserve">Bibi, S. (2022). </w:t>
      </w:r>
      <w:r w:rsidRPr="009B38D0">
        <w:rPr>
          <w:rFonts w:ascii="Arial" w:hAnsi="Arial" w:cs="Arial"/>
          <w:i/>
          <w:iCs/>
          <w:sz w:val="24"/>
        </w:rPr>
        <w:t xml:space="preserve">Impact of Perceived Service Quality on Customers’ Loyalty; Mediating Role of Customers’ Commitment. </w:t>
      </w:r>
      <w:r w:rsidRPr="009B38D0">
        <w:rPr>
          <w:rFonts w:ascii="Arial" w:hAnsi="Arial" w:cs="Arial"/>
          <w:sz w:val="24"/>
        </w:rPr>
        <w:t xml:space="preserve">Quantic Journal of Social Sciences and Humanities, 3(2), 1–19. </w:t>
      </w:r>
      <w:hyperlink r:id="rId11" w:history="1">
        <w:r w:rsidRPr="009B38D0">
          <w:rPr>
            <w:rStyle w:val="a4"/>
            <w:rFonts w:ascii="Arial" w:hAnsi="Arial" w:cs="Arial"/>
            <w:sz w:val="24"/>
          </w:rPr>
          <w:t>https://doi.org/10.55737/qjssh.155586458</w:t>
        </w:r>
      </w:hyperlink>
    </w:p>
    <w:p w14:paraId="6E254A48" w14:textId="77777777" w:rsidR="00DA4C06" w:rsidRPr="009B38D0" w:rsidRDefault="00DA4C06" w:rsidP="00DA4C06">
      <w:pPr>
        <w:spacing w:line="360" w:lineRule="auto"/>
        <w:rPr>
          <w:rFonts w:ascii="Arial" w:hAnsi="Arial" w:cs="Arial"/>
          <w:sz w:val="24"/>
        </w:rPr>
      </w:pPr>
      <w:r w:rsidRPr="009B38D0">
        <w:rPr>
          <w:rFonts w:ascii="Arial" w:hAnsi="Arial" w:cs="Arial"/>
          <w:sz w:val="24"/>
        </w:rPr>
        <w:t>Dhingra, A. (2023).</w:t>
      </w:r>
      <w:r w:rsidRPr="009B38D0">
        <w:rPr>
          <w:rFonts w:ascii="Arial" w:hAnsi="Arial" w:cs="Arial"/>
          <w:i/>
          <w:iCs/>
          <w:sz w:val="24"/>
        </w:rPr>
        <w:t xml:space="preserve"> Impact of Social Media on Consumer Behavior and Preference. International Journal for Multidisciplinary Research, </w:t>
      </w:r>
      <w:r w:rsidRPr="009B38D0">
        <w:rPr>
          <w:rFonts w:ascii="Arial" w:hAnsi="Arial" w:cs="Arial"/>
          <w:sz w:val="24"/>
        </w:rPr>
        <w:t xml:space="preserve">5(2), 1–8. </w:t>
      </w:r>
      <w:hyperlink r:id="rId12" w:history="1">
        <w:r w:rsidRPr="009B38D0">
          <w:rPr>
            <w:rStyle w:val="a4"/>
            <w:rFonts w:ascii="Arial" w:hAnsi="Arial" w:cs="Arial"/>
            <w:sz w:val="24"/>
          </w:rPr>
          <w:t>https://doi.org/10.36948/ijfmr.2023.v05i02.2171</w:t>
        </w:r>
      </w:hyperlink>
    </w:p>
    <w:p w14:paraId="279FB128" w14:textId="77777777" w:rsidR="00DA4C06" w:rsidRPr="009B38D0" w:rsidRDefault="00DA4C06" w:rsidP="00DA4C06">
      <w:pPr>
        <w:spacing w:line="360" w:lineRule="auto"/>
        <w:rPr>
          <w:rFonts w:ascii="Arial" w:hAnsi="Arial" w:cs="Arial"/>
          <w:sz w:val="24"/>
        </w:rPr>
      </w:pPr>
      <w:r w:rsidRPr="009B38D0">
        <w:rPr>
          <w:rFonts w:ascii="Arial" w:hAnsi="Arial" w:cs="Arial"/>
          <w:sz w:val="24"/>
        </w:rPr>
        <w:t>Arnason, H., </w:t>
      </w:r>
      <w:r w:rsidRPr="009B38D0">
        <w:rPr>
          <w:rFonts w:ascii="Arial" w:hAnsi="Arial" w:cs="Arial"/>
          <w:i/>
          <w:iCs/>
          <w:sz w:val="24"/>
        </w:rPr>
        <w:t>History of Modern Art: Painting, Sculpture, Architecture</w:t>
      </w:r>
      <w:r w:rsidRPr="009B38D0">
        <w:rPr>
          <w:rFonts w:ascii="Arial" w:hAnsi="Arial" w:cs="Arial"/>
          <w:sz w:val="24"/>
        </w:rPr>
        <w:t>, New York: Harry N. Abrams, Inc. 1968.</w:t>
      </w:r>
    </w:p>
    <w:p w14:paraId="345C0EE5" w14:textId="77777777" w:rsidR="00DA4C06" w:rsidRPr="009B38D0" w:rsidRDefault="00DA4C06" w:rsidP="00DA4C06">
      <w:pPr>
        <w:spacing w:line="360" w:lineRule="auto"/>
        <w:rPr>
          <w:rFonts w:ascii="Arial" w:hAnsi="Arial" w:cs="Arial"/>
          <w:sz w:val="24"/>
        </w:rPr>
      </w:pPr>
      <w:r w:rsidRPr="009B38D0">
        <w:rPr>
          <w:rFonts w:ascii="Arial" w:hAnsi="Arial" w:cs="Arial"/>
          <w:i/>
          <w:iCs/>
          <w:sz w:val="24"/>
        </w:rPr>
        <w:t>Pop Artists: Andy Warhol, Pop Art, Roy Lichtenstein, Jasper Johns, Peter Max, Erro, David Hockney, Wally Hedrick, Michael Leavitt</w:t>
      </w:r>
      <w:r w:rsidRPr="009B38D0">
        <w:rPr>
          <w:rFonts w:ascii="Arial" w:hAnsi="Arial" w:cs="Arial"/>
          <w:sz w:val="24"/>
        </w:rPr>
        <w:t> (20 May 2010) </w:t>
      </w:r>
    </w:p>
    <w:p w14:paraId="4AB425FB" w14:textId="77777777" w:rsidR="00DA4C06" w:rsidRPr="009B38D0" w:rsidRDefault="00DA4C06" w:rsidP="00DA4C06">
      <w:pPr>
        <w:spacing w:line="360" w:lineRule="auto"/>
        <w:rPr>
          <w:rFonts w:ascii="Arial" w:hAnsi="Arial" w:cs="Arial"/>
          <w:sz w:val="24"/>
        </w:rPr>
      </w:pPr>
      <w:r w:rsidRPr="009B38D0">
        <w:rPr>
          <w:rFonts w:ascii="Arial" w:hAnsi="Arial" w:cs="Arial"/>
          <w:sz w:val="24"/>
        </w:rPr>
        <w:t xml:space="preserve">Jim Edwards, William </w:t>
      </w:r>
      <w:proofErr w:type="spellStart"/>
      <w:r w:rsidRPr="009B38D0">
        <w:rPr>
          <w:rFonts w:ascii="Arial" w:hAnsi="Arial" w:cs="Arial"/>
          <w:sz w:val="24"/>
        </w:rPr>
        <w:t>Emboden</w:t>
      </w:r>
      <w:proofErr w:type="spellEnd"/>
      <w:r w:rsidRPr="009B38D0">
        <w:rPr>
          <w:rFonts w:ascii="Arial" w:hAnsi="Arial" w:cs="Arial"/>
          <w:sz w:val="24"/>
        </w:rPr>
        <w:t>, David McCarthy: </w:t>
      </w:r>
      <w:proofErr w:type="spellStart"/>
      <w:r w:rsidRPr="009B38D0">
        <w:rPr>
          <w:rFonts w:ascii="Arial" w:hAnsi="Arial" w:cs="Arial"/>
          <w:i/>
          <w:iCs/>
          <w:sz w:val="24"/>
        </w:rPr>
        <w:t>Uncommonplaces</w:t>
      </w:r>
      <w:proofErr w:type="spellEnd"/>
      <w:r w:rsidRPr="009B38D0">
        <w:rPr>
          <w:rFonts w:ascii="Arial" w:hAnsi="Arial" w:cs="Arial"/>
          <w:i/>
          <w:iCs/>
          <w:sz w:val="24"/>
        </w:rPr>
        <w:t>: The Art of James Francis Gill</w:t>
      </w:r>
      <w:r w:rsidRPr="009B38D0">
        <w:rPr>
          <w:rFonts w:ascii="Arial" w:hAnsi="Arial" w:cs="Arial"/>
          <w:sz w:val="24"/>
        </w:rPr>
        <w:t>, 2005, p.54</w:t>
      </w:r>
    </w:p>
    <w:p w14:paraId="7C21F043" w14:textId="77777777" w:rsidR="00DA4C06" w:rsidRPr="009B38D0" w:rsidRDefault="00DA4C06" w:rsidP="00DA4C06">
      <w:pPr>
        <w:spacing w:line="360" w:lineRule="auto"/>
        <w:rPr>
          <w:rFonts w:ascii="Arial" w:hAnsi="Arial" w:cs="Arial"/>
          <w:b/>
          <w:bCs/>
          <w:sz w:val="24"/>
        </w:rPr>
      </w:pPr>
      <w:r w:rsidRPr="009B38D0">
        <w:rPr>
          <w:rFonts w:ascii="Arial" w:hAnsi="Arial" w:cs="Arial"/>
          <w:sz w:val="24"/>
        </w:rPr>
        <w:t xml:space="preserve">Andy Warhol – </w:t>
      </w:r>
      <w:r w:rsidRPr="009B38D0">
        <w:rPr>
          <w:rFonts w:ascii="Arial" w:hAnsi="Arial" w:cs="Arial"/>
          <w:i/>
          <w:iCs/>
          <w:sz w:val="24"/>
        </w:rPr>
        <w:t xml:space="preserve">Artwork, Bio, and Analysis of the Pop Art Artist. </w:t>
      </w:r>
      <w:r w:rsidRPr="009B38D0">
        <w:rPr>
          <w:rFonts w:ascii="Arial" w:hAnsi="Arial" w:cs="Arial"/>
          <w:sz w:val="24"/>
        </w:rPr>
        <w:t>2024</w:t>
      </w:r>
    </w:p>
    <w:p w14:paraId="3D0B31A0" w14:textId="77777777" w:rsidR="00DA4C06" w:rsidRPr="009B38D0" w:rsidRDefault="00DA4C06" w:rsidP="00DA4C06">
      <w:pPr>
        <w:spacing w:line="360" w:lineRule="auto"/>
        <w:rPr>
          <w:rFonts w:ascii="Arial" w:hAnsi="Arial" w:cs="Arial"/>
          <w:sz w:val="24"/>
        </w:rPr>
      </w:pPr>
      <w:r w:rsidRPr="009B38D0">
        <w:rPr>
          <w:rFonts w:ascii="Arial" w:hAnsi="Arial" w:cs="Arial"/>
          <w:sz w:val="24"/>
        </w:rPr>
        <w:t xml:space="preserve">Ng, C., 'Art and Commerce: Murakami and Vuitton', </w:t>
      </w:r>
      <w:r w:rsidRPr="009B38D0">
        <w:rPr>
          <w:rFonts w:ascii="Arial" w:hAnsi="Arial" w:cs="Arial"/>
          <w:i/>
          <w:iCs/>
          <w:sz w:val="24"/>
        </w:rPr>
        <w:t>Art Market Journal</w:t>
      </w:r>
      <w:r w:rsidRPr="009B38D0">
        <w:rPr>
          <w:rFonts w:ascii="Arial" w:hAnsi="Arial" w:cs="Arial"/>
          <w:sz w:val="24"/>
        </w:rPr>
        <w:t>, 15(3), pp. 42-58, 2013.</w:t>
      </w:r>
    </w:p>
    <w:p w14:paraId="717BA78E" w14:textId="77777777" w:rsidR="00DA4C06" w:rsidRPr="009B38D0" w:rsidRDefault="00DA4C06" w:rsidP="00DA4C06">
      <w:pPr>
        <w:spacing w:line="360" w:lineRule="auto"/>
        <w:rPr>
          <w:rFonts w:ascii="Arial" w:hAnsi="Arial" w:cs="Arial"/>
          <w:sz w:val="24"/>
        </w:rPr>
      </w:pPr>
      <w:r w:rsidRPr="009B38D0">
        <w:rPr>
          <w:rFonts w:ascii="Arial" w:hAnsi="Arial" w:cs="Arial"/>
          <w:sz w:val="24"/>
        </w:rPr>
        <w:t xml:space="preserve">Fontaine, E., </w:t>
      </w:r>
      <w:r w:rsidRPr="009B38D0">
        <w:rPr>
          <w:rFonts w:ascii="Arial" w:hAnsi="Arial" w:cs="Arial"/>
          <w:i/>
          <w:iCs/>
          <w:sz w:val="24"/>
        </w:rPr>
        <w:t>The Vuitton Brand: A Cultural History of Fashion</w:t>
      </w:r>
      <w:r w:rsidRPr="009B38D0">
        <w:rPr>
          <w:rFonts w:ascii="Arial" w:hAnsi="Arial" w:cs="Arial"/>
          <w:sz w:val="24"/>
        </w:rPr>
        <w:t xml:space="preserve">. Paris: </w:t>
      </w:r>
      <w:r w:rsidRPr="009B38D0">
        <w:rPr>
          <w:rFonts w:ascii="Arial" w:hAnsi="Arial" w:cs="Arial"/>
          <w:sz w:val="24"/>
        </w:rPr>
        <w:lastRenderedPageBreak/>
        <w:t>Gallimard, 2016.</w:t>
      </w:r>
    </w:p>
    <w:p w14:paraId="2FD7EA06" w14:textId="77777777" w:rsidR="00DA4C06" w:rsidRDefault="00DA4C06" w:rsidP="00DA4C06">
      <w:pPr>
        <w:spacing w:line="360" w:lineRule="auto"/>
        <w:rPr>
          <w:rFonts w:ascii="Arial" w:hAnsi="Arial" w:cs="Arial"/>
          <w:b/>
          <w:bCs/>
          <w:sz w:val="24"/>
        </w:rPr>
      </w:pPr>
      <w:r w:rsidRPr="009B38D0">
        <w:rPr>
          <w:rFonts w:ascii="Arial" w:hAnsi="Arial" w:cs="Arial"/>
          <w:sz w:val="24"/>
        </w:rPr>
        <w:t xml:space="preserve">Schroeder, J. E. (2006). ‘The Visual Culture of Marketing’, </w:t>
      </w:r>
      <w:r w:rsidRPr="009B38D0">
        <w:rPr>
          <w:rFonts w:ascii="Arial" w:hAnsi="Arial" w:cs="Arial"/>
          <w:i/>
          <w:iCs/>
          <w:sz w:val="24"/>
        </w:rPr>
        <w:t>Marketing Theory</w:t>
      </w:r>
      <w:r w:rsidRPr="009B38D0">
        <w:rPr>
          <w:rFonts w:ascii="Arial" w:hAnsi="Arial" w:cs="Arial"/>
          <w:sz w:val="24"/>
        </w:rPr>
        <w:t>, 6(3), pp. 317-341</w:t>
      </w:r>
      <w:r w:rsidRPr="009B38D0">
        <w:rPr>
          <w:rFonts w:ascii="Arial" w:hAnsi="Arial" w:cs="Arial"/>
          <w:b/>
          <w:bCs/>
          <w:sz w:val="24"/>
        </w:rPr>
        <w:t>.</w:t>
      </w:r>
    </w:p>
    <w:p w14:paraId="7BE2D497" w14:textId="77777777" w:rsidR="00CE6746" w:rsidRPr="00CE6746" w:rsidRDefault="00CE6746" w:rsidP="00CE6746">
      <w:pPr>
        <w:spacing w:line="360" w:lineRule="auto"/>
        <w:rPr>
          <w:rFonts w:ascii="Arial" w:hAnsi="Arial" w:cs="Arial"/>
          <w:sz w:val="24"/>
        </w:rPr>
      </w:pPr>
      <w:r w:rsidRPr="00CE6746">
        <w:rPr>
          <w:rFonts w:ascii="Arial" w:hAnsi="Arial" w:cs="Arial"/>
          <w:sz w:val="24"/>
        </w:rPr>
        <w:t xml:space="preserve">Schatzki, T. (2023) ‘Artworks in art museums’, </w:t>
      </w:r>
      <w:r w:rsidRPr="00CE6746">
        <w:rPr>
          <w:rFonts w:ascii="Arial" w:hAnsi="Arial" w:cs="Arial"/>
          <w:i/>
          <w:iCs/>
          <w:sz w:val="24"/>
        </w:rPr>
        <w:t>Studies in Art, Heritage, Law and the Market</w:t>
      </w:r>
      <w:r w:rsidRPr="00CE6746">
        <w:rPr>
          <w:rFonts w:ascii="Arial" w:hAnsi="Arial" w:cs="Arial"/>
          <w:sz w:val="24"/>
        </w:rPr>
        <w:t xml:space="preserve">, pp. 17–32. doi:10.1007/978-3-031-42357-4_2. </w:t>
      </w:r>
    </w:p>
    <w:p w14:paraId="4701E652" w14:textId="77777777" w:rsidR="00CE6746" w:rsidRPr="00CE6746" w:rsidRDefault="00CE6746" w:rsidP="00DA4C06">
      <w:pPr>
        <w:spacing w:line="360" w:lineRule="auto"/>
        <w:rPr>
          <w:rFonts w:ascii="Arial" w:hAnsi="Arial" w:cs="Arial"/>
          <w:b/>
          <w:bCs/>
          <w:sz w:val="24"/>
        </w:rPr>
      </w:pPr>
    </w:p>
    <w:p w14:paraId="0939B057" w14:textId="77777777" w:rsidR="00DA4C06" w:rsidRDefault="00DA4C06" w:rsidP="00DA4C06">
      <w:pPr>
        <w:spacing w:line="360" w:lineRule="auto"/>
        <w:rPr>
          <w:rFonts w:ascii="Arial" w:hAnsi="Arial" w:cs="Arial"/>
          <w:b/>
          <w:bCs/>
          <w:sz w:val="24"/>
        </w:rPr>
      </w:pPr>
      <w:r w:rsidRPr="008376A2">
        <w:rPr>
          <w:rFonts w:ascii="Arial" w:hAnsi="Arial" w:cs="Arial" w:hint="eastAsia"/>
          <w:b/>
          <w:bCs/>
          <w:sz w:val="24"/>
        </w:rPr>
        <w:t>Books</w:t>
      </w:r>
    </w:p>
    <w:p w14:paraId="052EAA03" w14:textId="77777777" w:rsidR="00DA4C06" w:rsidRPr="009B38D0" w:rsidRDefault="00DA4C06" w:rsidP="00DA4C06">
      <w:pPr>
        <w:spacing w:line="360" w:lineRule="auto"/>
        <w:rPr>
          <w:rFonts w:ascii="Arial" w:hAnsi="Arial" w:cs="Arial"/>
          <w:sz w:val="24"/>
        </w:rPr>
      </w:pPr>
      <w:proofErr w:type="spellStart"/>
      <w:r w:rsidRPr="009B38D0">
        <w:rPr>
          <w:rFonts w:ascii="Arial" w:hAnsi="Arial" w:cs="Arial"/>
          <w:sz w:val="24"/>
        </w:rPr>
        <w:t>Sturken</w:t>
      </w:r>
      <w:proofErr w:type="spellEnd"/>
      <w:r w:rsidRPr="009B38D0">
        <w:rPr>
          <w:rFonts w:ascii="Arial" w:hAnsi="Arial" w:cs="Arial" w:hint="eastAsia"/>
          <w:sz w:val="24"/>
        </w:rPr>
        <w:t xml:space="preserve">, </w:t>
      </w:r>
      <w:r w:rsidRPr="009B38D0">
        <w:rPr>
          <w:rFonts w:ascii="Arial" w:hAnsi="Arial" w:cs="Arial"/>
          <w:sz w:val="24"/>
        </w:rPr>
        <w:t xml:space="preserve">M. &amp; Cartwright, L. </w:t>
      </w:r>
      <w:r w:rsidRPr="009B38D0">
        <w:rPr>
          <w:rFonts w:ascii="Arial" w:hAnsi="Arial" w:cs="Arial"/>
          <w:i/>
          <w:iCs/>
          <w:sz w:val="24"/>
        </w:rPr>
        <w:t>Practices of Looking: An Introduction to Visual Culture</w:t>
      </w:r>
      <w:r w:rsidRPr="009B38D0">
        <w:rPr>
          <w:rFonts w:ascii="Arial" w:hAnsi="Arial" w:cs="Arial"/>
          <w:sz w:val="24"/>
        </w:rPr>
        <w:t xml:space="preserve">. 2nd </w:t>
      </w:r>
      <w:proofErr w:type="spellStart"/>
      <w:r w:rsidRPr="009B38D0">
        <w:rPr>
          <w:rFonts w:ascii="Arial" w:hAnsi="Arial" w:cs="Arial"/>
          <w:sz w:val="24"/>
        </w:rPr>
        <w:t>edn</w:t>
      </w:r>
      <w:proofErr w:type="spellEnd"/>
      <w:r w:rsidRPr="009B38D0">
        <w:rPr>
          <w:rFonts w:ascii="Arial" w:hAnsi="Arial" w:cs="Arial"/>
          <w:sz w:val="24"/>
        </w:rPr>
        <w:t>. Oxford: Oxford University Press.</w:t>
      </w:r>
      <w:r w:rsidRPr="009B38D0">
        <w:rPr>
          <w:rFonts w:ascii="Arial" w:hAnsi="Arial" w:cs="Arial" w:hint="eastAsia"/>
          <w:sz w:val="24"/>
        </w:rPr>
        <w:t>2023.</w:t>
      </w:r>
    </w:p>
    <w:p w14:paraId="6A3CF59A" w14:textId="77777777" w:rsidR="00DA4C06" w:rsidRPr="009B38D0" w:rsidRDefault="00DA4C06" w:rsidP="00DA4C06">
      <w:pPr>
        <w:spacing w:line="360" w:lineRule="auto"/>
        <w:rPr>
          <w:rFonts w:ascii="Arial" w:hAnsi="Arial" w:cs="Arial"/>
          <w:sz w:val="24"/>
        </w:rPr>
      </w:pPr>
      <w:r w:rsidRPr="009B38D0">
        <w:rPr>
          <w:rFonts w:ascii="Arial" w:hAnsi="Arial" w:cs="Arial"/>
          <w:sz w:val="24"/>
        </w:rPr>
        <w:t xml:space="preserve">Yamazaki, K., </w:t>
      </w:r>
      <w:r w:rsidRPr="009B38D0">
        <w:rPr>
          <w:rFonts w:ascii="Arial" w:hAnsi="Arial" w:cs="Arial"/>
          <w:i/>
          <w:iCs/>
          <w:sz w:val="24"/>
        </w:rPr>
        <w:t xml:space="preserve">Takashi Murakami: The </w:t>
      </w:r>
      <w:proofErr w:type="spellStart"/>
      <w:r w:rsidRPr="009B38D0">
        <w:rPr>
          <w:rFonts w:ascii="Arial" w:hAnsi="Arial" w:cs="Arial"/>
          <w:i/>
          <w:iCs/>
          <w:sz w:val="24"/>
        </w:rPr>
        <w:t>Superflat</w:t>
      </w:r>
      <w:proofErr w:type="spellEnd"/>
      <w:r w:rsidRPr="009B38D0">
        <w:rPr>
          <w:rFonts w:ascii="Arial" w:hAnsi="Arial" w:cs="Arial"/>
          <w:i/>
          <w:iCs/>
          <w:sz w:val="24"/>
        </w:rPr>
        <w:t xml:space="preserve"> World of Takashi Murakami</w:t>
      </w:r>
      <w:r w:rsidRPr="009B38D0">
        <w:rPr>
          <w:rFonts w:ascii="Arial" w:hAnsi="Arial" w:cs="Arial"/>
          <w:sz w:val="24"/>
        </w:rPr>
        <w:t>. New York: Rizzoli, 2012.</w:t>
      </w:r>
    </w:p>
    <w:p w14:paraId="3FA6FDD8" w14:textId="77777777" w:rsidR="00DA4C06" w:rsidRPr="009B38D0" w:rsidRDefault="00DA4C06" w:rsidP="00DA4C06">
      <w:pPr>
        <w:spacing w:line="360" w:lineRule="auto"/>
        <w:rPr>
          <w:rFonts w:ascii="Arial" w:hAnsi="Arial" w:cs="Arial"/>
          <w:sz w:val="24"/>
        </w:rPr>
      </w:pPr>
      <w:r w:rsidRPr="009B38D0">
        <w:rPr>
          <w:rFonts w:ascii="Arial" w:hAnsi="Arial" w:cs="Arial"/>
          <w:sz w:val="24"/>
        </w:rPr>
        <w:t xml:space="preserve">Crow, T. (2010). </w:t>
      </w:r>
      <w:r w:rsidRPr="009B38D0">
        <w:rPr>
          <w:rFonts w:ascii="Arial" w:hAnsi="Arial" w:cs="Arial"/>
          <w:i/>
          <w:iCs/>
          <w:sz w:val="24"/>
        </w:rPr>
        <w:t>The Rise of Pop Art</w:t>
      </w:r>
      <w:r w:rsidRPr="009B38D0">
        <w:rPr>
          <w:rFonts w:ascii="Arial" w:hAnsi="Arial" w:cs="Arial"/>
          <w:sz w:val="24"/>
        </w:rPr>
        <w:t>. Yale University Press.</w:t>
      </w:r>
    </w:p>
    <w:p w14:paraId="04652CB3" w14:textId="77777777" w:rsidR="00DA4C06" w:rsidRPr="009B38D0" w:rsidRDefault="00DA4C06" w:rsidP="00DA4C06">
      <w:pPr>
        <w:spacing w:line="360" w:lineRule="auto"/>
        <w:rPr>
          <w:rFonts w:ascii="Arial" w:hAnsi="Arial" w:cs="Arial"/>
          <w:sz w:val="24"/>
        </w:rPr>
      </w:pPr>
      <w:r w:rsidRPr="009B38D0">
        <w:rPr>
          <w:rFonts w:ascii="Arial" w:hAnsi="Arial" w:cs="Arial"/>
          <w:sz w:val="24"/>
        </w:rPr>
        <w:t xml:space="preserve">Gopnik, B. (2018). </w:t>
      </w:r>
      <w:r w:rsidRPr="009B38D0">
        <w:rPr>
          <w:rFonts w:ascii="Arial" w:hAnsi="Arial" w:cs="Arial"/>
          <w:i/>
          <w:iCs/>
          <w:sz w:val="24"/>
        </w:rPr>
        <w:t>Warhol: A Life as Art</w:t>
      </w:r>
      <w:r w:rsidRPr="009B38D0">
        <w:rPr>
          <w:rFonts w:ascii="Arial" w:hAnsi="Arial" w:cs="Arial"/>
          <w:sz w:val="24"/>
        </w:rPr>
        <w:t>. Penguin Random House.</w:t>
      </w:r>
    </w:p>
    <w:p w14:paraId="387091B7" w14:textId="77777777" w:rsidR="00DA4C06" w:rsidRPr="009B38D0" w:rsidRDefault="00DA4C06" w:rsidP="00DA4C06">
      <w:pPr>
        <w:spacing w:line="360" w:lineRule="auto"/>
        <w:rPr>
          <w:rFonts w:ascii="Arial" w:hAnsi="Arial" w:cs="Arial"/>
          <w:sz w:val="24"/>
        </w:rPr>
      </w:pPr>
      <w:r w:rsidRPr="009B38D0">
        <w:rPr>
          <w:rFonts w:ascii="Arial" w:hAnsi="Arial" w:cs="Arial"/>
          <w:sz w:val="24"/>
        </w:rPr>
        <w:t xml:space="preserve">James, H. (2018). </w:t>
      </w:r>
      <w:proofErr w:type="spellStart"/>
      <w:r w:rsidRPr="009B38D0">
        <w:rPr>
          <w:rFonts w:ascii="Arial" w:hAnsi="Arial" w:cs="Arial"/>
          <w:i/>
          <w:iCs/>
          <w:sz w:val="24"/>
        </w:rPr>
        <w:t>Superflat</w:t>
      </w:r>
      <w:proofErr w:type="spellEnd"/>
      <w:r w:rsidRPr="009B38D0">
        <w:rPr>
          <w:rFonts w:ascii="Arial" w:hAnsi="Arial" w:cs="Arial"/>
          <w:i/>
          <w:iCs/>
          <w:sz w:val="24"/>
        </w:rPr>
        <w:t>: The Rise of Japanese Art in the Global Market</w:t>
      </w:r>
      <w:r w:rsidRPr="009B38D0">
        <w:rPr>
          <w:rFonts w:ascii="Arial" w:hAnsi="Arial" w:cs="Arial"/>
          <w:sz w:val="24"/>
        </w:rPr>
        <w:t>. Tate Publishing.</w:t>
      </w:r>
    </w:p>
    <w:p w14:paraId="5192E648" w14:textId="77777777" w:rsidR="00DA4C06" w:rsidRDefault="00DA4C06" w:rsidP="00DA4C06">
      <w:pPr>
        <w:spacing w:line="360" w:lineRule="auto"/>
        <w:rPr>
          <w:rFonts w:ascii="Arial" w:hAnsi="Arial" w:cs="Arial"/>
          <w:sz w:val="24"/>
        </w:rPr>
      </w:pPr>
      <w:r w:rsidRPr="009B38D0">
        <w:rPr>
          <w:rFonts w:ascii="Arial" w:hAnsi="Arial" w:cs="Arial"/>
          <w:sz w:val="24"/>
        </w:rPr>
        <w:t xml:space="preserve">Fine, G. A. (2014). </w:t>
      </w:r>
      <w:r w:rsidRPr="009B38D0">
        <w:rPr>
          <w:rFonts w:ascii="Arial" w:hAnsi="Arial" w:cs="Arial"/>
          <w:i/>
          <w:iCs/>
          <w:sz w:val="24"/>
        </w:rPr>
        <w:t>Pop Art and Its Aftermath</w:t>
      </w:r>
      <w:r w:rsidRPr="009B38D0">
        <w:rPr>
          <w:rFonts w:ascii="Arial" w:hAnsi="Arial" w:cs="Arial"/>
          <w:sz w:val="24"/>
        </w:rPr>
        <w:t>. University of Chicago Press.</w:t>
      </w:r>
    </w:p>
    <w:p w14:paraId="5CE3BDBD" w14:textId="59437438" w:rsidR="00DA4C06" w:rsidRPr="00DA4C06" w:rsidRDefault="00DA4C06" w:rsidP="00DA4C06">
      <w:pPr>
        <w:spacing w:line="360" w:lineRule="auto"/>
        <w:rPr>
          <w:rFonts w:ascii="Arial" w:hAnsi="Arial" w:cs="Arial"/>
          <w:szCs w:val="22"/>
        </w:rPr>
      </w:pPr>
      <w:r w:rsidRPr="00DA4C06">
        <w:rPr>
          <w:rFonts w:ascii="Arial" w:hAnsi="Arial" w:cs="Arial"/>
          <w:szCs w:val="22"/>
        </w:rPr>
        <w:t xml:space="preserve">Murakami, T. (2001). </w:t>
      </w:r>
      <w:proofErr w:type="spellStart"/>
      <w:r w:rsidRPr="00DA4C06">
        <w:rPr>
          <w:rFonts w:ascii="Arial" w:hAnsi="Arial" w:cs="Arial"/>
          <w:i/>
          <w:iCs/>
          <w:szCs w:val="22"/>
        </w:rPr>
        <w:t>Superflat</w:t>
      </w:r>
      <w:proofErr w:type="spellEnd"/>
      <w:r w:rsidRPr="00DA4C06">
        <w:rPr>
          <w:rFonts w:ascii="Arial" w:hAnsi="Arial" w:cs="Arial"/>
          <w:szCs w:val="22"/>
        </w:rPr>
        <w:t xml:space="preserve"> (Exhibition Catalog). Tokyo: Kaikai Kiki Co., Ltd.</w:t>
      </w:r>
    </w:p>
    <w:p w14:paraId="27F2DD39" w14:textId="78185A0C" w:rsidR="00DA4C06" w:rsidRPr="00DA4C06" w:rsidRDefault="00DA4C06" w:rsidP="00DA4C06">
      <w:pPr>
        <w:spacing w:line="360" w:lineRule="auto"/>
        <w:rPr>
          <w:rFonts w:ascii="Arial" w:hAnsi="Arial" w:cs="Arial"/>
          <w:szCs w:val="22"/>
        </w:rPr>
      </w:pPr>
      <w:r w:rsidRPr="00DA4C06">
        <w:rPr>
          <w:rFonts w:ascii="Arial" w:hAnsi="Arial" w:cs="Arial"/>
          <w:szCs w:val="22"/>
        </w:rPr>
        <w:t xml:space="preserve">Gopnik, B. (2018). </w:t>
      </w:r>
      <w:r w:rsidRPr="00DA4C06">
        <w:rPr>
          <w:rFonts w:ascii="Arial" w:hAnsi="Arial" w:cs="Arial"/>
          <w:i/>
          <w:iCs/>
          <w:szCs w:val="22"/>
        </w:rPr>
        <w:t>Warhol: A Life as Art</w:t>
      </w:r>
      <w:r w:rsidRPr="00DA4C06">
        <w:rPr>
          <w:rFonts w:ascii="Arial" w:hAnsi="Arial" w:cs="Arial"/>
          <w:szCs w:val="22"/>
        </w:rPr>
        <w:t>. Penguin Random House.</w:t>
      </w:r>
    </w:p>
    <w:p w14:paraId="2FC4F77A" w14:textId="2F66069C" w:rsidR="00DA4C06" w:rsidRPr="00621B83" w:rsidRDefault="00DA4C06" w:rsidP="00DA4C06">
      <w:pPr>
        <w:spacing w:line="360" w:lineRule="auto"/>
        <w:rPr>
          <w:rFonts w:ascii="Arial" w:hAnsi="Arial" w:cs="Arial"/>
          <w:szCs w:val="22"/>
        </w:rPr>
      </w:pPr>
      <w:r w:rsidRPr="00DA4C06">
        <w:rPr>
          <w:rFonts w:ascii="Arial" w:hAnsi="Arial" w:cs="Arial"/>
          <w:szCs w:val="22"/>
        </w:rPr>
        <w:t xml:space="preserve">Sato, T. (2005). </w:t>
      </w:r>
      <w:r w:rsidRPr="00DA4C06">
        <w:rPr>
          <w:rFonts w:ascii="Arial" w:hAnsi="Arial" w:cs="Arial"/>
          <w:i/>
          <w:iCs/>
          <w:szCs w:val="22"/>
        </w:rPr>
        <w:t xml:space="preserve">The Art of Murakami Takashi: From the </w:t>
      </w:r>
      <w:proofErr w:type="spellStart"/>
      <w:r w:rsidRPr="00DA4C06">
        <w:rPr>
          <w:rFonts w:ascii="Arial" w:hAnsi="Arial" w:cs="Arial"/>
          <w:i/>
          <w:iCs/>
          <w:szCs w:val="22"/>
        </w:rPr>
        <w:t>Superflat</w:t>
      </w:r>
      <w:proofErr w:type="spellEnd"/>
      <w:r w:rsidRPr="00DA4C06">
        <w:rPr>
          <w:rFonts w:ascii="Arial" w:hAnsi="Arial" w:cs="Arial"/>
          <w:i/>
          <w:iCs/>
          <w:szCs w:val="22"/>
        </w:rPr>
        <w:t xml:space="preserve"> to Kawaii</w:t>
      </w:r>
      <w:r w:rsidRPr="00DA4C06">
        <w:rPr>
          <w:rFonts w:ascii="Arial" w:hAnsi="Arial" w:cs="Arial"/>
          <w:szCs w:val="22"/>
        </w:rPr>
        <w:t xml:space="preserve">. Tokyo: </w:t>
      </w:r>
      <w:proofErr w:type="spellStart"/>
      <w:r w:rsidRPr="00DA4C06">
        <w:rPr>
          <w:rFonts w:ascii="Arial" w:hAnsi="Arial" w:cs="Arial"/>
          <w:szCs w:val="22"/>
        </w:rPr>
        <w:t>Chikuma</w:t>
      </w:r>
      <w:proofErr w:type="spellEnd"/>
      <w:r w:rsidRPr="00DA4C06">
        <w:rPr>
          <w:rFonts w:ascii="Arial" w:hAnsi="Arial" w:cs="Arial"/>
          <w:szCs w:val="22"/>
        </w:rPr>
        <w:t xml:space="preserve"> </w:t>
      </w:r>
      <w:proofErr w:type="spellStart"/>
      <w:r w:rsidRPr="00DA4C06">
        <w:rPr>
          <w:rFonts w:ascii="Arial" w:hAnsi="Arial" w:cs="Arial"/>
          <w:szCs w:val="22"/>
        </w:rPr>
        <w:t>Shobo</w:t>
      </w:r>
      <w:proofErr w:type="spellEnd"/>
      <w:r w:rsidRPr="00DA4C06">
        <w:rPr>
          <w:rFonts w:ascii="Arial" w:hAnsi="Arial" w:cs="Arial"/>
          <w:szCs w:val="22"/>
        </w:rPr>
        <w:t>.</w:t>
      </w:r>
    </w:p>
    <w:p w14:paraId="57686A64" w14:textId="77777777" w:rsidR="00CE6746" w:rsidRDefault="00CE6746" w:rsidP="00DA4C06">
      <w:pPr>
        <w:spacing w:line="360" w:lineRule="auto"/>
        <w:rPr>
          <w:rFonts w:ascii="Arial" w:hAnsi="Arial" w:cs="Arial"/>
          <w:b/>
          <w:bCs/>
          <w:sz w:val="24"/>
        </w:rPr>
      </w:pPr>
    </w:p>
    <w:p w14:paraId="0B9938F8" w14:textId="587D3BB5" w:rsidR="00DA4C06" w:rsidRDefault="00DA4C06" w:rsidP="00DA4C06">
      <w:pPr>
        <w:spacing w:line="360" w:lineRule="auto"/>
        <w:rPr>
          <w:rFonts w:ascii="Arial" w:hAnsi="Arial" w:cs="Arial"/>
          <w:b/>
          <w:bCs/>
          <w:sz w:val="24"/>
        </w:rPr>
      </w:pPr>
      <w:r w:rsidRPr="00663FA3">
        <w:rPr>
          <w:rFonts w:ascii="Arial" w:hAnsi="Arial" w:cs="Arial" w:hint="eastAsia"/>
          <w:b/>
          <w:bCs/>
          <w:sz w:val="24"/>
        </w:rPr>
        <w:t>Websites</w:t>
      </w:r>
    </w:p>
    <w:p w14:paraId="102B2949" w14:textId="77777777" w:rsidR="00DA4C06" w:rsidRPr="009B38D0" w:rsidRDefault="00DA4C06" w:rsidP="00DA4C06">
      <w:pPr>
        <w:spacing w:line="360" w:lineRule="auto"/>
        <w:rPr>
          <w:rFonts w:ascii="Arial" w:hAnsi="Arial" w:cs="Arial"/>
          <w:i/>
          <w:iCs/>
          <w:sz w:val="24"/>
        </w:rPr>
      </w:pPr>
      <w:r w:rsidRPr="009B38D0">
        <w:rPr>
          <w:rFonts w:ascii="Arial" w:hAnsi="Arial" w:cs="Arial"/>
          <w:sz w:val="24"/>
        </w:rPr>
        <w:t>Wikipedia contributors. (2024)</w:t>
      </w:r>
      <w:r w:rsidRPr="009B38D0">
        <w:rPr>
          <w:rFonts w:ascii="Arial" w:hAnsi="Arial" w:cs="Arial"/>
          <w:i/>
          <w:iCs/>
          <w:sz w:val="24"/>
        </w:rPr>
        <w:t>. Andy Warhol. In Wikipedia</w:t>
      </w:r>
    </w:p>
    <w:p w14:paraId="62DB88EB" w14:textId="77777777" w:rsidR="00DA4C06" w:rsidRPr="009B38D0" w:rsidRDefault="00DA4C06" w:rsidP="00DA4C06">
      <w:pPr>
        <w:spacing w:line="360" w:lineRule="auto"/>
        <w:rPr>
          <w:rStyle w:val="a4"/>
          <w:rFonts w:ascii="Arial" w:hAnsi="Arial" w:cs="Arial"/>
          <w:sz w:val="24"/>
        </w:rPr>
      </w:pPr>
      <w:proofErr w:type="spellStart"/>
      <w:r w:rsidRPr="009B38D0">
        <w:rPr>
          <w:rFonts w:ascii="Arial" w:hAnsi="Arial" w:cs="Arial"/>
          <w:sz w:val="24"/>
        </w:rPr>
        <w:t>Artlex</w:t>
      </w:r>
      <w:proofErr w:type="spellEnd"/>
      <w:r w:rsidRPr="009B38D0">
        <w:rPr>
          <w:rFonts w:ascii="Arial" w:hAnsi="Arial" w:cs="Arial"/>
          <w:sz w:val="24"/>
        </w:rPr>
        <w:t xml:space="preserve">. </w:t>
      </w:r>
      <w:r w:rsidRPr="009B38D0">
        <w:rPr>
          <w:rFonts w:ascii="Arial" w:hAnsi="Arial" w:cs="Arial"/>
          <w:i/>
          <w:iCs/>
          <w:sz w:val="24"/>
        </w:rPr>
        <w:t>Andy Warhol – Artwork, Bio, and Analysis of the Pop Art Artist</w:t>
      </w:r>
      <w:r w:rsidRPr="009B38D0">
        <w:rPr>
          <w:rFonts w:ascii="Arial" w:hAnsi="Arial" w:cs="Arial"/>
          <w:sz w:val="24"/>
        </w:rPr>
        <w:t xml:space="preserve">. 2023. </w:t>
      </w:r>
      <w:r w:rsidRPr="009B38D0">
        <w:rPr>
          <w:rFonts w:ascii="Arial" w:hAnsi="Arial" w:cs="Arial"/>
          <w:sz w:val="24"/>
        </w:rPr>
        <w:lastRenderedPageBreak/>
        <w:t xml:space="preserve">available at: </w:t>
      </w:r>
      <w:hyperlink r:id="rId13" w:tgtFrame="_new" w:history="1">
        <w:r w:rsidRPr="009B38D0">
          <w:rPr>
            <w:rStyle w:val="a4"/>
            <w:rFonts w:ascii="Arial" w:hAnsi="Arial" w:cs="Arial"/>
            <w:sz w:val="24"/>
          </w:rPr>
          <w:t>https://www.artlex.com</w:t>
        </w:r>
      </w:hyperlink>
    </w:p>
    <w:p w14:paraId="1B209071" w14:textId="77777777" w:rsidR="00DA4C06" w:rsidRPr="009B38D0" w:rsidRDefault="00DA4C06" w:rsidP="00DA4C06">
      <w:pPr>
        <w:spacing w:line="360" w:lineRule="auto"/>
        <w:rPr>
          <w:rStyle w:val="a4"/>
          <w:rFonts w:ascii="Arial" w:hAnsi="Arial" w:cs="Arial"/>
          <w:sz w:val="24"/>
        </w:rPr>
      </w:pPr>
      <w:r w:rsidRPr="009B38D0">
        <w:rPr>
          <w:rFonts w:ascii="Arial" w:hAnsi="Arial" w:cs="Arial"/>
          <w:sz w:val="24"/>
        </w:rPr>
        <w:t xml:space="preserve">Humanities </w:t>
      </w:r>
      <w:proofErr w:type="spellStart"/>
      <w:r w:rsidRPr="009B38D0">
        <w:rPr>
          <w:rFonts w:ascii="Arial" w:hAnsi="Arial" w:cs="Arial"/>
          <w:sz w:val="24"/>
        </w:rPr>
        <w:t>LibreTexts</w:t>
      </w:r>
      <w:proofErr w:type="spellEnd"/>
      <w:r w:rsidRPr="009B38D0">
        <w:rPr>
          <w:rFonts w:ascii="Arial" w:hAnsi="Arial" w:cs="Arial"/>
          <w:sz w:val="24"/>
        </w:rPr>
        <w:t xml:space="preserve">. </w:t>
      </w:r>
      <w:r w:rsidRPr="009B38D0">
        <w:rPr>
          <w:rFonts w:ascii="Arial" w:hAnsi="Arial" w:cs="Arial"/>
          <w:i/>
          <w:iCs/>
          <w:sz w:val="24"/>
        </w:rPr>
        <w:t>Pop Art Analysis and Consumerism</w:t>
      </w:r>
      <w:r w:rsidRPr="009B38D0">
        <w:rPr>
          <w:rFonts w:ascii="Arial" w:hAnsi="Arial" w:cs="Arial"/>
          <w:sz w:val="24"/>
        </w:rPr>
        <w:t xml:space="preserve">. 2023.  Available at: </w:t>
      </w:r>
      <w:hyperlink r:id="rId14" w:tgtFrame="_new" w:history="1">
        <w:r w:rsidRPr="009B38D0">
          <w:rPr>
            <w:rStyle w:val="a4"/>
            <w:rFonts w:ascii="Arial" w:hAnsi="Arial" w:cs="Arial"/>
            <w:sz w:val="24"/>
          </w:rPr>
          <w:t>https://human.libretexts.org</w:t>
        </w:r>
      </w:hyperlink>
    </w:p>
    <w:p w14:paraId="4B51F633" w14:textId="77777777" w:rsidR="00DA4C06" w:rsidRPr="009B38D0" w:rsidRDefault="00DA4C06" w:rsidP="00DA4C06">
      <w:pPr>
        <w:spacing w:line="360" w:lineRule="auto"/>
        <w:rPr>
          <w:rStyle w:val="a4"/>
          <w:rFonts w:ascii="Arial" w:hAnsi="Arial" w:cs="Arial"/>
          <w:sz w:val="24"/>
        </w:rPr>
      </w:pPr>
      <w:r w:rsidRPr="009B38D0">
        <w:rPr>
          <w:rFonts w:ascii="Arial" w:hAnsi="Arial" w:cs="Arial"/>
          <w:sz w:val="24"/>
        </w:rPr>
        <w:t xml:space="preserve">Art in Context. </w:t>
      </w:r>
      <w:r w:rsidRPr="009B38D0">
        <w:rPr>
          <w:rFonts w:ascii="Arial" w:hAnsi="Arial" w:cs="Arial"/>
          <w:i/>
          <w:iCs/>
          <w:sz w:val="24"/>
        </w:rPr>
        <w:t>Pop Art Movement Overview</w:t>
      </w:r>
      <w:r w:rsidRPr="009B38D0">
        <w:rPr>
          <w:rFonts w:ascii="Arial" w:hAnsi="Arial" w:cs="Arial"/>
          <w:sz w:val="24"/>
        </w:rPr>
        <w:t xml:space="preserve">. 2023. Available at: </w:t>
      </w:r>
      <w:hyperlink r:id="rId15" w:tgtFrame="_new" w:history="1">
        <w:r w:rsidRPr="009B38D0">
          <w:rPr>
            <w:rStyle w:val="a4"/>
            <w:rFonts w:ascii="Arial" w:hAnsi="Arial" w:cs="Arial"/>
            <w:sz w:val="24"/>
          </w:rPr>
          <w:t>https://artincontext.org</w:t>
        </w:r>
      </w:hyperlink>
    </w:p>
    <w:p w14:paraId="225ED061" w14:textId="77777777" w:rsidR="00DA4C06" w:rsidRPr="009B38D0" w:rsidRDefault="00DA4C06" w:rsidP="00DA4C06">
      <w:pPr>
        <w:spacing w:line="360" w:lineRule="auto"/>
        <w:rPr>
          <w:rStyle w:val="a4"/>
          <w:rFonts w:ascii="Arial" w:hAnsi="Arial" w:cs="Arial"/>
          <w:sz w:val="24"/>
        </w:rPr>
      </w:pPr>
      <w:r w:rsidRPr="009B38D0">
        <w:rPr>
          <w:rFonts w:ascii="Arial" w:hAnsi="Arial" w:cs="Arial"/>
          <w:sz w:val="24"/>
        </w:rPr>
        <w:t xml:space="preserve">Walker Art Center. </w:t>
      </w:r>
      <w:r w:rsidRPr="009B38D0">
        <w:rPr>
          <w:rFonts w:ascii="Arial" w:hAnsi="Arial" w:cs="Arial"/>
          <w:i/>
          <w:iCs/>
          <w:sz w:val="24"/>
        </w:rPr>
        <w:t>Takashi Murakami: Pop Life and Superflat</w:t>
      </w:r>
      <w:r w:rsidRPr="009B38D0">
        <w:rPr>
          <w:rFonts w:ascii="Arial" w:hAnsi="Arial" w:cs="Arial"/>
          <w:sz w:val="24"/>
        </w:rPr>
        <w:t xml:space="preserve">.2005. Available at: </w:t>
      </w:r>
      <w:hyperlink r:id="rId16" w:tgtFrame="_new" w:history="1">
        <w:r w:rsidRPr="009B38D0">
          <w:rPr>
            <w:rStyle w:val="a4"/>
            <w:rFonts w:ascii="Arial" w:hAnsi="Arial" w:cs="Arial"/>
            <w:sz w:val="24"/>
          </w:rPr>
          <w:t>https://walkerart.org</w:t>
        </w:r>
      </w:hyperlink>
    </w:p>
    <w:p w14:paraId="2A6CE884" w14:textId="77777777" w:rsidR="00DA4C06" w:rsidRPr="009B38D0" w:rsidRDefault="00DA4C06" w:rsidP="00DA4C06">
      <w:pPr>
        <w:spacing w:line="360" w:lineRule="auto"/>
        <w:rPr>
          <w:rStyle w:val="a4"/>
          <w:rFonts w:ascii="Arial" w:hAnsi="Arial" w:cs="Arial"/>
          <w:sz w:val="24"/>
        </w:rPr>
      </w:pPr>
      <w:r w:rsidRPr="009B38D0">
        <w:rPr>
          <w:rFonts w:ascii="Arial" w:hAnsi="Arial" w:cs="Arial"/>
          <w:sz w:val="24"/>
        </w:rPr>
        <w:t xml:space="preserve">Britannica. </w:t>
      </w:r>
      <w:r w:rsidRPr="009B38D0">
        <w:rPr>
          <w:rFonts w:ascii="Arial" w:hAnsi="Arial" w:cs="Arial"/>
          <w:i/>
          <w:iCs/>
          <w:sz w:val="24"/>
        </w:rPr>
        <w:t>Miss Ko.2</w:t>
      </w:r>
      <w:r w:rsidRPr="009B38D0">
        <w:rPr>
          <w:rFonts w:ascii="Arial" w:hAnsi="Arial" w:cs="Arial"/>
          <w:sz w:val="24"/>
        </w:rPr>
        <w:t xml:space="preserve">. 2024.Available at: </w:t>
      </w:r>
      <w:hyperlink r:id="rId17" w:tgtFrame="_new" w:history="1">
        <w:r w:rsidRPr="009B38D0">
          <w:rPr>
            <w:rStyle w:val="a4"/>
            <w:rFonts w:ascii="Arial" w:hAnsi="Arial" w:cs="Arial"/>
            <w:sz w:val="24"/>
          </w:rPr>
          <w:t>https://www.britannica.com</w:t>
        </w:r>
      </w:hyperlink>
    </w:p>
    <w:p w14:paraId="2F20CA2C" w14:textId="77777777" w:rsidR="00DA4C06" w:rsidRPr="009B38D0" w:rsidRDefault="00DA4C06" w:rsidP="00DA4C06">
      <w:pPr>
        <w:spacing w:line="360" w:lineRule="auto"/>
        <w:rPr>
          <w:rFonts w:ascii="Arial" w:hAnsi="Arial" w:cs="Arial"/>
          <w:sz w:val="24"/>
        </w:rPr>
      </w:pPr>
      <w:proofErr w:type="spellStart"/>
      <w:r w:rsidRPr="009B38D0">
        <w:rPr>
          <w:rFonts w:ascii="Arial" w:hAnsi="Arial" w:cs="Arial"/>
          <w:sz w:val="24"/>
        </w:rPr>
        <w:t>Lambiek</w:t>
      </w:r>
      <w:proofErr w:type="spellEnd"/>
      <w:r w:rsidRPr="009B38D0">
        <w:rPr>
          <w:rFonts w:ascii="Arial" w:hAnsi="Arial" w:cs="Arial" w:hint="eastAsia"/>
          <w:sz w:val="24"/>
        </w:rPr>
        <w:t xml:space="preserve"> </w:t>
      </w:r>
      <w:proofErr w:type="spellStart"/>
      <w:r w:rsidRPr="009B38D0">
        <w:rPr>
          <w:rFonts w:ascii="Arial" w:hAnsi="Arial" w:cs="Arial"/>
          <w:sz w:val="24"/>
        </w:rPr>
        <w:t>Comiclopedia</w:t>
      </w:r>
      <w:proofErr w:type="spellEnd"/>
      <w:r w:rsidRPr="009B38D0">
        <w:rPr>
          <w:rFonts w:ascii="Arial" w:hAnsi="Arial" w:cs="Arial"/>
          <w:sz w:val="24"/>
        </w:rPr>
        <w:t xml:space="preserve">. </w:t>
      </w:r>
      <w:r w:rsidRPr="009B38D0">
        <w:rPr>
          <w:rFonts w:ascii="Arial" w:hAnsi="Arial" w:cs="Arial"/>
          <w:i/>
          <w:iCs/>
          <w:sz w:val="24"/>
        </w:rPr>
        <w:t>Takashi Murakami Biography</w:t>
      </w:r>
      <w:r w:rsidRPr="009B38D0">
        <w:rPr>
          <w:rFonts w:ascii="Arial" w:hAnsi="Arial" w:cs="Arial"/>
          <w:sz w:val="24"/>
        </w:rPr>
        <w:t xml:space="preserve">. 2023. Available at: </w:t>
      </w:r>
      <w:hyperlink r:id="rId18" w:tgtFrame="_new" w:history="1">
        <w:r w:rsidRPr="009B38D0">
          <w:rPr>
            <w:rStyle w:val="a4"/>
            <w:rFonts w:ascii="Arial" w:hAnsi="Arial" w:cs="Arial"/>
            <w:sz w:val="24"/>
          </w:rPr>
          <w:t>https://www.lambiek.net</w:t>
        </w:r>
      </w:hyperlink>
      <w:r w:rsidRPr="009B38D0">
        <w:rPr>
          <w:rFonts w:ascii="Arial" w:hAnsi="Arial" w:cs="Arial"/>
          <w:sz w:val="24"/>
        </w:rPr>
        <w:t xml:space="preserve"> </w:t>
      </w:r>
    </w:p>
    <w:p w14:paraId="17F8D8FF" w14:textId="77777777" w:rsidR="00DA4C06" w:rsidRDefault="00DA4C06" w:rsidP="00DA4C06">
      <w:pPr>
        <w:spacing w:line="360" w:lineRule="auto"/>
        <w:rPr>
          <w:rFonts w:ascii="Arial" w:hAnsi="Arial" w:cs="Arial"/>
          <w:sz w:val="24"/>
        </w:rPr>
      </w:pPr>
      <w:r w:rsidRPr="009B38D0">
        <w:rPr>
          <w:rFonts w:ascii="Arial" w:hAnsi="Arial" w:cs="Arial"/>
          <w:sz w:val="24"/>
        </w:rPr>
        <w:t>Jiete Li "</w:t>
      </w:r>
      <w:r w:rsidRPr="009B38D0">
        <w:rPr>
          <w:rFonts w:ascii="Arial" w:hAnsi="Arial" w:cs="Arial"/>
          <w:i/>
          <w:iCs/>
          <w:sz w:val="24"/>
        </w:rPr>
        <w:t>Takashi Murakami Artist Overview and Analysis</w:t>
      </w:r>
      <w:r w:rsidRPr="009B38D0">
        <w:rPr>
          <w:rFonts w:ascii="Arial" w:hAnsi="Arial" w:cs="Arial"/>
          <w:sz w:val="24"/>
        </w:rPr>
        <w:t>". 2024. TheArtStory.org</w:t>
      </w:r>
    </w:p>
    <w:p w14:paraId="198CE029" w14:textId="6B656CBA" w:rsidR="00CE6746" w:rsidRDefault="00CE6746" w:rsidP="00CE6746">
      <w:pPr>
        <w:spacing w:line="360" w:lineRule="auto"/>
        <w:rPr>
          <w:rFonts w:ascii="Arial" w:hAnsi="Arial" w:cs="Arial"/>
          <w:sz w:val="24"/>
        </w:rPr>
      </w:pPr>
      <w:r w:rsidRPr="00CE6746">
        <w:rPr>
          <w:rFonts w:ascii="Arial" w:hAnsi="Arial" w:cs="Arial"/>
          <w:i/>
          <w:iCs/>
          <w:sz w:val="24"/>
        </w:rPr>
        <w:t>Pop places 1958–1966</w:t>
      </w:r>
      <w:r w:rsidRPr="00CE6746">
        <w:rPr>
          <w:rFonts w:ascii="Arial" w:hAnsi="Arial" w:cs="Arial"/>
          <w:sz w:val="24"/>
        </w:rPr>
        <w:t xml:space="preserve"> </w:t>
      </w:r>
      <w:r w:rsidRPr="00CE6746">
        <w:rPr>
          <w:rFonts w:ascii="Arial" w:hAnsi="Arial" w:cs="Arial"/>
          <w:i/>
          <w:iCs/>
          <w:sz w:val="24"/>
        </w:rPr>
        <w:t>Wildenstein Plattner Institute</w:t>
      </w:r>
      <w:r w:rsidRPr="00CE6746">
        <w:rPr>
          <w:rFonts w:ascii="Arial" w:hAnsi="Arial" w:cs="Arial"/>
          <w:sz w:val="24"/>
        </w:rPr>
        <w:t xml:space="preserve">. Available at: https://wpi.art/2022/08/09/19667/ (Accessed: 10 December 2024). </w:t>
      </w:r>
    </w:p>
    <w:p w14:paraId="7BCCC246" w14:textId="77777777" w:rsidR="00CE6746" w:rsidRPr="00CE6746" w:rsidRDefault="00CE6746" w:rsidP="00CE6746">
      <w:pPr>
        <w:spacing w:line="360" w:lineRule="auto"/>
        <w:rPr>
          <w:rFonts w:ascii="Arial" w:hAnsi="Arial" w:cs="Arial"/>
          <w:sz w:val="24"/>
        </w:rPr>
      </w:pPr>
      <w:proofErr w:type="spellStart"/>
      <w:r w:rsidRPr="00CE6746">
        <w:rPr>
          <w:rFonts w:ascii="Arial" w:hAnsi="Arial" w:cs="Arial"/>
          <w:i/>
          <w:iCs/>
          <w:sz w:val="24"/>
        </w:rPr>
        <w:t>Superflat</w:t>
      </w:r>
      <w:proofErr w:type="spellEnd"/>
      <w:r w:rsidRPr="00CE6746">
        <w:rPr>
          <w:rFonts w:ascii="Arial" w:hAnsi="Arial" w:cs="Arial"/>
          <w:i/>
          <w:iCs/>
          <w:sz w:val="24"/>
        </w:rPr>
        <w:t xml:space="preserve"> Movement Overview</w:t>
      </w:r>
      <w:r w:rsidRPr="00CE6746">
        <w:rPr>
          <w:rFonts w:ascii="Arial" w:hAnsi="Arial" w:cs="Arial"/>
          <w:sz w:val="24"/>
        </w:rPr>
        <w:t xml:space="preserve"> (no date) </w:t>
      </w:r>
      <w:r w:rsidRPr="00CE6746">
        <w:rPr>
          <w:rFonts w:ascii="Arial" w:hAnsi="Arial" w:cs="Arial"/>
          <w:i/>
          <w:iCs/>
          <w:sz w:val="24"/>
        </w:rPr>
        <w:t>The Art Story</w:t>
      </w:r>
      <w:r w:rsidRPr="00CE6746">
        <w:rPr>
          <w:rFonts w:ascii="Arial" w:hAnsi="Arial" w:cs="Arial"/>
          <w:sz w:val="24"/>
        </w:rPr>
        <w:t xml:space="preserve">. Available at: https://www.theartstory.org/movement/superflat/ (Accessed: 10 December 2024). </w:t>
      </w:r>
    </w:p>
    <w:p w14:paraId="77EB2EAF" w14:textId="77777777" w:rsidR="00CE6746" w:rsidRPr="00CE6746" w:rsidRDefault="00CE6746" w:rsidP="00CE6746">
      <w:pPr>
        <w:spacing w:line="360" w:lineRule="auto"/>
        <w:rPr>
          <w:rFonts w:ascii="Arial" w:hAnsi="Arial" w:cs="Arial"/>
          <w:sz w:val="24"/>
        </w:rPr>
      </w:pPr>
    </w:p>
    <w:p w14:paraId="0AEAC2CD" w14:textId="77777777" w:rsidR="00CE6746" w:rsidRPr="00CE6746" w:rsidRDefault="00CE6746" w:rsidP="00DA4C06">
      <w:pPr>
        <w:spacing w:line="360" w:lineRule="auto"/>
        <w:rPr>
          <w:rFonts w:ascii="Arial" w:hAnsi="Arial" w:cs="Arial"/>
          <w:sz w:val="24"/>
        </w:rPr>
      </w:pPr>
    </w:p>
    <w:p w14:paraId="1F96E0A9" w14:textId="47DB50F1" w:rsidR="00DA4C06" w:rsidRDefault="00DA4C06" w:rsidP="00DA4C06">
      <w:pPr>
        <w:spacing w:line="360" w:lineRule="auto"/>
        <w:rPr>
          <w:rFonts w:ascii="Arial" w:hAnsi="Arial" w:cs="Arial"/>
          <w:b/>
          <w:bCs/>
          <w:sz w:val="24"/>
        </w:rPr>
      </w:pPr>
      <w:r>
        <w:rPr>
          <w:rFonts w:ascii="Arial" w:hAnsi="Arial" w:cs="Arial" w:hint="eastAsia"/>
          <w:b/>
          <w:bCs/>
          <w:sz w:val="24"/>
        </w:rPr>
        <w:t>Images</w:t>
      </w:r>
    </w:p>
    <w:p w14:paraId="272AA699" w14:textId="77777777" w:rsidR="00DA4C06" w:rsidRPr="00F53C18" w:rsidRDefault="00DA4C06" w:rsidP="00DA4C06">
      <w:pPr>
        <w:spacing w:line="360" w:lineRule="auto"/>
        <w:rPr>
          <w:rFonts w:ascii="Arial" w:hAnsi="Arial" w:cs="Arial"/>
          <w:sz w:val="24"/>
        </w:rPr>
      </w:pPr>
      <w:r>
        <w:rPr>
          <w:rFonts w:ascii="Arial" w:hAnsi="Arial" w:cs="Arial" w:hint="eastAsia"/>
          <w:sz w:val="24"/>
        </w:rPr>
        <w:t>Andy, W.1968. Campell</w:t>
      </w:r>
      <w:r>
        <w:rPr>
          <w:rFonts w:ascii="Arial" w:hAnsi="Arial" w:cs="Arial"/>
          <w:sz w:val="24"/>
        </w:rPr>
        <w:t>’</w:t>
      </w:r>
      <w:r>
        <w:rPr>
          <w:rFonts w:ascii="Arial" w:hAnsi="Arial" w:cs="Arial" w:hint="eastAsia"/>
          <w:sz w:val="24"/>
        </w:rPr>
        <w:t xml:space="preserve">s soup can [Image] Available at </w:t>
      </w:r>
      <w:hyperlink r:id="rId19" w:anchor="/media/File:Campbells_Soup_Cans_MOMA.jpg" w:history="1">
        <w:r w:rsidRPr="00D87678">
          <w:rPr>
            <w:rStyle w:val="a4"/>
            <w:rFonts w:ascii="Arial" w:hAnsi="Arial" w:cs="Arial" w:hint="eastAsia"/>
            <w:sz w:val="24"/>
          </w:rPr>
          <w:t>https://en.wikipedia.org/wiki/Campbell%27s_Soup_Cans#/media/File:Campbells_Soup_Cans_MOMA.jpg</w:t>
        </w:r>
      </w:hyperlink>
      <w:r>
        <w:rPr>
          <w:rFonts w:ascii="Arial" w:hAnsi="Arial" w:cs="Arial" w:hint="eastAsia"/>
          <w:sz w:val="24"/>
        </w:rPr>
        <w:t xml:space="preserve"> [Accessed 3 December 2024]</w:t>
      </w:r>
    </w:p>
    <w:p w14:paraId="2A4611E7" w14:textId="77777777" w:rsidR="00DA4C06" w:rsidRPr="009B38D0" w:rsidRDefault="00DA4C06" w:rsidP="00DA4C06">
      <w:pPr>
        <w:spacing w:line="360" w:lineRule="auto"/>
        <w:rPr>
          <w:rFonts w:ascii="Arial" w:hAnsi="Arial" w:cs="Arial"/>
          <w:sz w:val="24"/>
        </w:rPr>
      </w:pPr>
      <w:r w:rsidRPr="009B38D0">
        <w:rPr>
          <w:rFonts w:ascii="Arial" w:hAnsi="Arial" w:cs="Arial" w:hint="eastAsia"/>
          <w:sz w:val="24"/>
        </w:rPr>
        <w:t xml:space="preserve">Andy, W,.1962. </w:t>
      </w:r>
      <w:r w:rsidRPr="009B38D0">
        <w:rPr>
          <w:rFonts w:ascii="Arial" w:hAnsi="Arial" w:cs="Arial" w:hint="eastAsia"/>
          <w:i/>
          <w:iCs/>
          <w:sz w:val="24"/>
        </w:rPr>
        <w:t xml:space="preserve">Green Coca-Cola bottles </w:t>
      </w:r>
      <w:r w:rsidRPr="009B38D0">
        <w:rPr>
          <w:rFonts w:ascii="Arial" w:hAnsi="Arial" w:cs="Arial" w:hint="eastAsia"/>
          <w:sz w:val="24"/>
        </w:rPr>
        <w:t xml:space="preserve">[Image] Available at </w:t>
      </w:r>
      <w:hyperlink r:id="rId20" w:history="1">
        <w:r w:rsidRPr="009B38D0">
          <w:rPr>
            <w:rStyle w:val="a4"/>
            <w:rFonts w:ascii="Arial" w:hAnsi="Arial" w:cs="Arial" w:hint="eastAsia"/>
            <w:sz w:val="24"/>
          </w:rPr>
          <w:t>https://whitney.org/collection/works/3253</w:t>
        </w:r>
      </w:hyperlink>
      <w:r w:rsidRPr="009B38D0">
        <w:rPr>
          <w:rFonts w:ascii="Arial" w:hAnsi="Arial" w:cs="Arial" w:hint="eastAsia"/>
          <w:sz w:val="24"/>
        </w:rPr>
        <w:t xml:space="preserve"> [Accessed 3 </w:t>
      </w:r>
      <w:r w:rsidRPr="009B38D0">
        <w:rPr>
          <w:rFonts w:ascii="Arial" w:hAnsi="Arial" w:cs="Arial"/>
          <w:sz w:val="24"/>
        </w:rPr>
        <w:t>December 2024</w:t>
      </w:r>
      <w:r w:rsidRPr="009B38D0">
        <w:rPr>
          <w:rFonts w:ascii="Arial" w:hAnsi="Arial" w:cs="Arial" w:hint="eastAsia"/>
          <w:sz w:val="24"/>
        </w:rPr>
        <w:t>]</w:t>
      </w:r>
    </w:p>
    <w:p w14:paraId="5D2987FC" w14:textId="77777777" w:rsidR="00DA4C06" w:rsidRDefault="00DA4C06" w:rsidP="00DA4C06">
      <w:pPr>
        <w:spacing w:line="360" w:lineRule="auto"/>
        <w:rPr>
          <w:rFonts w:ascii="Arial" w:hAnsi="Arial" w:cs="Arial"/>
          <w:sz w:val="24"/>
        </w:rPr>
      </w:pPr>
      <w:r w:rsidRPr="009B38D0">
        <w:rPr>
          <w:rFonts w:ascii="Arial" w:hAnsi="Arial" w:cs="Arial" w:hint="eastAsia"/>
          <w:sz w:val="24"/>
        </w:rPr>
        <w:lastRenderedPageBreak/>
        <w:t xml:space="preserve">Takashi, M,.1997 </w:t>
      </w:r>
      <w:r w:rsidRPr="009B38D0">
        <w:rPr>
          <w:rFonts w:ascii="Arial" w:hAnsi="Arial" w:cs="Arial" w:hint="eastAsia"/>
          <w:i/>
          <w:iCs/>
          <w:sz w:val="24"/>
        </w:rPr>
        <w:t xml:space="preserve">Miss KO.2 original (project KO.2) </w:t>
      </w:r>
      <w:r w:rsidRPr="009B38D0">
        <w:rPr>
          <w:rFonts w:ascii="Arial" w:hAnsi="Arial" w:cs="Arial" w:hint="eastAsia"/>
          <w:sz w:val="24"/>
        </w:rPr>
        <w:t xml:space="preserve">[Image] Available at </w:t>
      </w:r>
      <w:hyperlink r:id="rId21" w:history="1">
        <w:r w:rsidRPr="009B38D0">
          <w:rPr>
            <w:rStyle w:val="a4"/>
            <w:rFonts w:ascii="Arial" w:hAnsi="Arial" w:cs="Arial" w:hint="eastAsia"/>
            <w:sz w:val="24"/>
          </w:rPr>
          <w:t>https://www.sothebys.com/en/auctions/ecatalogue/2019/contemporary-art-evening-n10149/lot.46.html</w:t>
        </w:r>
      </w:hyperlink>
      <w:r w:rsidRPr="009B38D0">
        <w:rPr>
          <w:rFonts w:ascii="Arial" w:hAnsi="Arial" w:cs="Arial" w:hint="eastAsia"/>
          <w:sz w:val="24"/>
        </w:rPr>
        <w:t xml:space="preserve"> [Accessed 3 December 2024]</w:t>
      </w:r>
    </w:p>
    <w:p w14:paraId="05653946" w14:textId="3495E7D2" w:rsidR="00B328A6" w:rsidRPr="00B328A6" w:rsidRDefault="00B328A6" w:rsidP="00DA4C06">
      <w:pPr>
        <w:spacing w:line="360" w:lineRule="auto"/>
        <w:rPr>
          <w:rFonts w:ascii="Arial" w:hAnsi="Arial" w:cs="Arial"/>
          <w:sz w:val="24"/>
        </w:rPr>
      </w:pPr>
      <w:r w:rsidRPr="00B328A6">
        <w:rPr>
          <w:rFonts w:ascii="Arial" w:hAnsi="Arial" w:cs="Arial" w:hint="eastAsia"/>
          <w:sz w:val="24"/>
        </w:rPr>
        <w:t>Takashi Murakami</w:t>
      </w:r>
      <w:r w:rsidRPr="00B328A6">
        <w:rPr>
          <w:rFonts w:ascii="Arial" w:hAnsi="Arial" w:cs="Arial"/>
          <w:sz w:val="24"/>
        </w:rPr>
        <w:t>’</w:t>
      </w:r>
      <w:r w:rsidRPr="00B328A6">
        <w:rPr>
          <w:rFonts w:ascii="Arial" w:hAnsi="Arial" w:cs="Arial" w:hint="eastAsia"/>
          <w:sz w:val="24"/>
        </w:rPr>
        <w:t xml:space="preserve">s </w:t>
      </w:r>
      <w:r w:rsidRPr="00B328A6">
        <w:rPr>
          <w:rFonts w:ascii="Arial" w:hAnsi="Arial" w:cs="Arial" w:hint="eastAsia"/>
          <w:i/>
          <w:iCs/>
          <w:sz w:val="24"/>
        </w:rPr>
        <w:t xml:space="preserve">Louis Vuitton </w:t>
      </w:r>
      <w:r w:rsidRPr="00B328A6">
        <w:rPr>
          <w:rFonts w:ascii="Arial" w:hAnsi="Arial" w:cs="Arial" w:hint="eastAsia"/>
          <w:sz w:val="24"/>
        </w:rPr>
        <w:t>(2002)</w:t>
      </w:r>
      <w:r>
        <w:rPr>
          <w:rFonts w:ascii="Arial" w:hAnsi="Arial" w:cs="Arial" w:hint="eastAsia"/>
          <w:sz w:val="24"/>
        </w:rPr>
        <w:t xml:space="preserve"> [Image] A</w:t>
      </w:r>
      <w:r>
        <w:rPr>
          <w:rFonts w:ascii="Arial" w:hAnsi="Arial" w:cs="Arial"/>
          <w:sz w:val="24"/>
        </w:rPr>
        <w:t>v</w:t>
      </w:r>
      <w:r>
        <w:rPr>
          <w:rFonts w:ascii="Arial" w:hAnsi="Arial" w:cs="Arial" w:hint="eastAsia"/>
          <w:sz w:val="24"/>
        </w:rPr>
        <w:t xml:space="preserve">ailable at </w:t>
      </w:r>
      <w:hyperlink r:id="rId22" w:history="1">
        <w:r w:rsidRPr="00AE5474">
          <w:rPr>
            <w:rStyle w:val="a4"/>
            <w:rFonts w:ascii="Arial" w:hAnsi="Arial" w:cs="Arial" w:hint="eastAsia"/>
            <w:sz w:val="24"/>
          </w:rPr>
          <w:t>https://nowre.com/fashion/921400/qiangxianyulan-louis-vuitton-yucunshanglongquanxinhezuochanpin/</w:t>
        </w:r>
      </w:hyperlink>
      <w:r>
        <w:rPr>
          <w:rFonts w:ascii="Arial" w:hAnsi="Arial" w:cs="Arial" w:hint="eastAsia"/>
          <w:sz w:val="24"/>
        </w:rPr>
        <w:t xml:space="preserve"> [Accessed 9 December 2024]</w:t>
      </w:r>
    </w:p>
    <w:p w14:paraId="5741E707" w14:textId="77777777" w:rsidR="00DA4C06" w:rsidRPr="00DA4C06" w:rsidRDefault="00DA4C06" w:rsidP="00DA4C06">
      <w:pPr>
        <w:spacing w:line="360" w:lineRule="auto"/>
        <w:jc w:val="both"/>
        <w:rPr>
          <w:rFonts w:ascii="Arial" w:hAnsi="Arial" w:cs="Arial"/>
          <w:b/>
          <w:bCs/>
          <w:sz w:val="24"/>
        </w:rPr>
      </w:pPr>
    </w:p>
    <w:p w14:paraId="03B20179" w14:textId="77777777" w:rsidR="00DA4C06" w:rsidRPr="00DA4C06" w:rsidRDefault="00DA4C06" w:rsidP="00DA4C06">
      <w:pPr>
        <w:spacing w:line="360" w:lineRule="auto"/>
        <w:jc w:val="both"/>
        <w:rPr>
          <w:rFonts w:ascii="Arial" w:hAnsi="Arial" w:cs="Arial"/>
          <w:b/>
          <w:bCs/>
          <w:sz w:val="24"/>
        </w:rPr>
      </w:pPr>
    </w:p>
    <w:sectPr w:rsidR="00DA4C06" w:rsidRPr="00DA4C0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02EC6E" w14:textId="77777777" w:rsidR="002B76E5" w:rsidRDefault="002B76E5" w:rsidP="006C4CAC">
      <w:pPr>
        <w:spacing w:after="0" w:line="240" w:lineRule="auto"/>
        <w:rPr>
          <w:rFonts w:hint="eastAsia"/>
        </w:rPr>
      </w:pPr>
      <w:r>
        <w:separator/>
      </w:r>
    </w:p>
  </w:endnote>
  <w:endnote w:type="continuationSeparator" w:id="0">
    <w:p w14:paraId="3E03DF9C" w14:textId="77777777" w:rsidR="002B76E5" w:rsidRDefault="002B76E5" w:rsidP="006C4CAC">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BF3C7E" w14:textId="77777777" w:rsidR="002B76E5" w:rsidRDefault="002B76E5" w:rsidP="006C4CAC">
      <w:pPr>
        <w:spacing w:after="0" w:line="240" w:lineRule="auto"/>
        <w:rPr>
          <w:rFonts w:hint="eastAsia"/>
        </w:rPr>
      </w:pPr>
      <w:r>
        <w:separator/>
      </w:r>
    </w:p>
  </w:footnote>
  <w:footnote w:type="continuationSeparator" w:id="0">
    <w:p w14:paraId="2F7B4AC4" w14:textId="77777777" w:rsidR="002B76E5" w:rsidRDefault="002B76E5" w:rsidP="006C4CAC">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D7B2A"/>
    <w:multiLevelType w:val="hybridMultilevel"/>
    <w:tmpl w:val="7CFC34DA"/>
    <w:lvl w:ilvl="0" w:tplc="04090001">
      <w:start w:val="1"/>
      <w:numFmt w:val="bullet"/>
      <w:lvlText w:val=""/>
      <w:lvlJc w:val="left"/>
      <w:pPr>
        <w:ind w:left="920" w:hanging="440"/>
      </w:pPr>
      <w:rPr>
        <w:rFonts w:ascii="Wingdings" w:hAnsi="Wingdings" w:hint="default"/>
      </w:rPr>
    </w:lvl>
    <w:lvl w:ilvl="1" w:tplc="04090003" w:tentative="1">
      <w:start w:val="1"/>
      <w:numFmt w:val="bullet"/>
      <w:lvlText w:val=""/>
      <w:lvlJc w:val="left"/>
      <w:pPr>
        <w:ind w:left="1360" w:hanging="440"/>
      </w:pPr>
      <w:rPr>
        <w:rFonts w:ascii="Wingdings" w:hAnsi="Wingdings" w:hint="default"/>
      </w:rPr>
    </w:lvl>
    <w:lvl w:ilvl="2" w:tplc="04090005" w:tentative="1">
      <w:start w:val="1"/>
      <w:numFmt w:val="bullet"/>
      <w:lvlText w:val=""/>
      <w:lvlJc w:val="left"/>
      <w:pPr>
        <w:ind w:left="1800" w:hanging="440"/>
      </w:pPr>
      <w:rPr>
        <w:rFonts w:ascii="Wingdings" w:hAnsi="Wingdings" w:hint="default"/>
      </w:rPr>
    </w:lvl>
    <w:lvl w:ilvl="3" w:tplc="04090001" w:tentative="1">
      <w:start w:val="1"/>
      <w:numFmt w:val="bullet"/>
      <w:lvlText w:val=""/>
      <w:lvlJc w:val="left"/>
      <w:pPr>
        <w:ind w:left="2240" w:hanging="440"/>
      </w:pPr>
      <w:rPr>
        <w:rFonts w:ascii="Wingdings" w:hAnsi="Wingdings" w:hint="default"/>
      </w:rPr>
    </w:lvl>
    <w:lvl w:ilvl="4" w:tplc="04090003" w:tentative="1">
      <w:start w:val="1"/>
      <w:numFmt w:val="bullet"/>
      <w:lvlText w:val=""/>
      <w:lvlJc w:val="left"/>
      <w:pPr>
        <w:ind w:left="2680" w:hanging="440"/>
      </w:pPr>
      <w:rPr>
        <w:rFonts w:ascii="Wingdings" w:hAnsi="Wingdings" w:hint="default"/>
      </w:rPr>
    </w:lvl>
    <w:lvl w:ilvl="5" w:tplc="04090005" w:tentative="1">
      <w:start w:val="1"/>
      <w:numFmt w:val="bullet"/>
      <w:lvlText w:val=""/>
      <w:lvlJc w:val="left"/>
      <w:pPr>
        <w:ind w:left="3120" w:hanging="440"/>
      </w:pPr>
      <w:rPr>
        <w:rFonts w:ascii="Wingdings" w:hAnsi="Wingdings" w:hint="default"/>
      </w:rPr>
    </w:lvl>
    <w:lvl w:ilvl="6" w:tplc="04090001" w:tentative="1">
      <w:start w:val="1"/>
      <w:numFmt w:val="bullet"/>
      <w:lvlText w:val=""/>
      <w:lvlJc w:val="left"/>
      <w:pPr>
        <w:ind w:left="3560" w:hanging="440"/>
      </w:pPr>
      <w:rPr>
        <w:rFonts w:ascii="Wingdings" w:hAnsi="Wingdings" w:hint="default"/>
      </w:rPr>
    </w:lvl>
    <w:lvl w:ilvl="7" w:tplc="04090003" w:tentative="1">
      <w:start w:val="1"/>
      <w:numFmt w:val="bullet"/>
      <w:lvlText w:val=""/>
      <w:lvlJc w:val="left"/>
      <w:pPr>
        <w:ind w:left="4000" w:hanging="440"/>
      </w:pPr>
      <w:rPr>
        <w:rFonts w:ascii="Wingdings" w:hAnsi="Wingdings" w:hint="default"/>
      </w:rPr>
    </w:lvl>
    <w:lvl w:ilvl="8" w:tplc="04090005" w:tentative="1">
      <w:start w:val="1"/>
      <w:numFmt w:val="bullet"/>
      <w:lvlText w:val=""/>
      <w:lvlJc w:val="left"/>
      <w:pPr>
        <w:ind w:left="4440" w:hanging="440"/>
      </w:pPr>
      <w:rPr>
        <w:rFonts w:ascii="Wingdings" w:hAnsi="Wingdings" w:hint="default"/>
      </w:rPr>
    </w:lvl>
  </w:abstractNum>
  <w:abstractNum w:abstractNumId="1" w15:restartNumberingAfterBreak="0">
    <w:nsid w:val="1E376E0D"/>
    <w:multiLevelType w:val="hybridMultilevel"/>
    <w:tmpl w:val="74FA2E8E"/>
    <w:lvl w:ilvl="0" w:tplc="04090001">
      <w:start w:val="1"/>
      <w:numFmt w:val="bullet"/>
      <w:lvlText w:val=""/>
      <w:lvlJc w:val="left"/>
      <w:pPr>
        <w:ind w:left="920" w:hanging="440"/>
      </w:pPr>
      <w:rPr>
        <w:rFonts w:ascii="Wingdings" w:hAnsi="Wingdings" w:hint="default"/>
      </w:rPr>
    </w:lvl>
    <w:lvl w:ilvl="1" w:tplc="04090003" w:tentative="1">
      <w:start w:val="1"/>
      <w:numFmt w:val="bullet"/>
      <w:lvlText w:val=""/>
      <w:lvlJc w:val="left"/>
      <w:pPr>
        <w:ind w:left="1360" w:hanging="440"/>
      </w:pPr>
      <w:rPr>
        <w:rFonts w:ascii="Wingdings" w:hAnsi="Wingdings" w:hint="default"/>
      </w:rPr>
    </w:lvl>
    <w:lvl w:ilvl="2" w:tplc="04090005" w:tentative="1">
      <w:start w:val="1"/>
      <w:numFmt w:val="bullet"/>
      <w:lvlText w:val=""/>
      <w:lvlJc w:val="left"/>
      <w:pPr>
        <w:ind w:left="1800" w:hanging="440"/>
      </w:pPr>
      <w:rPr>
        <w:rFonts w:ascii="Wingdings" w:hAnsi="Wingdings" w:hint="default"/>
      </w:rPr>
    </w:lvl>
    <w:lvl w:ilvl="3" w:tplc="04090001" w:tentative="1">
      <w:start w:val="1"/>
      <w:numFmt w:val="bullet"/>
      <w:lvlText w:val=""/>
      <w:lvlJc w:val="left"/>
      <w:pPr>
        <w:ind w:left="2240" w:hanging="440"/>
      </w:pPr>
      <w:rPr>
        <w:rFonts w:ascii="Wingdings" w:hAnsi="Wingdings" w:hint="default"/>
      </w:rPr>
    </w:lvl>
    <w:lvl w:ilvl="4" w:tplc="04090003" w:tentative="1">
      <w:start w:val="1"/>
      <w:numFmt w:val="bullet"/>
      <w:lvlText w:val=""/>
      <w:lvlJc w:val="left"/>
      <w:pPr>
        <w:ind w:left="2680" w:hanging="440"/>
      </w:pPr>
      <w:rPr>
        <w:rFonts w:ascii="Wingdings" w:hAnsi="Wingdings" w:hint="default"/>
      </w:rPr>
    </w:lvl>
    <w:lvl w:ilvl="5" w:tplc="04090005" w:tentative="1">
      <w:start w:val="1"/>
      <w:numFmt w:val="bullet"/>
      <w:lvlText w:val=""/>
      <w:lvlJc w:val="left"/>
      <w:pPr>
        <w:ind w:left="3120" w:hanging="440"/>
      </w:pPr>
      <w:rPr>
        <w:rFonts w:ascii="Wingdings" w:hAnsi="Wingdings" w:hint="default"/>
      </w:rPr>
    </w:lvl>
    <w:lvl w:ilvl="6" w:tplc="04090001" w:tentative="1">
      <w:start w:val="1"/>
      <w:numFmt w:val="bullet"/>
      <w:lvlText w:val=""/>
      <w:lvlJc w:val="left"/>
      <w:pPr>
        <w:ind w:left="3560" w:hanging="440"/>
      </w:pPr>
      <w:rPr>
        <w:rFonts w:ascii="Wingdings" w:hAnsi="Wingdings" w:hint="default"/>
      </w:rPr>
    </w:lvl>
    <w:lvl w:ilvl="7" w:tplc="04090003" w:tentative="1">
      <w:start w:val="1"/>
      <w:numFmt w:val="bullet"/>
      <w:lvlText w:val=""/>
      <w:lvlJc w:val="left"/>
      <w:pPr>
        <w:ind w:left="4000" w:hanging="440"/>
      </w:pPr>
      <w:rPr>
        <w:rFonts w:ascii="Wingdings" w:hAnsi="Wingdings" w:hint="default"/>
      </w:rPr>
    </w:lvl>
    <w:lvl w:ilvl="8" w:tplc="04090005" w:tentative="1">
      <w:start w:val="1"/>
      <w:numFmt w:val="bullet"/>
      <w:lvlText w:val=""/>
      <w:lvlJc w:val="left"/>
      <w:pPr>
        <w:ind w:left="4440" w:hanging="440"/>
      </w:pPr>
      <w:rPr>
        <w:rFonts w:ascii="Wingdings" w:hAnsi="Wingdings" w:hint="default"/>
      </w:rPr>
    </w:lvl>
  </w:abstractNum>
  <w:abstractNum w:abstractNumId="2" w15:restartNumberingAfterBreak="0">
    <w:nsid w:val="41A758EF"/>
    <w:multiLevelType w:val="hybridMultilevel"/>
    <w:tmpl w:val="4C72372C"/>
    <w:lvl w:ilvl="0" w:tplc="2582389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5F976C39"/>
    <w:multiLevelType w:val="hybridMultilevel"/>
    <w:tmpl w:val="38603ACE"/>
    <w:lvl w:ilvl="0" w:tplc="04090001">
      <w:start w:val="1"/>
      <w:numFmt w:val="bullet"/>
      <w:lvlText w:val=""/>
      <w:lvlJc w:val="left"/>
      <w:pPr>
        <w:ind w:left="920" w:hanging="440"/>
      </w:pPr>
      <w:rPr>
        <w:rFonts w:ascii="Wingdings" w:hAnsi="Wingdings" w:hint="default"/>
      </w:rPr>
    </w:lvl>
    <w:lvl w:ilvl="1" w:tplc="04090003" w:tentative="1">
      <w:start w:val="1"/>
      <w:numFmt w:val="bullet"/>
      <w:lvlText w:val=""/>
      <w:lvlJc w:val="left"/>
      <w:pPr>
        <w:ind w:left="1360" w:hanging="440"/>
      </w:pPr>
      <w:rPr>
        <w:rFonts w:ascii="Wingdings" w:hAnsi="Wingdings" w:hint="default"/>
      </w:rPr>
    </w:lvl>
    <w:lvl w:ilvl="2" w:tplc="04090005" w:tentative="1">
      <w:start w:val="1"/>
      <w:numFmt w:val="bullet"/>
      <w:lvlText w:val=""/>
      <w:lvlJc w:val="left"/>
      <w:pPr>
        <w:ind w:left="1800" w:hanging="440"/>
      </w:pPr>
      <w:rPr>
        <w:rFonts w:ascii="Wingdings" w:hAnsi="Wingdings" w:hint="default"/>
      </w:rPr>
    </w:lvl>
    <w:lvl w:ilvl="3" w:tplc="04090001" w:tentative="1">
      <w:start w:val="1"/>
      <w:numFmt w:val="bullet"/>
      <w:lvlText w:val=""/>
      <w:lvlJc w:val="left"/>
      <w:pPr>
        <w:ind w:left="2240" w:hanging="440"/>
      </w:pPr>
      <w:rPr>
        <w:rFonts w:ascii="Wingdings" w:hAnsi="Wingdings" w:hint="default"/>
      </w:rPr>
    </w:lvl>
    <w:lvl w:ilvl="4" w:tplc="04090003" w:tentative="1">
      <w:start w:val="1"/>
      <w:numFmt w:val="bullet"/>
      <w:lvlText w:val=""/>
      <w:lvlJc w:val="left"/>
      <w:pPr>
        <w:ind w:left="2680" w:hanging="440"/>
      </w:pPr>
      <w:rPr>
        <w:rFonts w:ascii="Wingdings" w:hAnsi="Wingdings" w:hint="default"/>
      </w:rPr>
    </w:lvl>
    <w:lvl w:ilvl="5" w:tplc="04090005" w:tentative="1">
      <w:start w:val="1"/>
      <w:numFmt w:val="bullet"/>
      <w:lvlText w:val=""/>
      <w:lvlJc w:val="left"/>
      <w:pPr>
        <w:ind w:left="3120" w:hanging="440"/>
      </w:pPr>
      <w:rPr>
        <w:rFonts w:ascii="Wingdings" w:hAnsi="Wingdings" w:hint="default"/>
      </w:rPr>
    </w:lvl>
    <w:lvl w:ilvl="6" w:tplc="04090001" w:tentative="1">
      <w:start w:val="1"/>
      <w:numFmt w:val="bullet"/>
      <w:lvlText w:val=""/>
      <w:lvlJc w:val="left"/>
      <w:pPr>
        <w:ind w:left="3560" w:hanging="440"/>
      </w:pPr>
      <w:rPr>
        <w:rFonts w:ascii="Wingdings" w:hAnsi="Wingdings" w:hint="default"/>
      </w:rPr>
    </w:lvl>
    <w:lvl w:ilvl="7" w:tplc="04090003" w:tentative="1">
      <w:start w:val="1"/>
      <w:numFmt w:val="bullet"/>
      <w:lvlText w:val=""/>
      <w:lvlJc w:val="left"/>
      <w:pPr>
        <w:ind w:left="4000" w:hanging="440"/>
      </w:pPr>
      <w:rPr>
        <w:rFonts w:ascii="Wingdings" w:hAnsi="Wingdings" w:hint="default"/>
      </w:rPr>
    </w:lvl>
    <w:lvl w:ilvl="8" w:tplc="04090005" w:tentative="1">
      <w:start w:val="1"/>
      <w:numFmt w:val="bullet"/>
      <w:lvlText w:val=""/>
      <w:lvlJc w:val="left"/>
      <w:pPr>
        <w:ind w:left="4440" w:hanging="440"/>
      </w:pPr>
      <w:rPr>
        <w:rFonts w:ascii="Wingdings" w:hAnsi="Wingdings" w:hint="default"/>
      </w:rPr>
    </w:lvl>
  </w:abstractNum>
  <w:abstractNum w:abstractNumId="4" w15:restartNumberingAfterBreak="0">
    <w:nsid w:val="601D79DF"/>
    <w:multiLevelType w:val="hybridMultilevel"/>
    <w:tmpl w:val="6FD4892E"/>
    <w:lvl w:ilvl="0" w:tplc="04090001">
      <w:start w:val="1"/>
      <w:numFmt w:val="bullet"/>
      <w:lvlText w:val=""/>
      <w:lvlJc w:val="left"/>
      <w:pPr>
        <w:ind w:left="920" w:hanging="440"/>
      </w:pPr>
      <w:rPr>
        <w:rFonts w:ascii="Wingdings" w:hAnsi="Wingdings" w:hint="default"/>
      </w:rPr>
    </w:lvl>
    <w:lvl w:ilvl="1" w:tplc="04090003" w:tentative="1">
      <w:start w:val="1"/>
      <w:numFmt w:val="bullet"/>
      <w:lvlText w:val=""/>
      <w:lvlJc w:val="left"/>
      <w:pPr>
        <w:ind w:left="1360" w:hanging="440"/>
      </w:pPr>
      <w:rPr>
        <w:rFonts w:ascii="Wingdings" w:hAnsi="Wingdings" w:hint="default"/>
      </w:rPr>
    </w:lvl>
    <w:lvl w:ilvl="2" w:tplc="04090005" w:tentative="1">
      <w:start w:val="1"/>
      <w:numFmt w:val="bullet"/>
      <w:lvlText w:val=""/>
      <w:lvlJc w:val="left"/>
      <w:pPr>
        <w:ind w:left="1800" w:hanging="440"/>
      </w:pPr>
      <w:rPr>
        <w:rFonts w:ascii="Wingdings" w:hAnsi="Wingdings" w:hint="default"/>
      </w:rPr>
    </w:lvl>
    <w:lvl w:ilvl="3" w:tplc="04090001" w:tentative="1">
      <w:start w:val="1"/>
      <w:numFmt w:val="bullet"/>
      <w:lvlText w:val=""/>
      <w:lvlJc w:val="left"/>
      <w:pPr>
        <w:ind w:left="2240" w:hanging="440"/>
      </w:pPr>
      <w:rPr>
        <w:rFonts w:ascii="Wingdings" w:hAnsi="Wingdings" w:hint="default"/>
      </w:rPr>
    </w:lvl>
    <w:lvl w:ilvl="4" w:tplc="04090003" w:tentative="1">
      <w:start w:val="1"/>
      <w:numFmt w:val="bullet"/>
      <w:lvlText w:val=""/>
      <w:lvlJc w:val="left"/>
      <w:pPr>
        <w:ind w:left="2680" w:hanging="440"/>
      </w:pPr>
      <w:rPr>
        <w:rFonts w:ascii="Wingdings" w:hAnsi="Wingdings" w:hint="default"/>
      </w:rPr>
    </w:lvl>
    <w:lvl w:ilvl="5" w:tplc="04090005" w:tentative="1">
      <w:start w:val="1"/>
      <w:numFmt w:val="bullet"/>
      <w:lvlText w:val=""/>
      <w:lvlJc w:val="left"/>
      <w:pPr>
        <w:ind w:left="3120" w:hanging="440"/>
      </w:pPr>
      <w:rPr>
        <w:rFonts w:ascii="Wingdings" w:hAnsi="Wingdings" w:hint="default"/>
      </w:rPr>
    </w:lvl>
    <w:lvl w:ilvl="6" w:tplc="04090001" w:tentative="1">
      <w:start w:val="1"/>
      <w:numFmt w:val="bullet"/>
      <w:lvlText w:val=""/>
      <w:lvlJc w:val="left"/>
      <w:pPr>
        <w:ind w:left="3560" w:hanging="440"/>
      </w:pPr>
      <w:rPr>
        <w:rFonts w:ascii="Wingdings" w:hAnsi="Wingdings" w:hint="default"/>
      </w:rPr>
    </w:lvl>
    <w:lvl w:ilvl="7" w:tplc="04090003" w:tentative="1">
      <w:start w:val="1"/>
      <w:numFmt w:val="bullet"/>
      <w:lvlText w:val=""/>
      <w:lvlJc w:val="left"/>
      <w:pPr>
        <w:ind w:left="4000" w:hanging="440"/>
      </w:pPr>
      <w:rPr>
        <w:rFonts w:ascii="Wingdings" w:hAnsi="Wingdings" w:hint="default"/>
      </w:rPr>
    </w:lvl>
    <w:lvl w:ilvl="8" w:tplc="04090005" w:tentative="1">
      <w:start w:val="1"/>
      <w:numFmt w:val="bullet"/>
      <w:lvlText w:val=""/>
      <w:lvlJc w:val="left"/>
      <w:pPr>
        <w:ind w:left="4440" w:hanging="440"/>
      </w:pPr>
      <w:rPr>
        <w:rFonts w:ascii="Wingdings" w:hAnsi="Wingdings" w:hint="default"/>
      </w:rPr>
    </w:lvl>
  </w:abstractNum>
  <w:abstractNum w:abstractNumId="5" w15:restartNumberingAfterBreak="0">
    <w:nsid w:val="78494F20"/>
    <w:multiLevelType w:val="hybridMultilevel"/>
    <w:tmpl w:val="7A266D84"/>
    <w:lvl w:ilvl="0" w:tplc="04090001">
      <w:start w:val="1"/>
      <w:numFmt w:val="bullet"/>
      <w:lvlText w:val=""/>
      <w:lvlJc w:val="left"/>
      <w:pPr>
        <w:ind w:left="920" w:hanging="440"/>
      </w:pPr>
      <w:rPr>
        <w:rFonts w:ascii="Wingdings" w:hAnsi="Wingdings" w:hint="default"/>
      </w:rPr>
    </w:lvl>
    <w:lvl w:ilvl="1" w:tplc="04090003" w:tentative="1">
      <w:start w:val="1"/>
      <w:numFmt w:val="bullet"/>
      <w:lvlText w:val=""/>
      <w:lvlJc w:val="left"/>
      <w:pPr>
        <w:ind w:left="1360" w:hanging="440"/>
      </w:pPr>
      <w:rPr>
        <w:rFonts w:ascii="Wingdings" w:hAnsi="Wingdings" w:hint="default"/>
      </w:rPr>
    </w:lvl>
    <w:lvl w:ilvl="2" w:tplc="04090005" w:tentative="1">
      <w:start w:val="1"/>
      <w:numFmt w:val="bullet"/>
      <w:lvlText w:val=""/>
      <w:lvlJc w:val="left"/>
      <w:pPr>
        <w:ind w:left="1800" w:hanging="440"/>
      </w:pPr>
      <w:rPr>
        <w:rFonts w:ascii="Wingdings" w:hAnsi="Wingdings" w:hint="default"/>
      </w:rPr>
    </w:lvl>
    <w:lvl w:ilvl="3" w:tplc="04090001" w:tentative="1">
      <w:start w:val="1"/>
      <w:numFmt w:val="bullet"/>
      <w:lvlText w:val=""/>
      <w:lvlJc w:val="left"/>
      <w:pPr>
        <w:ind w:left="2240" w:hanging="440"/>
      </w:pPr>
      <w:rPr>
        <w:rFonts w:ascii="Wingdings" w:hAnsi="Wingdings" w:hint="default"/>
      </w:rPr>
    </w:lvl>
    <w:lvl w:ilvl="4" w:tplc="04090003" w:tentative="1">
      <w:start w:val="1"/>
      <w:numFmt w:val="bullet"/>
      <w:lvlText w:val=""/>
      <w:lvlJc w:val="left"/>
      <w:pPr>
        <w:ind w:left="2680" w:hanging="440"/>
      </w:pPr>
      <w:rPr>
        <w:rFonts w:ascii="Wingdings" w:hAnsi="Wingdings" w:hint="default"/>
      </w:rPr>
    </w:lvl>
    <w:lvl w:ilvl="5" w:tplc="04090005" w:tentative="1">
      <w:start w:val="1"/>
      <w:numFmt w:val="bullet"/>
      <w:lvlText w:val=""/>
      <w:lvlJc w:val="left"/>
      <w:pPr>
        <w:ind w:left="3120" w:hanging="440"/>
      </w:pPr>
      <w:rPr>
        <w:rFonts w:ascii="Wingdings" w:hAnsi="Wingdings" w:hint="default"/>
      </w:rPr>
    </w:lvl>
    <w:lvl w:ilvl="6" w:tplc="04090001" w:tentative="1">
      <w:start w:val="1"/>
      <w:numFmt w:val="bullet"/>
      <w:lvlText w:val=""/>
      <w:lvlJc w:val="left"/>
      <w:pPr>
        <w:ind w:left="3560" w:hanging="440"/>
      </w:pPr>
      <w:rPr>
        <w:rFonts w:ascii="Wingdings" w:hAnsi="Wingdings" w:hint="default"/>
      </w:rPr>
    </w:lvl>
    <w:lvl w:ilvl="7" w:tplc="04090003" w:tentative="1">
      <w:start w:val="1"/>
      <w:numFmt w:val="bullet"/>
      <w:lvlText w:val=""/>
      <w:lvlJc w:val="left"/>
      <w:pPr>
        <w:ind w:left="4000" w:hanging="440"/>
      </w:pPr>
      <w:rPr>
        <w:rFonts w:ascii="Wingdings" w:hAnsi="Wingdings" w:hint="default"/>
      </w:rPr>
    </w:lvl>
    <w:lvl w:ilvl="8" w:tplc="04090005" w:tentative="1">
      <w:start w:val="1"/>
      <w:numFmt w:val="bullet"/>
      <w:lvlText w:val=""/>
      <w:lvlJc w:val="left"/>
      <w:pPr>
        <w:ind w:left="4440" w:hanging="440"/>
      </w:pPr>
      <w:rPr>
        <w:rFonts w:ascii="Wingdings" w:hAnsi="Wingdings" w:hint="default"/>
      </w:rPr>
    </w:lvl>
  </w:abstractNum>
  <w:abstractNum w:abstractNumId="6" w15:restartNumberingAfterBreak="0">
    <w:nsid w:val="7C8007F9"/>
    <w:multiLevelType w:val="hybridMultilevel"/>
    <w:tmpl w:val="341218C6"/>
    <w:lvl w:ilvl="0" w:tplc="04090001">
      <w:start w:val="1"/>
      <w:numFmt w:val="bullet"/>
      <w:lvlText w:val=""/>
      <w:lvlJc w:val="left"/>
      <w:pPr>
        <w:ind w:left="920" w:hanging="440"/>
      </w:pPr>
      <w:rPr>
        <w:rFonts w:ascii="Wingdings" w:hAnsi="Wingdings" w:hint="default"/>
      </w:rPr>
    </w:lvl>
    <w:lvl w:ilvl="1" w:tplc="04090003" w:tentative="1">
      <w:start w:val="1"/>
      <w:numFmt w:val="bullet"/>
      <w:lvlText w:val=""/>
      <w:lvlJc w:val="left"/>
      <w:pPr>
        <w:ind w:left="1360" w:hanging="440"/>
      </w:pPr>
      <w:rPr>
        <w:rFonts w:ascii="Wingdings" w:hAnsi="Wingdings" w:hint="default"/>
      </w:rPr>
    </w:lvl>
    <w:lvl w:ilvl="2" w:tplc="04090005" w:tentative="1">
      <w:start w:val="1"/>
      <w:numFmt w:val="bullet"/>
      <w:lvlText w:val=""/>
      <w:lvlJc w:val="left"/>
      <w:pPr>
        <w:ind w:left="1800" w:hanging="440"/>
      </w:pPr>
      <w:rPr>
        <w:rFonts w:ascii="Wingdings" w:hAnsi="Wingdings" w:hint="default"/>
      </w:rPr>
    </w:lvl>
    <w:lvl w:ilvl="3" w:tplc="04090001" w:tentative="1">
      <w:start w:val="1"/>
      <w:numFmt w:val="bullet"/>
      <w:lvlText w:val=""/>
      <w:lvlJc w:val="left"/>
      <w:pPr>
        <w:ind w:left="2240" w:hanging="440"/>
      </w:pPr>
      <w:rPr>
        <w:rFonts w:ascii="Wingdings" w:hAnsi="Wingdings" w:hint="default"/>
      </w:rPr>
    </w:lvl>
    <w:lvl w:ilvl="4" w:tplc="04090003" w:tentative="1">
      <w:start w:val="1"/>
      <w:numFmt w:val="bullet"/>
      <w:lvlText w:val=""/>
      <w:lvlJc w:val="left"/>
      <w:pPr>
        <w:ind w:left="2680" w:hanging="440"/>
      </w:pPr>
      <w:rPr>
        <w:rFonts w:ascii="Wingdings" w:hAnsi="Wingdings" w:hint="default"/>
      </w:rPr>
    </w:lvl>
    <w:lvl w:ilvl="5" w:tplc="04090005" w:tentative="1">
      <w:start w:val="1"/>
      <w:numFmt w:val="bullet"/>
      <w:lvlText w:val=""/>
      <w:lvlJc w:val="left"/>
      <w:pPr>
        <w:ind w:left="3120" w:hanging="440"/>
      </w:pPr>
      <w:rPr>
        <w:rFonts w:ascii="Wingdings" w:hAnsi="Wingdings" w:hint="default"/>
      </w:rPr>
    </w:lvl>
    <w:lvl w:ilvl="6" w:tplc="04090001" w:tentative="1">
      <w:start w:val="1"/>
      <w:numFmt w:val="bullet"/>
      <w:lvlText w:val=""/>
      <w:lvlJc w:val="left"/>
      <w:pPr>
        <w:ind w:left="3560" w:hanging="440"/>
      </w:pPr>
      <w:rPr>
        <w:rFonts w:ascii="Wingdings" w:hAnsi="Wingdings" w:hint="default"/>
      </w:rPr>
    </w:lvl>
    <w:lvl w:ilvl="7" w:tplc="04090003" w:tentative="1">
      <w:start w:val="1"/>
      <w:numFmt w:val="bullet"/>
      <w:lvlText w:val=""/>
      <w:lvlJc w:val="left"/>
      <w:pPr>
        <w:ind w:left="4000" w:hanging="440"/>
      </w:pPr>
      <w:rPr>
        <w:rFonts w:ascii="Wingdings" w:hAnsi="Wingdings" w:hint="default"/>
      </w:rPr>
    </w:lvl>
    <w:lvl w:ilvl="8" w:tplc="04090005" w:tentative="1">
      <w:start w:val="1"/>
      <w:numFmt w:val="bullet"/>
      <w:lvlText w:val=""/>
      <w:lvlJc w:val="left"/>
      <w:pPr>
        <w:ind w:left="4440" w:hanging="440"/>
      </w:pPr>
      <w:rPr>
        <w:rFonts w:ascii="Wingdings" w:hAnsi="Wingdings" w:hint="default"/>
      </w:rPr>
    </w:lvl>
  </w:abstractNum>
  <w:num w:numId="1" w16cid:durableId="654652035">
    <w:abstractNumId w:val="2"/>
  </w:num>
  <w:num w:numId="2" w16cid:durableId="1435327433">
    <w:abstractNumId w:val="5"/>
  </w:num>
  <w:num w:numId="3" w16cid:durableId="1430396057">
    <w:abstractNumId w:val="4"/>
  </w:num>
  <w:num w:numId="4" w16cid:durableId="371465153">
    <w:abstractNumId w:val="6"/>
  </w:num>
  <w:num w:numId="5" w16cid:durableId="1178692135">
    <w:abstractNumId w:val="1"/>
  </w:num>
  <w:num w:numId="6" w16cid:durableId="1324813564">
    <w:abstractNumId w:val="3"/>
  </w:num>
  <w:num w:numId="7" w16cid:durableId="15092474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088"/>
    <w:rsid w:val="00075A4A"/>
    <w:rsid w:val="00095FB1"/>
    <w:rsid w:val="002163F5"/>
    <w:rsid w:val="002673D6"/>
    <w:rsid w:val="002B76E5"/>
    <w:rsid w:val="0032321F"/>
    <w:rsid w:val="004D0088"/>
    <w:rsid w:val="006A383E"/>
    <w:rsid w:val="006C4CAC"/>
    <w:rsid w:val="008151A6"/>
    <w:rsid w:val="009603B9"/>
    <w:rsid w:val="00A95F4E"/>
    <w:rsid w:val="00B328A6"/>
    <w:rsid w:val="00C86AD9"/>
    <w:rsid w:val="00CE6746"/>
    <w:rsid w:val="00DA4C06"/>
    <w:rsid w:val="00E40DF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44CA13"/>
  <w15:chartTrackingRefBased/>
  <w15:docId w15:val="{3019B8B6-7C72-4D7D-84EE-34520CD07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D0088"/>
    <w:pPr>
      <w:widowControl w:val="0"/>
      <w:spacing w:after="160" w:line="278" w:lineRule="auto"/>
    </w:pPr>
    <w:rPr>
      <w:sz w:val="22"/>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75A4A"/>
    <w:pPr>
      <w:ind w:firstLineChars="200" w:firstLine="420"/>
    </w:pPr>
  </w:style>
  <w:style w:type="character" w:styleId="a4">
    <w:name w:val="Hyperlink"/>
    <w:basedOn w:val="a0"/>
    <w:uiPriority w:val="99"/>
    <w:unhideWhenUsed/>
    <w:rsid w:val="00DA4C06"/>
    <w:rPr>
      <w:color w:val="0563C1" w:themeColor="hyperlink"/>
      <w:u w:val="single"/>
    </w:rPr>
  </w:style>
  <w:style w:type="character" w:styleId="a5">
    <w:name w:val="Unresolved Mention"/>
    <w:basedOn w:val="a0"/>
    <w:uiPriority w:val="99"/>
    <w:semiHidden/>
    <w:unhideWhenUsed/>
    <w:rsid w:val="00B328A6"/>
    <w:rPr>
      <w:color w:val="605E5C"/>
      <w:shd w:val="clear" w:color="auto" w:fill="E1DFDD"/>
    </w:rPr>
  </w:style>
  <w:style w:type="paragraph" w:styleId="a6">
    <w:name w:val="header"/>
    <w:basedOn w:val="a"/>
    <w:link w:val="a7"/>
    <w:uiPriority w:val="99"/>
    <w:unhideWhenUsed/>
    <w:rsid w:val="006C4CAC"/>
    <w:pPr>
      <w:tabs>
        <w:tab w:val="center" w:pos="4153"/>
        <w:tab w:val="right" w:pos="8306"/>
      </w:tabs>
      <w:snapToGrid w:val="0"/>
      <w:spacing w:line="240" w:lineRule="auto"/>
      <w:jc w:val="center"/>
    </w:pPr>
    <w:rPr>
      <w:sz w:val="18"/>
      <w:szCs w:val="18"/>
    </w:rPr>
  </w:style>
  <w:style w:type="character" w:customStyle="1" w:styleId="a7">
    <w:name w:val="页眉 字符"/>
    <w:basedOn w:val="a0"/>
    <w:link w:val="a6"/>
    <w:uiPriority w:val="99"/>
    <w:rsid w:val="006C4CAC"/>
    <w:rPr>
      <w:sz w:val="18"/>
      <w:szCs w:val="18"/>
    </w:rPr>
  </w:style>
  <w:style w:type="paragraph" w:styleId="a8">
    <w:name w:val="footer"/>
    <w:basedOn w:val="a"/>
    <w:link w:val="a9"/>
    <w:uiPriority w:val="99"/>
    <w:unhideWhenUsed/>
    <w:rsid w:val="006C4CAC"/>
    <w:pPr>
      <w:tabs>
        <w:tab w:val="center" w:pos="4153"/>
        <w:tab w:val="right" w:pos="8306"/>
      </w:tabs>
      <w:snapToGrid w:val="0"/>
      <w:spacing w:line="240" w:lineRule="auto"/>
    </w:pPr>
    <w:rPr>
      <w:sz w:val="18"/>
      <w:szCs w:val="18"/>
    </w:rPr>
  </w:style>
  <w:style w:type="character" w:customStyle="1" w:styleId="a9">
    <w:name w:val="页脚 字符"/>
    <w:basedOn w:val="a0"/>
    <w:link w:val="a8"/>
    <w:uiPriority w:val="99"/>
    <w:rsid w:val="006C4CAC"/>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810799">
      <w:bodyDiv w:val="1"/>
      <w:marLeft w:val="0"/>
      <w:marRight w:val="0"/>
      <w:marTop w:val="0"/>
      <w:marBottom w:val="0"/>
      <w:divBdr>
        <w:top w:val="none" w:sz="0" w:space="0" w:color="auto"/>
        <w:left w:val="none" w:sz="0" w:space="0" w:color="auto"/>
        <w:bottom w:val="none" w:sz="0" w:space="0" w:color="auto"/>
        <w:right w:val="none" w:sz="0" w:space="0" w:color="auto"/>
      </w:divBdr>
    </w:div>
    <w:div w:id="69884992">
      <w:bodyDiv w:val="1"/>
      <w:marLeft w:val="0"/>
      <w:marRight w:val="0"/>
      <w:marTop w:val="0"/>
      <w:marBottom w:val="0"/>
      <w:divBdr>
        <w:top w:val="none" w:sz="0" w:space="0" w:color="auto"/>
        <w:left w:val="none" w:sz="0" w:space="0" w:color="auto"/>
        <w:bottom w:val="none" w:sz="0" w:space="0" w:color="auto"/>
        <w:right w:val="none" w:sz="0" w:space="0" w:color="auto"/>
      </w:divBdr>
    </w:div>
    <w:div w:id="329450040">
      <w:bodyDiv w:val="1"/>
      <w:marLeft w:val="0"/>
      <w:marRight w:val="0"/>
      <w:marTop w:val="0"/>
      <w:marBottom w:val="0"/>
      <w:divBdr>
        <w:top w:val="none" w:sz="0" w:space="0" w:color="auto"/>
        <w:left w:val="none" w:sz="0" w:space="0" w:color="auto"/>
        <w:bottom w:val="none" w:sz="0" w:space="0" w:color="auto"/>
        <w:right w:val="none" w:sz="0" w:space="0" w:color="auto"/>
      </w:divBdr>
    </w:div>
    <w:div w:id="421268114">
      <w:bodyDiv w:val="1"/>
      <w:marLeft w:val="0"/>
      <w:marRight w:val="0"/>
      <w:marTop w:val="0"/>
      <w:marBottom w:val="0"/>
      <w:divBdr>
        <w:top w:val="none" w:sz="0" w:space="0" w:color="auto"/>
        <w:left w:val="none" w:sz="0" w:space="0" w:color="auto"/>
        <w:bottom w:val="none" w:sz="0" w:space="0" w:color="auto"/>
        <w:right w:val="none" w:sz="0" w:space="0" w:color="auto"/>
      </w:divBdr>
    </w:div>
    <w:div w:id="511997257">
      <w:bodyDiv w:val="1"/>
      <w:marLeft w:val="0"/>
      <w:marRight w:val="0"/>
      <w:marTop w:val="0"/>
      <w:marBottom w:val="0"/>
      <w:divBdr>
        <w:top w:val="none" w:sz="0" w:space="0" w:color="auto"/>
        <w:left w:val="none" w:sz="0" w:space="0" w:color="auto"/>
        <w:bottom w:val="none" w:sz="0" w:space="0" w:color="auto"/>
        <w:right w:val="none" w:sz="0" w:space="0" w:color="auto"/>
      </w:divBdr>
    </w:div>
    <w:div w:id="590550188">
      <w:bodyDiv w:val="1"/>
      <w:marLeft w:val="0"/>
      <w:marRight w:val="0"/>
      <w:marTop w:val="0"/>
      <w:marBottom w:val="0"/>
      <w:divBdr>
        <w:top w:val="none" w:sz="0" w:space="0" w:color="auto"/>
        <w:left w:val="none" w:sz="0" w:space="0" w:color="auto"/>
        <w:bottom w:val="none" w:sz="0" w:space="0" w:color="auto"/>
        <w:right w:val="none" w:sz="0" w:space="0" w:color="auto"/>
      </w:divBdr>
    </w:div>
    <w:div w:id="1023244169">
      <w:bodyDiv w:val="1"/>
      <w:marLeft w:val="0"/>
      <w:marRight w:val="0"/>
      <w:marTop w:val="0"/>
      <w:marBottom w:val="0"/>
      <w:divBdr>
        <w:top w:val="none" w:sz="0" w:space="0" w:color="auto"/>
        <w:left w:val="none" w:sz="0" w:space="0" w:color="auto"/>
        <w:bottom w:val="none" w:sz="0" w:space="0" w:color="auto"/>
        <w:right w:val="none" w:sz="0" w:space="0" w:color="auto"/>
      </w:divBdr>
    </w:div>
    <w:div w:id="1460684734">
      <w:bodyDiv w:val="1"/>
      <w:marLeft w:val="0"/>
      <w:marRight w:val="0"/>
      <w:marTop w:val="0"/>
      <w:marBottom w:val="0"/>
      <w:divBdr>
        <w:top w:val="none" w:sz="0" w:space="0" w:color="auto"/>
        <w:left w:val="none" w:sz="0" w:space="0" w:color="auto"/>
        <w:bottom w:val="none" w:sz="0" w:space="0" w:color="auto"/>
        <w:right w:val="none" w:sz="0" w:space="0" w:color="auto"/>
      </w:divBdr>
    </w:div>
    <w:div w:id="1838957595">
      <w:bodyDiv w:val="1"/>
      <w:marLeft w:val="0"/>
      <w:marRight w:val="0"/>
      <w:marTop w:val="0"/>
      <w:marBottom w:val="0"/>
      <w:divBdr>
        <w:top w:val="none" w:sz="0" w:space="0" w:color="auto"/>
        <w:left w:val="none" w:sz="0" w:space="0" w:color="auto"/>
        <w:bottom w:val="none" w:sz="0" w:space="0" w:color="auto"/>
        <w:right w:val="none" w:sz="0" w:space="0" w:color="auto"/>
      </w:divBdr>
    </w:div>
    <w:div w:id="2056808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artlex.com" TargetMode="External"/><Relationship Id="rId18" Type="http://schemas.openxmlformats.org/officeDocument/2006/relationships/hyperlink" Target="https://www.lambiek.net" TargetMode="External"/><Relationship Id="rId3" Type="http://schemas.openxmlformats.org/officeDocument/2006/relationships/settings" Target="settings.xml"/><Relationship Id="rId21" Type="http://schemas.openxmlformats.org/officeDocument/2006/relationships/hyperlink" Target="https://www.sothebys.com/en/auctions/ecatalogue/2019/contemporary-art-evening-n10149/lot.46.html" TargetMode="External"/><Relationship Id="rId7" Type="http://schemas.openxmlformats.org/officeDocument/2006/relationships/image" Target="media/image1.jpeg"/><Relationship Id="rId12" Type="http://schemas.openxmlformats.org/officeDocument/2006/relationships/hyperlink" Target="https://doi.org/10.36948/ijfmr.2023.v05i02.2171" TargetMode="External"/><Relationship Id="rId17" Type="http://schemas.openxmlformats.org/officeDocument/2006/relationships/hyperlink" Target="https://www.britannica.com" TargetMode="External"/><Relationship Id="rId2" Type="http://schemas.openxmlformats.org/officeDocument/2006/relationships/styles" Target="styles.xml"/><Relationship Id="rId16" Type="http://schemas.openxmlformats.org/officeDocument/2006/relationships/hyperlink" Target="https://walkerart.org" TargetMode="External"/><Relationship Id="rId20" Type="http://schemas.openxmlformats.org/officeDocument/2006/relationships/hyperlink" Target="https://whitney.org/collection/works/325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55737/qjssh.155586458"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artincontext.org" TargetMode="External"/><Relationship Id="rId23" Type="http://schemas.openxmlformats.org/officeDocument/2006/relationships/fontTable" Target="fontTable.xml"/><Relationship Id="rId10" Type="http://schemas.openxmlformats.org/officeDocument/2006/relationships/image" Target="media/image4.jpg"/><Relationship Id="rId19" Type="http://schemas.openxmlformats.org/officeDocument/2006/relationships/hyperlink" Target="https://en.wikipedia.org/wiki/Campbell%27s_Soup_Can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human.libretexts.org" TargetMode="External"/><Relationship Id="rId22" Type="http://schemas.openxmlformats.org/officeDocument/2006/relationships/hyperlink" Target="https://nowre.com/fashion/921400/qiangxianyulan-louis-vuitton-yucunshanglongquanxinhezuochanpin/"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TotalTime>
  <Pages>23</Pages>
  <Words>4610</Words>
  <Characters>26277</Characters>
  <Application>Microsoft Office Word</Application>
  <DocSecurity>0</DocSecurity>
  <Lines>218</Lines>
  <Paragraphs>61</Paragraphs>
  <ScaleCrop>false</ScaleCrop>
  <Company/>
  <LinksUpToDate>false</LinksUpToDate>
  <CharactersWithSpaces>30826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Yingfan Du</dc:creator>
  <cp:keywords/>
  <dc:description/>
  <cp:lastModifiedBy>Yingfan Du</cp:lastModifiedBy>
  <cp:revision>8</cp:revision>
  <dcterms:created xsi:type="dcterms:W3CDTF">2024-12-09T17:54:00Z</dcterms:created>
  <dcterms:modified xsi:type="dcterms:W3CDTF">2025-01-06T10:03:00Z</dcterms:modified>
</cp:coreProperties>
</file>