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11FD4" w14:textId="77777777" w:rsidR="00FD1E02" w:rsidRDefault="00FD1E02" w:rsidP="00FD1E02">
      <w:pPr>
        <w:jc w:val="center"/>
        <w:rPr>
          <w:rFonts w:ascii="Arial" w:hAnsi="Arial" w:cs="Arial"/>
          <w:b/>
          <w:bCs/>
          <w:sz w:val="40"/>
          <w:szCs w:val="40"/>
        </w:rPr>
      </w:pPr>
      <w:r w:rsidRPr="00E672B2">
        <w:rPr>
          <w:rFonts w:ascii="Arial" w:hAnsi="Arial" w:cs="Arial"/>
          <w:b/>
          <w:bCs/>
          <w:sz w:val="40"/>
          <w:szCs w:val="40"/>
        </w:rPr>
        <w:t>Introduction to Independent Research Skills</w:t>
      </w:r>
    </w:p>
    <w:p w14:paraId="598EEFCA" w14:textId="77777777" w:rsidR="00FD1E02" w:rsidRPr="00E672B2" w:rsidRDefault="00FD1E02" w:rsidP="00FD1E02">
      <w:pPr>
        <w:jc w:val="center"/>
        <w:rPr>
          <w:rFonts w:ascii="Arial" w:hAnsi="Arial" w:cs="Arial"/>
          <w:b/>
          <w:bCs/>
          <w:sz w:val="40"/>
          <w:szCs w:val="40"/>
        </w:rPr>
      </w:pPr>
    </w:p>
    <w:p w14:paraId="5B920840" w14:textId="77777777" w:rsidR="00FD1E02" w:rsidRDefault="00FD1E02" w:rsidP="00FD1E02">
      <w:pPr>
        <w:jc w:val="center"/>
        <w:rPr>
          <w:rFonts w:ascii="Arial" w:hAnsi="Arial" w:cs="Arial"/>
          <w:b/>
          <w:bCs/>
          <w:sz w:val="40"/>
          <w:szCs w:val="40"/>
        </w:rPr>
      </w:pPr>
      <w:r w:rsidRPr="00E672B2">
        <w:rPr>
          <w:rFonts w:ascii="Arial" w:hAnsi="Arial" w:cs="Arial"/>
          <w:b/>
          <w:bCs/>
          <w:sz w:val="40"/>
          <w:szCs w:val="40"/>
        </w:rPr>
        <w:t>BMHP5019_BIRM</w:t>
      </w:r>
    </w:p>
    <w:p w14:paraId="0C53605C" w14:textId="77777777" w:rsidR="00FD1E02" w:rsidRPr="00E672B2" w:rsidRDefault="00FD1E02" w:rsidP="00FD1E02">
      <w:pPr>
        <w:jc w:val="center"/>
        <w:rPr>
          <w:rFonts w:ascii="Arial" w:hAnsi="Arial" w:cs="Arial"/>
          <w:b/>
          <w:bCs/>
          <w:sz w:val="40"/>
          <w:szCs w:val="40"/>
        </w:rPr>
      </w:pPr>
    </w:p>
    <w:p w14:paraId="75A46C7B" w14:textId="77777777" w:rsidR="00FD1E02" w:rsidRDefault="00FD1E02" w:rsidP="00FD1E02">
      <w:pPr>
        <w:jc w:val="center"/>
        <w:rPr>
          <w:rFonts w:ascii="Arial" w:hAnsi="Arial" w:cs="Arial"/>
          <w:b/>
          <w:bCs/>
          <w:sz w:val="40"/>
          <w:szCs w:val="40"/>
        </w:rPr>
      </w:pPr>
      <w:r w:rsidRPr="00E672B2">
        <w:rPr>
          <w:rFonts w:ascii="Arial" w:hAnsi="Arial" w:cs="Arial"/>
          <w:b/>
          <w:bCs/>
          <w:sz w:val="40"/>
          <w:szCs w:val="40"/>
        </w:rPr>
        <w:t xml:space="preserve">Component </w:t>
      </w:r>
      <w:r>
        <w:rPr>
          <w:rFonts w:ascii="Arial" w:hAnsi="Arial" w:cs="Arial"/>
          <w:b/>
          <w:bCs/>
          <w:sz w:val="40"/>
          <w:szCs w:val="40"/>
        </w:rPr>
        <w:t>2</w:t>
      </w:r>
    </w:p>
    <w:p w14:paraId="3FE29A54" w14:textId="77777777" w:rsidR="00FD1E02" w:rsidRPr="00E672B2" w:rsidRDefault="00FD1E02" w:rsidP="00FD1E02">
      <w:pPr>
        <w:jc w:val="center"/>
        <w:rPr>
          <w:rFonts w:ascii="Arial" w:hAnsi="Arial" w:cs="Arial"/>
          <w:b/>
          <w:bCs/>
          <w:sz w:val="40"/>
          <w:szCs w:val="40"/>
        </w:rPr>
      </w:pPr>
    </w:p>
    <w:p w14:paraId="734754B7" w14:textId="77777777" w:rsidR="00FD1E02" w:rsidRDefault="00FD1E02" w:rsidP="00FD1E02">
      <w:pPr>
        <w:ind w:firstLine="720"/>
        <w:jc w:val="center"/>
        <w:rPr>
          <w:rFonts w:ascii="Arial" w:hAnsi="Arial" w:cs="Arial"/>
          <w:b/>
          <w:bCs/>
          <w:sz w:val="40"/>
          <w:szCs w:val="40"/>
        </w:rPr>
      </w:pPr>
      <w:r w:rsidRPr="00E672B2">
        <w:rPr>
          <w:rFonts w:ascii="Arial" w:hAnsi="Arial" w:cs="Arial"/>
          <w:b/>
          <w:bCs/>
          <w:sz w:val="40"/>
          <w:szCs w:val="40"/>
        </w:rPr>
        <w:t xml:space="preserve">Scoping review </w:t>
      </w:r>
      <w:r>
        <w:rPr>
          <w:rFonts w:ascii="Arial" w:hAnsi="Arial" w:cs="Arial"/>
          <w:b/>
          <w:bCs/>
          <w:sz w:val="40"/>
          <w:szCs w:val="40"/>
        </w:rPr>
        <w:t xml:space="preserve">research report  </w:t>
      </w:r>
    </w:p>
    <w:p w14:paraId="1289E645" w14:textId="77777777" w:rsidR="00FD1E02" w:rsidRPr="00E672B2" w:rsidRDefault="00FD1E02" w:rsidP="00FD1E02">
      <w:pPr>
        <w:ind w:firstLine="720"/>
        <w:jc w:val="center"/>
        <w:rPr>
          <w:rFonts w:ascii="Arial" w:hAnsi="Arial" w:cs="Arial"/>
          <w:b/>
          <w:bCs/>
          <w:sz w:val="40"/>
          <w:szCs w:val="40"/>
        </w:rPr>
      </w:pPr>
    </w:p>
    <w:p w14:paraId="4F53AD39" w14:textId="77777777" w:rsidR="00FD1E02" w:rsidRDefault="00FD1E02" w:rsidP="00FD1E02">
      <w:pPr>
        <w:jc w:val="center"/>
        <w:rPr>
          <w:rFonts w:ascii="Arial" w:hAnsi="Arial" w:cs="Arial"/>
          <w:b/>
          <w:bCs/>
          <w:sz w:val="40"/>
          <w:szCs w:val="40"/>
        </w:rPr>
      </w:pPr>
      <w:r w:rsidRPr="00E672B2">
        <w:rPr>
          <w:rFonts w:ascii="Arial" w:hAnsi="Arial" w:cs="Arial"/>
          <w:b/>
          <w:bCs/>
          <w:sz w:val="40"/>
          <w:szCs w:val="40"/>
        </w:rPr>
        <w:t>Student Name: Sameena Shahban</w:t>
      </w:r>
    </w:p>
    <w:p w14:paraId="58293A79" w14:textId="77777777" w:rsidR="00FD1E02" w:rsidRPr="00E672B2" w:rsidRDefault="00FD1E02" w:rsidP="00FD1E02">
      <w:pPr>
        <w:jc w:val="center"/>
        <w:rPr>
          <w:rFonts w:ascii="Arial" w:hAnsi="Arial" w:cs="Arial"/>
          <w:b/>
          <w:bCs/>
          <w:sz w:val="40"/>
          <w:szCs w:val="40"/>
        </w:rPr>
      </w:pPr>
    </w:p>
    <w:p w14:paraId="40B51AD5" w14:textId="77777777" w:rsidR="00FD1E02" w:rsidRDefault="00FD1E02" w:rsidP="00FD1E02">
      <w:pPr>
        <w:jc w:val="center"/>
        <w:rPr>
          <w:rFonts w:ascii="Arial" w:hAnsi="Arial" w:cs="Arial"/>
          <w:b/>
          <w:bCs/>
          <w:sz w:val="40"/>
          <w:szCs w:val="40"/>
        </w:rPr>
      </w:pPr>
      <w:r w:rsidRPr="00E672B2">
        <w:rPr>
          <w:rFonts w:ascii="Arial" w:hAnsi="Arial" w:cs="Arial"/>
          <w:b/>
          <w:bCs/>
          <w:sz w:val="40"/>
          <w:szCs w:val="40"/>
        </w:rPr>
        <w:t>Student Number: 2325941</w:t>
      </w:r>
    </w:p>
    <w:p w14:paraId="7ED34646" w14:textId="77777777" w:rsidR="00FD1E02" w:rsidRDefault="00FD1E02" w:rsidP="00FD1E02">
      <w:pPr>
        <w:jc w:val="center"/>
        <w:rPr>
          <w:rFonts w:ascii="Arial" w:hAnsi="Arial" w:cs="Arial"/>
          <w:b/>
          <w:bCs/>
          <w:sz w:val="40"/>
          <w:szCs w:val="40"/>
        </w:rPr>
      </w:pPr>
    </w:p>
    <w:p w14:paraId="0A3BF706" w14:textId="77777777" w:rsidR="00FD1E02" w:rsidRDefault="00FD1E02" w:rsidP="00FD1E02">
      <w:pPr>
        <w:jc w:val="center"/>
        <w:rPr>
          <w:rFonts w:ascii="Arial" w:hAnsi="Arial" w:cs="Arial"/>
          <w:b/>
          <w:bCs/>
          <w:sz w:val="40"/>
          <w:szCs w:val="40"/>
        </w:rPr>
      </w:pPr>
      <w:r>
        <w:rPr>
          <w:rFonts w:ascii="Arial" w:hAnsi="Arial" w:cs="Arial"/>
          <w:b/>
          <w:bCs/>
          <w:sz w:val="40"/>
          <w:szCs w:val="40"/>
        </w:rPr>
        <w:t xml:space="preserve">Lecturer: Rizwan Nadim </w:t>
      </w:r>
    </w:p>
    <w:p w14:paraId="398063F1" w14:textId="77777777" w:rsidR="00FD1E02" w:rsidRDefault="00FD1E02" w:rsidP="00FD1E02">
      <w:pPr>
        <w:jc w:val="center"/>
        <w:rPr>
          <w:rFonts w:ascii="Arial" w:hAnsi="Arial" w:cs="Arial"/>
          <w:b/>
          <w:bCs/>
          <w:sz w:val="40"/>
          <w:szCs w:val="40"/>
        </w:rPr>
      </w:pPr>
    </w:p>
    <w:p w14:paraId="0D86E853" w14:textId="77777777" w:rsidR="00FD1E02" w:rsidRDefault="00FD1E02" w:rsidP="00FD1E02">
      <w:pPr>
        <w:jc w:val="center"/>
      </w:pPr>
    </w:p>
    <w:p w14:paraId="0B8B6E7B" w14:textId="77777777" w:rsidR="00FD1E02" w:rsidRDefault="00FD1E02" w:rsidP="00FD1E02"/>
    <w:p w14:paraId="7F1A0C3E" w14:textId="77777777" w:rsidR="00FD1E02" w:rsidRDefault="00FD1E02" w:rsidP="00FD1E02"/>
    <w:p w14:paraId="2554A322" w14:textId="77777777" w:rsidR="00FD1E02" w:rsidRPr="00675FA0" w:rsidRDefault="00FD1E02" w:rsidP="00FD1E02">
      <w:pPr>
        <w:jc w:val="center"/>
        <w:rPr>
          <w:rFonts w:ascii="Arial" w:hAnsi="Arial" w:cs="Arial"/>
          <w:b/>
          <w:bCs/>
          <w:sz w:val="22"/>
          <w:szCs w:val="22"/>
        </w:rPr>
      </w:pPr>
      <w:r w:rsidRPr="00675FA0">
        <w:rPr>
          <w:rFonts w:ascii="Arial" w:hAnsi="Arial" w:cs="Arial"/>
          <w:b/>
          <w:bCs/>
          <w:sz w:val="22"/>
          <w:szCs w:val="22"/>
        </w:rPr>
        <w:t>Title</w:t>
      </w:r>
    </w:p>
    <w:p w14:paraId="3B030586" w14:textId="77777777" w:rsidR="00FD1E02" w:rsidRPr="00C61ACB" w:rsidRDefault="00FD1E02" w:rsidP="00FD1E02">
      <w:pPr>
        <w:jc w:val="center"/>
        <w:rPr>
          <w:rFonts w:ascii="Arial" w:hAnsi="Arial" w:cs="Arial"/>
          <w:sz w:val="22"/>
          <w:szCs w:val="22"/>
        </w:rPr>
      </w:pPr>
      <w:r w:rsidRPr="00C61ACB">
        <w:rPr>
          <w:rFonts w:ascii="Arial" w:hAnsi="Arial" w:cs="Arial"/>
          <w:sz w:val="22"/>
          <w:szCs w:val="22"/>
        </w:rPr>
        <w:t xml:space="preserve">A Scoping Review of </w:t>
      </w:r>
      <w:r>
        <w:rPr>
          <w:rFonts w:ascii="Arial" w:hAnsi="Arial" w:cs="Arial"/>
          <w:sz w:val="22"/>
          <w:szCs w:val="22"/>
        </w:rPr>
        <w:t>Teachers’ experiences of supporting young boys with Autism in mainstream primary schools</w:t>
      </w:r>
      <w:r w:rsidRPr="00C61ACB">
        <w:rPr>
          <w:rFonts w:ascii="Arial" w:hAnsi="Arial" w:cs="Arial"/>
          <w:sz w:val="22"/>
          <w:szCs w:val="22"/>
        </w:rPr>
        <w:t>: Identifying Themes Using Aveyard’s Simplified Thematic Analysis</w:t>
      </w:r>
      <w:r>
        <w:rPr>
          <w:rFonts w:ascii="Arial" w:hAnsi="Arial" w:cs="Arial"/>
          <w:sz w:val="22"/>
          <w:szCs w:val="22"/>
        </w:rPr>
        <w:t>.</w:t>
      </w:r>
    </w:p>
    <w:p w14:paraId="7DF7CC07" w14:textId="77777777" w:rsidR="00FD1E02" w:rsidRDefault="00FD1E02" w:rsidP="00FD1E02">
      <w:pPr>
        <w:jc w:val="center"/>
        <w:rPr>
          <w:rFonts w:ascii="Arial" w:hAnsi="Arial" w:cs="Arial"/>
          <w:b/>
          <w:bCs/>
          <w:sz w:val="22"/>
          <w:szCs w:val="22"/>
          <w:u w:val="single"/>
        </w:rPr>
      </w:pPr>
    </w:p>
    <w:p w14:paraId="265B2D65" w14:textId="77777777" w:rsidR="00FD1E02" w:rsidRDefault="00FD1E02" w:rsidP="00FD1E02"/>
    <w:p w14:paraId="1BC5E4B7" w14:textId="77777777" w:rsidR="00FD1E02" w:rsidRDefault="00FD1E02" w:rsidP="00FD1E02"/>
    <w:p w14:paraId="11E3FD66" w14:textId="77777777" w:rsidR="00FD1E02" w:rsidRDefault="00FD1E02" w:rsidP="00FD1E02">
      <w:pPr>
        <w:rPr>
          <w:rFonts w:ascii="Arial" w:hAnsi="Arial" w:cs="Arial"/>
          <w:b/>
          <w:bCs/>
          <w:sz w:val="22"/>
          <w:szCs w:val="22"/>
        </w:rPr>
      </w:pPr>
      <w:r w:rsidRPr="00F81E5F">
        <w:rPr>
          <w:rFonts w:ascii="Arial" w:hAnsi="Arial" w:cs="Arial"/>
          <w:b/>
          <w:bCs/>
          <w:sz w:val="22"/>
          <w:szCs w:val="22"/>
        </w:rPr>
        <w:lastRenderedPageBreak/>
        <w:t xml:space="preserve">Contents </w:t>
      </w:r>
    </w:p>
    <w:p w14:paraId="5C2B3FF3" w14:textId="2A64E24A" w:rsidR="00B601C0" w:rsidRPr="00B601C0" w:rsidRDefault="00B601C0" w:rsidP="00B601C0">
      <w:pPr>
        <w:pStyle w:val="NormalWeb"/>
        <w:spacing w:line="360" w:lineRule="auto"/>
        <w:rPr>
          <w:rFonts w:ascii="Arial" w:hAnsi="Arial" w:cs="Arial"/>
          <w:color w:val="000000"/>
          <w:sz w:val="22"/>
          <w:szCs w:val="22"/>
        </w:rPr>
      </w:pPr>
      <w:r w:rsidRPr="00B601C0">
        <w:rPr>
          <w:rFonts w:ascii="Arial" w:hAnsi="Arial" w:cs="Arial"/>
          <w:color w:val="000000"/>
          <w:sz w:val="22"/>
          <w:szCs w:val="22"/>
        </w:rPr>
        <w:t>Introduction ......................................................................................................................3</w:t>
      </w:r>
      <w:r w:rsidR="00876F80">
        <w:rPr>
          <w:rFonts w:ascii="Arial" w:hAnsi="Arial" w:cs="Arial"/>
          <w:color w:val="000000"/>
          <w:sz w:val="22"/>
          <w:szCs w:val="22"/>
        </w:rPr>
        <w:t>-4</w:t>
      </w:r>
      <w:r w:rsidRPr="00B601C0">
        <w:rPr>
          <w:rFonts w:ascii="Arial" w:hAnsi="Arial" w:cs="Arial"/>
          <w:color w:val="000000"/>
          <w:sz w:val="22"/>
          <w:szCs w:val="22"/>
        </w:rPr>
        <w:br/>
        <w:t>Background ......................................................................................................................4</w:t>
      </w:r>
      <w:r w:rsidR="00876F80">
        <w:rPr>
          <w:rFonts w:ascii="Arial" w:hAnsi="Arial" w:cs="Arial"/>
          <w:color w:val="000000"/>
          <w:sz w:val="22"/>
          <w:szCs w:val="22"/>
        </w:rPr>
        <w:t>-6</w:t>
      </w:r>
      <w:r w:rsidRPr="00B601C0">
        <w:rPr>
          <w:rFonts w:ascii="Arial" w:hAnsi="Arial" w:cs="Arial"/>
          <w:color w:val="000000"/>
          <w:sz w:val="22"/>
          <w:szCs w:val="22"/>
        </w:rPr>
        <w:br/>
        <w:t>Methods ...........................................................................................................................</w:t>
      </w:r>
      <w:r w:rsidR="0019410A">
        <w:rPr>
          <w:rFonts w:ascii="Arial" w:hAnsi="Arial" w:cs="Arial"/>
          <w:color w:val="000000"/>
          <w:sz w:val="22"/>
          <w:szCs w:val="22"/>
        </w:rPr>
        <w:t>.</w:t>
      </w:r>
      <w:r w:rsidRPr="00B601C0">
        <w:rPr>
          <w:rFonts w:ascii="Arial" w:hAnsi="Arial" w:cs="Arial"/>
          <w:color w:val="000000"/>
          <w:sz w:val="22"/>
          <w:szCs w:val="22"/>
        </w:rPr>
        <w:t>6</w:t>
      </w:r>
      <w:r w:rsidR="00876F80">
        <w:rPr>
          <w:rFonts w:ascii="Arial" w:hAnsi="Arial" w:cs="Arial"/>
          <w:color w:val="000000"/>
          <w:sz w:val="22"/>
          <w:szCs w:val="22"/>
        </w:rPr>
        <w:t>-</w:t>
      </w:r>
      <w:r w:rsidRPr="00B601C0">
        <w:rPr>
          <w:rFonts w:ascii="Arial" w:hAnsi="Arial" w:cs="Arial"/>
          <w:color w:val="000000"/>
          <w:sz w:val="22"/>
          <w:szCs w:val="22"/>
        </w:rPr>
        <w:t>7</w:t>
      </w:r>
      <w:r w:rsidRPr="00B601C0">
        <w:rPr>
          <w:rFonts w:ascii="Arial" w:hAnsi="Arial" w:cs="Arial"/>
          <w:color w:val="000000"/>
          <w:sz w:val="22"/>
          <w:szCs w:val="22"/>
        </w:rPr>
        <w:br/>
        <w:t>Results ..............................................................................................................................8</w:t>
      </w:r>
      <w:r w:rsidR="00876F80">
        <w:rPr>
          <w:rFonts w:ascii="Arial" w:hAnsi="Arial" w:cs="Arial"/>
          <w:color w:val="000000"/>
          <w:sz w:val="22"/>
          <w:szCs w:val="22"/>
        </w:rPr>
        <w:t>-9</w:t>
      </w:r>
      <w:r w:rsidRPr="00B601C0">
        <w:rPr>
          <w:rFonts w:ascii="Arial" w:hAnsi="Arial" w:cs="Arial"/>
          <w:color w:val="000000"/>
          <w:sz w:val="22"/>
          <w:szCs w:val="22"/>
        </w:rPr>
        <w:br/>
        <w:t>Discussion ........................................................................................................................</w:t>
      </w:r>
      <w:r w:rsidR="00A06D07">
        <w:rPr>
          <w:rFonts w:ascii="Arial" w:hAnsi="Arial" w:cs="Arial"/>
          <w:color w:val="000000"/>
          <w:sz w:val="22"/>
          <w:szCs w:val="22"/>
        </w:rPr>
        <w:t>9-13</w:t>
      </w:r>
      <w:r w:rsidRPr="00B601C0">
        <w:rPr>
          <w:rFonts w:ascii="Arial" w:hAnsi="Arial" w:cs="Arial"/>
          <w:color w:val="000000"/>
          <w:sz w:val="22"/>
          <w:szCs w:val="22"/>
        </w:rPr>
        <w:br/>
        <w:t>Recommendations .........................................................................................................</w:t>
      </w:r>
      <w:r w:rsidR="00A06D07">
        <w:rPr>
          <w:rFonts w:ascii="Arial" w:hAnsi="Arial" w:cs="Arial"/>
          <w:color w:val="000000"/>
          <w:sz w:val="22"/>
          <w:szCs w:val="22"/>
        </w:rPr>
        <w:t>..</w:t>
      </w:r>
      <w:r w:rsidRPr="00B601C0">
        <w:rPr>
          <w:rFonts w:ascii="Arial" w:hAnsi="Arial" w:cs="Arial"/>
          <w:color w:val="000000"/>
          <w:sz w:val="22"/>
          <w:szCs w:val="22"/>
        </w:rPr>
        <w:t>.</w:t>
      </w:r>
      <w:r w:rsidR="001F28E0">
        <w:rPr>
          <w:rFonts w:ascii="Arial" w:hAnsi="Arial" w:cs="Arial"/>
          <w:color w:val="000000"/>
          <w:sz w:val="22"/>
          <w:szCs w:val="22"/>
        </w:rPr>
        <w:t>14</w:t>
      </w:r>
      <w:r w:rsidRPr="00B601C0">
        <w:rPr>
          <w:rFonts w:ascii="Arial" w:hAnsi="Arial" w:cs="Arial"/>
          <w:color w:val="000000"/>
          <w:sz w:val="22"/>
          <w:szCs w:val="22"/>
        </w:rPr>
        <w:br/>
        <w:t>Conclusion ........................................................................................................................</w:t>
      </w:r>
      <w:r w:rsidR="001F28E0">
        <w:rPr>
          <w:rFonts w:ascii="Arial" w:hAnsi="Arial" w:cs="Arial"/>
          <w:color w:val="000000"/>
          <w:sz w:val="22"/>
          <w:szCs w:val="22"/>
        </w:rPr>
        <w:t>1</w:t>
      </w:r>
      <w:r w:rsidR="00860341">
        <w:rPr>
          <w:rFonts w:ascii="Arial" w:hAnsi="Arial" w:cs="Arial"/>
          <w:color w:val="000000"/>
          <w:sz w:val="22"/>
          <w:szCs w:val="22"/>
        </w:rPr>
        <w:t>4-</w:t>
      </w:r>
      <w:r w:rsidR="001F28E0">
        <w:rPr>
          <w:rFonts w:ascii="Arial" w:hAnsi="Arial" w:cs="Arial"/>
          <w:color w:val="000000"/>
          <w:sz w:val="22"/>
          <w:szCs w:val="22"/>
        </w:rPr>
        <w:t>5</w:t>
      </w:r>
      <w:r w:rsidRPr="00B601C0">
        <w:rPr>
          <w:rFonts w:ascii="Arial" w:hAnsi="Arial" w:cs="Arial"/>
          <w:color w:val="000000"/>
          <w:sz w:val="22"/>
          <w:szCs w:val="22"/>
        </w:rPr>
        <w:br/>
        <w:t>Reference List ..................................................................................................................</w:t>
      </w:r>
      <w:r w:rsidR="001F28E0">
        <w:rPr>
          <w:rFonts w:ascii="Arial" w:hAnsi="Arial" w:cs="Arial"/>
          <w:color w:val="000000"/>
          <w:sz w:val="22"/>
          <w:szCs w:val="22"/>
        </w:rPr>
        <w:t>16-18</w:t>
      </w:r>
    </w:p>
    <w:p w14:paraId="602227BF" w14:textId="77777777" w:rsidR="00B601C0" w:rsidRPr="00B601C0" w:rsidRDefault="00B601C0" w:rsidP="00B601C0">
      <w:pPr>
        <w:spacing w:line="360" w:lineRule="auto"/>
        <w:rPr>
          <w:rFonts w:ascii="Arial" w:hAnsi="Arial" w:cs="Arial"/>
          <w:b/>
          <w:bCs/>
          <w:sz w:val="22"/>
          <w:szCs w:val="22"/>
        </w:rPr>
      </w:pPr>
    </w:p>
    <w:p w14:paraId="727CFF61" w14:textId="77777777" w:rsidR="00FD1E02" w:rsidRDefault="00FD1E02" w:rsidP="00FD1E02"/>
    <w:p w14:paraId="405E1776" w14:textId="77777777" w:rsidR="00FD1E02" w:rsidRDefault="00FD1E02" w:rsidP="00FD1E02"/>
    <w:p w14:paraId="74B6E102" w14:textId="77777777" w:rsidR="00FD1E02" w:rsidRDefault="00FD1E02" w:rsidP="00FD1E02"/>
    <w:p w14:paraId="26E2ED15" w14:textId="77777777" w:rsidR="00FD1E02" w:rsidRDefault="00FD1E02" w:rsidP="00FD1E02"/>
    <w:p w14:paraId="6AAE12EC" w14:textId="77777777" w:rsidR="00FD1E02" w:rsidRDefault="00FD1E02" w:rsidP="00FD1E02"/>
    <w:p w14:paraId="3318CED6" w14:textId="77777777" w:rsidR="00FD1E02" w:rsidRDefault="00FD1E02" w:rsidP="00FD1E02"/>
    <w:p w14:paraId="59C3BF2F" w14:textId="77777777" w:rsidR="00FD1E02" w:rsidRDefault="00FD1E02" w:rsidP="00FD1E02"/>
    <w:p w14:paraId="458A46F0" w14:textId="77777777" w:rsidR="00FD1E02" w:rsidRDefault="00FD1E02" w:rsidP="00FD1E02"/>
    <w:p w14:paraId="64D04F5C" w14:textId="77777777" w:rsidR="00FD1E02" w:rsidRDefault="00FD1E02" w:rsidP="00FD1E02"/>
    <w:p w14:paraId="26816506" w14:textId="77777777" w:rsidR="00FD1E02" w:rsidRDefault="00FD1E02" w:rsidP="00FD1E02"/>
    <w:p w14:paraId="4D0D6089" w14:textId="77777777" w:rsidR="00FD1E02" w:rsidRDefault="00FD1E02" w:rsidP="00FD1E02"/>
    <w:p w14:paraId="153D3AF1" w14:textId="77777777" w:rsidR="00FD1E02" w:rsidRDefault="00FD1E02" w:rsidP="00FD1E02"/>
    <w:p w14:paraId="690AFADA" w14:textId="77777777" w:rsidR="00FD1E02" w:rsidRDefault="00FD1E02" w:rsidP="00FD1E02"/>
    <w:p w14:paraId="65466C16" w14:textId="77777777" w:rsidR="00FD1E02" w:rsidRDefault="00FD1E02" w:rsidP="00FD1E02"/>
    <w:p w14:paraId="59AD8199" w14:textId="77777777" w:rsidR="00FD1E02" w:rsidRDefault="00FD1E02" w:rsidP="00FD1E02"/>
    <w:p w14:paraId="7051C337" w14:textId="77777777" w:rsidR="00FD1E02" w:rsidRDefault="00FD1E02" w:rsidP="00FD1E02"/>
    <w:p w14:paraId="0BBAFFC2" w14:textId="77777777" w:rsidR="00FD1E02" w:rsidRDefault="00FD1E02" w:rsidP="00FD1E02"/>
    <w:p w14:paraId="1FF262CF" w14:textId="77777777" w:rsidR="00FD1E02" w:rsidRDefault="00FD1E02" w:rsidP="00FD1E02"/>
    <w:p w14:paraId="49E3FB68" w14:textId="77777777" w:rsidR="00FD1E02" w:rsidRDefault="00FD1E02" w:rsidP="00FD1E02"/>
    <w:p w14:paraId="4F11C784" w14:textId="77777777" w:rsidR="00855D78" w:rsidRPr="00855D78" w:rsidRDefault="00855D78" w:rsidP="00855D78">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855D78">
        <w:rPr>
          <w:rFonts w:ascii="Arial" w:eastAsia="Times New Roman" w:hAnsi="Arial" w:cs="Arial"/>
          <w:b/>
          <w:bCs/>
          <w:color w:val="000000"/>
          <w:kern w:val="0"/>
          <w:sz w:val="22"/>
          <w:szCs w:val="22"/>
          <w:lang w:eastAsia="en-GB"/>
          <w14:ligatures w14:val="none"/>
        </w:rPr>
        <w:lastRenderedPageBreak/>
        <w:t>Introduction</w:t>
      </w:r>
    </w:p>
    <w:p w14:paraId="781FFF72" w14:textId="0F99E74E" w:rsidR="00855D78" w:rsidRPr="00855D78" w:rsidRDefault="00855D78" w:rsidP="0008517F">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55D78">
        <w:rPr>
          <w:rFonts w:ascii="Arial" w:eastAsia="Times New Roman" w:hAnsi="Arial" w:cs="Arial"/>
          <w:color w:val="000000"/>
          <w:kern w:val="0"/>
          <w:sz w:val="22"/>
          <w:szCs w:val="22"/>
          <w:lang w:eastAsia="en-GB"/>
          <w14:ligatures w14:val="none"/>
        </w:rPr>
        <w:t>Autism Spectrum Disorder (ASD) is a lifelong neurodevelopmental condition characterised by differences in social communication, behaviour, and sensory processing (NICE, 2021). Globally, around one in 100 children are estimated to be autistic (World Health Organization, 2023). In the UK, the National Autistic Society (202</w:t>
      </w:r>
      <w:r w:rsidR="00390F7D">
        <w:rPr>
          <w:rFonts w:ascii="Arial" w:eastAsia="Times New Roman" w:hAnsi="Arial" w:cs="Arial"/>
          <w:color w:val="000000"/>
          <w:kern w:val="0"/>
          <w:sz w:val="22"/>
          <w:szCs w:val="22"/>
          <w:lang w:eastAsia="en-GB"/>
          <w14:ligatures w14:val="none"/>
        </w:rPr>
        <w:t>3</w:t>
      </w:r>
      <w:r w:rsidRPr="00855D78">
        <w:rPr>
          <w:rFonts w:ascii="Arial" w:eastAsia="Times New Roman" w:hAnsi="Arial" w:cs="Arial"/>
          <w:color w:val="000000"/>
          <w:kern w:val="0"/>
          <w:sz w:val="22"/>
          <w:szCs w:val="22"/>
          <w:lang w:eastAsia="en-GB"/>
          <w14:ligatures w14:val="none"/>
        </w:rPr>
        <w:t>) reports rising identification rates, with boys diagnosed more frequently than girls, often at earlier ages. Autism presents as a spectrum, with each individual showing unique strengths and challenges, influencing learning, social interaction, and classroom participation (</w:t>
      </w:r>
      <w:proofErr w:type="spellStart"/>
      <w:r w:rsidRPr="00855D78">
        <w:rPr>
          <w:rFonts w:ascii="Arial" w:eastAsia="Times New Roman" w:hAnsi="Arial" w:cs="Arial"/>
          <w:color w:val="000000"/>
          <w:kern w:val="0"/>
          <w:sz w:val="22"/>
          <w:szCs w:val="22"/>
          <w:lang w:eastAsia="en-GB"/>
          <w14:ligatures w14:val="none"/>
        </w:rPr>
        <w:t>Bolourian</w:t>
      </w:r>
      <w:proofErr w:type="spellEnd"/>
      <w:r w:rsidRPr="00855D78">
        <w:rPr>
          <w:rFonts w:ascii="Arial" w:eastAsia="Times New Roman" w:hAnsi="Arial" w:cs="Arial"/>
          <w:color w:val="000000"/>
          <w:kern w:val="0"/>
          <w:sz w:val="22"/>
          <w:szCs w:val="22"/>
          <w:lang w:eastAsia="en-GB"/>
          <w14:ligatures w14:val="none"/>
        </w:rPr>
        <w:t>, Zeedyk and Blacher, 20</w:t>
      </w:r>
      <w:r w:rsidR="00D24DB8">
        <w:rPr>
          <w:rFonts w:ascii="Arial" w:eastAsia="Times New Roman" w:hAnsi="Arial" w:cs="Arial"/>
          <w:color w:val="000000"/>
          <w:kern w:val="0"/>
          <w:sz w:val="22"/>
          <w:szCs w:val="22"/>
          <w:lang w:eastAsia="en-GB"/>
          <w14:ligatures w14:val="none"/>
        </w:rPr>
        <w:t>18</w:t>
      </w:r>
      <w:r w:rsidRPr="00855D78">
        <w:rPr>
          <w:rFonts w:ascii="Arial" w:eastAsia="Times New Roman" w:hAnsi="Arial" w:cs="Arial"/>
          <w:color w:val="000000"/>
          <w:kern w:val="0"/>
          <w:sz w:val="22"/>
          <w:szCs w:val="22"/>
          <w:lang w:eastAsia="en-GB"/>
          <w14:ligatures w14:val="none"/>
        </w:rPr>
        <w:t>).</w:t>
      </w:r>
    </w:p>
    <w:p w14:paraId="7E97B936" w14:textId="7938715A" w:rsidR="00855D78" w:rsidRPr="00855D78" w:rsidRDefault="00855D78" w:rsidP="0008517F">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55D78">
        <w:rPr>
          <w:rFonts w:ascii="Arial" w:eastAsia="Times New Roman" w:hAnsi="Arial" w:cs="Arial"/>
          <w:color w:val="000000"/>
          <w:kern w:val="0"/>
          <w:sz w:val="22"/>
          <w:szCs w:val="22"/>
          <w:lang w:eastAsia="en-GB"/>
          <w14:ligatures w14:val="none"/>
        </w:rPr>
        <w:t>Mainstream primary schools in the UK are increasingly inclusive, aiming to educate autistic pupils alongside their non-autistic peers. This inclusive approach is guided by policies such as the Children and Families Act 2014, the Equality Act 2010, and the SEND Code of Practice (DfE/</w:t>
      </w:r>
      <w:proofErr w:type="spellStart"/>
      <w:r w:rsidRPr="00855D78">
        <w:rPr>
          <w:rFonts w:ascii="Arial" w:eastAsia="Times New Roman" w:hAnsi="Arial" w:cs="Arial"/>
          <w:color w:val="000000"/>
          <w:kern w:val="0"/>
          <w:sz w:val="22"/>
          <w:szCs w:val="22"/>
          <w:lang w:eastAsia="en-GB"/>
          <w14:ligatures w14:val="none"/>
        </w:rPr>
        <w:t>DoH</w:t>
      </w:r>
      <w:proofErr w:type="spellEnd"/>
      <w:r w:rsidRPr="00855D78">
        <w:rPr>
          <w:rFonts w:ascii="Arial" w:eastAsia="Times New Roman" w:hAnsi="Arial" w:cs="Arial"/>
          <w:color w:val="000000"/>
          <w:kern w:val="0"/>
          <w:sz w:val="22"/>
          <w:szCs w:val="22"/>
          <w:lang w:eastAsia="en-GB"/>
          <w14:ligatures w14:val="none"/>
        </w:rPr>
        <w:t>, 2015), which require schools to make reasonable adjustments and provide individualised support. However, teachers frequently report challenges in meeting autistic pupils’ needs due to limited training, resource constraints, and varying access to specialist support (Cook, Ogden</w:t>
      </w:r>
      <w:r w:rsidR="002A3E0B">
        <w:rPr>
          <w:rFonts w:ascii="Arial" w:eastAsia="Times New Roman" w:hAnsi="Arial" w:cs="Arial"/>
          <w:color w:val="000000"/>
          <w:kern w:val="0"/>
          <w:sz w:val="22"/>
          <w:szCs w:val="22"/>
          <w:lang w:eastAsia="en-GB"/>
          <w14:ligatures w14:val="none"/>
        </w:rPr>
        <w:t>,</w:t>
      </w:r>
      <w:r w:rsidRPr="00855D78">
        <w:rPr>
          <w:rFonts w:ascii="Arial" w:eastAsia="Times New Roman" w:hAnsi="Arial" w:cs="Arial"/>
          <w:color w:val="000000"/>
          <w:kern w:val="0"/>
          <w:sz w:val="22"/>
          <w:szCs w:val="22"/>
          <w:lang w:eastAsia="en-GB"/>
          <w14:ligatures w14:val="none"/>
        </w:rPr>
        <w:t xml:space="preserve"> and Winstone, 202</w:t>
      </w:r>
      <w:r w:rsidR="00D24DB8">
        <w:rPr>
          <w:rFonts w:ascii="Arial" w:eastAsia="Times New Roman" w:hAnsi="Arial" w:cs="Arial"/>
          <w:color w:val="000000"/>
          <w:kern w:val="0"/>
          <w:sz w:val="22"/>
          <w:szCs w:val="22"/>
          <w:lang w:eastAsia="en-GB"/>
          <w14:ligatures w14:val="none"/>
        </w:rPr>
        <w:t>0</w:t>
      </w:r>
      <w:r w:rsidRPr="00855D78">
        <w:rPr>
          <w:rFonts w:ascii="Arial" w:eastAsia="Times New Roman" w:hAnsi="Arial" w:cs="Arial"/>
          <w:color w:val="000000"/>
          <w:kern w:val="0"/>
          <w:sz w:val="22"/>
          <w:szCs w:val="22"/>
          <w:lang w:eastAsia="en-GB"/>
          <w14:ligatures w14:val="none"/>
        </w:rPr>
        <w:t>). These challenges can affect both teacher well</w:t>
      </w:r>
      <w:r w:rsidR="004D5EA7">
        <w:rPr>
          <w:rFonts w:ascii="Arial" w:eastAsia="Times New Roman" w:hAnsi="Arial" w:cs="Arial"/>
          <w:color w:val="000000"/>
          <w:kern w:val="0"/>
          <w:sz w:val="22"/>
          <w:szCs w:val="22"/>
          <w:lang w:eastAsia="en-GB"/>
          <w14:ligatures w14:val="none"/>
        </w:rPr>
        <w:t>-</w:t>
      </w:r>
      <w:r w:rsidRPr="00855D78">
        <w:rPr>
          <w:rFonts w:ascii="Arial" w:eastAsia="Times New Roman" w:hAnsi="Arial" w:cs="Arial"/>
          <w:color w:val="000000"/>
          <w:kern w:val="0"/>
          <w:sz w:val="22"/>
          <w:szCs w:val="22"/>
          <w:lang w:eastAsia="en-GB"/>
          <w14:ligatures w14:val="none"/>
        </w:rPr>
        <w:t>being and pupil outcomes.</w:t>
      </w:r>
    </w:p>
    <w:p w14:paraId="1EA16534" w14:textId="77777777" w:rsidR="007B68ED" w:rsidRDefault="00855D78" w:rsidP="0008517F">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55D78">
        <w:rPr>
          <w:rFonts w:ascii="Arial" w:eastAsia="Times New Roman" w:hAnsi="Arial" w:cs="Arial"/>
          <w:color w:val="000000"/>
          <w:kern w:val="0"/>
          <w:sz w:val="22"/>
          <w:szCs w:val="22"/>
          <w:lang w:eastAsia="en-GB"/>
          <w14:ligatures w14:val="none"/>
        </w:rPr>
        <w:t>The focus of this scoping review is teachers’ experiences of supporting autistic boys in mainstream UK primary schools. Boys are more often diagnosed with autism and may exhibit more externalising behaviours, such as restlessness or aggression, that impact classroom dynamics (Bond and Hebron, 2016). Understanding teachers’ experiences offers valuable insights into the real-world application of inclusive education policies and helps identify effective teaching strategies.</w:t>
      </w:r>
    </w:p>
    <w:p w14:paraId="04595601" w14:textId="5077CA86" w:rsidR="00855D78" w:rsidRPr="00855D78" w:rsidRDefault="00855D78" w:rsidP="0008517F">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55D78">
        <w:rPr>
          <w:rFonts w:ascii="Arial" w:eastAsia="Times New Roman" w:hAnsi="Arial" w:cs="Arial"/>
          <w:color w:val="000000"/>
          <w:kern w:val="0"/>
          <w:sz w:val="22"/>
          <w:szCs w:val="22"/>
          <w:lang w:eastAsia="en-GB"/>
          <w14:ligatures w14:val="none"/>
        </w:rPr>
        <w:br/>
        <w:t>Teachers play a crucial role in shaping autistic pupils’ school experiences. Despite national inclusion policies, many teachers feel underprepared to support autistic pupils effectively (McDougal,</w:t>
      </w:r>
      <w:r w:rsidR="0006358D">
        <w:rPr>
          <w:rFonts w:ascii="Arial" w:eastAsia="Times New Roman" w:hAnsi="Arial" w:cs="Arial"/>
          <w:color w:val="000000"/>
          <w:kern w:val="0"/>
          <w:sz w:val="22"/>
          <w:szCs w:val="22"/>
          <w:lang w:eastAsia="en-GB"/>
          <w14:ligatures w14:val="none"/>
        </w:rPr>
        <w:t xml:space="preserve"> </w:t>
      </w:r>
      <w:r w:rsidRPr="00855D78">
        <w:rPr>
          <w:rFonts w:ascii="Arial" w:eastAsia="Times New Roman" w:hAnsi="Arial" w:cs="Arial"/>
          <w:color w:val="000000"/>
          <w:kern w:val="0"/>
          <w:sz w:val="22"/>
          <w:szCs w:val="22"/>
          <w:lang w:eastAsia="en-GB"/>
          <w14:ligatures w14:val="none"/>
        </w:rPr>
        <w:t>Riby and Hanley, 2020). Exploring their perspectives can identify gaps in professional development, inform evidence-based interventions, and contribute to improving inclusive practice across UK schools.</w:t>
      </w:r>
    </w:p>
    <w:p w14:paraId="72451211" w14:textId="77777777" w:rsidR="00855D78" w:rsidRDefault="00855D78" w:rsidP="0008517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55D78">
        <w:rPr>
          <w:rFonts w:ascii="Arial" w:eastAsia="Times New Roman" w:hAnsi="Arial" w:cs="Arial"/>
          <w:b/>
          <w:bCs/>
          <w:color w:val="000000"/>
          <w:kern w:val="0"/>
          <w:sz w:val="22"/>
          <w:szCs w:val="22"/>
          <w:lang w:eastAsia="en-GB"/>
          <w14:ligatures w14:val="none"/>
        </w:rPr>
        <w:t>Review Question:</w:t>
      </w:r>
      <w:r w:rsidRPr="00855D78">
        <w:rPr>
          <w:rFonts w:ascii="Arial" w:eastAsia="Times New Roman" w:hAnsi="Arial" w:cs="Arial"/>
          <w:color w:val="000000"/>
          <w:kern w:val="0"/>
          <w:sz w:val="22"/>
          <w:szCs w:val="22"/>
          <w:lang w:eastAsia="en-GB"/>
          <w14:ligatures w14:val="none"/>
        </w:rPr>
        <w:br/>
        <w:t>What are teachers’ experiences of supporting autistic boys in mainstream UK primary schools?</w:t>
      </w:r>
    </w:p>
    <w:p w14:paraId="68913B26" w14:textId="77777777" w:rsidR="0008517F" w:rsidRPr="00855D78" w:rsidRDefault="0008517F" w:rsidP="0008517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ED30EBC" w14:textId="77777777" w:rsidR="00855D78" w:rsidRPr="00855D78" w:rsidRDefault="00855D78" w:rsidP="0008517F">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55D78">
        <w:rPr>
          <w:rFonts w:ascii="Arial" w:eastAsia="Times New Roman" w:hAnsi="Arial" w:cs="Arial"/>
          <w:b/>
          <w:bCs/>
          <w:color w:val="000000"/>
          <w:kern w:val="0"/>
          <w:sz w:val="22"/>
          <w:szCs w:val="22"/>
          <w:lang w:eastAsia="en-GB"/>
          <w14:ligatures w14:val="none"/>
        </w:rPr>
        <w:lastRenderedPageBreak/>
        <w:t>Objectives:</w:t>
      </w:r>
    </w:p>
    <w:p w14:paraId="61E9262D" w14:textId="4CFC0C6B" w:rsidR="00855D78" w:rsidRPr="00855D78" w:rsidRDefault="00855D78" w:rsidP="0008517F">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55D78">
        <w:rPr>
          <w:rFonts w:ascii="Arial" w:eastAsia="Times New Roman" w:hAnsi="Arial" w:cs="Arial"/>
          <w:color w:val="000000"/>
          <w:kern w:val="0"/>
          <w:sz w:val="22"/>
          <w:szCs w:val="22"/>
          <w:lang w:eastAsia="en-GB"/>
          <w14:ligatures w14:val="none"/>
        </w:rPr>
        <w:t xml:space="preserve">To explore the challenges </w:t>
      </w:r>
      <w:r w:rsidR="000E7324" w:rsidRPr="00855D78">
        <w:rPr>
          <w:rFonts w:ascii="Arial" w:eastAsia="Times New Roman" w:hAnsi="Arial" w:cs="Arial"/>
          <w:color w:val="000000"/>
          <w:kern w:val="0"/>
          <w:sz w:val="22"/>
          <w:szCs w:val="22"/>
          <w:lang w:eastAsia="en-GB"/>
          <w14:ligatures w14:val="none"/>
        </w:rPr>
        <w:t>teachers,</w:t>
      </w:r>
      <w:r w:rsidRPr="00855D78">
        <w:rPr>
          <w:rFonts w:ascii="Arial" w:eastAsia="Times New Roman" w:hAnsi="Arial" w:cs="Arial"/>
          <w:color w:val="000000"/>
          <w:kern w:val="0"/>
          <w:sz w:val="22"/>
          <w:szCs w:val="22"/>
          <w:lang w:eastAsia="en-GB"/>
          <w14:ligatures w14:val="none"/>
        </w:rPr>
        <w:t xml:space="preserve"> report when supporting autistic boys.</w:t>
      </w:r>
    </w:p>
    <w:p w14:paraId="486A6B0F" w14:textId="77777777" w:rsidR="00855D78" w:rsidRPr="00855D78" w:rsidRDefault="00855D78" w:rsidP="0008517F">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55D78">
        <w:rPr>
          <w:rFonts w:ascii="Arial" w:eastAsia="Times New Roman" w:hAnsi="Arial" w:cs="Arial"/>
          <w:color w:val="000000"/>
          <w:kern w:val="0"/>
          <w:sz w:val="22"/>
          <w:szCs w:val="22"/>
          <w:lang w:eastAsia="en-GB"/>
          <w14:ligatures w14:val="none"/>
        </w:rPr>
        <w:t>To evaluate the effectiveness and use of classroom interventions and training.</w:t>
      </w:r>
    </w:p>
    <w:p w14:paraId="4A30B1BA" w14:textId="6CB8CEA3" w:rsidR="00FD1E02" w:rsidRPr="00F55238" w:rsidRDefault="00855D78" w:rsidP="0008517F">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55D78">
        <w:rPr>
          <w:rFonts w:ascii="Arial" w:eastAsia="Times New Roman" w:hAnsi="Arial" w:cs="Arial"/>
          <w:color w:val="000000"/>
          <w:kern w:val="0"/>
          <w:sz w:val="22"/>
          <w:szCs w:val="22"/>
          <w:lang w:eastAsia="en-GB"/>
          <w14:ligatures w14:val="none"/>
        </w:rPr>
        <w:t>To identify gaps in teacher support, knowledge, and well</w:t>
      </w:r>
      <w:r w:rsidR="000E7324">
        <w:rPr>
          <w:rFonts w:ascii="Arial" w:eastAsia="Times New Roman" w:hAnsi="Arial" w:cs="Arial"/>
          <w:color w:val="000000"/>
          <w:kern w:val="0"/>
          <w:sz w:val="22"/>
          <w:szCs w:val="22"/>
          <w:lang w:eastAsia="en-GB"/>
          <w14:ligatures w14:val="none"/>
        </w:rPr>
        <w:t>-</w:t>
      </w:r>
      <w:r w:rsidRPr="00855D78">
        <w:rPr>
          <w:rFonts w:ascii="Arial" w:eastAsia="Times New Roman" w:hAnsi="Arial" w:cs="Arial"/>
          <w:color w:val="000000"/>
          <w:kern w:val="0"/>
          <w:sz w:val="22"/>
          <w:szCs w:val="22"/>
          <w:lang w:eastAsia="en-GB"/>
          <w14:ligatures w14:val="none"/>
        </w:rPr>
        <w:t>being related to inclusion practices.</w:t>
      </w:r>
    </w:p>
    <w:p w14:paraId="7B1F3C9E" w14:textId="77777777" w:rsidR="00FC041B" w:rsidRPr="00FC041B" w:rsidRDefault="00FC041B" w:rsidP="00FC041B">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FC041B">
        <w:rPr>
          <w:rFonts w:ascii="Arial" w:eastAsia="Times New Roman" w:hAnsi="Arial" w:cs="Arial"/>
          <w:b/>
          <w:bCs/>
          <w:color w:val="000000"/>
          <w:kern w:val="0"/>
          <w:sz w:val="22"/>
          <w:szCs w:val="22"/>
          <w:lang w:eastAsia="en-GB"/>
          <w14:ligatures w14:val="none"/>
        </w:rPr>
        <w:t>Background</w:t>
      </w:r>
    </w:p>
    <w:p w14:paraId="7865801E" w14:textId="77777777"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Inclusive education has become a central feature of UK educational policy over the last two decades, ensuring that all children, regardless of ability, are supported to access learning within mainstream environments. The inclusion of autistic children, particularly boys, presents unique challenges due to the complexity of autism and the variability of needs (Norwich and Eaton, 2022). This background outlines the policy context, school practices, professional expectations, and existing research on inclusion, focusing on mainstream UK primary schools.</w:t>
      </w:r>
    </w:p>
    <w:p w14:paraId="68F0EF5D" w14:textId="77777777" w:rsidR="00FC041B" w:rsidRPr="003B26FD" w:rsidRDefault="00FC041B" w:rsidP="00FC041B">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3B26FD">
        <w:rPr>
          <w:rFonts w:ascii="Arial" w:eastAsia="Times New Roman" w:hAnsi="Arial" w:cs="Arial"/>
          <w:b/>
          <w:bCs/>
          <w:color w:val="000000"/>
          <w:kern w:val="0"/>
          <w:sz w:val="22"/>
          <w:szCs w:val="22"/>
          <w:lang w:eastAsia="en-GB"/>
          <w14:ligatures w14:val="none"/>
        </w:rPr>
        <w:t>Policy and Legislative Context</w:t>
      </w:r>
    </w:p>
    <w:p w14:paraId="7E1BB559" w14:textId="77777777"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The UK government has promoted inclusion through statutory frameworks. The Children and Families Act 2014 established a legal requirement for local authorities to support children with special educational needs and disabilities (SEND). The SEND Code of Practice (DfE/</w:t>
      </w:r>
      <w:proofErr w:type="spellStart"/>
      <w:r w:rsidRPr="00E36F41">
        <w:rPr>
          <w:rFonts w:ascii="Arial" w:eastAsia="Times New Roman" w:hAnsi="Arial" w:cs="Arial"/>
          <w:color w:val="000000"/>
          <w:kern w:val="0"/>
          <w:sz w:val="22"/>
          <w:szCs w:val="22"/>
          <w:lang w:eastAsia="en-GB"/>
          <w14:ligatures w14:val="none"/>
        </w:rPr>
        <w:t>DoH</w:t>
      </w:r>
      <w:proofErr w:type="spellEnd"/>
      <w:r w:rsidRPr="00E36F41">
        <w:rPr>
          <w:rFonts w:ascii="Arial" w:eastAsia="Times New Roman" w:hAnsi="Arial" w:cs="Arial"/>
          <w:color w:val="000000"/>
          <w:kern w:val="0"/>
          <w:sz w:val="22"/>
          <w:szCs w:val="22"/>
          <w:lang w:eastAsia="en-GB"/>
          <w14:ligatures w14:val="none"/>
        </w:rPr>
        <w:t>, 2015) guides inclusive education from early years to further education, emphasizing collaboration between schools, families, and health professionals, with a focus on early identification and intervention. The Equality Act 2010 protects pupils with disabilities, including autism, from discrimination and mandates reasonable adjustments for equitable access.</w:t>
      </w:r>
    </w:p>
    <w:p w14:paraId="08090D1F" w14:textId="77777777"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 xml:space="preserve">Additionally, the Autism Strategy for England (DHSC, 2021) and the National Autism Plan for Children (Le </w:t>
      </w:r>
      <w:proofErr w:type="spellStart"/>
      <w:r w:rsidRPr="00E36F41">
        <w:rPr>
          <w:rFonts w:ascii="Arial" w:eastAsia="Times New Roman" w:hAnsi="Arial" w:cs="Arial"/>
          <w:color w:val="000000"/>
          <w:kern w:val="0"/>
          <w:sz w:val="22"/>
          <w:szCs w:val="22"/>
          <w:lang w:eastAsia="en-GB"/>
          <w14:ligatures w14:val="none"/>
        </w:rPr>
        <w:t>Couteur</w:t>
      </w:r>
      <w:proofErr w:type="spellEnd"/>
      <w:r w:rsidRPr="00E36F41">
        <w:rPr>
          <w:rFonts w:ascii="Arial" w:eastAsia="Times New Roman" w:hAnsi="Arial" w:cs="Arial"/>
          <w:color w:val="000000"/>
          <w:kern w:val="0"/>
          <w:sz w:val="22"/>
          <w:szCs w:val="22"/>
          <w:lang w:eastAsia="en-GB"/>
          <w14:ligatures w14:val="none"/>
        </w:rPr>
        <w:t xml:space="preserve"> et al., 2003) highlight early support and teacher training as key to inclusion. The Ofsted framework (2023) assesses schools on their ability to meet diverse needs, reinforcing accountability. Despite this robust policy base, there remains a gap between policy intentions and classroom practice (Pellicano et al., 2018), with teachers often reporting insufficient resources, staff training, or practical support.</w:t>
      </w:r>
    </w:p>
    <w:p w14:paraId="5E49266B" w14:textId="77777777" w:rsidR="00FC041B" w:rsidRPr="003B26FD" w:rsidRDefault="00FC041B" w:rsidP="00FC041B">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3B26FD">
        <w:rPr>
          <w:rFonts w:ascii="Arial" w:eastAsia="Times New Roman" w:hAnsi="Arial" w:cs="Arial"/>
          <w:b/>
          <w:bCs/>
          <w:color w:val="000000"/>
          <w:kern w:val="0"/>
          <w:sz w:val="22"/>
          <w:szCs w:val="22"/>
          <w:lang w:eastAsia="en-GB"/>
          <w14:ligatures w14:val="none"/>
        </w:rPr>
        <w:t>Current Educational Practices</w:t>
      </w:r>
    </w:p>
    <w:p w14:paraId="3753ADA4" w14:textId="77777777"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Mainstream primary schools adopt a graduated inclusion approach outlined by the Assess, Plan, Do, Review model (DfE/</w:t>
      </w:r>
      <w:proofErr w:type="spellStart"/>
      <w:r w:rsidRPr="00E36F41">
        <w:rPr>
          <w:rFonts w:ascii="Arial" w:eastAsia="Times New Roman" w:hAnsi="Arial" w:cs="Arial"/>
          <w:color w:val="000000"/>
          <w:kern w:val="0"/>
          <w:sz w:val="22"/>
          <w:szCs w:val="22"/>
          <w:lang w:eastAsia="en-GB"/>
          <w14:ligatures w14:val="none"/>
        </w:rPr>
        <w:t>DoH</w:t>
      </w:r>
      <w:proofErr w:type="spellEnd"/>
      <w:r w:rsidRPr="00E36F41">
        <w:rPr>
          <w:rFonts w:ascii="Arial" w:eastAsia="Times New Roman" w:hAnsi="Arial" w:cs="Arial"/>
          <w:color w:val="000000"/>
          <w:kern w:val="0"/>
          <w:sz w:val="22"/>
          <w:szCs w:val="22"/>
          <w:lang w:eastAsia="en-GB"/>
          <w14:ligatures w14:val="none"/>
        </w:rPr>
        <w:t xml:space="preserve">, 2015). This supports teachers in identifying needs, planning interventions, implementing strategies, and reviewing progress. For autistic pupils, strategies include structured teaching, visual supports, social stories, sensory adaptations, </w:t>
      </w:r>
      <w:r w:rsidRPr="00E36F41">
        <w:rPr>
          <w:rFonts w:ascii="Arial" w:eastAsia="Times New Roman" w:hAnsi="Arial" w:cs="Arial"/>
          <w:color w:val="000000"/>
          <w:kern w:val="0"/>
          <w:sz w:val="22"/>
          <w:szCs w:val="22"/>
          <w:lang w:eastAsia="en-GB"/>
          <w14:ligatures w14:val="none"/>
        </w:rPr>
        <w:lastRenderedPageBreak/>
        <w:t>and involving teaching assistants (Humphrey and Lewis, 2008). Implementation varies widely depending on funding, leadership, and staff expertise (Emam and Farrell, 2009).</w:t>
      </w:r>
    </w:p>
    <w:p w14:paraId="20392D18" w14:textId="1BFE9E32"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Teachers are crucial in creating inclusive environments. Research shows positive attitudes, confidence, and knowledge influence inclusion success (Holliday, 2021). However, many feel underprepared to manage behaviours such as sensory overload, communication difficulties, and social isolation (Cook, Ogden, and Winstone, 202</w:t>
      </w:r>
      <w:r w:rsidR="00CD7C9F">
        <w:rPr>
          <w:rFonts w:ascii="Arial" w:eastAsia="Times New Roman" w:hAnsi="Arial" w:cs="Arial"/>
          <w:color w:val="000000"/>
          <w:kern w:val="0"/>
          <w:sz w:val="22"/>
          <w:szCs w:val="22"/>
          <w:lang w:eastAsia="en-GB"/>
          <w14:ligatures w14:val="none"/>
        </w:rPr>
        <w:t>0</w:t>
      </w:r>
      <w:r w:rsidRPr="00E36F41">
        <w:rPr>
          <w:rFonts w:ascii="Arial" w:eastAsia="Times New Roman" w:hAnsi="Arial" w:cs="Arial"/>
          <w:color w:val="000000"/>
          <w:kern w:val="0"/>
          <w:sz w:val="22"/>
          <w:szCs w:val="22"/>
          <w:lang w:eastAsia="en-GB"/>
          <w14:ligatures w14:val="none"/>
        </w:rPr>
        <w:t>). The Autism Education Trust (AET) offers nationally recogni</w:t>
      </w:r>
      <w:r w:rsidR="00E36F41">
        <w:rPr>
          <w:rFonts w:ascii="Arial" w:eastAsia="Times New Roman" w:hAnsi="Arial" w:cs="Arial"/>
          <w:color w:val="000000"/>
          <w:kern w:val="0"/>
          <w:sz w:val="22"/>
          <w:szCs w:val="22"/>
          <w:lang w:eastAsia="en-GB"/>
          <w14:ligatures w14:val="none"/>
        </w:rPr>
        <w:t>s</w:t>
      </w:r>
      <w:r w:rsidRPr="00E36F41">
        <w:rPr>
          <w:rFonts w:ascii="Arial" w:eastAsia="Times New Roman" w:hAnsi="Arial" w:cs="Arial"/>
          <w:color w:val="000000"/>
          <w:kern w:val="0"/>
          <w:sz w:val="22"/>
          <w:szCs w:val="22"/>
          <w:lang w:eastAsia="en-GB"/>
          <w14:ligatures w14:val="none"/>
        </w:rPr>
        <w:t>ed training, but participation varies (AET, 2015).</w:t>
      </w:r>
    </w:p>
    <w:p w14:paraId="4C83B441" w14:textId="1C1E78A1"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Teacher well</w:t>
      </w:r>
      <w:r w:rsidR="00E36F41">
        <w:rPr>
          <w:rFonts w:ascii="Arial" w:eastAsia="Times New Roman" w:hAnsi="Arial" w:cs="Arial"/>
          <w:color w:val="000000"/>
          <w:kern w:val="0"/>
          <w:sz w:val="22"/>
          <w:szCs w:val="22"/>
          <w:lang w:eastAsia="en-GB"/>
          <w14:ligatures w14:val="none"/>
        </w:rPr>
        <w:t>-</w:t>
      </w:r>
      <w:r w:rsidRPr="00E36F41">
        <w:rPr>
          <w:rFonts w:ascii="Arial" w:eastAsia="Times New Roman" w:hAnsi="Arial" w:cs="Arial"/>
          <w:color w:val="000000"/>
          <w:kern w:val="0"/>
          <w:sz w:val="22"/>
          <w:szCs w:val="22"/>
          <w:lang w:eastAsia="en-GB"/>
          <w14:ligatures w14:val="none"/>
        </w:rPr>
        <w:t>being is also a key issue. Supporting autistic pupils requires emotional resilience, adaptability, and collaboration with external specialists (Jennett et al., 2018). Without adequate support, teachers may experience stress and burnout, affecting pupil outcomes (Cassidy et al., 2020).</w:t>
      </w:r>
    </w:p>
    <w:p w14:paraId="73A706D7" w14:textId="77777777" w:rsidR="00FC041B" w:rsidRPr="00E36F41" w:rsidRDefault="00FC041B" w:rsidP="00FC041B">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E36F41">
        <w:rPr>
          <w:rFonts w:ascii="Arial" w:eastAsia="Times New Roman" w:hAnsi="Arial" w:cs="Arial"/>
          <w:b/>
          <w:bCs/>
          <w:color w:val="000000"/>
          <w:kern w:val="0"/>
          <w:sz w:val="22"/>
          <w:szCs w:val="22"/>
          <w:lang w:eastAsia="en-GB"/>
          <w14:ligatures w14:val="none"/>
        </w:rPr>
        <w:t>Relevance to Autistic Boys</w:t>
      </w:r>
    </w:p>
    <w:p w14:paraId="69BE4F27" w14:textId="77777777"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Gender differences in autism have led to a focus on boys in research. Boys are typically diagnosed earlier and more likely to show externalising behaviours like hyperactivity or aggression, which are highly visible (Hull et al., 2020). These behaviours can be misinterpreted as defiance or poor discipline rather than indicators of sensory or communication distress (Dean et al., 2017). Teachers often struggle to distinguish behavioural from sensory responses, leading to inconsistent support (Bond and Hebron, 2016).</w:t>
      </w:r>
    </w:p>
    <w:p w14:paraId="44EF7E55" w14:textId="2D16F202"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The National Autistic Society (2022) notes that many autistic boys struggle with transitions, peer relationships, and sensory environments in mainstream schools. Strategies supporting predictability and structure</w:t>
      </w:r>
      <w:r w:rsidR="00593F24">
        <w:rPr>
          <w:rFonts w:ascii="Arial" w:eastAsia="Times New Roman" w:hAnsi="Arial" w:cs="Arial"/>
          <w:color w:val="000000"/>
          <w:kern w:val="0"/>
          <w:sz w:val="22"/>
          <w:szCs w:val="22"/>
          <w:lang w:eastAsia="en-GB"/>
          <w14:ligatures w14:val="none"/>
        </w:rPr>
        <w:t xml:space="preserve"> </w:t>
      </w:r>
      <w:r w:rsidRPr="00E36F41">
        <w:rPr>
          <w:rFonts w:ascii="Arial" w:eastAsia="Times New Roman" w:hAnsi="Arial" w:cs="Arial"/>
          <w:color w:val="000000"/>
          <w:kern w:val="0"/>
          <w:sz w:val="22"/>
          <w:szCs w:val="22"/>
          <w:lang w:eastAsia="en-GB"/>
          <w14:ligatures w14:val="none"/>
        </w:rPr>
        <w:t>such as visual timetables, reduced stimuli, and routines</w:t>
      </w:r>
      <w:r w:rsidR="00593F24">
        <w:rPr>
          <w:rFonts w:ascii="Arial" w:eastAsia="Times New Roman" w:hAnsi="Arial" w:cs="Arial"/>
          <w:color w:val="000000"/>
          <w:kern w:val="0"/>
          <w:sz w:val="22"/>
          <w:szCs w:val="22"/>
          <w:lang w:eastAsia="en-GB"/>
          <w14:ligatures w14:val="none"/>
        </w:rPr>
        <w:t xml:space="preserve"> </w:t>
      </w:r>
      <w:r w:rsidRPr="00E36F41">
        <w:rPr>
          <w:rFonts w:ascii="Arial" w:eastAsia="Times New Roman" w:hAnsi="Arial" w:cs="Arial"/>
          <w:color w:val="000000"/>
          <w:kern w:val="0"/>
          <w:sz w:val="22"/>
          <w:szCs w:val="22"/>
          <w:lang w:eastAsia="en-GB"/>
          <w14:ligatures w14:val="none"/>
        </w:rPr>
        <w:t>can improve engagement (McDougal, Riby, and Hanley, 2020). However, access and consistent application depend heavily on teacher training and school ethos.</w:t>
      </w:r>
    </w:p>
    <w:p w14:paraId="32CE63B0" w14:textId="77777777" w:rsidR="00FC041B" w:rsidRPr="00E36F41" w:rsidRDefault="00FC041B" w:rsidP="00FC041B">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E36F41">
        <w:rPr>
          <w:rFonts w:ascii="Arial" w:eastAsia="Times New Roman" w:hAnsi="Arial" w:cs="Arial"/>
          <w:b/>
          <w:bCs/>
          <w:color w:val="000000"/>
          <w:kern w:val="0"/>
          <w:sz w:val="22"/>
          <w:szCs w:val="22"/>
          <w:lang w:eastAsia="en-GB"/>
          <w14:ligatures w14:val="none"/>
        </w:rPr>
        <w:t>Gaps in Existing Knowledge</w:t>
      </w:r>
    </w:p>
    <w:p w14:paraId="32D3247D" w14:textId="77777777" w:rsidR="00FC041B" w:rsidRPr="00E36F41"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While many studies explore inclusion broadly, few focus specifically on teachers’ experiences supporting autistic boys in UK mainstream schools. Many reviews include mixed-gender samples or focus on autism generally, without gender-specific analysis (Warren, Buckingham, and Parsons, 2020). Consequently, gender-specific behaviour, communication, and classroom interaction patterns remain underexplored.</w:t>
      </w:r>
    </w:p>
    <w:p w14:paraId="692BA92C" w14:textId="77777777" w:rsidR="00FC041B" w:rsidRDefault="00FC041B" w:rsidP="00FC041B">
      <w:pPr>
        <w:spacing w:before="100" w:beforeAutospacing="1" w:after="100" w:afterAutospacing="1" w:line="360" w:lineRule="auto"/>
        <w:jc w:val="both"/>
        <w:outlineLvl w:val="1"/>
        <w:rPr>
          <w:rFonts w:ascii="Arial" w:eastAsia="Times New Roman" w:hAnsi="Arial" w:cs="Arial"/>
          <w:color w:val="000000"/>
          <w:kern w:val="0"/>
          <w:sz w:val="22"/>
          <w:szCs w:val="22"/>
          <w:lang w:eastAsia="en-GB"/>
          <w14:ligatures w14:val="none"/>
        </w:rPr>
      </w:pPr>
      <w:r w:rsidRPr="00E36F41">
        <w:rPr>
          <w:rFonts w:ascii="Arial" w:eastAsia="Times New Roman" w:hAnsi="Arial" w:cs="Arial"/>
          <w:color w:val="000000"/>
          <w:kern w:val="0"/>
          <w:sz w:val="22"/>
          <w:szCs w:val="22"/>
          <w:lang w:eastAsia="en-GB"/>
          <w14:ligatures w14:val="none"/>
        </w:rPr>
        <w:t xml:space="preserve">Research also shows gaps in long-term evidence on how teachers’ strategies evolve and how professional development impacts outcomes (Petersson-Bloom and Holmqvist, 2023). The </w:t>
      </w:r>
      <w:r w:rsidRPr="00E36F41">
        <w:rPr>
          <w:rFonts w:ascii="Arial" w:eastAsia="Times New Roman" w:hAnsi="Arial" w:cs="Arial"/>
          <w:color w:val="000000"/>
          <w:kern w:val="0"/>
          <w:sz w:val="22"/>
          <w:szCs w:val="22"/>
          <w:lang w:eastAsia="en-GB"/>
          <w14:ligatures w14:val="none"/>
        </w:rPr>
        <w:lastRenderedPageBreak/>
        <w:t>emotional impact on teachers, including stress, self-efficacy, and professional identity, remains under-researched (Willis, 2018).</w:t>
      </w:r>
    </w:p>
    <w:p w14:paraId="687CF060" w14:textId="3404ABBE" w:rsidR="00E36F41" w:rsidRPr="006E75FD" w:rsidRDefault="006E75FD" w:rsidP="006E75FD">
      <w:pPr>
        <w:pStyle w:val="NormalWeb"/>
        <w:spacing w:line="360" w:lineRule="auto"/>
        <w:jc w:val="both"/>
        <w:rPr>
          <w:rFonts w:ascii="Arial" w:hAnsi="Arial" w:cs="Arial"/>
          <w:i/>
          <w:iCs/>
          <w:color w:val="000000"/>
          <w:sz w:val="22"/>
          <w:szCs w:val="22"/>
        </w:rPr>
      </w:pPr>
      <w:r w:rsidRPr="006E75FD">
        <w:rPr>
          <w:rStyle w:val="Emphasis"/>
          <w:rFonts w:ascii="Arial" w:eastAsiaTheme="majorEastAsia" w:hAnsi="Arial" w:cs="Arial"/>
          <w:i w:val="0"/>
          <w:iCs w:val="0"/>
          <w:color w:val="000000"/>
          <w:sz w:val="22"/>
          <w:szCs w:val="22"/>
        </w:rPr>
        <w:t>This review aims to consolidate UK evidence on teachers’ experiences supporting autistic boys in mainstream primary schools, highlighting best practices, systemic barriers, and gaps in teacher training and support, with the goal of informing policy, professional development, and future research.</w:t>
      </w:r>
    </w:p>
    <w:p w14:paraId="118044E1" w14:textId="690B104B" w:rsidR="00A05887" w:rsidRPr="00A05887" w:rsidRDefault="00A05887" w:rsidP="00FC041B">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A05887">
        <w:rPr>
          <w:rFonts w:ascii="Arial" w:eastAsia="Times New Roman" w:hAnsi="Arial" w:cs="Arial"/>
          <w:b/>
          <w:bCs/>
          <w:color w:val="000000"/>
          <w:kern w:val="0"/>
          <w:sz w:val="22"/>
          <w:szCs w:val="22"/>
          <w:lang w:eastAsia="en-GB"/>
          <w14:ligatures w14:val="none"/>
        </w:rPr>
        <w:t>Methods</w:t>
      </w:r>
    </w:p>
    <w:p w14:paraId="00DF2EE1" w14:textId="77777777" w:rsidR="00A05887" w:rsidRPr="00A05887" w:rsidRDefault="00A05887" w:rsidP="00A0588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A05887">
        <w:rPr>
          <w:rFonts w:ascii="Arial" w:eastAsia="Times New Roman" w:hAnsi="Arial" w:cs="Arial"/>
          <w:b/>
          <w:bCs/>
          <w:color w:val="000000"/>
          <w:kern w:val="0"/>
          <w:sz w:val="22"/>
          <w:szCs w:val="22"/>
          <w:lang w:eastAsia="en-GB"/>
          <w14:ligatures w14:val="none"/>
        </w:rPr>
        <w:t>Scoping Review Design</w:t>
      </w:r>
    </w:p>
    <w:p w14:paraId="0D1617A0" w14:textId="1A23CE4A" w:rsidR="00A05887" w:rsidRPr="00A87B7E" w:rsidRDefault="00A05887" w:rsidP="00A05887">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A05887">
        <w:rPr>
          <w:rFonts w:ascii="Arial" w:eastAsia="Times New Roman" w:hAnsi="Arial" w:cs="Arial"/>
          <w:color w:val="000000"/>
          <w:kern w:val="0"/>
          <w:sz w:val="22"/>
          <w:szCs w:val="22"/>
          <w:lang w:eastAsia="en-GB"/>
          <w14:ligatures w14:val="none"/>
        </w:rPr>
        <w:t>This study used a scoping review approach, following the framework developed by Arksey and O’Malley (2005), which is widely recognised for mapping existing research in complex or emerging areas. Scoping reviews are particularly useful for exploring topics with limited or diverse evidence bases, such as teachers’ experiences of supporting autistic boys in mainstream primary schools. This approach allowed for the identification, synthesis, and thematic organisation of research evidence without excluding studies based on methodological design. The review also drew on guidance from the Joanna Briggs Institute (Peters et al., 2020) to ensure systematic and transparent processes.</w:t>
      </w:r>
      <w:r w:rsidR="00A87B7E" w:rsidRPr="00A87B7E">
        <w:rPr>
          <w:rStyle w:val="Heading1Char"/>
          <w:color w:val="000000"/>
        </w:rPr>
        <w:t xml:space="preserve"> </w:t>
      </w:r>
      <w:r w:rsidR="00A87B7E" w:rsidRPr="00A87B7E">
        <w:rPr>
          <w:rStyle w:val="Strong"/>
          <w:rFonts w:ascii="Arial" w:hAnsi="Arial" w:cs="Arial"/>
          <w:b w:val="0"/>
          <w:bCs w:val="0"/>
          <w:color w:val="000000"/>
          <w:sz w:val="22"/>
          <w:szCs w:val="22"/>
        </w:rPr>
        <w:t>The review question and eligibility criteria were structured using the PCC framework (Population–Concept–Context), which is recommended for scoping reviews to ensure clarity and focus (Peters et al., 2020).</w:t>
      </w:r>
    </w:p>
    <w:p w14:paraId="23951D36" w14:textId="77777777" w:rsidR="00A05887" w:rsidRPr="00A05887" w:rsidRDefault="00A05887" w:rsidP="00A0588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A05887">
        <w:rPr>
          <w:rFonts w:ascii="Arial" w:eastAsia="Times New Roman" w:hAnsi="Arial" w:cs="Arial"/>
          <w:b/>
          <w:bCs/>
          <w:color w:val="000000"/>
          <w:kern w:val="0"/>
          <w:sz w:val="22"/>
          <w:szCs w:val="22"/>
          <w:lang w:eastAsia="en-GB"/>
          <w14:ligatures w14:val="none"/>
        </w:rPr>
        <w:t>Search Strategy</w:t>
      </w:r>
    </w:p>
    <w:p w14:paraId="2A8E558E" w14:textId="472EC636" w:rsidR="00A05887" w:rsidRPr="00A05887" w:rsidRDefault="00A05887" w:rsidP="00847797">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05887">
        <w:rPr>
          <w:rFonts w:ascii="Arial" w:eastAsia="Times New Roman" w:hAnsi="Arial" w:cs="Arial"/>
          <w:color w:val="000000"/>
          <w:kern w:val="0"/>
          <w:sz w:val="22"/>
          <w:szCs w:val="22"/>
          <w:lang w:eastAsia="en-GB"/>
          <w14:ligatures w14:val="none"/>
        </w:rPr>
        <w:t xml:space="preserve">Electronic databases were systematically searched </w:t>
      </w:r>
      <w:r w:rsidR="00C10618">
        <w:rPr>
          <w:rFonts w:ascii="Arial" w:eastAsia="Times New Roman" w:hAnsi="Arial" w:cs="Arial"/>
          <w:color w:val="000000"/>
          <w:kern w:val="0"/>
          <w:sz w:val="22"/>
          <w:szCs w:val="22"/>
          <w:lang w:eastAsia="en-GB"/>
          <w14:ligatures w14:val="none"/>
        </w:rPr>
        <w:t xml:space="preserve">during </w:t>
      </w:r>
      <w:r w:rsidRPr="00A05887">
        <w:rPr>
          <w:rFonts w:ascii="Arial" w:eastAsia="Times New Roman" w:hAnsi="Arial" w:cs="Arial"/>
          <w:color w:val="000000"/>
          <w:kern w:val="0"/>
          <w:sz w:val="22"/>
          <w:szCs w:val="22"/>
          <w:lang w:eastAsia="en-GB"/>
          <w14:ligatures w14:val="none"/>
        </w:rPr>
        <w:t>2025 using Google Scholar, PubMed, ERIC, and PsycINFO. Search terms combined Boolean operators and included:</w:t>
      </w:r>
      <w:r w:rsidRPr="00A05887">
        <w:rPr>
          <w:rFonts w:ascii="Arial" w:eastAsia="Times New Roman" w:hAnsi="Arial" w:cs="Arial"/>
          <w:color w:val="000000"/>
          <w:kern w:val="0"/>
          <w:sz w:val="22"/>
          <w:szCs w:val="22"/>
          <w:lang w:eastAsia="en-GB"/>
          <w14:ligatures w14:val="none"/>
        </w:rPr>
        <w:br/>
        <w:t>(autism OR "autistic boys") AND ("mainstream school" OR "primary education") AND (teachers OR educators) AND (UK OR "United Kingdom").</w:t>
      </w:r>
    </w:p>
    <w:p w14:paraId="3174FBDF" w14:textId="245AC1DA" w:rsidR="00A05887" w:rsidRDefault="00A05887" w:rsidP="00A0588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A05887">
        <w:rPr>
          <w:rFonts w:ascii="Arial" w:eastAsia="Times New Roman" w:hAnsi="Arial" w:cs="Arial"/>
          <w:color w:val="000000"/>
          <w:kern w:val="0"/>
          <w:sz w:val="22"/>
          <w:szCs w:val="22"/>
          <w:lang w:eastAsia="en-GB"/>
          <w14:ligatures w14:val="none"/>
        </w:rPr>
        <w:t>Peer-reviewed journal articles published in English between 201</w:t>
      </w:r>
      <w:r w:rsidR="00230486">
        <w:rPr>
          <w:rFonts w:ascii="Arial" w:eastAsia="Times New Roman" w:hAnsi="Arial" w:cs="Arial"/>
          <w:color w:val="000000"/>
          <w:kern w:val="0"/>
          <w:sz w:val="22"/>
          <w:szCs w:val="22"/>
          <w:lang w:eastAsia="en-GB"/>
          <w14:ligatures w14:val="none"/>
        </w:rPr>
        <w:t>4</w:t>
      </w:r>
      <w:r w:rsidRPr="00A05887">
        <w:rPr>
          <w:rFonts w:ascii="Arial" w:eastAsia="Times New Roman" w:hAnsi="Arial" w:cs="Arial"/>
          <w:color w:val="000000"/>
          <w:kern w:val="0"/>
          <w:sz w:val="22"/>
          <w:szCs w:val="22"/>
          <w:lang w:eastAsia="en-GB"/>
          <w14:ligatures w14:val="none"/>
        </w:rPr>
        <w:t xml:space="preserve"> and 2024 were considered. The review was limited to studies conducted within the UK to ensure contextual relevance to UK educational policies and practices. Reference lists of included studies were also screened for additional sources.</w:t>
      </w:r>
    </w:p>
    <w:p w14:paraId="423A3CCF" w14:textId="77777777" w:rsidR="00230486" w:rsidRDefault="00230486" w:rsidP="00A0588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p>
    <w:p w14:paraId="4162162E" w14:textId="77777777" w:rsidR="00230486" w:rsidRPr="00A05887" w:rsidRDefault="00230486" w:rsidP="00A0588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p>
    <w:p w14:paraId="6FEF5C95" w14:textId="77777777" w:rsidR="00A05887" w:rsidRDefault="00A05887" w:rsidP="00A0588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A05887">
        <w:rPr>
          <w:rFonts w:ascii="Arial" w:eastAsia="Times New Roman" w:hAnsi="Arial" w:cs="Arial"/>
          <w:b/>
          <w:bCs/>
          <w:color w:val="000000"/>
          <w:kern w:val="0"/>
          <w:sz w:val="22"/>
          <w:szCs w:val="22"/>
          <w:lang w:eastAsia="en-GB"/>
          <w14:ligatures w14:val="none"/>
        </w:rPr>
        <w:t>Inclusion and Exclusion Criteria</w:t>
      </w:r>
    </w:p>
    <w:p w14:paraId="2C76E6ED" w14:textId="4D55DCA8" w:rsidR="00F77921" w:rsidRPr="000F6828" w:rsidRDefault="00F77921" w:rsidP="00F77921">
      <w:pPr>
        <w:spacing w:before="100" w:beforeAutospacing="1" w:after="100" w:afterAutospacing="1" w:line="360" w:lineRule="auto"/>
        <w:jc w:val="both"/>
        <w:outlineLvl w:val="2"/>
        <w:rPr>
          <w:rFonts w:ascii="Arial" w:eastAsia="Times New Roman" w:hAnsi="Arial" w:cs="Arial"/>
          <w:b/>
          <w:bCs/>
          <w:i/>
          <w:iCs/>
          <w:color w:val="000000"/>
          <w:kern w:val="0"/>
          <w:sz w:val="22"/>
          <w:szCs w:val="22"/>
          <w:lang w:eastAsia="en-GB"/>
          <w14:ligatures w14:val="none"/>
        </w:rPr>
      </w:pPr>
      <w:r w:rsidRPr="007867FA">
        <w:rPr>
          <w:rFonts w:ascii="Arial" w:hAnsi="Arial" w:cs="Arial"/>
          <w:b/>
          <w:bCs/>
          <w:color w:val="000000"/>
          <w:sz w:val="22"/>
          <w:szCs w:val="22"/>
        </w:rPr>
        <w:t>inclusion:</w:t>
      </w:r>
      <w:r w:rsidRPr="00694BC2">
        <w:rPr>
          <w:rFonts w:ascii="Arial" w:hAnsi="Arial" w:cs="Arial"/>
          <w:i/>
          <w:iCs/>
          <w:color w:val="000000"/>
          <w:sz w:val="22"/>
          <w:szCs w:val="22"/>
        </w:rPr>
        <w:t xml:space="preserve"> </w:t>
      </w:r>
      <w:r w:rsidRPr="007A3C05">
        <w:rPr>
          <w:rFonts w:ascii="Arial" w:hAnsi="Arial" w:cs="Arial"/>
          <w:color w:val="000000"/>
          <w:sz w:val="22"/>
          <w:szCs w:val="22"/>
        </w:rPr>
        <w:t>Peer-reviewed</w:t>
      </w:r>
      <w:r w:rsidRPr="00694BC2">
        <w:rPr>
          <w:rFonts w:ascii="Arial" w:hAnsi="Arial" w:cs="Arial"/>
          <w:i/>
          <w:iCs/>
          <w:color w:val="000000"/>
          <w:sz w:val="22"/>
          <w:szCs w:val="22"/>
        </w:rPr>
        <w:t xml:space="preserve"> </w:t>
      </w:r>
      <w:r w:rsidRPr="007A3C05">
        <w:rPr>
          <w:rFonts w:ascii="Arial" w:hAnsi="Arial" w:cs="Arial"/>
          <w:color w:val="000000"/>
          <w:sz w:val="22"/>
          <w:szCs w:val="22"/>
        </w:rPr>
        <w:t>studies that explored teachers’ experiences or perceptions of supporting autistic boys, were conducted in UK mainstream primary schools, and were published in peer-reviewed journals. Both qualitative and mixed-methods designs were accepted.</w:t>
      </w:r>
      <w:r w:rsidRPr="007A3C05">
        <w:rPr>
          <w:rStyle w:val="apple-converted-space"/>
          <w:rFonts w:ascii="Arial" w:hAnsi="Arial" w:cs="Arial"/>
          <w:color w:val="000000"/>
          <w:sz w:val="22"/>
          <w:szCs w:val="22"/>
        </w:rPr>
        <w:t> </w:t>
      </w:r>
      <w:r w:rsidRPr="000F6828">
        <w:rPr>
          <w:rStyle w:val="Emphasis"/>
          <w:rFonts w:ascii="Arial" w:hAnsi="Arial" w:cs="Arial"/>
          <w:i w:val="0"/>
          <w:iCs w:val="0"/>
          <w:color w:val="000000"/>
          <w:sz w:val="22"/>
          <w:szCs w:val="22"/>
        </w:rPr>
        <w:t>Initially, the review aimed to focus on studies</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involving</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children around</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5 years old;</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however</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due to the limited</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availability</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of research specific</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to this age</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group</w:t>
      </w:r>
      <w:r w:rsidRPr="007A3C05">
        <w:rPr>
          <w:rStyle w:val="Emphasis"/>
          <w:rFonts w:ascii="Arial" w:hAnsi="Arial" w:cs="Arial"/>
          <w:color w:val="000000"/>
          <w:sz w:val="22"/>
          <w:szCs w:val="22"/>
        </w:rPr>
        <w:t xml:space="preserve">, </w:t>
      </w:r>
      <w:r w:rsidRPr="000F6828">
        <w:rPr>
          <w:rStyle w:val="Emphasis"/>
          <w:rFonts w:ascii="Arial" w:hAnsi="Arial" w:cs="Arial"/>
          <w:i w:val="0"/>
          <w:iCs w:val="0"/>
          <w:color w:val="000000"/>
          <w:sz w:val="22"/>
          <w:szCs w:val="22"/>
        </w:rPr>
        <w:t>the age range was expanded to include boys up to 10 years old to ensure sufficient and relevant evidence for analysis.</w:t>
      </w:r>
    </w:p>
    <w:p w14:paraId="4CBFBC06" w14:textId="375A7599" w:rsidR="00A05887" w:rsidRPr="00A05887" w:rsidRDefault="00A05887" w:rsidP="00A0588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3352B">
        <w:rPr>
          <w:rFonts w:ascii="Arial" w:eastAsia="Times New Roman" w:hAnsi="Arial" w:cs="Arial"/>
          <w:b/>
          <w:bCs/>
          <w:color w:val="000000"/>
          <w:kern w:val="0"/>
          <w:sz w:val="22"/>
          <w:szCs w:val="22"/>
          <w:lang w:eastAsia="en-GB"/>
          <w14:ligatures w14:val="none"/>
        </w:rPr>
        <w:t>Exclusion</w:t>
      </w:r>
      <w:r w:rsidR="00FC6D68" w:rsidRPr="00D3352B">
        <w:rPr>
          <w:rFonts w:ascii="Arial" w:eastAsia="Times New Roman" w:hAnsi="Arial" w:cs="Arial"/>
          <w:b/>
          <w:bCs/>
          <w:color w:val="000000"/>
          <w:kern w:val="0"/>
          <w:sz w:val="22"/>
          <w:szCs w:val="22"/>
          <w:lang w:eastAsia="en-GB"/>
          <w14:ligatures w14:val="none"/>
        </w:rPr>
        <w:t>:</w:t>
      </w:r>
      <w:r w:rsidR="00FC6D68">
        <w:rPr>
          <w:rFonts w:ascii="Arial" w:eastAsia="Times New Roman" w:hAnsi="Arial" w:cs="Arial"/>
          <w:color w:val="000000"/>
          <w:kern w:val="0"/>
          <w:sz w:val="22"/>
          <w:szCs w:val="22"/>
          <w:lang w:eastAsia="en-GB"/>
          <w14:ligatures w14:val="none"/>
        </w:rPr>
        <w:t xml:space="preserve"> </w:t>
      </w:r>
      <w:r w:rsidR="004F1052">
        <w:rPr>
          <w:rFonts w:ascii="Arial" w:eastAsia="Times New Roman" w:hAnsi="Arial" w:cs="Arial"/>
          <w:color w:val="000000"/>
          <w:kern w:val="0"/>
          <w:sz w:val="22"/>
          <w:szCs w:val="22"/>
          <w:lang w:eastAsia="en-GB"/>
          <w14:ligatures w14:val="none"/>
        </w:rPr>
        <w:t>S</w:t>
      </w:r>
      <w:r w:rsidR="00D3352B">
        <w:rPr>
          <w:rFonts w:ascii="Arial" w:eastAsia="Times New Roman" w:hAnsi="Arial" w:cs="Arial"/>
          <w:color w:val="000000"/>
          <w:kern w:val="0"/>
          <w:sz w:val="22"/>
          <w:szCs w:val="22"/>
          <w:lang w:eastAsia="en-GB"/>
          <w14:ligatures w14:val="none"/>
        </w:rPr>
        <w:t>tudies published before 201</w:t>
      </w:r>
      <w:r w:rsidR="007867FA">
        <w:rPr>
          <w:rFonts w:ascii="Arial" w:eastAsia="Times New Roman" w:hAnsi="Arial" w:cs="Arial"/>
          <w:color w:val="000000"/>
          <w:kern w:val="0"/>
          <w:sz w:val="22"/>
          <w:szCs w:val="22"/>
          <w:lang w:eastAsia="en-GB"/>
          <w14:ligatures w14:val="none"/>
        </w:rPr>
        <w:t>6</w:t>
      </w:r>
      <w:r w:rsidR="00D3352B">
        <w:rPr>
          <w:rFonts w:ascii="Arial" w:eastAsia="Times New Roman" w:hAnsi="Arial" w:cs="Arial"/>
          <w:color w:val="000000"/>
          <w:kern w:val="0"/>
          <w:sz w:val="22"/>
          <w:szCs w:val="22"/>
          <w:lang w:eastAsia="en-GB"/>
          <w14:ligatures w14:val="none"/>
        </w:rPr>
        <w:t xml:space="preserve">, </w:t>
      </w:r>
      <w:r w:rsidRPr="00A05887">
        <w:rPr>
          <w:rFonts w:ascii="Arial" w:eastAsia="Times New Roman" w:hAnsi="Arial" w:cs="Arial"/>
          <w:color w:val="000000"/>
          <w:kern w:val="0"/>
          <w:sz w:val="22"/>
          <w:szCs w:val="22"/>
          <w:lang w:eastAsia="en-GB"/>
          <w14:ligatures w14:val="none"/>
        </w:rPr>
        <w:t>studies focusing solely on special schools, non-UK research, interventions without teacher perspectives,</w:t>
      </w:r>
      <w:r w:rsidR="001E6CB4">
        <w:rPr>
          <w:rFonts w:ascii="Arial" w:eastAsia="Times New Roman" w:hAnsi="Arial" w:cs="Arial"/>
          <w:color w:val="000000"/>
          <w:kern w:val="0"/>
          <w:sz w:val="22"/>
          <w:szCs w:val="22"/>
          <w:lang w:eastAsia="en-GB"/>
          <w14:ligatures w14:val="none"/>
        </w:rPr>
        <w:t xml:space="preserve"> </w:t>
      </w:r>
      <w:r w:rsidR="008F2033">
        <w:rPr>
          <w:rFonts w:ascii="Arial" w:eastAsia="Times New Roman" w:hAnsi="Arial" w:cs="Arial"/>
          <w:color w:val="000000"/>
          <w:kern w:val="0"/>
          <w:sz w:val="22"/>
          <w:szCs w:val="22"/>
          <w:lang w:eastAsia="en-GB"/>
          <w14:ligatures w14:val="none"/>
        </w:rPr>
        <w:t>non</w:t>
      </w:r>
      <w:r w:rsidR="001E6CB4">
        <w:rPr>
          <w:rFonts w:ascii="Arial" w:eastAsia="Times New Roman" w:hAnsi="Arial" w:cs="Arial"/>
          <w:color w:val="000000"/>
          <w:kern w:val="0"/>
          <w:sz w:val="22"/>
          <w:szCs w:val="22"/>
          <w:lang w:eastAsia="en-GB"/>
          <w14:ligatures w14:val="none"/>
        </w:rPr>
        <w:t>-peer reviewed sources</w:t>
      </w:r>
      <w:r w:rsidRPr="00A05887">
        <w:rPr>
          <w:rFonts w:ascii="Arial" w:eastAsia="Times New Roman" w:hAnsi="Arial" w:cs="Arial"/>
          <w:color w:val="000000"/>
          <w:kern w:val="0"/>
          <w:sz w:val="22"/>
          <w:szCs w:val="22"/>
          <w:lang w:eastAsia="en-GB"/>
          <w14:ligatures w14:val="none"/>
        </w:rPr>
        <w:t xml:space="preserve"> and opinion pieces or non-empirical reports.</w:t>
      </w:r>
    </w:p>
    <w:p w14:paraId="729D0606" w14:textId="3A4C6DA5" w:rsidR="00A05887" w:rsidRPr="00A05887" w:rsidRDefault="00A05887" w:rsidP="00A0588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A05887">
        <w:rPr>
          <w:rFonts w:ascii="Arial" w:eastAsia="Times New Roman" w:hAnsi="Arial" w:cs="Arial"/>
          <w:color w:val="000000"/>
          <w:kern w:val="0"/>
          <w:sz w:val="22"/>
          <w:szCs w:val="22"/>
          <w:lang w:eastAsia="en-GB"/>
          <w14:ligatures w14:val="none"/>
        </w:rPr>
        <w:t>Five key studies meeting these criteria were included for in-depth thematic analysis: Bond and Hebron (2016),</w:t>
      </w:r>
      <w:r w:rsidR="00E70230" w:rsidRPr="00E70230">
        <w:rPr>
          <w:rFonts w:ascii="-webkit-standard" w:hAnsi="-webkit-standard"/>
          <w:color w:val="000000"/>
          <w:sz w:val="27"/>
          <w:szCs w:val="27"/>
        </w:rPr>
        <w:t xml:space="preserve"> </w:t>
      </w:r>
      <w:r w:rsidR="00E70230" w:rsidRPr="00E70230">
        <w:rPr>
          <w:rFonts w:ascii="Arial" w:hAnsi="Arial" w:cs="Arial"/>
          <w:color w:val="000000"/>
          <w:sz w:val="22"/>
          <w:szCs w:val="22"/>
        </w:rPr>
        <w:t>Warren, Buckingham &amp; Parsons (2020)</w:t>
      </w:r>
      <w:r w:rsidR="00E70230">
        <w:rPr>
          <w:rFonts w:ascii="Arial" w:hAnsi="Arial" w:cs="Arial"/>
          <w:color w:val="000000"/>
          <w:sz w:val="22"/>
          <w:szCs w:val="22"/>
        </w:rPr>
        <w:t>,</w:t>
      </w:r>
      <w:r w:rsidRPr="00A05887">
        <w:rPr>
          <w:rFonts w:ascii="Arial" w:eastAsia="Times New Roman" w:hAnsi="Arial" w:cs="Arial"/>
          <w:color w:val="000000"/>
          <w:kern w:val="0"/>
          <w:sz w:val="22"/>
          <w:szCs w:val="22"/>
          <w:lang w:eastAsia="en-GB"/>
          <w14:ligatures w14:val="none"/>
        </w:rPr>
        <w:t xml:space="preserve"> Cook, Ogden and Winstone (202</w:t>
      </w:r>
      <w:r w:rsidR="007C6C5B">
        <w:rPr>
          <w:rFonts w:ascii="Arial" w:eastAsia="Times New Roman" w:hAnsi="Arial" w:cs="Arial"/>
          <w:color w:val="000000"/>
          <w:kern w:val="0"/>
          <w:sz w:val="22"/>
          <w:szCs w:val="22"/>
          <w:lang w:eastAsia="en-GB"/>
          <w14:ligatures w14:val="none"/>
        </w:rPr>
        <w:t>0</w:t>
      </w:r>
      <w:r w:rsidRPr="00A05887">
        <w:rPr>
          <w:rFonts w:ascii="Arial" w:eastAsia="Times New Roman" w:hAnsi="Arial" w:cs="Arial"/>
          <w:color w:val="000000"/>
          <w:kern w:val="0"/>
          <w:sz w:val="22"/>
          <w:szCs w:val="22"/>
          <w:lang w:eastAsia="en-GB"/>
          <w14:ligatures w14:val="none"/>
        </w:rPr>
        <w:t>), McDougal, Riby and Hanley (2020), and Petersson-Bloom and Holmqvist (2023). These were supported by wider literature to contextualise findings.</w:t>
      </w:r>
    </w:p>
    <w:p w14:paraId="0CFCF7D6" w14:textId="77777777" w:rsidR="00A05887" w:rsidRDefault="00A05887" w:rsidP="00A0588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A05887">
        <w:rPr>
          <w:rFonts w:ascii="Arial" w:eastAsia="Times New Roman" w:hAnsi="Arial" w:cs="Arial"/>
          <w:b/>
          <w:bCs/>
          <w:color w:val="000000"/>
          <w:kern w:val="0"/>
          <w:sz w:val="22"/>
          <w:szCs w:val="22"/>
          <w:lang w:eastAsia="en-GB"/>
          <w14:ligatures w14:val="none"/>
        </w:rPr>
        <w:t>Data Extraction and Thematic Analysis</w:t>
      </w:r>
    </w:p>
    <w:p w14:paraId="5FBC968C" w14:textId="15B04306" w:rsidR="00A05887" w:rsidRPr="00C46256" w:rsidRDefault="00B64954" w:rsidP="008C5476">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B64954">
        <w:rPr>
          <w:rFonts w:ascii="Arial" w:hAnsi="Arial" w:cs="Arial"/>
          <w:color w:val="000000"/>
          <w:sz w:val="22"/>
          <w:szCs w:val="22"/>
        </w:rPr>
        <w:t>Study selection was documented using PRISMA-</w:t>
      </w:r>
      <w:proofErr w:type="spellStart"/>
      <w:r w:rsidRPr="00B64954">
        <w:rPr>
          <w:rFonts w:ascii="Arial" w:hAnsi="Arial" w:cs="Arial"/>
          <w:color w:val="000000"/>
          <w:sz w:val="22"/>
          <w:szCs w:val="22"/>
        </w:rPr>
        <w:t>ScR</w:t>
      </w:r>
      <w:proofErr w:type="spellEnd"/>
      <w:r w:rsidRPr="00B64954">
        <w:rPr>
          <w:rFonts w:ascii="Arial" w:hAnsi="Arial" w:cs="Arial"/>
          <w:color w:val="000000"/>
          <w:sz w:val="22"/>
          <w:szCs w:val="22"/>
        </w:rPr>
        <w:t xml:space="preserve"> principles to support transparency in reporting the search and screening process (</w:t>
      </w:r>
      <w:proofErr w:type="spellStart"/>
      <w:r w:rsidRPr="00B64954">
        <w:rPr>
          <w:rFonts w:ascii="Arial" w:hAnsi="Arial" w:cs="Arial"/>
          <w:color w:val="000000"/>
          <w:sz w:val="22"/>
          <w:szCs w:val="22"/>
        </w:rPr>
        <w:t>Tricco</w:t>
      </w:r>
      <w:proofErr w:type="spellEnd"/>
      <w:r w:rsidRPr="00B64954">
        <w:rPr>
          <w:rFonts w:ascii="Arial" w:hAnsi="Arial" w:cs="Arial"/>
          <w:color w:val="000000"/>
          <w:sz w:val="22"/>
          <w:szCs w:val="22"/>
        </w:rPr>
        <w:t xml:space="preserve"> et al., 2018).</w:t>
      </w:r>
      <w:r w:rsidR="008C5476">
        <w:rPr>
          <w:rFonts w:ascii="Arial" w:eastAsia="Times New Roman" w:hAnsi="Arial" w:cs="Arial"/>
          <w:b/>
          <w:bCs/>
          <w:color w:val="000000"/>
          <w:kern w:val="0"/>
          <w:sz w:val="22"/>
          <w:szCs w:val="22"/>
          <w:lang w:eastAsia="en-GB"/>
          <w14:ligatures w14:val="none"/>
        </w:rPr>
        <w:t xml:space="preserve"> </w:t>
      </w:r>
      <w:r w:rsidR="00A05887" w:rsidRPr="00A05887">
        <w:rPr>
          <w:rFonts w:ascii="Arial" w:eastAsia="Times New Roman" w:hAnsi="Arial" w:cs="Arial"/>
          <w:color w:val="000000"/>
          <w:kern w:val="0"/>
          <w:sz w:val="22"/>
          <w:szCs w:val="22"/>
          <w:lang w:eastAsia="en-GB"/>
          <w14:ligatures w14:val="none"/>
        </w:rPr>
        <w:t xml:space="preserve">A data extraction table was developed to summarise each study, </w:t>
      </w:r>
      <w:r w:rsidR="00037B25" w:rsidRPr="00A05887">
        <w:rPr>
          <w:rFonts w:ascii="Arial" w:eastAsia="Times New Roman" w:hAnsi="Arial" w:cs="Arial"/>
          <w:color w:val="000000"/>
          <w:kern w:val="0"/>
          <w:sz w:val="22"/>
          <w:szCs w:val="22"/>
          <w:lang w:eastAsia="en-GB"/>
          <w14:ligatures w14:val="none"/>
        </w:rPr>
        <w:t>including</w:t>
      </w:r>
      <w:r w:rsidR="00A05887" w:rsidRPr="00A05887">
        <w:rPr>
          <w:rFonts w:ascii="Arial" w:eastAsia="Times New Roman" w:hAnsi="Arial" w:cs="Arial"/>
          <w:color w:val="000000"/>
          <w:kern w:val="0"/>
          <w:sz w:val="22"/>
          <w:szCs w:val="22"/>
          <w:lang w:eastAsia="en-GB"/>
          <w14:ligatures w14:val="none"/>
        </w:rPr>
        <w:t> authors, type of study, research method, type of analysis, sample size, and main findings.</w:t>
      </w:r>
      <w:r w:rsidR="00C46256" w:rsidRPr="00C46256">
        <w:rPr>
          <w:rFonts w:ascii="GintoCopilot-410" w:hAnsi="GintoCopilot-410" w:cs="GintoCopilot-410"/>
          <w:color w:val="26221F"/>
          <w:kern w:val="0"/>
          <w:sz w:val="34"/>
          <w:szCs w:val="34"/>
        </w:rPr>
        <w:t xml:space="preserve"> </w:t>
      </w:r>
      <w:r w:rsidR="00C46256" w:rsidRPr="00C46256">
        <w:rPr>
          <w:rFonts w:ascii="Arial" w:hAnsi="Arial" w:cs="Arial"/>
          <w:color w:val="26221F"/>
          <w:kern w:val="0"/>
          <w:sz w:val="22"/>
          <w:szCs w:val="22"/>
        </w:rPr>
        <w:t>Thematic analysis followed Aveyard’s (2014) simplified approach, which involves identifying recurring themes across studies by grouping similar findings and concepts. This method supports clarity and transparency while allowing for flexible interpretation of qualitative data.</w:t>
      </w:r>
    </w:p>
    <w:p w14:paraId="60E84F7A" w14:textId="77777777" w:rsidR="00A05887" w:rsidRPr="00A05887" w:rsidRDefault="00A05887" w:rsidP="00A0588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A05887">
        <w:rPr>
          <w:rFonts w:ascii="Arial" w:eastAsia="Times New Roman" w:hAnsi="Arial" w:cs="Arial"/>
          <w:b/>
          <w:bCs/>
          <w:color w:val="000000"/>
          <w:kern w:val="0"/>
          <w:sz w:val="22"/>
          <w:szCs w:val="22"/>
          <w:lang w:eastAsia="en-GB"/>
          <w14:ligatures w14:val="none"/>
        </w:rPr>
        <w:t>Ethical Considerations</w:t>
      </w:r>
    </w:p>
    <w:p w14:paraId="4B3DD443" w14:textId="77777777" w:rsidR="00A05887" w:rsidRPr="00A05887" w:rsidRDefault="00A05887" w:rsidP="00A0588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A05887">
        <w:rPr>
          <w:rFonts w:ascii="Arial" w:eastAsia="Times New Roman" w:hAnsi="Arial" w:cs="Arial"/>
          <w:color w:val="000000"/>
          <w:kern w:val="0"/>
          <w:sz w:val="22"/>
          <w:szCs w:val="22"/>
          <w:lang w:eastAsia="en-GB"/>
          <w14:ligatures w14:val="none"/>
        </w:rPr>
        <w:t xml:space="preserve">As this review utilised existing published studies, ethical approval was not required. However, the process adhered to principles of research integrity and transparency, as outlined by the British Educational Research Association (BERA, 2018). To maintain ethical rigour, this review remained transparent by honestly reporting findings, accurately citing sources, and avoiding bias throughout analysis and interpretation. All data were sourced from publicly available peer-reviewed publications, ensuring compliance with academic standards of </w:t>
      </w:r>
      <w:r w:rsidRPr="00A05887">
        <w:rPr>
          <w:rFonts w:ascii="Arial" w:eastAsia="Times New Roman" w:hAnsi="Arial" w:cs="Arial"/>
          <w:color w:val="000000"/>
          <w:kern w:val="0"/>
          <w:sz w:val="22"/>
          <w:szCs w:val="22"/>
          <w:lang w:eastAsia="en-GB"/>
          <w14:ligatures w14:val="none"/>
        </w:rPr>
        <w:lastRenderedPageBreak/>
        <w:t>respect, credibility, and responsible scholarship. Maintaining transparency and neutrality was essential to uphold reliability and trustworthiness within the review process (BERA, 2018; Resnik, 2020).</w:t>
      </w:r>
    </w:p>
    <w:p w14:paraId="0442BAE1" w14:textId="77777777" w:rsidR="00F03FD0" w:rsidRPr="00F03FD0" w:rsidRDefault="00F03FD0" w:rsidP="00F03FD0">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F03FD0">
        <w:rPr>
          <w:rFonts w:ascii="Arial" w:eastAsia="Times New Roman" w:hAnsi="Arial" w:cs="Arial"/>
          <w:b/>
          <w:bCs/>
          <w:color w:val="000000"/>
          <w:kern w:val="0"/>
          <w:sz w:val="22"/>
          <w:szCs w:val="22"/>
          <w:lang w:eastAsia="en-GB"/>
          <w14:ligatures w14:val="none"/>
        </w:rPr>
        <w:t>Results</w:t>
      </w:r>
    </w:p>
    <w:p w14:paraId="0F0807F8" w14:textId="36710EB8" w:rsidR="00F03FD0" w:rsidRDefault="00F03FD0" w:rsidP="00F03FD0">
      <w:pPr>
        <w:spacing w:before="100" w:beforeAutospacing="1" w:after="100" w:afterAutospacing="1" w:line="360" w:lineRule="auto"/>
        <w:jc w:val="both"/>
        <w:rPr>
          <w:rFonts w:ascii="Arial" w:hAnsi="Arial" w:cs="Arial"/>
          <w:color w:val="000000"/>
          <w:sz w:val="22"/>
          <w:szCs w:val="22"/>
        </w:rPr>
      </w:pPr>
      <w:r w:rsidRPr="00F03FD0">
        <w:rPr>
          <w:rFonts w:ascii="Arial" w:eastAsia="Times New Roman" w:hAnsi="Arial" w:cs="Arial"/>
          <w:color w:val="000000"/>
          <w:kern w:val="0"/>
          <w:sz w:val="22"/>
          <w:szCs w:val="22"/>
          <w:lang w:eastAsia="en-GB"/>
          <w14:ligatures w14:val="none"/>
        </w:rPr>
        <w:t>This scoping review identified five UK-based peer-reviewed studies that explored teachers’ experiences of supporting autistic boys in mainstream primary schools.</w:t>
      </w:r>
      <w:r w:rsidR="0033663E">
        <w:rPr>
          <w:rFonts w:ascii="Arial" w:eastAsia="Times New Roman" w:hAnsi="Arial" w:cs="Arial"/>
          <w:color w:val="000000"/>
          <w:kern w:val="0"/>
          <w:sz w:val="22"/>
          <w:szCs w:val="22"/>
          <w:lang w:eastAsia="en-GB"/>
          <w14:ligatures w14:val="none"/>
        </w:rPr>
        <w:t xml:space="preserve"> </w:t>
      </w:r>
      <w:r w:rsidR="0033663E" w:rsidRPr="0033663E">
        <w:rPr>
          <w:rFonts w:ascii="Arial" w:hAnsi="Arial" w:cs="Arial"/>
          <w:color w:val="000000"/>
          <w:sz w:val="22"/>
          <w:szCs w:val="22"/>
        </w:rPr>
        <w:t>Themes were generated using Aveyard’s (2014) simplified thematic analysis, which involved identifying recurring patterns across the selected studies. Three themes were identified: (1) Classroom Challenges and Behaviour Management, (2) Effectiveness and Use of Interventions, and (3) Support Needs and Knowledge Gaps.</w:t>
      </w:r>
    </w:p>
    <w:p w14:paraId="69EFCE56" w14:textId="0483897F" w:rsidR="003C53A7" w:rsidRPr="009548E0" w:rsidRDefault="003C53A7" w:rsidP="009548E0">
      <w:pPr>
        <w:pStyle w:val="NormalWeb"/>
        <w:spacing w:line="360" w:lineRule="auto"/>
        <w:jc w:val="both"/>
        <w:rPr>
          <w:rFonts w:ascii="Arial" w:hAnsi="Arial" w:cs="Arial"/>
          <w:color w:val="000000"/>
          <w:sz w:val="22"/>
          <w:szCs w:val="22"/>
        </w:rPr>
      </w:pPr>
      <w:r w:rsidRPr="009548E0">
        <w:rPr>
          <w:rFonts w:ascii="Arial" w:hAnsi="Arial" w:cs="Arial"/>
          <w:color w:val="000000"/>
          <w:sz w:val="22"/>
          <w:szCs w:val="22"/>
        </w:rPr>
        <w:t>T</w:t>
      </w:r>
      <w:r w:rsidRPr="009548E0">
        <w:rPr>
          <w:rFonts w:ascii="Arial" w:hAnsi="Arial" w:cs="Arial"/>
          <w:color w:val="000000"/>
          <w:sz w:val="22"/>
          <w:szCs w:val="22"/>
        </w:rPr>
        <w:t>eachers reported that managing autistic boys’ behaviour and sensory needs was very challenging (Bond &amp; Hebron, 2016; Warren, Buckingham &amp; Parsons, 2020). Large class sizes, limited specialist support, and inconsistent access to training made inclusion difficult (Cook, Ogden &amp; Winstone, 2020). Teachers also noted that behaviours like meltdowns or difficulty with transitions were more common in boys, requiring them to constantly adapt their strategies (Bond &amp; Hebron, 2016; Warren, Buckingham &amp; Parsons, 2020).</w:t>
      </w:r>
    </w:p>
    <w:p w14:paraId="551B3710" w14:textId="0A3832B2" w:rsidR="00F03FD0" w:rsidRPr="00F03FD0" w:rsidRDefault="00F03FD0" w:rsidP="00F03FD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03FD0">
        <w:rPr>
          <w:rFonts w:ascii="Arial" w:eastAsia="Times New Roman" w:hAnsi="Arial" w:cs="Arial"/>
          <w:color w:val="000000"/>
          <w:kern w:val="0"/>
          <w:sz w:val="22"/>
          <w:szCs w:val="22"/>
          <w:lang w:eastAsia="en-GB"/>
          <w14:ligatures w14:val="none"/>
        </w:rPr>
        <w:t>In relation to interventions, teachers reported using structured approaches such as visual timetables, social stories, and individualised seating plans to support engagement (McDougal, Riby and Hanley, 2020). However, their effectiveness was closely linked to teachers’ confidence and training. Professional development programmes, including autism-</w:t>
      </w:r>
      <w:r w:rsidRPr="00264124">
        <w:rPr>
          <w:rFonts w:ascii="Arial" w:eastAsia="Times New Roman" w:hAnsi="Arial" w:cs="Arial"/>
          <w:color w:val="000000"/>
          <w:kern w:val="0"/>
          <w:sz w:val="22"/>
          <w:szCs w:val="22"/>
          <w:lang w:eastAsia="en-GB"/>
          <w14:ligatures w14:val="none"/>
        </w:rPr>
        <w:t>focused</w:t>
      </w:r>
      <w:r w:rsidR="00264124" w:rsidRPr="00264124">
        <w:rPr>
          <w:rFonts w:ascii="Arial" w:eastAsia="Times New Roman" w:hAnsi="Arial" w:cs="Arial"/>
          <w:color w:val="000000"/>
          <w:kern w:val="0"/>
          <w:sz w:val="22"/>
          <w:szCs w:val="22"/>
          <w:lang w:eastAsia="en-GB"/>
          <w14:ligatures w14:val="none"/>
        </w:rPr>
        <w:t xml:space="preserve"> </w:t>
      </w:r>
      <w:r w:rsidR="00264124" w:rsidRPr="00264124">
        <w:rPr>
          <w:rFonts w:ascii="Arial" w:hAnsi="Arial" w:cs="Arial"/>
          <w:color w:val="26221F"/>
          <w:kern w:val="0"/>
          <w:sz w:val="22"/>
          <w:szCs w:val="22"/>
        </w:rPr>
        <w:t>Continuing Professional Development</w:t>
      </w:r>
      <w:r w:rsidR="00E47866">
        <w:rPr>
          <w:rFonts w:ascii="GintoCopilot-650" w:hAnsi="GintoCopilot-650" w:cs="GintoCopilot-650"/>
          <w:color w:val="26221F"/>
          <w:kern w:val="0"/>
          <w:sz w:val="34"/>
          <w:szCs w:val="34"/>
        </w:rPr>
        <w:t xml:space="preserve"> </w:t>
      </w:r>
      <w:r w:rsidR="00264124" w:rsidRPr="00E47866">
        <w:rPr>
          <w:rFonts w:ascii="Arial" w:hAnsi="Arial" w:cs="Arial"/>
          <w:color w:val="26221F"/>
          <w:kern w:val="0"/>
          <w:sz w:val="22"/>
          <w:szCs w:val="22"/>
        </w:rPr>
        <w:t>(</w:t>
      </w:r>
      <w:r w:rsidRPr="00F03FD0">
        <w:rPr>
          <w:rFonts w:ascii="Arial" w:eastAsia="Times New Roman" w:hAnsi="Arial" w:cs="Arial"/>
          <w:color w:val="000000"/>
          <w:kern w:val="0"/>
          <w:sz w:val="22"/>
          <w:szCs w:val="22"/>
          <w:lang w:eastAsia="en-GB"/>
          <w14:ligatures w14:val="none"/>
        </w:rPr>
        <w:t>CPD</w:t>
      </w:r>
      <w:r w:rsidR="00E47866">
        <w:rPr>
          <w:rFonts w:ascii="Arial" w:eastAsia="Times New Roman" w:hAnsi="Arial" w:cs="Arial"/>
          <w:color w:val="000000"/>
          <w:kern w:val="0"/>
          <w:sz w:val="22"/>
          <w:szCs w:val="22"/>
          <w:lang w:eastAsia="en-GB"/>
          <w14:ligatures w14:val="none"/>
        </w:rPr>
        <w:t>)</w:t>
      </w:r>
      <w:r w:rsidRPr="00F03FD0">
        <w:rPr>
          <w:rFonts w:ascii="Arial" w:eastAsia="Times New Roman" w:hAnsi="Arial" w:cs="Arial"/>
          <w:color w:val="000000"/>
          <w:kern w:val="0"/>
          <w:sz w:val="22"/>
          <w:szCs w:val="22"/>
          <w:lang w:eastAsia="en-GB"/>
          <w14:ligatures w14:val="none"/>
        </w:rPr>
        <w:t>, were found to improve both teacher understanding and classroom management skills (Petersson-Bloom and Holmqvist, 2023). Nonetheless, implementation was inconsistent across schools due to variations in resources and leadership support.</w:t>
      </w:r>
    </w:p>
    <w:p w14:paraId="101C478B" w14:textId="77777777" w:rsidR="00F03FD0" w:rsidRPr="00F03FD0" w:rsidRDefault="00F03FD0" w:rsidP="00F03FD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03FD0">
        <w:rPr>
          <w:rFonts w:ascii="Arial" w:eastAsia="Times New Roman" w:hAnsi="Arial" w:cs="Arial"/>
          <w:color w:val="000000"/>
          <w:kern w:val="0"/>
          <w:sz w:val="22"/>
          <w:szCs w:val="22"/>
          <w:lang w:eastAsia="en-GB"/>
          <w14:ligatures w14:val="none"/>
        </w:rPr>
        <w:t>A third theme emerged around support needs and knowledge gaps. Teachers expressed a lack of confidence in meeting sensory and communication needs and emphasised the importance of collaboration with educational psychologists and SEN coordinators (Bond and Hebron, 2016). Some participants also highlighted emotional strain and stress linked to inadequate institutional support, suggesting a need for improved teacher wellbeing initiatives (Warren, Buckingham and Parsons, 2020).</w:t>
      </w:r>
    </w:p>
    <w:p w14:paraId="27F15419" w14:textId="77777777" w:rsidR="00F03FD0" w:rsidRDefault="00F03FD0" w:rsidP="00F03FD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03FD0">
        <w:rPr>
          <w:rFonts w:ascii="Arial" w:eastAsia="Times New Roman" w:hAnsi="Arial" w:cs="Arial"/>
          <w:color w:val="000000"/>
          <w:kern w:val="0"/>
          <w:sz w:val="22"/>
          <w:szCs w:val="22"/>
          <w:lang w:eastAsia="en-GB"/>
          <w14:ligatures w14:val="none"/>
        </w:rPr>
        <w:t xml:space="preserve">Overall, the synthesis indicates that while inclusive practices and interventions are valued, teachers continue to face significant barriers in effectively supporting autistic boys. Thematic </w:t>
      </w:r>
      <w:r w:rsidRPr="00F03FD0">
        <w:rPr>
          <w:rFonts w:ascii="Arial" w:eastAsia="Times New Roman" w:hAnsi="Arial" w:cs="Arial"/>
          <w:color w:val="000000"/>
          <w:kern w:val="0"/>
          <w:sz w:val="22"/>
          <w:szCs w:val="22"/>
          <w:lang w:eastAsia="en-GB"/>
          <w14:ligatures w14:val="none"/>
        </w:rPr>
        <w:lastRenderedPageBreak/>
        <w:t>findings informed the discussion of key challenges, training gaps, and implications for educational policy and practice.</w:t>
      </w:r>
    </w:p>
    <w:p w14:paraId="5B9D2E8E" w14:textId="77777777" w:rsidR="003E60B5" w:rsidRPr="00F03FD0" w:rsidRDefault="003E60B5" w:rsidP="00F03FD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p>
    <w:p w14:paraId="11572ABA" w14:textId="48400202" w:rsidR="007974EE" w:rsidRDefault="00BE3580" w:rsidP="00F03FD0">
      <w:pPr>
        <w:spacing w:line="360" w:lineRule="auto"/>
        <w:jc w:val="both"/>
        <w:rPr>
          <w:rFonts w:ascii="Arial" w:hAnsi="Arial" w:cs="Arial"/>
          <w:b/>
          <w:bCs/>
          <w:color w:val="000000"/>
          <w:sz w:val="22"/>
          <w:szCs w:val="22"/>
        </w:rPr>
      </w:pPr>
      <w:r w:rsidRPr="00BE3580">
        <w:rPr>
          <w:rFonts w:ascii="Arial" w:hAnsi="Arial" w:cs="Arial"/>
          <w:b/>
          <w:bCs/>
          <w:color w:val="000000"/>
          <w:sz w:val="22"/>
          <w:szCs w:val="22"/>
        </w:rPr>
        <w:t xml:space="preserve"> </w:t>
      </w:r>
      <w:r w:rsidR="00DC524A">
        <w:rPr>
          <w:rFonts w:ascii="Arial" w:hAnsi="Arial" w:cs="Arial"/>
          <w:b/>
          <w:bCs/>
          <w:color w:val="000000"/>
          <w:sz w:val="22"/>
          <w:szCs w:val="22"/>
        </w:rPr>
        <w:t xml:space="preserve">Table 1 - </w:t>
      </w:r>
      <w:r w:rsidRPr="00BE3580">
        <w:rPr>
          <w:rFonts w:ascii="Arial" w:hAnsi="Arial" w:cs="Arial"/>
          <w:b/>
          <w:bCs/>
          <w:color w:val="000000"/>
          <w:sz w:val="22"/>
          <w:szCs w:val="22"/>
        </w:rPr>
        <w:t>Summary of Included Studies</w:t>
      </w:r>
    </w:p>
    <w:tbl>
      <w:tblPr>
        <w:tblStyle w:val="TableGrid"/>
        <w:tblW w:w="10774" w:type="dxa"/>
        <w:tblInd w:w="-714" w:type="dxa"/>
        <w:tblLook w:val="04A0" w:firstRow="1" w:lastRow="0" w:firstColumn="1" w:lastColumn="0" w:noHBand="0" w:noVBand="1"/>
      </w:tblPr>
      <w:tblGrid>
        <w:gridCol w:w="2104"/>
        <w:gridCol w:w="1187"/>
        <w:gridCol w:w="2050"/>
        <w:gridCol w:w="1266"/>
        <w:gridCol w:w="1537"/>
        <w:gridCol w:w="2630"/>
      </w:tblGrid>
      <w:tr w:rsidR="00DA3F8F" w:rsidRPr="00DA3F8F" w14:paraId="5D28F2EA" w14:textId="77777777" w:rsidTr="003C320B">
        <w:tc>
          <w:tcPr>
            <w:tcW w:w="2146" w:type="dxa"/>
          </w:tcPr>
          <w:p w14:paraId="434D812B" w14:textId="2B59B905" w:rsidR="00BE3580" w:rsidRPr="003C320B" w:rsidRDefault="00F41E72" w:rsidP="00DA3F8F">
            <w:pPr>
              <w:spacing w:line="360" w:lineRule="auto"/>
              <w:rPr>
                <w:rFonts w:ascii="Arial" w:hAnsi="Arial" w:cs="Arial"/>
                <w:b/>
                <w:bCs/>
                <w:sz w:val="22"/>
                <w:szCs w:val="22"/>
              </w:rPr>
            </w:pPr>
            <w:r w:rsidRPr="003C320B">
              <w:rPr>
                <w:rFonts w:ascii="Arial" w:hAnsi="Arial" w:cs="Arial"/>
                <w:color w:val="000000"/>
                <w:sz w:val="22"/>
                <w:szCs w:val="22"/>
              </w:rPr>
              <w:t>Authors</w:t>
            </w:r>
          </w:p>
        </w:tc>
        <w:tc>
          <w:tcPr>
            <w:tcW w:w="1200" w:type="dxa"/>
          </w:tcPr>
          <w:p w14:paraId="0F611582" w14:textId="1F54077A" w:rsidR="00BE3580" w:rsidRPr="003C320B" w:rsidRDefault="00D54706" w:rsidP="00DA3F8F">
            <w:pPr>
              <w:spacing w:line="360" w:lineRule="auto"/>
              <w:rPr>
                <w:rFonts w:ascii="Arial" w:hAnsi="Arial" w:cs="Arial"/>
                <w:b/>
                <w:bCs/>
                <w:sz w:val="22"/>
                <w:szCs w:val="22"/>
              </w:rPr>
            </w:pPr>
            <w:r w:rsidRPr="003C320B">
              <w:rPr>
                <w:rFonts w:ascii="Arial" w:hAnsi="Arial" w:cs="Arial"/>
                <w:color w:val="000000"/>
                <w:sz w:val="22"/>
                <w:szCs w:val="22"/>
              </w:rPr>
              <w:t>Type of Study</w:t>
            </w:r>
          </w:p>
        </w:tc>
        <w:tc>
          <w:tcPr>
            <w:tcW w:w="1967" w:type="dxa"/>
          </w:tcPr>
          <w:p w14:paraId="1A82C943" w14:textId="60297A84" w:rsidR="00BE3580" w:rsidRPr="003C320B" w:rsidRDefault="00D54706" w:rsidP="00DA3F8F">
            <w:pPr>
              <w:spacing w:line="360" w:lineRule="auto"/>
              <w:rPr>
                <w:rFonts w:ascii="Arial" w:hAnsi="Arial" w:cs="Arial"/>
                <w:b/>
                <w:bCs/>
                <w:sz w:val="22"/>
                <w:szCs w:val="22"/>
              </w:rPr>
            </w:pPr>
            <w:r w:rsidRPr="003C320B">
              <w:rPr>
                <w:rFonts w:ascii="Arial" w:hAnsi="Arial" w:cs="Arial"/>
                <w:color w:val="000000"/>
                <w:sz w:val="22"/>
                <w:szCs w:val="22"/>
              </w:rPr>
              <w:t>Research Method</w:t>
            </w:r>
          </w:p>
        </w:tc>
        <w:tc>
          <w:tcPr>
            <w:tcW w:w="1275" w:type="dxa"/>
          </w:tcPr>
          <w:p w14:paraId="266FC930" w14:textId="158DCD14" w:rsidR="00BE3580" w:rsidRPr="003C320B" w:rsidRDefault="0097024E" w:rsidP="00DA3F8F">
            <w:pPr>
              <w:spacing w:line="360" w:lineRule="auto"/>
              <w:rPr>
                <w:rFonts w:ascii="Arial" w:hAnsi="Arial" w:cs="Arial"/>
                <w:b/>
                <w:bCs/>
                <w:sz w:val="22"/>
                <w:szCs w:val="22"/>
              </w:rPr>
            </w:pPr>
            <w:r w:rsidRPr="003C320B">
              <w:rPr>
                <w:rFonts w:ascii="Arial" w:hAnsi="Arial" w:cs="Arial"/>
                <w:color w:val="000000"/>
                <w:sz w:val="22"/>
                <w:szCs w:val="22"/>
              </w:rPr>
              <w:t>Type of Analysis</w:t>
            </w:r>
          </w:p>
        </w:tc>
        <w:tc>
          <w:tcPr>
            <w:tcW w:w="1489" w:type="dxa"/>
          </w:tcPr>
          <w:p w14:paraId="2985F29B" w14:textId="3338B69D" w:rsidR="00BE3580" w:rsidRPr="003C320B" w:rsidRDefault="0097024E" w:rsidP="00DA3F8F">
            <w:pPr>
              <w:spacing w:line="360" w:lineRule="auto"/>
              <w:rPr>
                <w:rFonts w:ascii="Arial" w:hAnsi="Arial" w:cs="Arial"/>
                <w:b/>
                <w:bCs/>
                <w:sz w:val="22"/>
                <w:szCs w:val="22"/>
              </w:rPr>
            </w:pPr>
            <w:r w:rsidRPr="003C320B">
              <w:rPr>
                <w:rFonts w:ascii="Arial" w:hAnsi="Arial" w:cs="Arial"/>
                <w:color w:val="000000"/>
                <w:sz w:val="22"/>
                <w:szCs w:val="22"/>
              </w:rPr>
              <w:t>Sample Size</w:t>
            </w:r>
          </w:p>
        </w:tc>
        <w:tc>
          <w:tcPr>
            <w:tcW w:w="2697" w:type="dxa"/>
          </w:tcPr>
          <w:p w14:paraId="12B8F8AE" w14:textId="2D1C7058" w:rsidR="00BE3580" w:rsidRPr="003C320B" w:rsidRDefault="0097024E" w:rsidP="00DA3F8F">
            <w:pPr>
              <w:spacing w:line="360" w:lineRule="auto"/>
              <w:rPr>
                <w:rFonts w:ascii="Arial" w:hAnsi="Arial" w:cs="Arial"/>
                <w:b/>
                <w:bCs/>
                <w:sz w:val="22"/>
                <w:szCs w:val="22"/>
              </w:rPr>
            </w:pPr>
            <w:r w:rsidRPr="003C320B">
              <w:rPr>
                <w:rFonts w:ascii="Arial" w:hAnsi="Arial" w:cs="Arial"/>
                <w:color w:val="000000"/>
                <w:sz w:val="22"/>
                <w:szCs w:val="22"/>
              </w:rPr>
              <w:t>Main Findings</w:t>
            </w:r>
          </w:p>
        </w:tc>
      </w:tr>
      <w:tr w:rsidR="00DA3F8F" w:rsidRPr="00DA3F8F" w14:paraId="4D8B2315" w14:textId="77777777" w:rsidTr="003C320B">
        <w:tc>
          <w:tcPr>
            <w:tcW w:w="2146" w:type="dxa"/>
          </w:tcPr>
          <w:p w14:paraId="06FBF4B2" w14:textId="099BE3EE" w:rsidR="00BE3580" w:rsidRPr="003C320B" w:rsidRDefault="00442992" w:rsidP="00DA3F8F">
            <w:pPr>
              <w:spacing w:line="360" w:lineRule="auto"/>
              <w:rPr>
                <w:rFonts w:ascii="Arial" w:hAnsi="Arial" w:cs="Arial"/>
                <w:b/>
                <w:bCs/>
                <w:sz w:val="22"/>
                <w:szCs w:val="22"/>
              </w:rPr>
            </w:pPr>
            <w:r w:rsidRPr="003C320B">
              <w:rPr>
                <w:rFonts w:ascii="Arial" w:hAnsi="Arial" w:cs="Arial"/>
                <w:color w:val="000000"/>
                <w:sz w:val="22"/>
                <w:szCs w:val="22"/>
              </w:rPr>
              <w:t>Warren, Buckingham &amp; Parsons (2020)</w:t>
            </w:r>
          </w:p>
        </w:tc>
        <w:tc>
          <w:tcPr>
            <w:tcW w:w="1200" w:type="dxa"/>
          </w:tcPr>
          <w:p w14:paraId="0AE7038B" w14:textId="1CE1EE88" w:rsidR="00BE3580" w:rsidRPr="003C320B" w:rsidRDefault="00861A02" w:rsidP="00DA3F8F">
            <w:pPr>
              <w:spacing w:line="360" w:lineRule="auto"/>
              <w:rPr>
                <w:rFonts w:ascii="Arial" w:hAnsi="Arial" w:cs="Arial"/>
                <w:b/>
                <w:bCs/>
                <w:sz w:val="22"/>
                <w:szCs w:val="22"/>
              </w:rPr>
            </w:pPr>
            <w:r w:rsidRPr="003C320B">
              <w:rPr>
                <w:rFonts w:ascii="Arial" w:hAnsi="Arial" w:cs="Arial"/>
                <w:color w:val="000000"/>
                <w:sz w:val="22"/>
                <w:szCs w:val="22"/>
              </w:rPr>
              <w:t>Primary</w:t>
            </w:r>
          </w:p>
        </w:tc>
        <w:tc>
          <w:tcPr>
            <w:tcW w:w="1967" w:type="dxa"/>
          </w:tcPr>
          <w:p w14:paraId="5B7FABC9" w14:textId="0DF96CA8" w:rsidR="00BE3580" w:rsidRPr="003C320B" w:rsidRDefault="00790B7B" w:rsidP="00DA3F8F">
            <w:pPr>
              <w:spacing w:line="360" w:lineRule="auto"/>
              <w:rPr>
                <w:rFonts w:ascii="Arial" w:hAnsi="Arial" w:cs="Arial"/>
                <w:b/>
                <w:bCs/>
                <w:sz w:val="22"/>
                <w:szCs w:val="22"/>
              </w:rPr>
            </w:pPr>
            <w:r w:rsidRPr="003C320B">
              <w:rPr>
                <w:rFonts w:ascii="Arial" w:hAnsi="Arial" w:cs="Arial"/>
                <w:color w:val="000000"/>
                <w:sz w:val="22"/>
                <w:szCs w:val="22"/>
              </w:rPr>
              <w:t>Qualitative interviews</w:t>
            </w:r>
          </w:p>
        </w:tc>
        <w:tc>
          <w:tcPr>
            <w:tcW w:w="1275" w:type="dxa"/>
          </w:tcPr>
          <w:p w14:paraId="4BEE1204" w14:textId="6DF22325" w:rsidR="00BE3580" w:rsidRPr="003C320B" w:rsidRDefault="00B939D6" w:rsidP="00DA3F8F">
            <w:pPr>
              <w:spacing w:line="360" w:lineRule="auto"/>
              <w:rPr>
                <w:rFonts w:ascii="Arial" w:hAnsi="Arial" w:cs="Arial"/>
                <w:b/>
                <w:bCs/>
                <w:sz w:val="22"/>
                <w:szCs w:val="22"/>
              </w:rPr>
            </w:pPr>
            <w:r w:rsidRPr="003C320B">
              <w:rPr>
                <w:rFonts w:ascii="Arial" w:hAnsi="Arial" w:cs="Arial"/>
                <w:color w:val="000000"/>
                <w:sz w:val="22"/>
                <w:szCs w:val="22"/>
              </w:rPr>
              <w:t>Thematic</w:t>
            </w:r>
          </w:p>
        </w:tc>
        <w:tc>
          <w:tcPr>
            <w:tcW w:w="1489" w:type="dxa"/>
          </w:tcPr>
          <w:p w14:paraId="0735EEAF" w14:textId="2B41C19E" w:rsidR="00BE3580" w:rsidRPr="003C320B" w:rsidRDefault="00C91E62" w:rsidP="00DA3F8F">
            <w:pPr>
              <w:spacing w:line="360" w:lineRule="auto"/>
              <w:rPr>
                <w:rFonts w:ascii="Arial" w:hAnsi="Arial" w:cs="Arial"/>
                <w:b/>
                <w:bCs/>
                <w:sz w:val="22"/>
                <w:szCs w:val="22"/>
              </w:rPr>
            </w:pPr>
            <w:r w:rsidRPr="003C320B">
              <w:rPr>
                <w:rFonts w:ascii="Arial" w:hAnsi="Arial" w:cs="Arial"/>
                <w:color w:val="000000"/>
                <w:sz w:val="22"/>
                <w:szCs w:val="22"/>
              </w:rPr>
              <w:t>12 teachers</w:t>
            </w:r>
          </w:p>
        </w:tc>
        <w:tc>
          <w:tcPr>
            <w:tcW w:w="2697" w:type="dxa"/>
          </w:tcPr>
          <w:p w14:paraId="3B127123" w14:textId="390C9608" w:rsidR="00BE3580" w:rsidRPr="003C320B" w:rsidRDefault="00615472" w:rsidP="00DA3F8F">
            <w:pPr>
              <w:spacing w:line="360" w:lineRule="auto"/>
              <w:rPr>
                <w:rFonts w:ascii="Arial" w:hAnsi="Arial" w:cs="Arial"/>
                <w:b/>
                <w:bCs/>
                <w:sz w:val="22"/>
                <w:szCs w:val="22"/>
              </w:rPr>
            </w:pPr>
            <w:r w:rsidRPr="003C320B">
              <w:rPr>
                <w:rFonts w:ascii="Arial" w:hAnsi="Arial" w:cs="Arial"/>
                <w:color w:val="000000"/>
                <w:sz w:val="22"/>
                <w:szCs w:val="22"/>
              </w:rPr>
              <w:t>Explored classroom behaviour challenges, inclusion barriers, and teacher stress.</w:t>
            </w:r>
          </w:p>
        </w:tc>
      </w:tr>
      <w:tr w:rsidR="00DA3F8F" w:rsidRPr="00DA3F8F" w14:paraId="7EEBC997" w14:textId="77777777" w:rsidTr="003C320B">
        <w:tc>
          <w:tcPr>
            <w:tcW w:w="2146" w:type="dxa"/>
          </w:tcPr>
          <w:p w14:paraId="6DCDAE86" w14:textId="6A2A9718" w:rsidR="00BE3580" w:rsidRPr="003C320B" w:rsidRDefault="00325858" w:rsidP="00DA3F8F">
            <w:pPr>
              <w:spacing w:line="360" w:lineRule="auto"/>
              <w:rPr>
                <w:rFonts w:ascii="Arial" w:hAnsi="Arial" w:cs="Arial"/>
                <w:b/>
                <w:bCs/>
                <w:sz w:val="22"/>
                <w:szCs w:val="22"/>
              </w:rPr>
            </w:pPr>
            <w:r w:rsidRPr="003C320B">
              <w:rPr>
                <w:rFonts w:ascii="Arial" w:hAnsi="Arial" w:cs="Arial"/>
                <w:color w:val="000000"/>
                <w:sz w:val="22"/>
                <w:szCs w:val="22"/>
              </w:rPr>
              <w:t>Cook, Ogden &amp; Winstone (202</w:t>
            </w:r>
            <w:r w:rsidR="00480800">
              <w:rPr>
                <w:rFonts w:ascii="Arial" w:hAnsi="Arial" w:cs="Arial"/>
                <w:color w:val="000000"/>
                <w:sz w:val="22"/>
                <w:szCs w:val="22"/>
              </w:rPr>
              <w:t>0</w:t>
            </w:r>
            <w:r w:rsidRPr="003C320B">
              <w:rPr>
                <w:rFonts w:ascii="Arial" w:hAnsi="Arial" w:cs="Arial"/>
                <w:color w:val="000000"/>
                <w:sz w:val="22"/>
                <w:szCs w:val="22"/>
              </w:rPr>
              <w:t>)</w:t>
            </w:r>
          </w:p>
        </w:tc>
        <w:tc>
          <w:tcPr>
            <w:tcW w:w="1200" w:type="dxa"/>
          </w:tcPr>
          <w:p w14:paraId="06AD38FA" w14:textId="1E4E2B06" w:rsidR="00BE3580" w:rsidRPr="003C320B" w:rsidRDefault="00861A02" w:rsidP="00DA3F8F">
            <w:pPr>
              <w:spacing w:line="360" w:lineRule="auto"/>
              <w:rPr>
                <w:rFonts w:ascii="Arial" w:hAnsi="Arial" w:cs="Arial"/>
                <w:b/>
                <w:bCs/>
                <w:sz w:val="22"/>
                <w:szCs w:val="22"/>
              </w:rPr>
            </w:pPr>
            <w:r w:rsidRPr="003C320B">
              <w:rPr>
                <w:rFonts w:ascii="Arial" w:hAnsi="Arial" w:cs="Arial"/>
                <w:color w:val="000000"/>
                <w:sz w:val="22"/>
                <w:szCs w:val="22"/>
              </w:rPr>
              <w:t>Primary</w:t>
            </w:r>
          </w:p>
        </w:tc>
        <w:tc>
          <w:tcPr>
            <w:tcW w:w="1967" w:type="dxa"/>
          </w:tcPr>
          <w:p w14:paraId="3E6F90AF" w14:textId="4E61834C" w:rsidR="00BE3580" w:rsidRPr="003C320B" w:rsidRDefault="00E22759" w:rsidP="00DA3F8F">
            <w:pPr>
              <w:spacing w:line="360" w:lineRule="auto"/>
              <w:rPr>
                <w:rFonts w:ascii="Arial" w:hAnsi="Arial" w:cs="Arial"/>
                <w:b/>
                <w:bCs/>
                <w:sz w:val="22"/>
                <w:szCs w:val="22"/>
              </w:rPr>
            </w:pPr>
            <w:r w:rsidRPr="003C320B">
              <w:rPr>
                <w:rFonts w:ascii="Arial" w:hAnsi="Arial" w:cs="Arial"/>
                <w:color w:val="000000"/>
                <w:sz w:val="22"/>
                <w:szCs w:val="22"/>
              </w:rPr>
              <w:t>Interviews / focus groups</w:t>
            </w:r>
          </w:p>
        </w:tc>
        <w:tc>
          <w:tcPr>
            <w:tcW w:w="1275" w:type="dxa"/>
          </w:tcPr>
          <w:p w14:paraId="590E5673" w14:textId="5BA9A781" w:rsidR="00BE3580" w:rsidRPr="003C320B" w:rsidRDefault="00B939D6" w:rsidP="00DA3F8F">
            <w:pPr>
              <w:spacing w:line="360" w:lineRule="auto"/>
              <w:rPr>
                <w:rFonts w:ascii="Arial" w:hAnsi="Arial" w:cs="Arial"/>
                <w:b/>
                <w:bCs/>
                <w:sz w:val="22"/>
                <w:szCs w:val="22"/>
              </w:rPr>
            </w:pPr>
            <w:r w:rsidRPr="003C320B">
              <w:rPr>
                <w:rFonts w:ascii="Arial" w:hAnsi="Arial" w:cs="Arial"/>
                <w:color w:val="000000"/>
                <w:sz w:val="22"/>
                <w:szCs w:val="22"/>
              </w:rPr>
              <w:t>Thematic</w:t>
            </w:r>
          </w:p>
        </w:tc>
        <w:tc>
          <w:tcPr>
            <w:tcW w:w="1489" w:type="dxa"/>
          </w:tcPr>
          <w:p w14:paraId="1617618E" w14:textId="05730BDC" w:rsidR="00BE3580" w:rsidRPr="003C320B" w:rsidRDefault="00C91E62" w:rsidP="00DA3F8F">
            <w:pPr>
              <w:spacing w:line="360" w:lineRule="auto"/>
              <w:rPr>
                <w:rFonts w:ascii="Arial" w:hAnsi="Arial" w:cs="Arial"/>
                <w:b/>
                <w:bCs/>
                <w:sz w:val="22"/>
                <w:szCs w:val="22"/>
              </w:rPr>
            </w:pPr>
            <w:r w:rsidRPr="003C320B">
              <w:rPr>
                <w:rFonts w:ascii="Arial" w:hAnsi="Arial" w:cs="Arial"/>
                <w:color w:val="000000"/>
                <w:sz w:val="22"/>
                <w:szCs w:val="22"/>
              </w:rPr>
              <w:t>20 teachers and educational psychologists</w:t>
            </w:r>
          </w:p>
        </w:tc>
        <w:tc>
          <w:tcPr>
            <w:tcW w:w="2697" w:type="dxa"/>
          </w:tcPr>
          <w:p w14:paraId="1A064E05" w14:textId="045FDF2A" w:rsidR="00BE3580" w:rsidRPr="003C320B" w:rsidRDefault="002B3944" w:rsidP="004349F4">
            <w:pPr>
              <w:spacing w:line="360" w:lineRule="auto"/>
              <w:rPr>
                <w:rFonts w:ascii="Arial" w:hAnsi="Arial" w:cs="Arial"/>
                <w:b/>
                <w:bCs/>
                <w:sz w:val="22"/>
                <w:szCs w:val="22"/>
              </w:rPr>
            </w:pPr>
            <w:r w:rsidRPr="003C320B">
              <w:rPr>
                <w:rFonts w:ascii="Arial" w:hAnsi="Arial" w:cs="Arial"/>
                <w:color w:val="000000"/>
                <w:sz w:val="22"/>
                <w:szCs w:val="22"/>
              </w:rPr>
              <w:t>Identified need for training; linked confidence to CPD engagement.</w:t>
            </w:r>
          </w:p>
        </w:tc>
      </w:tr>
      <w:tr w:rsidR="00DA3F8F" w:rsidRPr="00DA3F8F" w14:paraId="5D3069AF" w14:textId="77777777" w:rsidTr="003C320B">
        <w:tc>
          <w:tcPr>
            <w:tcW w:w="2146" w:type="dxa"/>
          </w:tcPr>
          <w:p w14:paraId="36A19367" w14:textId="554A0C1B" w:rsidR="00BE3580" w:rsidRPr="003C320B" w:rsidRDefault="00325858" w:rsidP="00DA3F8F">
            <w:pPr>
              <w:spacing w:line="360" w:lineRule="auto"/>
              <w:rPr>
                <w:rFonts w:ascii="Arial" w:hAnsi="Arial" w:cs="Arial"/>
                <w:b/>
                <w:bCs/>
                <w:sz w:val="22"/>
                <w:szCs w:val="22"/>
              </w:rPr>
            </w:pPr>
            <w:r w:rsidRPr="003C320B">
              <w:rPr>
                <w:rFonts w:ascii="Arial" w:hAnsi="Arial" w:cs="Arial"/>
                <w:color w:val="000000"/>
                <w:sz w:val="22"/>
                <w:szCs w:val="22"/>
              </w:rPr>
              <w:t>McDougal, Riby &amp; Hanley (2020)</w:t>
            </w:r>
          </w:p>
        </w:tc>
        <w:tc>
          <w:tcPr>
            <w:tcW w:w="1200" w:type="dxa"/>
          </w:tcPr>
          <w:p w14:paraId="6FA09F52" w14:textId="3F833142" w:rsidR="00BE3580" w:rsidRPr="003C320B" w:rsidRDefault="00861A02" w:rsidP="00DA3F8F">
            <w:pPr>
              <w:spacing w:line="360" w:lineRule="auto"/>
              <w:rPr>
                <w:rFonts w:ascii="Arial" w:hAnsi="Arial" w:cs="Arial"/>
                <w:b/>
                <w:bCs/>
                <w:sz w:val="22"/>
                <w:szCs w:val="22"/>
              </w:rPr>
            </w:pPr>
            <w:r w:rsidRPr="003C320B">
              <w:rPr>
                <w:rFonts w:ascii="Arial" w:hAnsi="Arial" w:cs="Arial"/>
                <w:color w:val="000000"/>
                <w:sz w:val="22"/>
                <w:szCs w:val="22"/>
              </w:rPr>
              <w:t>Primary</w:t>
            </w:r>
          </w:p>
        </w:tc>
        <w:tc>
          <w:tcPr>
            <w:tcW w:w="1967" w:type="dxa"/>
          </w:tcPr>
          <w:p w14:paraId="000D02E1" w14:textId="5AF78C77" w:rsidR="00BE3580" w:rsidRPr="003C320B" w:rsidRDefault="00790B7B" w:rsidP="00DA3F8F">
            <w:pPr>
              <w:spacing w:line="360" w:lineRule="auto"/>
              <w:rPr>
                <w:rFonts w:ascii="Arial" w:hAnsi="Arial" w:cs="Arial"/>
                <w:b/>
                <w:bCs/>
                <w:sz w:val="22"/>
                <w:szCs w:val="22"/>
              </w:rPr>
            </w:pPr>
            <w:r w:rsidRPr="003C320B">
              <w:rPr>
                <w:rFonts w:ascii="Arial" w:hAnsi="Arial" w:cs="Arial"/>
                <w:color w:val="000000"/>
                <w:sz w:val="22"/>
                <w:szCs w:val="22"/>
              </w:rPr>
              <w:t>Qualitative interviews</w:t>
            </w:r>
          </w:p>
        </w:tc>
        <w:tc>
          <w:tcPr>
            <w:tcW w:w="1275" w:type="dxa"/>
          </w:tcPr>
          <w:p w14:paraId="0E342F68" w14:textId="23158425" w:rsidR="00BE3580" w:rsidRPr="003C320B" w:rsidRDefault="00B939D6" w:rsidP="00DA3F8F">
            <w:pPr>
              <w:spacing w:line="360" w:lineRule="auto"/>
              <w:rPr>
                <w:rFonts w:ascii="Arial" w:hAnsi="Arial" w:cs="Arial"/>
                <w:b/>
                <w:bCs/>
                <w:sz w:val="22"/>
                <w:szCs w:val="22"/>
              </w:rPr>
            </w:pPr>
            <w:r w:rsidRPr="003C320B">
              <w:rPr>
                <w:rFonts w:ascii="Arial" w:hAnsi="Arial" w:cs="Arial"/>
                <w:color w:val="000000"/>
                <w:sz w:val="22"/>
                <w:szCs w:val="22"/>
              </w:rPr>
              <w:t>Thematic</w:t>
            </w:r>
          </w:p>
        </w:tc>
        <w:tc>
          <w:tcPr>
            <w:tcW w:w="1489" w:type="dxa"/>
          </w:tcPr>
          <w:p w14:paraId="030B6F12" w14:textId="1DDF328B" w:rsidR="00BE3580" w:rsidRPr="003C320B" w:rsidRDefault="00C91E62" w:rsidP="00DA3F8F">
            <w:pPr>
              <w:spacing w:line="360" w:lineRule="auto"/>
              <w:rPr>
                <w:rFonts w:ascii="Arial" w:hAnsi="Arial" w:cs="Arial"/>
                <w:b/>
                <w:bCs/>
                <w:sz w:val="22"/>
                <w:szCs w:val="22"/>
              </w:rPr>
            </w:pPr>
            <w:r w:rsidRPr="003C320B">
              <w:rPr>
                <w:rFonts w:ascii="Arial" w:hAnsi="Arial" w:cs="Arial"/>
                <w:color w:val="000000"/>
                <w:sz w:val="22"/>
                <w:szCs w:val="22"/>
              </w:rPr>
              <w:t>15 teachers</w:t>
            </w:r>
          </w:p>
        </w:tc>
        <w:tc>
          <w:tcPr>
            <w:tcW w:w="2697" w:type="dxa"/>
          </w:tcPr>
          <w:p w14:paraId="68B0AED7" w14:textId="2988D508" w:rsidR="00BE3580" w:rsidRPr="003C320B" w:rsidRDefault="002B3944" w:rsidP="00DA3F8F">
            <w:pPr>
              <w:spacing w:line="360" w:lineRule="auto"/>
              <w:rPr>
                <w:rFonts w:ascii="Arial" w:hAnsi="Arial" w:cs="Arial"/>
                <w:b/>
                <w:bCs/>
                <w:sz w:val="22"/>
                <w:szCs w:val="22"/>
              </w:rPr>
            </w:pPr>
            <w:r w:rsidRPr="003C320B">
              <w:rPr>
                <w:rFonts w:ascii="Arial" w:hAnsi="Arial" w:cs="Arial"/>
                <w:color w:val="000000"/>
                <w:sz w:val="22"/>
                <w:szCs w:val="22"/>
              </w:rPr>
              <w:t>Examined interventions (e.g., visual supports, structured teaching) and barriers.</w:t>
            </w:r>
          </w:p>
        </w:tc>
      </w:tr>
      <w:tr w:rsidR="00DA3F8F" w:rsidRPr="00DA3F8F" w14:paraId="7F88E443" w14:textId="77777777" w:rsidTr="003C320B">
        <w:tc>
          <w:tcPr>
            <w:tcW w:w="2146" w:type="dxa"/>
          </w:tcPr>
          <w:p w14:paraId="25533558" w14:textId="77657266" w:rsidR="00BE3580" w:rsidRPr="003C320B" w:rsidRDefault="00FE6ED1" w:rsidP="00DA3F8F">
            <w:pPr>
              <w:spacing w:line="360" w:lineRule="auto"/>
              <w:rPr>
                <w:rFonts w:ascii="Arial" w:hAnsi="Arial" w:cs="Arial"/>
                <w:b/>
                <w:bCs/>
                <w:sz w:val="22"/>
                <w:szCs w:val="22"/>
              </w:rPr>
            </w:pPr>
            <w:r w:rsidRPr="003C320B">
              <w:rPr>
                <w:rFonts w:ascii="Arial" w:hAnsi="Arial" w:cs="Arial"/>
                <w:color w:val="000000"/>
                <w:sz w:val="22"/>
                <w:szCs w:val="22"/>
              </w:rPr>
              <w:t>Bond &amp; Hebron (2016)</w:t>
            </w:r>
          </w:p>
        </w:tc>
        <w:tc>
          <w:tcPr>
            <w:tcW w:w="1200" w:type="dxa"/>
          </w:tcPr>
          <w:p w14:paraId="0432317C" w14:textId="1FC9E9F1" w:rsidR="00BE3580" w:rsidRPr="003C320B" w:rsidRDefault="00861A02" w:rsidP="00DA3F8F">
            <w:pPr>
              <w:spacing w:line="360" w:lineRule="auto"/>
              <w:rPr>
                <w:rFonts w:ascii="Arial" w:hAnsi="Arial" w:cs="Arial"/>
                <w:b/>
                <w:bCs/>
                <w:sz w:val="22"/>
                <w:szCs w:val="22"/>
              </w:rPr>
            </w:pPr>
            <w:r w:rsidRPr="003C320B">
              <w:rPr>
                <w:rFonts w:ascii="Arial" w:hAnsi="Arial" w:cs="Arial"/>
                <w:color w:val="000000"/>
                <w:sz w:val="22"/>
                <w:szCs w:val="22"/>
              </w:rPr>
              <w:t>Primary</w:t>
            </w:r>
          </w:p>
        </w:tc>
        <w:tc>
          <w:tcPr>
            <w:tcW w:w="1967" w:type="dxa"/>
          </w:tcPr>
          <w:p w14:paraId="14A12496" w14:textId="5F54125A" w:rsidR="00BE3580" w:rsidRPr="003C320B" w:rsidRDefault="00E22759" w:rsidP="00DA3F8F">
            <w:pPr>
              <w:spacing w:line="360" w:lineRule="auto"/>
              <w:rPr>
                <w:rFonts w:ascii="Arial" w:hAnsi="Arial" w:cs="Arial"/>
                <w:b/>
                <w:bCs/>
                <w:sz w:val="22"/>
                <w:szCs w:val="22"/>
              </w:rPr>
            </w:pPr>
            <w:r w:rsidRPr="003C320B">
              <w:rPr>
                <w:rFonts w:ascii="Arial" w:hAnsi="Arial" w:cs="Arial"/>
                <w:color w:val="000000"/>
                <w:sz w:val="22"/>
                <w:szCs w:val="22"/>
              </w:rPr>
              <w:t>Mixed methods (survey/interviews)</w:t>
            </w:r>
          </w:p>
        </w:tc>
        <w:tc>
          <w:tcPr>
            <w:tcW w:w="1275" w:type="dxa"/>
          </w:tcPr>
          <w:p w14:paraId="05054D5C" w14:textId="5E2359E1" w:rsidR="00BE3580" w:rsidRPr="003C320B" w:rsidRDefault="00B939D6" w:rsidP="00DA3F8F">
            <w:pPr>
              <w:spacing w:line="360" w:lineRule="auto"/>
              <w:rPr>
                <w:rFonts w:ascii="Arial" w:hAnsi="Arial" w:cs="Arial"/>
                <w:b/>
                <w:bCs/>
                <w:sz w:val="22"/>
                <w:szCs w:val="22"/>
              </w:rPr>
            </w:pPr>
            <w:r w:rsidRPr="003C320B">
              <w:rPr>
                <w:rFonts w:ascii="Arial" w:hAnsi="Arial" w:cs="Arial"/>
                <w:color w:val="000000"/>
                <w:sz w:val="22"/>
                <w:szCs w:val="22"/>
              </w:rPr>
              <w:t>Thematic</w:t>
            </w:r>
          </w:p>
        </w:tc>
        <w:tc>
          <w:tcPr>
            <w:tcW w:w="1489" w:type="dxa"/>
          </w:tcPr>
          <w:p w14:paraId="3775851C" w14:textId="2D07E4CC" w:rsidR="00BE3580" w:rsidRPr="003C320B" w:rsidRDefault="002116F9" w:rsidP="00DA3F8F">
            <w:pPr>
              <w:spacing w:line="360" w:lineRule="auto"/>
              <w:rPr>
                <w:rFonts w:ascii="Arial" w:hAnsi="Arial" w:cs="Arial"/>
                <w:b/>
                <w:bCs/>
                <w:sz w:val="22"/>
                <w:szCs w:val="22"/>
              </w:rPr>
            </w:pPr>
            <w:r w:rsidRPr="003C320B">
              <w:rPr>
                <w:rFonts w:ascii="Arial" w:hAnsi="Arial" w:cs="Arial"/>
                <w:color w:val="000000"/>
                <w:sz w:val="22"/>
                <w:szCs w:val="22"/>
              </w:rPr>
              <w:t>25 staff</w:t>
            </w:r>
          </w:p>
        </w:tc>
        <w:tc>
          <w:tcPr>
            <w:tcW w:w="2697" w:type="dxa"/>
          </w:tcPr>
          <w:p w14:paraId="32804FF9" w14:textId="3D5111E0" w:rsidR="00BE3580" w:rsidRPr="003C320B" w:rsidRDefault="00DA3F8F" w:rsidP="00DA3F8F">
            <w:pPr>
              <w:spacing w:line="360" w:lineRule="auto"/>
              <w:rPr>
                <w:rFonts w:ascii="Arial" w:hAnsi="Arial" w:cs="Arial"/>
                <w:b/>
                <w:bCs/>
                <w:sz w:val="22"/>
                <w:szCs w:val="22"/>
              </w:rPr>
            </w:pPr>
            <w:r w:rsidRPr="003C320B">
              <w:rPr>
                <w:rFonts w:ascii="Arial" w:hAnsi="Arial" w:cs="Arial"/>
                <w:color w:val="000000"/>
                <w:sz w:val="22"/>
                <w:szCs w:val="22"/>
              </w:rPr>
              <w:t>Explored inclusion, behaviour management, and CPD gaps.</w:t>
            </w:r>
          </w:p>
        </w:tc>
      </w:tr>
      <w:tr w:rsidR="00DA3F8F" w:rsidRPr="00DA3F8F" w14:paraId="6B8CDD78" w14:textId="77777777" w:rsidTr="003C320B">
        <w:trPr>
          <w:trHeight w:val="1509"/>
        </w:trPr>
        <w:tc>
          <w:tcPr>
            <w:tcW w:w="2146" w:type="dxa"/>
          </w:tcPr>
          <w:p w14:paraId="41A9D241" w14:textId="21FDB70F" w:rsidR="00BE3580" w:rsidRPr="003C320B" w:rsidRDefault="00FE6ED1" w:rsidP="00DA3F8F">
            <w:pPr>
              <w:spacing w:line="360" w:lineRule="auto"/>
              <w:rPr>
                <w:rFonts w:ascii="Arial" w:hAnsi="Arial" w:cs="Arial"/>
                <w:b/>
                <w:bCs/>
                <w:sz w:val="22"/>
                <w:szCs w:val="22"/>
              </w:rPr>
            </w:pPr>
            <w:r w:rsidRPr="003C320B">
              <w:rPr>
                <w:rFonts w:ascii="Arial" w:hAnsi="Arial" w:cs="Arial"/>
                <w:color w:val="000000"/>
                <w:sz w:val="22"/>
                <w:szCs w:val="22"/>
              </w:rPr>
              <w:t>Petersson-Bloom &amp; Holmqvist (2023)</w:t>
            </w:r>
          </w:p>
        </w:tc>
        <w:tc>
          <w:tcPr>
            <w:tcW w:w="1200" w:type="dxa"/>
          </w:tcPr>
          <w:p w14:paraId="2AF3E174" w14:textId="5C20D814" w:rsidR="00BE3580" w:rsidRPr="003C320B" w:rsidRDefault="00861A02" w:rsidP="00DA3F8F">
            <w:pPr>
              <w:spacing w:line="360" w:lineRule="auto"/>
              <w:rPr>
                <w:rFonts w:ascii="Arial" w:hAnsi="Arial" w:cs="Arial"/>
                <w:b/>
                <w:bCs/>
                <w:sz w:val="22"/>
                <w:szCs w:val="22"/>
              </w:rPr>
            </w:pPr>
            <w:r w:rsidRPr="003C320B">
              <w:rPr>
                <w:rFonts w:ascii="Arial" w:hAnsi="Arial" w:cs="Arial"/>
                <w:color w:val="000000"/>
                <w:sz w:val="22"/>
                <w:szCs w:val="22"/>
              </w:rPr>
              <w:t>Primary</w:t>
            </w:r>
          </w:p>
        </w:tc>
        <w:tc>
          <w:tcPr>
            <w:tcW w:w="196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4"/>
            </w:tblGrid>
            <w:tr w:rsidR="00B939D6" w:rsidRPr="003C320B" w14:paraId="414C7D25" w14:textId="77777777">
              <w:trPr>
                <w:tblCellSpacing w:w="15" w:type="dxa"/>
              </w:trPr>
              <w:tc>
                <w:tcPr>
                  <w:tcW w:w="0" w:type="auto"/>
                  <w:vAlign w:val="center"/>
                  <w:hideMark/>
                </w:tcPr>
                <w:p w14:paraId="41ADBD85" w14:textId="77777777" w:rsidR="00B939D6" w:rsidRPr="003C320B" w:rsidRDefault="00B939D6" w:rsidP="00DA3F8F">
                  <w:pPr>
                    <w:rPr>
                      <w:rFonts w:ascii="Arial" w:hAnsi="Arial" w:cs="Arial"/>
                      <w:color w:val="000000"/>
                      <w:sz w:val="22"/>
                      <w:szCs w:val="22"/>
                    </w:rPr>
                  </w:pPr>
                  <w:r w:rsidRPr="003C320B">
                    <w:rPr>
                      <w:rFonts w:ascii="Arial" w:hAnsi="Arial" w:cs="Arial"/>
                      <w:color w:val="000000"/>
                      <w:sz w:val="22"/>
                      <w:szCs w:val="22"/>
                    </w:rPr>
                    <w:t>Pre-post intervention study</w:t>
                  </w:r>
                </w:p>
              </w:tc>
            </w:tr>
          </w:tbl>
          <w:p w14:paraId="2E69C883" w14:textId="77777777" w:rsidR="00B939D6" w:rsidRPr="003C320B" w:rsidRDefault="00B939D6" w:rsidP="00DA3F8F">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939D6" w:rsidRPr="003C320B" w14:paraId="08BCD1D4" w14:textId="77777777">
              <w:trPr>
                <w:tblCellSpacing w:w="15" w:type="dxa"/>
              </w:trPr>
              <w:tc>
                <w:tcPr>
                  <w:tcW w:w="0" w:type="auto"/>
                  <w:vAlign w:val="center"/>
                  <w:hideMark/>
                </w:tcPr>
                <w:p w14:paraId="2B3E1BCA" w14:textId="77777777" w:rsidR="00B939D6" w:rsidRPr="003C320B" w:rsidRDefault="00B939D6" w:rsidP="00DA3F8F">
                  <w:pPr>
                    <w:rPr>
                      <w:rFonts w:ascii="Arial" w:hAnsi="Arial" w:cs="Arial"/>
                      <w:sz w:val="22"/>
                      <w:szCs w:val="22"/>
                    </w:rPr>
                  </w:pPr>
                </w:p>
              </w:tc>
            </w:tr>
          </w:tbl>
          <w:p w14:paraId="691CF0CF" w14:textId="77777777" w:rsidR="00BE3580" w:rsidRPr="003C320B" w:rsidRDefault="00BE3580" w:rsidP="00DA3F8F">
            <w:pPr>
              <w:spacing w:line="360" w:lineRule="auto"/>
              <w:rPr>
                <w:rFonts w:ascii="Arial" w:hAnsi="Arial" w:cs="Arial"/>
                <w:b/>
                <w:bCs/>
                <w:sz w:val="22"/>
                <w:szCs w:val="22"/>
              </w:rPr>
            </w:pPr>
          </w:p>
        </w:tc>
        <w:tc>
          <w:tcPr>
            <w:tcW w:w="1275" w:type="dxa"/>
          </w:tcPr>
          <w:p w14:paraId="164F34F4" w14:textId="42A20942" w:rsidR="00BE3580" w:rsidRPr="003C320B" w:rsidRDefault="00B939D6" w:rsidP="00DA3F8F">
            <w:pPr>
              <w:spacing w:line="360" w:lineRule="auto"/>
              <w:rPr>
                <w:rFonts w:ascii="Arial" w:hAnsi="Arial" w:cs="Arial"/>
                <w:b/>
                <w:bCs/>
                <w:sz w:val="22"/>
                <w:szCs w:val="22"/>
              </w:rPr>
            </w:pPr>
            <w:r w:rsidRPr="003C320B">
              <w:rPr>
                <w:rFonts w:ascii="Arial" w:hAnsi="Arial" w:cs="Arial"/>
                <w:color w:val="000000"/>
                <w:sz w:val="22"/>
                <w:szCs w:val="22"/>
              </w:rPr>
              <w:t>Thematic</w:t>
            </w:r>
          </w:p>
        </w:tc>
        <w:tc>
          <w:tcPr>
            <w:tcW w:w="1489" w:type="dxa"/>
          </w:tcPr>
          <w:p w14:paraId="77AF42DD" w14:textId="4D829F1B" w:rsidR="00BE3580" w:rsidRPr="003C320B" w:rsidRDefault="002116F9" w:rsidP="00DA3F8F">
            <w:pPr>
              <w:spacing w:line="360" w:lineRule="auto"/>
              <w:rPr>
                <w:rFonts w:ascii="Arial" w:hAnsi="Arial" w:cs="Arial"/>
                <w:b/>
                <w:bCs/>
                <w:sz w:val="22"/>
                <w:szCs w:val="22"/>
              </w:rPr>
            </w:pPr>
            <w:r w:rsidRPr="003C320B">
              <w:rPr>
                <w:rFonts w:ascii="Arial" w:hAnsi="Arial" w:cs="Arial"/>
                <w:color w:val="000000"/>
                <w:sz w:val="22"/>
                <w:szCs w:val="22"/>
              </w:rPr>
              <w:t>18 teachers</w:t>
            </w:r>
          </w:p>
        </w:tc>
        <w:tc>
          <w:tcPr>
            <w:tcW w:w="2697" w:type="dxa"/>
          </w:tcPr>
          <w:p w14:paraId="19A50A67" w14:textId="0EF0B44F" w:rsidR="00BE3580" w:rsidRPr="003C320B" w:rsidRDefault="00DA3F8F" w:rsidP="00DA3F8F">
            <w:pPr>
              <w:spacing w:line="360" w:lineRule="auto"/>
              <w:rPr>
                <w:rFonts w:ascii="Arial" w:hAnsi="Arial" w:cs="Arial"/>
                <w:b/>
                <w:bCs/>
                <w:sz w:val="22"/>
                <w:szCs w:val="22"/>
              </w:rPr>
            </w:pPr>
            <w:r w:rsidRPr="003C320B">
              <w:rPr>
                <w:rFonts w:ascii="Arial" w:hAnsi="Arial" w:cs="Arial"/>
                <w:color w:val="000000"/>
                <w:sz w:val="22"/>
                <w:szCs w:val="22"/>
              </w:rPr>
              <w:t xml:space="preserve">Evaluated impact of CPD on confidence </w:t>
            </w:r>
            <w:r w:rsidR="000457ED" w:rsidRPr="003C320B">
              <w:rPr>
                <w:rFonts w:ascii="Arial" w:hAnsi="Arial" w:cs="Arial"/>
                <w:color w:val="000000"/>
                <w:sz w:val="22"/>
                <w:szCs w:val="22"/>
              </w:rPr>
              <w:t>and intervention</w:t>
            </w:r>
            <w:r w:rsidRPr="003C320B">
              <w:rPr>
                <w:rFonts w:ascii="Arial" w:hAnsi="Arial" w:cs="Arial"/>
                <w:color w:val="000000"/>
                <w:sz w:val="22"/>
                <w:szCs w:val="22"/>
              </w:rPr>
              <w:t xml:space="preserve"> use.</w:t>
            </w:r>
          </w:p>
        </w:tc>
      </w:tr>
    </w:tbl>
    <w:p w14:paraId="0E025C16" w14:textId="77777777" w:rsidR="00BE3580" w:rsidRDefault="00BE3580" w:rsidP="00DA3F8F">
      <w:pPr>
        <w:spacing w:line="360" w:lineRule="auto"/>
        <w:rPr>
          <w:rFonts w:ascii="Arial" w:hAnsi="Arial" w:cs="Arial"/>
          <w:b/>
          <w:bCs/>
          <w:sz w:val="21"/>
          <w:szCs w:val="21"/>
        </w:rPr>
      </w:pPr>
    </w:p>
    <w:p w14:paraId="2A8B454C" w14:textId="77777777" w:rsidR="004349F4" w:rsidRDefault="004349F4" w:rsidP="00DA3F8F">
      <w:pPr>
        <w:spacing w:line="360" w:lineRule="auto"/>
        <w:rPr>
          <w:rFonts w:ascii="Arial" w:hAnsi="Arial" w:cs="Arial"/>
          <w:b/>
          <w:bCs/>
          <w:sz w:val="21"/>
          <w:szCs w:val="21"/>
        </w:rPr>
      </w:pPr>
    </w:p>
    <w:p w14:paraId="575CFB01" w14:textId="77777777" w:rsidR="00FA71A4" w:rsidRPr="00FA71A4" w:rsidRDefault="00FA71A4" w:rsidP="00DB1D97">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FA71A4">
        <w:rPr>
          <w:rFonts w:ascii="Arial" w:eastAsia="Times New Roman" w:hAnsi="Arial" w:cs="Arial"/>
          <w:b/>
          <w:bCs/>
          <w:color w:val="000000"/>
          <w:kern w:val="0"/>
          <w:sz w:val="22"/>
          <w:szCs w:val="22"/>
          <w:lang w:eastAsia="en-GB"/>
          <w14:ligatures w14:val="none"/>
        </w:rPr>
        <w:t>Discussion</w:t>
      </w:r>
    </w:p>
    <w:p w14:paraId="25164622" w14:textId="77777777" w:rsid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 xml:space="preserve">This discussion critically analyses the main findings of the scoping review on teachers’ experiences of supporting autistic boys in mainstream UK primary schools. Using Aveyard’s (2014) simplified thematic analysis, three key themes were identified: (1) classroom challenges and behaviour management, (2) effectiveness and use of interventions, and (3) support needs and knowledge gaps. Each theme is examined in relation to the review </w:t>
      </w:r>
      <w:r w:rsidRPr="00FA71A4">
        <w:rPr>
          <w:rFonts w:ascii="Arial" w:eastAsia="Times New Roman" w:hAnsi="Arial" w:cs="Arial"/>
          <w:color w:val="000000"/>
          <w:kern w:val="0"/>
          <w:sz w:val="22"/>
          <w:szCs w:val="22"/>
          <w:lang w:eastAsia="en-GB"/>
          <w14:ligatures w14:val="none"/>
        </w:rPr>
        <w:lastRenderedPageBreak/>
        <w:t>objectives, relevant UK policy, and existing literature to provide a comprehensive understanding of teachers’ experiences and areas for improvement.</w:t>
      </w:r>
    </w:p>
    <w:p w14:paraId="1966527F" w14:textId="355D6295" w:rsidR="00BE7309" w:rsidRPr="00BA5C67" w:rsidRDefault="00BA5C67"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Pr>
          <w:rFonts w:ascii="Arial" w:hAnsi="Arial" w:cs="Arial"/>
          <w:color w:val="26221F"/>
          <w:kern w:val="0"/>
          <w:sz w:val="22"/>
          <w:szCs w:val="22"/>
        </w:rPr>
        <w:t>T</w:t>
      </w:r>
      <w:r w:rsidR="00BE7309" w:rsidRPr="00BA5C67">
        <w:rPr>
          <w:rFonts w:ascii="Arial" w:hAnsi="Arial" w:cs="Arial"/>
          <w:color w:val="26221F"/>
          <w:kern w:val="0"/>
          <w:sz w:val="22"/>
          <w:szCs w:val="22"/>
        </w:rPr>
        <w:t xml:space="preserve">he scoping review revealed consistent challenges faced by teachers supporting autistic boys, particularly around behaviour management, intervention effectiveness, and unmet support needs. </w:t>
      </w:r>
    </w:p>
    <w:p w14:paraId="628D47FD" w14:textId="77777777" w:rsidR="00FA71A4" w:rsidRPr="00FA71A4" w:rsidRDefault="00FA71A4" w:rsidP="00DB1D9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FA71A4">
        <w:rPr>
          <w:rFonts w:ascii="Arial" w:eastAsia="Times New Roman" w:hAnsi="Arial" w:cs="Arial"/>
          <w:b/>
          <w:bCs/>
          <w:color w:val="000000"/>
          <w:kern w:val="0"/>
          <w:sz w:val="22"/>
          <w:szCs w:val="22"/>
          <w:lang w:eastAsia="en-GB"/>
          <w14:ligatures w14:val="none"/>
        </w:rPr>
        <w:t>Theme 1: Classroom Challenges and Behaviour Management</w:t>
      </w:r>
    </w:p>
    <w:p w14:paraId="610F933E"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This theme directly relates to Objective 1, which explored the challenges teachers face when supporting autistic boys in mainstream schools. Across the reviewed studies, teachers described difficulties in managing behaviours linked to autism, including sensory overload, meltdowns, limited attention, and difficulties with peer interaction (Warren, Buckingham &amp; Parsons, 2020; Bond &amp; Hebron, 2016). Teachers reported that classroom environments were often overwhelming for autistic pupils due to noise, unpredictability, and social pressures. Similar findings are reflected in wider UK research showing that sensory sensitivities and transitions are among the most common triggers for behavioural distress (NAS, 2023).</w:t>
      </w:r>
    </w:p>
    <w:p w14:paraId="2D90A5AA" w14:textId="4FF340E6"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Teachers’ experiences also reflected emotional strain, as behaviour management was linked to stress and burnout. Warren, Buckingham and Parsons (2020) found that many teachers felt underprepared and anxious when dealing with unpredictable behaviours, which affected their confidence and well</w:t>
      </w:r>
      <w:r w:rsidR="003E430B">
        <w:rPr>
          <w:rFonts w:ascii="Arial" w:eastAsia="Times New Roman" w:hAnsi="Arial" w:cs="Arial"/>
          <w:color w:val="000000"/>
          <w:kern w:val="0"/>
          <w:sz w:val="22"/>
          <w:szCs w:val="22"/>
          <w:lang w:eastAsia="en-GB"/>
          <w14:ligatures w14:val="none"/>
        </w:rPr>
        <w:t>-</w:t>
      </w:r>
      <w:r w:rsidRPr="00FA71A4">
        <w:rPr>
          <w:rFonts w:ascii="Arial" w:eastAsia="Times New Roman" w:hAnsi="Arial" w:cs="Arial"/>
          <w:color w:val="000000"/>
          <w:kern w:val="0"/>
          <w:sz w:val="22"/>
          <w:szCs w:val="22"/>
          <w:lang w:eastAsia="en-GB"/>
          <w14:ligatures w14:val="none"/>
        </w:rPr>
        <w:t>being. This aligns with other UK research showing that teachers supporting pupils with SEND report higher levels of stress compared to peers (Education Support, 2022). Large class sizes, limited specialist support, and high workload contributed to these challenges (Cook, Ogden &amp; Winstone, 202</w:t>
      </w:r>
      <w:r w:rsidR="00DE37E9">
        <w:rPr>
          <w:rFonts w:ascii="Arial" w:eastAsia="Times New Roman" w:hAnsi="Arial" w:cs="Arial"/>
          <w:color w:val="000000"/>
          <w:kern w:val="0"/>
          <w:sz w:val="22"/>
          <w:szCs w:val="22"/>
          <w:lang w:eastAsia="en-GB"/>
          <w14:ligatures w14:val="none"/>
        </w:rPr>
        <w:t>0</w:t>
      </w:r>
      <w:r w:rsidRPr="00FA71A4">
        <w:rPr>
          <w:rFonts w:ascii="Arial" w:eastAsia="Times New Roman" w:hAnsi="Arial" w:cs="Arial"/>
          <w:color w:val="000000"/>
          <w:kern w:val="0"/>
          <w:sz w:val="22"/>
          <w:szCs w:val="22"/>
          <w:lang w:eastAsia="en-GB"/>
          <w14:ligatures w14:val="none"/>
        </w:rPr>
        <w:t>).</w:t>
      </w:r>
    </w:p>
    <w:p w14:paraId="21303311"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 xml:space="preserve">Policy frameworks such as the SEND Code of Practice (DfE &amp; </w:t>
      </w:r>
      <w:proofErr w:type="spellStart"/>
      <w:r w:rsidRPr="00FA71A4">
        <w:rPr>
          <w:rFonts w:ascii="Arial" w:eastAsia="Times New Roman" w:hAnsi="Arial" w:cs="Arial"/>
          <w:color w:val="000000"/>
          <w:kern w:val="0"/>
          <w:sz w:val="22"/>
          <w:szCs w:val="22"/>
          <w:lang w:eastAsia="en-GB"/>
          <w14:ligatures w14:val="none"/>
        </w:rPr>
        <w:t>DoH</w:t>
      </w:r>
      <w:proofErr w:type="spellEnd"/>
      <w:r w:rsidRPr="00FA71A4">
        <w:rPr>
          <w:rFonts w:ascii="Arial" w:eastAsia="Times New Roman" w:hAnsi="Arial" w:cs="Arial"/>
          <w:color w:val="000000"/>
          <w:kern w:val="0"/>
          <w:sz w:val="22"/>
          <w:szCs w:val="22"/>
          <w:lang w:eastAsia="en-GB"/>
          <w14:ligatures w14:val="none"/>
        </w:rPr>
        <w:t>, 2015) and the Equality Act (2010) require schools to make reasonable adjustments to support autistic children. However, the review suggests that practical implementation remains inconsistent across schools. Although inclusive education is promoted at policy level, teachers reported difficulties balancing inclusion with classroom demands. This discrepancy between policy and practice indicates a gap in training, resources, and institutional support (McDougal, Riby &amp; Hanley, 2020).</w:t>
      </w:r>
    </w:p>
    <w:p w14:paraId="5123D184"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 xml:space="preserve">Critically, while all five studies were UK-based and provided valuable insights, most relied on small samples or qualitative interviews. This limits the ability to generalise findings across school contexts. However, the consistency of themes across studies strengthens the credibility of the evidence. The findings suggest that while teachers are committed to inclusion, </w:t>
      </w:r>
      <w:r w:rsidRPr="00FA71A4">
        <w:rPr>
          <w:rFonts w:ascii="Arial" w:eastAsia="Times New Roman" w:hAnsi="Arial" w:cs="Arial"/>
          <w:color w:val="000000"/>
          <w:kern w:val="0"/>
          <w:sz w:val="22"/>
          <w:szCs w:val="22"/>
          <w:lang w:eastAsia="en-GB"/>
          <w14:ligatures w14:val="none"/>
        </w:rPr>
        <w:lastRenderedPageBreak/>
        <w:t>they lack adequate training and ongoing professional guidance, particularly in behaviour management for autistic boys.</w:t>
      </w:r>
    </w:p>
    <w:p w14:paraId="66299396" w14:textId="77777777" w:rsidR="00FA71A4" w:rsidRPr="00FA71A4" w:rsidRDefault="00FA71A4" w:rsidP="00DB1D9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FA71A4">
        <w:rPr>
          <w:rFonts w:ascii="Arial" w:eastAsia="Times New Roman" w:hAnsi="Arial" w:cs="Arial"/>
          <w:b/>
          <w:bCs/>
          <w:color w:val="000000"/>
          <w:kern w:val="0"/>
          <w:sz w:val="22"/>
          <w:szCs w:val="22"/>
          <w:lang w:eastAsia="en-GB"/>
          <w14:ligatures w14:val="none"/>
        </w:rPr>
        <w:t>Theme 2: Effectiveness and Use of Interventions</w:t>
      </w:r>
    </w:p>
    <w:p w14:paraId="640FCB24" w14:textId="7C828C68"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This theme relates to Objective 2, which aimed to evaluate classroom interventions described in the literature. Across studies, teachers reported using a range of strategies including visual timetables, structured seating, sensory breaks, social stories, and small-group teaching (McDougal, Riby &amp; Hanley, 2020; Cook, Ogden &amp; Winstone, 202</w:t>
      </w:r>
      <w:r w:rsidR="009471F2">
        <w:rPr>
          <w:rFonts w:ascii="Arial" w:eastAsia="Times New Roman" w:hAnsi="Arial" w:cs="Arial"/>
          <w:color w:val="000000"/>
          <w:kern w:val="0"/>
          <w:sz w:val="22"/>
          <w:szCs w:val="22"/>
          <w:lang w:eastAsia="en-GB"/>
          <w14:ligatures w14:val="none"/>
        </w:rPr>
        <w:t>0</w:t>
      </w:r>
      <w:r w:rsidRPr="00FA71A4">
        <w:rPr>
          <w:rFonts w:ascii="Arial" w:eastAsia="Times New Roman" w:hAnsi="Arial" w:cs="Arial"/>
          <w:color w:val="000000"/>
          <w:kern w:val="0"/>
          <w:sz w:val="22"/>
          <w:szCs w:val="22"/>
          <w:lang w:eastAsia="en-GB"/>
          <w14:ligatures w14:val="none"/>
        </w:rPr>
        <w:t>). These interventions are consistent with national recommendations from the Autism Education Trust (2015), which emphasise structure, predictability, and visual support in inclusive classrooms.</w:t>
      </w:r>
    </w:p>
    <w:p w14:paraId="4CF10243"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Evidence from the review indicates that the effectiveness of interventions was influenced by teacher understanding, confidence, and the consistency of application (Petersson-Bloom &amp; Holmqvist, 2023). Teachers who had completed CPD (Continuing Professional Development) programmes or received in-school guidance reported higher confidence in adapting teaching methods. This finding reflects research by Lindsay et al. (2020), who found that targeted CPD improves teacher self-efficacy and classroom inclusion. However, several teachers across studies expressed frustration that training opportunities were often brief, optional, or theory-focused rather than practical (Bond &amp; Hebron, 2016).</w:t>
      </w:r>
    </w:p>
    <w:p w14:paraId="54F0AA8B" w14:textId="37771940"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Some interventions were successful in improving classroom engagement and reducing anxiety, but others had limited or short-term effects. The lack of long-term evaluation of intervention outcomes was a recurring limitation across the reviewed studies. For example, while Petersson-Bloom and Holmqvist (2023) found that CPD improved teachers’ confidence, there was little follow-up to determine whether this led to sustained changes in practice or pupil outcomes. This reflects a broader research gap in UK education</w:t>
      </w:r>
      <w:r w:rsidR="00F2508F">
        <w:rPr>
          <w:rFonts w:ascii="Arial" w:eastAsia="Times New Roman" w:hAnsi="Arial" w:cs="Arial"/>
          <w:color w:val="000000"/>
          <w:kern w:val="0"/>
          <w:sz w:val="22"/>
          <w:szCs w:val="22"/>
          <w:lang w:eastAsia="en-GB"/>
          <w14:ligatures w14:val="none"/>
        </w:rPr>
        <w:t>; i</w:t>
      </w:r>
      <w:r w:rsidRPr="00FA71A4">
        <w:rPr>
          <w:rFonts w:ascii="Arial" w:eastAsia="Times New Roman" w:hAnsi="Arial" w:cs="Arial"/>
          <w:color w:val="000000"/>
          <w:kern w:val="0"/>
          <w:sz w:val="22"/>
          <w:szCs w:val="22"/>
          <w:lang w:eastAsia="en-GB"/>
          <w14:ligatures w14:val="none"/>
        </w:rPr>
        <w:t>nterventions are often implemented without robust longitudinal assessment (Ainscow, 2020).</w:t>
      </w:r>
    </w:p>
    <w:p w14:paraId="2FCB670C" w14:textId="48CB5686"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From a critical standpoint, the reviewed studies mainly relied on self-reported data from teachers, which may introduce bias, as participants could overestimate the success of interventions or underreport challenges. However, the consistency of findings across multiple studies enhances the trustworthiness of the results. Interventions were often resource-dependent, with better outcomes reported in schools with supportive leadership and access to specialist input (Cook, Ogden &amp; Winstone, 202</w:t>
      </w:r>
      <w:r w:rsidR="009471F2">
        <w:rPr>
          <w:rFonts w:ascii="Arial" w:eastAsia="Times New Roman" w:hAnsi="Arial" w:cs="Arial"/>
          <w:color w:val="000000"/>
          <w:kern w:val="0"/>
          <w:sz w:val="22"/>
          <w:szCs w:val="22"/>
          <w:lang w:eastAsia="en-GB"/>
          <w14:ligatures w14:val="none"/>
        </w:rPr>
        <w:t>0</w:t>
      </w:r>
      <w:r w:rsidRPr="00FA71A4">
        <w:rPr>
          <w:rFonts w:ascii="Arial" w:eastAsia="Times New Roman" w:hAnsi="Arial" w:cs="Arial"/>
          <w:color w:val="000000"/>
          <w:kern w:val="0"/>
          <w:sz w:val="22"/>
          <w:szCs w:val="22"/>
          <w:lang w:eastAsia="en-GB"/>
          <w14:ligatures w14:val="none"/>
        </w:rPr>
        <w:t>).</w:t>
      </w:r>
    </w:p>
    <w:p w14:paraId="293CF4F4"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 xml:space="preserve">In summary, this theme demonstrates that interventions can be effective when teachers are trained, supported, and given adequate time to implement them. However, there remains a </w:t>
      </w:r>
      <w:r w:rsidRPr="00FA71A4">
        <w:rPr>
          <w:rFonts w:ascii="Arial" w:eastAsia="Times New Roman" w:hAnsi="Arial" w:cs="Arial"/>
          <w:color w:val="000000"/>
          <w:kern w:val="0"/>
          <w:sz w:val="22"/>
          <w:szCs w:val="22"/>
          <w:lang w:eastAsia="en-GB"/>
          <w14:ligatures w14:val="none"/>
        </w:rPr>
        <w:lastRenderedPageBreak/>
        <w:t>lack of standardisation and evaluation of what works best for autistic boys in different classroom contexts. This highlights a significant area for future research and policy focus.</w:t>
      </w:r>
    </w:p>
    <w:p w14:paraId="228DF3F5" w14:textId="77777777" w:rsidR="00FA71A4" w:rsidRPr="00FA71A4" w:rsidRDefault="00FA71A4" w:rsidP="00DB1D9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FA71A4">
        <w:rPr>
          <w:rFonts w:ascii="Arial" w:eastAsia="Times New Roman" w:hAnsi="Arial" w:cs="Arial"/>
          <w:b/>
          <w:bCs/>
          <w:color w:val="000000"/>
          <w:kern w:val="0"/>
          <w:sz w:val="22"/>
          <w:szCs w:val="22"/>
          <w:lang w:eastAsia="en-GB"/>
          <w14:ligatures w14:val="none"/>
        </w:rPr>
        <w:t>Theme 3: Support Needs and Knowledge Gaps</w:t>
      </w:r>
    </w:p>
    <w:p w14:paraId="3AD4C423"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The third theme corresponds with Objective 3, which aimed to identify knowledge gaps and areas for improvement. Across the five studies, teachers consistently reported limited autism-specific training, lack of access to specialist support, and uncertainty about evidence-based strategies (Bond &amp; Hebron, 2016; Warren, Buckingham &amp; Parsons, 2020). Teachers often relied on trial and error to find what worked for each pupil, which increased anxiety and reduced confidence (McDougal, Riby &amp; Hanley, 2020).</w:t>
      </w:r>
    </w:p>
    <w:p w14:paraId="0F754D28" w14:textId="48B825B0"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A common finding was that collaboration with educational psychologists, speech and language therapists, and SEN coordinators was inconsistent. Teachers in schools with strong multidisciplinary support described better inclusion outcomes (Cook, Ogden &amp; Winstone, 202</w:t>
      </w:r>
      <w:r w:rsidR="009471F2">
        <w:rPr>
          <w:rFonts w:ascii="Arial" w:eastAsia="Times New Roman" w:hAnsi="Arial" w:cs="Arial"/>
          <w:color w:val="000000"/>
          <w:kern w:val="0"/>
          <w:sz w:val="22"/>
          <w:szCs w:val="22"/>
          <w:lang w:eastAsia="en-GB"/>
          <w14:ligatures w14:val="none"/>
        </w:rPr>
        <w:t>0</w:t>
      </w:r>
      <w:r w:rsidRPr="00FA71A4">
        <w:rPr>
          <w:rFonts w:ascii="Arial" w:eastAsia="Times New Roman" w:hAnsi="Arial" w:cs="Arial"/>
          <w:color w:val="000000"/>
          <w:kern w:val="0"/>
          <w:sz w:val="22"/>
          <w:szCs w:val="22"/>
          <w:lang w:eastAsia="en-GB"/>
          <w14:ligatures w14:val="none"/>
        </w:rPr>
        <w:t xml:space="preserve">). Conversely, teachers working in under-resourced settings reported isolation and limited capacity to individualise support. These findings highlight the importance of system-wide approaches and collaboration, as recommended in UK policy frameworks such as the SEND Code of Practice (DfE &amp; </w:t>
      </w:r>
      <w:proofErr w:type="spellStart"/>
      <w:r w:rsidRPr="00FA71A4">
        <w:rPr>
          <w:rFonts w:ascii="Arial" w:eastAsia="Times New Roman" w:hAnsi="Arial" w:cs="Arial"/>
          <w:color w:val="000000"/>
          <w:kern w:val="0"/>
          <w:sz w:val="22"/>
          <w:szCs w:val="22"/>
          <w:lang w:eastAsia="en-GB"/>
          <w14:ligatures w14:val="none"/>
        </w:rPr>
        <w:t>DoH</w:t>
      </w:r>
      <w:proofErr w:type="spellEnd"/>
      <w:r w:rsidRPr="00FA71A4">
        <w:rPr>
          <w:rFonts w:ascii="Arial" w:eastAsia="Times New Roman" w:hAnsi="Arial" w:cs="Arial"/>
          <w:color w:val="000000"/>
          <w:kern w:val="0"/>
          <w:sz w:val="22"/>
          <w:szCs w:val="22"/>
          <w:lang w:eastAsia="en-GB"/>
          <w14:ligatures w14:val="none"/>
        </w:rPr>
        <w:t>, 2015) and the Children and Families Act (2014).</w:t>
      </w:r>
    </w:p>
    <w:p w14:paraId="221DB43A"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Teachers also reported a need for more practical CPD opportunities focused on classroom application rather than theory (Petersson-Bloom &amp; Holmqvist, 2023). The literature supports this, suggesting that experiential, practice-based training leads to better outcomes for both teachers and pupils (Robertson, 2019). Furthermore, there is limited research exploring how teacher wellbeing affects their capacity to support autistic pupils. Studies outside this review suggest that stress and burnout can reduce effectiveness and contribute to negative attitudes toward inclusion (Education Support, 2022).</w:t>
      </w:r>
    </w:p>
    <w:p w14:paraId="6897CD7D"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Critically, the evidence base remains small, and studies often use non-standardised measures of teacher experience or confidence. There is also limited focus on boys specifically, despite higher diagnosis rates and different behavioural profiles compared to girls (NICE, 2021). This gap suggests the need for more gender-sensitive research approaches.</w:t>
      </w:r>
    </w:p>
    <w:p w14:paraId="22B32BFF"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The findings from this theme indicate that while teachers are motivated to support autistic boys, systemic and professional barriers limit their ability to do so effectively. Strengthening CPD, improving access to expert support, and fostering collaboration between teachers, families, and professionals are essential steps for improvement.</w:t>
      </w:r>
    </w:p>
    <w:p w14:paraId="4EABAB94" w14:textId="77777777" w:rsidR="00FA71A4" w:rsidRDefault="00FA71A4" w:rsidP="00DB1D9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FA71A4">
        <w:rPr>
          <w:rFonts w:ascii="Arial" w:eastAsia="Times New Roman" w:hAnsi="Arial" w:cs="Arial"/>
          <w:b/>
          <w:bCs/>
          <w:color w:val="000000"/>
          <w:kern w:val="0"/>
          <w:sz w:val="22"/>
          <w:szCs w:val="22"/>
          <w:lang w:eastAsia="en-GB"/>
          <w14:ligatures w14:val="none"/>
        </w:rPr>
        <w:lastRenderedPageBreak/>
        <w:t>Overall Discussion and Critical Reflection</w:t>
      </w:r>
    </w:p>
    <w:p w14:paraId="767D949B" w14:textId="15819A15" w:rsidR="00286F2B" w:rsidRPr="00F6064A" w:rsidRDefault="00286F2B" w:rsidP="00DB1D97">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F6064A">
        <w:rPr>
          <w:rFonts w:ascii="Arial" w:hAnsi="Arial" w:cs="Arial"/>
          <w:color w:val="000000"/>
          <w:sz w:val="22"/>
          <w:szCs w:val="22"/>
        </w:rPr>
        <w:t>Overall, the three themes show that teachers are committed to inclusion but face challenges due to inconsistent training, limited resources, and lack of long-term research, despite increased awareness of autism and available evidence-based interventions.</w:t>
      </w:r>
    </w:p>
    <w:p w14:paraId="42E6E359"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The thematic analysis demonstrates how teacher experiences intersect with wider policy priorities such as inclusion and equality. However, despite comprehensive legislation, practice often lags behind policy intent. This gap underscores the need for systemic investment in teacher education and school-based support structures (DfE, 2019).</w:t>
      </w:r>
    </w:p>
    <w:p w14:paraId="2EACAE71" w14:textId="77777777" w:rsidR="00FA71A4" w:rsidRPr="00FA71A4" w:rsidRDefault="00FA71A4" w:rsidP="00DB1D97">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The review also reveals methodological limitations across the studies, including small, non-representative samples, self-reported data, and limited use of mixed methods. Future research should employ longitudinal and quantitative approaches to strengthen the evidence base. Additionally, future studies should include boys-only samples to provide insights into gendered experiences of autism in mainstream education.</w:t>
      </w:r>
    </w:p>
    <w:p w14:paraId="31ACE81D" w14:textId="77777777" w:rsidR="00FA71A4" w:rsidRPr="00FA71A4" w:rsidRDefault="00FA71A4" w:rsidP="00FA71A4">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FA71A4">
        <w:rPr>
          <w:rFonts w:ascii="Arial" w:eastAsia="Times New Roman" w:hAnsi="Arial" w:cs="Arial"/>
          <w:b/>
          <w:bCs/>
          <w:color w:val="000000"/>
          <w:kern w:val="0"/>
          <w:sz w:val="22"/>
          <w:szCs w:val="22"/>
          <w:lang w:eastAsia="en-GB"/>
          <w14:ligatures w14:val="none"/>
        </w:rPr>
        <w:t>Summary of Discussion</w:t>
      </w:r>
    </w:p>
    <w:p w14:paraId="515169D0" w14:textId="77777777" w:rsidR="00FA71A4" w:rsidRPr="00FA71A4" w:rsidRDefault="00FA71A4" w:rsidP="00FA71A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In conclusion, the discussion demonstrates that:</w:t>
      </w:r>
    </w:p>
    <w:p w14:paraId="3B554321" w14:textId="77777777" w:rsidR="00FA71A4" w:rsidRPr="00FA71A4" w:rsidRDefault="00FA71A4" w:rsidP="00FA71A4">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Teachers face significant behavioural and emotional challenges in supporting autistic boys, leading to stress and reduced confidence.</w:t>
      </w:r>
    </w:p>
    <w:p w14:paraId="50FD1869" w14:textId="77777777" w:rsidR="00FA71A4" w:rsidRPr="00FA71A4" w:rsidRDefault="00FA71A4" w:rsidP="00FA71A4">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Interventions are helpful but vary in effectiveness depending on teacher training, resources, and context.</w:t>
      </w:r>
    </w:p>
    <w:p w14:paraId="0F3BEA87" w14:textId="50BED5D5" w:rsidR="00FA71A4" w:rsidRPr="00025999" w:rsidRDefault="00FA71A4" w:rsidP="00FA71A4">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A71A4">
        <w:rPr>
          <w:rFonts w:ascii="Arial" w:eastAsia="Times New Roman" w:hAnsi="Arial" w:cs="Arial"/>
          <w:color w:val="000000"/>
          <w:kern w:val="0"/>
          <w:sz w:val="22"/>
          <w:szCs w:val="22"/>
          <w:lang w:eastAsia="en-GB"/>
          <w14:ligatures w14:val="none"/>
        </w:rPr>
        <w:t>There are critical knowledge gaps and inconsistent access to specialist support, which hinder inclusive practice.</w:t>
      </w:r>
    </w:p>
    <w:p w14:paraId="1C628472" w14:textId="4D34A84B" w:rsidR="00C20A1B" w:rsidRPr="00A44C5D" w:rsidRDefault="002E1F06" w:rsidP="00C20A1B">
      <w:pPr>
        <w:spacing w:before="100" w:beforeAutospacing="1" w:after="100" w:afterAutospacing="1" w:line="360" w:lineRule="auto"/>
        <w:jc w:val="both"/>
        <w:rPr>
          <w:rFonts w:ascii="Arial" w:hAnsi="Arial" w:cs="Arial"/>
          <w:color w:val="26221F"/>
          <w:kern w:val="0"/>
          <w:sz w:val="22"/>
          <w:szCs w:val="22"/>
        </w:rPr>
      </w:pPr>
      <w:r w:rsidRPr="00A44C5D">
        <w:rPr>
          <w:rFonts w:ascii="Arial" w:hAnsi="Arial" w:cs="Arial"/>
          <w:color w:val="26221F"/>
          <w:kern w:val="0"/>
          <w:sz w:val="22"/>
          <w:szCs w:val="22"/>
        </w:rPr>
        <w:t>Even though inclusive education policy has improved, schools still need more training and support to meet the needs of autistic boys in mainstream classrooms. Future research should also include autistic pupils’ views on inclusion, alongside teachers’ experiences, to help shape fairer and more effective policies.</w:t>
      </w:r>
    </w:p>
    <w:p w14:paraId="372F30CB" w14:textId="77777777" w:rsidR="00AB0F36" w:rsidRPr="00FA71A4" w:rsidRDefault="00AB0F36" w:rsidP="00FA71A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1AAA661" w14:textId="77777777" w:rsidR="00A84DA4" w:rsidRPr="00A84DA4" w:rsidRDefault="00A84DA4" w:rsidP="00A84DA4">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A84DA4">
        <w:rPr>
          <w:rFonts w:ascii="Arial" w:eastAsia="Times New Roman" w:hAnsi="Arial" w:cs="Arial"/>
          <w:b/>
          <w:bCs/>
          <w:color w:val="000000"/>
          <w:kern w:val="0"/>
          <w:sz w:val="22"/>
          <w:szCs w:val="22"/>
          <w:lang w:eastAsia="en-GB"/>
          <w14:ligatures w14:val="none"/>
        </w:rPr>
        <w:t>Recommendations for Future Research</w:t>
      </w:r>
    </w:p>
    <w:p w14:paraId="2875A0D4" w14:textId="77777777" w:rsidR="00424DDF" w:rsidRDefault="00424DDF" w:rsidP="00A84DA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424DDF">
        <w:rPr>
          <w:rFonts w:ascii="Arial" w:eastAsia="Times New Roman" w:hAnsi="Arial" w:cs="Arial"/>
          <w:color w:val="000000"/>
          <w:kern w:val="0"/>
          <w:sz w:val="22"/>
          <w:szCs w:val="22"/>
          <w:lang w:eastAsia="en-GB"/>
          <w14:ligatures w14:val="none"/>
        </w:rPr>
        <w:t xml:space="preserve">Future research should examine the long-term effects of support strategies for autistic boys in mainstream primary schools, including visual timetables, routines, and communication aids. </w:t>
      </w:r>
      <w:r w:rsidRPr="00424DDF">
        <w:rPr>
          <w:rFonts w:ascii="Arial" w:eastAsia="Times New Roman" w:hAnsi="Arial" w:cs="Arial"/>
          <w:color w:val="000000"/>
          <w:kern w:val="0"/>
          <w:sz w:val="22"/>
          <w:szCs w:val="22"/>
          <w:lang w:eastAsia="en-GB"/>
          <w14:ligatures w14:val="none"/>
        </w:rPr>
        <w:lastRenderedPageBreak/>
        <w:t xml:space="preserve">Longitudinal studies are necessary to assess whether early interventions provide lasting benefits and if strategies need adaptation for different ages. Additional research is also needed on teachers’ wellbeing, focusing on stress, burnout, and coping mechanisms, especially in large classes or with limited support. A key gap is the lack of boys-specific data; most studies combine genders or omit gender differences. Since boys are diagnosed more often and may show more externalizing </w:t>
      </w:r>
      <w:proofErr w:type="spellStart"/>
      <w:r w:rsidRPr="00424DDF">
        <w:rPr>
          <w:rFonts w:ascii="Arial" w:eastAsia="Times New Roman" w:hAnsi="Arial" w:cs="Arial"/>
          <w:color w:val="000000"/>
          <w:kern w:val="0"/>
          <w:sz w:val="22"/>
          <w:szCs w:val="22"/>
          <w:lang w:eastAsia="en-GB"/>
          <w14:ligatures w14:val="none"/>
        </w:rPr>
        <w:t>behaviors</w:t>
      </w:r>
      <w:proofErr w:type="spellEnd"/>
      <w:r w:rsidRPr="00424DDF">
        <w:rPr>
          <w:rFonts w:ascii="Arial" w:eastAsia="Times New Roman" w:hAnsi="Arial" w:cs="Arial"/>
          <w:color w:val="000000"/>
          <w:kern w:val="0"/>
          <w:sz w:val="22"/>
          <w:szCs w:val="22"/>
          <w:lang w:eastAsia="en-GB"/>
          <w14:ligatures w14:val="none"/>
        </w:rPr>
        <w:t xml:space="preserve">, research should explore how gender influences </w:t>
      </w:r>
      <w:proofErr w:type="spellStart"/>
      <w:r w:rsidRPr="00424DDF">
        <w:rPr>
          <w:rFonts w:ascii="Arial" w:eastAsia="Times New Roman" w:hAnsi="Arial" w:cs="Arial"/>
          <w:color w:val="000000"/>
          <w:kern w:val="0"/>
          <w:sz w:val="22"/>
          <w:szCs w:val="22"/>
          <w:lang w:eastAsia="en-GB"/>
          <w14:ligatures w14:val="none"/>
        </w:rPr>
        <w:t>behavior</w:t>
      </w:r>
      <w:proofErr w:type="spellEnd"/>
      <w:r w:rsidRPr="00424DDF">
        <w:rPr>
          <w:rFonts w:ascii="Arial" w:eastAsia="Times New Roman" w:hAnsi="Arial" w:cs="Arial"/>
          <w:color w:val="000000"/>
          <w:kern w:val="0"/>
          <w:sz w:val="22"/>
          <w:szCs w:val="22"/>
          <w:lang w:eastAsia="en-GB"/>
          <w14:ligatures w14:val="none"/>
        </w:rPr>
        <w:t>, learning, and classroom dynamics to develop targeted strategies. Lastly, studies should encompass diverse school types and regions across the UK, moving beyond small, localized samples to identify universally effective practices versus those dependent on environmental factors.</w:t>
      </w:r>
    </w:p>
    <w:p w14:paraId="2E77F031" w14:textId="1C775146" w:rsidR="00A84DA4" w:rsidRPr="00A84DA4" w:rsidRDefault="00A84DA4" w:rsidP="00A84DA4">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A84DA4">
        <w:rPr>
          <w:rFonts w:ascii="Arial" w:eastAsia="Times New Roman" w:hAnsi="Arial" w:cs="Arial"/>
          <w:b/>
          <w:bCs/>
          <w:color w:val="000000"/>
          <w:kern w:val="0"/>
          <w:sz w:val="22"/>
          <w:szCs w:val="22"/>
          <w:lang w:eastAsia="en-GB"/>
          <w14:ligatures w14:val="none"/>
        </w:rPr>
        <w:t>Recommendations for Policy and Practice</w:t>
      </w:r>
    </w:p>
    <w:p w14:paraId="66102942" w14:textId="354FD3CE" w:rsidR="004C38E1" w:rsidRPr="004C38E1" w:rsidRDefault="004C38E1" w:rsidP="004C38E1">
      <w:pPr>
        <w:spacing w:line="360" w:lineRule="auto"/>
        <w:rPr>
          <w:rFonts w:ascii="Arial" w:eastAsia="Times New Roman" w:hAnsi="Arial" w:cs="Arial"/>
          <w:color w:val="000000"/>
          <w:kern w:val="0"/>
          <w:sz w:val="22"/>
          <w:szCs w:val="22"/>
          <w:lang w:eastAsia="en-GB"/>
          <w14:ligatures w14:val="none"/>
        </w:rPr>
      </w:pPr>
      <w:r w:rsidRPr="004C38E1">
        <w:rPr>
          <w:rFonts w:ascii="Arial" w:eastAsia="Times New Roman" w:hAnsi="Arial" w:cs="Arial"/>
          <w:color w:val="000000"/>
          <w:kern w:val="0"/>
          <w:sz w:val="22"/>
          <w:szCs w:val="22"/>
          <w:lang w:eastAsia="en-GB"/>
          <w14:ligatures w14:val="none"/>
        </w:rPr>
        <w:t>Schools must provide teachers with autism-specific training to boost confidence in supporting autistic boys. Ongoing professional development should include sensory processing, behaviour management, communication, and task adaptation. Access to specialists like educational psychologists and speech therapists is essential for planning and monitoring interventions. Whole-school strategies</w:t>
      </w:r>
      <w:r w:rsidR="00983E1E">
        <w:rPr>
          <w:rFonts w:ascii="Arial" w:eastAsia="Times New Roman" w:hAnsi="Arial" w:cs="Arial"/>
          <w:color w:val="000000"/>
          <w:kern w:val="0"/>
          <w:sz w:val="22"/>
          <w:szCs w:val="22"/>
          <w:lang w:eastAsia="en-GB"/>
          <w14:ligatures w14:val="none"/>
        </w:rPr>
        <w:t xml:space="preserve"> </w:t>
      </w:r>
      <w:r w:rsidRPr="004C38E1">
        <w:rPr>
          <w:rFonts w:ascii="Arial" w:eastAsia="Times New Roman" w:hAnsi="Arial" w:cs="Arial"/>
          <w:color w:val="000000"/>
          <w:kern w:val="0"/>
          <w:sz w:val="22"/>
          <w:szCs w:val="22"/>
          <w:lang w:eastAsia="en-GB"/>
          <w14:ligatures w14:val="none"/>
        </w:rPr>
        <w:t>such as consistent use of visual supports and routines</w:t>
      </w:r>
      <w:r w:rsidR="00983E1E">
        <w:rPr>
          <w:rFonts w:ascii="Arial" w:eastAsia="Times New Roman" w:hAnsi="Arial" w:cs="Arial"/>
          <w:color w:val="000000"/>
          <w:kern w:val="0"/>
          <w:sz w:val="22"/>
          <w:szCs w:val="22"/>
          <w:lang w:eastAsia="en-GB"/>
          <w14:ligatures w14:val="none"/>
        </w:rPr>
        <w:t xml:space="preserve"> </w:t>
      </w:r>
      <w:r w:rsidRPr="004C38E1">
        <w:rPr>
          <w:rFonts w:ascii="Arial" w:eastAsia="Times New Roman" w:hAnsi="Arial" w:cs="Arial"/>
          <w:color w:val="000000"/>
          <w:kern w:val="0"/>
          <w:sz w:val="22"/>
          <w:szCs w:val="22"/>
          <w:lang w:eastAsia="en-GB"/>
          <w14:ligatures w14:val="none"/>
        </w:rPr>
        <w:t>are vital, along with clear policies and collaborative problem-solving to reduce stress and improve outcomes. Systematic monitoring of interventions is also necessary, with simple tracking to assess effectiveness, support reviews, and adjust strategies for better support.</w:t>
      </w:r>
    </w:p>
    <w:p w14:paraId="5EECE2E6" w14:textId="428BCE4E" w:rsidR="00195AE8" w:rsidRPr="00EE6367" w:rsidRDefault="00195AE8" w:rsidP="00A84DA4">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195AE8">
        <w:rPr>
          <w:rFonts w:ascii="Arial" w:eastAsia="Times New Roman" w:hAnsi="Arial" w:cs="Arial"/>
          <w:b/>
          <w:bCs/>
          <w:color w:val="000000"/>
          <w:kern w:val="0"/>
          <w:sz w:val="22"/>
          <w:szCs w:val="22"/>
          <w:lang w:eastAsia="en-GB"/>
          <w14:ligatures w14:val="none"/>
        </w:rPr>
        <w:t xml:space="preserve">Conclusion </w:t>
      </w:r>
    </w:p>
    <w:p w14:paraId="4E9CB2C2" w14:textId="1435E0F9" w:rsidR="0099077A" w:rsidRPr="0099077A" w:rsidRDefault="0099077A" w:rsidP="0099077A">
      <w:pPr>
        <w:pStyle w:val="NormalWeb"/>
        <w:spacing w:line="360" w:lineRule="auto"/>
        <w:jc w:val="both"/>
        <w:rPr>
          <w:rFonts w:ascii="Arial" w:hAnsi="Arial" w:cs="Arial"/>
          <w:color w:val="000000"/>
          <w:sz w:val="22"/>
          <w:szCs w:val="22"/>
        </w:rPr>
      </w:pPr>
      <w:r w:rsidRPr="0099077A">
        <w:rPr>
          <w:rFonts w:ascii="Arial" w:hAnsi="Arial" w:cs="Arial"/>
          <w:color w:val="000000"/>
          <w:sz w:val="22"/>
          <w:szCs w:val="22"/>
        </w:rPr>
        <w:t>This review examined teachers’ support for autistic boys in mainstream primary schools. Key themes included limited autism-specific training, behavioural and sensory issues, and the importance of structured interventions and multi-agency collaboration. Teachers remained committed to inclusion but often felt unprepared and unsupported for complex needs.</w:t>
      </w:r>
    </w:p>
    <w:p w14:paraId="6C829FFB" w14:textId="2FAE0026" w:rsidR="0099077A" w:rsidRPr="0099077A" w:rsidRDefault="0099077A" w:rsidP="0099077A">
      <w:pPr>
        <w:pStyle w:val="NormalWeb"/>
        <w:spacing w:line="360" w:lineRule="auto"/>
        <w:jc w:val="both"/>
        <w:rPr>
          <w:rFonts w:ascii="Arial" w:hAnsi="Arial" w:cs="Arial"/>
          <w:color w:val="000000"/>
          <w:sz w:val="22"/>
          <w:szCs w:val="22"/>
        </w:rPr>
      </w:pPr>
      <w:r w:rsidRPr="0099077A">
        <w:rPr>
          <w:rFonts w:ascii="Arial" w:hAnsi="Arial" w:cs="Arial"/>
          <w:color w:val="000000"/>
          <w:sz w:val="22"/>
          <w:szCs w:val="22"/>
        </w:rPr>
        <w:t>While effective strategies like visual schedules, routines, and sensory adjustments were noted, access varied significantly between schools, revealing a gap between policies and practice. The findings emphasi</w:t>
      </w:r>
      <w:r>
        <w:rPr>
          <w:rFonts w:ascii="Arial" w:hAnsi="Arial" w:cs="Arial"/>
          <w:color w:val="000000"/>
          <w:sz w:val="22"/>
          <w:szCs w:val="22"/>
        </w:rPr>
        <w:t>s</w:t>
      </w:r>
      <w:r w:rsidRPr="0099077A">
        <w:rPr>
          <w:rFonts w:ascii="Arial" w:hAnsi="Arial" w:cs="Arial"/>
          <w:color w:val="000000"/>
          <w:sz w:val="22"/>
          <w:szCs w:val="22"/>
        </w:rPr>
        <w:t>e the need for ongoing professional development, specialist input, and consistent whole-school approaches.</w:t>
      </w:r>
    </w:p>
    <w:p w14:paraId="7597B7DF" w14:textId="53FEFA45" w:rsidR="0099077A" w:rsidRPr="00B80941" w:rsidRDefault="0099077A" w:rsidP="00B80941">
      <w:pPr>
        <w:pStyle w:val="NormalWeb"/>
        <w:spacing w:line="360" w:lineRule="auto"/>
        <w:jc w:val="both"/>
        <w:rPr>
          <w:rFonts w:ascii="Arial" w:hAnsi="Arial" w:cs="Arial"/>
          <w:color w:val="000000"/>
          <w:sz w:val="22"/>
          <w:szCs w:val="22"/>
        </w:rPr>
      </w:pPr>
      <w:r w:rsidRPr="0099077A">
        <w:rPr>
          <w:rFonts w:ascii="Arial" w:hAnsi="Arial" w:cs="Arial"/>
          <w:color w:val="000000"/>
          <w:sz w:val="22"/>
          <w:szCs w:val="22"/>
        </w:rPr>
        <w:t>Enhancing teacher training, resources, and collaboration could boost confidence and improve educational experiences for autistic boys, fostering more meaningful inclusion and better outcomes for both pupils and staff</w:t>
      </w:r>
    </w:p>
    <w:p w14:paraId="2A8BD648" w14:textId="77777777" w:rsidR="00F624F7" w:rsidRPr="00F624F7" w:rsidRDefault="00F624F7" w:rsidP="006E47CA">
      <w:pPr>
        <w:spacing w:after="240" w:line="360" w:lineRule="auto"/>
        <w:jc w:val="both"/>
        <w:outlineLvl w:val="0"/>
        <w:rPr>
          <w:rFonts w:ascii="Arial" w:eastAsia="Times New Roman" w:hAnsi="Arial" w:cs="Arial"/>
          <w:b/>
          <w:bCs/>
          <w:color w:val="000000"/>
          <w:kern w:val="36"/>
          <w:sz w:val="22"/>
          <w:szCs w:val="22"/>
          <w:lang w:eastAsia="en-GB"/>
          <w14:ligatures w14:val="none"/>
        </w:rPr>
      </w:pPr>
      <w:r w:rsidRPr="00F624F7">
        <w:rPr>
          <w:rFonts w:ascii="Arial" w:eastAsia="Times New Roman" w:hAnsi="Arial" w:cs="Arial"/>
          <w:b/>
          <w:bCs/>
          <w:color w:val="000000"/>
          <w:kern w:val="36"/>
          <w:sz w:val="22"/>
          <w:szCs w:val="22"/>
          <w:lang w:eastAsia="en-GB"/>
          <w14:ligatures w14:val="none"/>
        </w:rPr>
        <w:lastRenderedPageBreak/>
        <w:t>Reference list</w:t>
      </w:r>
    </w:p>
    <w:p w14:paraId="51A85901" w14:textId="3D3FC30B"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Aveyard, H. (2014). </w:t>
      </w:r>
      <w:r w:rsidRPr="00F624F7">
        <w:rPr>
          <w:rFonts w:ascii="Arial" w:eastAsia="Times New Roman" w:hAnsi="Arial" w:cs="Arial"/>
          <w:i/>
          <w:iCs/>
          <w:color w:val="000000"/>
          <w:kern w:val="0"/>
          <w:sz w:val="22"/>
          <w:szCs w:val="22"/>
          <w:lang w:eastAsia="en-GB"/>
          <w14:ligatures w14:val="none"/>
        </w:rPr>
        <w:t xml:space="preserve">Doing A Literature Review </w:t>
      </w:r>
      <w:proofErr w:type="gramStart"/>
      <w:r w:rsidRPr="00F624F7">
        <w:rPr>
          <w:rFonts w:ascii="Arial" w:eastAsia="Times New Roman" w:hAnsi="Arial" w:cs="Arial"/>
          <w:i/>
          <w:iCs/>
          <w:color w:val="000000"/>
          <w:kern w:val="0"/>
          <w:sz w:val="22"/>
          <w:szCs w:val="22"/>
          <w:lang w:eastAsia="en-GB"/>
          <w14:ligatures w14:val="none"/>
        </w:rPr>
        <w:t>In</w:t>
      </w:r>
      <w:proofErr w:type="gramEnd"/>
      <w:r w:rsidRPr="00F624F7">
        <w:rPr>
          <w:rFonts w:ascii="Arial" w:eastAsia="Times New Roman" w:hAnsi="Arial" w:cs="Arial"/>
          <w:i/>
          <w:iCs/>
          <w:color w:val="000000"/>
          <w:kern w:val="0"/>
          <w:sz w:val="22"/>
          <w:szCs w:val="22"/>
          <w:lang w:eastAsia="en-GB"/>
          <w14:ligatures w14:val="none"/>
        </w:rPr>
        <w:t xml:space="preserve"> Health </w:t>
      </w:r>
      <w:proofErr w:type="gramStart"/>
      <w:r w:rsidRPr="00F624F7">
        <w:rPr>
          <w:rFonts w:ascii="Arial" w:eastAsia="Times New Roman" w:hAnsi="Arial" w:cs="Arial"/>
          <w:i/>
          <w:iCs/>
          <w:color w:val="000000"/>
          <w:kern w:val="0"/>
          <w:sz w:val="22"/>
          <w:szCs w:val="22"/>
          <w:lang w:eastAsia="en-GB"/>
          <w14:ligatures w14:val="none"/>
        </w:rPr>
        <w:t>And</w:t>
      </w:r>
      <w:proofErr w:type="gramEnd"/>
      <w:r w:rsidRPr="00F624F7">
        <w:rPr>
          <w:rFonts w:ascii="Arial" w:eastAsia="Times New Roman" w:hAnsi="Arial" w:cs="Arial"/>
          <w:i/>
          <w:iCs/>
          <w:color w:val="000000"/>
          <w:kern w:val="0"/>
          <w:sz w:val="22"/>
          <w:szCs w:val="22"/>
          <w:lang w:eastAsia="en-GB"/>
          <w14:ligatures w14:val="none"/>
        </w:rPr>
        <w:t xml:space="preserve"> Social Care: A Practical Guide</w:t>
      </w:r>
      <w:r w:rsidRPr="00F624F7">
        <w:rPr>
          <w:rFonts w:ascii="Arial" w:eastAsia="Times New Roman" w:hAnsi="Arial" w:cs="Arial"/>
          <w:color w:val="000000"/>
          <w:kern w:val="0"/>
          <w:sz w:val="22"/>
          <w:szCs w:val="22"/>
          <w:lang w:eastAsia="en-GB"/>
          <w14:ligatures w14:val="none"/>
        </w:rPr>
        <w:t xml:space="preserve">. [online] Google </w:t>
      </w:r>
      <w:r w:rsidR="001E08DC" w:rsidRPr="00F624F7">
        <w:rPr>
          <w:rFonts w:ascii="Arial" w:eastAsia="Times New Roman" w:hAnsi="Arial" w:cs="Arial"/>
          <w:color w:val="000000"/>
          <w:kern w:val="0"/>
          <w:sz w:val="22"/>
          <w:szCs w:val="22"/>
          <w:lang w:eastAsia="en-GB"/>
          <w14:ligatures w14:val="none"/>
        </w:rPr>
        <w:t>Books.</w:t>
      </w:r>
      <w:r w:rsidRPr="00F624F7">
        <w:rPr>
          <w:rFonts w:ascii="Arial" w:eastAsia="Times New Roman" w:hAnsi="Arial" w:cs="Arial"/>
          <w:color w:val="000000"/>
          <w:kern w:val="0"/>
          <w:sz w:val="22"/>
          <w:szCs w:val="22"/>
          <w:lang w:eastAsia="en-GB"/>
          <w14:ligatures w14:val="none"/>
        </w:rPr>
        <w:t xml:space="preserve"> Available at: https://books.google.com/books/about/Doing_a_Literature_Review_in_Health_and.html?id=43DCngEACAAJ [Accessed 24 Oct. 2025].</w:t>
      </w:r>
    </w:p>
    <w:p w14:paraId="426B54D4" w14:textId="174FE2D2"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BERA (2018). </w:t>
      </w:r>
      <w:r w:rsidRPr="00F624F7">
        <w:rPr>
          <w:rFonts w:ascii="Arial" w:eastAsia="Times New Roman" w:hAnsi="Arial" w:cs="Arial"/>
          <w:i/>
          <w:iCs/>
          <w:color w:val="000000"/>
          <w:kern w:val="0"/>
          <w:sz w:val="22"/>
          <w:szCs w:val="22"/>
          <w:lang w:eastAsia="en-GB"/>
          <w14:ligatures w14:val="none"/>
        </w:rPr>
        <w:t>Ethical Guidelines for Educational Research, fourth edition (2018)</w:t>
      </w:r>
      <w:r w:rsidRPr="00F624F7">
        <w:rPr>
          <w:rFonts w:ascii="Arial" w:eastAsia="Times New Roman" w:hAnsi="Arial" w:cs="Arial"/>
          <w:color w:val="000000"/>
          <w:kern w:val="0"/>
          <w:sz w:val="22"/>
          <w:szCs w:val="22"/>
          <w:lang w:eastAsia="en-GB"/>
          <w14:ligatures w14:val="none"/>
        </w:rPr>
        <w:t>. [online] Bera.ac.uk. Available at: https://www.bera.ac.uk/publication/ethical-guidelines-for-educational-research-2018</w:t>
      </w:r>
      <w:r w:rsidR="008D37E3" w:rsidRPr="008D37E3">
        <w:rPr>
          <w:rFonts w:ascii="GintoCopilot-410" w:hAnsi="GintoCopilot-410" w:cs="GintoCopilot-410"/>
          <w:color w:val="26221F"/>
          <w:kern w:val="0"/>
          <w:sz w:val="34"/>
          <w:szCs w:val="34"/>
        </w:rPr>
        <w:t xml:space="preserve"> </w:t>
      </w:r>
      <w:r w:rsidR="008D37E3" w:rsidRPr="008D37E3">
        <w:rPr>
          <w:rFonts w:ascii="Arial" w:hAnsi="Arial" w:cs="Arial"/>
          <w:color w:val="26221F"/>
          <w:kern w:val="0"/>
          <w:sz w:val="22"/>
          <w:szCs w:val="22"/>
        </w:rPr>
        <w:t>[Accessed 1</w:t>
      </w:r>
      <w:r w:rsidR="008D37E3">
        <w:rPr>
          <w:rFonts w:ascii="Arial" w:hAnsi="Arial" w:cs="Arial"/>
          <w:color w:val="26221F"/>
          <w:kern w:val="0"/>
          <w:sz w:val="22"/>
          <w:szCs w:val="22"/>
        </w:rPr>
        <w:t>1</w:t>
      </w:r>
      <w:r w:rsidR="008D37E3" w:rsidRPr="008D37E3">
        <w:rPr>
          <w:rFonts w:ascii="Arial" w:hAnsi="Arial" w:cs="Arial"/>
          <w:color w:val="26221F"/>
          <w:kern w:val="0"/>
          <w:sz w:val="22"/>
          <w:szCs w:val="22"/>
        </w:rPr>
        <w:t xml:space="preserve"> Nov. 2025]</w:t>
      </w:r>
      <w:r w:rsidRPr="00F624F7">
        <w:rPr>
          <w:rFonts w:ascii="Arial" w:eastAsia="Times New Roman" w:hAnsi="Arial" w:cs="Arial"/>
          <w:color w:val="000000"/>
          <w:kern w:val="0"/>
          <w:sz w:val="22"/>
          <w:szCs w:val="22"/>
          <w:lang w:eastAsia="en-GB"/>
          <w14:ligatures w14:val="none"/>
        </w:rPr>
        <w:t>.</w:t>
      </w:r>
    </w:p>
    <w:p w14:paraId="2AA21E36" w14:textId="77777777" w:rsidR="00F624F7" w:rsidRPr="00F624F7" w:rsidRDefault="00F624F7" w:rsidP="006E47CA">
      <w:pPr>
        <w:spacing w:after="240" w:line="360" w:lineRule="auto"/>
        <w:jc w:val="both"/>
        <w:rPr>
          <w:rFonts w:ascii="Arial" w:eastAsia="Times New Roman" w:hAnsi="Arial" w:cs="Arial"/>
          <w:color w:val="000000"/>
          <w:kern w:val="0"/>
          <w:sz w:val="22"/>
          <w:szCs w:val="22"/>
          <w:lang w:eastAsia="en-GB"/>
          <w14:ligatures w14:val="none"/>
        </w:rPr>
      </w:pPr>
      <w:proofErr w:type="spellStart"/>
      <w:r w:rsidRPr="00F624F7">
        <w:rPr>
          <w:rFonts w:ascii="Arial" w:eastAsia="Times New Roman" w:hAnsi="Arial" w:cs="Arial"/>
          <w:color w:val="000000"/>
          <w:kern w:val="0"/>
          <w:sz w:val="22"/>
          <w:szCs w:val="22"/>
          <w:lang w:eastAsia="en-GB"/>
          <w14:ligatures w14:val="none"/>
        </w:rPr>
        <w:t>Bolourian</w:t>
      </w:r>
      <w:proofErr w:type="spellEnd"/>
      <w:r w:rsidRPr="00F624F7">
        <w:rPr>
          <w:rFonts w:ascii="Arial" w:eastAsia="Times New Roman" w:hAnsi="Arial" w:cs="Arial"/>
          <w:color w:val="000000"/>
          <w:kern w:val="0"/>
          <w:sz w:val="22"/>
          <w:szCs w:val="22"/>
          <w:lang w:eastAsia="en-GB"/>
          <w14:ligatures w14:val="none"/>
        </w:rPr>
        <w:t>, Y., Zeedyk, S.M. and Blacher, J. (2018). Autism and the University Experience: Narratives from Students with Neurodevelopmental Disorders. </w:t>
      </w:r>
      <w:r w:rsidRPr="00F624F7">
        <w:rPr>
          <w:rFonts w:ascii="Arial" w:eastAsia="Times New Roman" w:hAnsi="Arial" w:cs="Arial"/>
          <w:i/>
          <w:iCs/>
          <w:color w:val="000000"/>
          <w:kern w:val="0"/>
          <w:sz w:val="22"/>
          <w:szCs w:val="22"/>
          <w:lang w:eastAsia="en-GB"/>
          <w14:ligatures w14:val="none"/>
        </w:rPr>
        <w:t>Journal of Autism and Developmental Disorders</w:t>
      </w:r>
      <w:r w:rsidRPr="00F624F7">
        <w:rPr>
          <w:rFonts w:ascii="Arial" w:eastAsia="Times New Roman" w:hAnsi="Arial" w:cs="Arial"/>
          <w:color w:val="000000"/>
          <w:kern w:val="0"/>
          <w:sz w:val="22"/>
          <w:szCs w:val="22"/>
          <w:lang w:eastAsia="en-GB"/>
          <w14:ligatures w14:val="none"/>
        </w:rPr>
        <w:t xml:space="preserve">, 48(10), pp.3330–3343. </w:t>
      </w:r>
      <w:proofErr w:type="spellStart"/>
      <w:proofErr w:type="gramStart"/>
      <w:r w:rsidRPr="00F624F7">
        <w:rPr>
          <w:rFonts w:ascii="Arial" w:eastAsia="Times New Roman" w:hAnsi="Arial" w:cs="Arial"/>
          <w:color w:val="000000"/>
          <w:kern w:val="0"/>
          <w:sz w:val="22"/>
          <w:szCs w:val="22"/>
          <w:lang w:eastAsia="en-GB"/>
          <w14:ligatures w14:val="none"/>
        </w:rPr>
        <w:t>doi:https</w:t>
      </w:r>
      <w:proofErr w:type="spellEnd"/>
      <w:r w:rsidRPr="00F624F7">
        <w:rPr>
          <w:rFonts w:ascii="Arial" w:eastAsia="Times New Roman" w:hAnsi="Arial" w:cs="Arial"/>
          <w:color w:val="000000"/>
          <w:kern w:val="0"/>
          <w:sz w:val="22"/>
          <w:szCs w:val="22"/>
          <w:lang w:eastAsia="en-GB"/>
          <w14:ligatures w14:val="none"/>
        </w:rPr>
        <w:t>://doi.org/10.1007/s10803-018-3599-5</w:t>
      </w:r>
      <w:proofErr w:type="gramEnd"/>
      <w:r w:rsidRPr="00F624F7">
        <w:rPr>
          <w:rFonts w:ascii="Arial" w:eastAsia="Times New Roman" w:hAnsi="Arial" w:cs="Arial"/>
          <w:color w:val="000000"/>
          <w:kern w:val="0"/>
          <w:sz w:val="22"/>
          <w:szCs w:val="22"/>
          <w:lang w:eastAsia="en-GB"/>
          <w14:ligatures w14:val="none"/>
        </w:rPr>
        <w:t>.</w:t>
      </w:r>
    </w:p>
    <w:p w14:paraId="286DC540" w14:textId="0E616F14" w:rsid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Bond, C. and Hebron, J. (2016). Developing mainstream resource provision for pupils with autism spectrum disorder: staff perceptions and satisfaction. </w:t>
      </w:r>
      <w:r w:rsidRPr="00F624F7">
        <w:rPr>
          <w:rFonts w:ascii="Arial" w:eastAsia="Times New Roman" w:hAnsi="Arial" w:cs="Arial"/>
          <w:i/>
          <w:iCs/>
          <w:color w:val="000000"/>
          <w:kern w:val="0"/>
          <w:sz w:val="22"/>
          <w:szCs w:val="22"/>
          <w:lang w:eastAsia="en-GB"/>
          <w14:ligatures w14:val="none"/>
        </w:rPr>
        <w:t>European Journal of Special Needs Education</w:t>
      </w:r>
      <w:r w:rsidRPr="00F624F7">
        <w:rPr>
          <w:rFonts w:ascii="Arial" w:eastAsia="Times New Roman" w:hAnsi="Arial" w:cs="Arial"/>
          <w:color w:val="000000"/>
          <w:kern w:val="0"/>
          <w:sz w:val="22"/>
          <w:szCs w:val="22"/>
          <w:lang w:eastAsia="en-GB"/>
          <w14:ligatures w14:val="none"/>
        </w:rPr>
        <w:t>,</w:t>
      </w:r>
      <w:r w:rsidR="00290E8A">
        <w:rPr>
          <w:rFonts w:ascii="Arial" w:eastAsia="Times New Roman" w:hAnsi="Arial" w:cs="Arial"/>
          <w:color w:val="000000"/>
          <w:kern w:val="0"/>
          <w:sz w:val="22"/>
          <w:szCs w:val="22"/>
          <w:lang w:eastAsia="en-GB"/>
          <w14:ligatures w14:val="none"/>
        </w:rPr>
        <w:t xml:space="preserve"> </w:t>
      </w:r>
      <w:r w:rsidRPr="00F624F7">
        <w:rPr>
          <w:rFonts w:ascii="Arial" w:eastAsia="Times New Roman" w:hAnsi="Arial" w:cs="Arial"/>
          <w:color w:val="000000"/>
          <w:kern w:val="0"/>
          <w:sz w:val="22"/>
          <w:szCs w:val="22"/>
          <w:lang w:eastAsia="en-GB"/>
          <w14:ligatures w14:val="none"/>
        </w:rPr>
        <w:t xml:space="preserve">31(2), pp.250–263. </w:t>
      </w:r>
      <w:proofErr w:type="spellStart"/>
      <w:proofErr w:type="gramStart"/>
      <w:r w:rsidRPr="00F624F7">
        <w:rPr>
          <w:rFonts w:ascii="Arial" w:eastAsia="Times New Roman" w:hAnsi="Arial" w:cs="Arial"/>
          <w:color w:val="000000"/>
          <w:kern w:val="0"/>
          <w:sz w:val="22"/>
          <w:szCs w:val="22"/>
          <w:lang w:eastAsia="en-GB"/>
          <w14:ligatures w14:val="none"/>
        </w:rPr>
        <w:t>doi:https</w:t>
      </w:r>
      <w:proofErr w:type="spellEnd"/>
      <w:r w:rsidRPr="00F624F7">
        <w:rPr>
          <w:rFonts w:ascii="Arial" w:eastAsia="Times New Roman" w:hAnsi="Arial" w:cs="Arial"/>
          <w:color w:val="000000"/>
          <w:kern w:val="0"/>
          <w:sz w:val="22"/>
          <w:szCs w:val="22"/>
          <w:lang w:eastAsia="en-GB"/>
          <w14:ligatures w14:val="none"/>
        </w:rPr>
        <w:t>://doi.org/10.1080/08856257.2016.1141543</w:t>
      </w:r>
      <w:proofErr w:type="gramEnd"/>
      <w:r w:rsidRPr="00F624F7">
        <w:rPr>
          <w:rFonts w:ascii="Arial" w:eastAsia="Times New Roman" w:hAnsi="Arial" w:cs="Arial"/>
          <w:color w:val="000000"/>
          <w:kern w:val="0"/>
          <w:sz w:val="22"/>
          <w:szCs w:val="22"/>
          <w:lang w:eastAsia="en-GB"/>
          <w14:ligatures w14:val="none"/>
        </w:rPr>
        <w:t>.</w:t>
      </w:r>
    </w:p>
    <w:p w14:paraId="1634F49B" w14:textId="7B09EF2A"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Cook, A., Ogden, J. and Winstone, N. (2020). The Effect of School Exposure and Personal Contact on Attitudes Towards Bullying and Autism in schools: a Cohort Study with a Control Group. </w:t>
      </w:r>
      <w:r w:rsidRPr="00F624F7">
        <w:rPr>
          <w:rFonts w:ascii="Arial" w:eastAsia="Times New Roman" w:hAnsi="Arial" w:cs="Arial"/>
          <w:i/>
          <w:iCs/>
          <w:color w:val="000000"/>
          <w:kern w:val="0"/>
          <w:sz w:val="22"/>
          <w:szCs w:val="22"/>
          <w:lang w:eastAsia="en-GB"/>
          <w14:ligatures w14:val="none"/>
        </w:rPr>
        <w:t>Autism</w:t>
      </w:r>
      <w:r w:rsidRPr="00F624F7">
        <w:rPr>
          <w:rFonts w:ascii="Arial" w:eastAsia="Times New Roman" w:hAnsi="Arial" w:cs="Arial"/>
          <w:color w:val="000000"/>
          <w:kern w:val="0"/>
          <w:sz w:val="22"/>
          <w:szCs w:val="22"/>
          <w:lang w:eastAsia="en-GB"/>
          <w14:ligatures w14:val="none"/>
        </w:rPr>
        <w:t>,</w:t>
      </w:r>
      <w:r w:rsidR="00EC7FB9">
        <w:rPr>
          <w:rFonts w:ascii="Arial" w:eastAsia="Times New Roman" w:hAnsi="Arial" w:cs="Arial"/>
          <w:color w:val="000000"/>
          <w:kern w:val="0"/>
          <w:sz w:val="22"/>
          <w:szCs w:val="22"/>
          <w:lang w:eastAsia="en-GB"/>
          <w14:ligatures w14:val="none"/>
        </w:rPr>
        <w:t xml:space="preserve"> </w:t>
      </w:r>
      <w:r w:rsidRPr="00F624F7">
        <w:rPr>
          <w:rFonts w:ascii="Arial" w:eastAsia="Times New Roman" w:hAnsi="Arial" w:cs="Arial"/>
          <w:color w:val="000000"/>
          <w:kern w:val="0"/>
          <w:sz w:val="22"/>
          <w:szCs w:val="22"/>
          <w:lang w:eastAsia="en-GB"/>
          <w14:ligatures w14:val="none"/>
        </w:rPr>
        <w:t xml:space="preserve">24(8), p.136236132093708. </w:t>
      </w:r>
      <w:proofErr w:type="spellStart"/>
      <w:proofErr w:type="gramStart"/>
      <w:r w:rsidRPr="00F624F7">
        <w:rPr>
          <w:rFonts w:ascii="Arial" w:eastAsia="Times New Roman" w:hAnsi="Arial" w:cs="Arial"/>
          <w:color w:val="000000"/>
          <w:kern w:val="0"/>
          <w:sz w:val="22"/>
          <w:szCs w:val="22"/>
          <w:lang w:eastAsia="en-GB"/>
          <w14:ligatures w14:val="none"/>
        </w:rPr>
        <w:t>doi:https</w:t>
      </w:r>
      <w:proofErr w:type="spellEnd"/>
      <w:r w:rsidRPr="00F624F7">
        <w:rPr>
          <w:rFonts w:ascii="Arial" w:eastAsia="Times New Roman" w:hAnsi="Arial" w:cs="Arial"/>
          <w:color w:val="000000"/>
          <w:kern w:val="0"/>
          <w:sz w:val="22"/>
          <w:szCs w:val="22"/>
          <w:lang w:eastAsia="en-GB"/>
          <w14:ligatures w14:val="none"/>
        </w:rPr>
        <w:t>://doi.org/10.1177/1362361320937088</w:t>
      </w:r>
      <w:proofErr w:type="gramEnd"/>
      <w:r w:rsidRPr="00F624F7">
        <w:rPr>
          <w:rFonts w:ascii="Arial" w:eastAsia="Times New Roman" w:hAnsi="Arial" w:cs="Arial"/>
          <w:color w:val="000000"/>
          <w:kern w:val="0"/>
          <w:sz w:val="22"/>
          <w:szCs w:val="22"/>
          <w:lang w:eastAsia="en-GB"/>
          <w14:ligatures w14:val="none"/>
        </w:rPr>
        <w:t>.</w:t>
      </w:r>
    </w:p>
    <w:p w14:paraId="0898954F" w14:textId="153BC6D5" w:rsidR="00F624F7" w:rsidRPr="00F624F7" w:rsidRDefault="00F624F7" w:rsidP="00FA720E">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Department for Education (2015). </w:t>
      </w:r>
      <w:r w:rsidRPr="00F624F7">
        <w:rPr>
          <w:rFonts w:ascii="Arial" w:eastAsia="Times New Roman" w:hAnsi="Arial" w:cs="Arial"/>
          <w:i/>
          <w:iCs/>
          <w:color w:val="000000"/>
          <w:kern w:val="0"/>
          <w:sz w:val="22"/>
          <w:szCs w:val="22"/>
          <w:lang w:eastAsia="en-GB"/>
          <w14:ligatures w14:val="none"/>
        </w:rPr>
        <w:t>SEND Code of practice: 0 to 25 Years</w:t>
      </w:r>
      <w:r w:rsidRPr="00F624F7">
        <w:rPr>
          <w:rFonts w:ascii="Arial" w:eastAsia="Times New Roman" w:hAnsi="Arial" w:cs="Arial"/>
          <w:color w:val="000000"/>
          <w:kern w:val="0"/>
          <w:sz w:val="22"/>
          <w:szCs w:val="22"/>
          <w:lang w:eastAsia="en-GB"/>
          <w14:ligatures w14:val="none"/>
        </w:rPr>
        <w:t>. [online] GOV.UK. Available at: https://www.gov.uk/government/publications/send-code-of-practice-0-to-25</w:t>
      </w:r>
      <w:r w:rsidR="00C21A96" w:rsidRPr="00C21A96">
        <w:rPr>
          <w:rFonts w:ascii="GintoCopilot-410" w:hAnsi="GintoCopilot-410" w:cs="GintoCopilot-410"/>
          <w:color w:val="26221F"/>
          <w:kern w:val="0"/>
          <w:sz w:val="34"/>
          <w:szCs w:val="34"/>
        </w:rPr>
        <w:t xml:space="preserve"> </w:t>
      </w:r>
      <w:r w:rsidR="00C21A96" w:rsidRPr="00C21A96">
        <w:rPr>
          <w:rFonts w:ascii="Arial" w:hAnsi="Arial" w:cs="Arial"/>
          <w:color w:val="26221F"/>
          <w:kern w:val="0"/>
          <w:sz w:val="22"/>
          <w:szCs w:val="22"/>
        </w:rPr>
        <w:t>[Accessed 1</w:t>
      </w:r>
      <w:r w:rsidR="00272A89">
        <w:rPr>
          <w:rFonts w:ascii="Arial" w:hAnsi="Arial" w:cs="Arial"/>
          <w:color w:val="26221F"/>
          <w:kern w:val="0"/>
          <w:sz w:val="22"/>
          <w:szCs w:val="22"/>
        </w:rPr>
        <w:t>3</w:t>
      </w:r>
      <w:r w:rsidR="00C21A96" w:rsidRPr="00C21A96">
        <w:rPr>
          <w:rFonts w:ascii="Arial" w:hAnsi="Arial" w:cs="Arial"/>
          <w:color w:val="26221F"/>
          <w:kern w:val="0"/>
          <w:sz w:val="22"/>
          <w:szCs w:val="22"/>
        </w:rPr>
        <w:t xml:space="preserve"> Nov. 2025]</w:t>
      </w:r>
      <w:r w:rsidRPr="00F624F7">
        <w:rPr>
          <w:rFonts w:ascii="Arial" w:eastAsia="Times New Roman" w:hAnsi="Arial" w:cs="Arial"/>
          <w:color w:val="000000"/>
          <w:kern w:val="0"/>
          <w:sz w:val="22"/>
          <w:szCs w:val="22"/>
          <w:lang w:eastAsia="en-GB"/>
          <w14:ligatures w14:val="none"/>
        </w:rPr>
        <w:t>.</w:t>
      </w:r>
    </w:p>
    <w:p w14:paraId="60A4B79D" w14:textId="0361BD99"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Department of Health and Social Care and Department for Education (2021). </w:t>
      </w:r>
      <w:r w:rsidRPr="00F624F7">
        <w:rPr>
          <w:rFonts w:ascii="Arial" w:eastAsia="Times New Roman" w:hAnsi="Arial" w:cs="Arial"/>
          <w:i/>
          <w:iCs/>
          <w:color w:val="000000"/>
          <w:kern w:val="0"/>
          <w:sz w:val="22"/>
          <w:szCs w:val="22"/>
          <w:lang w:eastAsia="en-GB"/>
          <w14:ligatures w14:val="none"/>
        </w:rPr>
        <w:t>National Strategy for Autistic children, Young People and adults: 2021 to 2026</w:t>
      </w:r>
      <w:r w:rsidRPr="00F624F7">
        <w:rPr>
          <w:rFonts w:ascii="Arial" w:eastAsia="Times New Roman" w:hAnsi="Arial" w:cs="Arial"/>
          <w:color w:val="000000"/>
          <w:kern w:val="0"/>
          <w:sz w:val="22"/>
          <w:szCs w:val="22"/>
          <w:lang w:eastAsia="en-GB"/>
          <w14:ligatures w14:val="none"/>
        </w:rPr>
        <w:t>. [online] GOV.UK. Available at: https://www.gov.uk/government/publications/national-strategy-for-autistic-children-young-people-and-adults-2021-to-2026</w:t>
      </w:r>
      <w:r w:rsidR="00272A89" w:rsidRPr="00272A89">
        <w:rPr>
          <w:rFonts w:ascii="GintoCopilot-410" w:hAnsi="GintoCopilot-410" w:cs="GintoCopilot-410"/>
          <w:color w:val="26221F"/>
          <w:kern w:val="0"/>
          <w:sz w:val="34"/>
          <w:szCs w:val="34"/>
        </w:rPr>
        <w:t xml:space="preserve"> </w:t>
      </w:r>
      <w:r w:rsidR="00272A89" w:rsidRPr="00272A89">
        <w:rPr>
          <w:rFonts w:ascii="Arial" w:hAnsi="Arial" w:cs="Arial"/>
          <w:color w:val="26221F"/>
          <w:kern w:val="0"/>
          <w:sz w:val="22"/>
          <w:szCs w:val="22"/>
        </w:rPr>
        <w:t xml:space="preserve">[Accessed </w:t>
      </w:r>
      <w:r w:rsidR="00EB5BF1">
        <w:rPr>
          <w:rFonts w:ascii="Arial" w:hAnsi="Arial" w:cs="Arial"/>
          <w:color w:val="26221F"/>
          <w:kern w:val="0"/>
          <w:sz w:val="22"/>
          <w:szCs w:val="22"/>
        </w:rPr>
        <w:t>10</w:t>
      </w:r>
      <w:r w:rsidR="00272A89" w:rsidRPr="00272A89">
        <w:rPr>
          <w:rFonts w:ascii="Arial" w:hAnsi="Arial" w:cs="Arial"/>
          <w:color w:val="26221F"/>
          <w:kern w:val="0"/>
          <w:sz w:val="22"/>
          <w:szCs w:val="22"/>
        </w:rPr>
        <w:t xml:space="preserve"> Nov. 2025]</w:t>
      </w:r>
      <w:r w:rsidRPr="00F624F7">
        <w:rPr>
          <w:rFonts w:ascii="Arial" w:eastAsia="Times New Roman" w:hAnsi="Arial" w:cs="Arial"/>
          <w:color w:val="000000"/>
          <w:kern w:val="0"/>
          <w:sz w:val="22"/>
          <w:szCs w:val="22"/>
          <w:lang w:eastAsia="en-GB"/>
          <w14:ligatures w14:val="none"/>
        </w:rPr>
        <w:t>.</w:t>
      </w:r>
    </w:p>
    <w:p w14:paraId="2A24D98E" w14:textId="319257F8" w:rsidR="00F624F7" w:rsidRPr="00F624F7" w:rsidRDefault="00F624F7" w:rsidP="00542114">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Education Endowment Foundation (2025). </w:t>
      </w:r>
      <w:r w:rsidRPr="00F624F7">
        <w:rPr>
          <w:rFonts w:ascii="Arial" w:eastAsia="Times New Roman" w:hAnsi="Arial" w:cs="Arial"/>
          <w:i/>
          <w:iCs/>
          <w:color w:val="000000"/>
          <w:kern w:val="0"/>
          <w:sz w:val="22"/>
          <w:szCs w:val="22"/>
          <w:lang w:eastAsia="en-GB"/>
          <w14:ligatures w14:val="none"/>
        </w:rPr>
        <w:t>Special Educational Needs in Mainstream Schools</w:t>
      </w:r>
      <w:r w:rsidRPr="00F624F7">
        <w:rPr>
          <w:rFonts w:ascii="Arial" w:eastAsia="Times New Roman" w:hAnsi="Arial" w:cs="Arial"/>
          <w:color w:val="000000"/>
          <w:kern w:val="0"/>
          <w:sz w:val="22"/>
          <w:szCs w:val="22"/>
          <w:lang w:eastAsia="en-GB"/>
          <w14:ligatures w14:val="none"/>
        </w:rPr>
        <w:t>. [online] Education Endowment Foundation. Available at: https://educationendowmentfoundation.org.uk/education-evidence/guidance-reports/send</w:t>
      </w:r>
      <w:r w:rsidR="00542114" w:rsidRPr="00542114">
        <w:rPr>
          <w:rFonts w:ascii="GintoCopilot-410" w:hAnsi="GintoCopilot-410" w:cs="GintoCopilot-410"/>
          <w:color w:val="26221F"/>
          <w:kern w:val="0"/>
          <w:sz w:val="34"/>
          <w:szCs w:val="34"/>
        </w:rPr>
        <w:t xml:space="preserve"> </w:t>
      </w:r>
      <w:r w:rsidR="00542114" w:rsidRPr="00542114">
        <w:rPr>
          <w:rFonts w:ascii="Arial" w:hAnsi="Arial" w:cs="Arial"/>
          <w:color w:val="26221F"/>
          <w:kern w:val="0"/>
          <w:sz w:val="22"/>
          <w:szCs w:val="22"/>
        </w:rPr>
        <w:t>[Accessed 1</w:t>
      </w:r>
      <w:r w:rsidR="00542114">
        <w:rPr>
          <w:rFonts w:ascii="Arial" w:hAnsi="Arial" w:cs="Arial"/>
          <w:color w:val="26221F"/>
          <w:kern w:val="0"/>
          <w:sz w:val="22"/>
          <w:szCs w:val="22"/>
        </w:rPr>
        <w:t>4</w:t>
      </w:r>
      <w:r w:rsidR="00542114" w:rsidRPr="00542114">
        <w:rPr>
          <w:rFonts w:ascii="Arial" w:hAnsi="Arial" w:cs="Arial"/>
          <w:color w:val="26221F"/>
          <w:kern w:val="0"/>
          <w:sz w:val="22"/>
          <w:szCs w:val="22"/>
        </w:rPr>
        <w:t xml:space="preserve"> Nov. 2025]</w:t>
      </w:r>
      <w:r w:rsidRPr="00F624F7">
        <w:rPr>
          <w:rFonts w:ascii="Arial" w:eastAsia="Times New Roman" w:hAnsi="Arial" w:cs="Arial"/>
          <w:color w:val="000000"/>
          <w:kern w:val="0"/>
          <w:sz w:val="22"/>
          <w:szCs w:val="22"/>
          <w:lang w:eastAsia="en-GB"/>
          <w14:ligatures w14:val="none"/>
        </w:rPr>
        <w:t>.</w:t>
      </w:r>
    </w:p>
    <w:p w14:paraId="62BAD60E" w14:textId="77777777" w:rsidR="00F624F7" w:rsidRPr="00F624F7" w:rsidRDefault="00F624F7" w:rsidP="006E47CA">
      <w:pPr>
        <w:spacing w:after="240" w:line="360" w:lineRule="auto"/>
        <w:jc w:val="both"/>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Education Support, (2022). </w:t>
      </w:r>
      <w:r w:rsidRPr="00F624F7">
        <w:rPr>
          <w:rFonts w:ascii="Arial" w:eastAsia="Times New Roman" w:hAnsi="Arial" w:cs="Arial"/>
          <w:i/>
          <w:iCs/>
          <w:color w:val="000000"/>
          <w:kern w:val="0"/>
          <w:sz w:val="22"/>
          <w:szCs w:val="22"/>
          <w:lang w:eastAsia="en-GB"/>
          <w14:ligatures w14:val="none"/>
        </w:rPr>
        <w:t>Teacher Wellbeing Index 2022: record numbers plan to leave profession as mental health suffers</w:t>
      </w:r>
      <w:r w:rsidRPr="00F624F7">
        <w:rPr>
          <w:rFonts w:ascii="Arial" w:eastAsia="Times New Roman" w:hAnsi="Arial" w:cs="Arial"/>
          <w:color w:val="000000"/>
          <w:kern w:val="0"/>
          <w:sz w:val="22"/>
          <w:szCs w:val="22"/>
          <w:lang w:eastAsia="en-GB"/>
          <w14:ligatures w14:val="none"/>
        </w:rPr>
        <w:t xml:space="preserve">. [online] www.educationsupport.org.uk. Available at: </w:t>
      </w:r>
      <w:r w:rsidRPr="00F624F7">
        <w:rPr>
          <w:rFonts w:ascii="Arial" w:eastAsia="Times New Roman" w:hAnsi="Arial" w:cs="Arial"/>
          <w:color w:val="000000"/>
          <w:kern w:val="0"/>
          <w:sz w:val="22"/>
          <w:szCs w:val="22"/>
          <w:lang w:eastAsia="en-GB"/>
          <w14:ligatures w14:val="none"/>
        </w:rPr>
        <w:lastRenderedPageBreak/>
        <w:t>https://www.educationsupport.org.uk/news-and-events/news/teacher-wellbeing-index-2022-record-numbers-plan-to-leave-profession-as-mental-health-suffers [Accessed 10 Oct. 2025].</w:t>
      </w:r>
    </w:p>
    <w:p w14:paraId="34B2BD24" w14:textId="5B9680D3"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 xml:space="preserve">Fletcher-Watson, S., Adams, J., Brook, K., Charman, T., Crane, L., Cusack, J., </w:t>
      </w:r>
      <w:proofErr w:type="spellStart"/>
      <w:r w:rsidRPr="00F624F7">
        <w:rPr>
          <w:rFonts w:ascii="Arial" w:eastAsia="Times New Roman" w:hAnsi="Arial" w:cs="Arial"/>
          <w:color w:val="000000"/>
          <w:kern w:val="0"/>
          <w:sz w:val="22"/>
          <w:szCs w:val="22"/>
          <w:lang w:eastAsia="en-GB"/>
          <w14:ligatures w14:val="none"/>
        </w:rPr>
        <w:t>Leekam</w:t>
      </w:r>
      <w:proofErr w:type="spellEnd"/>
      <w:r w:rsidRPr="00F624F7">
        <w:rPr>
          <w:rFonts w:ascii="Arial" w:eastAsia="Times New Roman" w:hAnsi="Arial" w:cs="Arial"/>
          <w:color w:val="000000"/>
          <w:kern w:val="0"/>
          <w:sz w:val="22"/>
          <w:szCs w:val="22"/>
          <w:lang w:eastAsia="en-GB"/>
          <w14:ligatures w14:val="none"/>
        </w:rPr>
        <w:t>, S., Milton, D., Parr, J.R. and Pellicano, E. (2019). Making the future together: Shaping autism research through meaningful participation. </w:t>
      </w:r>
      <w:r w:rsidRPr="00F624F7">
        <w:rPr>
          <w:rFonts w:ascii="Arial" w:eastAsia="Times New Roman" w:hAnsi="Arial" w:cs="Arial"/>
          <w:i/>
          <w:iCs/>
          <w:color w:val="000000"/>
          <w:kern w:val="0"/>
          <w:sz w:val="22"/>
          <w:szCs w:val="22"/>
          <w:lang w:eastAsia="en-GB"/>
          <w14:ligatures w14:val="none"/>
        </w:rPr>
        <w:t>Autism</w:t>
      </w:r>
      <w:r w:rsidRPr="00F624F7">
        <w:rPr>
          <w:rFonts w:ascii="Arial" w:eastAsia="Times New Roman" w:hAnsi="Arial" w:cs="Arial"/>
          <w:color w:val="000000"/>
          <w:kern w:val="0"/>
          <w:sz w:val="22"/>
          <w:szCs w:val="22"/>
          <w:lang w:eastAsia="en-GB"/>
          <w14:ligatures w14:val="none"/>
        </w:rPr>
        <w:t xml:space="preserve">, 23(4), pp.943–953. </w:t>
      </w:r>
      <w:proofErr w:type="spellStart"/>
      <w:proofErr w:type="gramStart"/>
      <w:r w:rsidRPr="00F624F7">
        <w:rPr>
          <w:rFonts w:ascii="Arial" w:eastAsia="Times New Roman" w:hAnsi="Arial" w:cs="Arial"/>
          <w:color w:val="000000"/>
          <w:kern w:val="0"/>
          <w:sz w:val="22"/>
          <w:szCs w:val="22"/>
          <w:lang w:eastAsia="en-GB"/>
          <w14:ligatures w14:val="none"/>
        </w:rPr>
        <w:t>doi:https</w:t>
      </w:r>
      <w:proofErr w:type="spellEnd"/>
      <w:r w:rsidRPr="00F624F7">
        <w:rPr>
          <w:rFonts w:ascii="Arial" w:eastAsia="Times New Roman" w:hAnsi="Arial" w:cs="Arial"/>
          <w:color w:val="000000"/>
          <w:kern w:val="0"/>
          <w:sz w:val="22"/>
          <w:szCs w:val="22"/>
          <w:lang w:eastAsia="en-GB"/>
          <w14:ligatures w14:val="none"/>
        </w:rPr>
        <w:t>://doi.org/10.1177/1362361318786721</w:t>
      </w:r>
      <w:proofErr w:type="gramEnd"/>
      <w:r w:rsidRPr="00F624F7">
        <w:rPr>
          <w:rFonts w:ascii="Arial" w:eastAsia="Times New Roman" w:hAnsi="Arial" w:cs="Arial"/>
          <w:color w:val="000000"/>
          <w:kern w:val="0"/>
          <w:sz w:val="22"/>
          <w:szCs w:val="22"/>
          <w:lang w:eastAsia="en-GB"/>
          <w14:ligatures w14:val="none"/>
        </w:rPr>
        <w:t>.</w:t>
      </w:r>
    </w:p>
    <w:p w14:paraId="480ED0B0" w14:textId="5A42F626"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GOV.UK (2010). </w:t>
      </w:r>
      <w:r w:rsidRPr="00F624F7">
        <w:rPr>
          <w:rFonts w:ascii="Arial" w:eastAsia="Times New Roman" w:hAnsi="Arial" w:cs="Arial"/>
          <w:i/>
          <w:iCs/>
          <w:color w:val="000000"/>
          <w:kern w:val="0"/>
          <w:sz w:val="22"/>
          <w:szCs w:val="22"/>
          <w:lang w:eastAsia="en-GB"/>
          <w14:ligatures w14:val="none"/>
        </w:rPr>
        <w:t>Equality Act 2010</w:t>
      </w:r>
      <w:r w:rsidRPr="00F624F7">
        <w:rPr>
          <w:rFonts w:ascii="Arial" w:eastAsia="Times New Roman" w:hAnsi="Arial" w:cs="Arial"/>
          <w:color w:val="000000"/>
          <w:kern w:val="0"/>
          <w:sz w:val="22"/>
          <w:szCs w:val="22"/>
          <w:lang w:eastAsia="en-GB"/>
          <w14:ligatures w14:val="none"/>
        </w:rPr>
        <w:t>. [online] Legislation.gov.uk. Available at: https://www.legislation.gov.uk/ukpga/2010/15/contents</w:t>
      </w:r>
      <w:r w:rsidR="00D778E9" w:rsidRPr="00D778E9">
        <w:rPr>
          <w:rFonts w:ascii="GintoCopilot-410" w:hAnsi="GintoCopilot-410" w:cs="GintoCopilot-410"/>
          <w:color w:val="26221F"/>
          <w:kern w:val="0"/>
          <w:sz w:val="34"/>
          <w:szCs w:val="34"/>
        </w:rPr>
        <w:t xml:space="preserve"> </w:t>
      </w:r>
      <w:r w:rsidR="00D778E9" w:rsidRPr="00D778E9">
        <w:rPr>
          <w:rFonts w:ascii="Arial" w:hAnsi="Arial" w:cs="Arial"/>
          <w:color w:val="26221F"/>
          <w:kern w:val="0"/>
          <w:sz w:val="22"/>
          <w:szCs w:val="22"/>
        </w:rPr>
        <w:t>[Accessed 15 Nov. 2025]</w:t>
      </w:r>
      <w:r w:rsidRPr="00F624F7">
        <w:rPr>
          <w:rFonts w:ascii="Arial" w:eastAsia="Times New Roman" w:hAnsi="Arial" w:cs="Arial"/>
          <w:color w:val="000000"/>
          <w:kern w:val="0"/>
          <w:sz w:val="22"/>
          <w:szCs w:val="22"/>
          <w:lang w:eastAsia="en-GB"/>
          <w14:ligatures w14:val="none"/>
        </w:rPr>
        <w:t>.</w:t>
      </w:r>
    </w:p>
    <w:p w14:paraId="7B68DC21" w14:textId="4B333D49" w:rsidR="00F624F7" w:rsidRPr="00F624F7" w:rsidRDefault="00F624F7" w:rsidP="006E47CA">
      <w:pPr>
        <w:spacing w:after="240" w:line="360" w:lineRule="auto"/>
        <w:jc w:val="both"/>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Gov.UK (2014). </w:t>
      </w:r>
      <w:r w:rsidRPr="00F624F7">
        <w:rPr>
          <w:rFonts w:ascii="Arial" w:eastAsia="Times New Roman" w:hAnsi="Arial" w:cs="Arial"/>
          <w:i/>
          <w:iCs/>
          <w:color w:val="000000"/>
          <w:kern w:val="0"/>
          <w:sz w:val="22"/>
          <w:szCs w:val="22"/>
          <w:lang w:eastAsia="en-GB"/>
          <w14:ligatures w14:val="none"/>
        </w:rPr>
        <w:t>Children and Families Act 2014</w:t>
      </w:r>
      <w:r w:rsidRPr="00F624F7">
        <w:rPr>
          <w:rFonts w:ascii="Arial" w:eastAsia="Times New Roman" w:hAnsi="Arial" w:cs="Arial"/>
          <w:color w:val="000000"/>
          <w:kern w:val="0"/>
          <w:sz w:val="22"/>
          <w:szCs w:val="22"/>
          <w:lang w:eastAsia="en-GB"/>
          <w14:ligatures w14:val="none"/>
        </w:rPr>
        <w:t>. [online] legislation.gov.uk. Available at: https://www.legislation.gov.uk/ukpga/2014/6/contents</w:t>
      </w:r>
      <w:r w:rsidR="00BE3923" w:rsidRPr="00BE3923">
        <w:rPr>
          <w:rFonts w:ascii="Arial" w:hAnsi="Arial" w:cs="Arial"/>
          <w:color w:val="26221F"/>
          <w:kern w:val="0"/>
          <w:sz w:val="22"/>
          <w:szCs w:val="22"/>
        </w:rPr>
        <w:t xml:space="preserve"> [Accessed 15 Nov. 2025]</w:t>
      </w:r>
      <w:r w:rsidRPr="00F624F7">
        <w:rPr>
          <w:rFonts w:ascii="Arial" w:eastAsia="Times New Roman" w:hAnsi="Arial" w:cs="Arial"/>
          <w:color w:val="000000"/>
          <w:kern w:val="0"/>
          <w:sz w:val="22"/>
          <w:szCs w:val="22"/>
          <w:lang w:eastAsia="en-GB"/>
          <w14:ligatures w14:val="none"/>
        </w:rPr>
        <w:t>.</w:t>
      </w:r>
    </w:p>
    <w:p w14:paraId="00D1E949" w14:textId="77777777"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 xml:space="preserve">Humphrey, N. and Lewis, S. (2008). ‘Make Me Normal’: The Views and Experiences of Pupils on the Autistic Spectrum in Mainstream Secondary </w:t>
      </w:r>
      <w:proofErr w:type="gramStart"/>
      <w:r w:rsidRPr="00F624F7">
        <w:rPr>
          <w:rFonts w:ascii="Arial" w:eastAsia="Times New Roman" w:hAnsi="Arial" w:cs="Arial"/>
          <w:color w:val="000000"/>
          <w:kern w:val="0"/>
          <w:sz w:val="22"/>
          <w:szCs w:val="22"/>
          <w:lang w:eastAsia="en-GB"/>
          <w14:ligatures w14:val="none"/>
        </w:rPr>
        <w:t>Schools..</w:t>
      </w:r>
      <w:proofErr w:type="gramEnd"/>
      <w:r w:rsidRPr="00F624F7">
        <w:rPr>
          <w:rFonts w:ascii="Arial" w:eastAsia="Times New Roman" w:hAnsi="Arial" w:cs="Arial"/>
          <w:color w:val="000000"/>
          <w:kern w:val="0"/>
          <w:sz w:val="22"/>
          <w:szCs w:val="22"/>
          <w:lang w:eastAsia="en-GB"/>
          <w14:ligatures w14:val="none"/>
        </w:rPr>
        <w:t> </w:t>
      </w:r>
      <w:r w:rsidRPr="00F624F7">
        <w:rPr>
          <w:rFonts w:ascii="Arial" w:eastAsia="Times New Roman" w:hAnsi="Arial" w:cs="Arial"/>
          <w:i/>
          <w:iCs/>
          <w:color w:val="000000"/>
          <w:kern w:val="0"/>
          <w:sz w:val="22"/>
          <w:szCs w:val="22"/>
          <w:lang w:eastAsia="en-GB"/>
          <w14:ligatures w14:val="none"/>
        </w:rPr>
        <w:t>Autism: The International Journal of Research and Practice</w:t>
      </w:r>
      <w:r w:rsidRPr="00F624F7">
        <w:rPr>
          <w:rFonts w:ascii="Arial" w:eastAsia="Times New Roman" w:hAnsi="Arial" w:cs="Arial"/>
          <w:color w:val="000000"/>
          <w:kern w:val="0"/>
          <w:sz w:val="22"/>
          <w:szCs w:val="22"/>
          <w:lang w:eastAsia="en-GB"/>
          <w14:ligatures w14:val="none"/>
        </w:rPr>
        <w:t>, [online] 12(1), pp.23–46. Available at: https://eric.ed.gov/?id=EJ782106 [Accessed 15 Nov. 2025].</w:t>
      </w:r>
    </w:p>
    <w:p w14:paraId="0FEF3C69" w14:textId="77777777"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L, C., A, R. and Lord, C. (2023). </w:t>
      </w:r>
      <w:r w:rsidRPr="00F624F7">
        <w:rPr>
          <w:rFonts w:ascii="Arial" w:eastAsia="Times New Roman" w:hAnsi="Arial" w:cs="Arial"/>
          <w:i/>
          <w:iCs/>
          <w:color w:val="000000"/>
          <w:kern w:val="0"/>
          <w:sz w:val="22"/>
          <w:szCs w:val="22"/>
          <w:lang w:eastAsia="en-GB"/>
          <w14:ligatures w14:val="none"/>
        </w:rPr>
        <w:t>National Autism Plan for Children (NAPC)</w:t>
      </w:r>
      <w:r w:rsidRPr="00F624F7">
        <w:rPr>
          <w:rFonts w:ascii="Arial" w:eastAsia="Times New Roman" w:hAnsi="Arial" w:cs="Arial"/>
          <w:color w:val="000000"/>
          <w:kern w:val="0"/>
          <w:sz w:val="22"/>
          <w:szCs w:val="22"/>
          <w:lang w:eastAsia="en-GB"/>
          <w14:ligatures w14:val="none"/>
        </w:rPr>
        <w:t>. [online] Google Books. Available at: https://books.google.com/books/about/National_Autism_Plan_for_Children_NAPC.html?id=N6bwx-rFrOUC [Accessed 15 Nov. 2025].</w:t>
      </w:r>
    </w:p>
    <w:p w14:paraId="67ED4609" w14:textId="0D7485BC" w:rsidR="00F624F7" w:rsidRPr="00F624F7" w:rsidRDefault="00F624F7" w:rsidP="006E47CA">
      <w:pPr>
        <w:spacing w:after="240" w:line="360" w:lineRule="auto"/>
        <w:jc w:val="both"/>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McDougal, E., Riby, D.M. and Hanley, M. (2020). Teacher Insights into the Barriers and Facilitators of Learning in Autism. </w:t>
      </w:r>
      <w:r w:rsidRPr="00F624F7">
        <w:rPr>
          <w:rFonts w:ascii="Arial" w:eastAsia="Times New Roman" w:hAnsi="Arial" w:cs="Arial"/>
          <w:i/>
          <w:iCs/>
          <w:color w:val="000000"/>
          <w:kern w:val="0"/>
          <w:sz w:val="22"/>
          <w:szCs w:val="22"/>
          <w:lang w:eastAsia="en-GB"/>
          <w14:ligatures w14:val="none"/>
        </w:rPr>
        <w:t>Research in Autism Spectrum Disorders</w:t>
      </w:r>
      <w:r w:rsidRPr="00F624F7">
        <w:rPr>
          <w:rFonts w:ascii="Arial" w:eastAsia="Times New Roman" w:hAnsi="Arial" w:cs="Arial"/>
          <w:color w:val="000000"/>
          <w:kern w:val="0"/>
          <w:sz w:val="22"/>
          <w:szCs w:val="22"/>
          <w:lang w:eastAsia="en-GB"/>
          <w14:ligatures w14:val="none"/>
        </w:rPr>
        <w:t>,</w:t>
      </w:r>
      <w:r w:rsidR="0049686C">
        <w:rPr>
          <w:rFonts w:ascii="Arial" w:eastAsia="Times New Roman" w:hAnsi="Arial" w:cs="Arial"/>
          <w:color w:val="000000"/>
          <w:kern w:val="0"/>
          <w:sz w:val="22"/>
          <w:szCs w:val="22"/>
          <w:lang w:eastAsia="en-GB"/>
          <w14:ligatures w14:val="none"/>
        </w:rPr>
        <w:t xml:space="preserve"> </w:t>
      </w:r>
      <w:r w:rsidRPr="00F624F7">
        <w:rPr>
          <w:rFonts w:ascii="Arial" w:eastAsia="Times New Roman" w:hAnsi="Arial" w:cs="Arial"/>
          <w:color w:val="000000"/>
          <w:kern w:val="0"/>
          <w:sz w:val="22"/>
          <w:szCs w:val="22"/>
          <w:lang w:eastAsia="en-GB"/>
          <w14:ligatures w14:val="none"/>
        </w:rPr>
        <w:t>79(79), pp.1–9. Available at: https://www.sciencedirect.com/science/article/pii/S1750946720301641.</w:t>
      </w:r>
    </w:p>
    <w:p w14:paraId="14A4ADF6" w14:textId="77777777"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National Autistic Society (2023). </w:t>
      </w:r>
      <w:r w:rsidRPr="00F624F7">
        <w:rPr>
          <w:rFonts w:ascii="Arial" w:eastAsia="Times New Roman" w:hAnsi="Arial" w:cs="Arial"/>
          <w:i/>
          <w:iCs/>
          <w:color w:val="000000"/>
          <w:kern w:val="0"/>
          <w:sz w:val="22"/>
          <w:szCs w:val="22"/>
          <w:lang w:eastAsia="en-GB"/>
          <w14:ligatures w14:val="none"/>
        </w:rPr>
        <w:t>Under diagnosis of autism in England: a population-based study</w:t>
      </w:r>
      <w:r w:rsidRPr="00F624F7">
        <w:rPr>
          <w:rFonts w:ascii="Arial" w:eastAsia="Times New Roman" w:hAnsi="Arial" w:cs="Arial"/>
          <w:color w:val="000000"/>
          <w:kern w:val="0"/>
          <w:sz w:val="22"/>
          <w:szCs w:val="22"/>
          <w:lang w:eastAsia="en-GB"/>
          <w14:ligatures w14:val="none"/>
        </w:rPr>
        <w:t>. [online] www.autism.org.uk. Available at: https://www.autism.org.uk/advice-and-guidance/professional-practice/under-diagnosis-of-autism-in-england.</w:t>
      </w:r>
    </w:p>
    <w:p w14:paraId="0CB27AB5" w14:textId="43D5F8D7"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National Autistic Society (2023). </w:t>
      </w:r>
      <w:r w:rsidRPr="00F624F7">
        <w:rPr>
          <w:rFonts w:ascii="Arial" w:eastAsia="Times New Roman" w:hAnsi="Arial" w:cs="Arial"/>
          <w:i/>
          <w:iCs/>
          <w:color w:val="000000"/>
          <w:kern w:val="0"/>
          <w:sz w:val="22"/>
          <w:szCs w:val="22"/>
          <w:lang w:eastAsia="en-GB"/>
          <w14:ligatures w14:val="none"/>
        </w:rPr>
        <w:t>Education report 2023</w:t>
      </w:r>
      <w:r w:rsidRPr="00F624F7">
        <w:rPr>
          <w:rFonts w:ascii="Arial" w:eastAsia="Times New Roman" w:hAnsi="Arial" w:cs="Arial"/>
          <w:color w:val="000000"/>
          <w:kern w:val="0"/>
          <w:sz w:val="22"/>
          <w:szCs w:val="22"/>
          <w:lang w:eastAsia="en-GB"/>
          <w14:ligatures w14:val="none"/>
        </w:rPr>
        <w:t>. [online]</w:t>
      </w:r>
      <w:r w:rsidR="006A2D10" w:rsidRPr="006A2D10">
        <w:rPr>
          <w:rFonts w:ascii="GintoCopilot-410" w:hAnsi="GintoCopilot-410" w:cs="GintoCopilot-410"/>
          <w:color w:val="26221F"/>
          <w:kern w:val="0"/>
          <w:sz w:val="34"/>
          <w:szCs w:val="34"/>
        </w:rPr>
        <w:t xml:space="preserve"> </w:t>
      </w:r>
      <w:r w:rsidR="006A2D10" w:rsidRPr="006A2D10">
        <w:rPr>
          <w:rFonts w:ascii="Arial" w:hAnsi="Arial" w:cs="Arial"/>
          <w:color w:val="26221F"/>
          <w:kern w:val="0"/>
          <w:sz w:val="22"/>
          <w:szCs w:val="22"/>
        </w:rPr>
        <w:t>National Autistic Society.</w:t>
      </w:r>
      <w:r w:rsidR="006A2D10">
        <w:rPr>
          <w:rFonts w:ascii="GintoCopilot-410" w:hAnsi="GintoCopilot-410" w:cs="GintoCopilot-410"/>
          <w:color w:val="26221F"/>
          <w:kern w:val="0"/>
          <w:sz w:val="34"/>
          <w:szCs w:val="34"/>
        </w:rPr>
        <w:t xml:space="preserve"> </w:t>
      </w:r>
      <w:r w:rsidRPr="00F624F7">
        <w:rPr>
          <w:rFonts w:ascii="Arial" w:eastAsia="Times New Roman" w:hAnsi="Arial" w:cs="Arial"/>
          <w:color w:val="000000"/>
          <w:kern w:val="0"/>
          <w:sz w:val="22"/>
          <w:szCs w:val="22"/>
          <w:lang w:eastAsia="en-GB"/>
          <w14:ligatures w14:val="none"/>
        </w:rPr>
        <w:t xml:space="preserve"> Available at: https://media.autism.org.uk/m/6afea79fd149c764/original/2023-National%20Autistic%20Society%E2%80%9D</w:t>
      </w:r>
      <w:r w:rsidR="008878A1" w:rsidRPr="008878A1">
        <w:rPr>
          <w:rFonts w:ascii="GintoCopilot-410" w:hAnsi="GintoCopilot-410" w:cs="GintoCopilot-410"/>
          <w:color w:val="26221F"/>
          <w:kern w:val="0"/>
          <w:sz w:val="34"/>
          <w:szCs w:val="34"/>
        </w:rPr>
        <w:t xml:space="preserve"> </w:t>
      </w:r>
      <w:r w:rsidR="008878A1" w:rsidRPr="008878A1">
        <w:rPr>
          <w:rFonts w:ascii="Arial" w:hAnsi="Arial" w:cs="Arial"/>
          <w:color w:val="26221F"/>
          <w:kern w:val="0"/>
          <w:sz w:val="22"/>
          <w:szCs w:val="22"/>
        </w:rPr>
        <w:t>[Accessed 15 Nov. 2025]</w:t>
      </w:r>
    </w:p>
    <w:p w14:paraId="361A180B" w14:textId="776115C6"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 xml:space="preserve">National Institute for Health and Care Excellence </w:t>
      </w:r>
      <w:r w:rsidR="00AB1B7C" w:rsidRPr="00AB1B7C">
        <w:rPr>
          <w:rFonts w:ascii="Arial" w:hAnsi="Arial" w:cs="Arial"/>
          <w:color w:val="26221F"/>
          <w:kern w:val="0"/>
          <w:sz w:val="22"/>
          <w:szCs w:val="22"/>
        </w:rPr>
        <w:t>(NICE)</w:t>
      </w:r>
      <w:r w:rsidR="0014338A">
        <w:rPr>
          <w:rFonts w:ascii="Arial" w:hAnsi="Arial" w:cs="Arial"/>
          <w:color w:val="26221F"/>
          <w:kern w:val="0"/>
          <w:sz w:val="22"/>
          <w:szCs w:val="22"/>
        </w:rPr>
        <w:t>,</w:t>
      </w:r>
      <w:r w:rsidR="00AB1B7C" w:rsidRPr="00F624F7">
        <w:rPr>
          <w:rFonts w:ascii="Arial" w:eastAsia="Times New Roman" w:hAnsi="Arial" w:cs="Arial"/>
          <w:color w:val="000000"/>
          <w:kern w:val="0"/>
          <w:sz w:val="22"/>
          <w:szCs w:val="22"/>
          <w:lang w:eastAsia="en-GB"/>
          <w14:ligatures w14:val="none"/>
        </w:rPr>
        <w:t xml:space="preserve"> </w:t>
      </w:r>
      <w:r w:rsidRPr="00F624F7">
        <w:rPr>
          <w:rFonts w:ascii="Arial" w:eastAsia="Times New Roman" w:hAnsi="Arial" w:cs="Arial"/>
          <w:color w:val="000000"/>
          <w:kern w:val="0"/>
          <w:sz w:val="22"/>
          <w:szCs w:val="22"/>
          <w:lang w:eastAsia="en-GB"/>
          <w14:ligatures w14:val="none"/>
        </w:rPr>
        <w:t>(2021). </w:t>
      </w:r>
      <w:r w:rsidRPr="00F624F7">
        <w:rPr>
          <w:rFonts w:ascii="Arial" w:eastAsia="Times New Roman" w:hAnsi="Arial" w:cs="Arial"/>
          <w:i/>
          <w:iCs/>
          <w:color w:val="000000"/>
          <w:kern w:val="0"/>
          <w:sz w:val="22"/>
          <w:szCs w:val="22"/>
          <w:lang w:eastAsia="en-GB"/>
          <w14:ligatures w14:val="none"/>
        </w:rPr>
        <w:t>Autism spectrum disorder in adults: diagnosis and management | Guidance | NICE</w:t>
      </w:r>
      <w:r w:rsidRPr="00F624F7">
        <w:rPr>
          <w:rFonts w:ascii="Arial" w:eastAsia="Times New Roman" w:hAnsi="Arial" w:cs="Arial"/>
          <w:color w:val="000000"/>
          <w:kern w:val="0"/>
          <w:sz w:val="22"/>
          <w:szCs w:val="22"/>
          <w:lang w:eastAsia="en-GB"/>
          <w14:ligatures w14:val="none"/>
        </w:rPr>
        <w:t>. [online] Nice.org.uk. Available at: https://www.nice.org.uk/Guidance/CG142</w:t>
      </w:r>
      <w:r w:rsidR="000212EF" w:rsidRPr="000212EF">
        <w:rPr>
          <w:rFonts w:ascii="GintoCopilot-410" w:hAnsi="GintoCopilot-410" w:cs="GintoCopilot-410"/>
          <w:color w:val="26221F"/>
          <w:kern w:val="0"/>
          <w:sz w:val="34"/>
          <w:szCs w:val="34"/>
        </w:rPr>
        <w:t xml:space="preserve"> </w:t>
      </w:r>
      <w:r w:rsidR="000212EF" w:rsidRPr="000212EF">
        <w:rPr>
          <w:rFonts w:ascii="Arial" w:hAnsi="Arial" w:cs="Arial"/>
          <w:color w:val="26221F"/>
          <w:kern w:val="0"/>
          <w:sz w:val="22"/>
          <w:szCs w:val="22"/>
        </w:rPr>
        <w:t xml:space="preserve">[Accessed </w:t>
      </w:r>
      <w:r w:rsidR="00760792">
        <w:rPr>
          <w:rFonts w:ascii="Arial" w:hAnsi="Arial" w:cs="Arial"/>
          <w:color w:val="26221F"/>
          <w:kern w:val="0"/>
          <w:sz w:val="22"/>
          <w:szCs w:val="22"/>
        </w:rPr>
        <w:t>30</w:t>
      </w:r>
      <w:r w:rsidR="000212EF" w:rsidRPr="000212EF">
        <w:rPr>
          <w:rFonts w:ascii="Arial" w:hAnsi="Arial" w:cs="Arial"/>
          <w:color w:val="26221F"/>
          <w:kern w:val="0"/>
          <w:sz w:val="22"/>
          <w:szCs w:val="22"/>
        </w:rPr>
        <w:t xml:space="preserve"> </w:t>
      </w:r>
      <w:r w:rsidR="00760792">
        <w:rPr>
          <w:rFonts w:ascii="Arial" w:hAnsi="Arial" w:cs="Arial"/>
          <w:color w:val="26221F"/>
          <w:kern w:val="0"/>
          <w:sz w:val="22"/>
          <w:szCs w:val="22"/>
        </w:rPr>
        <w:t>Oct</w:t>
      </w:r>
      <w:r w:rsidR="000212EF" w:rsidRPr="000212EF">
        <w:rPr>
          <w:rFonts w:ascii="Arial" w:hAnsi="Arial" w:cs="Arial"/>
          <w:color w:val="26221F"/>
          <w:kern w:val="0"/>
          <w:sz w:val="22"/>
          <w:szCs w:val="22"/>
        </w:rPr>
        <w:t>. 2025]</w:t>
      </w:r>
      <w:r w:rsidRPr="00F624F7">
        <w:rPr>
          <w:rFonts w:ascii="Arial" w:eastAsia="Times New Roman" w:hAnsi="Arial" w:cs="Arial"/>
          <w:color w:val="000000"/>
          <w:kern w:val="0"/>
          <w:sz w:val="22"/>
          <w:szCs w:val="22"/>
          <w:lang w:eastAsia="en-GB"/>
          <w14:ligatures w14:val="none"/>
        </w:rPr>
        <w:t>.</w:t>
      </w:r>
    </w:p>
    <w:p w14:paraId="221930DE" w14:textId="77777777" w:rsidR="00F624F7" w:rsidRPr="00F624F7" w:rsidRDefault="00F624F7" w:rsidP="006E47CA">
      <w:pPr>
        <w:spacing w:after="240" w:line="360" w:lineRule="auto"/>
        <w:jc w:val="both"/>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lastRenderedPageBreak/>
        <w:t>Ofsted (2023). </w:t>
      </w:r>
      <w:r w:rsidRPr="00F624F7">
        <w:rPr>
          <w:rFonts w:ascii="Arial" w:eastAsia="Times New Roman" w:hAnsi="Arial" w:cs="Arial"/>
          <w:i/>
          <w:iCs/>
          <w:color w:val="000000"/>
          <w:kern w:val="0"/>
          <w:sz w:val="22"/>
          <w:szCs w:val="22"/>
          <w:lang w:eastAsia="en-GB"/>
          <w14:ligatures w14:val="none"/>
        </w:rPr>
        <w:t>Strengthening the area SEND framework: what we heard and how we are improving</w:t>
      </w:r>
      <w:r w:rsidRPr="00F624F7">
        <w:rPr>
          <w:rFonts w:ascii="Arial" w:eastAsia="Times New Roman" w:hAnsi="Arial" w:cs="Arial"/>
          <w:color w:val="000000"/>
          <w:kern w:val="0"/>
          <w:sz w:val="22"/>
          <w:szCs w:val="22"/>
          <w:lang w:eastAsia="en-GB"/>
          <w14:ligatures w14:val="none"/>
        </w:rPr>
        <w:t>. [online] GOV.UK. Available at: https://www.gov.uk/government/publications/area-send-review-what-we-heard-and-how-we-are-improving/strengthening-the-area-send-framework-what-we-heard-and-how-we-are-improving [Accessed 7 Nov. 2025].</w:t>
      </w:r>
    </w:p>
    <w:p w14:paraId="3B748A71" w14:textId="77777777"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 xml:space="preserve">Petersson-Bloom, L., </w:t>
      </w:r>
      <w:proofErr w:type="spellStart"/>
      <w:r w:rsidRPr="00F624F7">
        <w:rPr>
          <w:rFonts w:ascii="Arial" w:eastAsia="Times New Roman" w:hAnsi="Arial" w:cs="Arial"/>
          <w:color w:val="000000"/>
          <w:kern w:val="0"/>
          <w:sz w:val="22"/>
          <w:szCs w:val="22"/>
          <w:lang w:eastAsia="en-GB"/>
          <w14:ligatures w14:val="none"/>
        </w:rPr>
        <w:t>Leifler</w:t>
      </w:r>
      <w:proofErr w:type="spellEnd"/>
      <w:r w:rsidRPr="00F624F7">
        <w:rPr>
          <w:rFonts w:ascii="Arial" w:eastAsia="Times New Roman" w:hAnsi="Arial" w:cs="Arial"/>
          <w:color w:val="000000"/>
          <w:kern w:val="0"/>
          <w:sz w:val="22"/>
          <w:szCs w:val="22"/>
          <w:lang w:eastAsia="en-GB"/>
          <w14:ligatures w14:val="none"/>
        </w:rPr>
        <w:t>, E. and Holmqvist, M. (2023). The Use of Professional Development to Enhance Education of Students with Autism: A Systematic Review. </w:t>
      </w:r>
      <w:r w:rsidRPr="00F624F7">
        <w:rPr>
          <w:rFonts w:ascii="Arial" w:eastAsia="Times New Roman" w:hAnsi="Arial" w:cs="Arial"/>
          <w:i/>
          <w:iCs/>
          <w:color w:val="000000"/>
          <w:kern w:val="0"/>
          <w:sz w:val="22"/>
          <w:szCs w:val="22"/>
          <w:lang w:eastAsia="en-GB"/>
          <w14:ligatures w14:val="none"/>
        </w:rPr>
        <w:t>Education Sciences</w:t>
      </w:r>
      <w:r w:rsidRPr="00F624F7">
        <w:rPr>
          <w:rFonts w:ascii="Arial" w:eastAsia="Times New Roman" w:hAnsi="Arial" w:cs="Arial"/>
          <w:color w:val="000000"/>
          <w:kern w:val="0"/>
          <w:sz w:val="22"/>
          <w:szCs w:val="22"/>
          <w:lang w:eastAsia="en-GB"/>
          <w14:ligatures w14:val="none"/>
        </w:rPr>
        <w:t xml:space="preserve">, [online] 13(9), p.966. </w:t>
      </w:r>
      <w:proofErr w:type="spellStart"/>
      <w:proofErr w:type="gramStart"/>
      <w:r w:rsidRPr="00F624F7">
        <w:rPr>
          <w:rFonts w:ascii="Arial" w:eastAsia="Times New Roman" w:hAnsi="Arial" w:cs="Arial"/>
          <w:color w:val="000000"/>
          <w:kern w:val="0"/>
          <w:sz w:val="22"/>
          <w:szCs w:val="22"/>
          <w:lang w:eastAsia="en-GB"/>
          <w14:ligatures w14:val="none"/>
        </w:rPr>
        <w:t>doi:https</w:t>
      </w:r>
      <w:proofErr w:type="spellEnd"/>
      <w:r w:rsidRPr="00F624F7">
        <w:rPr>
          <w:rFonts w:ascii="Arial" w:eastAsia="Times New Roman" w:hAnsi="Arial" w:cs="Arial"/>
          <w:color w:val="000000"/>
          <w:kern w:val="0"/>
          <w:sz w:val="22"/>
          <w:szCs w:val="22"/>
          <w:lang w:eastAsia="en-GB"/>
          <w14:ligatures w14:val="none"/>
        </w:rPr>
        <w:t>://doi.org/10.3390/educsci13090966</w:t>
      </w:r>
      <w:proofErr w:type="gramEnd"/>
      <w:r w:rsidRPr="00F624F7">
        <w:rPr>
          <w:rFonts w:ascii="Arial" w:eastAsia="Times New Roman" w:hAnsi="Arial" w:cs="Arial"/>
          <w:color w:val="000000"/>
          <w:kern w:val="0"/>
          <w:sz w:val="22"/>
          <w:szCs w:val="22"/>
          <w:lang w:eastAsia="en-GB"/>
          <w14:ligatures w14:val="none"/>
        </w:rPr>
        <w:t>.</w:t>
      </w:r>
    </w:p>
    <w:p w14:paraId="00EFEA12" w14:textId="77777777"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Resnik, D.B. (2020). </w:t>
      </w:r>
      <w:r w:rsidRPr="00F624F7">
        <w:rPr>
          <w:rFonts w:ascii="Arial" w:eastAsia="Times New Roman" w:hAnsi="Arial" w:cs="Arial"/>
          <w:i/>
          <w:iCs/>
          <w:color w:val="000000"/>
          <w:kern w:val="0"/>
          <w:sz w:val="22"/>
          <w:szCs w:val="22"/>
          <w:lang w:eastAsia="en-GB"/>
          <w14:ligatures w14:val="none"/>
        </w:rPr>
        <w:t>What Is Ethics in Research &amp; Why Is It important?</w:t>
      </w:r>
      <w:r w:rsidRPr="00F624F7">
        <w:rPr>
          <w:rFonts w:ascii="Arial" w:eastAsia="Times New Roman" w:hAnsi="Arial" w:cs="Arial"/>
          <w:color w:val="000000"/>
          <w:kern w:val="0"/>
          <w:sz w:val="22"/>
          <w:szCs w:val="22"/>
          <w:lang w:eastAsia="en-GB"/>
          <w14:ligatures w14:val="none"/>
        </w:rPr>
        <w:t> [online] National Institute of Environmental Health Sciences. Available at: https://www.niehs.nih.gov/research/resources/bioethics/whatis/index.cfm [Accessed 31 Oct. 2025].</w:t>
      </w:r>
    </w:p>
    <w:p w14:paraId="0EF35FED" w14:textId="77777777" w:rsidR="00F624F7" w:rsidRPr="00F624F7" w:rsidRDefault="00F624F7" w:rsidP="006E47CA">
      <w:pPr>
        <w:spacing w:after="240" w:line="360" w:lineRule="auto"/>
        <w:jc w:val="both"/>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 xml:space="preserve">Sanchez, M., Bullen, J.C., Zajic, M.C., McIntyre, N. and Mundy, P. (2022). </w:t>
      </w:r>
      <w:proofErr w:type="spellStart"/>
      <w:r w:rsidRPr="00F624F7">
        <w:rPr>
          <w:rFonts w:ascii="Arial" w:eastAsia="Times New Roman" w:hAnsi="Arial" w:cs="Arial"/>
          <w:color w:val="000000"/>
          <w:kern w:val="0"/>
          <w:sz w:val="22"/>
          <w:szCs w:val="22"/>
          <w:lang w:eastAsia="en-GB"/>
          <w14:ligatures w14:val="none"/>
        </w:rPr>
        <w:t>Behavioral</w:t>
      </w:r>
      <w:proofErr w:type="spellEnd"/>
      <w:r w:rsidRPr="00F624F7">
        <w:rPr>
          <w:rFonts w:ascii="Arial" w:eastAsia="Times New Roman" w:hAnsi="Arial" w:cs="Arial"/>
          <w:color w:val="000000"/>
          <w:kern w:val="0"/>
          <w:sz w:val="22"/>
          <w:szCs w:val="22"/>
          <w:lang w:eastAsia="en-GB"/>
          <w14:ligatures w14:val="none"/>
        </w:rPr>
        <w:t xml:space="preserve"> gender differences in school-age children with autism. </w:t>
      </w:r>
      <w:r w:rsidRPr="00F624F7">
        <w:rPr>
          <w:rFonts w:ascii="Arial" w:eastAsia="Times New Roman" w:hAnsi="Arial" w:cs="Arial"/>
          <w:i/>
          <w:iCs/>
          <w:color w:val="000000"/>
          <w:kern w:val="0"/>
          <w:sz w:val="22"/>
          <w:szCs w:val="22"/>
          <w:lang w:eastAsia="en-GB"/>
          <w14:ligatures w14:val="none"/>
        </w:rPr>
        <w:t>European Child &amp; Adolescent Psychiatry</w:t>
      </w:r>
      <w:r w:rsidRPr="00F624F7">
        <w:rPr>
          <w:rFonts w:ascii="Arial" w:eastAsia="Times New Roman" w:hAnsi="Arial" w:cs="Arial"/>
          <w:color w:val="000000"/>
          <w:kern w:val="0"/>
          <w:sz w:val="22"/>
          <w:szCs w:val="22"/>
          <w:lang w:eastAsia="en-GB"/>
          <w14:ligatures w14:val="none"/>
        </w:rPr>
        <w:t xml:space="preserve">, 33(8). </w:t>
      </w:r>
      <w:proofErr w:type="spellStart"/>
      <w:proofErr w:type="gramStart"/>
      <w:r w:rsidRPr="00F624F7">
        <w:rPr>
          <w:rFonts w:ascii="Arial" w:eastAsia="Times New Roman" w:hAnsi="Arial" w:cs="Arial"/>
          <w:color w:val="000000"/>
          <w:kern w:val="0"/>
          <w:sz w:val="22"/>
          <w:szCs w:val="22"/>
          <w:lang w:eastAsia="en-GB"/>
          <w14:ligatures w14:val="none"/>
        </w:rPr>
        <w:t>doi:https</w:t>
      </w:r>
      <w:proofErr w:type="spellEnd"/>
      <w:r w:rsidRPr="00F624F7">
        <w:rPr>
          <w:rFonts w:ascii="Arial" w:eastAsia="Times New Roman" w:hAnsi="Arial" w:cs="Arial"/>
          <w:color w:val="000000"/>
          <w:kern w:val="0"/>
          <w:sz w:val="22"/>
          <w:szCs w:val="22"/>
          <w:lang w:eastAsia="en-GB"/>
          <w14:ligatures w14:val="none"/>
        </w:rPr>
        <w:t>://doi.org/10.1007/s00787-022-02036-0</w:t>
      </w:r>
      <w:proofErr w:type="gramEnd"/>
      <w:r w:rsidRPr="00F624F7">
        <w:rPr>
          <w:rFonts w:ascii="Arial" w:eastAsia="Times New Roman" w:hAnsi="Arial" w:cs="Arial"/>
          <w:color w:val="000000"/>
          <w:kern w:val="0"/>
          <w:sz w:val="22"/>
          <w:szCs w:val="22"/>
          <w:lang w:eastAsia="en-GB"/>
          <w14:ligatures w14:val="none"/>
        </w:rPr>
        <w:t>.</w:t>
      </w:r>
    </w:p>
    <w:p w14:paraId="29B3C118" w14:textId="77777777" w:rsidR="00F624F7" w:rsidRPr="00F624F7" w:rsidRDefault="00F624F7" w:rsidP="006E47CA">
      <w:pPr>
        <w:spacing w:after="240" w:line="360" w:lineRule="auto"/>
        <w:jc w:val="both"/>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Tomlinson, C., Bond, C. and Hebron, J. (2019). The school experiences of autistic girls and adolescents: a systematic review. </w:t>
      </w:r>
      <w:r w:rsidRPr="00F624F7">
        <w:rPr>
          <w:rFonts w:ascii="Arial" w:eastAsia="Times New Roman" w:hAnsi="Arial" w:cs="Arial"/>
          <w:i/>
          <w:iCs/>
          <w:color w:val="000000"/>
          <w:kern w:val="0"/>
          <w:sz w:val="22"/>
          <w:szCs w:val="22"/>
          <w:lang w:eastAsia="en-GB"/>
          <w14:ligatures w14:val="none"/>
        </w:rPr>
        <w:t>European Journal of Special Needs Education</w:t>
      </w:r>
      <w:r w:rsidRPr="00F624F7">
        <w:rPr>
          <w:rFonts w:ascii="Arial" w:eastAsia="Times New Roman" w:hAnsi="Arial" w:cs="Arial"/>
          <w:color w:val="000000"/>
          <w:kern w:val="0"/>
          <w:sz w:val="22"/>
          <w:szCs w:val="22"/>
          <w:lang w:eastAsia="en-GB"/>
          <w14:ligatures w14:val="none"/>
        </w:rPr>
        <w:t xml:space="preserve">, 35(2), pp.1–17. </w:t>
      </w:r>
      <w:proofErr w:type="spellStart"/>
      <w:proofErr w:type="gramStart"/>
      <w:r w:rsidRPr="00F624F7">
        <w:rPr>
          <w:rFonts w:ascii="Arial" w:eastAsia="Times New Roman" w:hAnsi="Arial" w:cs="Arial"/>
          <w:color w:val="000000"/>
          <w:kern w:val="0"/>
          <w:sz w:val="22"/>
          <w:szCs w:val="22"/>
          <w:lang w:eastAsia="en-GB"/>
          <w14:ligatures w14:val="none"/>
        </w:rPr>
        <w:t>doi:https</w:t>
      </w:r>
      <w:proofErr w:type="spellEnd"/>
      <w:r w:rsidRPr="00F624F7">
        <w:rPr>
          <w:rFonts w:ascii="Arial" w:eastAsia="Times New Roman" w:hAnsi="Arial" w:cs="Arial"/>
          <w:color w:val="000000"/>
          <w:kern w:val="0"/>
          <w:sz w:val="22"/>
          <w:szCs w:val="22"/>
          <w:lang w:eastAsia="en-GB"/>
          <w14:ligatures w14:val="none"/>
        </w:rPr>
        <w:t>://doi.org/10.1080/08856257.2019.1643154</w:t>
      </w:r>
      <w:proofErr w:type="gramEnd"/>
      <w:r w:rsidRPr="00F624F7">
        <w:rPr>
          <w:rFonts w:ascii="Arial" w:eastAsia="Times New Roman" w:hAnsi="Arial" w:cs="Arial"/>
          <w:color w:val="000000"/>
          <w:kern w:val="0"/>
          <w:sz w:val="22"/>
          <w:szCs w:val="22"/>
          <w:lang w:eastAsia="en-GB"/>
          <w14:ligatures w14:val="none"/>
        </w:rPr>
        <w:t>.</w:t>
      </w:r>
    </w:p>
    <w:p w14:paraId="70038B52" w14:textId="77777777" w:rsidR="00F624F7" w:rsidRPr="00F624F7" w:rsidRDefault="00F624F7" w:rsidP="006E47CA">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Warren, A., Buckingham, K. and Parsons, S. (2020). Everyday experiences of inclusion in Primary resourced provision: the voices of autistic pupils and their teachers. </w:t>
      </w:r>
      <w:r w:rsidRPr="00F624F7">
        <w:rPr>
          <w:rFonts w:ascii="Arial" w:eastAsia="Times New Roman" w:hAnsi="Arial" w:cs="Arial"/>
          <w:i/>
          <w:iCs/>
          <w:color w:val="000000"/>
          <w:kern w:val="0"/>
          <w:sz w:val="22"/>
          <w:szCs w:val="22"/>
          <w:lang w:eastAsia="en-GB"/>
          <w14:ligatures w14:val="none"/>
        </w:rPr>
        <w:t>European Journal of Special Needs Education</w:t>
      </w:r>
      <w:r w:rsidRPr="00F624F7">
        <w:rPr>
          <w:rFonts w:ascii="Arial" w:eastAsia="Times New Roman" w:hAnsi="Arial" w:cs="Arial"/>
          <w:color w:val="000000"/>
          <w:kern w:val="0"/>
          <w:sz w:val="22"/>
          <w:szCs w:val="22"/>
          <w:lang w:eastAsia="en-GB"/>
          <w14:ligatures w14:val="none"/>
        </w:rPr>
        <w:t xml:space="preserve">, [online] 36(5), pp.1–16. </w:t>
      </w:r>
      <w:proofErr w:type="spellStart"/>
      <w:proofErr w:type="gramStart"/>
      <w:r w:rsidRPr="00F624F7">
        <w:rPr>
          <w:rFonts w:ascii="Arial" w:eastAsia="Times New Roman" w:hAnsi="Arial" w:cs="Arial"/>
          <w:color w:val="000000"/>
          <w:kern w:val="0"/>
          <w:sz w:val="22"/>
          <w:szCs w:val="22"/>
          <w:lang w:eastAsia="en-GB"/>
          <w14:ligatures w14:val="none"/>
        </w:rPr>
        <w:t>doi:https</w:t>
      </w:r>
      <w:proofErr w:type="spellEnd"/>
      <w:r w:rsidRPr="00F624F7">
        <w:rPr>
          <w:rFonts w:ascii="Arial" w:eastAsia="Times New Roman" w:hAnsi="Arial" w:cs="Arial"/>
          <w:color w:val="000000"/>
          <w:kern w:val="0"/>
          <w:sz w:val="22"/>
          <w:szCs w:val="22"/>
          <w:lang w:eastAsia="en-GB"/>
          <w14:ligatures w14:val="none"/>
        </w:rPr>
        <w:t>://doi.org/10.1080/08856257.2020.1823166</w:t>
      </w:r>
      <w:proofErr w:type="gramEnd"/>
      <w:r w:rsidRPr="00F624F7">
        <w:rPr>
          <w:rFonts w:ascii="Arial" w:eastAsia="Times New Roman" w:hAnsi="Arial" w:cs="Arial"/>
          <w:color w:val="000000"/>
          <w:kern w:val="0"/>
          <w:sz w:val="22"/>
          <w:szCs w:val="22"/>
          <w:lang w:eastAsia="en-GB"/>
          <w14:ligatures w14:val="none"/>
        </w:rPr>
        <w:t>.</w:t>
      </w:r>
    </w:p>
    <w:p w14:paraId="5304C9ED" w14:textId="77777777" w:rsidR="00F624F7" w:rsidRPr="00F624F7" w:rsidRDefault="00F624F7" w:rsidP="006E47CA">
      <w:pPr>
        <w:spacing w:after="240" w:line="360" w:lineRule="auto"/>
        <w:jc w:val="both"/>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WHO (2023). </w:t>
      </w:r>
      <w:r w:rsidRPr="00F624F7">
        <w:rPr>
          <w:rFonts w:ascii="Arial" w:eastAsia="Times New Roman" w:hAnsi="Arial" w:cs="Arial"/>
          <w:i/>
          <w:iCs/>
          <w:color w:val="000000"/>
          <w:kern w:val="0"/>
          <w:sz w:val="22"/>
          <w:szCs w:val="22"/>
          <w:lang w:eastAsia="en-GB"/>
          <w14:ligatures w14:val="none"/>
        </w:rPr>
        <w:t>Autism Spectrum Disorders</w:t>
      </w:r>
      <w:r w:rsidRPr="00F624F7">
        <w:rPr>
          <w:rFonts w:ascii="Arial" w:eastAsia="Times New Roman" w:hAnsi="Arial" w:cs="Arial"/>
          <w:color w:val="000000"/>
          <w:kern w:val="0"/>
          <w:sz w:val="22"/>
          <w:szCs w:val="22"/>
          <w:lang w:eastAsia="en-GB"/>
          <w14:ligatures w14:val="none"/>
        </w:rPr>
        <w:t>. [online] World Health Organization. Available at: https://www.who.int/news-room/fact-sheets/detail/autism-spectrum-disorders [Accessed 10 Nov. 2025].</w:t>
      </w:r>
    </w:p>
    <w:p w14:paraId="58A0F874" w14:textId="51FC9781" w:rsidR="004349F4" w:rsidRPr="00B76992" w:rsidRDefault="00F624F7" w:rsidP="00B76992">
      <w:pPr>
        <w:spacing w:after="240" w:line="360" w:lineRule="auto"/>
        <w:rPr>
          <w:rFonts w:ascii="Arial" w:eastAsia="Times New Roman" w:hAnsi="Arial" w:cs="Arial"/>
          <w:color w:val="000000"/>
          <w:kern w:val="0"/>
          <w:sz w:val="22"/>
          <w:szCs w:val="22"/>
          <w:lang w:eastAsia="en-GB"/>
          <w14:ligatures w14:val="none"/>
        </w:rPr>
      </w:pPr>
      <w:r w:rsidRPr="00F624F7">
        <w:rPr>
          <w:rFonts w:ascii="Arial" w:eastAsia="Times New Roman" w:hAnsi="Arial" w:cs="Arial"/>
          <w:color w:val="000000"/>
          <w:kern w:val="0"/>
          <w:sz w:val="22"/>
          <w:szCs w:val="22"/>
          <w:lang w:eastAsia="en-GB"/>
          <w14:ligatures w14:val="none"/>
        </w:rPr>
        <w:t>York Consulting LLP, (2022). </w:t>
      </w:r>
      <w:r w:rsidRPr="00F624F7">
        <w:rPr>
          <w:rFonts w:ascii="Arial" w:eastAsia="Times New Roman" w:hAnsi="Arial" w:cs="Arial"/>
          <w:i/>
          <w:iCs/>
          <w:color w:val="000000"/>
          <w:kern w:val="0"/>
          <w:sz w:val="22"/>
          <w:szCs w:val="22"/>
          <w:lang w:eastAsia="en-GB"/>
          <w14:ligatures w14:val="none"/>
        </w:rPr>
        <w:t>Norwich Inclusion Charter project evaluation Norwich Opportunity Area Intervention Level Evaluation Report</w:t>
      </w:r>
      <w:r w:rsidRPr="00F624F7">
        <w:rPr>
          <w:rFonts w:ascii="Arial" w:eastAsia="Times New Roman" w:hAnsi="Arial" w:cs="Arial"/>
          <w:color w:val="000000"/>
          <w:kern w:val="0"/>
          <w:sz w:val="22"/>
          <w:szCs w:val="22"/>
          <w:lang w:eastAsia="en-GB"/>
          <w14:ligatures w14:val="none"/>
        </w:rPr>
        <w:t>. [online] Available at: https://assets.publishing.service.gov.uk/media/62b1f731d3bf7f0b001659ef/Norwich_Inclusion_Charter_project_evaluation.pdf [Accessed 18 Oct. 2025].</w:t>
      </w:r>
    </w:p>
    <w:sectPr w:rsidR="004349F4" w:rsidRPr="00B76992">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1FEA2" w14:textId="77777777" w:rsidR="00097255" w:rsidRDefault="00097255" w:rsidP="00FD1E02">
      <w:pPr>
        <w:spacing w:after="0" w:line="240" w:lineRule="auto"/>
      </w:pPr>
      <w:r>
        <w:separator/>
      </w:r>
    </w:p>
  </w:endnote>
  <w:endnote w:type="continuationSeparator" w:id="0">
    <w:p w14:paraId="5D89D4C9" w14:textId="77777777" w:rsidR="00097255" w:rsidRDefault="00097255" w:rsidP="00FD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GintoCopilot-410">
    <w:altName w:val="Calibri"/>
    <w:panose1 w:val="020B0604020202020204"/>
    <w:charset w:val="00"/>
    <w:family w:val="auto"/>
    <w:pitch w:val="default"/>
    <w:sig w:usb0="00000003" w:usb1="00000000" w:usb2="00000000" w:usb3="00000000" w:csb0="00000001" w:csb1="00000000"/>
  </w:font>
  <w:font w:name="GintoCopilot-650">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1882477"/>
      <w:docPartObj>
        <w:docPartGallery w:val="Page Numbers (Bottom of Page)"/>
        <w:docPartUnique/>
      </w:docPartObj>
    </w:sdtPr>
    <w:sdtContent>
      <w:p w14:paraId="7F12797C" w14:textId="571E986D" w:rsidR="00FD1E02" w:rsidRDefault="00FD1E02" w:rsidP="003E7B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463431C" w14:textId="77777777" w:rsidR="00FD1E02" w:rsidRDefault="00FD1E02" w:rsidP="00FD1E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5246040"/>
      <w:docPartObj>
        <w:docPartGallery w:val="Page Numbers (Bottom of Page)"/>
        <w:docPartUnique/>
      </w:docPartObj>
    </w:sdtPr>
    <w:sdtContent>
      <w:p w14:paraId="5A630CD5" w14:textId="01304EE8" w:rsidR="00FD1E02" w:rsidRDefault="00FD1E02" w:rsidP="003E7B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4624E4F" w14:textId="77777777" w:rsidR="00FD1E02" w:rsidRDefault="00FD1E02" w:rsidP="00FD1E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CA62D" w14:textId="77777777" w:rsidR="00097255" w:rsidRDefault="00097255" w:rsidP="00FD1E02">
      <w:pPr>
        <w:spacing w:after="0" w:line="240" w:lineRule="auto"/>
      </w:pPr>
      <w:r>
        <w:separator/>
      </w:r>
    </w:p>
  </w:footnote>
  <w:footnote w:type="continuationSeparator" w:id="0">
    <w:p w14:paraId="18AE3A18" w14:textId="77777777" w:rsidR="00097255" w:rsidRDefault="00097255" w:rsidP="00FD1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C6DCF"/>
    <w:multiLevelType w:val="multilevel"/>
    <w:tmpl w:val="B5923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422B15"/>
    <w:multiLevelType w:val="multilevel"/>
    <w:tmpl w:val="1B14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361231">
    <w:abstractNumId w:val="0"/>
  </w:num>
  <w:num w:numId="2" w16cid:durableId="1906794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692"/>
    <w:rsid w:val="000129B0"/>
    <w:rsid w:val="000154AF"/>
    <w:rsid w:val="000212EF"/>
    <w:rsid w:val="00025999"/>
    <w:rsid w:val="00037B25"/>
    <w:rsid w:val="000457ED"/>
    <w:rsid w:val="00060D31"/>
    <w:rsid w:val="0006358D"/>
    <w:rsid w:val="0008517F"/>
    <w:rsid w:val="00097255"/>
    <w:rsid w:val="000C1E3F"/>
    <w:rsid w:val="000C25CF"/>
    <w:rsid w:val="000C376A"/>
    <w:rsid w:val="000E7324"/>
    <w:rsid w:val="000F6828"/>
    <w:rsid w:val="0014338A"/>
    <w:rsid w:val="00144A16"/>
    <w:rsid w:val="0015555A"/>
    <w:rsid w:val="001940F3"/>
    <w:rsid w:val="0019410A"/>
    <w:rsid w:val="00195AE8"/>
    <w:rsid w:val="001E08DC"/>
    <w:rsid w:val="001E6CB4"/>
    <w:rsid w:val="001F28E0"/>
    <w:rsid w:val="00200E31"/>
    <w:rsid w:val="002116F9"/>
    <w:rsid w:val="0021753C"/>
    <w:rsid w:val="00230486"/>
    <w:rsid w:val="00232240"/>
    <w:rsid w:val="00264124"/>
    <w:rsid w:val="00272A89"/>
    <w:rsid w:val="0027506D"/>
    <w:rsid w:val="00286F2B"/>
    <w:rsid w:val="00290E8A"/>
    <w:rsid w:val="002A3E0B"/>
    <w:rsid w:val="002B3944"/>
    <w:rsid w:val="002B65B5"/>
    <w:rsid w:val="002E1F06"/>
    <w:rsid w:val="00311475"/>
    <w:rsid w:val="00325858"/>
    <w:rsid w:val="0033663E"/>
    <w:rsid w:val="00360B67"/>
    <w:rsid w:val="00383F5A"/>
    <w:rsid w:val="00390F7D"/>
    <w:rsid w:val="0039609A"/>
    <w:rsid w:val="003B26FD"/>
    <w:rsid w:val="003C320B"/>
    <w:rsid w:val="003C53A7"/>
    <w:rsid w:val="003D76BC"/>
    <w:rsid w:val="003E430B"/>
    <w:rsid w:val="003E60B5"/>
    <w:rsid w:val="00424658"/>
    <w:rsid w:val="00424DDF"/>
    <w:rsid w:val="004349F4"/>
    <w:rsid w:val="00442992"/>
    <w:rsid w:val="00447249"/>
    <w:rsid w:val="00480800"/>
    <w:rsid w:val="00491D51"/>
    <w:rsid w:val="0049686C"/>
    <w:rsid w:val="004A1012"/>
    <w:rsid w:val="004C38E1"/>
    <w:rsid w:val="004D5EA7"/>
    <w:rsid w:val="004D7B7A"/>
    <w:rsid w:val="004E41A2"/>
    <w:rsid w:val="004F1052"/>
    <w:rsid w:val="00542114"/>
    <w:rsid w:val="00584223"/>
    <w:rsid w:val="00593F24"/>
    <w:rsid w:val="00615472"/>
    <w:rsid w:val="00627549"/>
    <w:rsid w:val="00647A04"/>
    <w:rsid w:val="00694BC2"/>
    <w:rsid w:val="006A2D10"/>
    <w:rsid w:val="006E47CA"/>
    <w:rsid w:val="006E75FD"/>
    <w:rsid w:val="006F1511"/>
    <w:rsid w:val="00760792"/>
    <w:rsid w:val="00770E40"/>
    <w:rsid w:val="007867FA"/>
    <w:rsid w:val="00790B7B"/>
    <w:rsid w:val="007974EE"/>
    <w:rsid w:val="007A3C05"/>
    <w:rsid w:val="007B68ED"/>
    <w:rsid w:val="007C6C5B"/>
    <w:rsid w:val="007C722C"/>
    <w:rsid w:val="00847797"/>
    <w:rsid w:val="00855D78"/>
    <w:rsid w:val="00860341"/>
    <w:rsid w:val="00861A02"/>
    <w:rsid w:val="00876F80"/>
    <w:rsid w:val="008878A1"/>
    <w:rsid w:val="008C5476"/>
    <w:rsid w:val="008D37E3"/>
    <w:rsid w:val="008F0B03"/>
    <w:rsid w:val="008F2033"/>
    <w:rsid w:val="00922EBE"/>
    <w:rsid w:val="009471F2"/>
    <w:rsid w:val="00947CEB"/>
    <w:rsid w:val="009548E0"/>
    <w:rsid w:val="00955396"/>
    <w:rsid w:val="0097024E"/>
    <w:rsid w:val="00983E1E"/>
    <w:rsid w:val="0099077A"/>
    <w:rsid w:val="009D5948"/>
    <w:rsid w:val="00A05887"/>
    <w:rsid w:val="00A06D07"/>
    <w:rsid w:val="00A44C5D"/>
    <w:rsid w:val="00A76519"/>
    <w:rsid w:val="00A84DA4"/>
    <w:rsid w:val="00A87B7E"/>
    <w:rsid w:val="00AB0F36"/>
    <w:rsid w:val="00AB1B7C"/>
    <w:rsid w:val="00AF220F"/>
    <w:rsid w:val="00AF5538"/>
    <w:rsid w:val="00B1671B"/>
    <w:rsid w:val="00B601C0"/>
    <w:rsid w:val="00B64954"/>
    <w:rsid w:val="00B72692"/>
    <w:rsid w:val="00B76992"/>
    <w:rsid w:val="00B80941"/>
    <w:rsid w:val="00B939D6"/>
    <w:rsid w:val="00BA5C67"/>
    <w:rsid w:val="00BB44D3"/>
    <w:rsid w:val="00BD6976"/>
    <w:rsid w:val="00BE3580"/>
    <w:rsid w:val="00BE3923"/>
    <w:rsid w:val="00BE7309"/>
    <w:rsid w:val="00C10618"/>
    <w:rsid w:val="00C20422"/>
    <w:rsid w:val="00C20A1B"/>
    <w:rsid w:val="00C21A96"/>
    <w:rsid w:val="00C30695"/>
    <w:rsid w:val="00C3601F"/>
    <w:rsid w:val="00C46256"/>
    <w:rsid w:val="00C5137F"/>
    <w:rsid w:val="00C57847"/>
    <w:rsid w:val="00C66CF5"/>
    <w:rsid w:val="00C8280C"/>
    <w:rsid w:val="00C91E62"/>
    <w:rsid w:val="00CA6C4D"/>
    <w:rsid w:val="00CD7C9F"/>
    <w:rsid w:val="00D24DB8"/>
    <w:rsid w:val="00D3352B"/>
    <w:rsid w:val="00D50ADD"/>
    <w:rsid w:val="00D54706"/>
    <w:rsid w:val="00D567D4"/>
    <w:rsid w:val="00D75EF8"/>
    <w:rsid w:val="00D778E9"/>
    <w:rsid w:val="00DA3F8F"/>
    <w:rsid w:val="00DB1D97"/>
    <w:rsid w:val="00DC524A"/>
    <w:rsid w:val="00DE37E9"/>
    <w:rsid w:val="00DE48C5"/>
    <w:rsid w:val="00E147BD"/>
    <w:rsid w:val="00E22759"/>
    <w:rsid w:val="00E36C91"/>
    <w:rsid w:val="00E36F41"/>
    <w:rsid w:val="00E47866"/>
    <w:rsid w:val="00E62AE0"/>
    <w:rsid w:val="00E70230"/>
    <w:rsid w:val="00EA6F73"/>
    <w:rsid w:val="00EB005C"/>
    <w:rsid w:val="00EB5BF1"/>
    <w:rsid w:val="00EC7FB9"/>
    <w:rsid w:val="00ED78A2"/>
    <w:rsid w:val="00EE6367"/>
    <w:rsid w:val="00F03FD0"/>
    <w:rsid w:val="00F16720"/>
    <w:rsid w:val="00F21971"/>
    <w:rsid w:val="00F2508F"/>
    <w:rsid w:val="00F41E72"/>
    <w:rsid w:val="00F460E0"/>
    <w:rsid w:val="00F55238"/>
    <w:rsid w:val="00F6064A"/>
    <w:rsid w:val="00F624F7"/>
    <w:rsid w:val="00F77921"/>
    <w:rsid w:val="00FA71A4"/>
    <w:rsid w:val="00FA720E"/>
    <w:rsid w:val="00FB45C4"/>
    <w:rsid w:val="00FC041B"/>
    <w:rsid w:val="00FC6D68"/>
    <w:rsid w:val="00FD1E02"/>
    <w:rsid w:val="00FE6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37E6"/>
  <w15:chartTrackingRefBased/>
  <w15:docId w15:val="{11A6E725-B07F-3B4E-A499-0261CFB41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E02"/>
  </w:style>
  <w:style w:type="paragraph" w:styleId="Heading1">
    <w:name w:val="heading 1"/>
    <w:basedOn w:val="Normal"/>
    <w:next w:val="Normal"/>
    <w:link w:val="Heading1Char"/>
    <w:uiPriority w:val="9"/>
    <w:qFormat/>
    <w:rsid w:val="00B726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26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26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6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6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6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6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6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6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6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26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26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6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6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6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6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6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692"/>
    <w:rPr>
      <w:rFonts w:eastAsiaTheme="majorEastAsia" w:cstheme="majorBidi"/>
      <w:color w:val="272727" w:themeColor="text1" w:themeTint="D8"/>
    </w:rPr>
  </w:style>
  <w:style w:type="paragraph" w:styleId="Title">
    <w:name w:val="Title"/>
    <w:basedOn w:val="Normal"/>
    <w:next w:val="Normal"/>
    <w:link w:val="TitleChar"/>
    <w:uiPriority w:val="10"/>
    <w:qFormat/>
    <w:rsid w:val="00B72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6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6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6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692"/>
    <w:pPr>
      <w:spacing w:before="160"/>
      <w:jc w:val="center"/>
    </w:pPr>
    <w:rPr>
      <w:i/>
      <w:iCs/>
      <w:color w:val="404040" w:themeColor="text1" w:themeTint="BF"/>
    </w:rPr>
  </w:style>
  <w:style w:type="character" w:customStyle="1" w:styleId="QuoteChar">
    <w:name w:val="Quote Char"/>
    <w:basedOn w:val="DefaultParagraphFont"/>
    <w:link w:val="Quote"/>
    <w:uiPriority w:val="29"/>
    <w:rsid w:val="00B72692"/>
    <w:rPr>
      <w:i/>
      <w:iCs/>
      <w:color w:val="404040" w:themeColor="text1" w:themeTint="BF"/>
    </w:rPr>
  </w:style>
  <w:style w:type="paragraph" w:styleId="ListParagraph">
    <w:name w:val="List Paragraph"/>
    <w:basedOn w:val="Normal"/>
    <w:uiPriority w:val="34"/>
    <w:qFormat/>
    <w:rsid w:val="00B72692"/>
    <w:pPr>
      <w:ind w:left="720"/>
      <w:contextualSpacing/>
    </w:pPr>
  </w:style>
  <w:style w:type="character" w:styleId="IntenseEmphasis">
    <w:name w:val="Intense Emphasis"/>
    <w:basedOn w:val="DefaultParagraphFont"/>
    <w:uiPriority w:val="21"/>
    <w:qFormat/>
    <w:rsid w:val="00B72692"/>
    <w:rPr>
      <w:i/>
      <w:iCs/>
      <w:color w:val="0F4761" w:themeColor="accent1" w:themeShade="BF"/>
    </w:rPr>
  </w:style>
  <w:style w:type="paragraph" w:styleId="IntenseQuote">
    <w:name w:val="Intense Quote"/>
    <w:basedOn w:val="Normal"/>
    <w:next w:val="Normal"/>
    <w:link w:val="IntenseQuoteChar"/>
    <w:uiPriority w:val="30"/>
    <w:qFormat/>
    <w:rsid w:val="00B726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692"/>
    <w:rPr>
      <w:i/>
      <w:iCs/>
      <w:color w:val="0F4761" w:themeColor="accent1" w:themeShade="BF"/>
    </w:rPr>
  </w:style>
  <w:style w:type="character" w:styleId="IntenseReference">
    <w:name w:val="Intense Reference"/>
    <w:basedOn w:val="DefaultParagraphFont"/>
    <w:uiPriority w:val="32"/>
    <w:qFormat/>
    <w:rsid w:val="00B72692"/>
    <w:rPr>
      <w:b/>
      <w:bCs/>
      <w:smallCaps/>
      <w:color w:val="0F4761" w:themeColor="accent1" w:themeShade="BF"/>
      <w:spacing w:val="5"/>
    </w:rPr>
  </w:style>
  <w:style w:type="paragraph" w:styleId="Footer">
    <w:name w:val="footer"/>
    <w:basedOn w:val="Normal"/>
    <w:link w:val="FooterChar"/>
    <w:uiPriority w:val="99"/>
    <w:unhideWhenUsed/>
    <w:rsid w:val="00FD1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E02"/>
  </w:style>
  <w:style w:type="character" w:styleId="PageNumber">
    <w:name w:val="page number"/>
    <w:basedOn w:val="DefaultParagraphFont"/>
    <w:uiPriority w:val="99"/>
    <w:semiHidden/>
    <w:unhideWhenUsed/>
    <w:rsid w:val="00FD1E02"/>
  </w:style>
  <w:style w:type="character" w:styleId="Strong">
    <w:name w:val="Strong"/>
    <w:basedOn w:val="DefaultParagraphFont"/>
    <w:uiPriority w:val="22"/>
    <w:qFormat/>
    <w:rsid w:val="00855D78"/>
    <w:rPr>
      <w:b/>
      <w:bCs/>
    </w:rPr>
  </w:style>
  <w:style w:type="paragraph" w:styleId="NormalWeb">
    <w:name w:val="Normal (Web)"/>
    <w:basedOn w:val="Normal"/>
    <w:uiPriority w:val="99"/>
    <w:unhideWhenUsed/>
    <w:rsid w:val="00855D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55D78"/>
  </w:style>
  <w:style w:type="character" w:styleId="HTMLCode">
    <w:name w:val="HTML Code"/>
    <w:basedOn w:val="DefaultParagraphFont"/>
    <w:uiPriority w:val="99"/>
    <w:semiHidden/>
    <w:unhideWhenUsed/>
    <w:rsid w:val="00A05887"/>
    <w:rPr>
      <w:rFonts w:ascii="Courier New" w:eastAsia="Times New Roman" w:hAnsi="Courier New" w:cs="Courier New"/>
      <w:sz w:val="20"/>
      <w:szCs w:val="20"/>
    </w:rPr>
  </w:style>
  <w:style w:type="table" w:styleId="TableGrid">
    <w:name w:val="Table Grid"/>
    <w:basedOn w:val="TableNormal"/>
    <w:uiPriority w:val="39"/>
    <w:rsid w:val="00BE3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779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376FD7-0A1A-914E-8448-A0B510790F06}">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1315</TotalTime>
  <Pages>17</Pages>
  <Words>4617</Words>
  <Characters>31447</Characters>
  <Application>Microsoft Office Word</Application>
  <DocSecurity>0</DocSecurity>
  <Lines>571</Lines>
  <Paragraphs>178</Paragraphs>
  <ScaleCrop>false</ScaleCrop>
  <Company/>
  <LinksUpToDate>false</LinksUpToDate>
  <CharactersWithSpaces>35886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Sameena Shahban (2325941)</dc:creator>
  <cp:keywords/>
  <dc:description/>
  <cp:lastModifiedBy>Sameena Shahban (2325941)</cp:lastModifiedBy>
  <cp:revision>175</cp:revision>
  <dcterms:created xsi:type="dcterms:W3CDTF">2025-11-12T13:43:00Z</dcterms:created>
  <dcterms:modified xsi:type="dcterms:W3CDTF">2025-11-16T21:25:00Z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documentId_3489</vt:lpwstr>
  </property>
  <property fmtid="{D5CDD505-2E9C-101B-9397-08002B2CF9AE}" pid="3" name="grammarly_documentContext">
    <vt:lpwstr>{"goals":[],"domain":"general","emotions":[],"dialect":"british"}</vt:lpwstr>
  </property>
</Properties>
</file>