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jc w:val="center"/>
        <w:rPr>
          <w:rFonts w:ascii="Calibri" w:cs="Calibri" w:eastAsia="Calibri" w:hAnsi="Calibri"/>
          <w:sz w:val="22"/>
          <w:szCs w:val="22"/>
          <w:shd w:fill="auto" w:val="clear"/>
        </w:rPr>
      </w:pPr>
      <w:r w:rsidDel="00000000" w:rsidR="00000000" w:rsidRPr="00000000">
        <w:rPr>
          <w:rFonts w:ascii="Calibri" w:cs="Calibri" w:eastAsia="Calibri" w:hAnsi="Calibri"/>
          <w:sz w:val="22"/>
          <w:szCs w:val="22"/>
          <w:shd w:fill="auto" w:val="clear"/>
        </w:rPr>
        <w:drawing>
          <wp:inline distB="0" distT="0" distL="0" distR="0">
            <wp:extent cx="4191979" cy="1390340"/>
            <wp:effectExtent b="0" l="0" r="0" t="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191979" cy="139034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259" w:lineRule="auto"/>
        <w:jc w:val="left"/>
        <w:rPr>
          <w:rFonts w:ascii="Calibri" w:cs="Calibri" w:eastAsia="Calibri" w:hAnsi="Calibri"/>
          <w:sz w:val="22"/>
          <w:szCs w:val="22"/>
          <w:shd w:fill="auto" w:val="clear"/>
        </w:rPr>
      </w:pPr>
      <w:r w:rsidDel="00000000" w:rsidR="00000000" w:rsidRPr="00000000">
        <w:rPr>
          <w:rtl w:val="0"/>
        </w:rPr>
      </w:r>
    </w:p>
    <w:p w:rsidR="00000000" w:rsidDel="00000000" w:rsidP="00000000" w:rsidRDefault="00000000" w:rsidRPr="00000000" w14:paraId="00000003">
      <w:pPr>
        <w:spacing w:after="160" w:line="259" w:lineRule="auto"/>
        <w:jc w:val="left"/>
        <w:rPr>
          <w:rFonts w:ascii="Calibri" w:cs="Calibri" w:eastAsia="Calibri" w:hAnsi="Calibri"/>
          <w:sz w:val="22"/>
          <w:szCs w:val="22"/>
          <w:shd w:fill="auto" w:val="clear"/>
        </w:rPr>
      </w:pPr>
      <w:r w:rsidDel="00000000" w:rsidR="00000000" w:rsidRPr="00000000">
        <w:rPr>
          <w:rtl w:val="0"/>
        </w:rPr>
      </w:r>
    </w:p>
    <w:p w:rsidR="00000000" w:rsidDel="00000000" w:rsidP="00000000" w:rsidRDefault="00000000" w:rsidRPr="00000000" w14:paraId="00000004">
      <w:pPr>
        <w:spacing w:after="160" w:line="259" w:lineRule="auto"/>
        <w:jc w:val="center"/>
        <w:rPr>
          <w:rFonts w:ascii="Arial" w:cs="Arial" w:eastAsia="Arial" w:hAnsi="Arial"/>
          <w:b w:val="1"/>
          <w:bCs w:val="1"/>
          <w:sz w:val="44"/>
          <w:szCs w:val="44"/>
          <w:shd w:fill="auto" w:val="clear"/>
        </w:rPr>
      </w:pPr>
      <w:r w:rsidDel="00000000" w:rsidR="00000000" w:rsidRPr="00000000">
        <w:rPr>
          <w:rFonts w:ascii="Arial" w:cs="Arial" w:eastAsia="Arial" w:hAnsi="Arial"/>
          <w:b w:val="1"/>
          <w:bCs w:val="1"/>
          <w:sz w:val="44"/>
          <w:szCs w:val="44"/>
          <w:shd w:fill="auto" w:val="clear"/>
          <w:rtl w:val="0"/>
        </w:rPr>
        <w:t xml:space="preserve">BA (Hons) Leadership and Management</w:t>
      </w:r>
    </w:p>
    <w:p w:rsidR="00000000" w:rsidDel="00000000" w:rsidP="00000000" w:rsidRDefault="00000000" w:rsidRPr="00000000" w14:paraId="00000005">
      <w:pPr>
        <w:spacing w:after="160" w:line="600" w:lineRule="auto"/>
        <w:jc w:val="center"/>
        <w:rPr>
          <w:rFonts w:ascii="Arial" w:cs="Arial" w:eastAsia="Arial" w:hAnsi="Arial"/>
          <w:sz w:val="22"/>
          <w:szCs w:val="22"/>
          <w:shd w:fill="auto" w:val="clear"/>
        </w:rPr>
      </w:pPr>
      <w:r w:rsidDel="00000000" w:rsidR="00000000" w:rsidRPr="00000000">
        <w:rPr>
          <w:rFonts w:ascii="Arial" w:cs="Arial" w:eastAsia="Arial" w:hAnsi="Arial"/>
          <w:sz w:val="22"/>
          <w:szCs w:val="22"/>
          <w:shd w:fill="auto" w:val="clear"/>
          <w:rtl w:val="0"/>
        </w:rPr>
        <w:t xml:space="preserve">(Stakeholders Engagement)</w:t>
      </w:r>
    </w:p>
    <w:p w:rsidR="00000000" w:rsidDel="00000000" w:rsidP="00000000" w:rsidRDefault="00000000" w:rsidRPr="00000000" w14:paraId="00000006">
      <w:pPr>
        <w:spacing w:after="160" w:line="600" w:lineRule="auto"/>
        <w:jc w:val="center"/>
        <w:rPr>
          <w:rFonts w:ascii="Arial" w:cs="Arial" w:eastAsia="Arial" w:hAnsi="Arial"/>
          <w:b w:val="1"/>
          <w:bCs w:val="1"/>
          <w:i w:val="1"/>
          <w:iCs w:val="1"/>
          <w:sz w:val="22"/>
          <w:szCs w:val="22"/>
          <w:shd w:fill="auto" w:val="clear"/>
        </w:rPr>
      </w:pPr>
      <w:r w:rsidDel="00000000" w:rsidR="00000000" w:rsidRPr="00000000">
        <w:rPr>
          <w:rFonts w:ascii="Arial" w:cs="Arial" w:eastAsia="Arial" w:hAnsi="Arial"/>
          <w:b w:val="1"/>
          <w:bCs w:val="1"/>
          <w:i w:val="1"/>
          <w:iCs w:val="1"/>
          <w:sz w:val="22"/>
          <w:szCs w:val="22"/>
          <w:shd w:fill="auto" w:val="clear"/>
          <w:rtl w:val="0"/>
        </w:rPr>
        <w:t xml:space="preserve">Student Name: Ahmed Hassanen</w:t>
      </w:r>
    </w:p>
    <w:p w:rsidR="00000000" w:rsidDel="00000000" w:rsidP="00000000" w:rsidRDefault="00000000" w:rsidRPr="00000000" w14:paraId="00000007">
      <w:pPr>
        <w:spacing w:after="160" w:line="600" w:lineRule="auto"/>
        <w:jc w:val="center"/>
        <w:rPr>
          <w:rFonts w:ascii="Arial" w:cs="Arial" w:eastAsia="Arial" w:hAnsi="Arial"/>
          <w:b w:val="1"/>
          <w:bCs w:val="1"/>
          <w:i w:val="1"/>
          <w:iCs w:val="1"/>
          <w:sz w:val="22"/>
          <w:szCs w:val="22"/>
          <w:shd w:fill="auto" w:val="clear"/>
        </w:rPr>
      </w:pPr>
      <w:r w:rsidDel="00000000" w:rsidR="00000000" w:rsidRPr="00000000">
        <w:rPr>
          <w:rFonts w:ascii="Arial" w:cs="Arial" w:eastAsia="Arial" w:hAnsi="Arial"/>
          <w:b w:val="1"/>
          <w:bCs w:val="1"/>
          <w:i w:val="1"/>
          <w:iCs w:val="1"/>
          <w:sz w:val="22"/>
          <w:szCs w:val="22"/>
          <w:shd w:fill="auto" w:val="clear"/>
          <w:rtl w:val="0"/>
        </w:rPr>
        <w:t xml:space="preserve">Student Number: 2413130</w:t>
      </w:r>
    </w:p>
    <w:p w:rsidR="00000000" w:rsidDel="00000000" w:rsidP="00000000" w:rsidRDefault="00000000" w:rsidRPr="00000000" w14:paraId="00000008">
      <w:pPr>
        <w:spacing w:after="160" w:line="600" w:lineRule="auto"/>
        <w:jc w:val="center"/>
        <w:rPr>
          <w:rFonts w:ascii="Arial" w:cs="Arial" w:eastAsia="Arial" w:hAnsi="Arial"/>
          <w:b w:val="1"/>
          <w:bCs w:val="1"/>
          <w:i w:val="1"/>
          <w:iCs w:val="1"/>
          <w:sz w:val="22"/>
          <w:szCs w:val="22"/>
          <w:shd w:fill="auto" w:val="clear"/>
        </w:rPr>
      </w:pPr>
      <w:r w:rsidDel="00000000" w:rsidR="00000000" w:rsidRPr="00000000">
        <w:rPr>
          <w:rtl w:val="0"/>
        </w:rPr>
      </w:r>
    </w:p>
    <w:p w:rsidR="00000000" w:rsidDel="00000000" w:rsidP="00000000" w:rsidRDefault="00000000" w:rsidRPr="00000000" w14:paraId="00000009">
      <w:pPr>
        <w:spacing w:after="160" w:line="600" w:lineRule="auto"/>
        <w:jc w:val="center"/>
        <w:rPr>
          <w:rFonts w:ascii="Arial" w:cs="Arial" w:eastAsia="Arial" w:hAnsi="Arial"/>
          <w:i w:val="1"/>
          <w:iCs w:val="1"/>
          <w:sz w:val="22"/>
          <w:szCs w:val="22"/>
          <w:shd w:fill="auto" w:val="clear"/>
        </w:rPr>
      </w:pPr>
      <w:r w:rsidDel="00000000" w:rsidR="00000000" w:rsidRPr="00000000">
        <w:rPr>
          <w:rFonts w:ascii="Arial" w:cs="Arial" w:eastAsia="Arial" w:hAnsi="Arial"/>
          <w:b w:val="1"/>
          <w:bCs w:val="1"/>
          <w:i w:val="1"/>
          <w:iCs w:val="1"/>
          <w:sz w:val="22"/>
          <w:szCs w:val="22"/>
          <w:shd w:fill="auto" w:val="clear"/>
          <w:rtl w:val="0"/>
        </w:rPr>
        <w:t xml:space="preserve">Course Name:</w:t>
      </w:r>
      <w:r w:rsidDel="00000000" w:rsidR="00000000" w:rsidRPr="00000000">
        <w:rPr>
          <w:rFonts w:ascii="Arial" w:cs="Arial" w:eastAsia="Arial" w:hAnsi="Arial"/>
          <w:i w:val="1"/>
          <w:iCs w:val="1"/>
          <w:sz w:val="22"/>
          <w:szCs w:val="22"/>
          <w:shd w:fill="auto" w:val="clear"/>
          <w:rtl w:val="0"/>
        </w:rPr>
        <w:t xml:space="preserve"> Understanding and Engaging stakeholders LCLM5001</w:t>
      </w:r>
    </w:p>
    <w:p w:rsidR="00000000" w:rsidDel="00000000" w:rsidP="00000000" w:rsidRDefault="00000000" w:rsidRPr="00000000" w14:paraId="0000000A">
      <w:pPr>
        <w:spacing w:after="160" w:line="600" w:lineRule="auto"/>
        <w:jc w:val="center"/>
        <w:rPr>
          <w:rFonts w:ascii="Arial" w:cs="Arial" w:eastAsia="Arial" w:hAnsi="Arial"/>
          <w:i w:val="1"/>
          <w:iCs w:val="1"/>
          <w:sz w:val="22"/>
          <w:szCs w:val="22"/>
          <w:shd w:fill="auto" w:val="clear"/>
        </w:rPr>
      </w:pPr>
      <w:r w:rsidDel="00000000" w:rsidR="00000000" w:rsidRPr="00000000">
        <w:rPr>
          <w:rtl w:val="0"/>
        </w:rPr>
      </w:r>
    </w:p>
    <w:p w:rsidR="00000000" w:rsidDel="00000000" w:rsidP="00000000" w:rsidRDefault="00000000" w:rsidRPr="00000000" w14:paraId="0000000B">
      <w:pPr>
        <w:spacing w:after="160" w:line="600" w:lineRule="auto"/>
        <w:jc w:val="center"/>
        <w:rPr>
          <w:rFonts w:ascii="Arial" w:cs="Arial" w:eastAsia="Arial" w:hAnsi="Arial"/>
          <w:i w:val="1"/>
          <w:iCs w:val="1"/>
          <w:sz w:val="22"/>
          <w:szCs w:val="22"/>
          <w:shd w:fill="auto" w:val="clear"/>
        </w:rPr>
      </w:pPr>
      <w:r w:rsidDel="00000000" w:rsidR="00000000" w:rsidRPr="00000000">
        <w:rPr>
          <w:rtl w:val="0"/>
        </w:rPr>
      </w:r>
    </w:p>
    <w:p w:rsidR="00000000" w:rsidDel="00000000" w:rsidP="00000000" w:rsidRDefault="00000000" w:rsidRPr="00000000" w14:paraId="0000000C">
      <w:pPr>
        <w:spacing w:after="160" w:line="600" w:lineRule="auto"/>
        <w:jc w:val="center"/>
        <w:rPr>
          <w:rFonts w:ascii="Arial" w:cs="Arial" w:eastAsia="Arial" w:hAnsi="Arial"/>
          <w:i w:val="1"/>
          <w:iCs w:val="1"/>
          <w:sz w:val="22"/>
          <w:szCs w:val="22"/>
          <w:shd w:fill="auto" w:val="clear"/>
        </w:rPr>
      </w:pPr>
      <w:r w:rsidDel="00000000" w:rsidR="00000000" w:rsidRPr="00000000">
        <w:rPr>
          <w:rFonts w:ascii="Arial" w:cs="Arial" w:eastAsia="Arial" w:hAnsi="Arial"/>
          <w:b w:val="1"/>
          <w:bCs w:val="1"/>
          <w:i w:val="1"/>
          <w:iCs w:val="1"/>
          <w:sz w:val="22"/>
          <w:szCs w:val="22"/>
          <w:shd w:fill="auto" w:val="clear"/>
          <w:rtl w:val="0"/>
        </w:rPr>
        <w:t xml:space="preserve">Lecturer Name: Dr. </w:t>
      </w:r>
      <w:r w:rsidDel="00000000" w:rsidR="00000000" w:rsidRPr="00000000">
        <w:rPr>
          <w:rFonts w:ascii="Arial" w:cs="Arial" w:eastAsia="Arial" w:hAnsi="Arial"/>
          <w:i w:val="1"/>
          <w:iCs w:val="1"/>
          <w:sz w:val="22"/>
          <w:szCs w:val="22"/>
          <w:shd w:fill="auto" w:val="clear"/>
          <w:rtl w:val="0"/>
        </w:rPr>
        <w:t xml:space="preserve">Kazeem Oseni</w:t>
      </w:r>
    </w:p>
    <w:p w:rsidR="00000000" w:rsidDel="00000000" w:rsidP="00000000" w:rsidRDefault="00000000" w:rsidRPr="00000000" w14:paraId="0000000D">
      <w:pPr>
        <w:spacing w:after="160" w:line="600" w:lineRule="auto"/>
        <w:jc w:val="left"/>
        <w:rPr>
          <w:rFonts w:ascii="Arial" w:cs="Arial" w:eastAsia="Arial" w:hAnsi="Arial"/>
          <w:i w:val="1"/>
          <w:iCs w:val="1"/>
          <w:sz w:val="22"/>
          <w:szCs w:val="22"/>
          <w:shd w:fill="auto" w:val="clear"/>
        </w:rPr>
      </w:pPr>
      <w:r w:rsidDel="00000000" w:rsidR="00000000" w:rsidRPr="00000000">
        <w:rPr>
          <w:rtl w:val="0"/>
        </w:rPr>
      </w:r>
    </w:p>
    <w:p w:rsidR="00000000" w:rsidDel="00000000" w:rsidP="00000000" w:rsidRDefault="00000000" w:rsidRPr="00000000" w14:paraId="0000000E">
      <w:pPr>
        <w:spacing w:after="160" w:line="600" w:lineRule="auto"/>
        <w:jc w:val="center"/>
        <w:rPr>
          <w:rFonts w:ascii="Arial" w:cs="Arial" w:eastAsia="Arial" w:hAnsi="Arial"/>
          <w:b w:val="1"/>
          <w:bCs w:val="1"/>
          <w:i w:val="1"/>
          <w:iCs w:val="1"/>
          <w:sz w:val="22"/>
          <w:szCs w:val="22"/>
          <w:shd w:fill="auto" w:val="clear"/>
        </w:rPr>
      </w:pPr>
      <w:r w:rsidDel="00000000" w:rsidR="00000000" w:rsidRPr="00000000">
        <w:rPr>
          <w:rFonts w:ascii="Arial" w:cs="Arial" w:eastAsia="Arial" w:hAnsi="Arial"/>
          <w:b w:val="1"/>
          <w:bCs w:val="1"/>
          <w:i w:val="1"/>
          <w:iCs w:val="1"/>
          <w:sz w:val="22"/>
          <w:szCs w:val="22"/>
          <w:shd w:fill="auto" w:val="clear"/>
          <w:rtl w:val="0"/>
        </w:rPr>
        <w:t xml:space="preserve">Session</w:t>
      </w:r>
      <w:r w:rsidDel="00000000" w:rsidR="00000000" w:rsidRPr="00000000">
        <w:rPr>
          <w:rFonts w:ascii="Arial" w:cs="Arial" w:eastAsia="Arial" w:hAnsi="Arial"/>
          <w:i w:val="1"/>
          <w:iCs w:val="1"/>
          <w:sz w:val="22"/>
          <w:szCs w:val="22"/>
          <w:shd w:fill="auto" w:val="clear"/>
          <w:rtl w:val="0"/>
        </w:rPr>
        <w:t xml:space="preserve">: October </w:t>
      </w:r>
      <w:r w:rsidDel="00000000" w:rsidR="00000000" w:rsidRPr="00000000">
        <w:rPr>
          <w:rFonts w:ascii="Arial" w:cs="Arial" w:eastAsia="Arial" w:hAnsi="Arial"/>
          <w:b w:val="1"/>
          <w:bCs w:val="1"/>
          <w:i w:val="1"/>
          <w:iCs w:val="1"/>
          <w:sz w:val="22"/>
          <w:szCs w:val="22"/>
          <w:shd w:fill="auto" w:val="clear"/>
          <w:rtl w:val="0"/>
        </w:rPr>
        <w:t xml:space="preserve">2025 Term</w:t>
      </w:r>
    </w:p>
    <w:p w:rsidR="00000000" w:rsidDel="00000000" w:rsidP="00000000" w:rsidRDefault="00000000" w:rsidRPr="00000000" w14:paraId="0000000F">
      <w:pPr>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0">
      <w:pPr>
        <w:jc w:val="center"/>
        <w:rPr>
          <w:b w:val="1"/>
          <w:bCs w:val="1"/>
        </w:rPr>
      </w:pPr>
      <w:r w:rsidDel="00000000" w:rsidR="00000000" w:rsidRPr="00000000">
        <w:rPr>
          <w:b w:val="1"/>
          <w:bCs w:val="1"/>
          <w:rtl w:val="0"/>
        </w:rPr>
        <w:t xml:space="preserve">Executive Summary </w:t>
      </w:r>
    </w:p>
    <w:p w:rsidR="00000000" w:rsidDel="00000000" w:rsidP="00000000" w:rsidRDefault="00000000" w:rsidRPr="00000000" w14:paraId="00000011">
      <w:pPr>
        <w:rPr/>
      </w:pPr>
      <w:r w:rsidDel="00000000" w:rsidR="00000000" w:rsidRPr="00000000">
        <w:rPr>
          <w:rtl w:val="0"/>
        </w:rPr>
        <w:t xml:space="preserve">The report discusses the issues of ASDA grappling with major organisational change that is fuelled by the impact of digitalisation, automation, and increased demands of flexible working. The changing pattern of omnichannel retailing, self-checkout and HR digitalisation at ASDA has redefined the nature of jobs, adding more performance expectations and pressures and triggering dissatisfaction among employees. Flexible working is still uneven in the organisation, as staff working at a store experience irregular shifts in comparison with those working in the office.</w:t>
      </w:r>
    </w:p>
    <w:p w:rsidR="00000000" w:rsidDel="00000000" w:rsidP="00000000" w:rsidRDefault="00000000" w:rsidRPr="00000000" w14:paraId="00000012">
      <w:pPr>
        <w:rPr/>
      </w:pPr>
      <w:r w:rsidDel="00000000" w:rsidR="00000000" w:rsidRPr="00000000">
        <w:rPr>
          <w:rtl w:val="0"/>
        </w:rPr>
        <w:t xml:space="preserve">The analysis reports on the critical HR practices, such as organised communication, role redrawing, high-bias training, digital HRM tools and work-life balance programmes, as these can assist employees in changing and decreasing resistance. Facilitating the enhancement of digital HR, clear rostering, and enhanced well-being are the conditions to encourage equality and trust.</w:t>
      </w:r>
    </w:p>
    <w:p w:rsidR="00000000" w:rsidDel="00000000" w:rsidP="00000000" w:rsidRDefault="00000000" w:rsidRPr="00000000" w14:paraId="00000013">
      <w:pPr>
        <w:rPr/>
      </w:pPr>
      <w:r w:rsidDel="00000000" w:rsidR="00000000" w:rsidRPr="00000000">
        <w:rPr>
          <w:rtl w:val="0"/>
        </w:rPr>
        <w:t xml:space="preserve">This report makes the conclusion that managers are key stakeholders in urgently adopting these practices, and they should be consistent, keep track of workloads and solve issues before they happen. Good HRM and managerial leadership will boost morale, increase flexibility and facilitate the success of long-term transformation of ASDA.</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br w:type="page"/>
      </w:r>
      <w:r w:rsidDel="00000000" w:rsidR="00000000" w:rsidRPr="00000000">
        <w:rPr>
          <w:rtl w:val="0"/>
        </w:rPr>
      </w:r>
    </w:p>
    <w:p w:rsidR="00000000" w:rsidDel="00000000" w:rsidP="00000000" w:rsidRDefault="00000000" w:rsidRPr="00000000" w14:paraId="00000016">
      <w:pPr>
        <w:jc w:val="center"/>
        <w:rPr>
          <w:b w:val="1"/>
          <w:bCs w:val="1"/>
          <w:sz w:val="28"/>
          <w:szCs w:val="28"/>
        </w:rPr>
      </w:pPr>
      <w:r w:rsidDel="00000000" w:rsidR="00000000" w:rsidRPr="00000000">
        <w:rPr>
          <w:b w:val="1"/>
          <w:bCs w:val="1"/>
          <w:sz w:val="28"/>
          <w:szCs w:val="28"/>
          <w:rtl w:val="0"/>
        </w:rPr>
        <w:t xml:space="preserve">Table Of Contents</w:t>
      </w:r>
    </w:p>
    <w:sdt>
      <w:sdtPr>
        <w:id w:val="642934404"/>
        <w:docPartObj>
          <w:docPartGallery w:val="Table of Contents"/>
          <w:docPartUnique w:val="1"/>
        </w:docPartObj>
      </w:sdtPr>
      <w:sdtContent>
        <w:p w:rsidR="00000000" w:rsidDel="00000000" w:rsidP="00000000" w:rsidRDefault="00000000" w:rsidRPr="00000000" w14:paraId="00000017">
          <w:pPr>
            <w:widowControl w:val="0"/>
            <w:tabs>
              <w:tab w:val="right" w:leader="dot" w:pos="9360.000000000002"/>
            </w:tabs>
            <w:spacing w:before="60" w:line="360" w:lineRule="auto"/>
            <w:jc w:val="left"/>
            <w:rPr>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ff8dggjl0rxu">
            <w:r w:rsidDel="00000000" w:rsidR="00000000" w:rsidRPr="00000000">
              <w:rPr>
                <w:color w:val="000000"/>
                <w:u w:val="none"/>
                <w:rtl w:val="0"/>
              </w:rPr>
              <w:t xml:space="preserve">Introduction</w:t>
              <w:tab/>
            </w:r>
          </w:hyperlink>
          <w:r w:rsidDel="00000000" w:rsidR="00000000" w:rsidRPr="00000000">
            <w:fldChar w:fldCharType="begin"/>
            <w:instrText xml:space="preserve"> PAGEREF _heading=h.ff8dggjl0rxu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dot" w:pos="9360.000000000002"/>
            </w:tabs>
            <w:spacing w:before="60" w:line="360" w:lineRule="auto"/>
            <w:ind w:left="360" w:firstLine="0"/>
            <w:jc w:val="left"/>
            <w:rPr>
              <w:color w:val="000000"/>
              <w:u w:val="none"/>
            </w:rPr>
          </w:pPr>
          <w:hyperlink w:anchor="_heading=h.5gbiffh1mn7x">
            <w:r w:rsidDel="00000000" w:rsidR="00000000" w:rsidRPr="00000000">
              <w:rPr>
                <w:color w:val="000000"/>
                <w:u w:val="none"/>
                <w:rtl w:val="0"/>
              </w:rPr>
              <w:t xml:space="preserve">Business Transformation (ASDA)</w:t>
              <w:tab/>
            </w:r>
          </w:hyperlink>
          <w:r w:rsidDel="00000000" w:rsidR="00000000" w:rsidRPr="00000000">
            <w:fldChar w:fldCharType="begin"/>
            <w:instrText xml:space="preserve"> PAGEREF _heading=h.5gbiffh1mn7x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dot" w:pos="9360.000000000002"/>
            </w:tabs>
            <w:spacing w:before="60" w:line="360" w:lineRule="auto"/>
            <w:ind w:left="360" w:firstLine="0"/>
            <w:jc w:val="left"/>
            <w:rPr>
              <w:color w:val="000000"/>
              <w:u w:val="none"/>
            </w:rPr>
          </w:pPr>
          <w:hyperlink w:anchor="_heading=h.7m5eo5h540pv">
            <w:r w:rsidDel="00000000" w:rsidR="00000000" w:rsidRPr="00000000">
              <w:rPr>
                <w:color w:val="000000"/>
                <w:u w:val="none"/>
                <w:rtl w:val="0"/>
              </w:rPr>
              <w:t xml:space="preserve">Digital Technology Trends Of ASDA</w:t>
              <w:tab/>
            </w:r>
          </w:hyperlink>
          <w:r w:rsidDel="00000000" w:rsidR="00000000" w:rsidRPr="00000000">
            <w:fldChar w:fldCharType="begin"/>
            <w:instrText xml:space="preserve"> PAGEREF _heading=h.7m5eo5h540pv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dot" w:pos="9360.000000000002"/>
            </w:tabs>
            <w:spacing w:before="60" w:line="360" w:lineRule="auto"/>
            <w:ind w:left="360" w:firstLine="0"/>
            <w:jc w:val="left"/>
            <w:rPr>
              <w:color w:val="000000"/>
              <w:u w:val="none"/>
            </w:rPr>
          </w:pPr>
          <w:hyperlink w:anchor="_heading=h.bqxz2dh1u5w">
            <w:r w:rsidDel="00000000" w:rsidR="00000000" w:rsidRPr="00000000">
              <w:rPr>
                <w:color w:val="000000"/>
                <w:u w:val="none"/>
                <w:rtl w:val="0"/>
              </w:rPr>
              <w:t xml:space="preserve">Flexible Working Arrangements Of ASDA</w:t>
              <w:tab/>
            </w:r>
          </w:hyperlink>
          <w:r w:rsidDel="00000000" w:rsidR="00000000" w:rsidRPr="00000000">
            <w:fldChar w:fldCharType="begin"/>
            <w:instrText xml:space="preserve"> PAGEREF _heading=h.bqxz2dh1u5w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dot" w:pos="9360.000000000002"/>
            </w:tabs>
            <w:spacing w:before="60" w:line="360" w:lineRule="auto"/>
            <w:ind w:left="360" w:firstLine="0"/>
            <w:jc w:val="left"/>
            <w:rPr>
              <w:color w:val="000000"/>
              <w:u w:val="none"/>
            </w:rPr>
          </w:pPr>
          <w:hyperlink w:anchor="_heading=h.h6euyf8qymbh">
            <w:r w:rsidDel="00000000" w:rsidR="00000000" w:rsidRPr="00000000">
              <w:rPr>
                <w:color w:val="000000"/>
                <w:u w:val="none"/>
                <w:rtl w:val="0"/>
              </w:rPr>
              <w:t xml:space="preserve">HRM Practices / Organisational Development</w:t>
              <w:tab/>
            </w:r>
          </w:hyperlink>
          <w:r w:rsidDel="00000000" w:rsidR="00000000" w:rsidRPr="00000000">
            <w:fldChar w:fldCharType="begin"/>
            <w:instrText xml:space="preserve"> PAGEREF _heading=h.h6euyf8qymbh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dot" w:pos="9360.000000000002"/>
            </w:tabs>
            <w:spacing w:before="60" w:line="360" w:lineRule="auto"/>
            <w:ind w:left="360" w:firstLine="0"/>
            <w:jc w:val="left"/>
            <w:rPr>
              <w:color w:val="000000"/>
              <w:u w:val="none"/>
            </w:rPr>
          </w:pPr>
          <w:hyperlink w:anchor="_heading=h.ppdlbivkz571">
            <w:r w:rsidDel="00000000" w:rsidR="00000000" w:rsidRPr="00000000">
              <w:rPr>
                <w:color w:val="000000"/>
                <w:u w:val="none"/>
                <w:rtl w:val="0"/>
              </w:rPr>
              <w:t xml:space="preserve">HRM Practices / Digital HRM</w:t>
              <w:tab/>
            </w:r>
          </w:hyperlink>
          <w:r w:rsidDel="00000000" w:rsidR="00000000" w:rsidRPr="00000000">
            <w:fldChar w:fldCharType="begin"/>
            <w:instrText xml:space="preserve"> PAGEREF _heading=h.ppdlbivkz571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dot" w:pos="9360.000000000002"/>
            </w:tabs>
            <w:spacing w:before="60" w:line="360" w:lineRule="auto"/>
            <w:ind w:left="360" w:firstLine="0"/>
            <w:jc w:val="left"/>
            <w:rPr>
              <w:color w:val="000000"/>
              <w:u w:val="none"/>
            </w:rPr>
          </w:pPr>
          <w:hyperlink w:anchor="_heading=h.bus2lt5ih11q">
            <w:r w:rsidDel="00000000" w:rsidR="00000000" w:rsidRPr="00000000">
              <w:rPr>
                <w:color w:val="000000"/>
                <w:u w:val="none"/>
                <w:rtl w:val="0"/>
              </w:rPr>
              <w:t xml:space="preserve">HRM Practices / Work–Life Balance (WLB)</w:t>
              <w:tab/>
            </w:r>
          </w:hyperlink>
          <w:r w:rsidDel="00000000" w:rsidR="00000000" w:rsidRPr="00000000">
            <w:fldChar w:fldCharType="begin"/>
            <w:instrText xml:space="preserve"> PAGEREF _heading=h.bus2lt5ih11q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dot" w:pos="9360.000000000002"/>
            </w:tabs>
            <w:spacing w:before="60" w:line="360" w:lineRule="auto"/>
            <w:ind w:left="360" w:firstLine="0"/>
            <w:jc w:val="left"/>
            <w:rPr>
              <w:color w:val="000000"/>
              <w:u w:val="none"/>
            </w:rPr>
          </w:pPr>
          <w:hyperlink w:anchor="_heading=h.seyk4nn4vt8p">
            <w:r w:rsidDel="00000000" w:rsidR="00000000" w:rsidRPr="00000000">
              <w:rPr>
                <w:color w:val="000000"/>
                <w:u w:val="none"/>
                <w:rtl w:val="0"/>
              </w:rPr>
              <w:t xml:space="preserve">Recommendations</w:t>
              <w:tab/>
            </w:r>
          </w:hyperlink>
          <w:r w:rsidDel="00000000" w:rsidR="00000000" w:rsidRPr="00000000">
            <w:fldChar w:fldCharType="begin"/>
            <w:instrText xml:space="preserve"> PAGEREF _heading=h.seyk4nn4vt8p \h </w:instrText>
            <w:fldChar w:fldCharType="separate"/>
          </w:r>
          <w:r w:rsidDel="00000000" w:rsidR="00000000" w:rsidRPr="00000000">
            <w:rPr>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dot" w:pos="9360.000000000002"/>
            </w:tabs>
            <w:spacing w:before="60" w:line="360" w:lineRule="auto"/>
            <w:jc w:val="left"/>
            <w:rPr>
              <w:color w:val="000000"/>
              <w:u w:val="none"/>
            </w:rPr>
          </w:pPr>
          <w:hyperlink w:anchor="_heading=h.koa7za9efc90">
            <w:r w:rsidDel="00000000" w:rsidR="00000000" w:rsidRPr="00000000">
              <w:rPr>
                <w:color w:val="000000"/>
                <w:u w:val="none"/>
                <w:rtl w:val="0"/>
              </w:rPr>
              <w:t xml:space="preserve">Conclusion</w:t>
              <w:tab/>
            </w:r>
          </w:hyperlink>
          <w:r w:rsidDel="00000000" w:rsidR="00000000" w:rsidRPr="00000000">
            <w:fldChar w:fldCharType="begin"/>
            <w:instrText xml:space="preserve"> PAGEREF _heading=h.koa7za9efc90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dot" w:pos="9360.000000000002"/>
            </w:tabs>
            <w:spacing w:before="60" w:line="360" w:lineRule="auto"/>
            <w:jc w:val="left"/>
            <w:rPr>
              <w:color w:val="000000"/>
              <w:u w:val="none"/>
            </w:rPr>
          </w:pPr>
          <w:hyperlink w:anchor="_heading=h.voqd5jhfqbsk">
            <w:r w:rsidDel="00000000" w:rsidR="00000000" w:rsidRPr="00000000">
              <w:rPr>
                <w:color w:val="000000"/>
                <w:u w:val="none"/>
                <w:rtl w:val="0"/>
              </w:rPr>
              <w:t xml:space="preserve">List of References</w:t>
              <w:tab/>
            </w:r>
          </w:hyperlink>
          <w:r w:rsidDel="00000000" w:rsidR="00000000" w:rsidRPr="00000000">
            <w:fldChar w:fldCharType="begin"/>
            <w:instrText xml:space="preserve"> PAGEREF _heading=h.voqd5jhfqbsk \h </w:instrText>
            <w:fldChar w:fldCharType="separate"/>
          </w:r>
          <w:r w:rsidDel="00000000" w:rsidR="00000000" w:rsidRPr="00000000">
            <w:rPr>
              <w:rtl w:val="0"/>
            </w:rPr>
            <w:t xml:space="preserve">14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ff8dggjl0rxu" w:id="0"/>
      <w:bookmarkEnd w:id="0"/>
      <w:r w:rsidDel="00000000" w:rsidR="00000000" w:rsidRPr="00000000">
        <w:rPr>
          <w:rtl w:val="0"/>
        </w:rPr>
        <w:t xml:space="preserve">Introduction </w:t>
      </w:r>
    </w:p>
    <w:p w:rsidR="00000000" w:rsidDel="00000000" w:rsidP="00000000" w:rsidRDefault="00000000" w:rsidRPr="00000000" w14:paraId="00000023">
      <w:pPr>
        <w:rPr/>
      </w:pPr>
      <w:r w:rsidDel="00000000" w:rsidR="00000000" w:rsidRPr="00000000">
        <w:rPr>
          <w:rtl w:val="0"/>
        </w:rPr>
        <w:t xml:space="preserve">In this report, the organisational issues of ASDA, as one of the largest retailers in the UK, will be discussed since it has over 150,000 colleagues who work in stores, depots, and offices (Asda, 2024a). </w:t>
      </w:r>
    </w:p>
    <w:p w:rsidR="00000000" w:rsidDel="00000000" w:rsidP="00000000" w:rsidRDefault="00000000" w:rsidRPr="00000000" w14:paraId="00000024">
      <w:pPr>
        <w:rPr/>
      </w:pPr>
      <w:r w:rsidDel="00000000" w:rsidR="00000000" w:rsidRPr="00000000">
        <w:rPr/>
        <w:drawing>
          <wp:inline distB="114300" distT="114300" distL="114300" distR="114300">
            <wp:extent cx="5943600" cy="1765300"/>
            <wp:effectExtent b="0" l="0" r="0" t="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1765300"/>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jc w:val="center"/>
        <w:rPr/>
      </w:pPr>
      <w:r w:rsidDel="00000000" w:rsidR="00000000" w:rsidRPr="00000000">
        <w:rPr>
          <w:rtl w:val="0"/>
        </w:rPr>
        <w:t xml:space="preserve">Figure 1: ASDA </w:t>
      </w:r>
    </w:p>
    <w:p w:rsidR="00000000" w:rsidDel="00000000" w:rsidP="00000000" w:rsidRDefault="00000000" w:rsidRPr="00000000" w14:paraId="00000026">
      <w:pPr>
        <w:jc w:val="center"/>
        <w:rPr/>
      </w:pPr>
      <w:r w:rsidDel="00000000" w:rsidR="00000000" w:rsidRPr="00000000">
        <w:rPr>
          <w:rtl w:val="0"/>
        </w:rPr>
        <w:t xml:space="preserve">Source: (Asda, 2024a)</w:t>
      </w:r>
    </w:p>
    <w:p w:rsidR="00000000" w:rsidDel="00000000" w:rsidP="00000000" w:rsidRDefault="00000000" w:rsidRPr="00000000" w14:paraId="00000027">
      <w:pPr>
        <w:rPr/>
      </w:pPr>
      <w:r w:rsidDel="00000000" w:rsidR="00000000" w:rsidRPr="00000000">
        <w:rPr>
          <w:rtl w:val="0"/>
        </w:rPr>
        <w:t xml:space="preserve">The growing complaints indicate the stress on accelerated digital transformation, namely automated logistics and shop management, the development of HR-digital technologies, including e-rostering and self-service human resource platforms (Workday, 2024). </w:t>
      </w:r>
    </w:p>
    <w:p w:rsidR="00000000" w:rsidDel="00000000" w:rsidP="00000000" w:rsidRDefault="00000000" w:rsidRPr="00000000" w14:paraId="00000028">
      <w:pPr>
        <w:rPr/>
      </w:pPr>
      <w:r w:rsidDel="00000000" w:rsidR="00000000" w:rsidRPr="00000000">
        <w:rPr/>
        <w:drawing>
          <wp:inline distB="114300" distT="114300" distL="114300" distR="114300">
            <wp:extent cx="5943600" cy="1765300"/>
            <wp:effectExtent b="0" l="0" r="0" t="0"/>
            <wp:docPr id="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176530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t xml:space="preserve">Figure 2: ASDA</w:t>
      </w:r>
    </w:p>
    <w:p w:rsidR="00000000" w:rsidDel="00000000" w:rsidP="00000000" w:rsidRDefault="00000000" w:rsidRPr="00000000" w14:paraId="0000002A">
      <w:pPr>
        <w:jc w:val="center"/>
        <w:rPr/>
      </w:pPr>
      <w:r w:rsidDel="00000000" w:rsidR="00000000" w:rsidRPr="00000000">
        <w:rPr>
          <w:rtl w:val="0"/>
        </w:rPr>
        <w:t xml:space="preserve">Source: (Asda, 2024a)</w:t>
      </w:r>
    </w:p>
    <w:p w:rsidR="00000000" w:rsidDel="00000000" w:rsidP="00000000" w:rsidRDefault="00000000" w:rsidRPr="00000000" w14:paraId="0000002B">
      <w:pPr>
        <w:rPr/>
      </w:pPr>
      <w:r w:rsidDel="00000000" w:rsidR="00000000" w:rsidRPr="00000000">
        <w:rPr>
          <w:rtl w:val="0"/>
        </w:rPr>
        <w:t xml:space="preserve">At the same time, the growing need for flexibility in working is changing the expectations of the staff: according to a recent survey, three out of four organisations are now equipped with hybrid working (CIPD, 2025). In this context, the current report will address the transformation factors of ASDA, assess the modern Hr practices, consider how the departmental managers could adopt them urgently, and recommend strategic principles that could be used in this case, to help stabilise the workforce and guarantee work efficiency.</w:t>
      </w:r>
    </w:p>
    <w:p w:rsidR="00000000" w:rsidDel="00000000" w:rsidP="00000000" w:rsidRDefault="00000000" w:rsidRPr="00000000" w14:paraId="0000002C">
      <w:pPr>
        <w:pStyle w:val="Heading2"/>
        <w:rPr/>
      </w:pPr>
      <w:bookmarkStart w:colFirst="0" w:colLast="0" w:name="_heading=h.5gbiffh1mn7x" w:id="1"/>
      <w:bookmarkEnd w:id="1"/>
      <w:r w:rsidDel="00000000" w:rsidR="00000000" w:rsidRPr="00000000">
        <w:rPr>
          <w:rtl w:val="0"/>
        </w:rPr>
        <w:t xml:space="preserve">Business Transformation (ASDA) </w:t>
      </w:r>
    </w:p>
    <w:p w:rsidR="00000000" w:rsidDel="00000000" w:rsidP="00000000" w:rsidRDefault="00000000" w:rsidRPr="00000000" w14:paraId="0000002D">
      <w:pPr>
        <w:rPr>
          <w:b w:val="1"/>
          <w:bCs w:val="1"/>
        </w:rPr>
      </w:pPr>
      <w:r w:rsidDel="00000000" w:rsidR="00000000" w:rsidRPr="00000000">
        <w:rPr>
          <w:b w:val="1"/>
          <w:bCs w:val="1"/>
          <w:rtl w:val="0"/>
        </w:rPr>
        <w:t xml:space="preserve">Shift to Omnichannel Retail</w:t>
      </w:r>
    </w:p>
    <w:p w:rsidR="00000000" w:rsidDel="00000000" w:rsidP="00000000" w:rsidRDefault="00000000" w:rsidRPr="00000000" w14:paraId="0000002E">
      <w:pPr>
        <w:rPr/>
      </w:pPr>
      <w:r w:rsidDel="00000000" w:rsidR="00000000" w:rsidRPr="00000000">
        <w:rPr>
          <w:rtl w:val="0"/>
        </w:rPr>
        <w:t xml:space="preserve">This report will comment that ASDA has been fast-tracking the shift to an omnichannel model, which is only based on in-store retailing. At present, ASDA has approximately 640 stores but is enhancing both the online fulfilment and click-and-collect deliveries (Crouch, 2022). The retailer spent approximately US $1.3 billion to modernise its supply chain, order management and home-delivery technology as part of its new transformation scheme (Crouch, 2022).</w:t>
      </w:r>
    </w:p>
    <w:p w:rsidR="00000000" w:rsidDel="00000000" w:rsidP="00000000" w:rsidRDefault="00000000" w:rsidRPr="00000000" w14:paraId="0000002F">
      <w:pPr>
        <w:rPr>
          <w:b w:val="1"/>
          <w:bCs w:val="1"/>
        </w:rPr>
      </w:pPr>
      <w:r w:rsidDel="00000000" w:rsidR="00000000" w:rsidRPr="00000000">
        <w:rPr>
          <w:b w:val="1"/>
          <w:bCs w:val="1"/>
          <w:rtl w:val="0"/>
        </w:rPr>
        <w:t xml:space="preserve">Automation in Logistics and Store Operations</w:t>
      </w:r>
    </w:p>
    <w:p w:rsidR="00000000" w:rsidDel="00000000" w:rsidP="00000000" w:rsidRDefault="00000000" w:rsidRPr="00000000" w14:paraId="00000030">
      <w:pPr>
        <w:rPr/>
      </w:pPr>
      <w:r w:rsidDel="00000000" w:rsidR="00000000" w:rsidRPr="00000000">
        <w:rPr>
          <w:rtl w:val="0"/>
        </w:rPr>
        <w:t xml:space="preserve">ASDA also had a great experience in automating the work in the warehouse with the collaboration with Swisslog and the AutoStore system. In 2024, the firm celebrated 10 years of such automation success with continuous efficiencies and throughput improvements that were made under the collaboration (Swisslog, 2024). Such automated systems have transformed the logistics systems and minimised the use of manual and labour-intensive systems.</w:t>
      </w:r>
    </w:p>
    <w:p w:rsidR="00000000" w:rsidDel="00000000" w:rsidP="00000000" w:rsidRDefault="00000000" w:rsidRPr="00000000" w14:paraId="00000031">
      <w:pPr>
        <w:rPr>
          <w:b w:val="1"/>
          <w:bCs w:val="1"/>
        </w:rPr>
      </w:pPr>
      <w:r w:rsidDel="00000000" w:rsidR="00000000" w:rsidRPr="00000000">
        <w:rPr>
          <w:b w:val="1"/>
          <w:bCs w:val="1"/>
          <w:rtl w:val="0"/>
        </w:rPr>
        <w:t xml:space="preserve">Restructuring and Organisational Overhaul</w:t>
      </w:r>
    </w:p>
    <w:p w:rsidR="00000000" w:rsidDel="00000000" w:rsidP="00000000" w:rsidRDefault="00000000" w:rsidRPr="00000000" w14:paraId="00000032">
      <w:pPr>
        <w:rPr/>
      </w:pPr>
      <w:r w:rsidDel="00000000" w:rsidR="00000000" w:rsidRPr="00000000">
        <w:rPr>
          <w:rtl w:val="0"/>
        </w:rPr>
        <w:t xml:space="preserve">In March 2024, ASDA is rolling out a new integrated HR system to 140,000 colleagues, in 700+ locations in the United Kingdom, to replace outdated systems and centralise people-management practice (Workday, 2024). This indicates a greater reorganisation of the company and a digital transformation, after its 2020 ownership and change of business strategy.</w:t>
      </w:r>
    </w:p>
    <w:p w:rsidR="00000000" w:rsidDel="00000000" w:rsidP="00000000" w:rsidRDefault="00000000" w:rsidRPr="00000000" w14:paraId="00000033">
      <w:pPr>
        <w:rPr>
          <w:b w:val="1"/>
          <w:bCs w:val="1"/>
        </w:rPr>
      </w:pPr>
      <w:r w:rsidDel="00000000" w:rsidR="00000000" w:rsidRPr="00000000">
        <w:rPr>
          <w:b w:val="1"/>
          <w:bCs w:val="1"/>
          <w:rtl w:val="0"/>
        </w:rPr>
        <w:t xml:space="preserve">Impact on Job Design and Workforce Tensions</w:t>
      </w:r>
    </w:p>
    <w:p w:rsidR="00000000" w:rsidDel="00000000" w:rsidP="00000000" w:rsidRDefault="00000000" w:rsidRPr="00000000" w14:paraId="00000034">
      <w:pPr>
        <w:rPr/>
      </w:pPr>
      <w:r w:rsidDel="00000000" w:rsidR="00000000" w:rsidRPr="00000000">
        <w:rPr>
          <w:rtl w:val="0"/>
        </w:rPr>
        <w:t xml:space="preserve">These changes are omnichannel expansion, automation and organisational reorganisation, which shifted the job titles, turned up demands of performance and speed and minimised manual work. Whereas efficiency has also increased, employees must work under more pressure: working pace, skills in digital systems and doubts about the change of roles may cause anxiety, provoke grievances, and increase turnover.</w:t>
      </w:r>
    </w:p>
    <w:p w:rsidR="00000000" w:rsidDel="00000000" w:rsidP="00000000" w:rsidRDefault="00000000" w:rsidRPr="00000000" w14:paraId="00000035">
      <w:pPr>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2"/>
        <w:rPr/>
      </w:pPr>
      <w:bookmarkStart w:colFirst="0" w:colLast="0" w:name="_heading=h.7m5eo5h540pv" w:id="2"/>
      <w:bookmarkEnd w:id="2"/>
      <w:r w:rsidDel="00000000" w:rsidR="00000000" w:rsidRPr="00000000">
        <w:rPr>
          <w:rtl w:val="0"/>
        </w:rPr>
        <w:t xml:space="preserve">Digital Technology Trends Of ASDA</w:t>
      </w:r>
    </w:p>
    <w:p w:rsidR="00000000" w:rsidDel="00000000" w:rsidP="00000000" w:rsidRDefault="00000000" w:rsidRPr="00000000" w14:paraId="00000037">
      <w:pPr>
        <w:rPr>
          <w:b w:val="1"/>
          <w:bCs w:val="1"/>
        </w:rPr>
      </w:pPr>
      <w:r w:rsidDel="00000000" w:rsidR="00000000" w:rsidRPr="00000000">
        <w:rPr>
          <w:b w:val="1"/>
          <w:bCs w:val="1"/>
          <w:rtl w:val="0"/>
        </w:rPr>
        <w:t xml:space="preserve">Self-checkout Expansion &amp; Automation</w:t>
      </w:r>
    </w:p>
    <w:p w:rsidR="00000000" w:rsidDel="00000000" w:rsidP="00000000" w:rsidRDefault="00000000" w:rsidRPr="00000000" w14:paraId="00000038">
      <w:pPr>
        <w:rPr/>
      </w:pPr>
      <w:r w:rsidDel="00000000" w:rsidR="00000000" w:rsidRPr="00000000">
        <w:rPr>
          <w:rtl w:val="0"/>
        </w:rPr>
        <w:t xml:space="preserve">ASDA has increased self-checkout and self-service technology: in 2022, ASDA was the first UK grocery to test an age-verification product at desired self-checkout kiosks (Asda, 2022). This indicates that ASDA is still pursuing the goal of automating its store processes and minimising the use of staffed till (Asda, 2022).</w:t>
      </w:r>
    </w:p>
    <w:p w:rsidR="00000000" w:rsidDel="00000000" w:rsidP="00000000" w:rsidRDefault="00000000" w:rsidRPr="00000000" w14:paraId="00000039">
      <w:pPr>
        <w:rPr>
          <w:b w:val="1"/>
          <w:bCs w:val="1"/>
        </w:rPr>
      </w:pPr>
      <w:r w:rsidDel="00000000" w:rsidR="00000000" w:rsidRPr="00000000">
        <w:rPr>
          <w:b w:val="1"/>
          <w:bCs w:val="1"/>
          <w:rtl w:val="0"/>
        </w:rPr>
        <w:t xml:space="preserve">Warehouse Robotics &amp; Smart Logistics</w:t>
      </w:r>
    </w:p>
    <w:p w:rsidR="00000000" w:rsidDel="00000000" w:rsidP="00000000" w:rsidRDefault="00000000" w:rsidRPr="00000000" w14:paraId="0000003A">
      <w:pPr>
        <w:rPr/>
      </w:pPr>
      <w:r w:rsidDel="00000000" w:rsidR="00000000" w:rsidRPr="00000000">
        <w:rPr>
          <w:rtl w:val="0"/>
        </w:rPr>
        <w:t xml:space="preserve">Distribution and logistics of ASDA are going to become more automated: the chain of supply includes more than 12,500 colleagues working in distribution areas of various depots, distributing enormous amounts of products to replace in the stores and fulfil home deliveries (Asda, 2025). The warehouses and depots automation minimises the intensity of manual labour as well as transfers the dependency into system-based and robotics infrastructure of logistics (Asda, 2025).</w:t>
      </w:r>
    </w:p>
    <w:p w:rsidR="00000000" w:rsidDel="00000000" w:rsidP="00000000" w:rsidRDefault="00000000" w:rsidRPr="00000000" w14:paraId="0000003B">
      <w:pPr>
        <w:rPr>
          <w:b w:val="1"/>
          <w:bCs w:val="1"/>
        </w:rPr>
      </w:pPr>
      <w:r w:rsidDel="00000000" w:rsidR="00000000" w:rsidRPr="00000000">
        <w:rPr>
          <w:b w:val="1"/>
          <w:bCs w:val="1"/>
          <w:rtl w:val="0"/>
        </w:rPr>
        <w:t xml:space="preserve">Online Delivery Platforms &amp; Data Systems</w:t>
      </w:r>
    </w:p>
    <w:p w:rsidR="00000000" w:rsidDel="00000000" w:rsidP="00000000" w:rsidRDefault="00000000" w:rsidRPr="00000000" w14:paraId="0000003C">
      <w:pPr>
        <w:rPr/>
      </w:pPr>
      <w:r w:rsidDel="00000000" w:rsidR="00000000" w:rsidRPr="00000000">
        <w:rPr>
          <w:rtl w:val="0"/>
        </w:rPr>
        <w:t xml:space="preserve">To operate the omnichannel retailing process, ASDA has adopted online shopping, stock monitoring, and delivery solutions, placing improved IT and digital infrastructure (TDR Capital/ASDA, 2021). This integration will allow real-time information circulation between stores, warehouses, and delivery services, which will facilitate the demands of understanding online and click-and-collect during increased demand without leaving old-fashioned store-only operations behind (TDR Capital/ASDA, 2021).</w:t>
      </w:r>
    </w:p>
    <w:p w:rsidR="00000000" w:rsidDel="00000000" w:rsidP="00000000" w:rsidRDefault="00000000" w:rsidRPr="00000000" w14:paraId="0000003D">
      <w:pPr>
        <w:rPr>
          <w:b w:val="1"/>
          <w:bCs w:val="1"/>
        </w:rPr>
      </w:pPr>
      <w:r w:rsidDel="00000000" w:rsidR="00000000" w:rsidRPr="00000000">
        <w:rPr>
          <w:b w:val="1"/>
          <w:bCs w:val="1"/>
          <w:rtl w:val="0"/>
        </w:rPr>
        <w:t xml:space="preserve">HR Digitalisation: Self-service Portals &amp; e-Rostering</w:t>
      </w:r>
    </w:p>
    <w:p w:rsidR="00000000" w:rsidDel="00000000" w:rsidP="00000000" w:rsidRDefault="00000000" w:rsidRPr="00000000" w14:paraId="0000003E">
      <w:pPr>
        <w:rPr/>
      </w:pPr>
      <w:r w:rsidDel="00000000" w:rsidR="00000000" w:rsidRPr="00000000">
        <w:rPr>
          <w:rtl w:val="0"/>
        </w:rPr>
        <w:t xml:space="preserve">Under its post-2021 corporate restructuring, ASDA also changed its historical human resources with the latest identity and HR-management systems, whereby its workforce is brought on board through a standardised digital structure (SailPoint, 2024). These are digital-core changes so that now workers have to engage with each other through self-service portals to schedule and manage identities as well as HR related affairs (SailPoint, 2024).</w:t>
      </w:r>
    </w:p>
    <w:p w:rsidR="00000000" w:rsidDel="00000000" w:rsidP="00000000" w:rsidRDefault="00000000" w:rsidRPr="00000000" w14:paraId="0000003F">
      <w:pPr>
        <w:rPr>
          <w:b w:val="1"/>
          <w:bCs w:val="1"/>
        </w:rPr>
      </w:pPr>
      <w:r w:rsidDel="00000000" w:rsidR="00000000" w:rsidRPr="00000000">
        <w:rPr>
          <w:b w:val="1"/>
          <w:bCs w:val="1"/>
          <w:rtl w:val="0"/>
        </w:rPr>
        <w:t xml:space="preserve">Impacts on Employees</w:t>
      </w:r>
    </w:p>
    <w:p w:rsidR="00000000" w:rsidDel="00000000" w:rsidP="00000000" w:rsidRDefault="00000000" w:rsidRPr="00000000" w14:paraId="00000040">
      <w:pPr>
        <w:rPr/>
      </w:pPr>
      <w:r w:rsidDel="00000000" w:rsidR="00000000" w:rsidRPr="00000000">
        <w:rPr>
          <w:rtl w:val="0"/>
        </w:rPr>
        <w:t xml:space="preserve">These digitised innovations pose a threat to the development of skill gaps employees will have to become familiar with the digital literacy of the checkout systems, warehouse automation, and the HR portal. The speed and the pressure of the work increase with regard to the accelerated logistics and automation. Automated rostering or scheduling is likely to create a sense of injustice, and a decrease in the manual/till-based positions may leave the employees with a fear of job security.</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2"/>
        <w:rPr/>
      </w:pPr>
      <w:bookmarkStart w:colFirst="0" w:colLast="0" w:name="_heading=h.bqxz2dh1u5w" w:id="3"/>
      <w:bookmarkEnd w:id="3"/>
      <w:r w:rsidDel="00000000" w:rsidR="00000000" w:rsidRPr="00000000">
        <w:rPr>
          <w:rtl w:val="0"/>
        </w:rPr>
        <w:t xml:space="preserve">Flexible Working Arrangements Of ASDA</w:t>
      </w:r>
    </w:p>
    <w:p w:rsidR="00000000" w:rsidDel="00000000" w:rsidP="00000000" w:rsidRDefault="00000000" w:rsidRPr="00000000" w14:paraId="00000044">
      <w:pPr>
        <w:rPr>
          <w:b w:val="1"/>
          <w:bCs w:val="1"/>
        </w:rPr>
      </w:pPr>
      <w:r w:rsidDel="00000000" w:rsidR="00000000" w:rsidRPr="00000000">
        <w:rPr>
          <w:b w:val="1"/>
          <w:bCs w:val="1"/>
          <w:rtl w:val="0"/>
        </w:rPr>
        <w:t xml:space="preserve">Part-time and Shift-based Workforce</w:t>
      </w:r>
    </w:p>
    <w:p w:rsidR="00000000" w:rsidDel="00000000" w:rsidP="00000000" w:rsidRDefault="00000000" w:rsidRPr="00000000" w14:paraId="00000045">
      <w:pPr>
        <w:rPr/>
      </w:pPr>
      <w:r w:rsidDel="00000000" w:rsidR="00000000" w:rsidRPr="00000000">
        <w:rPr>
          <w:rtl w:val="0"/>
        </w:rPr>
        <w:t xml:space="preserve">The operational model of the ASDA is dependent on the part-time and shift-based staff in shops and distribution centres. On the one hand, this structure creates an opportunity to flexibly staff; on the other hand, it restricts the capacity of employees to make predictions and stay in control of their schedules, which may negatively affect overall well-being in cases where they do not have the support of supervisors (Sekhar and Patwardhan, 2023).</w:t>
      </w:r>
    </w:p>
    <w:p w:rsidR="00000000" w:rsidDel="00000000" w:rsidP="00000000" w:rsidRDefault="00000000" w:rsidRPr="00000000" w14:paraId="00000046">
      <w:pPr>
        <w:rPr>
          <w:b w:val="1"/>
          <w:bCs w:val="1"/>
        </w:rPr>
      </w:pPr>
      <w:r w:rsidDel="00000000" w:rsidR="00000000" w:rsidRPr="00000000">
        <w:rPr>
          <w:b w:val="1"/>
          <w:bCs w:val="1"/>
          <w:rtl w:val="0"/>
        </w:rPr>
        <w:t xml:space="preserve">Employee Demand for Work–Life Balance</w:t>
      </w:r>
    </w:p>
    <w:p w:rsidR="00000000" w:rsidDel="00000000" w:rsidP="00000000" w:rsidRDefault="00000000" w:rsidRPr="00000000" w14:paraId="00000047">
      <w:pPr>
        <w:rPr/>
      </w:pPr>
      <w:r w:rsidDel="00000000" w:rsidR="00000000" w:rsidRPr="00000000">
        <w:rPr>
          <w:rtl w:val="0"/>
        </w:rPr>
        <w:t xml:space="preserve">The rise of demands for a work-life balance implies that staff will be looking more at having predictable rotas, proper rest coverages and a chance to change shifts in a flexible manner. The lack of satisfaction in all of these needs might lead to increased stress and dissatisfaction among employees, particularly in the retail areas in which the workloads vary day-to-day (Sekhar and Patwardhan, 2023).</w:t>
      </w:r>
    </w:p>
    <w:p w:rsidR="00000000" w:rsidDel="00000000" w:rsidP="00000000" w:rsidRDefault="00000000" w:rsidRPr="00000000" w14:paraId="00000048">
      <w:pPr>
        <w:rPr>
          <w:b w:val="1"/>
          <w:bCs w:val="1"/>
        </w:rPr>
      </w:pPr>
      <w:r w:rsidDel="00000000" w:rsidR="00000000" w:rsidRPr="00000000">
        <w:rPr>
          <w:b w:val="1"/>
          <w:bCs w:val="1"/>
          <w:rtl w:val="0"/>
        </w:rPr>
        <w:t xml:space="preserve">Challenges in Hybrid Work and Scheduling</w:t>
      </w:r>
    </w:p>
    <w:p w:rsidR="00000000" w:rsidDel="00000000" w:rsidP="00000000" w:rsidRDefault="00000000" w:rsidRPr="00000000" w14:paraId="00000049">
      <w:pPr>
        <w:rPr/>
      </w:pPr>
      <w:r w:rsidDel="00000000" w:rsidR="00000000" w:rsidRPr="00000000">
        <w:rPr>
          <w:rtl w:val="0"/>
        </w:rPr>
        <w:t xml:space="preserve">Hybrid working is highly limited to the head-office jobs in ASDA, which brings about a sense of inequality between the colleagues in the office and those working in the front-line stores. The shift-based employees are also subjected to short-notice rotation, low bargaining power and burnout during the peak time of trading time, which also adds pressure and low morale.</w:t>
      </w:r>
    </w:p>
    <w:p w:rsidR="00000000" w:rsidDel="00000000" w:rsidP="00000000" w:rsidRDefault="00000000" w:rsidRPr="00000000" w14:paraId="0000004A">
      <w:pPr>
        <w:rPr>
          <w:b w:val="1"/>
          <w:bCs w:val="1"/>
        </w:rPr>
      </w:pPr>
      <w:r w:rsidDel="00000000" w:rsidR="00000000" w:rsidRPr="00000000">
        <w:rPr>
          <w:b w:val="1"/>
          <w:bCs w:val="1"/>
          <w:rtl w:val="0"/>
        </w:rPr>
        <w:t xml:space="preserve">Impact on Grievances and Fairness Concerns</w:t>
      </w:r>
    </w:p>
    <w:p w:rsidR="00000000" w:rsidDel="00000000" w:rsidP="00000000" w:rsidRDefault="00000000" w:rsidRPr="00000000" w14:paraId="0000004B">
      <w:pPr>
        <w:rPr/>
      </w:pPr>
      <w:r w:rsidDel="00000000" w:rsidR="00000000" w:rsidRPr="00000000">
        <w:rPr>
          <w:rtl w:val="0"/>
        </w:rPr>
        <w:t xml:space="preserve">Lack of fairness can be associated with irregular schedules, unrealistic expectations of availability and little autonomy. It is found that the inappropriate design of the schedule system and the abrupt rota changes directly impact negative human wellbeing and organisational balance among employees (Petrovic et al. 2021). In the case of ASDA, this may increase the level of tension, decrease the level of trust in management and cause higher staff turnover.</w:t>
      </w: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2"/>
        <w:rPr/>
      </w:pPr>
      <w:bookmarkStart w:colFirst="0" w:colLast="0" w:name="_heading=h.h6euyf8qymbh" w:id="4"/>
      <w:bookmarkEnd w:id="4"/>
      <w:r w:rsidDel="00000000" w:rsidR="00000000" w:rsidRPr="00000000">
        <w:rPr>
          <w:rtl w:val="0"/>
        </w:rPr>
        <w:t xml:space="preserve">HRM Practices / Organisational Development </w:t>
      </w:r>
    </w:p>
    <w:p w:rsidR="00000000" w:rsidDel="00000000" w:rsidP="00000000" w:rsidRDefault="00000000" w:rsidRPr="00000000" w14:paraId="0000004D">
      <w:pPr>
        <w:rPr>
          <w:b w:val="1"/>
          <w:bCs w:val="1"/>
        </w:rPr>
      </w:pPr>
      <w:r w:rsidDel="00000000" w:rsidR="00000000" w:rsidRPr="00000000">
        <w:rPr>
          <w:b w:val="1"/>
          <w:bCs w:val="1"/>
          <w:rtl w:val="0"/>
        </w:rPr>
        <w:t xml:space="preserve">Structured Communication &amp; Change-Management Frameworks</w:t>
      </w:r>
    </w:p>
    <w:p w:rsidR="00000000" w:rsidDel="00000000" w:rsidP="00000000" w:rsidRDefault="00000000" w:rsidRPr="00000000" w14:paraId="0000004E">
      <w:pPr>
        <w:rPr/>
      </w:pPr>
      <w:r w:rsidDel="00000000" w:rsidR="00000000" w:rsidRPr="00000000">
        <w:rPr>
          <w:rtl w:val="0"/>
        </w:rPr>
        <w:t xml:space="preserve">To remove uncertainty in employees, ASDA needs to communicate effectively in a timely manner. Agile HRM studies point to the fact that organised communication and feedback loops allow quickening and becoming more responsive to change, enhancing the ability of the employees to understand and be accepting (Subramanian and Suresh, 2022). This enhances trust, but the lack of consistent communication in large retail locations is one of the shortcomings.</w:t>
      </w:r>
    </w:p>
    <w:p w:rsidR="00000000" w:rsidDel="00000000" w:rsidP="00000000" w:rsidRDefault="00000000" w:rsidRPr="00000000" w14:paraId="0000004F">
      <w:pPr>
        <w:rPr>
          <w:b w:val="1"/>
          <w:bCs w:val="1"/>
        </w:rPr>
      </w:pPr>
      <w:r w:rsidDel="00000000" w:rsidR="00000000" w:rsidRPr="00000000">
        <w:rPr>
          <w:b w:val="1"/>
          <w:bCs w:val="1"/>
          <w:rtl w:val="0"/>
        </w:rPr>
        <w:t xml:space="preserve">Role Redesign with Clear Expectations</w:t>
      </w:r>
    </w:p>
    <w:p w:rsidR="00000000" w:rsidDel="00000000" w:rsidP="00000000" w:rsidRDefault="00000000" w:rsidRPr="00000000" w14:paraId="00000050">
      <w:pPr>
        <w:rPr/>
      </w:pPr>
      <w:r w:rsidDel="00000000" w:rsidR="00000000" w:rsidRPr="00000000">
        <w:rPr>
          <w:rtl w:val="0"/>
        </w:rPr>
        <w:t xml:space="preserve">The roles should be redesigned to accommodate new responsibilities with the changing technology and processes at ASDA. The agile HR models focus on being explicit, aligned and adaptable regarding the re-definition of job expectations (Subramanian and Suresh, 2022). Having visible role boundaries enhances good performance, although when there is repetition of re-designing, this may lead to confusion without the necessary guidance.</w:t>
      </w:r>
    </w:p>
    <w:p w:rsidR="00000000" w:rsidDel="00000000" w:rsidP="00000000" w:rsidRDefault="00000000" w:rsidRPr="00000000" w14:paraId="00000051">
      <w:pPr>
        <w:rPr>
          <w:b w:val="1"/>
          <w:bCs w:val="1"/>
        </w:rPr>
      </w:pPr>
      <w:r w:rsidDel="00000000" w:rsidR="00000000" w:rsidRPr="00000000">
        <w:rPr>
          <w:b w:val="1"/>
          <w:bCs w:val="1"/>
          <w:rtl w:val="0"/>
        </w:rPr>
        <w:t xml:space="preserve">Training and Development for New Skills</w:t>
      </w:r>
    </w:p>
    <w:p w:rsidR="00000000" w:rsidDel="00000000" w:rsidP="00000000" w:rsidRDefault="00000000" w:rsidRPr="00000000" w14:paraId="00000052">
      <w:pPr>
        <w:rPr/>
      </w:pPr>
      <w:r w:rsidDel="00000000" w:rsidR="00000000" w:rsidRPr="00000000">
        <w:rPr>
          <w:rtl w:val="0"/>
        </w:rPr>
        <w:t xml:space="preserve">Digital transformation makes employees acquire knowledge of new systems, information tools and data flow. Agile HRM emphasises the constant development of skills to ensure the flexibility of the workforce (Subramanian and Suresh, 2022). Training enhances competence, but this might be hard to administer when using shift-based teams.</w:t>
      </w:r>
    </w:p>
    <w:p w:rsidR="00000000" w:rsidDel="00000000" w:rsidP="00000000" w:rsidRDefault="00000000" w:rsidRPr="00000000" w14:paraId="00000053">
      <w:pPr>
        <w:rPr>
          <w:b w:val="1"/>
          <w:bCs w:val="1"/>
        </w:rPr>
      </w:pPr>
      <w:r w:rsidDel="00000000" w:rsidR="00000000" w:rsidRPr="00000000">
        <w:rPr>
          <w:b w:val="1"/>
          <w:bCs w:val="1"/>
          <w:rtl w:val="0"/>
        </w:rPr>
        <w:t xml:space="preserve">Performance Management Aligned to Transformation</w:t>
      </w:r>
    </w:p>
    <w:p w:rsidR="00000000" w:rsidDel="00000000" w:rsidP="00000000" w:rsidRDefault="00000000" w:rsidRPr="00000000" w14:paraId="00000054">
      <w:pPr>
        <w:rPr/>
      </w:pPr>
      <w:r w:rsidDel="00000000" w:rsidR="00000000" w:rsidRPr="00000000">
        <w:rPr>
          <w:rtl w:val="0"/>
        </w:rPr>
        <w:t xml:space="preserve">New digital, operational and customer-service objectives should be reflected in the performance systems. Agile feedback cycles provide real-time feedback and quick responsiveness. Strength: closer associate to transformation. Limitations: can be pressurising in case of unidentified expectations.</w:t>
      </w:r>
    </w:p>
    <w:p w:rsidR="00000000" w:rsidDel="00000000" w:rsidP="00000000" w:rsidRDefault="00000000" w:rsidRPr="00000000" w14:paraId="00000055">
      <w:pPr>
        <w:rPr>
          <w:b w:val="1"/>
          <w:bCs w:val="1"/>
        </w:rPr>
      </w:pPr>
      <w:r w:rsidDel="00000000" w:rsidR="00000000" w:rsidRPr="00000000">
        <w:rPr>
          <w:b w:val="1"/>
          <w:bCs w:val="1"/>
          <w:rtl w:val="0"/>
        </w:rPr>
        <w:t xml:space="preserve">Employee Involvement to Reduce Resistance</w:t>
      </w:r>
    </w:p>
    <w:p w:rsidR="00000000" w:rsidDel="00000000" w:rsidP="00000000" w:rsidRDefault="00000000" w:rsidRPr="00000000" w14:paraId="00000056">
      <w:pPr>
        <w:rPr/>
      </w:pPr>
      <w:r w:rsidDel="00000000" w:rsidR="00000000" w:rsidRPr="00000000">
        <w:rPr>
          <w:rtl w:val="0"/>
        </w:rPr>
        <w:t xml:space="preserve">The involvement of employees is very important. It has been demonstrated that it is the engagement in decision-making, co-creation workshops/ pilot testing that can mitigate resistance and improve transformation success (Ullrich et al., 2023). This is, however, difficult to implement on a large scale by involving all employees in their stores and distribution centres.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2"/>
        <w:rPr/>
      </w:pPr>
      <w:bookmarkStart w:colFirst="0" w:colLast="0" w:name="_heading=h.ppdlbivkz571" w:id="5"/>
      <w:bookmarkEnd w:id="5"/>
      <w:r w:rsidDel="00000000" w:rsidR="00000000" w:rsidRPr="00000000">
        <w:rPr>
          <w:rtl w:val="0"/>
        </w:rPr>
        <w:t xml:space="preserve">HRM Practices / Digital HRM</w:t>
      </w:r>
    </w:p>
    <w:p w:rsidR="00000000" w:rsidDel="00000000" w:rsidP="00000000" w:rsidRDefault="00000000" w:rsidRPr="00000000" w14:paraId="0000005A">
      <w:pPr>
        <w:rPr/>
      </w:pPr>
      <w:r w:rsidDel="00000000" w:rsidR="00000000" w:rsidRPr="00000000">
        <w:rPr>
          <w:b w:val="1"/>
          <w:bCs w:val="1"/>
          <w:rtl w:val="0"/>
        </w:rPr>
        <w:t xml:space="preserve">Online Upskilling Knowledge Sharing.</w:t>
      </w: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Since ASDA is in the process of automation and the use of digital tools, the flexible training of the employees can be developed on platforms of digital learning, where the training will be self-paced. Studies indicate that digital HRM has the potential to bring motivation and enhance overall performance when the workers are relieved by the availability of learning materials (Al-kharabsheh et al., 2022). This boosts belief in new technologies, though their adoption might not be extensive among the less digitally literate staff members.</w:t>
      </w:r>
    </w:p>
    <w:p w:rsidR="00000000" w:rsidDel="00000000" w:rsidP="00000000" w:rsidRDefault="00000000" w:rsidRPr="00000000" w14:paraId="0000005C">
      <w:pPr>
        <w:rPr/>
      </w:pPr>
      <w:r w:rsidDel="00000000" w:rsidR="00000000" w:rsidRPr="00000000">
        <w:rPr>
          <w:b w:val="1"/>
          <w:bCs w:val="1"/>
          <w:rtl w:val="0"/>
        </w:rPr>
        <w:t xml:space="preserve">HR Analytics in tracking the workloads.</w:t>
      </w: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HR analytics will allow ASDA to monitor the workloads, pinpoint the bottlenecks and manage staff each day according to the real-time data. Analytics can mitigate the perception of inequitable task allocation in case it is applied in a transparent manner. Nonetheless, the fear of being overmonitored might come about because the use of data has not been well elucidated.</w:t>
      </w:r>
    </w:p>
    <w:p w:rsidR="00000000" w:rsidDel="00000000" w:rsidP="00000000" w:rsidRDefault="00000000" w:rsidRPr="00000000" w14:paraId="0000005E">
      <w:pPr>
        <w:rPr>
          <w:b w:val="1"/>
          <w:bCs w:val="1"/>
        </w:rPr>
      </w:pPr>
      <w:r w:rsidDel="00000000" w:rsidR="00000000" w:rsidRPr="00000000">
        <w:rPr>
          <w:b w:val="1"/>
          <w:bCs w:val="1"/>
          <w:rtl w:val="0"/>
        </w:rPr>
        <w:t xml:space="preserve">Fair and Transparent Automated Rostering</w:t>
      </w:r>
    </w:p>
    <w:p w:rsidR="00000000" w:rsidDel="00000000" w:rsidP="00000000" w:rsidRDefault="00000000" w:rsidRPr="00000000" w14:paraId="0000005F">
      <w:pPr>
        <w:rPr/>
      </w:pPr>
      <w:r w:rsidDel="00000000" w:rsidR="00000000" w:rsidRPr="00000000">
        <w:rPr>
          <w:rtl w:val="0"/>
        </w:rPr>
        <w:t xml:space="preserve">Computerised rostering devices enhance more precision in schedules and less human subjectiveness. Open design principles will promote the reduction of complaints of unequal distribution of shifts. However, the studies show that staff members can resist the implementation of digital HRM systems when they feel that they are strict or have no human ability to make decisions (Chapano, Mey and Werner, 2023).</w:t>
      </w:r>
    </w:p>
    <w:p w:rsidR="00000000" w:rsidDel="00000000" w:rsidP="00000000" w:rsidRDefault="00000000" w:rsidRPr="00000000" w14:paraId="00000060">
      <w:pPr>
        <w:rPr>
          <w:b w:val="1"/>
          <w:bCs w:val="1"/>
        </w:rPr>
      </w:pPr>
      <w:r w:rsidDel="00000000" w:rsidR="00000000" w:rsidRPr="00000000">
        <w:rPr>
          <w:b w:val="1"/>
          <w:bCs w:val="1"/>
          <w:rtl w:val="0"/>
        </w:rPr>
        <w:t xml:space="preserve">E-Performance Systems for Real-Time Feedback</w:t>
      </w:r>
    </w:p>
    <w:p w:rsidR="00000000" w:rsidDel="00000000" w:rsidP="00000000" w:rsidRDefault="00000000" w:rsidRPr="00000000" w14:paraId="00000061">
      <w:pPr>
        <w:rPr/>
      </w:pPr>
      <w:r w:rsidDel="00000000" w:rsidR="00000000" w:rsidRPr="00000000">
        <w:rPr>
          <w:rtl w:val="0"/>
        </w:rPr>
        <w:t xml:space="preserve">Digital performance systems enable the managers to give feedback in a timely and consistent manner in line with the ASDA transformation objectives. They can facilitate motivation (Al-kharabsheh et al., 2022) and poorly communicated metrics can cause pressure, though these systems assist in motivating.</w:t>
      </w:r>
    </w:p>
    <w:p w:rsidR="00000000" w:rsidDel="00000000" w:rsidP="00000000" w:rsidRDefault="00000000" w:rsidRPr="00000000" w14:paraId="00000062">
      <w:pPr>
        <w:rPr>
          <w:b w:val="1"/>
          <w:bCs w:val="1"/>
        </w:rPr>
      </w:pPr>
      <w:r w:rsidDel="00000000" w:rsidR="00000000" w:rsidRPr="00000000">
        <w:rPr>
          <w:b w:val="1"/>
          <w:bCs w:val="1"/>
          <w:rtl w:val="0"/>
        </w:rPr>
        <w:t xml:space="preserve">Improved IT Support and User-Friendly HR Portals</w:t>
      </w:r>
    </w:p>
    <w:p w:rsidR="00000000" w:rsidDel="00000000" w:rsidP="00000000" w:rsidRDefault="00000000" w:rsidRPr="00000000" w14:paraId="00000063">
      <w:pPr>
        <w:rPr/>
      </w:pPr>
      <w:r w:rsidDel="00000000" w:rsidR="00000000" w:rsidRPr="00000000">
        <w:rPr>
          <w:rtl w:val="0"/>
        </w:rPr>
        <w:t xml:space="preserve">Frustration is reduced by providing good access to HR websites and informative IT support that enables staff to use digital applications. This will reduce complaints and build confidence in the digital HRM systems so far the tools are easy to use and dependable.</w:t>
      </w:r>
    </w:p>
    <w:p w:rsidR="00000000" w:rsidDel="00000000" w:rsidP="00000000" w:rsidRDefault="00000000" w:rsidRPr="00000000" w14:paraId="00000064">
      <w:pPr>
        <w:rPr/>
      </w:pP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2"/>
        <w:rPr/>
      </w:pPr>
      <w:bookmarkStart w:colFirst="0" w:colLast="0" w:name="_heading=h.bus2lt5ih11q" w:id="6"/>
      <w:bookmarkEnd w:id="6"/>
      <w:r w:rsidDel="00000000" w:rsidR="00000000" w:rsidRPr="00000000">
        <w:rPr>
          <w:rtl w:val="0"/>
        </w:rPr>
        <w:t xml:space="preserve">HRM Practices / Work–Life Balance (WLB)</w:t>
      </w:r>
    </w:p>
    <w:p w:rsidR="00000000" w:rsidDel="00000000" w:rsidP="00000000" w:rsidRDefault="00000000" w:rsidRPr="00000000" w14:paraId="00000066">
      <w:pPr>
        <w:rPr>
          <w:b w:val="1"/>
          <w:bCs w:val="1"/>
        </w:rPr>
      </w:pPr>
      <w:r w:rsidDel="00000000" w:rsidR="00000000" w:rsidRPr="00000000">
        <w:rPr>
          <w:b w:val="1"/>
          <w:bCs w:val="1"/>
          <w:rtl w:val="0"/>
        </w:rPr>
        <w:t xml:space="preserve">Predictable Scheduling and Advance Notice Rotas</w:t>
      </w:r>
    </w:p>
    <w:p w:rsidR="00000000" w:rsidDel="00000000" w:rsidP="00000000" w:rsidRDefault="00000000" w:rsidRPr="00000000" w14:paraId="00000067">
      <w:pPr>
        <w:rPr/>
      </w:pPr>
      <w:r w:rsidDel="00000000" w:rsidR="00000000" w:rsidRPr="00000000">
        <w:rPr>
          <w:rtl w:val="0"/>
        </w:rPr>
        <w:t xml:space="preserve">Flexibility in the shifts and fair warning will reduce stress and allow the ASDA workers to structure their personal engagements. When there is clear rotation, there is less uncertainty, and it promotes healthier work-life integration that enhances job satisfaction and organisational commitment (Bello et al., 2024).</w:t>
      </w:r>
    </w:p>
    <w:p w:rsidR="00000000" w:rsidDel="00000000" w:rsidP="00000000" w:rsidRDefault="00000000" w:rsidRPr="00000000" w14:paraId="00000068">
      <w:pPr>
        <w:rPr>
          <w:b w:val="1"/>
          <w:bCs w:val="1"/>
        </w:rPr>
      </w:pPr>
      <w:r w:rsidDel="00000000" w:rsidR="00000000" w:rsidRPr="00000000">
        <w:rPr>
          <w:b w:val="1"/>
          <w:bCs w:val="1"/>
          <w:rtl w:val="0"/>
        </w:rPr>
        <w:t xml:space="preserve">Well-being and Mental Health Support</w:t>
      </w:r>
    </w:p>
    <w:p w:rsidR="00000000" w:rsidDel="00000000" w:rsidP="00000000" w:rsidRDefault="00000000" w:rsidRPr="00000000" w14:paraId="00000069">
      <w:pPr>
        <w:rPr/>
      </w:pPr>
      <w:r w:rsidDel="00000000" w:rsidR="00000000" w:rsidRPr="00000000">
        <w:rPr>
          <w:rtl w:val="0"/>
        </w:rPr>
        <w:t xml:space="preserve">The well-being programmes like mental-health assistance, stress-management training and access to counselling assist the employees in facing the demands of unpredictable workloads or shift needs. It has been found that morale and overall performance are better with the support of well-being initiatives (Waworuntu et al. 2022).</w:t>
      </w:r>
    </w:p>
    <w:p w:rsidR="00000000" w:rsidDel="00000000" w:rsidP="00000000" w:rsidRDefault="00000000" w:rsidRPr="00000000" w14:paraId="0000006A">
      <w:pPr>
        <w:rPr>
          <w:b w:val="1"/>
          <w:bCs w:val="1"/>
        </w:rPr>
      </w:pPr>
      <w:r w:rsidDel="00000000" w:rsidR="00000000" w:rsidRPr="00000000">
        <w:rPr>
          <w:b w:val="1"/>
          <w:bCs w:val="1"/>
          <w:rtl w:val="0"/>
        </w:rPr>
        <w:t xml:space="preserve">Job-Sharing, Compressed Hours and Consistent Patterns</w:t>
      </w:r>
    </w:p>
    <w:p w:rsidR="00000000" w:rsidDel="00000000" w:rsidP="00000000" w:rsidRDefault="00000000" w:rsidRPr="00000000" w14:paraId="0000006B">
      <w:pPr>
        <w:rPr/>
      </w:pPr>
      <w:r w:rsidDel="00000000" w:rsidR="00000000" w:rsidRPr="00000000">
        <w:rPr>
          <w:rtl w:val="0"/>
        </w:rPr>
        <w:t xml:space="preserve">Job-sharing</w:t>
      </w:r>
      <w:r w:rsidDel="00000000" w:rsidR="00000000" w:rsidRPr="00000000">
        <w:rPr>
          <w:rtl w:val="0"/>
        </w:rPr>
        <w:t xml:space="preserve"> or compressed hours offers flexibility because it does not cause disruption to the operational needs. Regular rotations may take the form of consistent shift schedules, which may also lessen the levels of fatigue, as well as enhance stability, particularly among long-serving employees having to cope with family life. These options support the constructive attitude towards fairness (Bello et al., 2024).</w:t>
      </w:r>
    </w:p>
    <w:p w:rsidR="00000000" w:rsidDel="00000000" w:rsidP="00000000" w:rsidRDefault="00000000" w:rsidRPr="00000000" w14:paraId="0000006C">
      <w:pPr>
        <w:rPr>
          <w:b w:val="1"/>
          <w:bCs w:val="1"/>
        </w:rPr>
      </w:pPr>
      <w:r w:rsidDel="00000000" w:rsidR="00000000" w:rsidRPr="00000000">
        <w:rPr>
          <w:b w:val="1"/>
          <w:bCs w:val="1"/>
          <w:rtl w:val="0"/>
        </w:rPr>
        <w:t xml:space="preserve">Fair Treatment Across Store and Office Staff</w:t>
      </w:r>
    </w:p>
    <w:p w:rsidR="00000000" w:rsidDel="00000000" w:rsidP="00000000" w:rsidRDefault="00000000" w:rsidRPr="00000000" w14:paraId="0000006D">
      <w:pPr>
        <w:rPr/>
      </w:pPr>
      <w:r w:rsidDel="00000000" w:rsidR="00000000" w:rsidRPr="00000000">
        <w:rPr>
          <w:rtl w:val="0"/>
        </w:rPr>
        <w:t xml:space="preserve">Parity between the office-based and the store-based employees is a quality that enhances trust. The perceived inequalities in the flexibility may negatively affect morale; thus, the HR policies have to be based on ensuring fairness in all job groups.</w:t>
      </w:r>
    </w:p>
    <w:p w:rsidR="00000000" w:rsidDel="00000000" w:rsidP="00000000" w:rsidRDefault="00000000" w:rsidRPr="00000000" w14:paraId="0000006E">
      <w:pPr>
        <w:rPr>
          <w:b w:val="1"/>
          <w:bCs w:val="1"/>
        </w:rPr>
      </w:pPr>
      <w:r w:rsidDel="00000000" w:rsidR="00000000" w:rsidRPr="00000000">
        <w:rPr>
          <w:b w:val="1"/>
          <w:bCs w:val="1"/>
          <w:rtl w:val="0"/>
        </w:rPr>
        <w:t xml:space="preserve">Employee Voice Systems for Rota Concerns</w:t>
      </w:r>
    </w:p>
    <w:p w:rsidR="00000000" w:rsidDel="00000000" w:rsidP="00000000" w:rsidRDefault="00000000" w:rsidRPr="00000000" w14:paraId="0000006F">
      <w:pPr>
        <w:rPr/>
      </w:pPr>
      <w:r w:rsidDel="00000000" w:rsidR="00000000" w:rsidRPr="00000000">
        <w:rPr>
          <w:rtl w:val="0"/>
        </w:rPr>
        <w:t xml:space="preserve">Provision of avenues such as surveys, team-huddles, and feedback applications will help in letting the staff mention issues regarding rotas or workload pressures. It has been proven that employee engagement and retention improve when employees have a feeling of being heard (Waworuntu et al. 2022).</w:t>
      </w:r>
    </w:p>
    <w:p w:rsidR="00000000" w:rsidDel="00000000" w:rsidP="00000000" w:rsidRDefault="00000000" w:rsidRPr="00000000" w14:paraId="00000070">
      <w:pPr>
        <w:rPr/>
      </w:pPr>
      <w:r w:rsidDel="00000000" w:rsidR="00000000" w:rsidRPr="00000000">
        <w:rPr>
          <w:rtl w:val="0"/>
        </w:rPr>
        <w:t xml:space="preserve">On the whole, all these are WLB practices that ensure fairness, minimise stress, improve morale, and contribute to ASDA maintaining a dedicated workforce.</w:t>
      </w:r>
    </w:p>
    <w:p w:rsidR="00000000" w:rsidDel="00000000" w:rsidP="00000000" w:rsidRDefault="00000000" w:rsidRPr="00000000" w14:paraId="00000071">
      <w:pPr>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2"/>
        <w:rPr/>
      </w:pPr>
      <w:bookmarkStart w:colFirst="0" w:colLast="0" w:name="_heading=h.seyk4nn4vt8p" w:id="7"/>
      <w:bookmarkEnd w:id="7"/>
      <w:r w:rsidDel="00000000" w:rsidR="00000000" w:rsidRPr="00000000">
        <w:rPr>
          <w:rtl w:val="0"/>
        </w:rPr>
        <w:t xml:space="preserve">Recommendations</w:t>
      </w:r>
    </w:p>
    <w:p w:rsidR="00000000" w:rsidDel="00000000" w:rsidP="00000000" w:rsidRDefault="00000000" w:rsidRPr="00000000" w14:paraId="00000073">
      <w:pPr>
        <w:rPr/>
      </w:pPr>
      <w:r w:rsidDel="00000000" w:rsidR="00000000" w:rsidRPr="00000000">
        <w:rPr>
          <w:b w:val="1"/>
          <w:bCs w:val="1"/>
          <w:rtl w:val="0"/>
        </w:rPr>
        <w:t xml:space="preserve">1. Enhance Recruitment and Training.</w:t>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To enhance employee capacity in changing technology, ASDA needs to provide a steady flow of transformation updates and increase training on digital skills to minimise uncertainty and create capability among employees.</w:t>
      </w:r>
    </w:p>
    <w:p w:rsidR="00000000" w:rsidDel="00000000" w:rsidP="00000000" w:rsidRDefault="00000000" w:rsidRPr="00000000" w14:paraId="00000075">
      <w:pPr>
        <w:rPr>
          <w:b w:val="1"/>
          <w:bCs w:val="1"/>
        </w:rPr>
      </w:pPr>
      <w:r w:rsidDel="00000000" w:rsidR="00000000" w:rsidRPr="00000000">
        <w:rPr>
          <w:b w:val="1"/>
          <w:bCs w:val="1"/>
          <w:rtl w:val="0"/>
        </w:rPr>
        <w:t xml:space="preserve">2. Enhance Digital HR Fairness</w:t>
      </w:r>
    </w:p>
    <w:p w:rsidR="00000000" w:rsidDel="00000000" w:rsidP="00000000" w:rsidRDefault="00000000" w:rsidRPr="00000000" w14:paraId="00000076">
      <w:pPr>
        <w:rPr/>
      </w:pPr>
      <w:r w:rsidDel="00000000" w:rsidR="00000000" w:rsidRPr="00000000">
        <w:rPr>
          <w:rtl w:val="0"/>
        </w:rPr>
        <w:t xml:space="preserve">Enhancing the level of transparency in automated-rostering and offering more robust IT-support will decrease scheduling complaints and promote the level of confidence towards digital HR systems.</w:t>
      </w:r>
    </w:p>
    <w:p w:rsidR="00000000" w:rsidDel="00000000" w:rsidP="00000000" w:rsidRDefault="00000000" w:rsidRPr="00000000" w14:paraId="00000077">
      <w:pPr>
        <w:rPr/>
      </w:pPr>
      <w:r w:rsidDel="00000000" w:rsidR="00000000" w:rsidRPr="00000000">
        <w:rPr>
          <w:b w:val="1"/>
          <w:bCs w:val="1"/>
          <w:rtl w:val="0"/>
        </w:rPr>
        <w:t xml:space="preserve">3. Enact Prejudiced Planning and Healthcare Provisions.</w:t>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Advance-notice rotas, the regular rotation of shifts and an increase in mental-health resources will decrease fatigue and enhance work-life balance.</w:t>
      </w:r>
    </w:p>
    <w:p w:rsidR="00000000" w:rsidDel="00000000" w:rsidP="00000000" w:rsidRDefault="00000000" w:rsidRPr="00000000" w14:paraId="00000079">
      <w:pPr>
        <w:rPr/>
      </w:pPr>
      <w:r w:rsidDel="00000000" w:rsidR="00000000" w:rsidRPr="00000000">
        <w:rPr>
          <w:b w:val="1"/>
          <w:bCs w:val="1"/>
          <w:rtl w:val="0"/>
        </w:rPr>
        <w:t xml:space="preserve">4. Skill Upgrade Managers to successful implementation.</w:t>
      </w: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The managers need to be trained to use the HR practices on a regular basis, workloads to check them, provide solutions to employees on immediate issues, and adopt them in the course of an extended change.</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br w:type="page"/>
      </w:r>
      <w:r w:rsidDel="00000000" w:rsidR="00000000" w:rsidRPr="00000000">
        <w:rPr>
          <w:rtl w:val="0"/>
        </w:rPr>
      </w:r>
    </w:p>
    <w:p w:rsidR="00000000" w:rsidDel="00000000" w:rsidP="00000000" w:rsidRDefault="00000000" w:rsidRPr="00000000" w14:paraId="0000007D">
      <w:pPr>
        <w:pStyle w:val="Heading1"/>
        <w:rPr/>
      </w:pPr>
      <w:bookmarkStart w:colFirst="0" w:colLast="0" w:name="_heading=h.koa7za9efc90" w:id="8"/>
      <w:bookmarkEnd w:id="8"/>
      <w:r w:rsidDel="00000000" w:rsidR="00000000" w:rsidRPr="00000000">
        <w:rPr>
          <w:rtl w:val="0"/>
        </w:rPr>
        <w:t xml:space="preserve">Conclusion </w:t>
      </w:r>
    </w:p>
    <w:p w:rsidR="00000000" w:rsidDel="00000000" w:rsidP="00000000" w:rsidRDefault="00000000" w:rsidRPr="00000000" w14:paraId="0000007E">
      <w:pPr>
        <w:rPr/>
      </w:pPr>
      <w:r w:rsidDel="00000000" w:rsidR="00000000" w:rsidRPr="00000000">
        <w:rPr>
          <w:rtl w:val="0"/>
        </w:rPr>
        <w:t xml:space="preserve">ASDA is still under massive organisational transformation, digitalisation and growing demands of flexible work pressures. Through the analysis, it is possible to conclude that effective HR practices in the form of communication, training, digital HRM, and work-life balance could help mitigate grievances and assist in helping the employees to adapt. Managers are important in ensuring that these practices are implemented all the time and immediately. Applied properly, such HR strategies may help to enforce equality, boost motivation, build better trust of staff towards new processes and eventually lead to increased productivity and organisational sustainability.</w:t>
      </w:r>
    </w:p>
    <w:p w:rsidR="00000000" w:rsidDel="00000000" w:rsidP="00000000" w:rsidRDefault="00000000" w:rsidRPr="00000000" w14:paraId="0000007F">
      <w:pPr>
        <w:rPr/>
      </w:pPr>
      <w:r w:rsidDel="00000000" w:rsidR="00000000" w:rsidRPr="00000000">
        <w:br w:type="page"/>
      </w:r>
      <w:r w:rsidDel="00000000" w:rsidR="00000000" w:rsidRPr="00000000">
        <w:rPr>
          <w:rtl w:val="0"/>
        </w:rPr>
      </w:r>
    </w:p>
    <w:p w:rsidR="00000000" w:rsidDel="00000000" w:rsidP="00000000" w:rsidRDefault="00000000" w:rsidRPr="00000000" w14:paraId="00000080">
      <w:pPr>
        <w:pStyle w:val="Heading1"/>
        <w:rPr/>
      </w:pPr>
      <w:bookmarkStart w:colFirst="0" w:colLast="0" w:name="_heading=h.voqd5jhfqbsk" w:id="9"/>
      <w:bookmarkEnd w:id="9"/>
      <w:r w:rsidDel="00000000" w:rsidR="00000000" w:rsidRPr="00000000">
        <w:rPr>
          <w:rtl w:val="0"/>
        </w:rPr>
        <w:t xml:space="preserve">List of References</w:t>
      </w:r>
    </w:p>
    <w:p w:rsidR="00000000" w:rsidDel="00000000" w:rsidP="00000000" w:rsidRDefault="00000000" w:rsidRPr="00000000" w14:paraId="00000081">
      <w:pPr>
        <w:spacing w:before="0" w:lineRule="auto"/>
        <w:rPr/>
      </w:pPr>
      <w:r w:rsidDel="00000000" w:rsidR="00000000" w:rsidRPr="00000000">
        <w:rPr>
          <w:rtl w:val="0"/>
        </w:rPr>
        <w:t xml:space="preserve">Al-kharabsheh, S.A., Attiany, M.S., Alshawabkeh, R.O.K., Hamadneh, S. and Alshurideh, M.T., (2022). The impact of digital HRM on employee performance through employee motivation. </w:t>
      </w:r>
      <w:r w:rsidDel="00000000" w:rsidR="00000000" w:rsidRPr="00000000">
        <w:rPr>
          <w:i w:val="1"/>
          <w:iCs w:val="1"/>
          <w:rtl w:val="0"/>
        </w:rPr>
        <w:t xml:space="preserve">International Journal of Data and Network Science</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(1), pp.275-282.</w:t>
      </w:r>
    </w:p>
    <w:p w:rsidR="00000000" w:rsidDel="00000000" w:rsidP="00000000" w:rsidRDefault="00000000" w:rsidRPr="00000000" w14:paraId="00000082">
      <w:pPr>
        <w:spacing w:before="0" w:lineRule="auto"/>
        <w:rPr>
          <w:color w:val="1155cc"/>
          <w:u w:val="single"/>
        </w:rPr>
      </w:pPr>
      <w:r w:rsidDel="00000000" w:rsidR="00000000" w:rsidRPr="00000000">
        <w:rPr>
          <w:rtl w:val="0"/>
        </w:rPr>
        <w:t xml:space="preserve">Asda (2022) “Asda becomes first UK grocer to trial automated age verification at self-checkouts.” Asda Newsroom, 31 January 2022. Available at:</w:t>
      </w:r>
      <w:hyperlink r:id="rId10">
        <w:r w:rsidDel="00000000" w:rsidR="00000000" w:rsidRPr="00000000">
          <w:rPr>
            <w:color w:val="1155cc"/>
            <w:u w:val="single"/>
            <w:rtl w:val="0"/>
          </w:rPr>
          <w:t xml:space="preserve"> https://corporate.asda.com/newsroom/2022/01/31/asda-to-trial-digital-id-at-self-checkouts </w:t>
        </w:r>
      </w:hyperlink>
      <w:r w:rsidDel="00000000" w:rsidR="00000000" w:rsidRPr="00000000">
        <w:rPr>
          <w:rtl w:val="0"/>
        </w:rPr>
      </w:r>
    </w:p>
    <w:p w:rsidR="00000000" w:rsidDel="00000000" w:rsidP="00000000" w:rsidRDefault="00000000" w:rsidRPr="00000000" w14:paraId="00000083">
      <w:pPr>
        <w:spacing w:before="0" w:lineRule="auto"/>
        <w:rPr>
          <w:color w:val="1155cc"/>
          <w:u w:val="single"/>
        </w:rPr>
      </w:pPr>
      <w:r w:rsidDel="00000000" w:rsidR="00000000" w:rsidRPr="00000000">
        <w:rPr>
          <w:rtl w:val="0"/>
        </w:rPr>
        <w:t xml:space="preserve">Asda (2024a) “Company Facts.” ASDA Corporate Website. Available at:</w:t>
      </w:r>
      <w:hyperlink r:id="rId11">
        <w:r w:rsidDel="00000000" w:rsidR="00000000" w:rsidRPr="00000000">
          <w:rPr>
            <w:color w:val="1155cc"/>
            <w:u w:val="single"/>
            <w:rtl w:val="0"/>
          </w:rPr>
          <w:t xml:space="preserve"> https://corporate.asda.com/our-story/company-facts </w:t>
        </w:r>
      </w:hyperlink>
      <w:r w:rsidDel="00000000" w:rsidR="00000000" w:rsidRPr="00000000">
        <w:rPr>
          <w:rtl w:val="0"/>
        </w:rPr>
      </w:r>
    </w:p>
    <w:p w:rsidR="00000000" w:rsidDel="00000000" w:rsidP="00000000" w:rsidRDefault="00000000" w:rsidRPr="00000000" w14:paraId="00000084">
      <w:pPr>
        <w:spacing w:before="0" w:lineRule="auto"/>
        <w:rPr>
          <w:color w:val="1155cc"/>
          <w:u w:val="single"/>
        </w:rPr>
      </w:pPr>
      <w:r w:rsidDel="00000000" w:rsidR="00000000" w:rsidRPr="00000000">
        <w:rPr>
          <w:rtl w:val="0"/>
        </w:rPr>
        <w:t xml:space="preserve">Asda (2025) “Everything we do – Our Business.” Asda Jobs page. Available at:</w:t>
      </w:r>
      <w:hyperlink r:id="rId12">
        <w:r w:rsidDel="00000000" w:rsidR="00000000" w:rsidRPr="00000000">
          <w:rPr>
            <w:color w:val="1155cc"/>
            <w:u w:val="single"/>
            <w:rtl w:val="0"/>
          </w:rPr>
          <w:t xml:space="preserve"> https://www.asda.jobs/everything/we-do/our-business</w:t>
        </w:r>
      </w:hyperlink>
      <w:hyperlink r:id="rId13">
        <w:r w:rsidDel="00000000" w:rsidR="00000000" w:rsidRPr="00000000">
          <w:rPr>
            <w:color w:val="1155cc"/>
            <w:u w:val="single"/>
            <w:rtl w:val="0"/>
          </w:rPr>
          <w:t xml:space="preserve"> </w:t>
        </w:r>
      </w:hyperlink>
      <w:r w:rsidDel="00000000" w:rsidR="00000000" w:rsidRPr="00000000">
        <w:rPr>
          <w:rtl w:val="0"/>
        </w:rPr>
      </w:r>
    </w:p>
    <w:p w:rsidR="00000000" w:rsidDel="00000000" w:rsidP="00000000" w:rsidRDefault="00000000" w:rsidRPr="00000000" w14:paraId="00000085">
      <w:pPr>
        <w:spacing w:before="0" w:lineRule="auto"/>
        <w:rPr/>
      </w:pPr>
      <w:r w:rsidDel="00000000" w:rsidR="00000000" w:rsidRPr="00000000">
        <w:rPr>
          <w:rtl w:val="0"/>
        </w:rPr>
        <w:t xml:space="preserve">Bello, B.G., Tula, S.T., Omotoye, G.B., Kess-Momoh, A.J. and Daraojimba, A.I., (2024). Work-life balance and its impact in modern organizations: An HR review. </w:t>
      </w:r>
      <w:r w:rsidDel="00000000" w:rsidR="00000000" w:rsidRPr="00000000">
        <w:rPr>
          <w:i w:val="1"/>
          <w:iCs w:val="1"/>
          <w:rtl w:val="0"/>
        </w:rPr>
        <w:t xml:space="preserve">World Journal of Advanced Research and Reviews</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(1), pp.1162-1173.</w:t>
      </w:r>
    </w:p>
    <w:p w:rsidR="00000000" w:rsidDel="00000000" w:rsidP="00000000" w:rsidRDefault="00000000" w:rsidRPr="00000000" w14:paraId="00000086">
      <w:pPr>
        <w:spacing w:before="0" w:lineRule="auto"/>
        <w:rPr/>
      </w:pPr>
      <w:r w:rsidDel="00000000" w:rsidR="00000000" w:rsidRPr="00000000">
        <w:rPr>
          <w:rtl w:val="0"/>
        </w:rPr>
        <w:t xml:space="preserve">Chapano, M., Mey, M.R. and Werner, A., (2023). Perceived challenges: Unfounded reasons for not forging ahead with digital human resource management practices. </w:t>
      </w:r>
      <w:r w:rsidDel="00000000" w:rsidR="00000000" w:rsidRPr="00000000">
        <w:rPr>
          <w:i w:val="1"/>
          <w:iCs w:val="1"/>
          <w:rtl w:val="0"/>
        </w:rPr>
        <w:t xml:space="preserve">SA Journal of Human Resource Management</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 p.2085.</w:t>
      </w:r>
    </w:p>
    <w:p w:rsidR="00000000" w:rsidDel="00000000" w:rsidP="00000000" w:rsidRDefault="00000000" w:rsidRPr="00000000" w14:paraId="00000087">
      <w:pPr>
        <w:spacing w:before="0" w:lineRule="auto"/>
        <w:rPr>
          <w:color w:val="1155cc"/>
          <w:u w:val="single"/>
        </w:rPr>
      </w:pPr>
      <w:r w:rsidDel="00000000" w:rsidR="00000000" w:rsidRPr="00000000">
        <w:rPr>
          <w:rtl w:val="0"/>
        </w:rPr>
        <w:t xml:space="preserve">CIPD (2025) “Flexible and hybrid working practices in 2025.” CIPD Report. Available at:</w:t>
      </w:r>
      <w:hyperlink r:id="rId14">
        <w:r w:rsidDel="00000000" w:rsidR="00000000" w:rsidRPr="00000000">
          <w:rPr>
            <w:color w:val="1155cc"/>
            <w:u w:val="single"/>
            <w:rtl w:val="0"/>
          </w:rPr>
          <w:t xml:space="preserve"> https://www.cipd.org/uk/knowledge/reports/flexible-hybrid-working/</w:t>
        </w:r>
      </w:hyperlink>
      <w:r w:rsidDel="00000000" w:rsidR="00000000" w:rsidRPr="00000000">
        <w:rPr>
          <w:rtl w:val="0"/>
        </w:rPr>
      </w:r>
    </w:p>
    <w:p w:rsidR="00000000" w:rsidDel="00000000" w:rsidP="00000000" w:rsidRDefault="00000000" w:rsidRPr="00000000" w14:paraId="00000088">
      <w:pPr>
        <w:spacing w:before="0" w:lineRule="auto"/>
        <w:rPr>
          <w:color w:val="1155cc"/>
          <w:u w:val="single"/>
        </w:rPr>
      </w:pPr>
      <w:r w:rsidDel="00000000" w:rsidR="00000000" w:rsidRPr="00000000">
        <w:rPr>
          <w:rtl w:val="0"/>
        </w:rPr>
        <w:t xml:space="preserve">Crouch, D. (2022) “Asda fortifies omnichannel approach by updating OMS and fulfillment.” </w:t>
      </w:r>
      <w:r w:rsidDel="00000000" w:rsidR="00000000" w:rsidRPr="00000000">
        <w:rPr>
          <w:i w:val="1"/>
          <w:iCs w:val="1"/>
          <w:rtl w:val="0"/>
        </w:rPr>
        <w:t xml:space="preserve">RetailTouchpoints</w:t>
      </w:r>
      <w:r w:rsidDel="00000000" w:rsidR="00000000" w:rsidRPr="00000000">
        <w:rPr>
          <w:rtl w:val="0"/>
        </w:rPr>
        <w:t xml:space="preserve">. Available at:</w:t>
      </w:r>
      <w:hyperlink r:id="rId15">
        <w:r w:rsidDel="00000000" w:rsidR="00000000" w:rsidRPr="00000000">
          <w:rPr>
            <w:color w:val="1155cc"/>
            <w:u w:val="single"/>
            <w:rtl w:val="0"/>
          </w:rPr>
          <w:t xml:space="preserve"> https://www.retailtouchpoints.com/features/news-briefs/asda-fortifies-omnichannel-approach-by-updating-oms-and-fulfillment</w:t>
        </w:r>
      </w:hyperlink>
      <w:r w:rsidDel="00000000" w:rsidR="00000000" w:rsidRPr="00000000">
        <w:rPr>
          <w:rtl w:val="0"/>
        </w:rPr>
      </w:r>
    </w:p>
    <w:p w:rsidR="00000000" w:rsidDel="00000000" w:rsidP="00000000" w:rsidRDefault="00000000" w:rsidRPr="00000000" w14:paraId="00000089">
      <w:pPr>
        <w:spacing w:before="0" w:lineRule="auto"/>
        <w:rPr/>
      </w:pPr>
      <w:r w:rsidDel="00000000" w:rsidR="00000000" w:rsidRPr="00000000">
        <w:rPr>
          <w:rtl w:val="0"/>
        </w:rPr>
        <w:t xml:space="preserve">Petrovic, S., Parkin, J. and Wrigley, D., (2021). Personnel scheduling considering employee well-being: insights from case studies. In </w:t>
      </w:r>
      <w:r w:rsidDel="00000000" w:rsidR="00000000" w:rsidRPr="00000000">
        <w:rPr>
          <w:i w:val="1"/>
          <w:iCs w:val="1"/>
          <w:rtl w:val="0"/>
        </w:rPr>
        <w:t xml:space="preserve">Proceedings of the 13th International Conference on the Practice and Theory of Automated Timetabling-PATAT</w:t>
      </w:r>
      <w:r w:rsidDel="00000000" w:rsidR="00000000" w:rsidRPr="00000000">
        <w:rPr>
          <w:rtl w:val="0"/>
        </w:rPr>
        <w:t xml:space="preserve"> (Vol. 1, pp. 10-23).</w:t>
      </w:r>
    </w:p>
    <w:p w:rsidR="00000000" w:rsidDel="00000000" w:rsidP="00000000" w:rsidRDefault="00000000" w:rsidRPr="00000000" w14:paraId="0000008A">
      <w:pPr>
        <w:spacing w:before="0" w:lineRule="auto"/>
        <w:rPr>
          <w:color w:val="1155cc"/>
          <w:u w:val="single"/>
        </w:rPr>
      </w:pPr>
      <w:r w:rsidDel="00000000" w:rsidR="00000000" w:rsidRPr="00000000">
        <w:rPr>
          <w:rtl w:val="0"/>
        </w:rPr>
        <w:t xml:space="preserve">SailPoint (2024) “ASDA rebuilds UK-wide identity security after Walmart demerger.” SailPoint Customer Case Study. Available at:</w:t>
      </w:r>
      <w:hyperlink r:id="rId16">
        <w:r w:rsidDel="00000000" w:rsidR="00000000" w:rsidRPr="00000000">
          <w:rPr>
            <w:color w:val="1155cc"/>
            <w:u w:val="single"/>
            <w:rtl w:val="0"/>
          </w:rPr>
          <w:t xml:space="preserve"> https://www.sailpoint.com/customers/asda </w:t>
        </w:r>
      </w:hyperlink>
      <w:r w:rsidDel="00000000" w:rsidR="00000000" w:rsidRPr="00000000">
        <w:rPr>
          <w:rtl w:val="0"/>
        </w:rPr>
      </w:r>
    </w:p>
    <w:p w:rsidR="00000000" w:rsidDel="00000000" w:rsidP="00000000" w:rsidRDefault="00000000" w:rsidRPr="00000000" w14:paraId="0000008B">
      <w:pPr>
        <w:spacing w:before="0" w:lineRule="auto"/>
        <w:rPr/>
      </w:pPr>
      <w:r w:rsidDel="00000000" w:rsidR="00000000" w:rsidRPr="00000000">
        <w:rPr>
          <w:rtl w:val="0"/>
        </w:rPr>
        <w:t xml:space="preserve">Sekhar, C. and Patwardhan, M., (2023). Flexible working arrangement and job performance: the mediating role of supervisor support. </w:t>
      </w:r>
      <w:r w:rsidDel="00000000" w:rsidR="00000000" w:rsidRPr="00000000">
        <w:rPr>
          <w:i w:val="1"/>
          <w:iCs w:val="1"/>
          <w:rtl w:val="0"/>
        </w:rPr>
        <w:t xml:space="preserve">International Journal of Productivity and Performance Management</w:t>
      </w:r>
      <w:r w:rsidDel="00000000" w:rsidR="00000000" w:rsidRPr="00000000">
        <w:rPr>
          <w:rtl w:val="0"/>
        </w:rPr>
        <w:t xml:space="preserve">, </w:t>
      </w:r>
      <w:r w:rsidDel="00000000" w:rsidR="00000000" w:rsidRPr="00000000">
        <w:rPr>
          <w:i w:val="1"/>
          <w:iCs w:val="1"/>
          <w:rtl w:val="0"/>
        </w:rPr>
        <w:t xml:space="preserve">72</w:t>
      </w:r>
      <w:r w:rsidDel="00000000" w:rsidR="00000000" w:rsidRPr="00000000">
        <w:rPr>
          <w:rtl w:val="0"/>
        </w:rPr>
        <w:t xml:space="preserve">(5), pp.1221-1238.</w:t>
      </w:r>
    </w:p>
    <w:p w:rsidR="00000000" w:rsidDel="00000000" w:rsidP="00000000" w:rsidRDefault="00000000" w:rsidRPr="00000000" w14:paraId="0000008C">
      <w:pPr>
        <w:spacing w:before="0" w:lineRule="auto"/>
        <w:rPr/>
      </w:pPr>
      <w:r w:rsidDel="00000000" w:rsidR="00000000" w:rsidRPr="00000000">
        <w:rPr>
          <w:rtl w:val="0"/>
        </w:rPr>
        <w:t xml:space="preserve">Subramanian, N. and Suresh, M., (2022). Assessment framework for agile HRM practices. </w:t>
      </w:r>
      <w:r w:rsidDel="00000000" w:rsidR="00000000" w:rsidRPr="00000000">
        <w:rPr>
          <w:i w:val="1"/>
          <w:iCs w:val="1"/>
          <w:rtl w:val="0"/>
        </w:rPr>
        <w:t xml:space="preserve">Global journal of flexible systems management</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(1), pp.135-149.</w:t>
      </w:r>
    </w:p>
    <w:p w:rsidR="00000000" w:rsidDel="00000000" w:rsidP="00000000" w:rsidRDefault="00000000" w:rsidRPr="00000000" w14:paraId="0000008D">
      <w:pPr>
        <w:spacing w:before="0" w:lineRule="auto"/>
        <w:rPr>
          <w:color w:val="1155cc"/>
          <w:u w:val="single"/>
        </w:rPr>
      </w:pPr>
      <w:r w:rsidDel="00000000" w:rsidR="00000000" w:rsidRPr="00000000">
        <w:rPr>
          <w:rtl w:val="0"/>
        </w:rPr>
        <w:t xml:space="preserve">Swisslog (2024) “Asda, UK: A decade of AutoStore success.” </w:t>
      </w:r>
      <w:r w:rsidDel="00000000" w:rsidR="00000000" w:rsidRPr="00000000">
        <w:rPr>
          <w:i w:val="1"/>
          <w:iCs w:val="1"/>
          <w:rtl w:val="0"/>
        </w:rPr>
        <w:t xml:space="preserve">Swisslog Case Studies &amp; Resources</w:t>
      </w:r>
      <w:r w:rsidDel="00000000" w:rsidR="00000000" w:rsidRPr="00000000">
        <w:rPr>
          <w:rtl w:val="0"/>
        </w:rPr>
        <w:t xml:space="preserve">. Available at:</w:t>
      </w:r>
      <w:hyperlink r:id="rId17">
        <w:r w:rsidDel="00000000" w:rsidR="00000000" w:rsidRPr="00000000">
          <w:rPr>
            <w:color w:val="1155cc"/>
            <w:u w:val="single"/>
            <w:rtl w:val="0"/>
          </w:rPr>
          <w:t xml:space="preserve"> https://www.swisslog.com/en-us/case-studies-and-resources/case-studies/2024/04/asda-uk</w:t>
        </w:r>
      </w:hyperlink>
      <w:r w:rsidDel="00000000" w:rsidR="00000000" w:rsidRPr="00000000">
        <w:rPr>
          <w:rtl w:val="0"/>
        </w:rPr>
      </w:r>
    </w:p>
    <w:p w:rsidR="00000000" w:rsidDel="00000000" w:rsidP="00000000" w:rsidRDefault="00000000" w:rsidRPr="00000000" w14:paraId="0000008E">
      <w:pPr>
        <w:spacing w:before="0" w:lineRule="auto"/>
        <w:rPr>
          <w:color w:val="1155cc"/>
          <w:u w:val="single"/>
        </w:rPr>
      </w:pPr>
      <w:r w:rsidDel="00000000" w:rsidR="00000000" w:rsidRPr="00000000">
        <w:rPr>
          <w:rtl w:val="0"/>
        </w:rPr>
        <w:t xml:space="preserve">TDR Capital / Asda (2021) “ASDA overview &amp; omni-channel business model.” TDR Capital portfolio page for ASDA. Available at:</w:t>
      </w:r>
      <w:hyperlink r:id="rId18">
        <w:r w:rsidDel="00000000" w:rsidR="00000000" w:rsidRPr="00000000">
          <w:rPr>
            <w:color w:val="1155cc"/>
            <w:u w:val="single"/>
            <w:rtl w:val="0"/>
          </w:rPr>
          <w:t xml:space="preserve"> https://www.tdrcapital.com/portfolio/asda/ </w:t>
        </w:r>
      </w:hyperlink>
      <w:r w:rsidDel="00000000" w:rsidR="00000000" w:rsidRPr="00000000">
        <w:rPr>
          <w:rtl w:val="0"/>
        </w:rPr>
      </w:r>
    </w:p>
    <w:p w:rsidR="00000000" w:rsidDel="00000000" w:rsidP="00000000" w:rsidRDefault="00000000" w:rsidRPr="00000000" w14:paraId="0000008F">
      <w:pPr>
        <w:spacing w:before="0" w:lineRule="auto"/>
        <w:rPr/>
      </w:pPr>
      <w:r w:rsidDel="00000000" w:rsidR="00000000" w:rsidRPr="00000000">
        <w:rPr>
          <w:rtl w:val="0"/>
        </w:rPr>
        <w:t xml:space="preserve">Ullrich, A., Reißig, M., Niehoff, S. and Beier, G., (2023). Employee involvement and participation in digital transformation: a combined analysis of literature and practitioners' expertise. </w:t>
      </w:r>
      <w:r w:rsidDel="00000000" w:rsidR="00000000" w:rsidRPr="00000000">
        <w:rPr>
          <w:i w:val="1"/>
          <w:iCs w:val="1"/>
          <w:rtl w:val="0"/>
        </w:rPr>
        <w:t xml:space="preserve">Journal of Organizational Change Management</w:t>
      </w:r>
      <w:r w:rsidDel="00000000" w:rsidR="00000000" w:rsidRPr="00000000">
        <w:rPr>
          <w:rtl w:val="0"/>
        </w:rPr>
        <w:t xml:space="preserve">, </w:t>
      </w:r>
      <w:r w:rsidDel="00000000" w:rsidR="00000000" w:rsidRPr="00000000">
        <w:rPr>
          <w:i w:val="1"/>
          <w:iCs w:val="1"/>
          <w:rtl w:val="0"/>
        </w:rPr>
        <w:t xml:space="preserve">36</w:t>
      </w:r>
      <w:r w:rsidDel="00000000" w:rsidR="00000000" w:rsidRPr="00000000">
        <w:rPr>
          <w:rtl w:val="0"/>
        </w:rPr>
        <w:t xml:space="preserve">(8), pp.29-48.</w:t>
      </w:r>
    </w:p>
    <w:p w:rsidR="00000000" w:rsidDel="00000000" w:rsidP="00000000" w:rsidRDefault="00000000" w:rsidRPr="00000000" w14:paraId="00000090">
      <w:pPr>
        <w:spacing w:before="0" w:lineRule="auto"/>
        <w:rPr/>
      </w:pPr>
      <w:r w:rsidDel="00000000" w:rsidR="00000000" w:rsidRPr="00000000">
        <w:rPr>
          <w:rtl w:val="0"/>
        </w:rPr>
        <w:t xml:space="preserve">Waworuntu, E.C., Kainde, S.J. and Mandagi, D.W., (2022). Work-life balance, job satisfaction and performance among millennial and Gen Z employees: a systematic review. </w:t>
      </w:r>
      <w:r w:rsidDel="00000000" w:rsidR="00000000" w:rsidRPr="00000000">
        <w:rPr>
          <w:i w:val="1"/>
          <w:iCs w:val="1"/>
          <w:rtl w:val="0"/>
        </w:rPr>
        <w:t xml:space="preserve">Society</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(2), pp.384-398.</w:t>
      </w:r>
    </w:p>
    <w:p w:rsidR="00000000" w:rsidDel="00000000" w:rsidP="00000000" w:rsidRDefault="00000000" w:rsidRPr="00000000" w14:paraId="00000091">
      <w:pPr>
        <w:spacing w:before="0" w:lineRule="auto"/>
        <w:rPr>
          <w:color w:val="1155cc"/>
          <w:u w:val="single"/>
        </w:rPr>
      </w:pPr>
      <w:r w:rsidDel="00000000" w:rsidR="00000000" w:rsidRPr="00000000">
        <w:rPr>
          <w:rtl w:val="0"/>
        </w:rPr>
        <w:t xml:space="preserve">Workday (2024) “Asda transforms HR at scale with Workday HCM.” Workday Customer Stories. Available at:</w:t>
      </w:r>
      <w:hyperlink r:id="rId19">
        <w:r w:rsidDel="00000000" w:rsidR="00000000" w:rsidRPr="00000000">
          <w:rPr>
            <w:color w:val="1155cc"/>
            <w:u w:val="single"/>
            <w:rtl w:val="0"/>
          </w:rPr>
          <w:t xml:space="preserve"> https://www.workday.com/en-gb/customer-stories/a-h/asda-transforms-hr-at-scale-workday-hcm.html </w:t>
        </w:r>
      </w:hyperlink>
      <w:r w:rsidDel="00000000" w:rsidR="00000000" w:rsidRPr="00000000">
        <w:rPr>
          <w:rtl w:val="0"/>
        </w:rPr>
      </w:r>
    </w:p>
    <w:p w:rsidR="00000000" w:rsidDel="00000000" w:rsidP="00000000" w:rsidRDefault="00000000" w:rsidRPr="00000000" w14:paraId="00000092">
      <w:pPr>
        <w:rPr>
          <w:rFonts w:ascii="Arial" w:cs="Arial" w:eastAsia="Arial" w:hAnsi="Arial"/>
          <w:color w:val="222222"/>
          <w:sz w:val="20"/>
          <w:szCs w:val="20"/>
        </w:rPr>
      </w:pPr>
      <w:r w:rsidDel="00000000" w:rsidR="00000000" w:rsidRPr="00000000">
        <w:br w:type="page"/>
      </w:r>
      <w:r w:rsidDel="00000000" w:rsidR="00000000" w:rsidRPr="00000000">
        <w:rPr>
          <w:rtl w:val="0"/>
        </w:rPr>
      </w:r>
    </w:p>
    <w:sectPr>
      <w:headerReference r:id="rId20" w:type="default"/>
      <w:headerReference r:id="rId21" w:type="first"/>
      <w:footerReference r:id="rId22" w:type="default"/>
      <w:footerReference r:id="rId23"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3">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highlight w:val="white"/>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color w:val="3c78d8"/>
      <w:sz w:val="28"/>
      <w:szCs w:val="28"/>
    </w:rPr>
  </w:style>
  <w:style w:type="paragraph" w:styleId="Heading2">
    <w:name w:val="heading 2"/>
    <w:basedOn w:val="Normal"/>
    <w:next w:val="Normal"/>
    <w:pPr>
      <w:keepNext w:val="1"/>
      <w:keepLines w:val="1"/>
    </w:pPr>
    <w:rPr>
      <w:b w:val="1"/>
      <w:bCs w:val="1"/>
      <w:color w:val="3c78d8"/>
      <w:sz w:val="26"/>
      <w:szCs w:val="26"/>
    </w:rPr>
  </w:style>
  <w:style w:type="paragraph" w:styleId="Heading3">
    <w:name w:val="heading 3"/>
    <w:basedOn w:val="Normal"/>
    <w:next w:val="Normal"/>
    <w:pPr>
      <w:keepNext w:val="1"/>
      <w:keepLines w:val="1"/>
    </w:pPr>
    <w:rPr>
      <w:b w:val="1"/>
      <w:bCs w:val="1"/>
      <w:color w:val="3c78d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 w:type="table" w:styleId="Table5">
    <w:basedOn w:val="TableNormal"/>
    <w:tblPr>
      <w:tblStyleRowBandSize w:val="1"/>
      <w:tblStyleColBandSize w:val="1"/>
      <w:tblCellMar/>
    </w:tblPr>
  </w:style>
  <w:style w:type="table" w:styleId="Table6">
    <w:basedOn w:val="TableNormal"/>
    <w:tblPr>
      <w:tblStyleRowBandSize w:val="1"/>
      <w:tblStyleColBandSize w:val="1"/>
      <w:tblCellMar/>
    </w:tblPr>
  </w:style>
  <w:style w:type="table" w:styleId="Table7">
    <w:basedOn w:val="TableNormal"/>
    <w:tblPr>
      <w:tblStyleRowBandSize w:val="1"/>
      <w:tblStyleColBandSize w:val="1"/>
      <w:tblCellMar/>
    </w:tblPr>
  </w:style>
  <w:style w:type="table" w:styleId="Table8">
    <w:basedOn w:val="TableNormal"/>
    <w:tblPr>
      <w:tblStyleRowBandSize w:val="1"/>
      <w:tblStyleColBandSize w:val="1"/>
      <w:tblCellMar/>
    </w:tblPr>
  </w:style>
  <w:style w:type="table" w:styleId="Table9">
    <w:basedOn w:val="TableNormal"/>
    <w:tblPr>
      <w:tblStyleRowBandSize w:val="1"/>
      <w:tblStyleColBandSize w:val="1"/>
      <w:tblCellMar/>
    </w:tblPr>
  </w:style>
  <w:style w:type="table" w:styleId="Table10">
    <w:basedOn w:val="TableNormal"/>
    <w:tblPr>
      <w:tblStyleRowBandSize w:val="1"/>
      <w:tblStyleColBandSize w:val="1"/>
      <w:tblCellMar/>
    </w:tblPr>
  </w:style>
  <w:style w:type="table" w:styleId="Table11">
    <w:basedOn w:val="TableNormal"/>
    <w:tblPr>
      <w:tblStyleRowBandSize w:val="1"/>
      <w:tblStyleColBandSize w:val="1"/>
      <w:tblCellMar/>
    </w:tblPr>
  </w:style>
  <w:style w:type="table" w:styleId="Table12">
    <w:basedOn w:val="TableNormal"/>
    <w:tblPr>
      <w:tblStyleRowBandSize w:val="1"/>
      <w:tblStyleColBandSize w:val="1"/>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corporate.asda.com/our-story/company-facts?utm_source=chatgpt.com" TargetMode="External"/><Relationship Id="rId22" Type="http://schemas.openxmlformats.org/officeDocument/2006/relationships/footer" Target="footer1.xml"/><Relationship Id="rId10" Type="http://schemas.openxmlformats.org/officeDocument/2006/relationships/hyperlink" Target="https://corporate.asda.com/newsroom/2022/01/31/asda-to-trial-digital-id-at-self-checkouts?utm_source=chatgpt.com" TargetMode="External"/><Relationship Id="rId21" Type="http://schemas.openxmlformats.org/officeDocument/2006/relationships/header" Target="header2.xml"/><Relationship Id="rId13" Type="http://schemas.openxmlformats.org/officeDocument/2006/relationships/hyperlink" Target="https://www.asda.jobs/everything/we-do?utm_source=chatgpt.com" TargetMode="External"/><Relationship Id="rId12" Type="http://schemas.openxmlformats.org/officeDocument/2006/relationships/hyperlink" Target="https://www.asda.jobs/everything/we-do/our-business?utm_source=chatgpt.com" TargetMode="External"/><Relationship Id="rId23"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www.retailtouchpoints.com/features/news-briefs/asda-fortifies-omnichannel-approach-by-updating-oms-and-fulfillment?utm_source=chatgpt.com" TargetMode="External"/><Relationship Id="rId14" Type="http://schemas.openxmlformats.org/officeDocument/2006/relationships/hyperlink" Target="https://www.cipd.org/uk/knowledge/reports/flexible-hybrid-working/?utm_source=chatgpt.com" TargetMode="External"/><Relationship Id="rId17" Type="http://schemas.openxmlformats.org/officeDocument/2006/relationships/hyperlink" Target="https://www.swisslog.com/en-us/case-studies-and-resources/case-studies/2024/04/asda-uk?utm_source=chatgpt.com" TargetMode="External"/><Relationship Id="rId16" Type="http://schemas.openxmlformats.org/officeDocument/2006/relationships/hyperlink" Target="https://www.sailpoint.com/customers/asda?utm_source=chatgpt.com" TargetMode="External"/><Relationship Id="rId5" Type="http://schemas.openxmlformats.org/officeDocument/2006/relationships/styles" Target="styles.xml"/><Relationship Id="rId19" Type="http://schemas.openxmlformats.org/officeDocument/2006/relationships/hyperlink" Target="https://www.workday.com/en-gb/customer-stories/a-h/asda-transforms-hr-at-scale-workday-hcm.html?utm_source=chatgpt.com" TargetMode="External"/><Relationship Id="rId6" Type="http://schemas.openxmlformats.org/officeDocument/2006/relationships/customXml" Target="../customXML/item1.xml"/><Relationship Id="rId18" Type="http://schemas.openxmlformats.org/officeDocument/2006/relationships/hyperlink" Target="https://www.tdrcapital.com/portfolio/asda/?utm_source=chatgpt.com" TargetMode="Externa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gOhOSXeEf1DxrsGwjPDwaCtm2g==">CgMxLjAyDmguZmY4ZGdnamwwcnh1Mg5oLjVnYmlmZmgxbW43eDIOaC43bTVlbzVoNTQwcHYyDWguYnF4ejJkaDF1NXcyDmguaDZldXlmOHF5bWJoMg5oLnBwZGxiaXZrejU3MTIOaC5idXMybHQ1aWgxMXEyDmguc2V5azRubjR2dDhwMg5oLmtvYTd6YTllZmM5MDIOaC52b3FkNWpoZnFic2s4AHIhMXpxUng4SG9tWXFPTjNZd0RxbWNFd1ZjaExnX0FWU0xs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