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B012C" w:rsidP="00E51AAC">
            <w:pPr>
              <w:spacing w:before="120" w:after="120"/>
              <w:jc w:val="both"/>
              <w:rPr>
                <w:rFonts w:ascii="Arial" w:hAnsi="Arial" w:cs="Arial"/>
                <w:b/>
                <w:sz w:val="22"/>
                <w:szCs w:val="22"/>
              </w:rPr>
            </w:pPr>
            <w:r>
              <w:rPr>
                <w:rFonts w:ascii="Arial" w:hAnsi="Arial" w:cs="Arial"/>
                <w:b/>
                <w:sz w:val="22"/>
                <w:szCs w:val="22"/>
              </w:rPr>
              <w:t>BA Advocacy</w:t>
            </w:r>
          </w:p>
        </w:tc>
      </w:tr>
      <w:tr w:rsidR="008F1308" w:rsidRPr="00A406E5" w:rsidTr="004B012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B012C" w:rsidP="00E51AAC">
            <w:pPr>
              <w:spacing w:before="120" w:after="120"/>
              <w:jc w:val="both"/>
              <w:rPr>
                <w:rFonts w:ascii="Arial" w:hAnsi="Arial" w:cs="Arial"/>
                <w:b/>
                <w:sz w:val="22"/>
                <w:szCs w:val="22"/>
              </w:rPr>
            </w:pPr>
            <w:r>
              <w:rPr>
                <w:rFonts w:ascii="Calibri" w:hAnsi="Calibri"/>
                <w:szCs w:val="24"/>
              </w:rPr>
              <w:t>Advocacy in Partnership</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Default="004B012C" w:rsidP="00152E9D">
            <w:pPr>
              <w:spacing w:before="120" w:after="120"/>
              <w:jc w:val="both"/>
              <w:rPr>
                <w:rFonts w:ascii="Calibri" w:hAnsi="Calibri"/>
                <w:szCs w:val="24"/>
              </w:rPr>
            </w:pPr>
            <w:r>
              <w:rPr>
                <w:rFonts w:ascii="Calibri" w:hAnsi="Calibri"/>
                <w:szCs w:val="24"/>
              </w:rPr>
              <w:t>ECAY5001 Ass 1</w:t>
            </w:r>
          </w:p>
          <w:p w:rsidR="006E622B" w:rsidRPr="006E622B" w:rsidRDefault="006E622B" w:rsidP="00152E9D">
            <w:pPr>
              <w:spacing w:before="120" w:after="120"/>
              <w:jc w:val="both"/>
              <w:rPr>
                <w:rFonts w:ascii="Arial" w:hAnsi="Arial" w:cs="Arial"/>
                <w:b/>
                <w:color w:val="FF0000"/>
                <w:sz w:val="22"/>
                <w:szCs w:val="22"/>
              </w:rPr>
            </w:pPr>
            <w:r>
              <w:rPr>
                <w:rFonts w:ascii="Calibri" w:hAnsi="Calibri"/>
                <w:b/>
                <w:color w:val="FF0000"/>
                <w:szCs w:val="24"/>
              </w:rPr>
              <w:t>RESIT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B012C"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p>
        </w:tc>
        <w:tc>
          <w:tcPr>
            <w:tcW w:w="3293" w:type="dxa"/>
          </w:tcPr>
          <w:p w:rsidR="00DB116D" w:rsidRPr="00A406E5" w:rsidRDefault="000B4E6D" w:rsidP="00E51AAC">
            <w:pPr>
              <w:spacing w:before="120" w:after="120"/>
              <w:jc w:val="both"/>
              <w:rPr>
                <w:rFonts w:ascii="Arial" w:hAnsi="Arial" w:cs="Arial"/>
                <w:b/>
                <w:sz w:val="22"/>
                <w:szCs w:val="22"/>
              </w:rPr>
            </w:pPr>
            <w:r>
              <w:rPr>
                <w:rFonts w:ascii="Arial" w:hAnsi="Arial" w:cs="Arial"/>
                <w:b/>
                <w:sz w:val="22"/>
                <w:szCs w:val="22"/>
              </w:rPr>
              <w:t>Matthew Philpott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B012C" w:rsidP="00E51AAC">
            <w:pPr>
              <w:spacing w:before="120" w:after="120"/>
              <w:jc w:val="both"/>
              <w:rPr>
                <w:rFonts w:ascii="Arial" w:hAnsi="Arial" w:cs="Arial"/>
                <w:b/>
                <w:sz w:val="22"/>
                <w:szCs w:val="22"/>
              </w:rPr>
            </w:pPr>
            <w:r>
              <w:rPr>
                <w:rFonts w:ascii="Arial" w:hAnsi="Arial" w:cs="Arial"/>
                <w:b/>
                <w:sz w:val="22"/>
                <w:szCs w:val="22"/>
              </w:rPr>
              <w:t>Ken Dicks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16C11" w:rsidP="005F0579">
            <w:pPr>
              <w:spacing w:before="120" w:after="120"/>
              <w:jc w:val="both"/>
              <w:rPr>
                <w:rFonts w:ascii="Arial" w:hAnsi="Arial" w:cs="Arial"/>
                <w:b/>
                <w:sz w:val="22"/>
                <w:szCs w:val="22"/>
              </w:rPr>
            </w:pPr>
            <w:r w:rsidRPr="00016C11">
              <w:rPr>
                <w:rFonts w:ascii="Calibri" w:hAnsi="Calibri"/>
                <w:b/>
                <w:color w:val="FF0000"/>
                <w:szCs w:val="24"/>
              </w:rPr>
              <w:t>In what way does the increasing focus on well-being in Welsh Government policy and legislation impact on multi-agency practice in a setting of your choice?</w:t>
            </w:r>
            <w:bookmarkStart w:id="0" w:name="_GoBack"/>
            <w:bookmarkEnd w:id="0"/>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B012C" w:rsidP="00E51AAC">
            <w:pPr>
              <w:spacing w:before="120" w:after="120"/>
              <w:jc w:val="both"/>
              <w:rPr>
                <w:rFonts w:ascii="Arial" w:hAnsi="Arial" w:cs="Arial"/>
                <w:b/>
                <w:sz w:val="22"/>
                <w:szCs w:val="22"/>
              </w:rPr>
            </w:pPr>
            <w:r>
              <w:rPr>
                <w:rFonts w:ascii="Calibri" w:hAnsi="Calibri"/>
                <w:b/>
                <w:szCs w:val="24"/>
              </w:rPr>
              <w:t>Essay (3000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B012C" w:rsidRPr="00A406E5" w:rsidRDefault="006E622B" w:rsidP="005F0579">
            <w:pPr>
              <w:spacing w:before="120" w:after="120"/>
              <w:jc w:val="both"/>
              <w:rPr>
                <w:rFonts w:ascii="Arial" w:hAnsi="Arial" w:cs="Arial"/>
                <w:b/>
                <w:sz w:val="22"/>
                <w:szCs w:val="22"/>
              </w:rPr>
            </w:pPr>
            <w:r>
              <w:rPr>
                <w:rFonts w:ascii="Arial" w:hAnsi="Arial" w:cs="Arial"/>
                <w:b/>
                <w:color w:val="FF0000"/>
                <w:sz w:val="22"/>
                <w:szCs w:val="22"/>
              </w:rPr>
              <w:t>22</w:t>
            </w:r>
            <w:r w:rsidRPr="006E622B">
              <w:rPr>
                <w:rFonts w:ascii="Arial" w:hAnsi="Arial" w:cs="Arial"/>
                <w:b/>
                <w:color w:val="FF0000"/>
                <w:sz w:val="22"/>
                <w:szCs w:val="22"/>
                <w:vertAlign w:val="superscript"/>
              </w:rPr>
              <w:t>nd</w:t>
            </w:r>
            <w:r>
              <w:rPr>
                <w:rFonts w:ascii="Arial" w:hAnsi="Arial" w:cs="Arial"/>
                <w:b/>
                <w:color w:val="FF0000"/>
                <w:sz w:val="22"/>
                <w:szCs w:val="22"/>
              </w:rPr>
              <w:t xml:space="preserve"> July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E622B" w:rsidP="005F0579">
            <w:pPr>
              <w:spacing w:before="120" w:after="120"/>
              <w:jc w:val="both"/>
              <w:rPr>
                <w:rFonts w:ascii="Arial" w:hAnsi="Arial" w:cs="Arial"/>
                <w:b/>
                <w:sz w:val="22"/>
                <w:szCs w:val="22"/>
              </w:rPr>
            </w:pPr>
            <w:r>
              <w:rPr>
                <w:rFonts w:ascii="Arial" w:hAnsi="Arial" w:cs="Arial"/>
                <w:b/>
                <w:color w:val="FF0000"/>
                <w:sz w:val="22"/>
                <w:szCs w:val="22"/>
              </w:rPr>
              <w:t>19</w:t>
            </w:r>
            <w:r w:rsidRPr="006E622B">
              <w:rPr>
                <w:rFonts w:ascii="Arial" w:hAnsi="Arial" w:cs="Arial"/>
                <w:b/>
                <w:color w:val="FF0000"/>
                <w:sz w:val="22"/>
                <w:szCs w:val="22"/>
                <w:vertAlign w:val="superscript"/>
              </w:rPr>
              <w:t>th</w:t>
            </w:r>
            <w:r>
              <w:rPr>
                <w:rFonts w:ascii="Arial" w:hAnsi="Arial" w:cs="Arial"/>
                <w:b/>
                <w:color w:val="FF0000"/>
                <w:sz w:val="22"/>
                <w:szCs w:val="22"/>
              </w:rPr>
              <w:t xml:space="preserve"> August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4B012C" w:rsidRPr="00A406E5" w:rsidTr="00A406E5">
        <w:tc>
          <w:tcPr>
            <w:tcW w:w="9747" w:type="dxa"/>
          </w:tcPr>
          <w:p w:rsidR="004B012C" w:rsidRDefault="004B012C" w:rsidP="004B012C">
            <w:pPr>
              <w:numPr>
                <w:ilvl w:val="0"/>
                <w:numId w:val="17"/>
              </w:numPr>
              <w:rPr>
                <w:rFonts w:ascii="Calibri" w:hAnsi="Calibri"/>
                <w:sz w:val="24"/>
                <w:szCs w:val="24"/>
              </w:rPr>
            </w:pPr>
            <w:r w:rsidRPr="004B012C">
              <w:rPr>
                <w:rFonts w:ascii="Calibri" w:hAnsi="Calibri"/>
                <w:sz w:val="24"/>
                <w:szCs w:val="24"/>
              </w:rPr>
              <w:t xml:space="preserve">Critically analyse multi-agency working and partnership working </w:t>
            </w:r>
          </w:p>
          <w:p w:rsidR="004B012C" w:rsidRPr="004B012C" w:rsidRDefault="004B012C" w:rsidP="004B012C">
            <w:pPr>
              <w:ind w:left="360"/>
              <w:rPr>
                <w:rFonts w:ascii="Calibri" w:hAnsi="Calibri"/>
                <w:sz w:val="24"/>
                <w:szCs w:val="24"/>
              </w:rPr>
            </w:pPr>
          </w:p>
        </w:tc>
      </w:tr>
      <w:tr w:rsidR="004B012C" w:rsidRPr="00A406E5" w:rsidTr="00A406E5">
        <w:tc>
          <w:tcPr>
            <w:tcW w:w="9747" w:type="dxa"/>
          </w:tcPr>
          <w:p w:rsidR="004B012C" w:rsidRDefault="004B012C" w:rsidP="004B012C">
            <w:pPr>
              <w:numPr>
                <w:ilvl w:val="0"/>
                <w:numId w:val="17"/>
              </w:numPr>
              <w:rPr>
                <w:rFonts w:ascii="Calibri" w:hAnsi="Calibri"/>
                <w:sz w:val="24"/>
                <w:szCs w:val="24"/>
              </w:rPr>
            </w:pPr>
            <w:r w:rsidRPr="004B012C">
              <w:rPr>
                <w:rFonts w:ascii="Calibri" w:hAnsi="Calibri"/>
                <w:sz w:val="24"/>
                <w:szCs w:val="24"/>
              </w:rPr>
              <w:t>Articulate an in depth understanding of protection and safeguarding</w:t>
            </w:r>
          </w:p>
          <w:p w:rsidR="004B012C" w:rsidRPr="004B012C" w:rsidRDefault="004B012C" w:rsidP="004B012C">
            <w:pPr>
              <w:ind w:left="360"/>
              <w:rPr>
                <w:rFonts w:ascii="Calibri" w:hAnsi="Calibri"/>
                <w:sz w:val="24"/>
                <w:szCs w:val="24"/>
              </w:rPr>
            </w:pPr>
          </w:p>
        </w:tc>
      </w:tr>
      <w:tr w:rsidR="004B012C" w:rsidRPr="00A406E5" w:rsidTr="00A406E5">
        <w:tc>
          <w:tcPr>
            <w:tcW w:w="9747" w:type="dxa"/>
          </w:tcPr>
          <w:p w:rsidR="004B012C" w:rsidRDefault="004B012C" w:rsidP="004B012C">
            <w:pPr>
              <w:numPr>
                <w:ilvl w:val="0"/>
                <w:numId w:val="17"/>
              </w:numPr>
              <w:rPr>
                <w:rFonts w:ascii="Calibri" w:hAnsi="Calibri"/>
                <w:sz w:val="24"/>
                <w:szCs w:val="24"/>
              </w:rPr>
            </w:pPr>
            <w:r w:rsidRPr="004B012C">
              <w:rPr>
                <w:rFonts w:ascii="Calibri" w:hAnsi="Calibri"/>
                <w:sz w:val="24"/>
                <w:szCs w:val="24"/>
              </w:rPr>
              <w:t>Apply a secure knowledge of data protection legislation and procedures</w:t>
            </w:r>
          </w:p>
          <w:p w:rsidR="004B012C" w:rsidRPr="004B012C" w:rsidRDefault="004B012C" w:rsidP="004B012C">
            <w:pPr>
              <w:ind w:left="360"/>
              <w:rPr>
                <w:rFonts w:ascii="Calibri" w:hAnsi="Calibri"/>
                <w:sz w:val="24"/>
                <w:szCs w:val="24"/>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3505D" w:rsidRPr="00A406E5" w:rsidRDefault="00A3505D" w:rsidP="000B4E6D">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r w:rsidRPr="001E06A7">
        <w:rPr>
          <w:rFonts w:ascii="Calibri" w:hAnsi="Calibri"/>
          <w:i/>
          <w:sz w:val="24"/>
          <w:szCs w:val="24"/>
        </w:rPr>
        <w:t xml:space="preserve">Critically analyse multi-agency working and partnership working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r w:rsidRPr="001E06A7">
        <w:rPr>
          <w:rFonts w:ascii="Calibri" w:hAnsi="Calibri"/>
          <w:i/>
          <w:sz w:val="24"/>
          <w:szCs w:val="24"/>
        </w:rPr>
        <w:t xml:space="preserve">Critically analyse multi-agency working and partnership working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w:t>
      </w:r>
      <w:r w:rsidR="00D22D9C" w:rsidRPr="00A406E5">
        <w:rPr>
          <w:rFonts w:ascii="Arial" w:hAnsi="Arial" w:cs="Arial"/>
          <w:sz w:val="22"/>
          <w:szCs w:val="22"/>
        </w:rPr>
        <w:lastRenderedPageBreak/>
        <w:t>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r w:rsidRPr="001E06A7">
        <w:rPr>
          <w:rFonts w:ascii="Calibri" w:hAnsi="Calibri"/>
          <w:i/>
          <w:sz w:val="24"/>
          <w:szCs w:val="24"/>
        </w:rPr>
        <w:t xml:space="preserve">Critically analyse multi-agency working and partnership working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4B012C" w:rsidRDefault="001E06A7" w:rsidP="001E06A7">
      <w:pPr>
        <w:ind w:left="360"/>
        <w:rPr>
          <w:rFonts w:ascii="Calibri" w:hAnsi="Calibri"/>
          <w:i/>
          <w:sz w:val="24"/>
          <w:szCs w:val="24"/>
        </w:rPr>
      </w:pPr>
      <w:r w:rsidRPr="004B012C">
        <w:rPr>
          <w:rFonts w:ascii="Calibri" w:hAnsi="Calibri"/>
          <w:i/>
          <w:sz w:val="24"/>
          <w:szCs w:val="24"/>
        </w:rPr>
        <w:t>Apply a secure knowledge of data protection legislation and procedures</w:t>
      </w:r>
    </w:p>
    <w:p w:rsidR="004B012C" w:rsidRPr="004B012C" w:rsidRDefault="004B012C" w:rsidP="004B012C">
      <w:pPr>
        <w:ind w:left="360"/>
        <w:rPr>
          <w:rFonts w:ascii="Calibri" w:hAnsi="Calibri"/>
          <w:i/>
          <w:sz w:val="24"/>
          <w:szCs w:val="24"/>
        </w:rPr>
      </w:pPr>
    </w:p>
    <w:p w:rsidR="00C01A3F" w:rsidRPr="004B012C" w:rsidRDefault="00C01A3F" w:rsidP="00D22D9C">
      <w:pPr>
        <w:jc w:val="both"/>
        <w:rPr>
          <w:rFonts w:ascii="Arial" w:hAnsi="Arial" w:cs="Arial"/>
          <w:i/>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1E06A7" w:rsidP="00D22D9C">
      <w:pPr>
        <w:jc w:val="both"/>
        <w:rPr>
          <w:rFonts w:ascii="Arial" w:hAnsi="Arial" w:cs="Arial"/>
          <w:sz w:val="22"/>
          <w:szCs w:val="22"/>
        </w:rPr>
      </w:pPr>
      <w:r>
        <w:rPr>
          <w:rFonts w:ascii="Calibri" w:hAnsi="Calibri"/>
          <w:i/>
          <w:sz w:val="24"/>
          <w:szCs w:val="24"/>
        </w:rPr>
        <w:t xml:space="preserve">      </w:t>
      </w:r>
      <w:r w:rsidRPr="004B012C">
        <w:rPr>
          <w:rFonts w:ascii="Calibri" w:hAnsi="Calibri"/>
          <w:i/>
          <w:sz w:val="24"/>
          <w:szCs w:val="24"/>
        </w:rPr>
        <w:t>Articulate an in depth understanding of protection and safeguarding</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12C" w:rsidRDefault="004B012C">
      <w:r>
        <w:separator/>
      </w:r>
    </w:p>
  </w:endnote>
  <w:endnote w:type="continuationSeparator" w:id="0">
    <w:p w:rsidR="004B012C" w:rsidRDefault="004B0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12C" w:rsidRDefault="004B012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16C11">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16C11">
      <w:rPr>
        <w:b/>
        <w:noProof/>
      </w:rPr>
      <w:t>8</w:t>
    </w:r>
    <w:r>
      <w:rPr>
        <w:b/>
        <w:sz w:val="24"/>
        <w:szCs w:val="24"/>
      </w:rPr>
      <w:fldChar w:fldCharType="end"/>
    </w:r>
  </w:p>
  <w:p w:rsidR="004B012C" w:rsidRDefault="004B012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12C" w:rsidRDefault="004B012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12C" w:rsidRDefault="004B012C">
      <w:r>
        <w:separator/>
      </w:r>
    </w:p>
  </w:footnote>
  <w:footnote w:type="continuationSeparator" w:id="0">
    <w:p w:rsidR="004B012C" w:rsidRDefault="004B0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C11"/>
    <w:rsid w:val="00026B02"/>
    <w:rsid w:val="000822E5"/>
    <w:rsid w:val="000971FC"/>
    <w:rsid w:val="000A2A3A"/>
    <w:rsid w:val="000A492A"/>
    <w:rsid w:val="000B4E6D"/>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622B"/>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2AD5"/>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C663B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8</Pages>
  <Words>3144</Words>
  <Characters>19246</Characters>
  <Application>Microsoft Office Word</Application>
  <DocSecurity>0</DocSecurity>
  <Lines>160</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22346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Ken Dicks</cp:lastModifiedBy>
  <cp:revision>3</cp:revision>
  <cp:lastPrinted>2014-10-10T07:42:00Z</cp:lastPrinted>
  <dcterms:created xsi:type="dcterms:W3CDTF">2019-06-11T14:25:00Z</dcterms:created>
  <dcterms:modified xsi:type="dcterms:W3CDTF">2019-06-11T14:27:00Z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