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DF579" w14:textId="5DC0E21B" w:rsidR="004D4CCC" w:rsidRPr="00F7033E" w:rsidRDefault="004D4CCC" w:rsidP="00A64AC6">
      <w:pPr>
        <w:spacing w:line="360" w:lineRule="auto"/>
        <w:rPr>
          <w:rFonts w:ascii="Agency FB" w:hAnsi="Agency FB"/>
          <w:sz w:val="36"/>
          <w:szCs w:val="36"/>
        </w:rPr>
      </w:pPr>
      <w:r w:rsidRPr="6C0F4832">
        <w:rPr>
          <w:rFonts w:ascii="Agency FB" w:hAnsi="Agency FB"/>
          <w:sz w:val="36"/>
          <w:szCs w:val="36"/>
        </w:rPr>
        <w:t xml:space="preserve">Report </w:t>
      </w:r>
      <w:r w:rsidR="59F9EF9E" w:rsidRPr="6C0F4832">
        <w:rPr>
          <w:rFonts w:ascii="Agency FB" w:hAnsi="Agency FB"/>
          <w:sz w:val="36"/>
          <w:szCs w:val="36"/>
        </w:rPr>
        <w:t>o</w:t>
      </w:r>
      <w:r w:rsidR="24F6C138" w:rsidRPr="6C0F4832">
        <w:rPr>
          <w:rFonts w:ascii="Agency FB" w:hAnsi="Agency FB"/>
          <w:sz w:val="36"/>
          <w:szCs w:val="36"/>
        </w:rPr>
        <w:t>n Developed Case Study</w:t>
      </w:r>
      <w:r w:rsidR="59F9EF9E" w:rsidRPr="6C0F4832">
        <w:rPr>
          <w:rFonts w:ascii="Agency FB" w:hAnsi="Agency FB"/>
          <w:sz w:val="36"/>
          <w:szCs w:val="36"/>
        </w:rPr>
        <w:t xml:space="preserve"> </w:t>
      </w:r>
      <w:r w:rsidRPr="6C0F4832">
        <w:rPr>
          <w:rFonts w:ascii="Agency FB" w:hAnsi="Agency FB"/>
          <w:sz w:val="36"/>
          <w:szCs w:val="36"/>
        </w:rPr>
        <w:t>By</w:t>
      </w:r>
    </w:p>
    <w:p w14:paraId="347ABBA9" w14:textId="1E6800B9" w:rsidR="004D4CCC" w:rsidRPr="00F7033E" w:rsidRDefault="004D4CCC" w:rsidP="00A64AC6">
      <w:pPr>
        <w:spacing w:line="360" w:lineRule="auto"/>
        <w:rPr>
          <w:rFonts w:ascii="Agency FB" w:hAnsi="Agency FB"/>
          <w:sz w:val="36"/>
          <w:szCs w:val="36"/>
        </w:rPr>
      </w:pPr>
      <w:r w:rsidRPr="00F7033E">
        <w:rPr>
          <w:rFonts w:ascii="Agency FB" w:hAnsi="Agency FB"/>
          <w:sz w:val="36"/>
          <w:szCs w:val="36"/>
        </w:rPr>
        <w:t>Student Name:</w:t>
      </w:r>
      <w:r w:rsidR="001C003F">
        <w:rPr>
          <w:rFonts w:ascii="Agency FB" w:hAnsi="Agency FB"/>
          <w:sz w:val="36"/>
          <w:szCs w:val="36"/>
        </w:rPr>
        <w:t xml:space="preserve"> Pavlina </w:t>
      </w:r>
      <w:proofErr w:type="spellStart"/>
      <w:r w:rsidR="001C003F">
        <w:rPr>
          <w:rFonts w:ascii="Agency FB" w:hAnsi="Agency FB"/>
          <w:sz w:val="36"/>
          <w:szCs w:val="36"/>
        </w:rPr>
        <w:t>Petkova</w:t>
      </w:r>
      <w:proofErr w:type="spellEnd"/>
      <w:r w:rsidR="001C003F">
        <w:rPr>
          <w:rFonts w:ascii="Agency FB" w:hAnsi="Agency FB"/>
          <w:sz w:val="36"/>
          <w:szCs w:val="36"/>
        </w:rPr>
        <w:t xml:space="preserve"> Pavlova</w:t>
      </w:r>
    </w:p>
    <w:p w14:paraId="2A33EA23" w14:textId="20DD1F58" w:rsidR="004D4CCC" w:rsidRPr="00F7033E" w:rsidRDefault="004D4CCC" w:rsidP="00A64AC6">
      <w:pPr>
        <w:spacing w:line="360" w:lineRule="auto"/>
        <w:rPr>
          <w:rFonts w:ascii="Agency FB" w:hAnsi="Agency FB"/>
          <w:sz w:val="36"/>
          <w:szCs w:val="36"/>
        </w:rPr>
      </w:pPr>
      <w:r w:rsidRPr="00F7033E">
        <w:rPr>
          <w:rFonts w:ascii="Agency FB" w:hAnsi="Agency FB"/>
          <w:sz w:val="36"/>
          <w:szCs w:val="36"/>
        </w:rPr>
        <w:t>Student Number:</w:t>
      </w:r>
      <w:r w:rsidR="001C003F">
        <w:rPr>
          <w:rFonts w:ascii="Agency FB" w:hAnsi="Agency FB"/>
          <w:sz w:val="36"/>
          <w:szCs w:val="36"/>
        </w:rPr>
        <w:t>2133271</w:t>
      </w:r>
    </w:p>
    <w:p w14:paraId="29854079" w14:textId="798F6E46" w:rsidR="004D4CCC" w:rsidRPr="00F7033E" w:rsidRDefault="002025B6" w:rsidP="00A64AC6">
      <w:pPr>
        <w:spacing w:line="360" w:lineRule="auto"/>
        <w:rPr>
          <w:rFonts w:ascii="Agency FB" w:hAnsi="Agency FB"/>
          <w:sz w:val="36"/>
          <w:szCs w:val="36"/>
        </w:rPr>
      </w:pPr>
      <w:r w:rsidRPr="00F7033E">
        <w:rPr>
          <w:rFonts w:ascii="Agency FB" w:hAnsi="Agency FB"/>
          <w:sz w:val="36"/>
          <w:szCs w:val="36"/>
        </w:rPr>
        <w:t>Course:</w:t>
      </w:r>
      <w:r w:rsidR="00D013EF" w:rsidRPr="00F7033E">
        <w:rPr>
          <w:rFonts w:ascii="Agency FB" w:hAnsi="Agency FB"/>
          <w:sz w:val="36"/>
          <w:szCs w:val="36"/>
        </w:rPr>
        <w:t xml:space="preserve"> BA Leadership and Management</w:t>
      </w:r>
    </w:p>
    <w:p w14:paraId="2B2DF233" w14:textId="6A037766" w:rsidR="002025B6" w:rsidRPr="00F7033E" w:rsidRDefault="002025B6" w:rsidP="6C0F4832">
      <w:pPr>
        <w:pStyle w:val="Heading1"/>
        <w:spacing w:line="360" w:lineRule="auto"/>
        <w:rPr>
          <w:rFonts w:ascii="Agency FB" w:hAnsi="Agency FB"/>
          <w:color w:val="000000" w:themeColor="text1"/>
          <w:sz w:val="36"/>
          <w:szCs w:val="36"/>
        </w:rPr>
      </w:pPr>
      <w:bookmarkStart w:id="0" w:name="_Toc1271435306"/>
      <w:bookmarkStart w:id="1" w:name="_Toc488298654"/>
      <w:r w:rsidRPr="6C0F4832">
        <w:rPr>
          <w:rFonts w:ascii="Agency FB" w:hAnsi="Agency FB"/>
          <w:color w:val="000000" w:themeColor="text1"/>
          <w:sz w:val="36"/>
          <w:szCs w:val="36"/>
        </w:rPr>
        <w:t>Module:</w:t>
      </w:r>
      <w:r w:rsidR="007D2C1C" w:rsidRPr="6C0F4832">
        <w:rPr>
          <w:rFonts w:ascii="Agency FB" w:hAnsi="Agency FB"/>
          <w:color w:val="000000" w:themeColor="text1"/>
          <w:sz w:val="36"/>
          <w:szCs w:val="36"/>
        </w:rPr>
        <w:t xml:space="preserve"> </w:t>
      </w:r>
      <w:r w:rsidR="317FE723" w:rsidRPr="6C0F4832">
        <w:rPr>
          <w:rFonts w:ascii="Agency FB" w:hAnsi="Agency FB"/>
          <w:color w:val="000000" w:themeColor="text1"/>
          <w:sz w:val="36"/>
          <w:szCs w:val="36"/>
        </w:rPr>
        <w:t xml:space="preserve">Developing Relationships and Workplace </w:t>
      </w:r>
      <w:proofErr w:type="spellStart"/>
      <w:r w:rsidR="317FE723" w:rsidRPr="6C0F4832">
        <w:rPr>
          <w:rFonts w:ascii="Agency FB" w:hAnsi="Agency FB"/>
          <w:color w:val="000000" w:themeColor="text1"/>
          <w:sz w:val="36"/>
          <w:szCs w:val="36"/>
        </w:rPr>
        <w:t>Achievment</w:t>
      </w:r>
      <w:bookmarkEnd w:id="0"/>
      <w:bookmarkEnd w:id="1"/>
      <w:proofErr w:type="spellEnd"/>
    </w:p>
    <w:p w14:paraId="725522A7" w14:textId="2731D984" w:rsidR="002025B6" w:rsidRPr="00F7033E" w:rsidRDefault="002025B6" w:rsidP="6C0F4832">
      <w:pPr>
        <w:pStyle w:val="Heading1"/>
        <w:spacing w:line="360" w:lineRule="auto"/>
        <w:rPr>
          <w:rFonts w:ascii="Agency FB" w:hAnsi="Agency FB"/>
          <w:sz w:val="36"/>
          <w:szCs w:val="36"/>
        </w:rPr>
      </w:pPr>
      <w:r w:rsidRPr="6C0F4832">
        <w:rPr>
          <w:rFonts w:ascii="Agency FB" w:hAnsi="Agency FB"/>
          <w:sz w:val="36"/>
          <w:szCs w:val="36"/>
        </w:rPr>
        <w:t>Module code:</w:t>
      </w:r>
      <w:r w:rsidR="007A254E" w:rsidRPr="6C0F4832">
        <w:rPr>
          <w:rFonts w:ascii="Agency FB" w:hAnsi="Agency FB"/>
          <w:sz w:val="36"/>
          <w:szCs w:val="36"/>
        </w:rPr>
        <w:t xml:space="preserve"> BMSW510</w:t>
      </w:r>
      <w:r w:rsidR="21618CA4" w:rsidRPr="6C0F4832">
        <w:rPr>
          <w:rFonts w:ascii="Agency FB" w:hAnsi="Agency FB"/>
          <w:sz w:val="36"/>
          <w:szCs w:val="36"/>
        </w:rPr>
        <w:t>5</w:t>
      </w:r>
      <w:r w:rsidR="007A254E" w:rsidRPr="6C0F4832">
        <w:rPr>
          <w:rFonts w:ascii="Agency FB" w:hAnsi="Agency FB"/>
          <w:sz w:val="36"/>
          <w:szCs w:val="36"/>
        </w:rPr>
        <w:t>_BIRM</w:t>
      </w:r>
    </w:p>
    <w:p w14:paraId="22810997" w14:textId="618BC1A7" w:rsidR="002025B6" w:rsidRPr="00F7033E" w:rsidRDefault="002025B6" w:rsidP="6C0F4832">
      <w:pPr>
        <w:spacing w:line="360" w:lineRule="auto"/>
        <w:rPr>
          <w:rFonts w:ascii="Agency FB" w:hAnsi="Agency FB"/>
          <w:sz w:val="36"/>
          <w:szCs w:val="36"/>
        </w:rPr>
      </w:pPr>
      <w:r w:rsidRPr="6C0F4832">
        <w:rPr>
          <w:rFonts w:ascii="Agency FB" w:hAnsi="Agency FB"/>
          <w:sz w:val="36"/>
          <w:szCs w:val="36"/>
        </w:rPr>
        <w:t>Lecturer:</w:t>
      </w:r>
      <w:r w:rsidR="001C003F" w:rsidRPr="6C0F4832">
        <w:rPr>
          <w:rFonts w:ascii="Agency FB" w:hAnsi="Agency FB"/>
          <w:sz w:val="36"/>
          <w:szCs w:val="36"/>
        </w:rPr>
        <w:t xml:space="preserve"> </w:t>
      </w:r>
      <w:r w:rsidR="5B3C0771" w:rsidRPr="6C0F4832">
        <w:rPr>
          <w:rFonts w:ascii="Agency FB" w:hAnsi="Agency FB"/>
          <w:sz w:val="36"/>
          <w:szCs w:val="36"/>
        </w:rPr>
        <w:t xml:space="preserve">Ehsan </w:t>
      </w:r>
      <w:proofErr w:type="spellStart"/>
      <w:r w:rsidR="5B3C0771" w:rsidRPr="6C0F4832">
        <w:rPr>
          <w:rFonts w:ascii="Agency FB" w:hAnsi="Agency FB"/>
          <w:sz w:val="36"/>
          <w:szCs w:val="36"/>
        </w:rPr>
        <w:t>Khajeh</w:t>
      </w:r>
      <w:proofErr w:type="spellEnd"/>
    </w:p>
    <w:p w14:paraId="647197A1" w14:textId="462E8FB2" w:rsidR="002025B6" w:rsidRPr="00F7033E" w:rsidRDefault="002025B6" w:rsidP="00A64AC6">
      <w:pPr>
        <w:spacing w:line="360" w:lineRule="auto"/>
        <w:rPr>
          <w:rFonts w:ascii="Agency FB" w:hAnsi="Agency FB"/>
          <w:sz w:val="36"/>
          <w:szCs w:val="36"/>
        </w:rPr>
      </w:pPr>
      <w:r w:rsidRPr="6C0F4832">
        <w:rPr>
          <w:rFonts w:ascii="Agency FB" w:hAnsi="Agency FB"/>
          <w:sz w:val="36"/>
          <w:szCs w:val="36"/>
        </w:rPr>
        <w:t xml:space="preserve">UWTSD </w:t>
      </w:r>
    </w:p>
    <w:p w14:paraId="63291F28" w14:textId="5F930A1B"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Birmingham</w:t>
      </w:r>
    </w:p>
    <w:p w14:paraId="3FCB2FDE" w14:textId="77777777" w:rsidR="00C777CA" w:rsidRPr="00F7033E" w:rsidRDefault="00C777CA" w:rsidP="00A64AC6">
      <w:pPr>
        <w:spacing w:line="360" w:lineRule="auto"/>
        <w:rPr>
          <w:rFonts w:ascii="Agency FB" w:hAnsi="Agency FB"/>
          <w:sz w:val="36"/>
          <w:szCs w:val="36"/>
        </w:rPr>
      </w:pPr>
    </w:p>
    <w:p w14:paraId="7EBA211E" w14:textId="77777777" w:rsidR="00C777CA" w:rsidRPr="00F7033E" w:rsidRDefault="00C777CA" w:rsidP="00A64AC6">
      <w:pPr>
        <w:spacing w:line="360" w:lineRule="auto"/>
        <w:rPr>
          <w:rFonts w:ascii="Agency FB" w:hAnsi="Agency FB"/>
          <w:sz w:val="36"/>
          <w:szCs w:val="36"/>
        </w:rPr>
      </w:pPr>
    </w:p>
    <w:p w14:paraId="14423220" w14:textId="61ACE956" w:rsidR="00C777CA" w:rsidRDefault="00F7033E" w:rsidP="00A64AC6">
      <w:pPr>
        <w:spacing w:line="360" w:lineRule="auto"/>
      </w:pPr>
      <w:r>
        <w:rPr>
          <w:noProof/>
        </w:rPr>
        <w:drawing>
          <wp:inline distT="0" distB="0" distL="0" distR="0" wp14:anchorId="10DD3564" wp14:editId="741695C2">
            <wp:extent cx="3264152" cy="1454150"/>
            <wp:effectExtent l="152400" t="152400" r="355600" b="355600"/>
            <wp:docPr id="56219908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77463" cy="1460080"/>
                    </a:xfrm>
                    <a:prstGeom prst="rect">
                      <a:avLst/>
                    </a:prstGeom>
                    <a:ln>
                      <a:noFill/>
                    </a:ln>
                    <a:effectLst>
                      <a:outerShdw blurRad="292100" dist="139700" dir="2700000" algn="tl" rotWithShape="0">
                        <a:srgbClr val="333333">
                          <a:alpha val="65000"/>
                        </a:srgbClr>
                      </a:outerShdw>
                    </a:effectLst>
                  </pic:spPr>
                </pic:pic>
              </a:graphicData>
            </a:graphic>
          </wp:inline>
        </w:drawing>
      </w:r>
    </w:p>
    <w:p w14:paraId="76931C75" w14:textId="77777777" w:rsidR="00F7033E" w:rsidRDefault="00F7033E" w:rsidP="00A64AC6">
      <w:pPr>
        <w:spacing w:line="360" w:lineRule="auto"/>
      </w:pPr>
    </w:p>
    <w:p w14:paraId="65AAF4B1" w14:textId="77777777" w:rsidR="00BA1A33" w:rsidRDefault="00BA1A33" w:rsidP="00A64AC6">
      <w:pPr>
        <w:spacing w:line="360" w:lineRule="auto"/>
      </w:pPr>
    </w:p>
    <w:p w14:paraId="67A157DE" w14:textId="77777777" w:rsidR="00BA1A33" w:rsidRDefault="00BA1A33" w:rsidP="00A64AC6">
      <w:pPr>
        <w:spacing w:line="360" w:lineRule="auto"/>
      </w:pPr>
    </w:p>
    <w:p w14:paraId="38FD2DE8" w14:textId="77777777" w:rsidR="00BA1A33" w:rsidRDefault="00BA1A33" w:rsidP="00A64AC6">
      <w:pPr>
        <w:spacing w:line="360" w:lineRule="auto"/>
      </w:pPr>
    </w:p>
    <w:p w14:paraId="4A2662AC" w14:textId="77777777" w:rsidR="00BA1A33" w:rsidRDefault="00BA1A33" w:rsidP="00A64AC6">
      <w:pPr>
        <w:spacing w:line="360" w:lineRule="auto"/>
      </w:pPr>
    </w:p>
    <w:p w14:paraId="305224BE" w14:textId="77D1AEEB" w:rsidR="00BA1A33" w:rsidRDefault="00BA1A33" w:rsidP="6C0F4832">
      <w:pPr>
        <w:spacing w:before="240" w:line="342" w:lineRule="exact"/>
        <w:rPr>
          <w:rFonts w:ascii="Calibri Light" w:eastAsia="Calibri Light" w:hAnsi="Calibri Light" w:cs="Calibri Light"/>
          <w:color w:val="2F5496" w:themeColor="accent1" w:themeShade="BF"/>
          <w:sz w:val="32"/>
          <w:szCs w:val="32"/>
        </w:rPr>
      </w:pPr>
    </w:p>
    <w:p w14:paraId="65D17E45" w14:textId="36B21483" w:rsidR="00BA1A33" w:rsidRDefault="6C252F63" w:rsidP="6C0F4832">
      <w:pPr>
        <w:spacing w:line="240" w:lineRule="exact"/>
      </w:pPr>
      <w:r w:rsidRPr="6C0F4832">
        <w:rPr>
          <w:rFonts w:ascii="Calibri" w:eastAsia="Calibri" w:hAnsi="Calibri" w:cs="Calibri"/>
          <w:color w:val="000000" w:themeColor="text1"/>
        </w:rPr>
        <w:t xml:space="preserve"> </w:t>
      </w:r>
    </w:p>
    <w:p w14:paraId="566F75FC" w14:textId="7AB0CD38" w:rsidR="00BA1A33" w:rsidRDefault="00000000" w:rsidP="6C0F4832">
      <w:pPr>
        <w:spacing w:after="100" w:line="240" w:lineRule="exact"/>
      </w:pPr>
      <w:hyperlink r:id="rId7" w:anchor="_Toc147936488">
        <w:r w:rsidR="6C252F63" w:rsidRPr="6C0F4832">
          <w:rPr>
            <w:rStyle w:val="Hyperlink"/>
            <w:rFonts w:ascii="Calibri" w:eastAsia="Calibri" w:hAnsi="Calibri" w:cs="Calibri"/>
            <w:b/>
            <w:bCs/>
            <w:color w:val="0563C1"/>
          </w:rPr>
          <w:t>Introduction</w:t>
        </w:r>
      </w:hyperlink>
    </w:p>
    <w:p w14:paraId="37BAFF02" w14:textId="3D559679" w:rsidR="00BA1A33" w:rsidRDefault="00000000" w:rsidP="6C0F4832">
      <w:pPr>
        <w:spacing w:after="100" w:line="240" w:lineRule="exact"/>
      </w:pPr>
      <w:hyperlink r:id="rId8" w:anchor="_Toc147936489">
        <w:r w:rsidR="6C252F63" w:rsidRPr="6C0F4832">
          <w:rPr>
            <w:rStyle w:val="Hyperlink"/>
            <w:rFonts w:ascii="Calibri" w:eastAsia="Calibri" w:hAnsi="Calibri" w:cs="Calibri"/>
            <w:b/>
            <w:bCs/>
            <w:color w:val="0563C1"/>
          </w:rPr>
          <w:t xml:space="preserve">Background of </w:t>
        </w:r>
        <w:proofErr w:type="spellStart"/>
        <w:r w:rsidR="6C252F63" w:rsidRPr="6C0F4832">
          <w:rPr>
            <w:rStyle w:val="Hyperlink"/>
            <w:rFonts w:ascii="Calibri" w:eastAsia="Calibri" w:hAnsi="Calibri" w:cs="Calibri"/>
            <w:b/>
            <w:bCs/>
            <w:color w:val="0563C1"/>
          </w:rPr>
          <w:t>Kainsbury</w:t>
        </w:r>
        <w:proofErr w:type="spellEnd"/>
      </w:hyperlink>
    </w:p>
    <w:p w14:paraId="110DB842" w14:textId="15DF9301" w:rsidR="00BA1A33" w:rsidRDefault="00000000" w:rsidP="6C0F4832">
      <w:pPr>
        <w:spacing w:after="100" w:line="240" w:lineRule="exact"/>
      </w:pPr>
      <w:hyperlink r:id="rId9" w:anchor="_Toc147936490">
        <w:r w:rsidR="6C252F63" w:rsidRPr="6C0F4832">
          <w:rPr>
            <w:rStyle w:val="Hyperlink"/>
            <w:rFonts w:ascii="Calibri" w:eastAsia="Calibri" w:hAnsi="Calibri" w:cs="Calibri"/>
            <w:b/>
            <w:bCs/>
            <w:color w:val="0563C1"/>
          </w:rPr>
          <w:t>E-learning Benefits</w:t>
        </w:r>
      </w:hyperlink>
    </w:p>
    <w:p w14:paraId="69A777BE" w14:textId="5E33D505" w:rsidR="00BA1A33" w:rsidRDefault="00000000" w:rsidP="6C0F4832">
      <w:pPr>
        <w:spacing w:after="100" w:line="240" w:lineRule="exact"/>
      </w:pPr>
      <w:hyperlink r:id="rId10" w:anchor="_Toc147936491">
        <w:r w:rsidR="6C252F63" w:rsidRPr="6C0F4832">
          <w:rPr>
            <w:rStyle w:val="Hyperlink"/>
            <w:rFonts w:ascii="Calibri" w:eastAsia="Calibri" w:hAnsi="Calibri" w:cs="Calibri"/>
            <w:b/>
            <w:bCs/>
            <w:color w:val="0563C1"/>
          </w:rPr>
          <w:t>Individual Benefits:</w:t>
        </w:r>
      </w:hyperlink>
    </w:p>
    <w:p w14:paraId="3E0D04BE" w14:textId="47EC4752" w:rsidR="00BA1A33" w:rsidRDefault="00000000" w:rsidP="6C0F4832">
      <w:pPr>
        <w:spacing w:after="100" w:line="240" w:lineRule="exact"/>
      </w:pPr>
      <w:hyperlink r:id="rId11" w:anchor="_Toc147936492">
        <w:r w:rsidR="6C252F63" w:rsidRPr="6C0F4832">
          <w:rPr>
            <w:rStyle w:val="Hyperlink"/>
            <w:rFonts w:ascii="Calibri" w:eastAsia="Calibri" w:hAnsi="Calibri" w:cs="Calibri"/>
            <w:b/>
            <w:bCs/>
            <w:color w:val="0563C1"/>
          </w:rPr>
          <w:t>Organizational Benefits:</w:t>
        </w:r>
      </w:hyperlink>
    </w:p>
    <w:p w14:paraId="71A2BBB9" w14:textId="723A6F9A" w:rsidR="00BA1A33" w:rsidRDefault="00000000" w:rsidP="6C0F4832">
      <w:pPr>
        <w:spacing w:after="100" w:line="240" w:lineRule="exact"/>
      </w:pPr>
      <w:hyperlink r:id="rId12" w:anchor="_Toc147936493">
        <w:r w:rsidR="6C252F63" w:rsidRPr="6C0F4832">
          <w:rPr>
            <w:rStyle w:val="Hyperlink"/>
            <w:rFonts w:ascii="Calibri" w:eastAsia="Calibri" w:hAnsi="Calibri" w:cs="Calibri"/>
            <w:b/>
            <w:bCs/>
            <w:color w:val="0563C1"/>
          </w:rPr>
          <w:t>Importance of Training &amp; Development</w:t>
        </w:r>
      </w:hyperlink>
    </w:p>
    <w:p w14:paraId="17130DDD" w14:textId="5A3B5BA5" w:rsidR="00BA1A33" w:rsidRDefault="00000000" w:rsidP="6C0F4832">
      <w:pPr>
        <w:spacing w:after="100" w:line="240" w:lineRule="exact"/>
      </w:pPr>
      <w:hyperlink r:id="rId13" w:anchor="_Toc147936494">
        <w:r w:rsidR="6C252F63" w:rsidRPr="6C0F4832">
          <w:rPr>
            <w:rStyle w:val="Hyperlink"/>
            <w:rFonts w:ascii="Calibri" w:eastAsia="Calibri" w:hAnsi="Calibri" w:cs="Calibri"/>
            <w:b/>
            <w:bCs/>
            <w:color w:val="0563C1"/>
          </w:rPr>
          <w:t xml:space="preserve">Relevance of Training &amp; Development at </w:t>
        </w:r>
        <w:proofErr w:type="spellStart"/>
        <w:r w:rsidR="6C252F63" w:rsidRPr="6C0F4832">
          <w:rPr>
            <w:rStyle w:val="Hyperlink"/>
            <w:rFonts w:ascii="Calibri" w:eastAsia="Calibri" w:hAnsi="Calibri" w:cs="Calibri"/>
            <w:b/>
            <w:bCs/>
            <w:color w:val="0563C1"/>
          </w:rPr>
          <w:t>Kainsbury</w:t>
        </w:r>
        <w:proofErr w:type="spellEnd"/>
        <w:r w:rsidR="6C252F63" w:rsidRPr="6C0F4832">
          <w:rPr>
            <w:rStyle w:val="Hyperlink"/>
            <w:rFonts w:ascii="Calibri" w:eastAsia="Calibri" w:hAnsi="Calibri" w:cs="Calibri"/>
            <w:b/>
            <w:bCs/>
            <w:color w:val="0563C1"/>
          </w:rPr>
          <w:t>:</w:t>
        </w:r>
      </w:hyperlink>
    </w:p>
    <w:p w14:paraId="0E2E861E" w14:textId="5F3692EC" w:rsidR="00BA1A33" w:rsidRDefault="00000000" w:rsidP="6C0F4832">
      <w:pPr>
        <w:spacing w:after="100" w:line="240" w:lineRule="exact"/>
      </w:pPr>
      <w:hyperlink r:id="rId14" w:anchor="_Toc147936495">
        <w:r w:rsidR="6C252F63" w:rsidRPr="6C0F4832">
          <w:rPr>
            <w:rStyle w:val="Hyperlink"/>
            <w:rFonts w:ascii="Calibri" w:eastAsia="Calibri" w:hAnsi="Calibri" w:cs="Calibri"/>
            <w:b/>
            <w:bCs/>
            <w:color w:val="0563C1"/>
          </w:rPr>
          <w:t>Theoretical Framework:</w:t>
        </w:r>
      </w:hyperlink>
    </w:p>
    <w:p w14:paraId="5FD0CC44" w14:textId="10D1B4E8" w:rsidR="00BA1A33" w:rsidRDefault="00000000" w:rsidP="6C0F4832">
      <w:pPr>
        <w:spacing w:after="100" w:line="240" w:lineRule="exact"/>
      </w:pPr>
      <w:hyperlink r:id="rId15" w:anchor="_Toc147936496">
        <w:r w:rsidR="6C252F63" w:rsidRPr="6C0F4832">
          <w:rPr>
            <w:rStyle w:val="Hyperlink"/>
            <w:rFonts w:ascii="Calibri" w:eastAsia="Calibri" w:hAnsi="Calibri" w:cs="Calibri"/>
            <w:b/>
            <w:bCs/>
            <w:color w:val="0563C1"/>
          </w:rPr>
          <w:t xml:space="preserve">Model of the Training Process at </w:t>
        </w:r>
        <w:proofErr w:type="spellStart"/>
        <w:r w:rsidR="6C252F63" w:rsidRPr="6C0F4832">
          <w:rPr>
            <w:rStyle w:val="Hyperlink"/>
            <w:rFonts w:ascii="Calibri" w:eastAsia="Calibri" w:hAnsi="Calibri" w:cs="Calibri"/>
            <w:b/>
            <w:bCs/>
            <w:color w:val="0563C1"/>
          </w:rPr>
          <w:t>Kainsbury</w:t>
        </w:r>
        <w:proofErr w:type="spellEnd"/>
      </w:hyperlink>
    </w:p>
    <w:p w14:paraId="07405F50" w14:textId="11CE3DF2" w:rsidR="00BA1A33" w:rsidRDefault="00000000" w:rsidP="6C0F4832">
      <w:pPr>
        <w:spacing w:after="100" w:line="240" w:lineRule="exact"/>
      </w:pPr>
      <w:hyperlink r:id="rId16" w:anchor="_Toc147936497">
        <w:r w:rsidR="6C252F63" w:rsidRPr="6C0F4832">
          <w:rPr>
            <w:rStyle w:val="Hyperlink"/>
            <w:rFonts w:ascii="Calibri" w:eastAsia="Calibri" w:hAnsi="Calibri" w:cs="Calibri"/>
            <w:b/>
            <w:bCs/>
            <w:color w:val="0563C1"/>
          </w:rPr>
          <w:t>1. Identification of Training Needs:</w:t>
        </w:r>
      </w:hyperlink>
    </w:p>
    <w:p w14:paraId="529F97BE" w14:textId="5AFA849C" w:rsidR="00BA1A33" w:rsidRDefault="00000000" w:rsidP="6C0F4832">
      <w:pPr>
        <w:spacing w:after="100" w:line="240" w:lineRule="exact"/>
      </w:pPr>
      <w:hyperlink r:id="rId17" w:anchor="_Toc147936498">
        <w:r w:rsidR="6C252F63" w:rsidRPr="6C0F4832">
          <w:rPr>
            <w:rStyle w:val="Hyperlink"/>
            <w:rFonts w:ascii="Calibri" w:eastAsia="Calibri" w:hAnsi="Calibri" w:cs="Calibri"/>
            <w:b/>
            <w:bCs/>
            <w:color w:val="0563C1"/>
          </w:rPr>
          <w:t>2. Design and Delivery of Training:</w:t>
        </w:r>
      </w:hyperlink>
    </w:p>
    <w:p w14:paraId="1989C30D" w14:textId="221C6759" w:rsidR="00BA1A33" w:rsidRDefault="00000000" w:rsidP="6C0F4832">
      <w:pPr>
        <w:spacing w:after="100" w:line="240" w:lineRule="exact"/>
      </w:pPr>
      <w:hyperlink r:id="rId18" w:anchor="_Toc147936499">
        <w:r w:rsidR="6C252F63" w:rsidRPr="6C0F4832">
          <w:rPr>
            <w:rStyle w:val="Hyperlink"/>
            <w:rFonts w:ascii="Calibri" w:eastAsia="Calibri" w:hAnsi="Calibri" w:cs="Calibri"/>
            <w:b/>
            <w:bCs/>
            <w:color w:val="0563C1"/>
          </w:rPr>
          <w:t>3. Evaluation of Training Effectiveness:</w:t>
        </w:r>
      </w:hyperlink>
    </w:p>
    <w:p w14:paraId="238949CE" w14:textId="5FEEB37C" w:rsidR="00BA1A33" w:rsidRDefault="00000000" w:rsidP="6C0F4832">
      <w:pPr>
        <w:spacing w:after="100" w:line="240" w:lineRule="exact"/>
      </w:pPr>
      <w:hyperlink r:id="rId19" w:anchor="_Toc147936500">
        <w:r w:rsidR="6C252F63" w:rsidRPr="6C0F4832">
          <w:rPr>
            <w:rStyle w:val="Hyperlink"/>
            <w:rFonts w:ascii="Calibri" w:eastAsia="Calibri" w:hAnsi="Calibri" w:cs="Calibri"/>
            <w:b/>
            <w:bCs/>
            <w:color w:val="0563C1"/>
          </w:rPr>
          <w:t>Learning Outcomes</w:t>
        </w:r>
      </w:hyperlink>
    </w:p>
    <w:p w14:paraId="123FED65" w14:textId="7AB409B9" w:rsidR="00BA1A33" w:rsidRDefault="00000000" w:rsidP="6C0F4832">
      <w:pPr>
        <w:spacing w:after="100" w:line="240" w:lineRule="exact"/>
      </w:pPr>
      <w:hyperlink r:id="rId20" w:anchor="_Toc147936501">
        <w:r w:rsidR="6C252F63" w:rsidRPr="6C0F4832">
          <w:rPr>
            <w:rStyle w:val="Hyperlink"/>
            <w:rFonts w:ascii="Calibri" w:eastAsia="Calibri" w:hAnsi="Calibri" w:cs="Calibri"/>
            <w:b/>
            <w:bCs/>
            <w:color w:val="0563C1"/>
          </w:rPr>
          <w:t>a. Benefits to the Organization:</w:t>
        </w:r>
      </w:hyperlink>
    </w:p>
    <w:p w14:paraId="609E2022" w14:textId="76CEB8A2" w:rsidR="00BA1A33" w:rsidRDefault="00000000" w:rsidP="6C0F4832">
      <w:pPr>
        <w:spacing w:after="100" w:line="240" w:lineRule="exact"/>
      </w:pPr>
      <w:hyperlink r:id="rId21" w:anchor="_Toc147936502">
        <w:r w:rsidR="6C252F63" w:rsidRPr="6C0F4832">
          <w:rPr>
            <w:rStyle w:val="Hyperlink"/>
            <w:rFonts w:ascii="Calibri" w:eastAsia="Calibri" w:hAnsi="Calibri" w:cs="Calibri"/>
            <w:b/>
            <w:bCs/>
            <w:color w:val="0563C1"/>
          </w:rPr>
          <w:t>b. Managing Individual Expectations:</w:t>
        </w:r>
      </w:hyperlink>
    </w:p>
    <w:p w14:paraId="3FB787B5" w14:textId="27FE0B6B" w:rsidR="00BA1A33" w:rsidRDefault="00000000" w:rsidP="6C0F4832">
      <w:pPr>
        <w:spacing w:after="100" w:line="240" w:lineRule="exact"/>
      </w:pPr>
      <w:hyperlink r:id="rId22" w:anchor="_Toc147936503">
        <w:r w:rsidR="6C252F63" w:rsidRPr="6C0F4832">
          <w:rPr>
            <w:rStyle w:val="Hyperlink"/>
            <w:rFonts w:ascii="Calibri" w:eastAsia="Calibri" w:hAnsi="Calibri" w:cs="Calibri"/>
            <w:b/>
            <w:bCs/>
            <w:color w:val="0563C1"/>
          </w:rPr>
          <w:t>c. Development Vehicles:</w:t>
        </w:r>
      </w:hyperlink>
    </w:p>
    <w:p w14:paraId="5C31287B" w14:textId="7E916E50" w:rsidR="00BA1A33" w:rsidRDefault="00000000" w:rsidP="6C0F4832">
      <w:pPr>
        <w:spacing w:after="100" w:line="240" w:lineRule="exact"/>
      </w:pPr>
      <w:hyperlink r:id="rId23" w:anchor="_Toc147936504">
        <w:r w:rsidR="6C252F63" w:rsidRPr="6C0F4832">
          <w:rPr>
            <w:rStyle w:val="Hyperlink"/>
            <w:rFonts w:ascii="Calibri" w:eastAsia="Calibri" w:hAnsi="Calibri" w:cs="Calibri"/>
            <w:b/>
            <w:bCs/>
            <w:color w:val="0563C1"/>
          </w:rPr>
          <w:t>d. Development Plan:</w:t>
        </w:r>
      </w:hyperlink>
    </w:p>
    <w:p w14:paraId="72DDDDB8" w14:textId="4BF0DBA0" w:rsidR="00BA1A33" w:rsidRDefault="00000000" w:rsidP="6C0F4832">
      <w:pPr>
        <w:spacing w:after="100" w:line="240" w:lineRule="exact"/>
      </w:pPr>
      <w:hyperlink r:id="rId24" w:anchor="_Toc147936505">
        <w:r w:rsidR="6C252F63" w:rsidRPr="6C0F4832">
          <w:rPr>
            <w:rStyle w:val="Hyperlink"/>
            <w:rFonts w:ascii="Calibri" w:eastAsia="Calibri" w:hAnsi="Calibri" w:cs="Calibri"/>
            <w:b/>
            <w:bCs/>
            <w:color w:val="0563C1"/>
          </w:rPr>
          <w:t>Recommendations</w:t>
        </w:r>
      </w:hyperlink>
    </w:p>
    <w:p w14:paraId="59E9D0B8" w14:textId="74340F83" w:rsidR="00BA1A33" w:rsidRDefault="00000000" w:rsidP="6C0F4832">
      <w:pPr>
        <w:spacing w:after="100" w:line="240" w:lineRule="exact"/>
      </w:pPr>
      <w:hyperlink r:id="rId25" w:anchor="_Toc147936506">
        <w:r w:rsidR="6C252F63" w:rsidRPr="6C0F4832">
          <w:rPr>
            <w:rStyle w:val="Hyperlink"/>
            <w:rFonts w:ascii="Calibri" w:eastAsia="Calibri" w:hAnsi="Calibri" w:cs="Calibri"/>
            <w:b/>
            <w:bCs/>
            <w:color w:val="0563C1"/>
          </w:rPr>
          <w:t>Conclusion</w:t>
        </w:r>
      </w:hyperlink>
    </w:p>
    <w:p w14:paraId="4683308F" w14:textId="07AF3B0C" w:rsidR="00BA1A33" w:rsidRDefault="00000000" w:rsidP="6C0F4832">
      <w:pPr>
        <w:spacing w:after="100" w:line="240" w:lineRule="exact"/>
      </w:pPr>
      <w:hyperlink r:id="rId26" w:anchor="_Toc147936507">
        <w:r w:rsidR="6C252F63" w:rsidRPr="6C0F4832">
          <w:rPr>
            <w:rStyle w:val="Hyperlink"/>
            <w:rFonts w:ascii="Calibri" w:eastAsia="Calibri" w:hAnsi="Calibri" w:cs="Calibri"/>
            <w:b/>
            <w:bCs/>
            <w:color w:val="0563C1"/>
          </w:rPr>
          <w:t>References</w:t>
        </w:r>
      </w:hyperlink>
    </w:p>
    <w:p w14:paraId="0B8376C4" w14:textId="0D0BE74B" w:rsidR="00BA1A33" w:rsidRDefault="6C252F63" w:rsidP="6C0F4832">
      <w:pPr>
        <w:spacing w:line="240" w:lineRule="exact"/>
      </w:pPr>
      <w:r w:rsidRPr="6C0F4832">
        <w:rPr>
          <w:rFonts w:ascii="Calibri" w:eastAsia="Calibri" w:hAnsi="Calibri" w:cs="Calibri"/>
          <w:color w:val="000000" w:themeColor="text1"/>
        </w:rPr>
        <w:t xml:space="preserve"> </w:t>
      </w:r>
    </w:p>
    <w:p w14:paraId="3DED0301" w14:textId="255AD289" w:rsidR="00BA1A33" w:rsidRDefault="6C252F63" w:rsidP="6C0F4832">
      <w:pPr>
        <w:spacing w:line="240" w:lineRule="exact"/>
      </w:pPr>
      <w:r w:rsidRPr="6C0F4832">
        <w:rPr>
          <w:rFonts w:ascii="Calibri" w:eastAsia="Calibri" w:hAnsi="Calibri" w:cs="Calibri"/>
          <w:color w:val="000000" w:themeColor="text1"/>
        </w:rPr>
        <w:t xml:space="preserve"> </w:t>
      </w:r>
    </w:p>
    <w:p w14:paraId="5CB1B328" w14:textId="42B9E705" w:rsidR="00BA1A33" w:rsidRDefault="6C252F63" w:rsidP="6C0F4832">
      <w:pPr>
        <w:spacing w:line="240" w:lineRule="exact"/>
      </w:pPr>
      <w:r w:rsidRPr="6C0F4832">
        <w:rPr>
          <w:rFonts w:ascii="Calibri" w:eastAsia="Calibri" w:hAnsi="Calibri" w:cs="Calibri"/>
          <w:color w:val="000000" w:themeColor="text1"/>
        </w:rPr>
        <w:t xml:space="preserve"> </w:t>
      </w:r>
    </w:p>
    <w:p w14:paraId="1FC60FB5" w14:textId="130AF143" w:rsidR="00BA1A33" w:rsidRDefault="6C252F63" w:rsidP="6C0F4832">
      <w:pPr>
        <w:spacing w:line="240" w:lineRule="exact"/>
      </w:pPr>
      <w:r w:rsidRPr="6C0F4832">
        <w:rPr>
          <w:rFonts w:ascii="Calibri" w:eastAsia="Calibri" w:hAnsi="Calibri" w:cs="Calibri"/>
          <w:color w:val="000000" w:themeColor="text1"/>
        </w:rPr>
        <w:t xml:space="preserve"> </w:t>
      </w:r>
    </w:p>
    <w:p w14:paraId="40A4500C" w14:textId="0060CE3F" w:rsidR="00BA1A33" w:rsidRDefault="6C252F63" w:rsidP="6C0F4832">
      <w:pPr>
        <w:spacing w:line="240" w:lineRule="exact"/>
      </w:pPr>
      <w:r w:rsidRPr="6C0F4832">
        <w:rPr>
          <w:rFonts w:ascii="Calibri" w:eastAsia="Calibri" w:hAnsi="Calibri" w:cs="Calibri"/>
          <w:color w:val="000000" w:themeColor="text1"/>
        </w:rPr>
        <w:t xml:space="preserve"> </w:t>
      </w:r>
    </w:p>
    <w:p w14:paraId="374D7054" w14:textId="316E9B73" w:rsidR="00BA1A33" w:rsidRDefault="6C252F63" w:rsidP="6C0F4832">
      <w:pPr>
        <w:spacing w:line="240" w:lineRule="exact"/>
      </w:pPr>
      <w:r w:rsidRPr="6C0F4832">
        <w:rPr>
          <w:rFonts w:ascii="Calibri" w:eastAsia="Calibri" w:hAnsi="Calibri" w:cs="Calibri"/>
          <w:color w:val="000000" w:themeColor="text1"/>
        </w:rPr>
        <w:t xml:space="preserve"> </w:t>
      </w:r>
    </w:p>
    <w:p w14:paraId="26366FD2" w14:textId="1E5D1C24" w:rsidR="00BA1A33" w:rsidRDefault="6C252F63" w:rsidP="6C0F4832">
      <w:pPr>
        <w:spacing w:line="240" w:lineRule="exact"/>
      </w:pPr>
      <w:r w:rsidRPr="6C0F4832">
        <w:rPr>
          <w:rFonts w:ascii="Calibri" w:eastAsia="Calibri" w:hAnsi="Calibri" w:cs="Calibri"/>
          <w:color w:val="000000" w:themeColor="text1"/>
        </w:rPr>
        <w:t xml:space="preserve"> </w:t>
      </w:r>
    </w:p>
    <w:p w14:paraId="6FDC4EFB" w14:textId="1BAB9F17" w:rsidR="00BA1A33" w:rsidRDefault="00BA1A33" w:rsidP="6C0F4832">
      <w:pPr>
        <w:spacing w:line="240" w:lineRule="exact"/>
        <w:rPr>
          <w:rFonts w:ascii="Calibri" w:eastAsia="Calibri" w:hAnsi="Calibri" w:cs="Calibri"/>
          <w:color w:val="000000" w:themeColor="text1"/>
        </w:rPr>
      </w:pPr>
    </w:p>
    <w:p w14:paraId="0DB02A01" w14:textId="3D9605C9" w:rsidR="00BA1A33" w:rsidRDefault="00BA1A33" w:rsidP="6C0F4832">
      <w:pPr>
        <w:spacing w:line="240" w:lineRule="exact"/>
        <w:rPr>
          <w:rFonts w:ascii="Calibri" w:eastAsia="Calibri" w:hAnsi="Calibri" w:cs="Calibri"/>
          <w:color w:val="000000" w:themeColor="text1"/>
        </w:rPr>
      </w:pPr>
    </w:p>
    <w:p w14:paraId="59217242" w14:textId="0803EBBA" w:rsidR="00BA1A33" w:rsidRDefault="00BA1A33" w:rsidP="6C0F4832">
      <w:pPr>
        <w:spacing w:line="240" w:lineRule="exact"/>
        <w:rPr>
          <w:rFonts w:ascii="Calibri" w:eastAsia="Calibri" w:hAnsi="Calibri" w:cs="Calibri"/>
          <w:color w:val="000000" w:themeColor="text1"/>
        </w:rPr>
      </w:pPr>
    </w:p>
    <w:p w14:paraId="09DCEFE9" w14:textId="77777777" w:rsidR="00652B3F" w:rsidRDefault="00652B3F" w:rsidP="6C0F4832">
      <w:pPr>
        <w:spacing w:line="240" w:lineRule="exact"/>
        <w:rPr>
          <w:rFonts w:ascii="Calibri" w:eastAsia="Calibri" w:hAnsi="Calibri" w:cs="Calibri"/>
          <w:color w:val="000000" w:themeColor="text1"/>
        </w:rPr>
      </w:pPr>
    </w:p>
    <w:p w14:paraId="367D9DCD" w14:textId="77777777" w:rsidR="00652B3F" w:rsidRDefault="00652B3F" w:rsidP="6C0F4832">
      <w:pPr>
        <w:spacing w:line="240" w:lineRule="exact"/>
        <w:rPr>
          <w:rFonts w:ascii="Calibri" w:eastAsia="Calibri" w:hAnsi="Calibri" w:cs="Calibri"/>
          <w:color w:val="000000" w:themeColor="text1"/>
        </w:rPr>
      </w:pPr>
    </w:p>
    <w:p w14:paraId="05F90F1D" w14:textId="7ACD8B3A" w:rsidR="00BA1A33" w:rsidRDefault="6C252F63" w:rsidP="6C0F4832">
      <w:pPr>
        <w:pStyle w:val="Heading1"/>
      </w:pPr>
      <w:r w:rsidRPr="6C0F4832">
        <w:rPr>
          <w:rFonts w:ascii="Calibri" w:eastAsia="Calibri" w:hAnsi="Calibri" w:cs="Calibri"/>
          <w:b/>
          <w:bCs/>
          <w:color w:val="4472C4" w:themeColor="accent1"/>
        </w:rPr>
        <w:lastRenderedPageBreak/>
        <w:t>Introduction</w:t>
      </w:r>
    </w:p>
    <w:p w14:paraId="3133CA04" w14:textId="5EA333C0" w:rsidR="00BA1A33" w:rsidRDefault="6C252F63" w:rsidP="6C0F4832">
      <w:pPr>
        <w:spacing w:line="240" w:lineRule="exact"/>
      </w:pPr>
      <w:r w:rsidRPr="6C0F4832">
        <w:rPr>
          <w:rFonts w:ascii="Calibri" w:eastAsia="Calibri" w:hAnsi="Calibri" w:cs="Calibri"/>
          <w:color w:val="000000" w:themeColor="text1"/>
        </w:rPr>
        <w:t xml:space="preserve"> </w:t>
      </w:r>
    </w:p>
    <w:p w14:paraId="46A4400E" w14:textId="349A0F87" w:rsidR="00BA1A33" w:rsidRDefault="6C252F63" w:rsidP="6C0F4832">
      <w:pPr>
        <w:spacing w:after="200" w:line="330" w:lineRule="exact"/>
        <w:jc w:val="both"/>
      </w:pPr>
      <w:r w:rsidRPr="6C0F4832">
        <w:rPr>
          <w:rFonts w:ascii="Calibri" w:eastAsia="Calibri" w:hAnsi="Calibri" w:cs="Calibri"/>
          <w:color w:val="000000" w:themeColor="text1"/>
        </w:rPr>
        <w:t xml:space="preserve">Established in 1962 by Neil Walton in Portsmouth, United Kingdom,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has since flourished to become the globe's foremost retailer. Its influence is evident not only across various countries but also in its profound impact on both consumers and businesses worldwide. Through its extensive store network and online platforms,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caters to countless customers each day, providing an array of items from foodstuffs to technological goods. The company's triumph is not solely attributed to its commercial prowess but also its capacity to evolve, pioneer, and broaden its horizons in a constantly changing retail environment.</w:t>
      </w:r>
    </w:p>
    <w:p w14:paraId="1BC97D3E" w14:textId="10AB472C" w:rsidR="00BA1A33" w:rsidRDefault="6C252F63" w:rsidP="6C0F4832">
      <w:pPr>
        <w:spacing w:after="200" w:line="330" w:lineRule="exact"/>
        <w:jc w:val="both"/>
      </w:pP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prominence in the international retail arena is undeniable. Its unparalleled scale and outreach have established standards in areas such as retail operations, supply chain proficiency, and client relations. Moreover, </w:t>
      </w: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dedication to environmental sustainability and community involvement has distinguished it as a forerunner in corporate ethics. The strategies it employs, from its consistent 'Everyday Low Prices' guarantee to its ventures in online retail, have been instrumental in moulding the wider retail sector.</w:t>
      </w:r>
    </w:p>
    <w:p w14:paraId="75B2001D" w14:textId="06CE7568" w:rsidR="00BA1A33" w:rsidRDefault="6C252F63" w:rsidP="6C0F4832">
      <w:pPr>
        <w:spacing w:after="200" w:line="330" w:lineRule="exact"/>
        <w:jc w:val="both"/>
      </w:pPr>
      <w:r w:rsidRPr="6C0F4832">
        <w:rPr>
          <w:rFonts w:ascii="Calibri" w:eastAsia="Calibri" w:hAnsi="Calibri" w:cs="Calibri"/>
          <w:color w:val="000000" w:themeColor="text1"/>
        </w:rPr>
        <w:t xml:space="preserve">This study seeks to explore </w:t>
      </w: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stance on e-learning, training, and professional development. By examining the firm's tactics and methodologies in these domains, we endeavour to highlight the wider ramifications for staff advancement and institutional achievement. This analysis will cover the advantages of e-learning for both the individual and the establishment, a thorough assessment of the significance of training and development within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and a discourse on the company's chosen training procedure.</w:t>
      </w:r>
    </w:p>
    <w:p w14:paraId="23DD553E" w14:textId="4CE66EEA" w:rsidR="00BA1A33" w:rsidRDefault="6C252F63" w:rsidP="6C0F4832">
      <w:pPr>
        <w:pStyle w:val="Heading1"/>
      </w:pPr>
      <w:r w:rsidRPr="6C0F4832">
        <w:rPr>
          <w:rFonts w:ascii="Calibri" w:eastAsia="Calibri" w:hAnsi="Calibri" w:cs="Calibri"/>
          <w:b/>
          <w:bCs/>
          <w:color w:val="4472C4" w:themeColor="accent1"/>
        </w:rPr>
        <w:t xml:space="preserve">Background overview of </w:t>
      </w:r>
      <w:proofErr w:type="spellStart"/>
      <w:r w:rsidRPr="6C0F4832">
        <w:rPr>
          <w:rFonts w:ascii="Calibri" w:eastAsia="Calibri" w:hAnsi="Calibri" w:cs="Calibri"/>
          <w:b/>
          <w:bCs/>
          <w:color w:val="4472C4" w:themeColor="accent1"/>
        </w:rPr>
        <w:t>Kainsbury</w:t>
      </w:r>
      <w:proofErr w:type="spellEnd"/>
    </w:p>
    <w:p w14:paraId="5AE8D43E" w14:textId="2237F023" w:rsidR="00BA1A33" w:rsidRDefault="6C252F63" w:rsidP="6C0F4832">
      <w:pPr>
        <w:spacing w:line="240" w:lineRule="exact"/>
      </w:pPr>
      <w:r w:rsidRPr="6C0F4832">
        <w:rPr>
          <w:rFonts w:ascii="Calibri" w:eastAsia="Calibri" w:hAnsi="Calibri" w:cs="Calibri"/>
          <w:color w:val="000000" w:themeColor="text1"/>
        </w:rPr>
        <w:t xml:space="preserve"> </w:t>
      </w:r>
    </w:p>
    <w:p w14:paraId="0239C15A" w14:textId="70773CB8" w:rsidR="00BA1A33" w:rsidRDefault="6C252F63" w:rsidP="6C0F4832">
      <w:pPr>
        <w:spacing w:after="200" w:line="330" w:lineRule="exact"/>
        <w:jc w:val="both"/>
      </w:pP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has become emblematic of the retail sector. Originating as a singular discount outlet, the company has witnessed substantial growth over the years. Presently, it is recognised as the globe's premier retailer, overseeing more than 11,000 outlets across 27 nations, functioning under 56 distinct brands (Roberts and Berg, 2012). Within the confines of the United States, it operates under its foundational name,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catering to a vast clientele daily.</w:t>
      </w:r>
    </w:p>
    <w:p w14:paraId="0C5A9ADB" w14:textId="3AA83792" w:rsidR="00BA1A33" w:rsidRDefault="6C252F63" w:rsidP="6C0F4832">
      <w:pPr>
        <w:spacing w:after="200" w:line="330" w:lineRule="exact"/>
        <w:jc w:val="both"/>
      </w:pPr>
      <w:r w:rsidRPr="6C0F4832">
        <w:rPr>
          <w:rFonts w:ascii="Calibri" w:eastAsia="Calibri" w:hAnsi="Calibri" w:cs="Calibri"/>
          <w:color w:val="000000" w:themeColor="text1"/>
        </w:rPr>
        <w:t xml:space="preserve">The trajectory of </w:t>
      </w: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expansion is undeniably impressive. Capitalising on its extensive supply network, the benefits of large-scale operations, and an unwavering commitment to cost efficiency, the company has consistently provided customers with unparalleled value, staying true to its 'Everyday Low Prices' ethos. This approach has not only garnered consumer loyalty but has also established a standard for global retailers. Within the international retail landscape, </w:t>
      </w: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role is multifaceted. It has not only moulded customer anticipations but has also steered the operational strategies of other retail entities, from product procurement to in-store management. Given its immense scale and influence, any strategic move by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be it towards environmental sustainability or employee development initiatives, resonates throughout the sector (</w:t>
      </w:r>
      <w:proofErr w:type="spellStart"/>
      <w:r w:rsidRPr="6C0F4832">
        <w:rPr>
          <w:rFonts w:ascii="Calibri" w:eastAsia="Calibri" w:hAnsi="Calibri" w:cs="Calibri"/>
          <w:color w:val="000000" w:themeColor="text1"/>
        </w:rPr>
        <w:t>Görçün</w:t>
      </w:r>
      <w:proofErr w:type="spellEnd"/>
      <w:r w:rsidRPr="6C0F4832">
        <w:rPr>
          <w:rFonts w:ascii="Calibri" w:eastAsia="Calibri" w:hAnsi="Calibri" w:cs="Calibri"/>
          <w:color w:val="000000" w:themeColor="text1"/>
        </w:rPr>
        <w:t xml:space="preserve"> et al., 2022).</w:t>
      </w:r>
    </w:p>
    <w:p w14:paraId="37780B21" w14:textId="19BA8D6F" w:rsidR="00BA1A33" w:rsidRDefault="6C252F63" w:rsidP="6C0F4832">
      <w:pPr>
        <w:pStyle w:val="Heading1"/>
      </w:pPr>
      <w:r w:rsidRPr="6C0F4832">
        <w:rPr>
          <w:rFonts w:ascii="Calibri Light" w:eastAsia="Calibri Light" w:hAnsi="Calibri Light" w:cs="Calibri Light"/>
          <w:b/>
          <w:bCs/>
          <w:color w:val="4472C4" w:themeColor="accent1"/>
        </w:rPr>
        <w:lastRenderedPageBreak/>
        <w:t>E-learning Benefits</w:t>
      </w:r>
    </w:p>
    <w:p w14:paraId="4C274AC8" w14:textId="45C4F2FC" w:rsidR="00BA1A33" w:rsidRDefault="6C252F63" w:rsidP="6C0F4832">
      <w:pPr>
        <w:spacing w:line="240" w:lineRule="exact"/>
      </w:pPr>
      <w:r w:rsidRPr="6C0F4832">
        <w:rPr>
          <w:rFonts w:ascii="Calibri" w:eastAsia="Calibri" w:hAnsi="Calibri" w:cs="Calibri"/>
          <w:color w:val="000000" w:themeColor="text1"/>
        </w:rPr>
        <w:t xml:space="preserve"> </w:t>
      </w:r>
    </w:p>
    <w:p w14:paraId="0D381137" w14:textId="17639ECD" w:rsidR="00BA1A33" w:rsidRDefault="6C252F63" w:rsidP="6C0F4832">
      <w:pPr>
        <w:pStyle w:val="Heading2"/>
      </w:pPr>
      <w:r w:rsidRPr="6C0F4832">
        <w:rPr>
          <w:rFonts w:ascii="Calibri Light" w:eastAsia="Calibri Light" w:hAnsi="Calibri Light" w:cs="Calibri Light"/>
          <w:b/>
          <w:bCs/>
          <w:color w:val="000000" w:themeColor="text1"/>
        </w:rPr>
        <w:t>Individual Benefits:</w:t>
      </w:r>
    </w:p>
    <w:p w14:paraId="62825600" w14:textId="34A21265" w:rsidR="00BA1A33" w:rsidRDefault="6C252F63" w:rsidP="6C0F4832">
      <w:pPr>
        <w:spacing w:line="240" w:lineRule="exact"/>
      </w:pPr>
      <w:r w:rsidRPr="6C0F4832">
        <w:rPr>
          <w:rFonts w:ascii="Calibri" w:eastAsia="Calibri" w:hAnsi="Calibri" w:cs="Calibri"/>
          <w:color w:val="000000" w:themeColor="text1"/>
        </w:rPr>
        <w:t xml:space="preserve"> </w:t>
      </w:r>
    </w:p>
    <w:p w14:paraId="084CA814" w14:textId="294EEF4F" w:rsidR="00BA1A33" w:rsidRDefault="6C252F63" w:rsidP="6C0F4832">
      <w:pPr>
        <w:spacing w:line="330" w:lineRule="exact"/>
        <w:jc w:val="both"/>
      </w:pPr>
      <w:r w:rsidRPr="6C0F4832">
        <w:rPr>
          <w:rFonts w:ascii="Calibri" w:eastAsia="Calibri" w:hAnsi="Calibri" w:cs="Calibri"/>
          <w:color w:val="000000" w:themeColor="text1"/>
        </w:rPr>
        <w:t xml:space="preserve">In contemporary times, e-learning stands as a pivotal element in both education and professional training, presenting a plethora of advantages for individuals. A primary merit is the adaptability and ease it extends to learners. Contrary to conventional classroom environments, e-learning grants individuals the liberty to engage with content at their preferred pace and during suitable hours, accommodating diverse routines and obligations (Marín et al., 2021). Such adaptability proves especially advantageous for staff in a vast retail establishment like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where fluctuating work shifts can render consistent training timetables impractical.</w:t>
      </w:r>
    </w:p>
    <w:p w14:paraId="435C965C" w14:textId="49164946" w:rsidR="00BA1A33" w:rsidRDefault="6C252F63" w:rsidP="6C0F4832">
      <w:pPr>
        <w:spacing w:line="330" w:lineRule="exact"/>
        <w:jc w:val="both"/>
      </w:pPr>
      <w:r w:rsidRPr="6C0F4832">
        <w:rPr>
          <w:rFonts w:ascii="Calibri" w:eastAsia="Calibri" w:hAnsi="Calibri" w:cs="Calibri"/>
          <w:color w:val="000000" w:themeColor="text1"/>
        </w:rPr>
        <w:t>Furthermore, e-learning offers the advantage of tailored educational journeys. Many e-learning systems integrate evolving algorithms that modify content in response to a learner's progression and necessities. This ensures a bespoke learning experience, pinpointing specific areas of improvement and bolstering strengths (</w:t>
      </w:r>
      <w:proofErr w:type="spellStart"/>
      <w:r w:rsidRPr="6C0F4832">
        <w:rPr>
          <w:rFonts w:ascii="Calibri" w:eastAsia="Calibri" w:hAnsi="Calibri" w:cs="Calibri"/>
          <w:color w:val="000000" w:themeColor="text1"/>
        </w:rPr>
        <w:t>Tawafak</w:t>
      </w:r>
      <w:proofErr w:type="spellEnd"/>
      <w:r w:rsidRPr="6C0F4832">
        <w:rPr>
          <w:rFonts w:ascii="Calibri" w:eastAsia="Calibri" w:hAnsi="Calibri" w:cs="Calibri"/>
          <w:color w:val="000000" w:themeColor="text1"/>
        </w:rPr>
        <w:t xml:space="preserve"> et al., 2019). Such tailored approaches often result in enhanced learning outcomes, as the material is harmonised with the individual's distinct needs. Finally, e-learning paves the way for ongoing professional development. Owing to its digital foundation, e-learning content can be frequently refreshed, guaranteeing that staff remain informed with the most recent data and training modules. Additionally, the extensive range of online tools, from video sessions to immersive simulations, ensures that professionals can consistently refine their expertise, keeping pace with sectoral shifts and optimal methodologies (</w:t>
      </w:r>
      <w:proofErr w:type="spellStart"/>
      <w:r w:rsidRPr="6C0F4832">
        <w:rPr>
          <w:rFonts w:ascii="Calibri" w:eastAsia="Calibri" w:hAnsi="Calibri" w:cs="Calibri"/>
          <w:color w:val="000000" w:themeColor="text1"/>
        </w:rPr>
        <w:t>Rustempašić</w:t>
      </w:r>
      <w:proofErr w:type="spellEnd"/>
      <w:r w:rsidRPr="6C0F4832">
        <w:rPr>
          <w:rFonts w:ascii="Calibri" w:eastAsia="Calibri" w:hAnsi="Calibri" w:cs="Calibri"/>
          <w:color w:val="000000" w:themeColor="text1"/>
        </w:rPr>
        <w:t xml:space="preserve">, 2021). Within a fluid retail setting like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where shopper inclinations and market dynamics are in constant flux, such perpetual education is of paramount importance.</w:t>
      </w:r>
    </w:p>
    <w:p w14:paraId="30F100B7" w14:textId="4154DAB4" w:rsidR="00BA1A33" w:rsidRDefault="6C252F63" w:rsidP="6C0F4832">
      <w:pPr>
        <w:pStyle w:val="Heading2"/>
      </w:pPr>
      <w:r w:rsidRPr="6C0F4832">
        <w:rPr>
          <w:rFonts w:ascii="Calibri Light" w:eastAsia="Calibri Light" w:hAnsi="Calibri Light" w:cs="Calibri Light"/>
          <w:b/>
          <w:bCs/>
          <w:color w:val="000000" w:themeColor="text1"/>
        </w:rPr>
        <w:t>Organizational Benefits:</w:t>
      </w:r>
    </w:p>
    <w:p w14:paraId="5E4E5408" w14:textId="7002B88A" w:rsidR="00BA1A33" w:rsidRDefault="6C252F63" w:rsidP="6C0F4832">
      <w:pPr>
        <w:pStyle w:val="Heading2"/>
      </w:pPr>
      <w:r w:rsidRPr="6C0F4832">
        <w:rPr>
          <w:rFonts w:ascii="Calibri" w:eastAsia="Calibri" w:hAnsi="Calibri" w:cs="Calibri"/>
          <w:sz w:val="22"/>
          <w:szCs w:val="22"/>
        </w:rPr>
        <w:t xml:space="preserve"> </w:t>
      </w:r>
    </w:p>
    <w:p w14:paraId="1D0869E2" w14:textId="3DD9707B" w:rsidR="00BA1A33" w:rsidRDefault="6C252F63" w:rsidP="6C0F4832">
      <w:pPr>
        <w:spacing w:after="200" w:line="330" w:lineRule="exact"/>
        <w:jc w:val="both"/>
      </w:pPr>
      <w:r w:rsidRPr="6C0F4832">
        <w:rPr>
          <w:rFonts w:ascii="Calibri" w:eastAsia="Calibri" w:hAnsi="Calibri" w:cs="Calibri"/>
          <w:color w:val="000000" w:themeColor="text1"/>
        </w:rPr>
        <w:t xml:space="preserve">E-learning has revolutionized the way organizations approach training and development. For businesses, especially large-scale entities like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the advantages of e-learning are manifold.</w:t>
      </w:r>
    </w:p>
    <w:p w14:paraId="5E79FF53" w14:textId="1EE9C888" w:rsidR="00BA1A33" w:rsidRDefault="6C252F63" w:rsidP="6C0F4832">
      <w:pPr>
        <w:spacing w:after="200" w:line="330" w:lineRule="exact"/>
        <w:jc w:val="both"/>
      </w:pPr>
      <w:r w:rsidRPr="6C0F4832">
        <w:rPr>
          <w:rFonts w:ascii="Calibri" w:eastAsia="Calibri" w:hAnsi="Calibri" w:cs="Calibri"/>
          <w:color w:val="000000" w:themeColor="text1"/>
        </w:rPr>
        <w:t xml:space="preserve">Firstly, e-learning offers cost-effective training solutions. Traditional training methods often involve significant expenses, from hiring trainers to securing venues and materials. E-learning, on the other hand, requires an initial investment in creating the content, after which it can be delivered to an unlimited number of employees without significant additional costs. This scalability ensures that organizations can train a vast workforce without incurring proportional costs, leading to substantial savings in the long run (Fazal Uddin Syed and Sikandar </w:t>
      </w:r>
      <w:proofErr w:type="spellStart"/>
      <w:r w:rsidRPr="6C0F4832">
        <w:rPr>
          <w:rFonts w:ascii="Calibri" w:eastAsia="Calibri" w:hAnsi="Calibri" w:cs="Calibri"/>
          <w:color w:val="000000" w:themeColor="text1"/>
        </w:rPr>
        <w:t>Mohd</w:t>
      </w:r>
      <w:proofErr w:type="spellEnd"/>
      <w:r w:rsidRPr="6C0F4832">
        <w:rPr>
          <w:rFonts w:ascii="Calibri" w:eastAsia="Calibri" w:hAnsi="Calibri" w:cs="Calibri"/>
          <w:color w:val="000000" w:themeColor="text1"/>
        </w:rPr>
        <w:t xml:space="preserve"> Abdul, 2023). Another pivotal benefit is the ability to provide consistent training across various locations. For a global retailer like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with stores spread across different regions and countries, ensuring that every employee receives the same quality and content of training can be challenging. E-learning platforms address this challenge by offering standardized training modules accessible from anywhere, ensuring that all employees, irrespective of their location, receive uniform training (</w:t>
      </w:r>
      <w:proofErr w:type="spellStart"/>
      <w:r w:rsidRPr="6C0F4832">
        <w:rPr>
          <w:rFonts w:ascii="Calibri" w:eastAsia="Calibri" w:hAnsi="Calibri" w:cs="Calibri"/>
          <w:color w:val="000000" w:themeColor="text1"/>
        </w:rPr>
        <w:t>Layth</w:t>
      </w:r>
      <w:proofErr w:type="spellEnd"/>
      <w:r w:rsidRPr="6C0F4832">
        <w:rPr>
          <w:rFonts w:ascii="Calibri" w:eastAsia="Calibri" w:hAnsi="Calibri" w:cs="Calibri"/>
          <w:color w:val="000000" w:themeColor="text1"/>
        </w:rPr>
        <w:t xml:space="preserve"> Nabeel </w:t>
      </w:r>
      <w:proofErr w:type="spellStart"/>
      <w:r w:rsidRPr="6C0F4832">
        <w:rPr>
          <w:rFonts w:ascii="Calibri" w:eastAsia="Calibri" w:hAnsi="Calibri" w:cs="Calibri"/>
          <w:color w:val="000000" w:themeColor="text1"/>
        </w:rPr>
        <w:t>Alrawi</w:t>
      </w:r>
      <w:proofErr w:type="spellEnd"/>
      <w:r w:rsidRPr="6C0F4832">
        <w:rPr>
          <w:rFonts w:ascii="Calibri" w:eastAsia="Calibri" w:hAnsi="Calibri" w:cs="Calibri"/>
          <w:color w:val="000000" w:themeColor="text1"/>
        </w:rPr>
        <w:t xml:space="preserve"> et al., 2022).</w:t>
      </w:r>
    </w:p>
    <w:p w14:paraId="0BDA48C2" w14:textId="3A4F829E" w:rsidR="00BA1A33" w:rsidRDefault="6C252F63" w:rsidP="6C0F4832">
      <w:pPr>
        <w:spacing w:after="200" w:line="330" w:lineRule="exact"/>
        <w:jc w:val="both"/>
      </w:pPr>
      <w:r w:rsidRPr="6C0F4832">
        <w:rPr>
          <w:rFonts w:ascii="Calibri" w:eastAsia="Calibri" w:hAnsi="Calibri" w:cs="Calibri"/>
          <w:color w:val="000000" w:themeColor="text1"/>
        </w:rPr>
        <w:lastRenderedPageBreak/>
        <w:t>Lastly, e-learning contributes to enhanced employee performance and retention. Well-structured e-learning programs not only equip employees with the necessary skills but also boost their confidence and job satisfaction. When employees feel that the organization is investing in their growth and development, it fosters a sense of loyalty and commitment. This not only leads to improved performance but also reduces turnover, as employees are more likely to stay with a company that prioritizes their professional development (M. Faisal et al., 2021).</w:t>
      </w:r>
    </w:p>
    <w:p w14:paraId="65FA4989" w14:textId="70FF96B8" w:rsidR="00BA1A33" w:rsidRDefault="6C252F63" w:rsidP="6C0F4832">
      <w:pPr>
        <w:pStyle w:val="Heading1"/>
      </w:pPr>
      <w:r w:rsidRPr="6C0F4832">
        <w:rPr>
          <w:rFonts w:ascii="Calibri Light" w:eastAsia="Calibri Light" w:hAnsi="Calibri Light" w:cs="Calibri Light"/>
          <w:b/>
          <w:bCs/>
          <w:color w:val="4472C4" w:themeColor="accent1"/>
        </w:rPr>
        <w:t>Importance of Training &amp; Development</w:t>
      </w:r>
    </w:p>
    <w:p w14:paraId="7408B875" w14:textId="01F8A412" w:rsidR="00BA1A33" w:rsidRDefault="6C252F63" w:rsidP="6C0F4832">
      <w:pPr>
        <w:spacing w:line="240" w:lineRule="exact"/>
      </w:pPr>
      <w:r w:rsidRPr="6C0F4832">
        <w:rPr>
          <w:rFonts w:ascii="Calibri" w:eastAsia="Calibri" w:hAnsi="Calibri" w:cs="Calibri"/>
          <w:color w:val="000000" w:themeColor="text1"/>
        </w:rPr>
        <w:t xml:space="preserve"> </w:t>
      </w:r>
    </w:p>
    <w:p w14:paraId="7D766C7F" w14:textId="43B1EAA8" w:rsidR="00BA1A33" w:rsidRDefault="6C252F63" w:rsidP="6C0F4832">
      <w:pPr>
        <w:pStyle w:val="Heading2"/>
      </w:pPr>
      <w:r w:rsidRPr="6C0F4832">
        <w:rPr>
          <w:rFonts w:ascii="Calibri Light" w:eastAsia="Calibri Light" w:hAnsi="Calibri Light" w:cs="Calibri Light"/>
          <w:b/>
          <w:bCs/>
          <w:color w:val="000000" w:themeColor="text1"/>
        </w:rPr>
        <w:t xml:space="preserve">Relevance of Training &amp; Development at </w:t>
      </w:r>
      <w:proofErr w:type="spellStart"/>
      <w:r w:rsidRPr="6C0F4832">
        <w:rPr>
          <w:rFonts w:ascii="Calibri Light" w:eastAsia="Calibri Light" w:hAnsi="Calibri Light" w:cs="Calibri Light"/>
          <w:b/>
          <w:bCs/>
          <w:color w:val="000000" w:themeColor="text1"/>
        </w:rPr>
        <w:t>Kainsbury</w:t>
      </w:r>
      <w:proofErr w:type="spellEnd"/>
      <w:r w:rsidRPr="6C0F4832">
        <w:rPr>
          <w:rFonts w:ascii="Calibri Light" w:eastAsia="Calibri Light" w:hAnsi="Calibri Light" w:cs="Calibri Light"/>
          <w:b/>
          <w:bCs/>
          <w:color w:val="000000" w:themeColor="text1"/>
        </w:rPr>
        <w:t>:</w:t>
      </w:r>
    </w:p>
    <w:p w14:paraId="38D2DE08" w14:textId="62618C5B" w:rsidR="00BA1A33" w:rsidRDefault="6C252F63" w:rsidP="6C0F4832">
      <w:pPr>
        <w:spacing w:line="240" w:lineRule="exact"/>
      </w:pPr>
      <w:r w:rsidRPr="6C0F4832">
        <w:rPr>
          <w:rFonts w:ascii="Calibri" w:eastAsia="Calibri" w:hAnsi="Calibri" w:cs="Calibri"/>
          <w:color w:val="000000" w:themeColor="text1"/>
        </w:rPr>
        <w:t xml:space="preserve"> </w:t>
      </w:r>
    </w:p>
    <w:p w14:paraId="007D3650" w14:textId="4B5BA92D" w:rsidR="00BA1A33" w:rsidRDefault="6C252F63" w:rsidP="6C0F4832">
      <w:pPr>
        <w:spacing w:after="200" w:line="330" w:lineRule="exact"/>
        <w:jc w:val="both"/>
      </w:pP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as the world's largest retailer, has always recognized the pivotal role of its employees in driving its success. Central to this recognition is the company's commitment to employee growth.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invests significantly in training and development programs, ensuring that its workforce is equipped with the skills and knowledge required to excel in their roles. Such commitment not only enhances individual employee capabilities but also ensures that the company's values and operational standards are consistently upheld across its vast network of stores.</w:t>
      </w:r>
    </w:p>
    <w:p w14:paraId="713DB988" w14:textId="15BC110D" w:rsidR="00BA1A33" w:rsidRDefault="6C252F63" w:rsidP="6C0F4832">
      <w:pPr>
        <w:spacing w:after="200" w:line="330" w:lineRule="exact"/>
        <w:jc w:val="both"/>
      </w:pPr>
      <w:r w:rsidRPr="6C0F4832">
        <w:rPr>
          <w:rFonts w:ascii="Calibri" w:eastAsia="Calibri" w:hAnsi="Calibri" w:cs="Calibri"/>
          <w:color w:val="000000" w:themeColor="text1"/>
        </w:rPr>
        <w:t xml:space="preserve">Integral to </w:t>
      </w: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global reputation for operational excellence is its role of training. The company's training initiatives are designed to </w:t>
      </w:r>
      <w:proofErr w:type="spellStart"/>
      <w:r w:rsidRPr="6C0F4832">
        <w:rPr>
          <w:rFonts w:ascii="Calibri" w:eastAsia="Calibri" w:hAnsi="Calibri" w:cs="Calibri"/>
          <w:color w:val="000000" w:themeColor="text1"/>
        </w:rPr>
        <w:t>instill</w:t>
      </w:r>
      <w:proofErr w:type="spellEnd"/>
      <w:r w:rsidRPr="6C0F4832">
        <w:rPr>
          <w:rFonts w:ascii="Calibri" w:eastAsia="Calibri" w:hAnsi="Calibri" w:cs="Calibri"/>
          <w:color w:val="000000" w:themeColor="text1"/>
        </w:rPr>
        <w:t xml:space="preserve"> best practices, promote efficiency, and ensure customer satisfaction. By standardizing training across its various locations,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ensures that every employee, irrespective of their geographical location, adheres to the company's high standards of service and operations. This consistency in training is a cornerstone of </w:t>
      </w: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operational strategy, enabling the retailer to deliver a uniform shopping experience to its customers worldwide, thereby reinforcing its brand promise and value proposition (Brandon, 2016).</w:t>
      </w:r>
    </w:p>
    <w:p w14:paraId="0DF72701" w14:textId="3B726815" w:rsidR="00BA1A33" w:rsidRDefault="00BA1A33" w:rsidP="6C0F4832">
      <w:pPr>
        <w:spacing w:after="200" w:line="330" w:lineRule="exact"/>
        <w:jc w:val="both"/>
        <w:rPr>
          <w:rFonts w:ascii="Calibri" w:eastAsia="Calibri" w:hAnsi="Calibri" w:cs="Calibri"/>
          <w:color w:val="000000" w:themeColor="text1"/>
        </w:rPr>
      </w:pPr>
    </w:p>
    <w:p w14:paraId="2309EDA5" w14:textId="6F448750" w:rsidR="00BA1A33" w:rsidRDefault="00BA1A33" w:rsidP="6C0F4832">
      <w:pPr>
        <w:spacing w:after="200" w:line="330" w:lineRule="exact"/>
        <w:jc w:val="both"/>
        <w:rPr>
          <w:rFonts w:ascii="Calibri" w:eastAsia="Calibri" w:hAnsi="Calibri" w:cs="Calibri"/>
          <w:color w:val="000000" w:themeColor="text1"/>
        </w:rPr>
      </w:pPr>
    </w:p>
    <w:p w14:paraId="4F11B97B" w14:textId="4E303D80" w:rsidR="00BA1A33" w:rsidRDefault="00BA1A33" w:rsidP="6C0F4832">
      <w:pPr>
        <w:spacing w:after="200" w:line="330" w:lineRule="exact"/>
        <w:jc w:val="both"/>
        <w:rPr>
          <w:rFonts w:ascii="Calibri" w:eastAsia="Calibri" w:hAnsi="Calibri" w:cs="Calibri"/>
          <w:color w:val="000000" w:themeColor="text1"/>
        </w:rPr>
      </w:pPr>
    </w:p>
    <w:p w14:paraId="6CEDF495" w14:textId="5C31159E" w:rsidR="00BA1A33" w:rsidRDefault="6C252F63" w:rsidP="6C0F4832">
      <w:pPr>
        <w:pStyle w:val="Heading2"/>
      </w:pPr>
      <w:r w:rsidRPr="6C0F4832">
        <w:rPr>
          <w:rFonts w:ascii="Calibri Light" w:eastAsia="Calibri Light" w:hAnsi="Calibri Light" w:cs="Calibri Light"/>
          <w:b/>
          <w:bCs/>
          <w:color w:val="000000" w:themeColor="text1"/>
        </w:rPr>
        <w:t>Theoretical Framework:</w:t>
      </w:r>
    </w:p>
    <w:p w14:paraId="6951C432" w14:textId="08D04289" w:rsidR="00BA1A33" w:rsidRDefault="6C252F63" w:rsidP="6C0F4832">
      <w:pPr>
        <w:spacing w:line="240" w:lineRule="exact"/>
      </w:pPr>
      <w:r w:rsidRPr="6C0F4832">
        <w:rPr>
          <w:rFonts w:ascii="Calibri" w:eastAsia="Calibri" w:hAnsi="Calibri" w:cs="Calibri"/>
          <w:color w:val="000000" w:themeColor="text1"/>
        </w:rPr>
        <w:t xml:space="preserve"> </w:t>
      </w:r>
    </w:p>
    <w:p w14:paraId="4727C614" w14:textId="71BF4297" w:rsidR="00BA1A33" w:rsidRDefault="6C252F63" w:rsidP="6C0F4832">
      <w:pPr>
        <w:spacing w:after="200" w:line="330" w:lineRule="exact"/>
        <w:jc w:val="both"/>
      </w:pPr>
      <w:r w:rsidRPr="6C0F4832">
        <w:rPr>
          <w:rFonts w:ascii="Calibri" w:eastAsia="Calibri" w:hAnsi="Calibri" w:cs="Calibri"/>
          <w:color w:val="000000" w:themeColor="text1"/>
        </w:rPr>
        <w:t xml:space="preserve">Training and enhancement (T&amp;E) are instrumental in the progression and triumph of institutions. Theoretical constructs offer a bedrock for grasping the importance of T&amp;E in nurturing staff proficiency and organisational efficacy. A cornerstone theory within T&amp;E is the Human Resource Advancement (HRA) theory. This theory suggests that training empowers individuals to assimilate knowledge, capabilities, and mindsets via educational endeavours, culminating in proficient performance. Within the HRA paradigm, training is perceived as an essential component in realising organisational goals, highlighting the intrinsic link between staff training and their role performance (Yusuf and </w:t>
      </w:r>
      <w:proofErr w:type="spellStart"/>
      <w:r w:rsidRPr="6C0F4832">
        <w:rPr>
          <w:rFonts w:ascii="Calibri" w:eastAsia="Calibri" w:hAnsi="Calibri" w:cs="Calibri"/>
          <w:color w:val="000000" w:themeColor="text1"/>
        </w:rPr>
        <w:t>Abiddin</w:t>
      </w:r>
      <w:proofErr w:type="spellEnd"/>
      <w:r w:rsidRPr="6C0F4832">
        <w:rPr>
          <w:rFonts w:ascii="Calibri" w:eastAsia="Calibri" w:hAnsi="Calibri" w:cs="Calibri"/>
          <w:color w:val="000000" w:themeColor="text1"/>
        </w:rPr>
        <w:t>, 2018).</w:t>
      </w:r>
    </w:p>
    <w:p w14:paraId="4F48203D" w14:textId="207311AB" w:rsidR="00BA1A33" w:rsidRDefault="6C252F63" w:rsidP="6C0F4832">
      <w:pPr>
        <w:spacing w:after="200" w:line="330" w:lineRule="exact"/>
        <w:jc w:val="both"/>
      </w:pPr>
      <w:r w:rsidRPr="6C0F4832">
        <w:rPr>
          <w:rFonts w:ascii="Calibri" w:eastAsia="Calibri" w:hAnsi="Calibri" w:cs="Calibri"/>
          <w:color w:val="000000" w:themeColor="text1"/>
        </w:rPr>
        <w:lastRenderedPageBreak/>
        <w:t>Another pertinent theory is the Action and Occupational Performance theory. This theory proposes that when training measures are harmonised with recognised diversity constructs, they can cultivate a culture of diversity and inclusivity in professional environments. The theory accentuates the necessity for initial awareness training, succeeded by skill-based training, to bolster employee proficiency, encompassing knowledge, capabilities, conduct, and a constructive mindset (</w:t>
      </w:r>
      <w:proofErr w:type="spellStart"/>
      <w:r w:rsidRPr="6C0F4832">
        <w:rPr>
          <w:rFonts w:ascii="Calibri" w:eastAsia="Calibri" w:hAnsi="Calibri" w:cs="Calibri"/>
          <w:color w:val="000000" w:themeColor="text1"/>
        </w:rPr>
        <w:t>Kuknor</w:t>
      </w:r>
      <w:proofErr w:type="spellEnd"/>
      <w:r w:rsidRPr="6C0F4832">
        <w:rPr>
          <w:rFonts w:ascii="Calibri" w:eastAsia="Calibri" w:hAnsi="Calibri" w:cs="Calibri"/>
          <w:color w:val="000000" w:themeColor="text1"/>
        </w:rPr>
        <w:t xml:space="preserve"> and Kumar, 2023). When one examines </w:t>
      </w: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methodologies </w:t>
      </w:r>
      <w:r w:rsidR="59759E59" w:rsidRPr="6C0F4832">
        <w:rPr>
          <w:rFonts w:ascii="Calibri" w:eastAsia="Calibri" w:hAnsi="Calibri" w:cs="Calibri"/>
          <w:color w:val="000000" w:themeColor="text1"/>
        </w:rPr>
        <w:t>considering</w:t>
      </w:r>
      <w:r w:rsidRPr="6C0F4832">
        <w:rPr>
          <w:rFonts w:ascii="Calibri" w:eastAsia="Calibri" w:hAnsi="Calibri" w:cs="Calibri"/>
          <w:color w:val="000000" w:themeColor="text1"/>
        </w:rPr>
        <w:t xml:space="preserve"> these theories, it becomes apparent that the retailer's dedication to staff development resonates with the tenets of the HRA theory. </w:t>
      </w: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comprehensive training initiatives, crafted to furnish staff with requisite skills and insights, mirror the firm's cognisance of training's direct influence on role efficacy. Moreover, </w:t>
      </w: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endeavours to champion workplace diversity and inclusivity align with the Action and Occupational Performance theory. Through structured training that gleans from established diversity constructs,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ensures its workforce is not merely cognisant of diversity's significance but is also adept at navigating and championing it.</w:t>
      </w:r>
    </w:p>
    <w:p w14:paraId="49258497" w14:textId="12AAA87B" w:rsidR="00BA1A33" w:rsidRDefault="6C252F63" w:rsidP="6C0F4832">
      <w:pPr>
        <w:spacing w:after="200" w:line="330" w:lineRule="exact"/>
        <w:jc w:val="both"/>
      </w:pPr>
      <w:r w:rsidRPr="6C0F4832">
        <w:rPr>
          <w:rFonts w:ascii="Calibri" w:eastAsia="Calibri" w:hAnsi="Calibri" w:cs="Calibri"/>
          <w:color w:val="000000" w:themeColor="text1"/>
        </w:rPr>
        <w:t xml:space="preserve">To summarise, the conceptual frameworks pertaining to training and enhancement offer profound insights into the role of T&amp;E in organisational contexts. </w:t>
      </w: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strategies, anchored in these theoretical constructs, underscore its dedication to staff development and its acknowledgment of training's direct bearing on organisational prosperity.</w:t>
      </w:r>
    </w:p>
    <w:p w14:paraId="332C1242" w14:textId="0CCBB603" w:rsidR="00BA1A33" w:rsidRDefault="6C252F63" w:rsidP="6C0F4832">
      <w:pPr>
        <w:spacing w:after="200" w:line="330" w:lineRule="exact"/>
        <w:jc w:val="both"/>
      </w:pPr>
      <w:r w:rsidRPr="6C0F4832">
        <w:rPr>
          <w:rFonts w:ascii="Calibri" w:eastAsia="Calibri" w:hAnsi="Calibri" w:cs="Calibri"/>
          <w:color w:val="000000" w:themeColor="text1"/>
        </w:rPr>
        <w:t xml:space="preserve"> </w:t>
      </w:r>
    </w:p>
    <w:p w14:paraId="58941833" w14:textId="2358A761" w:rsidR="00BA1A33" w:rsidRDefault="6C252F63" w:rsidP="6C0F4832">
      <w:pPr>
        <w:pStyle w:val="Heading1"/>
      </w:pPr>
      <w:r w:rsidRPr="6C0F4832">
        <w:rPr>
          <w:rFonts w:ascii="Calibri Light" w:eastAsia="Calibri Light" w:hAnsi="Calibri Light" w:cs="Calibri Light"/>
          <w:b/>
          <w:bCs/>
          <w:color w:val="4472C4" w:themeColor="accent1"/>
        </w:rPr>
        <w:t xml:space="preserve">Model of the Training Process at </w:t>
      </w:r>
      <w:proofErr w:type="spellStart"/>
      <w:r w:rsidRPr="6C0F4832">
        <w:rPr>
          <w:rFonts w:ascii="Calibri Light" w:eastAsia="Calibri Light" w:hAnsi="Calibri Light" w:cs="Calibri Light"/>
          <w:b/>
          <w:bCs/>
          <w:color w:val="4472C4" w:themeColor="accent1"/>
        </w:rPr>
        <w:t>Kainsbury</w:t>
      </w:r>
      <w:proofErr w:type="spellEnd"/>
    </w:p>
    <w:p w14:paraId="08DD12E8" w14:textId="76DE1D91" w:rsidR="00BA1A33" w:rsidRDefault="6C252F63" w:rsidP="6C0F4832">
      <w:pPr>
        <w:spacing w:line="240" w:lineRule="exact"/>
      </w:pPr>
      <w:r w:rsidRPr="6C0F4832">
        <w:rPr>
          <w:rFonts w:ascii="Calibri" w:eastAsia="Calibri" w:hAnsi="Calibri" w:cs="Calibri"/>
          <w:color w:val="000000" w:themeColor="text1"/>
        </w:rPr>
        <w:t xml:space="preserve"> </w:t>
      </w:r>
    </w:p>
    <w:p w14:paraId="5C3EB42A" w14:textId="239A1575" w:rsidR="00BA1A33" w:rsidRDefault="6C252F63" w:rsidP="6C0F4832">
      <w:pPr>
        <w:pStyle w:val="Heading2"/>
      </w:pPr>
      <w:r w:rsidRPr="6C0F4832">
        <w:rPr>
          <w:rFonts w:ascii="Calibri Light" w:eastAsia="Calibri Light" w:hAnsi="Calibri Light" w:cs="Calibri Light"/>
          <w:b/>
          <w:bCs/>
          <w:color w:val="000000" w:themeColor="text1"/>
        </w:rPr>
        <w:t>1. Identification of Training Needs:</w:t>
      </w:r>
    </w:p>
    <w:p w14:paraId="23EFCF66" w14:textId="04203C6C" w:rsidR="00BA1A33" w:rsidRDefault="6C252F63" w:rsidP="6C0F4832">
      <w:pPr>
        <w:spacing w:line="240" w:lineRule="exact"/>
      </w:pPr>
      <w:r w:rsidRPr="6C0F4832">
        <w:rPr>
          <w:rFonts w:ascii="Calibri" w:eastAsia="Calibri" w:hAnsi="Calibri" w:cs="Calibri"/>
          <w:color w:val="000000" w:themeColor="text1"/>
        </w:rPr>
        <w:t xml:space="preserve"> </w:t>
      </w:r>
    </w:p>
    <w:p w14:paraId="1DCE5AEF" w14:textId="5ABA0056" w:rsidR="00BA1A33" w:rsidRDefault="6C252F63" w:rsidP="6C0F4832">
      <w:pPr>
        <w:spacing w:after="200" w:line="330" w:lineRule="exact"/>
        <w:jc w:val="both"/>
      </w:pPr>
      <w:r w:rsidRPr="6C0F4832">
        <w:rPr>
          <w:rFonts w:ascii="Calibri" w:eastAsia="Calibri" w:hAnsi="Calibri" w:cs="Calibri"/>
          <w:color w:val="000000" w:themeColor="text1"/>
        </w:rPr>
        <w:t xml:space="preserve">As a foremost global retailer,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recognises the imperative of harmonising staff capabilities with organisational aspirations. To discern requisite training,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adopts a methodical strategy. This typically commences with an analysis of discrepancies, contrasting existing skills and aptitudes with the envisaged benchmarks. Inputs from supervisors, performance appraisals, and </w:t>
      </w:r>
      <w:proofErr w:type="spellStart"/>
      <w:r w:rsidRPr="6C0F4832">
        <w:rPr>
          <w:rFonts w:ascii="Calibri" w:eastAsia="Calibri" w:hAnsi="Calibri" w:cs="Calibri"/>
          <w:color w:val="000000" w:themeColor="text1"/>
        </w:rPr>
        <w:t>firsthand</w:t>
      </w:r>
      <w:proofErr w:type="spellEnd"/>
      <w:r w:rsidRPr="6C0F4832">
        <w:rPr>
          <w:rFonts w:ascii="Calibri" w:eastAsia="Calibri" w:hAnsi="Calibri" w:cs="Calibri"/>
          <w:color w:val="000000" w:themeColor="text1"/>
        </w:rPr>
        <w:t xml:space="preserve"> observations are pivotal during this stage. Furthermore,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factors in market shifts, technological innovations, and evolving consumer inclinations to forecast impending training demands. By pinpointing these disparities,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ensures its training endeavours remain pertinent, opportune, and in sync with both present and prospective organisational aims.</w:t>
      </w:r>
    </w:p>
    <w:p w14:paraId="34D959B8" w14:textId="70ECEC1C" w:rsidR="00BA1A33" w:rsidRDefault="6C252F63" w:rsidP="6C0F4832">
      <w:pPr>
        <w:pStyle w:val="Heading2"/>
      </w:pPr>
      <w:r w:rsidRPr="6C0F4832">
        <w:rPr>
          <w:rFonts w:ascii="Calibri Light" w:eastAsia="Calibri Light" w:hAnsi="Calibri Light" w:cs="Calibri Light"/>
          <w:b/>
          <w:bCs/>
          <w:color w:val="000000" w:themeColor="text1"/>
        </w:rPr>
        <w:t>2. Design and Delivery of Training:</w:t>
      </w:r>
    </w:p>
    <w:p w14:paraId="4DAC0F07" w14:textId="7084E8C2" w:rsidR="00BA1A33" w:rsidRDefault="6C252F63" w:rsidP="6C0F4832">
      <w:pPr>
        <w:spacing w:line="240" w:lineRule="exact"/>
      </w:pPr>
      <w:r w:rsidRPr="6C0F4832">
        <w:rPr>
          <w:rFonts w:ascii="Calibri" w:eastAsia="Calibri" w:hAnsi="Calibri" w:cs="Calibri"/>
          <w:color w:val="000000" w:themeColor="text1"/>
        </w:rPr>
        <w:t xml:space="preserve"> </w:t>
      </w:r>
    </w:p>
    <w:p w14:paraId="5347512A" w14:textId="2BC771CD" w:rsidR="00BA1A33" w:rsidRDefault="6C252F63" w:rsidP="6C0F4832">
      <w:pPr>
        <w:spacing w:after="200" w:line="330" w:lineRule="exact"/>
        <w:jc w:val="both"/>
      </w:pP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utilises a composite method for training formulation and execution. A prime exemplar of its training platforms is the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Academy, which amalgamates traditional classroom instruction with practical in-store exercises. These academies are judiciously situated within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outlets throughout the U.S., guaranteeing staff have direct access to experiential training sessions.</w:t>
      </w:r>
    </w:p>
    <w:p w14:paraId="6A075BC8" w14:textId="4C9C43EB" w:rsidR="00BA1A33" w:rsidRDefault="6C252F63" w:rsidP="6C0F4832">
      <w:pPr>
        <w:spacing w:after="200" w:line="330" w:lineRule="exact"/>
        <w:jc w:val="both"/>
      </w:pPr>
      <w:r w:rsidRPr="6C0F4832">
        <w:rPr>
          <w:rFonts w:ascii="Calibri" w:eastAsia="Calibri" w:hAnsi="Calibri" w:cs="Calibri"/>
          <w:color w:val="000000" w:themeColor="text1"/>
        </w:rPr>
        <w:t xml:space="preserve">Alongside face-to-face instruction,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is progressively capitalising on e-learning segments. These digital avenues offer adaptability, empowering staff to assimilate knowledge at their discretion. </w:t>
      </w:r>
      <w:r w:rsidRPr="6C0F4832">
        <w:rPr>
          <w:rFonts w:ascii="Calibri" w:eastAsia="Calibri" w:hAnsi="Calibri" w:cs="Calibri"/>
          <w:color w:val="000000" w:themeColor="text1"/>
        </w:rPr>
        <w:lastRenderedPageBreak/>
        <w:t>The equilibrium between digital and direct training ensures that, while staff avail the convenience of online segments, they also gain essential practical exposure, indispensable in the retail domain.</w:t>
      </w:r>
    </w:p>
    <w:p w14:paraId="1F580940" w14:textId="0D76D51C" w:rsidR="00BA1A33" w:rsidRDefault="6C252F63" w:rsidP="6C0F4832">
      <w:pPr>
        <w:pStyle w:val="Heading2"/>
      </w:pPr>
      <w:r w:rsidRPr="6C0F4832">
        <w:rPr>
          <w:rFonts w:ascii="Calibri Light" w:eastAsia="Calibri Light" w:hAnsi="Calibri Light" w:cs="Calibri Light"/>
          <w:b/>
          <w:bCs/>
          <w:color w:val="000000" w:themeColor="text1"/>
        </w:rPr>
        <w:t>3. Evaluation of Training Effectiveness:</w:t>
      </w:r>
    </w:p>
    <w:p w14:paraId="4C420032" w14:textId="7DE29E10" w:rsidR="00BA1A33" w:rsidRDefault="6C252F63" w:rsidP="6C0F4832">
      <w:pPr>
        <w:spacing w:line="240" w:lineRule="exact"/>
      </w:pPr>
      <w:r w:rsidRPr="6C0F4832">
        <w:rPr>
          <w:rFonts w:ascii="Calibri" w:eastAsia="Calibri" w:hAnsi="Calibri" w:cs="Calibri"/>
          <w:color w:val="000000" w:themeColor="text1"/>
        </w:rPr>
        <w:t xml:space="preserve"> </w:t>
      </w:r>
    </w:p>
    <w:p w14:paraId="41A5D5C8" w14:textId="234CB9F9" w:rsidR="00BA1A33" w:rsidRDefault="6C252F63" w:rsidP="6C0F4832">
      <w:pPr>
        <w:spacing w:after="200" w:line="330" w:lineRule="exact"/>
        <w:jc w:val="both"/>
      </w:pPr>
      <w:r w:rsidRPr="6C0F4832">
        <w:rPr>
          <w:rFonts w:ascii="Calibri" w:eastAsia="Calibri" w:hAnsi="Calibri" w:cs="Calibri"/>
          <w:color w:val="000000" w:themeColor="text1"/>
        </w:rPr>
        <w:t xml:space="preserve">To ascertain the potency of its training initiatives,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employs a comprehensive assessment technique. Feedback channels are central to this methodology. Post-training, staff are frequently solicited for their perspectives on the material, its delivery, and the overall learning experience. Such immediate responses aid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in finetuning its training content and approaches.</w:t>
      </w:r>
    </w:p>
    <w:p w14:paraId="1766DBF7" w14:textId="05D2FF53" w:rsidR="00BA1A33" w:rsidRDefault="6C252F63" w:rsidP="6C0F4832">
      <w:pPr>
        <w:spacing w:after="200" w:line="330" w:lineRule="exact"/>
        <w:jc w:val="both"/>
      </w:pPr>
      <w:r w:rsidRPr="6C0F4832">
        <w:rPr>
          <w:rFonts w:ascii="Calibri" w:eastAsia="Calibri" w:hAnsi="Calibri" w:cs="Calibri"/>
          <w:color w:val="000000" w:themeColor="text1"/>
        </w:rPr>
        <w:t xml:space="preserve">Additionally,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meticulously scrutinises performance indicators </w:t>
      </w:r>
      <w:r w:rsidR="79A9381A" w:rsidRPr="6C0F4832">
        <w:rPr>
          <w:rFonts w:ascii="Calibri" w:eastAsia="Calibri" w:hAnsi="Calibri" w:cs="Calibri"/>
          <w:color w:val="000000" w:themeColor="text1"/>
        </w:rPr>
        <w:t>after</w:t>
      </w:r>
      <w:r w:rsidRPr="6C0F4832">
        <w:rPr>
          <w:rFonts w:ascii="Calibri" w:eastAsia="Calibri" w:hAnsi="Calibri" w:cs="Calibri"/>
          <w:color w:val="000000" w:themeColor="text1"/>
        </w:rPr>
        <w:t xml:space="preserve"> training. By juxtaposing performance metrics pre- and post-training,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can gauge the palpable influence of its training endeavours. Parameters such as sales data, client contentment ratings, and staff productivity levels are vital metrics of training efficacy. Furthermore, staff retention figures and internal advancements can also act as barometers of the enduring advantages of training and enhancement initiatives.</w:t>
      </w:r>
    </w:p>
    <w:p w14:paraId="1D5B4DFE" w14:textId="3B337955" w:rsidR="00BA1A33" w:rsidRDefault="6C252F63" w:rsidP="6C0F4832">
      <w:pPr>
        <w:pStyle w:val="Heading1"/>
      </w:pPr>
      <w:r w:rsidRPr="6C0F4832">
        <w:rPr>
          <w:rFonts w:ascii="Calibri Light" w:eastAsia="Calibri Light" w:hAnsi="Calibri Light" w:cs="Calibri Light"/>
          <w:b/>
          <w:bCs/>
          <w:color w:val="4472C4" w:themeColor="accent1"/>
        </w:rPr>
        <w:t>Learning Outcomes</w:t>
      </w:r>
    </w:p>
    <w:p w14:paraId="74B5DF73" w14:textId="0B6C5369" w:rsidR="00BA1A33" w:rsidRDefault="6C252F63" w:rsidP="6C0F4832">
      <w:pPr>
        <w:spacing w:line="240" w:lineRule="exact"/>
      </w:pPr>
      <w:r w:rsidRPr="6C0F4832">
        <w:rPr>
          <w:rFonts w:ascii="Calibri" w:eastAsia="Calibri" w:hAnsi="Calibri" w:cs="Calibri"/>
          <w:color w:val="000000" w:themeColor="text1"/>
        </w:rPr>
        <w:t xml:space="preserve"> </w:t>
      </w:r>
    </w:p>
    <w:p w14:paraId="3532EABF" w14:textId="48AE3099" w:rsidR="00BA1A33" w:rsidRDefault="6C252F63" w:rsidP="6C0F4832">
      <w:pPr>
        <w:pStyle w:val="Heading2"/>
      </w:pPr>
      <w:r w:rsidRPr="6C0F4832">
        <w:rPr>
          <w:rFonts w:ascii="Calibri Light" w:eastAsia="Calibri Light" w:hAnsi="Calibri Light" w:cs="Calibri Light"/>
          <w:b/>
          <w:bCs/>
          <w:color w:val="000000" w:themeColor="text1"/>
        </w:rPr>
        <w:t>a. Benefits to the Organization:</w:t>
      </w:r>
    </w:p>
    <w:p w14:paraId="412F2B8E" w14:textId="0DEC7C21" w:rsidR="00BA1A33" w:rsidRDefault="6C252F63" w:rsidP="6C0F4832">
      <w:pPr>
        <w:spacing w:line="240" w:lineRule="exact"/>
      </w:pPr>
      <w:r w:rsidRPr="6C0F4832">
        <w:rPr>
          <w:rFonts w:ascii="Calibri" w:eastAsia="Calibri" w:hAnsi="Calibri" w:cs="Calibri"/>
          <w:color w:val="000000" w:themeColor="text1"/>
        </w:rPr>
        <w:t xml:space="preserve"> </w:t>
      </w:r>
    </w:p>
    <w:p w14:paraId="67309E0E" w14:textId="7052E1F9" w:rsidR="00BA1A33" w:rsidRDefault="6C252F63" w:rsidP="6C0F4832">
      <w:pPr>
        <w:spacing w:after="200" w:line="330" w:lineRule="exact"/>
        <w:jc w:val="both"/>
      </w:pP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recognised as an international retail titan, has consistently derived advantages from its commitment to nurturing its staff. By championing individual advancement,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ensures its team possesses the requisite expertise and acumen essential for propelling organisational achievements. Augmented staff capabilities translate to superior customer interactions, streamlined operations, and innovative approaches, all of which directly bolster </w:t>
      </w: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financial performance and market stature. Thus, individual progression is not merely about personal enhancement but is fundamentally intertwined with </w:t>
      </w: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broader commercial aspirations and accomplishments (Jones, 2016).</w:t>
      </w:r>
    </w:p>
    <w:p w14:paraId="2F135FE4" w14:textId="176D6773" w:rsidR="00BA1A33" w:rsidRDefault="6C252F63" w:rsidP="6C0F4832">
      <w:pPr>
        <w:pStyle w:val="Heading2"/>
      </w:pPr>
      <w:r w:rsidRPr="6C0F4832">
        <w:rPr>
          <w:rFonts w:ascii="Calibri Light" w:eastAsia="Calibri Light" w:hAnsi="Calibri Light" w:cs="Calibri Light"/>
          <w:b/>
          <w:bCs/>
          <w:color w:val="000000" w:themeColor="text1"/>
        </w:rPr>
        <w:t>b. Managing Individual Expectations:</w:t>
      </w:r>
    </w:p>
    <w:p w14:paraId="3956FF5A" w14:textId="0E6EB991" w:rsidR="00BA1A33" w:rsidRDefault="6C252F63" w:rsidP="6C0F4832">
      <w:pPr>
        <w:spacing w:line="240" w:lineRule="exact"/>
      </w:pPr>
      <w:r w:rsidRPr="6C0F4832">
        <w:rPr>
          <w:rFonts w:ascii="Calibri" w:eastAsia="Calibri" w:hAnsi="Calibri" w:cs="Calibri"/>
          <w:color w:val="000000" w:themeColor="text1"/>
        </w:rPr>
        <w:t xml:space="preserve"> </w:t>
      </w:r>
    </w:p>
    <w:p w14:paraId="34871146" w14:textId="2C25D2F0" w:rsidR="00BA1A33" w:rsidRDefault="6C252F63" w:rsidP="6C0F4832">
      <w:pPr>
        <w:spacing w:after="200" w:line="330" w:lineRule="exact"/>
        <w:jc w:val="both"/>
      </w:pPr>
      <w:r w:rsidRPr="6C0F4832">
        <w:rPr>
          <w:rFonts w:ascii="Calibri" w:eastAsia="Calibri" w:hAnsi="Calibri" w:cs="Calibri"/>
          <w:color w:val="000000" w:themeColor="text1"/>
        </w:rPr>
        <w:t xml:space="preserve">Clearly delineating objectives and instituting feedback mechanisms are crucial for steering individual aspirations within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Staff are presented with explicit performance criteria and targets, ensuring they possess a lucid comprehension of anticipated outcomes. Periodic feedback interactions, both structured and casual, enable staff to evaluate their contributions, pinpoint growth areas, and align their endeavours with the company's vision. This organised strategy ensures that staff are not only cognisant of their responsibilities but are also motivated to surpass them (</w:t>
      </w:r>
      <w:proofErr w:type="spellStart"/>
      <w:r w:rsidRPr="6C0F4832">
        <w:rPr>
          <w:rFonts w:ascii="Calibri" w:eastAsia="Calibri" w:hAnsi="Calibri" w:cs="Calibri"/>
          <w:color w:val="000000" w:themeColor="text1"/>
        </w:rPr>
        <w:t>Đergović</w:t>
      </w:r>
      <w:proofErr w:type="spellEnd"/>
      <w:r w:rsidRPr="6C0F4832">
        <w:rPr>
          <w:rFonts w:ascii="Calibri" w:eastAsia="Calibri" w:hAnsi="Calibri" w:cs="Calibri"/>
          <w:color w:val="000000" w:themeColor="text1"/>
        </w:rPr>
        <w:t xml:space="preserve"> et al., 2020).</w:t>
      </w:r>
    </w:p>
    <w:p w14:paraId="6427C185" w14:textId="242D4C8B" w:rsidR="00BA1A33" w:rsidRDefault="6C252F63" w:rsidP="6C0F4832">
      <w:pPr>
        <w:pStyle w:val="Heading2"/>
      </w:pPr>
      <w:r w:rsidRPr="6C0F4832">
        <w:rPr>
          <w:rFonts w:ascii="Calibri Light" w:eastAsia="Calibri Light" w:hAnsi="Calibri Light" w:cs="Calibri Light"/>
          <w:b/>
          <w:bCs/>
          <w:color w:val="000000" w:themeColor="text1"/>
        </w:rPr>
        <w:t>c. Development Vehicles:</w:t>
      </w:r>
    </w:p>
    <w:p w14:paraId="4380ADFB" w14:textId="38B67E62" w:rsidR="00BA1A33" w:rsidRDefault="6C252F63" w:rsidP="6C0F4832">
      <w:pPr>
        <w:spacing w:line="240" w:lineRule="exact"/>
      </w:pPr>
      <w:r w:rsidRPr="6C0F4832">
        <w:rPr>
          <w:rFonts w:ascii="Calibri" w:eastAsia="Calibri" w:hAnsi="Calibri" w:cs="Calibri"/>
          <w:color w:val="000000" w:themeColor="text1"/>
        </w:rPr>
        <w:t xml:space="preserve"> </w:t>
      </w:r>
    </w:p>
    <w:p w14:paraId="109A699D" w14:textId="4B9744DA" w:rsidR="00BA1A33" w:rsidRDefault="6C252F63" w:rsidP="6C0F4832">
      <w:pPr>
        <w:spacing w:after="200" w:line="330" w:lineRule="exact"/>
        <w:jc w:val="both"/>
      </w:pP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utilises an array of techniques and resources for staff enhancement. Ranging from conventional instructional sessions to sophisticated digital learning segments, the firm presents a </w:t>
      </w:r>
      <w:r w:rsidRPr="6C0F4832">
        <w:rPr>
          <w:rFonts w:ascii="Calibri" w:eastAsia="Calibri" w:hAnsi="Calibri" w:cs="Calibri"/>
          <w:color w:val="000000" w:themeColor="text1"/>
        </w:rPr>
        <w:lastRenderedPageBreak/>
        <w:t xml:space="preserve">diverse spectrum of training avenues to accommodate the eclectic learning inclinations of its team. The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Academy, for instance, exemplifies the firm's dedication to tangible, experiential learning. Moreover, online platforms and digital segments guarantee that staff can access perpetual educational opportunities, regardless of their geographical position or timetable (Jones, 2016).</w:t>
      </w:r>
    </w:p>
    <w:p w14:paraId="2167C1FD" w14:textId="3B6F4834" w:rsidR="00BA1A33" w:rsidRDefault="6C252F63" w:rsidP="6C0F4832">
      <w:pPr>
        <w:pStyle w:val="Heading2"/>
      </w:pPr>
      <w:r w:rsidRPr="6C0F4832">
        <w:rPr>
          <w:rFonts w:ascii="Calibri Light" w:eastAsia="Calibri Light" w:hAnsi="Calibri Light" w:cs="Calibri Light"/>
          <w:b/>
          <w:bCs/>
          <w:color w:val="000000" w:themeColor="text1"/>
        </w:rPr>
        <w:t>d. Development Plan:</w:t>
      </w:r>
    </w:p>
    <w:p w14:paraId="40065332" w14:textId="4FD9E363" w:rsidR="00BA1A33" w:rsidRDefault="6C252F63" w:rsidP="6C0F4832">
      <w:pPr>
        <w:spacing w:line="240" w:lineRule="exact"/>
      </w:pPr>
      <w:r w:rsidRPr="6C0F4832">
        <w:rPr>
          <w:rFonts w:ascii="Calibri" w:eastAsia="Calibri" w:hAnsi="Calibri" w:cs="Calibri"/>
          <w:color w:val="000000" w:themeColor="text1"/>
        </w:rPr>
        <w:t xml:space="preserve"> </w:t>
      </w:r>
    </w:p>
    <w:p w14:paraId="23047376" w14:textId="700205D3" w:rsidR="00BA1A33" w:rsidRDefault="6C252F63" w:rsidP="6C0F4832">
      <w:pPr>
        <w:spacing w:after="200" w:line="330" w:lineRule="exact"/>
        <w:jc w:val="both"/>
      </w:pP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strategy towards individual progression is both methodical and tailored. For example, a staff member demonstrating leadership potential might partake in a sequence of managerial training modules, complemented by guidance from established leaders. Their contributions would be routinely evaluated, with feedback offered to confirm their developmental trajectory. Such a growth blueprint would not only concentrate on refining the individual's existing competencies but would also equip them for impending roles and duties within the firm. This comprehensive approach ensures staff are not only proficient in their present capacities but are also equipped for upcoming evolutions and challenges (</w:t>
      </w:r>
      <w:proofErr w:type="spellStart"/>
      <w:r w:rsidRPr="6C0F4832">
        <w:rPr>
          <w:rFonts w:ascii="Calibri" w:eastAsia="Calibri" w:hAnsi="Calibri" w:cs="Calibri"/>
          <w:color w:val="000000" w:themeColor="text1"/>
        </w:rPr>
        <w:t>Đergović</w:t>
      </w:r>
      <w:proofErr w:type="spellEnd"/>
      <w:r w:rsidRPr="6C0F4832">
        <w:rPr>
          <w:rFonts w:ascii="Calibri" w:eastAsia="Calibri" w:hAnsi="Calibri" w:cs="Calibri"/>
          <w:color w:val="000000" w:themeColor="text1"/>
        </w:rPr>
        <w:t xml:space="preserve"> et al., 2020).</w:t>
      </w:r>
    </w:p>
    <w:p w14:paraId="21BDFA0E" w14:textId="6C649477" w:rsidR="00BA1A33" w:rsidRDefault="6C252F63" w:rsidP="6C0F4832">
      <w:pPr>
        <w:pStyle w:val="Heading1"/>
      </w:pPr>
      <w:r w:rsidRPr="6C0F4832">
        <w:rPr>
          <w:rFonts w:ascii="Calibri Light" w:eastAsia="Calibri Light" w:hAnsi="Calibri Light" w:cs="Calibri Light"/>
          <w:b/>
          <w:bCs/>
          <w:color w:val="4472C4" w:themeColor="accent1"/>
        </w:rPr>
        <w:t>Recommendations</w:t>
      </w:r>
    </w:p>
    <w:p w14:paraId="0B6B4B78" w14:textId="6BE67D2E" w:rsidR="00BA1A33" w:rsidRDefault="6C252F63" w:rsidP="6C0F4832">
      <w:pPr>
        <w:spacing w:line="240" w:lineRule="exact"/>
      </w:pPr>
      <w:r w:rsidRPr="6C0F4832">
        <w:rPr>
          <w:rFonts w:ascii="Calibri" w:eastAsia="Calibri" w:hAnsi="Calibri" w:cs="Calibri"/>
          <w:color w:val="000000" w:themeColor="text1"/>
        </w:rPr>
        <w:t xml:space="preserve"> </w:t>
      </w:r>
    </w:p>
    <w:p w14:paraId="7BD0084F" w14:textId="3216AEDA" w:rsidR="00BA1A33" w:rsidRDefault="6C252F63" w:rsidP="6C0F4832">
      <w:pPr>
        <w:pStyle w:val="ListParagraph"/>
        <w:numPr>
          <w:ilvl w:val="0"/>
          <w:numId w:val="21"/>
        </w:numPr>
        <w:spacing w:after="0" w:line="360" w:lineRule="auto"/>
        <w:jc w:val="both"/>
        <w:rPr>
          <w:rFonts w:ascii="Calibri" w:eastAsia="Calibri" w:hAnsi="Calibri" w:cs="Calibri"/>
        </w:rPr>
      </w:pPr>
      <w:r w:rsidRPr="6C0F4832">
        <w:rPr>
          <w:rFonts w:ascii="Calibri" w:eastAsia="Calibri" w:hAnsi="Calibri" w:cs="Calibri"/>
          <w:b/>
          <w:bCs/>
        </w:rPr>
        <w:t xml:space="preserve">Diversified Learning Platforms: </w:t>
      </w:r>
      <w:r w:rsidRPr="6C0F4832">
        <w:rPr>
          <w:rFonts w:ascii="Calibri" w:eastAsia="Calibri" w:hAnsi="Calibri" w:cs="Calibri"/>
        </w:rPr>
        <w:t xml:space="preserve">While </w:t>
      </w:r>
      <w:proofErr w:type="spellStart"/>
      <w:r w:rsidRPr="6C0F4832">
        <w:rPr>
          <w:rFonts w:ascii="Calibri" w:eastAsia="Calibri" w:hAnsi="Calibri" w:cs="Calibri"/>
        </w:rPr>
        <w:t>Kainsbury</w:t>
      </w:r>
      <w:proofErr w:type="spellEnd"/>
      <w:r w:rsidRPr="6C0F4832">
        <w:rPr>
          <w:rFonts w:ascii="Calibri" w:eastAsia="Calibri" w:hAnsi="Calibri" w:cs="Calibri"/>
        </w:rPr>
        <w:t xml:space="preserve"> has made significant strides in e-learning, there's room to explore emerging technologies like augmented reality (AR) and virtual reality (VR) for training. These immersive technologies can provide realistic simulations, especially for roles that require hands-on experience, enhancing the overall training experience (</w:t>
      </w:r>
      <w:proofErr w:type="spellStart"/>
      <w:r w:rsidRPr="6C0F4832">
        <w:rPr>
          <w:rFonts w:ascii="Calibri" w:eastAsia="Calibri" w:hAnsi="Calibri" w:cs="Calibri"/>
        </w:rPr>
        <w:t>Beato</w:t>
      </w:r>
      <w:proofErr w:type="spellEnd"/>
      <w:r w:rsidRPr="6C0F4832">
        <w:rPr>
          <w:rFonts w:ascii="Calibri" w:eastAsia="Calibri" w:hAnsi="Calibri" w:cs="Calibri"/>
        </w:rPr>
        <w:t xml:space="preserve"> &amp; </w:t>
      </w:r>
      <w:proofErr w:type="spellStart"/>
      <w:r w:rsidRPr="6C0F4832">
        <w:rPr>
          <w:rFonts w:ascii="Calibri" w:eastAsia="Calibri" w:hAnsi="Calibri" w:cs="Calibri"/>
        </w:rPr>
        <w:t>Dello</w:t>
      </w:r>
      <w:proofErr w:type="spellEnd"/>
      <w:r w:rsidRPr="6C0F4832">
        <w:rPr>
          <w:rFonts w:ascii="Calibri" w:eastAsia="Calibri" w:hAnsi="Calibri" w:cs="Calibri"/>
        </w:rPr>
        <w:t xml:space="preserve"> </w:t>
      </w:r>
      <w:proofErr w:type="spellStart"/>
      <w:r w:rsidRPr="6C0F4832">
        <w:rPr>
          <w:rFonts w:ascii="Calibri" w:eastAsia="Calibri" w:hAnsi="Calibri" w:cs="Calibri"/>
        </w:rPr>
        <w:t>Iacono</w:t>
      </w:r>
      <w:proofErr w:type="spellEnd"/>
      <w:r w:rsidRPr="6C0F4832">
        <w:rPr>
          <w:rFonts w:ascii="Calibri" w:eastAsia="Calibri" w:hAnsi="Calibri" w:cs="Calibri"/>
        </w:rPr>
        <w:t>, 2020).</w:t>
      </w:r>
    </w:p>
    <w:p w14:paraId="77CBA24A" w14:textId="3CC3FF02" w:rsidR="00BA1A33" w:rsidRDefault="6C252F63" w:rsidP="6C0F4832">
      <w:pPr>
        <w:pStyle w:val="ListParagraph"/>
        <w:numPr>
          <w:ilvl w:val="0"/>
          <w:numId w:val="21"/>
        </w:numPr>
        <w:spacing w:after="0" w:line="360" w:lineRule="auto"/>
        <w:jc w:val="both"/>
        <w:rPr>
          <w:rFonts w:ascii="Calibri" w:eastAsia="Calibri" w:hAnsi="Calibri" w:cs="Calibri"/>
        </w:rPr>
      </w:pPr>
      <w:r w:rsidRPr="6C0F4832">
        <w:rPr>
          <w:rFonts w:ascii="Calibri" w:eastAsia="Calibri" w:hAnsi="Calibri" w:cs="Calibri"/>
          <w:b/>
          <w:bCs/>
        </w:rPr>
        <w:t xml:space="preserve">Feedback-Driven Iterations: </w:t>
      </w:r>
      <w:proofErr w:type="spellStart"/>
      <w:r w:rsidRPr="6C0F4832">
        <w:rPr>
          <w:rFonts w:ascii="Calibri" w:eastAsia="Calibri" w:hAnsi="Calibri" w:cs="Calibri"/>
        </w:rPr>
        <w:t>Kainsbury</w:t>
      </w:r>
      <w:proofErr w:type="spellEnd"/>
      <w:r w:rsidRPr="6C0F4832">
        <w:rPr>
          <w:rFonts w:ascii="Calibri" w:eastAsia="Calibri" w:hAnsi="Calibri" w:cs="Calibri"/>
        </w:rPr>
        <w:t xml:space="preserve"> should consider implementing more robust feedback mechanisms post-training. This could involve advanced analytics to gauge the effectiveness of training modules, allowing for continuous improvement based on real-time feedback (</w:t>
      </w:r>
      <w:proofErr w:type="spellStart"/>
      <w:r w:rsidRPr="6C0F4832">
        <w:rPr>
          <w:rFonts w:ascii="Calibri" w:eastAsia="Calibri" w:hAnsi="Calibri" w:cs="Calibri"/>
        </w:rPr>
        <w:t>Kjellgren</w:t>
      </w:r>
      <w:proofErr w:type="spellEnd"/>
      <w:r w:rsidRPr="6C0F4832">
        <w:rPr>
          <w:rFonts w:ascii="Calibri" w:eastAsia="Calibri" w:hAnsi="Calibri" w:cs="Calibri"/>
        </w:rPr>
        <w:t xml:space="preserve"> &amp; Richter, 2021).</w:t>
      </w:r>
    </w:p>
    <w:p w14:paraId="513E9CC9" w14:textId="0E0C1860" w:rsidR="00BA1A33" w:rsidRDefault="6C252F63" w:rsidP="6C0F4832">
      <w:pPr>
        <w:pStyle w:val="ListParagraph"/>
        <w:numPr>
          <w:ilvl w:val="0"/>
          <w:numId w:val="21"/>
        </w:numPr>
        <w:spacing w:after="0" w:line="360" w:lineRule="auto"/>
        <w:jc w:val="both"/>
        <w:rPr>
          <w:rFonts w:ascii="Calibri" w:eastAsia="Calibri" w:hAnsi="Calibri" w:cs="Calibri"/>
        </w:rPr>
      </w:pPr>
      <w:r w:rsidRPr="6C0F4832">
        <w:rPr>
          <w:rFonts w:ascii="Calibri" w:eastAsia="Calibri" w:hAnsi="Calibri" w:cs="Calibri"/>
          <w:b/>
          <w:bCs/>
        </w:rPr>
        <w:t xml:space="preserve">Personalized Learning Paths: </w:t>
      </w:r>
      <w:r w:rsidRPr="6C0F4832">
        <w:rPr>
          <w:rFonts w:ascii="Calibri" w:eastAsia="Calibri" w:hAnsi="Calibri" w:cs="Calibri"/>
        </w:rPr>
        <w:t xml:space="preserve">With the advent of AI and machine learning, </w:t>
      </w:r>
      <w:proofErr w:type="spellStart"/>
      <w:r w:rsidRPr="6C0F4832">
        <w:rPr>
          <w:rFonts w:ascii="Calibri" w:eastAsia="Calibri" w:hAnsi="Calibri" w:cs="Calibri"/>
        </w:rPr>
        <w:t>Kainsbury</w:t>
      </w:r>
      <w:proofErr w:type="spellEnd"/>
      <w:r w:rsidRPr="6C0F4832">
        <w:rPr>
          <w:rFonts w:ascii="Calibri" w:eastAsia="Calibri" w:hAnsi="Calibri" w:cs="Calibri"/>
        </w:rPr>
        <w:t xml:space="preserve"> can develop more personalized training modules tailored to individual learning styles and pace, ensuring more effective skill acquisition (</w:t>
      </w:r>
      <w:proofErr w:type="spellStart"/>
      <w:r w:rsidRPr="6C0F4832">
        <w:rPr>
          <w:rFonts w:ascii="Calibri" w:eastAsia="Calibri" w:hAnsi="Calibri" w:cs="Calibri"/>
        </w:rPr>
        <w:t>Maroto-Izquierdo</w:t>
      </w:r>
      <w:proofErr w:type="spellEnd"/>
      <w:r w:rsidRPr="6C0F4832">
        <w:rPr>
          <w:rFonts w:ascii="Calibri" w:eastAsia="Calibri" w:hAnsi="Calibri" w:cs="Calibri"/>
        </w:rPr>
        <w:t xml:space="preserve"> et al., 2017).</w:t>
      </w:r>
    </w:p>
    <w:p w14:paraId="11A755A3" w14:textId="61348FA9" w:rsidR="00BA1A33" w:rsidRDefault="6C252F63" w:rsidP="6C0F4832">
      <w:pPr>
        <w:pStyle w:val="ListParagraph"/>
        <w:numPr>
          <w:ilvl w:val="0"/>
          <w:numId w:val="21"/>
        </w:numPr>
        <w:spacing w:after="0" w:line="360" w:lineRule="auto"/>
        <w:jc w:val="both"/>
        <w:rPr>
          <w:rFonts w:ascii="Calibri" w:eastAsia="Calibri" w:hAnsi="Calibri" w:cs="Calibri"/>
        </w:rPr>
      </w:pPr>
      <w:r w:rsidRPr="6C0F4832">
        <w:rPr>
          <w:rFonts w:ascii="Calibri" w:eastAsia="Calibri" w:hAnsi="Calibri" w:cs="Calibri"/>
          <w:b/>
          <w:bCs/>
        </w:rPr>
        <w:t xml:space="preserve">Collaborative Learning: </w:t>
      </w:r>
      <w:r w:rsidRPr="6C0F4832">
        <w:rPr>
          <w:rFonts w:ascii="Calibri" w:eastAsia="Calibri" w:hAnsi="Calibri" w:cs="Calibri"/>
        </w:rPr>
        <w:t xml:space="preserve">Encourage more group-based training sessions, fostering teamwork and collaborative problem-solving. This not only enhances learning outcomes but also promotes team cohesion and </w:t>
      </w:r>
      <w:r w:rsidR="597C00AF" w:rsidRPr="6C0F4832">
        <w:rPr>
          <w:rFonts w:ascii="Calibri" w:eastAsia="Calibri" w:hAnsi="Calibri" w:cs="Calibri"/>
        </w:rPr>
        <w:t>constructive collaboration</w:t>
      </w:r>
      <w:r w:rsidRPr="6C0F4832">
        <w:rPr>
          <w:rFonts w:ascii="Calibri" w:eastAsia="Calibri" w:hAnsi="Calibri" w:cs="Calibri"/>
        </w:rPr>
        <w:t xml:space="preserve"> (</w:t>
      </w:r>
      <w:proofErr w:type="spellStart"/>
      <w:r w:rsidRPr="6C0F4832">
        <w:rPr>
          <w:rFonts w:ascii="Calibri" w:eastAsia="Calibri" w:hAnsi="Calibri" w:cs="Calibri"/>
        </w:rPr>
        <w:t>Tesch</w:t>
      </w:r>
      <w:proofErr w:type="spellEnd"/>
      <w:r w:rsidRPr="6C0F4832">
        <w:rPr>
          <w:rFonts w:ascii="Calibri" w:eastAsia="Calibri" w:hAnsi="Calibri" w:cs="Calibri"/>
        </w:rPr>
        <w:t xml:space="preserve"> et al., 2017).</w:t>
      </w:r>
    </w:p>
    <w:p w14:paraId="7E4F8896" w14:textId="565680BC" w:rsidR="00BA1A33" w:rsidRDefault="6C252F63" w:rsidP="6C0F4832">
      <w:pPr>
        <w:spacing w:after="200" w:line="330" w:lineRule="exact"/>
        <w:jc w:val="both"/>
      </w:pPr>
      <w:r w:rsidRPr="6C0F4832">
        <w:rPr>
          <w:rFonts w:ascii="Calibri" w:eastAsia="Calibri" w:hAnsi="Calibri" w:cs="Calibri"/>
          <w:color w:val="000000" w:themeColor="text1"/>
        </w:rPr>
        <w:t xml:space="preserve"> </w:t>
      </w:r>
    </w:p>
    <w:p w14:paraId="0A30ACDD" w14:textId="744407C5" w:rsidR="00BA1A33" w:rsidRDefault="6C252F63" w:rsidP="6C0F4832">
      <w:pPr>
        <w:spacing w:after="200" w:line="330" w:lineRule="exact"/>
        <w:jc w:val="both"/>
      </w:pPr>
      <w:r w:rsidRPr="6C0F4832">
        <w:rPr>
          <w:rFonts w:ascii="Calibri" w:eastAsia="Calibri" w:hAnsi="Calibri" w:cs="Calibri"/>
          <w:color w:val="000000" w:themeColor="text1"/>
        </w:rPr>
        <w:t xml:space="preserve"> </w:t>
      </w:r>
    </w:p>
    <w:p w14:paraId="211628BD" w14:textId="0207EFDF" w:rsidR="00BA1A33" w:rsidRDefault="6C252F63" w:rsidP="6C0F4832">
      <w:pPr>
        <w:spacing w:after="200" w:line="330" w:lineRule="exact"/>
        <w:jc w:val="both"/>
      </w:pPr>
      <w:r w:rsidRPr="6C0F4832">
        <w:rPr>
          <w:rFonts w:ascii="Calibri" w:eastAsia="Calibri" w:hAnsi="Calibri" w:cs="Calibri"/>
          <w:color w:val="000000" w:themeColor="text1"/>
        </w:rPr>
        <w:t xml:space="preserve"> </w:t>
      </w:r>
    </w:p>
    <w:p w14:paraId="0E40CE1E" w14:textId="7E0E8C19" w:rsidR="00BA1A33" w:rsidRDefault="6C252F63" w:rsidP="6C0F4832">
      <w:pPr>
        <w:pStyle w:val="Heading1"/>
      </w:pPr>
      <w:r w:rsidRPr="6C0F4832">
        <w:rPr>
          <w:rFonts w:ascii="Calibri Light" w:eastAsia="Calibri Light" w:hAnsi="Calibri Light" w:cs="Calibri Light"/>
          <w:b/>
          <w:bCs/>
          <w:color w:val="4472C4" w:themeColor="accent1"/>
        </w:rPr>
        <w:lastRenderedPageBreak/>
        <w:t>Conclusion</w:t>
      </w:r>
    </w:p>
    <w:p w14:paraId="6356CC17" w14:textId="29246E0C" w:rsidR="00BA1A33" w:rsidRDefault="6C252F63" w:rsidP="6C0F4832">
      <w:pPr>
        <w:spacing w:line="240" w:lineRule="exact"/>
      </w:pPr>
      <w:r w:rsidRPr="6C0F4832">
        <w:rPr>
          <w:rFonts w:ascii="Calibri" w:eastAsia="Calibri" w:hAnsi="Calibri" w:cs="Calibri"/>
          <w:color w:val="000000" w:themeColor="text1"/>
        </w:rPr>
        <w:t xml:space="preserve"> </w:t>
      </w:r>
    </w:p>
    <w:p w14:paraId="1132081D" w14:textId="648CAED6" w:rsidR="00BA1A33" w:rsidRDefault="6C252F63" w:rsidP="6C0F4832">
      <w:pPr>
        <w:spacing w:after="200" w:line="330" w:lineRule="exact"/>
        <w:jc w:val="both"/>
      </w:pPr>
      <w:r w:rsidRPr="6C0F4832">
        <w:rPr>
          <w:rFonts w:ascii="Calibri" w:eastAsia="Calibri" w:hAnsi="Calibri" w:cs="Calibri"/>
          <w:color w:val="000000" w:themeColor="text1"/>
        </w:rPr>
        <w:t xml:space="preserve">This analysis has emphasised the paramount importance of e-learning, training, and professional enhancement within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As the globe's premier retailer, </w:t>
      </w: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achievements are deeply intertwined with the ongoing progression of its extensive team. Through dedicating resources to e-learning and diverse training avenues,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ensures its staff are furnished with the essential expertise and insights crucial for advancing organisational objectives. Guiding individual aspirations is vital within any developmental endeavour. Within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this is realised by delineating clear ambitions and implementing rigorous feedback systems, guaranteeing that staff's efforts resonate with the firm's vision and empowering them to thrive in their capacities.</w:t>
      </w:r>
    </w:p>
    <w:p w14:paraId="0A3C014E" w14:textId="4DAAFE2C" w:rsidR="00BA1A33" w:rsidRDefault="6C252F63" w:rsidP="6C0F4832">
      <w:pPr>
        <w:spacing w:after="200" w:line="330" w:lineRule="exact"/>
        <w:jc w:val="both"/>
      </w:pPr>
      <w:r w:rsidRPr="6C0F4832">
        <w:rPr>
          <w:rFonts w:ascii="Calibri" w:eastAsia="Calibri" w:hAnsi="Calibri" w:cs="Calibri"/>
          <w:color w:val="000000" w:themeColor="text1"/>
        </w:rPr>
        <w:t xml:space="preserve">The breadth of developmental resources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offers, spanning from conventional instructional settings to sophisticated digital learning platforms, exemplifies the firm's dedication to cultivating an ethos of perpetual education. These instruments and strategies are meticulously crafted to address the diverse educational inclinations of its team. </w:t>
      </w:r>
      <w:proofErr w:type="spellStart"/>
      <w:r w:rsidRPr="6C0F4832">
        <w:rPr>
          <w:rFonts w:ascii="Calibri" w:eastAsia="Calibri" w:hAnsi="Calibri" w:cs="Calibri"/>
          <w:color w:val="000000" w:themeColor="text1"/>
        </w:rPr>
        <w:t>Kainsbury's</w:t>
      </w:r>
      <w:proofErr w:type="spellEnd"/>
      <w:r w:rsidRPr="6C0F4832">
        <w:rPr>
          <w:rFonts w:ascii="Calibri" w:eastAsia="Calibri" w:hAnsi="Calibri" w:cs="Calibri"/>
          <w:color w:val="000000" w:themeColor="text1"/>
        </w:rPr>
        <w:t xml:space="preserve"> methodology towards staff progression, anchored in e-learning and varied training avenues, stands as a reflection of the company's unwavering commitment to distinction and its acknowledgment of training's direct influence on organisational prosperity.</w:t>
      </w:r>
    </w:p>
    <w:p w14:paraId="45193867" w14:textId="4CE60607" w:rsidR="00BA1A33" w:rsidRDefault="6C252F63" w:rsidP="6C0F4832">
      <w:pPr>
        <w:spacing w:after="200" w:line="330" w:lineRule="exact"/>
        <w:jc w:val="both"/>
      </w:pPr>
      <w:r w:rsidRPr="6C0F4832">
        <w:rPr>
          <w:rFonts w:ascii="Calibri" w:eastAsia="Calibri" w:hAnsi="Calibri" w:cs="Calibri"/>
          <w:color w:val="000000" w:themeColor="text1"/>
        </w:rPr>
        <w:t xml:space="preserve"> </w:t>
      </w:r>
    </w:p>
    <w:p w14:paraId="05628CA7" w14:textId="79BD152D" w:rsidR="00BA1A33" w:rsidRDefault="6C252F63" w:rsidP="6C0F4832">
      <w:pPr>
        <w:spacing w:after="200" w:line="330" w:lineRule="exact"/>
        <w:jc w:val="both"/>
      </w:pPr>
      <w:r w:rsidRPr="6C0F4832">
        <w:rPr>
          <w:rFonts w:ascii="Calibri" w:eastAsia="Calibri" w:hAnsi="Calibri" w:cs="Calibri"/>
          <w:color w:val="000000" w:themeColor="text1"/>
        </w:rPr>
        <w:t xml:space="preserve"> </w:t>
      </w:r>
    </w:p>
    <w:p w14:paraId="666CD8AF" w14:textId="5BBBB78C" w:rsidR="00BA1A33" w:rsidRDefault="6C252F63" w:rsidP="6C0F4832">
      <w:pPr>
        <w:spacing w:after="200" w:line="330" w:lineRule="exact"/>
        <w:jc w:val="both"/>
      </w:pPr>
      <w:r w:rsidRPr="6C0F4832">
        <w:rPr>
          <w:rFonts w:ascii="Calibri" w:eastAsia="Calibri" w:hAnsi="Calibri" w:cs="Calibri"/>
          <w:color w:val="000000" w:themeColor="text1"/>
        </w:rPr>
        <w:t xml:space="preserve"> </w:t>
      </w:r>
    </w:p>
    <w:p w14:paraId="767BA5B9" w14:textId="39C1746F" w:rsidR="00BA1A33" w:rsidRDefault="6C252F63" w:rsidP="6C0F4832">
      <w:pPr>
        <w:spacing w:after="200" w:line="330" w:lineRule="exact"/>
        <w:jc w:val="both"/>
      </w:pPr>
      <w:r w:rsidRPr="6C0F4832">
        <w:rPr>
          <w:rFonts w:ascii="Calibri" w:eastAsia="Calibri" w:hAnsi="Calibri" w:cs="Calibri"/>
          <w:color w:val="000000" w:themeColor="text1"/>
        </w:rPr>
        <w:t xml:space="preserve"> </w:t>
      </w:r>
    </w:p>
    <w:p w14:paraId="52057CA0" w14:textId="69B0EE57" w:rsidR="00BA1A33" w:rsidRDefault="6C252F63" w:rsidP="6C0F4832">
      <w:pPr>
        <w:spacing w:after="200" w:line="330" w:lineRule="exact"/>
        <w:jc w:val="both"/>
      </w:pPr>
      <w:r w:rsidRPr="6C0F4832">
        <w:rPr>
          <w:rFonts w:ascii="Calibri" w:eastAsia="Calibri" w:hAnsi="Calibri" w:cs="Calibri"/>
          <w:color w:val="000000" w:themeColor="text1"/>
        </w:rPr>
        <w:t xml:space="preserve"> </w:t>
      </w:r>
    </w:p>
    <w:p w14:paraId="0218C23D" w14:textId="6060ABE7" w:rsidR="00BA1A33" w:rsidRDefault="6C252F63" w:rsidP="6C0F4832">
      <w:pPr>
        <w:spacing w:after="200" w:line="330" w:lineRule="exact"/>
        <w:jc w:val="both"/>
      </w:pPr>
      <w:r w:rsidRPr="6C0F4832">
        <w:rPr>
          <w:rFonts w:ascii="Calibri" w:eastAsia="Calibri" w:hAnsi="Calibri" w:cs="Calibri"/>
          <w:color w:val="000000" w:themeColor="text1"/>
        </w:rPr>
        <w:t xml:space="preserve"> </w:t>
      </w:r>
    </w:p>
    <w:p w14:paraId="3BB46CCC" w14:textId="5A121A8E" w:rsidR="00BA1A33" w:rsidRDefault="6C252F63" w:rsidP="6C0F4832">
      <w:pPr>
        <w:spacing w:after="200" w:line="330" w:lineRule="exact"/>
        <w:jc w:val="both"/>
        <w:rPr>
          <w:rFonts w:ascii="Calibri" w:eastAsia="Calibri" w:hAnsi="Calibri" w:cs="Calibri"/>
          <w:color w:val="000000" w:themeColor="text1"/>
        </w:rPr>
      </w:pPr>
      <w:r w:rsidRPr="6C0F4832">
        <w:rPr>
          <w:rFonts w:ascii="Calibri" w:eastAsia="Calibri" w:hAnsi="Calibri" w:cs="Calibri"/>
          <w:color w:val="000000" w:themeColor="text1"/>
        </w:rPr>
        <w:t xml:space="preserve"> </w:t>
      </w:r>
    </w:p>
    <w:p w14:paraId="171FC066" w14:textId="77777777" w:rsidR="00652B3F" w:rsidRDefault="00652B3F" w:rsidP="6C0F4832">
      <w:pPr>
        <w:spacing w:after="200" w:line="330" w:lineRule="exact"/>
        <w:jc w:val="both"/>
        <w:rPr>
          <w:rFonts w:ascii="Calibri" w:eastAsia="Calibri" w:hAnsi="Calibri" w:cs="Calibri"/>
          <w:color w:val="000000" w:themeColor="text1"/>
        </w:rPr>
      </w:pPr>
    </w:p>
    <w:p w14:paraId="7319CDD2" w14:textId="77777777" w:rsidR="00652B3F" w:rsidRDefault="00652B3F" w:rsidP="6C0F4832">
      <w:pPr>
        <w:spacing w:after="200" w:line="330" w:lineRule="exact"/>
        <w:jc w:val="both"/>
        <w:rPr>
          <w:rFonts w:ascii="Calibri" w:eastAsia="Calibri" w:hAnsi="Calibri" w:cs="Calibri"/>
          <w:color w:val="000000" w:themeColor="text1"/>
        </w:rPr>
      </w:pPr>
    </w:p>
    <w:p w14:paraId="6E4B7337" w14:textId="77777777" w:rsidR="00652B3F" w:rsidRDefault="00652B3F" w:rsidP="6C0F4832">
      <w:pPr>
        <w:spacing w:after="200" w:line="330" w:lineRule="exact"/>
        <w:jc w:val="both"/>
        <w:rPr>
          <w:rFonts w:ascii="Calibri" w:eastAsia="Calibri" w:hAnsi="Calibri" w:cs="Calibri"/>
          <w:color w:val="000000" w:themeColor="text1"/>
        </w:rPr>
      </w:pPr>
    </w:p>
    <w:p w14:paraId="2EFEFD9E" w14:textId="77777777" w:rsidR="00652B3F" w:rsidRDefault="00652B3F" w:rsidP="6C0F4832">
      <w:pPr>
        <w:spacing w:after="200" w:line="330" w:lineRule="exact"/>
        <w:jc w:val="both"/>
        <w:rPr>
          <w:rFonts w:ascii="Calibri" w:eastAsia="Calibri" w:hAnsi="Calibri" w:cs="Calibri"/>
          <w:color w:val="000000" w:themeColor="text1"/>
        </w:rPr>
      </w:pPr>
    </w:p>
    <w:p w14:paraId="4D54467A" w14:textId="77777777" w:rsidR="00652B3F" w:rsidRDefault="00652B3F" w:rsidP="6C0F4832">
      <w:pPr>
        <w:spacing w:after="200" w:line="330" w:lineRule="exact"/>
        <w:jc w:val="both"/>
        <w:rPr>
          <w:rFonts w:ascii="Calibri" w:eastAsia="Calibri" w:hAnsi="Calibri" w:cs="Calibri"/>
          <w:color w:val="000000" w:themeColor="text1"/>
        </w:rPr>
      </w:pPr>
    </w:p>
    <w:p w14:paraId="404C83C7" w14:textId="77777777" w:rsidR="00652B3F" w:rsidRDefault="00652B3F" w:rsidP="6C0F4832">
      <w:pPr>
        <w:spacing w:after="200" w:line="330" w:lineRule="exact"/>
        <w:jc w:val="both"/>
      </w:pPr>
    </w:p>
    <w:p w14:paraId="41E751FB" w14:textId="212C2633" w:rsidR="00BA1A33" w:rsidRDefault="6C252F63" w:rsidP="6C0F4832">
      <w:pPr>
        <w:spacing w:after="200" w:line="330" w:lineRule="exact"/>
        <w:jc w:val="both"/>
      </w:pPr>
      <w:r w:rsidRPr="6C0F4832">
        <w:rPr>
          <w:rFonts w:ascii="Calibri" w:eastAsia="Calibri" w:hAnsi="Calibri" w:cs="Calibri"/>
          <w:color w:val="000000" w:themeColor="text1"/>
        </w:rPr>
        <w:t xml:space="preserve"> </w:t>
      </w:r>
    </w:p>
    <w:p w14:paraId="7B97A80A" w14:textId="56B57E29" w:rsidR="00652B3F" w:rsidRDefault="6C252F63" w:rsidP="00652B3F">
      <w:pPr>
        <w:pStyle w:val="Heading1"/>
      </w:pPr>
      <w:r w:rsidRPr="6C0F4832">
        <w:rPr>
          <w:rFonts w:ascii="Calibri Light" w:eastAsia="Calibri Light" w:hAnsi="Calibri Light" w:cs="Calibri Light"/>
          <w:b/>
          <w:bCs/>
          <w:color w:val="4472C4" w:themeColor="accent1"/>
        </w:rPr>
        <w:lastRenderedPageBreak/>
        <w:t>References:</w:t>
      </w:r>
    </w:p>
    <w:p w14:paraId="04169494" w14:textId="77777777" w:rsidR="00652B3F" w:rsidRDefault="00652B3F" w:rsidP="0EC65AB6">
      <w:pPr>
        <w:spacing w:line="360" w:lineRule="auto"/>
      </w:pPr>
    </w:p>
    <w:p w14:paraId="714E9880" w14:textId="77777777" w:rsidR="00652B3F" w:rsidRDefault="00652B3F" w:rsidP="0EC65AB6">
      <w:pPr>
        <w:spacing w:line="360" w:lineRule="auto"/>
      </w:pPr>
    </w:p>
    <w:p w14:paraId="6F3D632E" w14:textId="77777777" w:rsidR="00652B3F" w:rsidRDefault="00652B3F" w:rsidP="0EC65AB6">
      <w:pPr>
        <w:spacing w:line="360" w:lineRule="auto"/>
      </w:pPr>
    </w:p>
    <w:p w14:paraId="2112BF25" w14:textId="77777777" w:rsidR="00652B3F" w:rsidRDefault="00652B3F" w:rsidP="6C0F4832">
      <w:pPr>
        <w:pStyle w:val="ListParagraph"/>
        <w:numPr>
          <w:ilvl w:val="0"/>
          <w:numId w:val="17"/>
        </w:numPr>
        <w:spacing w:after="0" w:line="360" w:lineRule="auto"/>
        <w:jc w:val="both"/>
        <w:rPr>
          <w:rFonts w:ascii="Calibri" w:eastAsia="Calibri" w:hAnsi="Calibri" w:cs="Calibri"/>
          <w:color w:val="000000" w:themeColor="text1"/>
        </w:rPr>
      </w:pPr>
      <w:proofErr w:type="spellStart"/>
      <w:r w:rsidRPr="6C0F4832">
        <w:rPr>
          <w:rFonts w:ascii="Calibri" w:eastAsia="Calibri" w:hAnsi="Calibri" w:cs="Calibri"/>
          <w:color w:val="000000" w:themeColor="text1"/>
        </w:rPr>
        <w:t>Beato</w:t>
      </w:r>
      <w:proofErr w:type="spellEnd"/>
      <w:r w:rsidRPr="6C0F4832">
        <w:rPr>
          <w:rFonts w:ascii="Calibri" w:eastAsia="Calibri" w:hAnsi="Calibri" w:cs="Calibri"/>
          <w:color w:val="000000" w:themeColor="text1"/>
        </w:rPr>
        <w:t xml:space="preserve">, M., &amp; </w:t>
      </w:r>
      <w:proofErr w:type="spellStart"/>
      <w:r w:rsidRPr="6C0F4832">
        <w:rPr>
          <w:rFonts w:ascii="Calibri" w:eastAsia="Calibri" w:hAnsi="Calibri" w:cs="Calibri"/>
          <w:color w:val="000000" w:themeColor="text1"/>
        </w:rPr>
        <w:t>Dello</w:t>
      </w:r>
      <w:proofErr w:type="spellEnd"/>
      <w:r w:rsidRPr="6C0F4832">
        <w:rPr>
          <w:rFonts w:ascii="Calibri" w:eastAsia="Calibri" w:hAnsi="Calibri" w:cs="Calibri"/>
          <w:color w:val="000000" w:themeColor="text1"/>
        </w:rPr>
        <w:t xml:space="preserve"> </w:t>
      </w:r>
      <w:proofErr w:type="spellStart"/>
      <w:r w:rsidRPr="6C0F4832">
        <w:rPr>
          <w:rFonts w:ascii="Calibri" w:eastAsia="Calibri" w:hAnsi="Calibri" w:cs="Calibri"/>
          <w:color w:val="000000" w:themeColor="text1"/>
        </w:rPr>
        <w:t>Iacono</w:t>
      </w:r>
      <w:proofErr w:type="spellEnd"/>
      <w:r w:rsidRPr="6C0F4832">
        <w:rPr>
          <w:rFonts w:ascii="Calibri" w:eastAsia="Calibri" w:hAnsi="Calibri" w:cs="Calibri"/>
          <w:color w:val="000000" w:themeColor="text1"/>
        </w:rPr>
        <w:t>, A. (2020). Implementing Flywheel (</w:t>
      </w:r>
      <w:proofErr w:type="spellStart"/>
      <w:r w:rsidRPr="6C0F4832">
        <w:rPr>
          <w:rFonts w:ascii="Calibri" w:eastAsia="Calibri" w:hAnsi="Calibri" w:cs="Calibri"/>
          <w:color w:val="000000" w:themeColor="text1"/>
        </w:rPr>
        <w:t>Isoinertial</w:t>
      </w:r>
      <w:proofErr w:type="spellEnd"/>
      <w:r w:rsidRPr="6C0F4832">
        <w:rPr>
          <w:rFonts w:ascii="Calibri" w:eastAsia="Calibri" w:hAnsi="Calibri" w:cs="Calibri"/>
          <w:color w:val="000000" w:themeColor="text1"/>
        </w:rPr>
        <w:t xml:space="preserve">) Exercise in Strength Training: Current Evidence, Practical Recommendations, and Future Directions. </w:t>
      </w:r>
    </w:p>
    <w:p w14:paraId="673BA36A" w14:textId="77777777" w:rsidR="00652B3F" w:rsidRDefault="00652B3F" w:rsidP="6C0F4832">
      <w:pPr>
        <w:pStyle w:val="ListParagraph"/>
        <w:numPr>
          <w:ilvl w:val="0"/>
          <w:numId w:val="17"/>
        </w:numPr>
        <w:spacing w:after="0" w:line="360" w:lineRule="auto"/>
        <w:jc w:val="both"/>
        <w:rPr>
          <w:rFonts w:ascii="Calibri" w:eastAsia="Calibri" w:hAnsi="Calibri" w:cs="Calibri"/>
          <w:color w:val="000000" w:themeColor="text1"/>
        </w:rPr>
      </w:pPr>
      <w:r w:rsidRPr="6C0F4832">
        <w:rPr>
          <w:rFonts w:ascii="Calibri" w:eastAsia="Calibri" w:hAnsi="Calibri" w:cs="Calibri"/>
          <w:color w:val="000000" w:themeColor="text1"/>
        </w:rPr>
        <w:t>Brandon, S. E. (2016). DEFINING, DEVELOPING AND RETAINING COMPETENCIES FOR THE 21ST CENTURY – AN EVALUATION OF AN ORGANIZATION DEVELOPMENT PROGRAM TO SUPPORT RETENTION AND ITS APPLICATION TO INSTITUTIONS OF HIGHER EDUCATION.</w:t>
      </w:r>
    </w:p>
    <w:p w14:paraId="75F90374" w14:textId="77777777" w:rsidR="00652B3F" w:rsidRDefault="00652B3F" w:rsidP="6C0F4832">
      <w:pPr>
        <w:pStyle w:val="ListParagraph"/>
        <w:numPr>
          <w:ilvl w:val="0"/>
          <w:numId w:val="17"/>
        </w:numPr>
        <w:spacing w:after="0" w:line="360" w:lineRule="auto"/>
        <w:jc w:val="both"/>
        <w:rPr>
          <w:rFonts w:ascii="Calibri" w:eastAsia="Calibri" w:hAnsi="Calibri" w:cs="Calibri"/>
          <w:color w:val="0563C1"/>
          <w:u w:val="single"/>
        </w:rPr>
      </w:pPr>
      <w:proofErr w:type="spellStart"/>
      <w:r w:rsidRPr="6C0F4832">
        <w:rPr>
          <w:rFonts w:ascii="Arial" w:eastAsia="Arial" w:hAnsi="Arial" w:cs="Arial"/>
          <w:color w:val="000000" w:themeColor="text1"/>
        </w:rPr>
        <w:t>Đ</w:t>
      </w:r>
      <w:r w:rsidRPr="6C0F4832">
        <w:rPr>
          <w:rFonts w:ascii="Calibri" w:eastAsia="Calibri" w:hAnsi="Calibri" w:cs="Calibri"/>
          <w:color w:val="000000" w:themeColor="text1"/>
        </w:rPr>
        <w:t>ergović</w:t>
      </w:r>
      <w:proofErr w:type="spellEnd"/>
      <w:r w:rsidRPr="6C0F4832">
        <w:rPr>
          <w:rFonts w:ascii="Calibri" w:eastAsia="Calibri" w:hAnsi="Calibri" w:cs="Calibri"/>
          <w:color w:val="000000" w:themeColor="text1"/>
        </w:rPr>
        <w:t xml:space="preserve">, M., </w:t>
      </w:r>
      <w:proofErr w:type="spellStart"/>
      <w:r w:rsidRPr="6C0F4832">
        <w:rPr>
          <w:rFonts w:ascii="Calibri" w:eastAsia="Calibri" w:hAnsi="Calibri" w:cs="Calibri"/>
          <w:color w:val="000000" w:themeColor="text1"/>
        </w:rPr>
        <w:t>Kukobat</w:t>
      </w:r>
      <w:proofErr w:type="spellEnd"/>
      <w:r w:rsidRPr="6C0F4832">
        <w:rPr>
          <w:rFonts w:ascii="Calibri" w:eastAsia="Calibri" w:hAnsi="Calibri" w:cs="Calibri"/>
          <w:color w:val="000000" w:themeColor="text1"/>
        </w:rPr>
        <w:t xml:space="preserve">, M.L., &amp; </w:t>
      </w:r>
      <w:proofErr w:type="spellStart"/>
      <w:r w:rsidRPr="6C0F4832">
        <w:rPr>
          <w:rFonts w:ascii="Calibri" w:eastAsia="Calibri" w:hAnsi="Calibri" w:cs="Calibri"/>
          <w:color w:val="000000" w:themeColor="text1"/>
        </w:rPr>
        <w:t>Jovičić</w:t>
      </w:r>
      <w:proofErr w:type="spellEnd"/>
      <w:r w:rsidRPr="6C0F4832">
        <w:rPr>
          <w:rFonts w:ascii="Calibri" w:eastAsia="Calibri" w:hAnsi="Calibri" w:cs="Calibri"/>
          <w:color w:val="000000" w:themeColor="text1"/>
        </w:rPr>
        <w:t xml:space="preserve">, I. (2020). Managerial competency in complex business systems: Outcomes standardization and organizational learning process quality in a large-scale domestic company. [Online] Available at: </w:t>
      </w:r>
      <w:hyperlink r:id="rId27">
        <w:r w:rsidRPr="6C0F4832">
          <w:rPr>
            <w:rStyle w:val="Hyperlink"/>
            <w:rFonts w:ascii="Calibri" w:eastAsia="Calibri" w:hAnsi="Calibri" w:cs="Calibri"/>
            <w:color w:val="0563C1"/>
          </w:rPr>
          <w:t>https://dx.doi.org/10.5937/tehnika2003411d</w:t>
        </w:r>
      </w:hyperlink>
    </w:p>
    <w:p w14:paraId="6D067332" w14:textId="77777777" w:rsidR="00652B3F" w:rsidRDefault="00652B3F" w:rsidP="6C0F4832">
      <w:pPr>
        <w:pStyle w:val="ListParagraph"/>
        <w:numPr>
          <w:ilvl w:val="0"/>
          <w:numId w:val="17"/>
        </w:numPr>
        <w:spacing w:after="0" w:line="360" w:lineRule="auto"/>
        <w:jc w:val="both"/>
        <w:rPr>
          <w:rFonts w:ascii="Calibri" w:eastAsia="Calibri" w:hAnsi="Calibri" w:cs="Calibri"/>
          <w:color w:val="0563C1"/>
          <w:u w:val="single"/>
        </w:rPr>
      </w:pPr>
      <w:r w:rsidRPr="6C0F4832">
        <w:rPr>
          <w:rFonts w:ascii="Calibri" w:eastAsia="Calibri" w:hAnsi="Calibri" w:cs="Calibri"/>
          <w:color w:val="000000" w:themeColor="text1"/>
        </w:rPr>
        <w:t xml:space="preserve">Fazal Uddin Syed, &amp; Sikandar </w:t>
      </w:r>
      <w:proofErr w:type="spellStart"/>
      <w:r w:rsidRPr="6C0F4832">
        <w:rPr>
          <w:rFonts w:ascii="Calibri" w:eastAsia="Calibri" w:hAnsi="Calibri" w:cs="Calibri"/>
          <w:color w:val="000000" w:themeColor="text1"/>
        </w:rPr>
        <w:t>Mohd</w:t>
      </w:r>
      <w:proofErr w:type="spellEnd"/>
      <w:r w:rsidRPr="6C0F4832">
        <w:rPr>
          <w:rFonts w:ascii="Calibri" w:eastAsia="Calibri" w:hAnsi="Calibri" w:cs="Calibri"/>
          <w:color w:val="000000" w:themeColor="text1"/>
        </w:rPr>
        <w:t xml:space="preserve"> Abdul. (2023). Employees’ perception towards e-learning: an exploratory study in the information technology sector in India. [Online] Available at: </w:t>
      </w:r>
      <w:hyperlink r:id="rId28">
        <w:r w:rsidRPr="6C0F4832">
          <w:rPr>
            <w:rStyle w:val="Hyperlink"/>
            <w:rFonts w:ascii="Calibri" w:eastAsia="Calibri" w:hAnsi="Calibri" w:cs="Calibri"/>
            <w:color w:val="0563C1"/>
          </w:rPr>
          <w:t>https://dx.doi.org/10.1108/ict-11-2022-0082</w:t>
        </w:r>
      </w:hyperlink>
    </w:p>
    <w:p w14:paraId="2B7E4152" w14:textId="77777777" w:rsidR="00652B3F" w:rsidRDefault="00652B3F" w:rsidP="6C0F4832">
      <w:pPr>
        <w:pStyle w:val="ListParagraph"/>
        <w:numPr>
          <w:ilvl w:val="0"/>
          <w:numId w:val="17"/>
        </w:numPr>
        <w:spacing w:after="0" w:line="360" w:lineRule="auto"/>
        <w:jc w:val="both"/>
        <w:rPr>
          <w:rFonts w:ascii="Calibri" w:eastAsia="Calibri" w:hAnsi="Calibri" w:cs="Calibri"/>
          <w:color w:val="0563C1"/>
          <w:u w:val="single"/>
        </w:rPr>
      </w:pPr>
      <w:proofErr w:type="spellStart"/>
      <w:r w:rsidRPr="6C0F4832">
        <w:rPr>
          <w:rFonts w:ascii="Calibri" w:eastAsia="Calibri" w:hAnsi="Calibri" w:cs="Calibri"/>
          <w:color w:val="000000" w:themeColor="text1"/>
        </w:rPr>
        <w:t>Görçün</w:t>
      </w:r>
      <w:proofErr w:type="spellEnd"/>
      <w:r w:rsidRPr="6C0F4832">
        <w:rPr>
          <w:rFonts w:ascii="Calibri" w:eastAsia="Calibri" w:hAnsi="Calibri" w:cs="Calibri"/>
          <w:color w:val="000000" w:themeColor="text1"/>
        </w:rPr>
        <w:t xml:space="preserve">, Ö. F., </w:t>
      </w:r>
      <w:proofErr w:type="spellStart"/>
      <w:r w:rsidRPr="6C0F4832">
        <w:rPr>
          <w:rFonts w:ascii="Calibri" w:eastAsia="Calibri" w:hAnsi="Calibri" w:cs="Calibri"/>
          <w:color w:val="000000" w:themeColor="text1"/>
        </w:rPr>
        <w:t>Zolfani</w:t>
      </w:r>
      <w:proofErr w:type="spellEnd"/>
      <w:r w:rsidRPr="6C0F4832">
        <w:rPr>
          <w:rFonts w:ascii="Calibri" w:eastAsia="Calibri" w:hAnsi="Calibri" w:cs="Calibri"/>
          <w:color w:val="000000" w:themeColor="text1"/>
        </w:rPr>
        <w:t xml:space="preserve">, S., &amp; </w:t>
      </w:r>
      <w:proofErr w:type="spellStart"/>
      <w:r w:rsidRPr="6C0F4832">
        <w:rPr>
          <w:rFonts w:ascii="Calibri" w:eastAsia="Calibri" w:hAnsi="Calibri" w:cs="Calibri"/>
          <w:color w:val="000000" w:themeColor="text1"/>
        </w:rPr>
        <w:t>Çanakçioglu</w:t>
      </w:r>
      <w:proofErr w:type="spellEnd"/>
      <w:r w:rsidRPr="6C0F4832">
        <w:rPr>
          <w:rFonts w:ascii="Calibri" w:eastAsia="Calibri" w:hAnsi="Calibri" w:cs="Calibri"/>
          <w:color w:val="000000" w:themeColor="text1"/>
        </w:rPr>
        <w:t xml:space="preserve">, M. (2022). Analysis of efficiency and performance of global retail supply chains using integrated fuzzy SWARA and fuzzy EATWOS methods. [Online] Available at: </w:t>
      </w:r>
      <w:hyperlink r:id="rId29">
        <w:r w:rsidRPr="6C0F4832">
          <w:rPr>
            <w:rStyle w:val="Hyperlink"/>
            <w:rFonts w:ascii="Calibri" w:eastAsia="Calibri" w:hAnsi="Calibri" w:cs="Calibri"/>
            <w:color w:val="0563C1"/>
          </w:rPr>
          <w:t>https://dx.doi.org/10.1007/s12063-022-00261-z</w:t>
        </w:r>
      </w:hyperlink>
    </w:p>
    <w:p w14:paraId="259CBFE1" w14:textId="77777777" w:rsidR="00652B3F" w:rsidRDefault="00652B3F" w:rsidP="6C0F4832">
      <w:pPr>
        <w:pStyle w:val="ListParagraph"/>
        <w:numPr>
          <w:ilvl w:val="0"/>
          <w:numId w:val="17"/>
        </w:numPr>
        <w:spacing w:after="0" w:line="360" w:lineRule="auto"/>
        <w:jc w:val="both"/>
        <w:rPr>
          <w:rFonts w:ascii="Calibri" w:eastAsia="Calibri" w:hAnsi="Calibri" w:cs="Calibri"/>
          <w:color w:val="000000" w:themeColor="text1"/>
        </w:rPr>
      </w:pPr>
      <w:r w:rsidRPr="6C0F4832">
        <w:rPr>
          <w:rFonts w:ascii="Calibri" w:eastAsia="Calibri" w:hAnsi="Calibri" w:cs="Calibri"/>
          <w:color w:val="000000" w:themeColor="text1"/>
        </w:rPr>
        <w:t>Jones, R.J. (2016). The effectiveness of workplace coaching: A meta-analysis of learning and performance outcomes; scale development; theoretical model of individual differences and longitudinal study.</w:t>
      </w:r>
    </w:p>
    <w:p w14:paraId="0979F375" w14:textId="77777777" w:rsidR="00652B3F" w:rsidRDefault="00652B3F" w:rsidP="6C0F4832">
      <w:pPr>
        <w:pStyle w:val="ListParagraph"/>
        <w:numPr>
          <w:ilvl w:val="0"/>
          <w:numId w:val="17"/>
        </w:numPr>
        <w:spacing w:after="0" w:line="360" w:lineRule="auto"/>
        <w:jc w:val="both"/>
        <w:rPr>
          <w:rFonts w:ascii="Calibri" w:eastAsia="Calibri" w:hAnsi="Calibri" w:cs="Calibri"/>
          <w:color w:val="000000" w:themeColor="text1"/>
        </w:rPr>
      </w:pPr>
      <w:proofErr w:type="spellStart"/>
      <w:r w:rsidRPr="6C0F4832">
        <w:rPr>
          <w:rFonts w:ascii="Calibri" w:eastAsia="Calibri" w:hAnsi="Calibri" w:cs="Calibri"/>
          <w:color w:val="000000" w:themeColor="text1"/>
        </w:rPr>
        <w:t>Kjellgren</w:t>
      </w:r>
      <w:proofErr w:type="spellEnd"/>
      <w:r w:rsidRPr="6C0F4832">
        <w:rPr>
          <w:rFonts w:ascii="Calibri" w:eastAsia="Calibri" w:hAnsi="Calibri" w:cs="Calibri"/>
          <w:color w:val="000000" w:themeColor="text1"/>
        </w:rPr>
        <w:t xml:space="preserve">, B. and Richter, T. (2021). Education for a Sustainable Future: Strategies for Holistic Global Competence Development at Engineering Institutions. Sustainability, 13(20), p.11184. </w:t>
      </w:r>
      <w:proofErr w:type="spellStart"/>
      <w:proofErr w:type="gramStart"/>
      <w:r w:rsidRPr="6C0F4832">
        <w:rPr>
          <w:rFonts w:ascii="Calibri" w:eastAsia="Calibri" w:hAnsi="Calibri" w:cs="Calibri"/>
          <w:color w:val="000000" w:themeColor="text1"/>
        </w:rPr>
        <w:t>doi:https</w:t>
      </w:r>
      <w:proofErr w:type="spellEnd"/>
      <w:r w:rsidRPr="6C0F4832">
        <w:rPr>
          <w:rFonts w:ascii="Calibri" w:eastAsia="Calibri" w:hAnsi="Calibri" w:cs="Calibri"/>
          <w:color w:val="000000" w:themeColor="text1"/>
        </w:rPr>
        <w:t>://doi.org/10.3390/su132011184</w:t>
      </w:r>
      <w:proofErr w:type="gramEnd"/>
      <w:r w:rsidRPr="6C0F4832">
        <w:rPr>
          <w:rFonts w:ascii="Calibri" w:eastAsia="Calibri" w:hAnsi="Calibri" w:cs="Calibri"/>
          <w:color w:val="000000" w:themeColor="text1"/>
        </w:rPr>
        <w:t>.</w:t>
      </w:r>
    </w:p>
    <w:p w14:paraId="267D8561" w14:textId="77777777" w:rsidR="00652B3F" w:rsidRDefault="00652B3F" w:rsidP="6C0F4832">
      <w:pPr>
        <w:pStyle w:val="ListParagraph"/>
        <w:numPr>
          <w:ilvl w:val="0"/>
          <w:numId w:val="17"/>
        </w:numPr>
        <w:spacing w:after="0" w:line="360" w:lineRule="auto"/>
        <w:jc w:val="both"/>
        <w:rPr>
          <w:rFonts w:ascii="Calibri" w:eastAsia="Calibri" w:hAnsi="Calibri" w:cs="Calibri"/>
          <w:color w:val="0563C1"/>
          <w:u w:val="single"/>
        </w:rPr>
      </w:pPr>
      <w:proofErr w:type="spellStart"/>
      <w:r w:rsidRPr="6C0F4832">
        <w:rPr>
          <w:rFonts w:ascii="Calibri" w:eastAsia="Calibri" w:hAnsi="Calibri" w:cs="Calibri"/>
          <w:color w:val="000000" w:themeColor="text1"/>
        </w:rPr>
        <w:t>Kuknor</w:t>
      </w:r>
      <w:proofErr w:type="spellEnd"/>
      <w:r w:rsidRPr="6C0F4832">
        <w:rPr>
          <w:rFonts w:ascii="Calibri" w:eastAsia="Calibri" w:hAnsi="Calibri" w:cs="Calibri"/>
          <w:color w:val="000000" w:themeColor="text1"/>
        </w:rPr>
        <w:t xml:space="preserve">, S., &amp; Kumar, V.V. (2023). Impact of training and development interventions for diversity &amp; inclusion: proposing an organizational schema. [Online] Available at: </w:t>
      </w:r>
      <w:hyperlink r:id="rId30">
        <w:r w:rsidRPr="6C0F4832">
          <w:rPr>
            <w:rStyle w:val="Hyperlink"/>
            <w:rFonts w:ascii="Calibri" w:eastAsia="Calibri" w:hAnsi="Calibri" w:cs="Calibri"/>
            <w:color w:val="0563C1"/>
          </w:rPr>
          <w:t>https://dx.doi.org/10.1108/dlo-11-2022-0233</w:t>
        </w:r>
      </w:hyperlink>
    </w:p>
    <w:p w14:paraId="3872A4B8" w14:textId="77777777" w:rsidR="00652B3F" w:rsidRDefault="00652B3F" w:rsidP="6C0F4832">
      <w:pPr>
        <w:pStyle w:val="ListParagraph"/>
        <w:numPr>
          <w:ilvl w:val="0"/>
          <w:numId w:val="17"/>
        </w:numPr>
        <w:spacing w:after="0" w:line="360" w:lineRule="auto"/>
        <w:jc w:val="both"/>
        <w:rPr>
          <w:rFonts w:ascii="Calibri" w:eastAsia="Calibri" w:hAnsi="Calibri" w:cs="Calibri"/>
          <w:color w:val="0563C1"/>
          <w:u w:val="single"/>
        </w:rPr>
      </w:pPr>
      <w:proofErr w:type="spellStart"/>
      <w:r w:rsidRPr="6C0F4832">
        <w:rPr>
          <w:rFonts w:ascii="Calibri" w:eastAsia="Calibri" w:hAnsi="Calibri" w:cs="Calibri"/>
          <w:color w:val="000000" w:themeColor="text1"/>
        </w:rPr>
        <w:t>Layth</w:t>
      </w:r>
      <w:proofErr w:type="spellEnd"/>
      <w:r w:rsidRPr="6C0F4832">
        <w:rPr>
          <w:rFonts w:ascii="Calibri" w:eastAsia="Calibri" w:hAnsi="Calibri" w:cs="Calibri"/>
          <w:color w:val="000000" w:themeColor="text1"/>
        </w:rPr>
        <w:t xml:space="preserve"> Nabeel </w:t>
      </w:r>
      <w:proofErr w:type="spellStart"/>
      <w:r w:rsidRPr="6C0F4832">
        <w:rPr>
          <w:rFonts w:ascii="Calibri" w:eastAsia="Calibri" w:hAnsi="Calibri" w:cs="Calibri"/>
          <w:color w:val="000000" w:themeColor="text1"/>
        </w:rPr>
        <w:t>Alrawi</w:t>
      </w:r>
      <w:proofErr w:type="spellEnd"/>
      <w:r w:rsidRPr="6C0F4832">
        <w:rPr>
          <w:rFonts w:ascii="Calibri" w:eastAsia="Calibri" w:hAnsi="Calibri" w:cs="Calibri"/>
          <w:color w:val="000000" w:themeColor="text1"/>
        </w:rPr>
        <w:t xml:space="preserve">, Abdullah Hashim </w:t>
      </w:r>
      <w:proofErr w:type="spellStart"/>
      <w:r w:rsidRPr="6C0F4832">
        <w:rPr>
          <w:rFonts w:ascii="Calibri" w:eastAsia="Calibri" w:hAnsi="Calibri" w:cs="Calibri"/>
          <w:color w:val="000000" w:themeColor="text1"/>
        </w:rPr>
        <w:t>AlBella</w:t>
      </w:r>
      <w:proofErr w:type="spellEnd"/>
      <w:r w:rsidRPr="6C0F4832">
        <w:rPr>
          <w:rFonts w:ascii="Calibri" w:eastAsia="Calibri" w:hAnsi="Calibri" w:cs="Calibri"/>
          <w:color w:val="000000" w:themeColor="text1"/>
        </w:rPr>
        <w:t xml:space="preserve">, &amp; Osama </w:t>
      </w:r>
      <w:proofErr w:type="spellStart"/>
      <w:r w:rsidRPr="6C0F4832">
        <w:rPr>
          <w:rFonts w:ascii="Calibri" w:eastAsia="Calibri" w:hAnsi="Calibri" w:cs="Calibri"/>
          <w:color w:val="000000" w:themeColor="text1"/>
        </w:rPr>
        <w:t>Ibraheem</w:t>
      </w:r>
      <w:proofErr w:type="spellEnd"/>
      <w:r w:rsidRPr="6C0F4832">
        <w:rPr>
          <w:rFonts w:ascii="Calibri" w:eastAsia="Calibri" w:hAnsi="Calibri" w:cs="Calibri"/>
          <w:color w:val="000000" w:themeColor="text1"/>
        </w:rPr>
        <w:t xml:space="preserve"> Ashour </w:t>
      </w:r>
      <w:bookmarkStart w:id="2" w:name="_Int_3kwPxCoo"/>
      <w:proofErr w:type="spellStart"/>
      <w:r w:rsidRPr="6C0F4832">
        <w:rPr>
          <w:rFonts w:ascii="Calibri" w:eastAsia="Calibri" w:hAnsi="Calibri" w:cs="Calibri"/>
          <w:color w:val="000000" w:themeColor="text1"/>
        </w:rPr>
        <w:t>Ashour</w:t>
      </w:r>
      <w:bookmarkEnd w:id="2"/>
      <w:proofErr w:type="spellEnd"/>
      <w:r w:rsidRPr="6C0F4832">
        <w:rPr>
          <w:rFonts w:ascii="Calibri" w:eastAsia="Calibri" w:hAnsi="Calibri" w:cs="Calibri"/>
          <w:color w:val="000000" w:themeColor="text1"/>
        </w:rPr>
        <w:t xml:space="preserve">. (2022). Investigating the factors that impact e-learning systems in oil and gas industry. [Online] Available at: </w:t>
      </w:r>
      <w:hyperlink r:id="rId31">
        <w:r w:rsidRPr="6C0F4832">
          <w:rPr>
            <w:rStyle w:val="Hyperlink"/>
            <w:rFonts w:ascii="Calibri" w:eastAsia="Calibri" w:hAnsi="Calibri" w:cs="Calibri"/>
            <w:color w:val="0563C1"/>
          </w:rPr>
          <w:t>https://dx.doi.org/10.1063/5.0112139</w:t>
        </w:r>
      </w:hyperlink>
    </w:p>
    <w:p w14:paraId="2125EF74" w14:textId="77777777" w:rsidR="00652B3F" w:rsidRDefault="00652B3F" w:rsidP="6C0F4832">
      <w:pPr>
        <w:pStyle w:val="ListParagraph"/>
        <w:numPr>
          <w:ilvl w:val="0"/>
          <w:numId w:val="17"/>
        </w:numPr>
        <w:spacing w:after="0" w:line="360" w:lineRule="auto"/>
        <w:jc w:val="both"/>
        <w:rPr>
          <w:rFonts w:ascii="Calibri" w:eastAsia="Calibri" w:hAnsi="Calibri" w:cs="Calibri"/>
          <w:color w:val="0563C1"/>
          <w:u w:val="single"/>
        </w:rPr>
      </w:pPr>
      <w:r w:rsidRPr="6C0F4832">
        <w:rPr>
          <w:rFonts w:ascii="Calibri" w:eastAsia="Calibri" w:hAnsi="Calibri" w:cs="Calibri"/>
          <w:color w:val="000000" w:themeColor="text1"/>
        </w:rPr>
        <w:t xml:space="preserve">M. Faisal, Umar </w:t>
      </w:r>
      <w:proofErr w:type="spellStart"/>
      <w:r w:rsidRPr="6C0F4832">
        <w:rPr>
          <w:rFonts w:ascii="Calibri" w:eastAsia="Calibri" w:hAnsi="Calibri" w:cs="Calibri"/>
          <w:color w:val="000000" w:themeColor="text1"/>
        </w:rPr>
        <w:t>Faryaz</w:t>
      </w:r>
      <w:proofErr w:type="spellEnd"/>
      <w:r w:rsidRPr="6C0F4832">
        <w:rPr>
          <w:rFonts w:ascii="Calibri" w:eastAsia="Calibri" w:hAnsi="Calibri" w:cs="Calibri"/>
          <w:color w:val="000000" w:themeColor="text1"/>
        </w:rPr>
        <w:t xml:space="preserve">, </w:t>
      </w:r>
      <w:proofErr w:type="spellStart"/>
      <w:r w:rsidRPr="6C0F4832">
        <w:rPr>
          <w:rFonts w:ascii="Calibri" w:eastAsia="Calibri" w:hAnsi="Calibri" w:cs="Calibri"/>
          <w:color w:val="000000" w:themeColor="text1"/>
        </w:rPr>
        <w:t>Qamber</w:t>
      </w:r>
      <w:proofErr w:type="spellEnd"/>
      <w:r w:rsidRPr="6C0F4832">
        <w:rPr>
          <w:rFonts w:ascii="Calibri" w:eastAsia="Calibri" w:hAnsi="Calibri" w:cs="Calibri"/>
          <w:color w:val="000000" w:themeColor="text1"/>
        </w:rPr>
        <w:t xml:space="preserve"> Ali, &amp; S. Khan. (2021). Impact and Analysis of Performance Appraisal on Employee’s Motivation and Its Effects on Employee Retention in Banking Sector in COVID-19. [Online] Available at: </w:t>
      </w:r>
      <w:hyperlink r:id="rId32">
        <w:r w:rsidRPr="6C0F4832">
          <w:rPr>
            <w:rStyle w:val="Hyperlink"/>
            <w:rFonts w:ascii="Calibri" w:eastAsia="Calibri" w:hAnsi="Calibri" w:cs="Calibri"/>
            <w:color w:val="0563C1"/>
          </w:rPr>
          <w:t>https://dx.doi.org/10.11648/J.EBM.20210705.11</w:t>
        </w:r>
      </w:hyperlink>
    </w:p>
    <w:p w14:paraId="475FE8FE" w14:textId="77777777" w:rsidR="00652B3F" w:rsidRDefault="00652B3F" w:rsidP="6C0F4832">
      <w:pPr>
        <w:pStyle w:val="ListParagraph"/>
        <w:numPr>
          <w:ilvl w:val="0"/>
          <w:numId w:val="17"/>
        </w:numPr>
        <w:spacing w:after="0" w:line="360" w:lineRule="auto"/>
        <w:jc w:val="both"/>
        <w:rPr>
          <w:rFonts w:ascii="Calibri" w:eastAsia="Calibri" w:hAnsi="Calibri" w:cs="Calibri"/>
          <w:color w:val="0563C1"/>
          <w:u w:val="single"/>
        </w:rPr>
      </w:pPr>
      <w:r w:rsidRPr="6C0F4832">
        <w:rPr>
          <w:rFonts w:ascii="Calibri" w:eastAsia="Calibri" w:hAnsi="Calibri" w:cs="Calibri"/>
          <w:color w:val="000000" w:themeColor="text1"/>
        </w:rPr>
        <w:lastRenderedPageBreak/>
        <w:t xml:space="preserve">Marín </w:t>
      </w:r>
      <w:proofErr w:type="spellStart"/>
      <w:r w:rsidRPr="6C0F4832">
        <w:rPr>
          <w:rFonts w:ascii="Calibri" w:eastAsia="Calibri" w:hAnsi="Calibri" w:cs="Calibri"/>
          <w:color w:val="000000" w:themeColor="text1"/>
        </w:rPr>
        <w:t>Suelves</w:t>
      </w:r>
      <w:proofErr w:type="spellEnd"/>
      <w:r w:rsidRPr="6C0F4832">
        <w:rPr>
          <w:rFonts w:ascii="Calibri" w:eastAsia="Calibri" w:hAnsi="Calibri" w:cs="Calibri"/>
          <w:color w:val="000000" w:themeColor="text1"/>
        </w:rPr>
        <w:t xml:space="preserve">, D., </w:t>
      </w:r>
      <w:proofErr w:type="spellStart"/>
      <w:r w:rsidRPr="6C0F4832">
        <w:rPr>
          <w:rFonts w:ascii="Calibri" w:eastAsia="Calibri" w:hAnsi="Calibri" w:cs="Calibri"/>
          <w:color w:val="000000" w:themeColor="text1"/>
        </w:rPr>
        <w:t>Gabarda</w:t>
      </w:r>
      <w:proofErr w:type="spellEnd"/>
      <w:r w:rsidRPr="6C0F4832">
        <w:rPr>
          <w:rFonts w:ascii="Calibri" w:eastAsia="Calibri" w:hAnsi="Calibri" w:cs="Calibri"/>
          <w:color w:val="000000" w:themeColor="text1"/>
        </w:rPr>
        <w:t xml:space="preserve"> Méndez, V., &amp; </w:t>
      </w:r>
      <w:proofErr w:type="spellStart"/>
      <w:r w:rsidRPr="6C0F4832">
        <w:rPr>
          <w:rFonts w:ascii="Calibri" w:eastAsia="Calibri" w:hAnsi="Calibri" w:cs="Calibri"/>
          <w:color w:val="000000" w:themeColor="text1"/>
        </w:rPr>
        <w:t>Esteve</w:t>
      </w:r>
      <w:proofErr w:type="spellEnd"/>
      <w:r w:rsidRPr="6C0F4832">
        <w:rPr>
          <w:rFonts w:ascii="Calibri" w:eastAsia="Calibri" w:hAnsi="Calibri" w:cs="Calibri"/>
          <w:color w:val="000000" w:themeColor="text1"/>
        </w:rPr>
        <w:t xml:space="preserve">, M. (2021). E-learning and development of key competencies: a bibliometric study. [Online] Available at: </w:t>
      </w:r>
      <w:hyperlink r:id="rId33">
        <w:r w:rsidRPr="6C0F4832">
          <w:rPr>
            <w:rStyle w:val="Hyperlink"/>
            <w:rFonts w:ascii="Calibri" w:eastAsia="Calibri" w:hAnsi="Calibri" w:cs="Calibri"/>
            <w:color w:val="0563C1"/>
          </w:rPr>
          <w:t>https://dx.doi.org/10.21071/EDMETIC.V10I2.13361</w:t>
        </w:r>
      </w:hyperlink>
    </w:p>
    <w:p w14:paraId="457A266C" w14:textId="77777777" w:rsidR="00652B3F" w:rsidRDefault="00652B3F" w:rsidP="6C0F4832">
      <w:pPr>
        <w:pStyle w:val="ListParagraph"/>
        <w:numPr>
          <w:ilvl w:val="0"/>
          <w:numId w:val="17"/>
        </w:numPr>
        <w:spacing w:after="0" w:line="360" w:lineRule="auto"/>
        <w:jc w:val="both"/>
        <w:rPr>
          <w:rFonts w:ascii="Calibri" w:eastAsia="Calibri" w:hAnsi="Calibri" w:cs="Calibri"/>
          <w:color w:val="0563C1"/>
          <w:u w:val="single"/>
        </w:rPr>
      </w:pPr>
      <w:r w:rsidRPr="6C0F4832">
        <w:rPr>
          <w:rFonts w:ascii="Calibri" w:eastAsia="Calibri" w:hAnsi="Calibri" w:cs="Calibri"/>
          <w:color w:val="000000" w:themeColor="text1"/>
        </w:rPr>
        <w:t xml:space="preserve">Roberts, B. &amp; Berg, N. (2012). </w:t>
      </w:r>
      <w:proofErr w:type="spellStart"/>
      <w:r w:rsidRPr="6C0F4832">
        <w:rPr>
          <w:rFonts w:ascii="Calibri" w:eastAsia="Calibri" w:hAnsi="Calibri" w:cs="Calibri"/>
          <w:color w:val="000000" w:themeColor="text1"/>
        </w:rPr>
        <w:t>Kainsbury</w:t>
      </w:r>
      <w:proofErr w:type="spellEnd"/>
      <w:r w:rsidRPr="6C0F4832">
        <w:rPr>
          <w:rFonts w:ascii="Calibri" w:eastAsia="Calibri" w:hAnsi="Calibri" w:cs="Calibri"/>
          <w:color w:val="000000" w:themeColor="text1"/>
        </w:rPr>
        <w:t xml:space="preserve">: Key Insights and Practical Lessons from the World's Largest Retailer. [Online] Available at: </w:t>
      </w:r>
      <w:hyperlink r:id="rId34">
        <w:r w:rsidRPr="6C0F4832">
          <w:rPr>
            <w:rStyle w:val="Hyperlink"/>
            <w:rFonts w:ascii="Calibri" w:eastAsia="Calibri" w:hAnsi="Calibri" w:cs="Calibri"/>
            <w:color w:val="0563C1"/>
          </w:rPr>
          <w:t>https://dx.doi.org/10.5860/choice.50-0386</w:t>
        </w:r>
      </w:hyperlink>
    </w:p>
    <w:p w14:paraId="7A20E861" w14:textId="77777777" w:rsidR="00652B3F" w:rsidRDefault="00652B3F" w:rsidP="6C0F4832">
      <w:pPr>
        <w:pStyle w:val="ListParagraph"/>
        <w:numPr>
          <w:ilvl w:val="0"/>
          <w:numId w:val="17"/>
        </w:numPr>
        <w:spacing w:after="0" w:line="360" w:lineRule="auto"/>
        <w:jc w:val="both"/>
        <w:rPr>
          <w:rFonts w:ascii="Calibri" w:eastAsia="Calibri" w:hAnsi="Calibri" w:cs="Calibri"/>
          <w:color w:val="0563C1"/>
          <w:u w:val="single"/>
        </w:rPr>
      </w:pPr>
      <w:proofErr w:type="spellStart"/>
      <w:r w:rsidRPr="6C0F4832">
        <w:rPr>
          <w:rFonts w:ascii="Calibri" w:eastAsia="Calibri" w:hAnsi="Calibri" w:cs="Calibri"/>
          <w:color w:val="000000" w:themeColor="text1"/>
        </w:rPr>
        <w:t>Rustempašić</w:t>
      </w:r>
      <w:proofErr w:type="spellEnd"/>
      <w:r w:rsidRPr="6C0F4832">
        <w:rPr>
          <w:rFonts w:ascii="Calibri" w:eastAsia="Calibri" w:hAnsi="Calibri" w:cs="Calibri"/>
          <w:color w:val="000000" w:themeColor="text1"/>
        </w:rPr>
        <w:t xml:space="preserve">, D. (2021). The e-Learning in Bosnia and Herzegovina Classrooms. [Online] Available at: </w:t>
      </w:r>
      <w:hyperlink r:id="rId35">
        <w:r w:rsidRPr="6C0F4832">
          <w:rPr>
            <w:rStyle w:val="Hyperlink"/>
            <w:rFonts w:ascii="Calibri" w:eastAsia="Calibri" w:hAnsi="Calibri" w:cs="Calibri"/>
            <w:color w:val="0563C1"/>
          </w:rPr>
          <w:t>https://dx.doi.org/10.5772/INTECHOPEN.94897</w:t>
        </w:r>
      </w:hyperlink>
    </w:p>
    <w:p w14:paraId="5B7FC7B3" w14:textId="77777777" w:rsidR="00652B3F" w:rsidRDefault="00652B3F" w:rsidP="6C0F4832">
      <w:pPr>
        <w:pStyle w:val="ListParagraph"/>
        <w:numPr>
          <w:ilvl w:val="0"/>
          <w:numId w:val="17"/>
        </w:numPr>
        <w:spacing w:after="0" w:line="360" w:lineRule="auto"/>
        <w:jc w:val="both"/>
        <w:rPr>
          <w:rFonts w:ascii="Calibri" w:eastAsia="Calibri" w:hAnsi="Calibri" w:cs="Calibri"/>
          <w:color w:val="000000" w:themeColor="text1"/>
        </w:rPr>
      </w:pPr>
      <w:r w:rsidRPr="6C0F4832">
        <w:rPr>
          <w:rFonts w:ascii="Calibri" w:eastAsia="Calibri" w:hAnsi="Calibri" w:cs="Calibri"/>
          <w:color w:val="000000" w:themeColor="text1"/>
        </w:rPr>
        <w:t xml:space="preserve">Stella </w:t>
      </w:r>
      <w:proofErr w:type="spellStart"/>
      <w:r w:rsidRPr="6C0F4832">
        <w:rPr>
          <w:rFonts w:ascii="Calibri" w:eastAsia="Calibri" w:hAnsi="Calibri" w:cs="Calibri"/>
          <w:color w:val="000000" w:themeColor="text1"/>
        </w:rPr>
        <w:t>Ekeocha</w:t>
      </w:r>
      <w:proofErr w:type="spellEnd"/>
      <w:r w:rsidRPr="6C0F4832">
        <w:rPr>
          <w:rFonts w:ascii="Calibri" w:eastAsia="Calibri" w:hAnsi="Calibri" w:cs="Calibri"/>
          <w:color w:val="000000" w:themeColor="text1"/>
        </w:rPr>
        <w:t xml:space="preserve"> Anele, Dorothy C </w:t>
      </w:r>
      <w:proofErr w:type="spellStart"/>
      <w:r w:rsidRPr="6C0F4832">
        <w:rPr>
          <w:rFonts w:ascii="Calibri" w:eastAsia="Calibri" w:hAnsi="Calibri" w:cs="Calibri"/>
          <w:color w:val="000000" w:themeColor="text1"/>
        </w:rPr>
        <w:t>Nwanonyiri</w:t>
      </w:r>
      <w:proofErr w:type="spellEnd"/>
      <w:r w:rsidRPr="6C0F4832">
        <w:rPr>
          <w:rFonts w:ascii="Calibri" w:eastAsia="Calibri" w:hAnsi="Calibri" w:cs="Calibri"/>
          <w:color w:val="000000" w:themeColor="text1"/>
        </w:rPr>
        <w:t xml:space="preserve">, Josephine N </w:t>
      </w:r>
      <w:proofErr w:type="spellStart"/>
      <w:r w:rsidRPr="6C0F4832">
        <w:rPr>
          <w:rFonts w:ascii="Calibri" w:eastAsia="Calibri" w:hAnsi="Calibri" w:cs="Calibri"/>
          <w:color w:val="000000" w:themeColor="text1"/>
        </w:rPr>
        <w:t>Ezemobi</w:t>
      </w:r>
      <w:proofErr w:type="spellEnd"/>
      <w:r w:rsidRPr="6C0F4832">
        <w:rPr>
          <w:rFonts w:ascii="Calibri" w:eastAsia="Calibri" w:hAnsi="Calibri" w:cs="Calibri"/>
          <w:color w:val="000000" w:themeColor="text1"/>
        </w:rPr>
        <w:t xml:space="preserve">, Margaret </w:t>
      </w:r>
      <w:proofErr w:type="spellStart"/>
      <w:r w:rsidRPr="6C0F4832">
        <w:rPr>
          <w:rFonts w:ascii="Calibri" w:eastAsia="Calibri" w:hAnsi="Calibri" w:cs="Calibri"/>
          <w:color w:val="000000" w:themeColor="text1"/>
        </w:rPr>
        <w:t>Okodua</w:t>
      </w:r>
      <w:proofErr w:type="spellEnd"/>
      <w:r w:rsidRPr="6C0F4832">
        <w:rPr>
          <w:rFonts w:ascii="Calibri" w:eastAsia="Calibri" w:hAnsi="Calibri" w:cs="Calibri"/>
          <w:color w:val="000000" w:themeColor="text1"/>
        </w:rPr>
        <w:t xml:space="preserve">, Grace </w:t>
      </w:r>
      <w:proofErr w:type="spellStart"/>
      <w:r w:rsidRPr="6C0F4832">
        <w:rPr>
          <w:rFonts w:ascii="Calibri" w:eastAsia="Calibri" w:hAnsi="Calibri" w:cs="Calibri"/>
          <w:color w:val="000000" w:themeColor="text1"/>
        </w:rPr>
        <w:t>Ogiehor-Enoma</w:t>
      </w:r>
      <w:proofErr w:type="spellEnd"/>
      <w:r w:rsidRPr="6C0F4832">
        <w:rPr>
          <w:rFonts w:ascii="Calibri" w:eastAsia="Calibri" w:hAnsi="Calibri" w:cs="Calibri"/>
          <w:color w:val="000000" w:themeColor="text1"/>
        </w:rPr>
        <w:t xml:space="preserve">, </w:t>
      </w:r>
      <w:proofErr w:type="spellStart"/>
      <w:r w:rsidRPr="6C0F4832">
        <w:rPr>
          <w:rFonts w:ascii="Calibri" w:eastAsia="Calibri" w:hAnsi="Calibri" w:cs="Calibri"/>
          <w:color w:val="000000" w:themeColor="text1"/>
        </w:rPr>
        <w:t>Ednah</w:t>
      </w:r>
      <w:proofErr w:type="spellEnd"/>
      <w:r w:rsidRPr="6C0F4832">
        <w:rPr>
          <w:rFonts w:ascii="Calibri" w:eastAsia="Calibri" w:hAnsi="Calibri" w:cs="Calibri"/>
          <w:color w:val="000000" w:themeColor="text1"/>
        </w:rPr>
        <w:t xml:space="preserve"> N </w:t>
      </w:r>
      <w:proofErr w:type="spellStart"/>
      <w:r w:rsidRPr="6C0F4832">
        <w:rPr>
          <w:rFonts w:ascii="Calibri" w:eastAsia="Calibri" w:hAnsi="Calibri" w:cs="Calibri"/>
          <w:color w:val="000000" w:themeColor="text1"/>
        </w:rPr>
        <w:t>Madu</w:t>
      </w:r>
      <w:proofErr w:type="spellEnd"/>
      <w:r w:rsidRPr="6C0F4832">
        <w:rPr>
          <w:rFonts w:ascii="Calibri" w:eastAsia="Calibri" w:hAnsi="Calibri" w:cs="Calibri"/>
          <w:color w:val="000000" w:themeColor="text1"/>
        </w:rPr>
        <w:t xml:space="preserve">, Julia U </w:t>
      </w:r>
      <w:proofErr w:type="spellStart"/>
      <w:r w:rsidRPr="6C0F4832">
        <w:rPr>
          <w:rFonts w:ascii="Calibri" w:eastAsia="Calibri" w:hAnsi="Calibri" w:cs="Calibri"/>
          <w:color w:val="000000" w:themeColor="text1"/>
        </w:rPr>
        <w:t>Ugorji</w:t>
      </w:r>
      <w:proofErr w:type="spellEnd"/>
      <w:r w:rsidRPr="6C0F4832">
        <w:rPr>
          <w:rFonts w:ascii="Calibri" w:eastAsia="Calibri" w:hAnsi="Calibri" w:cs="Calibri"/>
          <w:color w:val="000000" w:themeColor="text1"/>
        </w:rPr>
        <w:t xml:space="preserve">, Emilia N </w:t>
      </w:r>
      <w:proofErr w:type="spellStart"/>
      <w:r w:rsidRPr="6C0F4832">
        <w:rPr>
          <w:rFonts w:ascii="Calibri" w:eastAsia="Calibri" w:hAnsi="Calibri" w:cs="Calibri"/>
          <w:color w:val="000000" w:themeColor="text1"/>
        </w:rPr>
        <w:t>Iwu</w:t>
      </w:r>
      <w:proofErr w:type="spellEnd"/>
      <w:r w:rsidRPr="6C0F4832">
        <w:rPr>
          <w:rFonts w:ascii="Calibri" w:eastAsia="Calibri" w:hAnsi="Calibri" w:cs="Calibri"/>
          <w:color w:val="000000" w:themeColor="text1"/>
        </w:rPr>
        <w:t xml:space="preserve">, Ruth O </w:t>
      </w:r>
      <w:proofErr w:type="spellStart"/>
      <w:r w:rsidRPr="6C0F4832">
        <w:rPr>
          <w:rFonts w:ascii="Calibri" w:eastAsia="Calibri" w:hAnsi="Calibri" w:cs="Calibri"/>
          <w:color w:val="000000" w:themeColor="text1"/>
        </w:rPr>
        <w:t>Ifediora</w:t>
      </w:r>
      <w:proofErr w:type="spellEnd"/>
      <w:r w:rsidRPr="6C0F4832">
        <w:rPr>
          <w:rFonts w:ascii="Calibri" w:eastAsia="Calibri" w:hAnsi="Calibri" w:cs="Calibri"/>
          <w:color w:val="000000" w:themeColor="text1"/>
        </w:rPr>
        <w:t xml:space="preserve"> and Teresa N </w:t>
      </w:r>
      <w:proofErr w:type="spellStart"/>
      <w:r w:rsidRPr="6C0F4832">
        <w:rPr>
          <w:rFonts w:ascii="Calibri" w:eastAsia="Calibri" w:hAnsi="Calibri" w:cs="Calibri"/>
          <w:color w:val="000000" w:themeColor="text1"/>
        </w:rPr>
        <w:t>Nwaneri</w:t>
      </w:r>
      <w:proofErr w:type="spellEnd"/>
      <w:r w:rsidRPr="6C0F4832">
        <w:rPr>
          <w:rFonts w:ascii="Calibri" w:eastAsia="Calibri" w:hAnsi="Calibri" w:cs="Calibri"/>
          <w:color w:val="000000" w:themeColor="text1"/>
        </w:rPr>
        <w:t xml:space="preserve"> (2022). Professional Development Strategies: Organization Experience in addressing the call to action, the Future of Nursing, Leading Change, Advancing Health. International Journal of Science and Research Archive, 5(2), pp.125–137. </w:t>
      </w:r>
      <w:proofErr w:type="spellStart"/>
      <w:proofErr w:type="gramStart"/>
      <w:r w:rsidRPr="6C0F4832">
        <w:rPr>
          <w:rFonts w:ascii="Calibri" w:eastAsia="Calibri" w:hAnsi="Calibri" w:cs="Calibri"/>
          <w:color w:val="000000" w:themeColor="text1"/>
        </w:rPr>
        <w:t>doi:https</w:t>
      </w:r>
      <w:proofErr w:type="spellEnd"/>
      <w:r w:rsidRPr="6C0F4832">
        <w:rPr>
          <w:rFonts w:ascii="Calibri" w:eastAsia="Calibri" w:hAnsi="Calibri" w:cs="Calibri"/>
          <w:color w:val="000000" w:themeColor="text1"/>
        </w:rPr>
        <w:t>://doi.org/10.30574/ijsra.2022.5.2.0063</w:t>
      </w:r>
      <w:proofErr w:type="gramEnd"/>
      <w:r w:rsidRPr="6C0F4832">
        <w:rPr>
          <w:rFonts w:ascii="Calibri" w:eastAsia="Calibri" w:hAnsi="Calibri" w:cs="Calibri"/>
          <w:color w:val="000000" w:themeColor="text1"/>
        </w:rPr>
        <w:t>.</w:t>
      </w:r>
    </w:p>
    <w:p w14:paraId="501CFE9C" w14:textId="77777777" w:rsidR="00652B3F" w:rsidRDefault="00652B3F" w:rsidP="6C0F4832">
      <w:pPr>
        <w:pStyle w:val="ListParagraph"/>
        <w:numPr>
          <w:ilvl w:val="0"/>
          <w:numId w:val="17"/>
        </w:numPr>
        <w:spacing w:after="0" w:line="360" w:lineRule="auto"/>
        <w:jc w:val="both"/>
        <w:rPr>
          <w:rFonts w:ascii="Calibri" w:eastAsia="Calibri" w:hAnsi="Calibri" w:cs="Calibri"/>
          <w:color w:val="0563C1"/>
          <w:u w:val="single"/>
        </w:rPr>
      </w:pPr>
      <w:proofErr w:type="spellStart"/>
      <w:r w:rsidRPr="6C0F4832">
        <w:rPr>
          <w:rFonts w:ascii="Calibri" w:eastAsia="Calibri" w:hAnsi="Calibri" w:cs="Calibri"/>
          <w:color w:val="000000" w:themeColor="text1"/>
        </w:rPr>
        <w:t>Tawafak</w:t>
      </w:r>
      <w:proofErr w:type="spellEnd"/>
      <w:r w:rsidRPr="6C0F4832">
        <w:rPr>
          <w:rFonts w:ascii="Calibri" w:eastAsia="Calibri" w:hAnsi="Calibri" w:cs="Calibri"/>
          <w:color w:val="000000" w:themeColor="text1"/>
        </w:rPr>
        <w:t xml:space="preserve">, R. M., </w:t>
      </w:r>
      <w:proofErr w:type="spellStart"/>
      <w:r w:rsidRPr="6C0F4832">
        <w:rPr>
          <w:rFonts w:ascii="Calibri" w:eastAsia="Calibri" w:hAnsi="Calibri" w:cs="Calibri"/>
          <w:color w:val="000000" w:themeColor="text1"/>
        </w:rPr>
        <w:t>Romli</w:t>
      </w:r>
      <w:proofErr w:type="spellEnd"/>
      <w:r w:rsidRPr="6C0F4832">
        <w:rPr>
          <w:rFonts w:ascii="Calibri" w:eastAsia="Calibri" w:hAnsi="Calibri" w:cs="Calibri"/>
          <w:color w:val="000000" w:themeColor="text1"/>
        </w:rPr>
        <w:t xml:space="preserve">, A. M., Malik, S. I., Shakir, M., &amp; </w:t>
      </w:r>
      <w:proofErr w:type="spellStart"/>
      <w:r w:rsidRPr="6C0F4832">
        <w:rPr>
          <w:rFonts w:ascii="Calibri" w:eastAsia="Calibri" w:hAnsi="Calibri" w:cs="Calibri"/>
          <w:color w:val="000000" w:themeColor="text1"/>
        </w:rPr>
        <w:t>Alfarsi</w:t>
      </w:r>
      <w:proofErr w:type="spellEnd"/>
      <w:r w:rsidRPr="6C0F4832">
        <w:rPr>
          <w:rFonts w:ascii="Calibri" w:eastAsia="Calibri" w:hAnsi="Calibri" w:cs="Calibri"/>
          <w:color w:val="000000" w:themeColor="text1"/>
        </w:rPr>
        <w:t xml:space="preserve">, G. (2019). A Systematic Review of Personalized Learning: Comparison between E-Learning and Learning by Coursework Program in Oman. [Online] Available at: </w:t>
      </w:r>
      <w:hyperlink r:id="rId36">
        <w:r w:rsidRPr="6C0F4832">
          <w:rPr>
            <w:rStyle w:val="Hyperlink"/>
            <w:rFonts w:ascii="Calibri" w:eastAsia="Calibri" w:hAnsi="Calibri" w:cs="Calibri"/>
            <w:color w:val="0563C1"/>
          </w:rPr>
          <w:t>https://dx.doi.org/10.3991/IJET.V14I09.10421</w:t>
        </w:r>
      </w:hyperlink>
    </w:p>
    <w:p w14:paraId="036085AF" w14:textId="77777777" w:rsidR="00652B3F" w:rsidRDefault="00652B3F" w:rsidP="6C0F4832">
      <w:pPr>
        <w:pStyle w:val="ListParagraph"/>
        <w:numPr>
          <w:ilvl w:val="0"/>
          <w:numId w:val="17"/>
        </w:numPr>
        <w:spacing w:after="0" w:line="360" w:lineRule="auto"/>
        <w:jc w:val="both"/>
        <w:rPr>
          <w:rFonts w:ascii="Calibri" w:eastAsia="Calibri" w:hAnsi="Calibri" w:cs="Calibri"/>
          <w:color w:val="000000" w:themeColor="text1"/>
        </w:rPr>
      </w:pPr>
      <w:proofErr w:type="spellStart"/>
      <w:r w:rsidRPr="6C0F4832">
        <w:rPr>
          <w:rFonts w:ascii="Calibri" w:eastAsia="Calibri" w:hAnsi="Calibri" w:cs="Calibri"/>
          <w:color w:val="000000" w:themeColor="text1"/>
        </w:rPr>
        <w:t>Tesch</w:t>
      </w:r>
      <w:proofErr w:type="spellEnd"/>
      <w:r w:rsidRPr="6C0F4832">
        <w:rPr>
          <w:rFonts w:ascii="Calibri" w:eastAsia="Calibri" w:hAnsi="Calibri" w:cs="Calibri"/>
          <w:color w:val="000000" w:themeColor="text1"/>
        </w:rPr>
        <w:t>, P., et al. (2017). The effectiveness of workplace coaching: A meta-analysis of learning and performance outcomes; scale development; theoretical model of individual differences and longitudinal study.</w:t>
      </w:r>
    </w:p>
    <w:p w14:paraId="28F54A57" w14:textId="77777777" w:rsidR="00652B3F" w:rsidRDefault="00652B3F" w:rsidP="6C0F4832">
      <w:pPr>
        <w:pStyle w:val="ListParagraph"/>
        <w:numPr>
          <w:ilvl w:val="0"/>
          <w:numId w:val="17"/>
        </w:numPr>
        <w:spacing w:after="0" w:line="360" w:lineRule="auto"/>
        <w:jc w:val="both"/>
        <w:rPr>
          <w:rFonts w:ascii="Calibri" w:eastAsia="Calibri" w:hAnsi="Calibri" w:cs="Calibri"/>
          <w:color w:val="000000" w:themeColor="text1"/>
        </w:rPr>
      </w:pPr>
      <w:r w:rsidRPr="6C0F4832">
        <w:rPr>
          <w:rFonts w:ascii="Calibri" w:eastAsia="Calibri" w:hAnsi="Calibri" w:cs="Calibri"/>
          <w:color w:val="000000" w:themeColor="text1"/>
        </w:rPr>
        <w:t xml:space="preserve">Yusuf, M. A., &amp; </w:t>
      </w:r>
      <w:proofErr w:type="spellStart"/>
      <w:r w:rsidRPr="6C0F4832">
        <w:rPr>
          <w:rFonts w:ascii="Calibri" w:eastAsia="Calibri" w:hAnsi="Calibri" w:cs="Calibri"/>
          <w:color w:val="000000" w:themeColor="text1"/>
        </w:rPr>
        <w:t>Abiddin</w:t>
      </w:r>
      <w:proofErr w:type="spellEnd"/>
      <w:r w:rsidRPr="6C0F4832">
        <w:rPr>
          <w:rFonts w:ascii="Calibri" w:eastAsia="Calibri" w:hAnsi="Calibri" w:cs="Calibri"/>
          <w:color w:val="000000" w:themeColor="text1"/>
        </w:rPr>
        <w:t>, N. Z. (2018). Relationship between Training and Job Performance to Enhance Human Resource Development. [Online] Available at: [Link not provided]</w:t>
      </w:r>
    </w:p>
    <w:p w14:paraId="43F89DAE" w14:textId="1A7A9C20" w:rsidR="0EC65AB6" w:rsidRDefault="0EC65AB6" w:rsidP="0EC65AB6">
      <w:pPr>
        <w:spacing w:line="360" w:lineRule="auto"/>
      </w:pPr>
    </w:p>
    <w:p w14:paraId="600F7791" w14:textId="5109CC01" w:rsidR="0EC65AB6" w:rsidRDefault="0EC65AB6" w:rsidP="0EC65AB6">
      <w:pPr>
        <w:spacing w:line="360" w:lineRule="auto"/>
      </w:pPr>
    </w:p>
    <w:p w14:paraId="47B224D5" w14:textId="4A6B7278" w:rsidR="0EC65AB6" w:rsidRPr="00420247" w:rsidRDefault="0EC65AB6" w:rsidP="0EC65AB6">
      <w:pPr>
        <w:spacing w:line="360" w:lineRule="auto"/>
        <w:rPr>
          <w:sz w:val="28"/>
          <w:szCs w:val="28"/>
        </w:rPr>
      </w:pPr>
    </w:p>
    <w:sectPr w:rsidR="0EC65AB6" w:rsidRPr="004202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gency FB">
    <w:panose1 w:val="020B0503020202020204"/>
    <w:charset w:val="00"/>
    <w:family w:val="swiss"/>
    <w:pitch w:val="variable"/>
    <w:sig w:usb0="00000003" w:usb1="00000000" w:usb2="00000000" w:usb3="00000000" w:csb0="00000001" w:csb1="00000000"/>
  </w:font>
  <w:font w:name="Yu Mincho">
    <w:altName w:val="游明朝"/>
    <w:panose1 w:val="02020400000000000000"/>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WAuYoFazYiZZMv" int2:id="hcQO8yFI">
      <int2:state int2:value="Rejected" int2:type="AugLoop_Text_Critique"/>
    </int2:textHash>
    <int2:textHash int2:hashCode="GzF06NUKansgyB" int2:id="oQeFoJS3">
      <int2:state int2:value="Rejected" int2:type="AugLoop_Text_Critique"/>
    </int2:textHash>
    <int2:textHash int2:hashCode="HeQ1TZl+4BR/8m" int2:id="bEth8cRZ">
      <int2:state int2:value="Rejected" int2:type="AugLoop_Text_Critique"/>
    </int2:textHash>
    <int2:textHash int2:hashCode="mnbUi+1DP9OvPN" int2:id="6tAdiCpC">
      <int2:state int2:value="Rejected" int2:type="AugLoop_Text_Critique"/>
    </int2:textHash>
    <int2:textHash int2:hashCode="aLWVFwIVfH5qhb" int2:id="EdZ8S5RA">
      <int2:state int2:value="Rejected" int2:type="AugLoop_Text_Critique"/>
    </int2:textHash>
    <int2:textHash int2:hashCode="5bcGYTbG6LJMCH" int2:id="2y2WrSxd">
      <int2:state int2:value="Rejected" int2:type="AugLoop_Text_Critique"/>
    </int2:textHash>
    <int2:textHash int2:hashCode="VRl3dZLaFTHJ20" int2:id="8F9ylHOm">
      <int2:state int2:value="Rejected" int2:type="AugLoop_Text_Critique"/>
    </int2:textHash>
    <int2:textHash int2:hashCode="DTTcwT7Vnu94an" int2:id="1EeJisX2">
      <int2:state int2:value="Rejected" int2:type="AugLoop_Text_Critique"/>
    </int2:textHash>
    <int2:textHash int2:hashCode="OFVGxAQOAkYjwM" int2:id="xCjUIhkj">
      <int2:state int2:value="Rejected" int2:type="AugLoop_Text_Critique"/>
    </int2:textHash>
    <int2:textHash int2:hashCode="K06TM3PJ8Uefvg" int2:id="gMBfEKH2">
      <int2:state int2:value="Rejected" int2:type="AugLoop_Text_Critique"/>
    </int2:textHash>
    <int2:textHash int2:hashCode="sWNc55w+HKfvR0" int2:id="ZHioN0uE">
      <int2:state int2:value="Rejected" int2:type="AugLoop_Text_Critique"/>
    </int2:textHash>
    <int2:textHash int2:hashCode="j5AMNAFXxVMKe7" int2:id="cNg0np4N">
      <int2:state int2:value="Rejected" int2:type="AugLoop_Text_Critique"/>
    </int2:textHash>
    <int2:textHash int2:hashCode="iRW48o2zcEI/al" int2:id="qaeIeZzo">
      <int2:state int2:value="Rejected" int2:type="AugLoop_Text_Critique"/>
    </int2:textHash>
    <int2:textHash int2:hashCode="boBA40f3Scq20f" int2:id="PeESj7ey">
      <int2:state int2:value="Rejected" int2:type="AugLoop_Text_Critique"/>
    </int2:textHash>
    <int2:textHash int2:hashCode="sLG9MMmTZO7J5+" int2:id="QVSAFH56">
      <int2:state int2:value="Rejected" int2:type="AugLoop_Text_Critique"/>
    </int2:textHash>
    <int2:textHash int2:hashCode="JV+ckN6ZVXtiBr" int2:id="dVK27REP">
      <int2:state int2:value="Rejected" int2:type="AugLoop_Text_Critique"/>
    </int2:textHash>
    <int2:textHash int2:hashCode="563eprq4CDIfmw" int2:id="CiTNYgog">
      <int2:state int2:value="Rejected" int2:type="AugLoop_Text_Critique"/>
    </int2:textHash>
    <int2:textHash int2:hashCode="U0mN5u3zyL4YfF" int2:id="nnGBGQbF">
      <int2:state int2:value="Rejected" int2:type="AugLoop_Text_Critique"/>
    </int2:textHash>
    <int2:textHash int2:hashCode="GU/OMTmpsrTAol" int2:id="44Xaq2Ps">
      <int2:state int2:value="Rejected" int2:type="AugLoop_Text_Critique"/>
    </int2:textHash>
    <int2:textHash int2:hashCode="2TY92v5xwgjnpU" int2:id="AJaT9VQp">
      <int2:state int2:value="Rejected" int2:type="AugLoop_Text_Critique"/>
    </int2:textHash>
    <int2:textHash int2:hashCode="BzVEsr/+45c/DH" int2:id="8sLjUBGZ">
      <int2:state int2:value="Rejected" int2:type="AugLoop_Text_Critique"/>
    </int2:textHash>
    <int2:textHash int2:hashCode="Yj4qk7iEM7dmxn" int2:id="sqyTxeb8">
      <int2:state int2:value="Rejected" int2:type="AugLoop_Text_Critique"/>
    </int2:textHash>
    <int2:textHash int2:hashCode="ATo39edfG/WXx8" int2:id="985A7ssY">
      <int2:state int2:value="Rejected" int2:type="AugLoop_Text_Critique"/>
    </int2:textHash>
    <int2:textHash int2:hashCode="HarKP5lVdmj9z8" int2:id="lngstGA0">
      <int2:state int2:value="Rejected" int2:type="AugLoop_Text_Critique"/>
    </int2:textHash>
    <int2:textHash int2:hashCode="JV32y3bGkyKARc" int2:id="OhFJHcPl">
      <int2:state int2:value="Rejected" int2:type="AugLoop_Text_Critique"/>
    </int2:textHash>
    <int2:textHash int2:hashCode="rkhWHCpxY7mG+c" int2:id="J80RP3Cr">
      <int2:state int2:value="Rejected" int2:type="AugLoop_Text_Critique"/>
    </int2:textHash>
    <int2:textHash int2:hashCode="UrhtXKRYtgsNbh" int2:id="ZjxSOP9d">
      <int2:state int2:value="Rejected" int2:type="AugLoop_Text_Critique"/>
    </int2:textHash>
    <int2:textHash int2:hashCode="t56CywHMl9SZcG" int2:id="uiNgROOu">
      <int2:state int2:value="Rejected" int2:type="AugLoop_Text_Critique"/>
    </int2:textHash>
    <int2:textHash int2:hashCode="1eH56wthC2gs0O" int2:id="b7jI2n61">
      <int2:state int2:value="Rejected" int2:type="AugLoop_Text_Critique"/>
    </int2:textHash>
    <int2:textHash int2:hashCode="M++XDtOEA+xqLp" int2:id="ie2EHUq3">
      <int2:state int2:value="Rejected" int2:type="AugLoop_Text_Critique"/>
    </int2:textHash>
    <int2:textHash int2:hashCode="JIsc7ZwnunRR5k" int2:id="cT5yKB13">
      <int2:state int2:value="Rejected" int2:type="AugLoop_Text_Critique"/>
    </int2:textHash>
    <int2:textHash int2:hashCode="zyvpvKJrQqSb2J" int2:id="SQV2oTkU">
      <int2:state int2:value="Rejected" int2:type="AugLoop_Text_Critique"/>
    </int2:textHash>
    <int2:textHash int2:hashCode="4HsUhq4EfUVnJn" int2:id="P2yl5xHn">
      <int2:state int2:value="Rejected" int2:type="AugLoop_Text_Critique"/>
    </int2:textHash>
    <int2:bookmark int2:bookmarkName="_Int_3kwPxCoo" int2:invalidationBookmarkName="" int2:hashCode="1s3g3CAXeyUu05" int2:id="YHFoT1oj">
      <int2:state int2:value="Rejected" int2:type="AugLoop_Text_Critique"/>
    </int2:bookmark>
    <int2:entireDocument int2:id="MxKZPuDh">
      <int2:extLst>
        <oel:ext uri="E302BA01-7950-474C-9AD3-286E660C40A8">
          <int2:similaritySummary int2:version="1" int2:runId="1699378271711" int2:tilesCheckedInThisRun="77" int2:totalNumOfTiles="77" int2:similarityAnnotationCount="0" int2:numWords="2436"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855844E-5B689D28 279DF579-241808DF 347ABBA9-1E6800B9 2A33EA23-20DD1F58 29854079-798F6E46 5C5013E2-5C2CCC19 725522A7-0BD53238 63C7C9F6-58278767 647197A1-1ACCCF6A 63291F28-5F930A1B 3FCB2FDE-77777777 7EBA211E-77777777 14423220-61ACE956 76931C75-77777777 655C46D4-51C8B6F0 338FBAB4-09B31FB3 781CB819-77777777 059C427F-4D607158 535311CE-396D1D79 65AAF4B1-77777777 67A157DE-77777777 38FD2DE8-77777777 4A2662AC-77777777 622A3F21-77777777 5E0E57AA-77777777 25703E8F-75F1BDEC 56D65962-4123190F 42BAC129-727A8860 4187A595-7F03CA1E 238677CA-14C4CE1E 485912EE-0EEC3BF9 30277533-1CD31D2B 591A2383-5B61A9DE 54E49C28-40ABD176 43F89DAE-1A7A9C20 600F7791-5109CC01 47B224D5-4A6B7278 4BE7298A-4FD91EBF 2A9FEC11-37E0FE35 008EB8E1-77777777 2816E4DA-6B892288 1D83F97C-226CD23E 6B06CAA2-14798078 7E9898B7-1937B56B 115657FD-3112766F 420AF90F-77777777 5F5BD90A-77777777 2830AEDC-77777777 3492D087-77777777 37FA7713-77777777 3BAEF0CB-77777777 3F5BD17C-77777777 3A98F689-77777777 6696C22E-77777777 14F7C50D-77777777 1D16C56A-77777777 4088A7F4-77777777 45BF2B93-77777777 7B51B94F-77777777 1E8394FD-77777777 0A4F3620-77777777 31367D5E-2C52CF04 7AEB6A80-41B62399 052EA8E6-25406F52 66FED87C-32B00CFB 212BD58A-35412A5F 0AF58C6F-1D8C5B65 2600553E-4EEE685C 68AE8CAA-369BFAEA 5DDCC5C7-0679CA80 71806514-089739C1 5E9D034D-1FE3D754 782F6AFC-068A24DD 2311EE8E-78646104 10A2A2EE-557C7859 2CC8EA0E-7BBCCD95 50ADAB95-2A2D9540 6093ED6A-62A3461E 1579D9AE-09976EA0 58CC1805-0ECCB640 125CE9EF-75BD9F27 193AB1AC-0CE8C0E0 5A613740-7B0D0D1D 173BF028-55811C52 2C0080EE-70CEE0A5 42F175F8-553B4034 310FAC62-13E9E073 2B712B99-39C2E803 08C629ED-5126762C 38418DD6-5323E729 3F24BA1C-686C50ED 0665936E-2ACD2824 68D1FD2E-73292D5B 6DF89742-4B2B2EFD 1C7EAC05-5841E235 62F13BB0-770DAD22 28010490-0560AFED 7FEDC2A9-0C845E5C 4E0EE1F8-497F528A 79F43D4D-74648AF0 374AD191-4918A99D 1FDF2E9C-1047C6EE 695E01D4-12B74809 691E8AE2-54C7B443 354AB256-32F76EBA 38931E8C-457F5375 6292246F-1A856E4D 7FAA47F7-65456552 2F3F4F33-63AF3017 701416D6-04893E93 6424B465-7491793A 74A965B0-59FE2001 5F78B88F-795740AE 601EA055-408D6BC2 113253ED-7F2A005A 6AB9B056-37B55CFA 0EAE27C1-01F7357C 4C0FB9CC-0A0A651D 34FC2D4E-5F42F7E2 6BC71D27-204AC09D 367449E6-0BBBB49C 2B588A12-4FAF97E6 271B7095-15AD67AE 47E6E71E-6CFCC3FE 3C89D7F3-302D2ACF 272B7EAF-1C40CE43 76ACF26A-61B9EA6F 7A7A92BE-526CC65E 0876226B-4799ACD8 31EDECF3-5F92A0B5 4B95EB62-02D5B438 4E407B92-49DD340C 2EF6AD5F-23413481 04808327-57CC4D10 2A306F8B-2D492C99 3692D077-2570CB01 009D32B8-420225ED 073D4D23-69FE33A4 67A9C9C1-491F02EB 5E82FA84-5B0F2654 2F4CAC91-7DFE6F24 02D7B048-77777777 5C208E9E-77777777 0C323C3E-7CEA08FF 2352F57C-77777777 6305CAC2-77777777 73504E50-77777777 2B7C4A8F-77777777 287E11C8-77777777 61963A7B-77777777 684414BA-77777777 163875E6-77777777 67A37C70-77777777 7403DE3E-77777777 536C757E-77777777 088BC97F-77777777 0B5C9229-77777777 70C68DCC-77777777 470988A3-77777777 474CA62A-77777777 341439B2-77777777 7D9A002E-77777777 1EEB08E2-315D5033 1F7721A6-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DC02"/>
    <w:multiLevelType w:val="hybridMultilevel"/>
    <w:tmpl w:val="92183A3C"/>
    <w:lvl w:ilvl="0" w:tplc="8B48CB50">
      <w:start w:val="12"/>
      <w:numFmt w:val="decimal"/>
      <w:lvlText w:val="%1."/>
      <w:lvlJc w:val="left"/>
      <w:pPr>
        <w:ind w:left="720" w:hanging="360"/>
      </w:pPr>
    </w:lvl>
    <w:lvl w:ilvl="1" w:tplc="326A7A76">
      <w:start w:val="1"/>
      <w:numFmt w:val="lowerLetter"/>
      <w:lvlText w:val="%2."/>
      <w:lvlJc w:val="left"/>
      <w:pPr>
        <w:ind w:left="1440" w:hanging="360"/>
      </w:pPr>
    </w:lvl>
    <w:lvl w:ilvl="2" w:tplc="854ACAE4">
      <w:start w:val="1"/>
      <w:numFmt w:val="lowerRoman"/>
      <w:lvlText w:val="%3."/>
      <w:lvlJc w:val="right"/>
      <w:pPr>
        <w:ind w:left="2160" w:hanging="180"/>
      </w:pPr>
    </w:lvl>
    <w:lvl w:ilvl="3" w:tplc="35F8D170">
      <w:start w:val="1"/>
      <w:numFmt w:val="decimal"/>
      <w:lvlText w:val="%4."/>
      <w:lvlJc w:val="left"/>
      <w:pPr>
        <w:ind w:left="2880" w:hanging="360"/>
      </w:pPr>
    </w:lvl>
    <w:lvl w:ilvl="4" w:tplc="383EEB90">
      <w:start w:val="1"/>
      <w:numFmt w:val="lowerLetter"/>
      <w:lvlText w:val="%5."/>
      <w:lvlJc w:val="left"/>
      <w:pPr>
        <w:ind w:left="3600" w:hanging="360"/>
      </w:pPr>
    </w:lvl>
    <w:lvl w:ilvl="5" w:tplc="7D8A9C74">
      <w:start w:val="1"/>
      <w:numFmt w:val="lowerRoman"/>
      <w:lvlText w:val="%6."/>
      <w:lvlJc w:val="right"/>
      <w:pPr>
        <w:ind w:left="4320" w:hanging="180"/>
      </w:pPr>
    </w:lvl>
    <w:lvl w:ilvl="6" w:tplc="BC2EB910">
      <w:start w:val="1"/>
      <w:numFmt w:val="decimal"/>
      <w:lvlText w:val="%7."/>
      <w:lvlJc w:val="left"/>
      <w:pPr>
        <w:ind w:left="5040" w:hanging="360"/>
      </w:pPr>
    </w:lvl>
    <w:lvl w:ilvl="7" w:tplc="5010F69E">
      <w:start w:val="1"/>
      <w:numFmt w:val="lowerLetter"/>
      <w:lvlText w:val="%8."/>
      <w:lvlJc w:val="left"/>
      <w:pPr>
        <w:ind w:left="5760" w:hanging="360"/>
      </w:pPr>
    </w:lvl>
    <w:lvl w:ilvl="8" w:tplc="B34E53E4">
      <w:start w:val="1"/>
      <w:numFmt w:val="lowerRoman"/>
      <w:lvlText w:val="%9."/>
      <w:lvlJc w:val="right"/>
      <w:pPr>
        <w:ind w:left="6480" w:hanging="180"/>
      </w:pPr>
    </w:lvl>
  </w:abstractNum>
  <w:abstractNum w:abstractNumId="1" w15:restartNumberingAfterBreak="0">
    <w:nsid w:val="0318F667"/>
    <w:multiLevelType w:val="hybridMultilevel"/>
    <w:tmpl w:val="7CA2DF0A"/>
    <w:lvl w:ilvl="0" w:tplc="37762E30">
      <w:start w:val="3"/>
      <w:numFmt w:val="decimal"/>
      <w:lvlText w:val="%1."/>
      <w:lvlJc w:val="left"/>
      <w:pPr>
        <w:ind w:left="720" w:hanging="360"/>
      </w:pPr>
    </w:lvl>
    <w:lvl w:ilvl="1" w:tplc="729ADD06">
      <w:start w:val="1"/>
      <w:numFmt w:val="lowerLetter"/>
      <w:lvlText w:val="%2."/>
      <w:lvlJc w:val="left"/>
      <w:pPr>
        <w:ind w:left="1440" w:hanging="360"/>
      </w:pPr>
    </w:lvl>
    <w:lvl w:ilvl="2" w:tplc="BFBAC410">
      <w:start w:val="1"/>
      <w:numFmt w:val="lowerRoman"/>
      <w:lvlText w:val="%3."/>
      <w:lvlJc w:val="right"/>
      <w:pPr>
        <w:ind w:left="2160" w:hanging="180"/>
      </w:pPr>
    </w:lvl>
    <w:lvl w:ilvl="3" w:tplc="185827F2">
      <w:start w:val="1"/>
      <w:numFmt w:val="decimal"/>
      <w:lvlText w:val="%4."/>
      <w:lvlJc w:val="left"/>
      <w:pPr>
        <w:ind w:left="2880" w:hanging="360"/>
      </w:pPr>
    </w:lvl>
    <w:lvl w:ilvl="4" w:tplc="BD086B56">
      <w:start w:val="1"/>
      <w:numFmt w:val="lowerLetter"/>
      <w:lvlText w:val="%5."/>
      <w:lvlJc w:val="left"/>
      <w:pPr>
        <w:ind w:left="3600" w:hanging="360"/>
      </w:pPr>
    </w:lvl>
    <w:lvl w:ilvl="5" w:tplc="59AC9616">
      <w:start w:val="1"/>
      <w:numFmt w:val="lowerRoman"/>
      <w:lvlText w:val="%6."/>
      <w:lvlJc w:val="right"/>
      <w:pPr>
        <w:ind w:left="4320" w:hanging="180"/>
      </w:pPr>
    </w:lvl>
    <w:lvl w:ilvl="6" w:tplc="396A1DE2">
      <w:start w:val="1"/>
      <w:numFmt w:val="decimal"/>
      <w:lvlText w:val="%7."/>
      <w:lvlJc w:val="left"/>
      <w:pPr>
        <w:ind w:left="5040" w:hanging="360"/>
      </w:pPr>
    </w:lvl>
    <w:lvl w:ilvl="7" w:tplc="EE16537E">
      <w:start w:val="1"/>
      <w:numFmt w:val="lowerLetter"/>
      <w:lvlText w:val="%8."/>
      <w:lvlJc w:val="left"/>
      <w:pPr>
        <w:ind w:left="5760" w:hanging="360"/>
      </w:pPr>
    </w:lvl>
    <w:lvl w:ilvl="8" w:tplc="87EC029E">
      <w:start w:val="1"/>
      <w:numFmt w:val="lowerRoman"/>
      <w:lvlText w:val="%9."/>
      <w:lvlJc w:val="right"/>
      <w:pPr>
        <w:ind w:left="6480" w:hanging="180"/>
      </w:pPr>
    </w:lvl>
  </w:abstractNum>
  <w:abstractNum w:abstractNumId="2" w15:restartNumberingAfterBreak="0">
    <w:nsid w:val="03D14F5D"/>
    <w:multiLevelType w:val="hybridMultilevel"/>
    <w:tmpl w:val="CCAC5974"/>
    <w:lvl w:ilvl="0" w:tplc="1040B162">
      <w:start w:val="4"/>
      <w:numFmt w:val="decimal"/>
      <w:lvlText w:val="%1."/>
      <w:lvlJc w:val="left"/>
      <w:pPr>
        <w:ind w:left="720" w:hanging="360"/>
      </w:pPr>
    </w:lvl>
    <w:lvl w:ilvl="1" w:tplc="A406E8CA">
      <w:start w:val="1"/>
      <w:numFmt w:val="lowerLetter"/>
      <w:lvlText w:val="%2."/>
      <w:lvlJc w:val="left"/>
      <w:pPr>
        <w:ind w:left="1440" w:hanging="360"/>
      </w:pPr>
    </w:lvl>
    <w:lvl w:ilvl="2" w:tplc="1278E8B6">
      <w:start w:val="1"/>
      <w:numFmt w:val="lowerRoman"/>
      <w:lvlText w:val="%3."/>
      <w:lvlJc w:val="right"/>
      <w:pPr>
        <w:ind w:left="2160" w:hanging="180"/>
      </w:pPr>
    </w:lvl>
    <w:lvl w:ilvl="3" w:tplc="4D5E85E2">
      <w:start w:val="1"/>
      <w:numFmt w:val="decimal"/>
      <w:lvlText w:val="%4."/>
      <w:lvlJc w:val="left"/>
      <w:pPr>
        <w:ind w:left="2880" w:hanging="360"/>
      </w:pPr>
    </w:lvl>
    <w:lvl w:ilvl="4" w:tplc="D36A0A5A">
      <w:start w:val="1"/>
      <w:numFmt w:val="lowerLetter"/>
      <w:lvlText w:val="%5."/>
      <w:lvlJc w:val="left"/>
      <w:pPr>
        <w:ind w:left="3600" w:hanging="360"/>
      </w:pPr>
    </w:lvl>
    <w:lvl w:ilvl="5" w:tplc="9CF27DAA">
      <w:start w:val="1"/>
      <w:numFmt w:val="lowerRoman"/>
      <w:lvlText w:val="%6."/>
      <w:lvlJc w:val="right"/>
      <w:pPr>
        <w:ind w:left="4320" w:hanging="180"/>
      </w:pPr>
    </w:lvl>
    <w:lvl w:ilvl="6" w:tplc="880C9DDE">
      <w:start w:val="1"/>
      <w:numFmt w:val="decimal"/>
      <w:lvlText w:val="%7."/>
      <w:lvlJc w:val="left"/>
      <w:pPr>
        <w:ind w:left="5040" w:hanging="360"/>
      </w:pPr>
    </w:lvl>
    <w:lvl w:ilvl="7" w:tplc="E108A996">
      <w:start w:val="1"/>
      <w:numFmt w:val="lowerLetter"/>
      <w:lvlText w:val="%8."/>
      <w:lvlJc w:val="left"/>
      <w:pPr>
        <w:ind w:left="5760" w:hanging="360"/>
      </w:pPr>
    </w:lvl>
    <w:lvl w:ilvl="8" w:tplc="6D561FC0">
      <w:start w:val="1"/>
      <w:numFmt w:val="lowerRoman"/>
      <w:lvlText w:val="%9."/>
      <w:lvlJc w:val="right"/>
      <w:pPr>
        <w:ind w:left="6480" w:hanging="180"/>
      </w:pPr>
    </w:lvl>
  </w:abstractNum>
  <w:abstractNum w:abstractNumId="3" w15:restartNumberingAfterBreak="0">
    <w:nsid w:val="08F96059"/>
    <w:multiLevelType w:val="hybridMultilevel"/>
    <w:tmpl w:val="D5D6EB44"/>
    <w:lvl w:ilvl="0" w:tplc="47FE563C">
      <w:start w:val="6"/>
      <w:numFmt w:val="decimal"/>
      <w:lvlText w:val="%1."/>
      <w:lvlJc w:val="left"/>
      <w:pPr>
        <w:ind w:left="720" w:hanging="360"/>
      </w:pPr>
    </w:lvl>
    <w:lvl w:ilvl="1" w:tplc="9E406878">
      <w:start w:val="1"/>
      <w:numFmt w:val="lowerLetter"/>
      <w:lvlText w:val="%2."/>
      <w:lvlJc w:val="left"/>
      <w:pPr>
        <w:ind w:left="1440" w:hanging="360"/>
      </w:pPr>
    </w:lvl>
    <w:lvl w:ilvl="2" w:tplc="253CBF12">
      <w:start w:val="1"/>
      <w:numFmt w:val="lowerRoman"/>
      <w:lvlText w:val="%3."/>
      <w:lvlJc w:val="right"/>
      <w:pPr>
        <w:ind w:left="2160" w:hanging="180"/>
      </w:pPr>
    </w:lvl>
    <w:lvl w:ilvl="3" w:tplc="B91E621E">
      <w:start w:val="1"/>
      <w:numFmt w:val="decimal"/>
      <w:lvlText w:val="%4."/>
      <w:lvlJc w:val="left"/>
      <w:pPr>
        <w:ind w:left="2880" w:hanging="360"/>
      </w:pPr>
    </w:lvl>
    <w:lvl w:ilvl="4" w:tplc="81E4675C">
      <w:start w:val="1"/>
      <w:numFmt w:val="lowerLetter"/>
      <w:lvlText w:val="%5."/>
      <w:lvlJc w:val="left"/>
      <w:pPr>
        <w:ind w:left="3600" w:hanging="360"/>
      </w:pPr>
    </w:lvl>
    <w:lvl w:ilvl="5" w:tplc="8AECFD3C">
      <w:start w:val="1"/>
      <w:numFmt w:val="lowerRoman"/>
      <w:lvlText w:val="%6."/>
      <w:lvlJc w:val="right"/>
      <w:pPr>
        <w:ind w:left="4320" w:hanging="180"/>
      </w:pPr>
    </w:lvl>
    <w:lvl w:ilvl="6" w:tplc="B0E25D64">
      <w:start w:val="1"/>
      <w:numFmt w:val="decimal"/>
      <w:lvlText w:val="%7."/>
      <w:lvlJc w:val="left"/>
      <w:pPr>
        <w:ind w:left="5040" w:hanging="360"/>
      </w:pPr>
    </w:lvl>
    <w:lvl w:ilvl="7" w:tplc="55D0985C">
      <w:start w:val="1"/>
      <w:numFmt w:val="lowerLetter"/>
      <w:lvlText w:val="%8."/>
      <w:lvlJc w:val="left"/>
      <w:pPr>
        <w:ind w:left="5760" w:hanging="360"/>
      </w:pPr>
    </w:lvl>
    <w:lvl w:ilvl="8" w:tplc="729C5478">
      <w:start w:val="1"/>
      <w:numFmt w:val="lowerRoman"/>
      <w:lvlText w:val="%9."/>
      <w:lvlJc w:val="right"/>
      <w:pPr>
        <w:ind w:left="6480" w:hanging="180"/>
      </w:pPr>
    </w:lvl>
  </w:abstractNum>
  <w:abstractNum w:abstractNumId="4" w15:restartNumberingAfterBreak="0">
    <w:nsid w:val="0B309918"/>
    <w:multiLevelType w:val="hybridMultilevel"/>
    <w:tmpl w:val="F0F81806"/>
    <w:lvl w:ilvl="0" w:tplc="FF80799E">
      <w:start w:val="1"/>
      <w:numFmt w:val="bullet"/>
      <w:lvlText w:val=""/>
      <w:lvlJc w:val="left"/>
      <w:pPr>
        <w:ind w:left="720" w:hanging="360"/>
      </w:pPr>
      <w:rPr>
        <w:rFonts w:ascii="Symbol" w:hAnsi="Symbol" w:hint="default"/>
      </w:rPr>
    </w:lvl>
    <w:lvl w:ilvl="1" w:tplc="3F704176">
      <w:start w:val="1"/>
      <w:numFmt w:val="bullet"/>
      <w:lvlText w:val="o"/>
      <w:lvlJc w:val="left"/>
      <w:pPr>
        <w:ind w:left="1440" w:hanging="360"/>
      </w:pPr>
      <w:rPr>
        <w:rFonts w:ascii="Courier New" w:hAnsi="Courier New" w:hint="default"/>
      </w:rPr>
    </w:lvl>
    <w:lvl w:ilvl="2" w:tplc="BB38F5B4">
      <w:start w:val="1"/>
      <w:numFmt w:val="bullet"/>
      <w:lvlText w:val=""/>
      <w:lvlJc w:val="left"/>
      <w:pPr>
        <w:ind w:left="2160" w:hanging="360"/>
      </w:pPr>
      <w:rPr>
        <w:rFonts w:ascii="Wingdings" w:hAnsi="Wingdings" w:hint="default"/>
      </w:rPr>
    </w:lvl>
    <w:lvl w:ilvl="3" w:tplc="BD2AAD40">
      <w:start w:val="1"/>
      <w:numFmt w:val="bullet"/>
      <w:lvlText w:val=""/>
      <w:lvlJc w:val="left"/>
      <w:pPr>
        <w:ind w:left="2880" w:hanging="360"/>
      </w:pPr>
      <w:rPr>
        <w:rFonts w:ascii="Symbol" w:hAnsi="Symbol" w:hint="default"/>
      </w:rPr>
    </w:lvl>
    <w:lvl w:ilvl="4" w:tplc="EB281914">
      <w:start w:val="1"/>
      <w:numFmt w:val="bullet"/>
      <w:lvlText w:val="o"/>
      <w:lvlJc w:val="left"/>
      <w:pPr>
        <w:ind w:left="3600" w:hanging="360"/>
      </w:pPr>
      <w:rPr>
        <w:rFonts w:ascii="Courier New" w:hAnsi="Courier New" w:hint="default"/>
      </w:rPr>
    </w:lvl>
    <w:lvl w:ilvl="5" w:tplc="68AE5A96">
      <w:start w:val="1"/>
      <w:numFmt w:val="bullet"/>
      <w:lvlText w:val=""/>
      <w:lvlJc w:val="left"/>
      <w:pPr>
        <w:ind w:left="4320" w:hanging="360"/>
      </w:pPr>
      <w:rPr>
        <w:rFonts w:ascii="Wingdings" w:hAnsi="Wingdings" w:hint="default"/>
      </w:rPr>
    </w:lvl>
    <w:lvl w:ilvl="6" w:tplc="CA5CB192">
      <w:start w:val="1"/>
      <w:numFmt w:val="bullet"/>
      <w:lvlText w:val=""/>
      <w:lvlJc w:val="left"/>
      <w:pPr>
        <w:ind w:left="5040" w:hanging="360"/>
      </w:pPr>
      <w:rPr>
        <w:rFonts w:ascii="Symbol" w:hAnsi="Symbol" w:hint="default"/>
      </w:rPr>
    </w:lvl>
    <w:lvl w:ilvl="7" w:tplc="BBC40826">
      <w:start w:val="1"/>
      <w:numFmt w:val="bullet"/>
      <w:lvlText w:val="o"/>
      <w:lvlJc w:val="left"/>
      <w:pPr>
        <w:ind w:left="5760" w:hanging="360"/>
      </w:pPr>
      <w:rPr>
        <w:rFonts w:ascii="Courier New" w:hAnsi="Courier New" w:hint="default"/>
      </w:rPr>
    </w:lvl>
    <w:lvl w:ilvl="8" w:tplc="0080B124">
      <w:start w:val="1"/>
      <w:numFmt w:val="bullet"/>
      <w:lvlText w:val=""/>
      <w:lvlJc w:val="left"/>
      <w:pPr>
        <w:ind w:left="6480" w:hanging="360"/>
      </w:pPr>
      <w:rPr>
        <w:rFonts w:ascii="Wingdings" w:hAnsi="Wingdings" w:hint="default"/>
      </w:rPr>
    </w:lvl>
  </w:abstractNum>
  <w:abstractNum w:abstractNumId="5" w15:restartNumberingAfterBreak="0">
    <w:nsid w:val="12A019C7"/>
    <w:multiLevelType w:val="hybridMultilevel"/>
    <w:tmpl w:val="AAE0C848"/>
    <w:lvl w:ilvl="0" w:tplc="E46C8E56">
      <w:start w:val="4"/>
      <w:numFmt w:val="decimal"/>
      <w:lvlText w:val="%1."/>
      <w:lvlJc w:val="left"/>
      <w:pPr>
        <w:ind w:left="720" w:hanging="360"/>
      </w:pPr>
    </w:lvl>
    <w:lvl w:ilvl="1" w:tplc="00B8087C">
      <w:start w:val="1"/>
      <w:numFmt w:val="lowerLetter"/>
      <w:lvlText w:val="%2."/>
      <w:lvlJc w:val="left"/>
      <w:pPr>
        <w:ind w:left="1440" w:hanging="360"/>
      </w:pPr>
    </w:lvl>
    <w:lvl w:ilvl="2" w:tplc="C3BCA090">
      <w:start w:val="1"/>
      <w:numFmt w:val="lowerRoman"/>
      <w:lvlText w:val="%3."/>
      <w:lvlJc w:val="right"/>
      <w:pPr>
        <w:ind w:left="2160" w:hanging="180"/>
      </w:pPr>
    </w:lvl>
    <w:lvl w:ilvl="3" w:tplc="2892B4D0">
      <w:start w:val="1"/>
      <w:numFmt w:val="decimal"/>
      <w:lvlText w:val="%4."/>
      <w:lvlJc w:val="left"/>
      <w:pPr>
        <w:ind w:left="2880" w:hanging="360"/>
      </w:pPr>
    </w:lvl>
    <w:lvl w:ilvl="4" w:tplc="FDC87300">
      <w:start w:val="1"/>
      <w:numFmt w:val="lowerLetter"/>
      <w:lvlText w:val="%5."/>
      <w:lvlJc w:val="left"/>
      <w:pPr>
        <w:ind w:left="3600" w:hanging="360"/>
      </w:pPr>
    </w:lvl>
    <w:lvl w:ilvl="5" w:tplc="5252AD5E">
      <w:start w:val="1"/>
      <w:numFmt w:val="lowerRoman"/>
      <w:lvlText w:val="%6."/>
      <w:lvlJc w:val="right"/>
      <w:pPr>
        <w:ind w:left="4320" w:hanging="180"/>
      </w:pPr>
    </w:lvl>
    <w:lvl w:ilvl="6" w:tplc="82B26C58">
      <w:start w:val="1"/>
      <w:numFmt w:val="decimal"/>
      <w:lvlText w:val="%7."/>
      <w:lvlJc w:val="left"/>
      <w:pPr>
        <w:ind w:left="5040" w:hanging="360"/>
      </w:pPr>
    </w:lvl>
    <w:lvl w:ilvl="7" w:tplc="EA625104">
      <w:start w:val="1"/>
      <w:numFmt w:val="lowerLetter"/>
      <w:lvlText w:val="%8."/>
      <w:lvlJc w:val="left"/>
      <w:pPr>
        <w:ind w:left="5760" w:hanging="360"/>
      </w:pPr>
    </w:lvl>
    <w:lvl w:ilvl="8" w:tplc="83FCC778">
      <w:start w:val="1"/>
      <w:numFmt w:val="lowerRoman"/>
      <w:lvlText w:val="%9."/>
      <w:lvlJc w:val="right"/>
      <w:pPr>
        <w:ind w:left="6480" w:hanging="180"/>
      </w:pPr>
    </w:lvl>
  </w:abstractNum>
  <w:abstractNum w:abstractNumId="6" w15:restartNumberingAfterBreak="0">
    <w:nsid w:val="130457BC"/>
    <w:multiLevelType w:val="hybridMultilevel"/>
    <w:tmpl w:val="33CED172"/>
    <w:lvl w:ilvl="0" w:tplc="C292E0F0">
      <w:start w:val="8"/>
      <w:numFmt w:val="decimal"/>
      <w:lvlText w:val="%1."/>
      <w:lvlJc w:val="left"/>
      <w:pPr>
        <w:ind w:left="720" w:hanging="360"/>
      </w:pPr>
    </w:lvl>
    <w:lvl w:ilvl="1" w:tplc="13E23FC8">
      <w:start w:val="1"/>
      <w:numFmt w:val="lowerLetter"/>
      <w:lvlText w:val="%2."/>
      <w:lvlJc w:val="left"/>
      <w:pPr>
        <w:ind w:left="1440" w:hanging="360"/>
      </w:pPr>
    </w:lvl>
    <w:lvl w:ilvl="2" w:tplc="2E62BCD6">
      <w:start w:val="1"/>
      <w:numFmt w:val="lowerRoman"/>
      <w:lvlText w:val="%3."/>
      <w:lvlJc w:val="right"/>
      <w:pPr>
        <w:ind w:left="2160" w:hanging="180"/>
      </w:pPr>
    </w:lvl>
    <w:lvl w:ilvl="3" w:tplc="15EC6DA4">
      <w:start w:val="1"/>
      <w:numFmt w:val="decimal"/>
      <w:lvlText w:val="%4."/>
      <w:lvlJc w:val="left"/>
      <w:pPr>
        <w:ind w:left="2880" w:hanging="360"/>
      </w:pPr>
    </w:lvl>
    <w:lvl w:ilvl="4" w:tplc="B9F816A2">
      <w:start w:val="1"/>
      <w:numFmt w:val="lowerLetter"/>
      <w:lvlText w:val="%5."/>
      <w:lvlJc w:val="left"/>
      <w:pPr>
        <w:ind w:left="3600" w:hanging="360"/>
      </w:pPr>
    </w:lvl>
    <w:lvl w:ilvl="5" w:tplc="A3A44644">
      <w:start w:val="1"/>
      <w:numFmt w:val="lowerRoman"/>
      <w:lvlText w:val="%6."/>
      <w:lvlJc w:val="right"/>
      <w:pPr>
        <w:ind w:left="4320" w:hanging="180"/>
      </w:pPr>
    </w:lvl>
    <w:lvl w:ilvl="6" w:tplc="30020F48">
      <w:start w:val="1"/>
      <w:numFmt w:val="decimal"/>
      <w:lvlText w:val="%7."/>
      <w:lvlJc w:val="left"/>
      <w:pPr>
        <w:ind w:left="5040" w:hanging="360"/>
      </w:pPr>
    </w:lvl>
    <w:lvl w:ilvl="7" w:tplc="9FA0695A">
      <w:start w:val="1"/>
      <w:numFmt w:val="lowerLetter"/>
      <w:lvlText w:val="%8."/>
      <w:lvlJc w:val="left"/>
      <w:pPr>
        <w:ind w:left="5760" w:hanging="360"/>
      </w:pPr>
    </w:lvl>
    <w:lvl w:ilvl="8" w:tplc="09E84DAE">
      <w:start w:val="1"/>
      <w:numFmt w:val="lowerRoman"/>
      <w:lvlText w:val="%9."/>
      <w:lvlJc w:val="right"/>
      <w:pPr>
        <w:ind w:left="6480" w:hanging="180"/>
      </w:pPr>
    </w:lvl>
  </w:abstractNum>
  <w:abstractNum w:abstractNumId="7" w15:restartNumberingAfterBreak="0">
    <w:nsid w:val="14BBE43B"/>
    <w:multiLevelType w:val="hybridMultilevel"/>
    <w:tmpl w:val="2FE6D1F0"/>
    <w:lvl w:ilvl="0" w:tplc="8CA63694">
      <w:start w:val="15"/>
      <w:numFmt w:val="decimal"/>
      <w:lvlText w:val="%1."/>
      <w:lvlJc w:val="left"/>
      <w:pPr>
        <w:ind w:left="720" w:hanging="360"/>
      </w:pPr>
    </w:lvl>
    <w:lvl w:ilvl="1" w:tplc="1B8E7308">
      <w:start w:val="1"/>
      <w:numFmt w:val="lowerLetter"/>
      <w:lvlText w:val="%2."/>
      <w:lvlJc w:val="left"/>
      <w:pPr>
        <w:ind w:left="1440" w:hanging="360"/>
      </w:pPr>
    </w:lvl>
    <w:lvl w:ilvl="2" w:tplc="6D94600A">
      <w:start w:val="1"/>
      <w:numFmt w:val="lowerRoman"/>
      <w:lvlText w:val="%3."/>
      <w:lvlJc w:val="right"/>
      <w:pPr>
        <w:ind w:left="2160" w:hanging="180"/>
      </w:pPr>
    </w:lvl>
    <w:lvl w:ilvl="3" w:tplc="CA7EF7CA">
      <w:start w:val="1"/>
      <w:numFmt w:val="decimal"/>
      <w:lvlText w:val="%4."/>
      <w:lvlJc w:val="left"/>
      <w:pPr>
        <w:ind w:left="2880" w:hanging="360"/>
      </w:pPr>
    </w:lvl>
    <w:lvl w:ilvl="4" w:tplc="BD6A31B0">
      <w:start w:val="1"/>
      <w:numFmt w:val="lowerLetter"/>
      <w:lvlText w:val="%5."/>
      <w:lvlJc w:val="left"/>
      <w:pPr>
        <w:ind w:left="3600" w:hanging="360"/>
      </w:pPr>
    </w:lvl>
    <w:lvl w:ilvl="5" w:tplc="A08498E0">
      <w:start w:val="1"/>
      <w:numFmt w:val="lowerRoman"/>
      <w:lvlText w:val="%6."/>
      <w:lvlJc w:val="right"/>
      <w:pPr>
        <w:ind w:left="4320" w:hanging="180"/>
      </w:pPr>
    </w:lvl>
    <w:lvl w:ilvl="6" w:tplc="553AF33E">
      <w:start w:val="1"/>
      <w:numFmt w:val="decimal"/>
      <w:lvlText w:val="%7."/>
      <w:lvlJc w:val="left"/>
      <w:pPr>
        <w:ind w:left="5040" w:hanging="360"/>
      </w:pPr>
    </w:lvl>
    <w:lvl w:ilvl="7" w:tplc="13E80690">
      <w:start w:val="1"/>
      <w:numFmt w:val="lowerLetter"/>
      <w:lvlText w:val="%8."/>
      <w:lvlJc w:val="left"/>
      <w:pPr>
        <w:ind w:left="5760" w:hanging="360"/>
      </w:pPr>
    </w:lvl>
    <w:lvl w:ilvl="8" w:tplc="348A01AA">
      <w:start w:val="1"/>
      <w:numFmt w:val="lowerRoman"/>
      <w:lvlText w:val="%9."/>
      <w:lvlJc w:val="right"/>
      <w:pPr>
        <w:ind w:left="6480" w:hanging="180"/>
      </w:pPr>
    </w:lvl>
  </w:abstractNum>
  <w:abstractNum w:abstractNumId="8" w15:restartNumberingAfterBreak="0">
    <w:nsid w:val="1749D8D8"/>
    <w:multiLevelType w:val="hybridMultilevel"/>
    <w:tmpl w:val="A7585088"/>
    <w:lvl w:ilvl="0" w:tplc="F0D820DE">
      <w:start w:val="11"/>
      <w:numFmt w:val="decimal"/>
      <w:lvlText w:val="%1."/>
      <w:lvlJc w:val="left"/>
      <w:pPr>
        <w:ind w:left="720" w:hanging="360"/>
      </w:pPr>
    </w:lvl>
    <w:lvl w:ilvl="1" w:tplc="53CAD5FA">
      <w:start w:val="1"/>
      <w:numFmt w:val="lowerLetter"/>
      <w:lvlText w:val="%2."/>
      <w:lvlJc w:val="left"/>
      <w:pPr>
        <w:ind w:left="1440" w:hanging="360"/>
      </w:pPr>
    </w:lvl>
    <w:lvl w:ilvl="2" w:tplc="914EDFEE">
      <w:start w:val="1"/>
      <w:numFmt w:val="lowerRoman"/>
      <w:lvlText w:val="%3."/>
      <w:lvlJc w:val="right"/>
      <w:pPr>
        <w:ind w:left="2160" w:hanging="180"/>
      </w:pPr>
    </w:lvl>
    <w:lvl w:ilvl="3" w:tplc="49862418">
      <w:start w:val="1"/>
      <w:numFmt w:val="decimal"/>
      <w:lvlText w:val="%4."/>
      <w:lvlJc w:val="left"/>
      <w:pPr>
        <w:ind w:left="2880" w:hanging="360"/>
      </w:pPr>
    </w:lvl>
    <w:lvl w:ilvl="4" w:tplc="FFBA2D5C">
      <w:start w:val="1"/>
      <w:numFmt w:val="lowerLetter"/>
      <w:lvlText w:val="%5."/>
      <w:lvlJc w:val="left"/>
      <w:pPr>
        <w:ind w:left="3600" w:hanging="360"/>
      </w:pPr>
    </w:lvl>
    <w:lvl w:ilvl="5" w:tplc="9FE213F2">
      <w:start w:val="1"/>
      <w:numFmt w:val="lowerRoman"/>
      <w:lvlText w:val="%6."/>
      <w:lvlJc w:val="right"/>
      <w:pPr>
        <w:ind w:left="4320" w:hanging="180"/>
      </w:pPr>
    </w:lvl>
    <w:lvl w:ilvl="6" w:tplc="9AF2BE2E">
      <w:start w:val="1"/>
      <w:numFmt w:val="decimal"/>
      <w:lvlText w:val="%7."/>
      <w:lvlJc w:val="left"/>
      <w:pPr>
        <w:ind w:left="5040" w:hanging="360"/>
      </w:pPr>
    </w:lvl>
    <w:lvl w:ilvl="7" w:tplc="6E3C5FDC">
      <w:start w:val="1"/>
      <w:numFmt w:val="lowerLetter"/>
      <w:lvlText w:val="%8."/>
      <w:lvlJc w:val="left"/>
      <w:pPr>
        <w:ind w:left="5760" w:hanging="360"/>
      </w:pPr>
    </w:lvl>
    <w:lvl w:ilvl="8" w:tplc="0074AB86">
      <w:start w:val="1"/>
      <w:numFmt w:val="lowerRoman"/>
      <w:lvlText w:val="%9."/>
      <w:lvlJc w:val="right"/>
      <w:pPr>
        <w:ind w:left="6480" w:hanging="180"/>
      </w:pPr>
    </w:lvl>
  </w:abstractNum>
  <w:abstractNum w:abstractNumId="9" w15:restartNumberingAfterBreak="0">
    <w:nsid w:val="18970C21"/>
    <w:multiLevelType w:val="hybridMultilevel"/>
    <w:tmpl w:val="51E89AFE"/>
    <w:lvl w:ilvl="0" w:tplc="7BFCCF84">
      <w:start w:val="16"/>
      <w:numFmt w:val="decimal"/>
      <w:lvlText w:val="%1."/>
      <w:lvlJc w:val="left"/>
      <w:pPr>
        <w:ind w:left="720" w:hanging="360"/>
      </w:pPr>
    </w:lvl>
    <w:lvl w:ilvl="1" w:tplc="A23443C4">
      <w:start w:val="1"/>
      <w:numFmt w:val="lowerLetter"/>
      <w:lvlText w:val="%2."/>
      <w:lvlJc w:val="left"/>
      <w:pPr>
        <w:ind w:left="1440" w:hanging="360"/>
      </w:pPr>
    </w:lvl>
    <w:lvl w:ilvl="2" w:tplc="328ED482">
      <w:start w:val="1"/>
      <w:numFmt w:val="lowerRoman"/>
      <w:lvlText w:val="%3."/>
      <w:lvlJc w:val="right"/>
      <w:pPr>
        <w:ind w:left="2160" w:hanging="180"/>
      </w:pPr>
    </w:lvl>
    <w:lvl w:ilvl="3" w:tplc="24ECDCF2">
      <w:start w:val="1"/>
      <w:numFmt w:val="decimal"/>
      <w:lvlText w:val="%4."/>
      <w:lvlJc w:val="left"/>
      <w:pPr>
        <w:ind w:left="2880" w:hanging="360"/>
      </w:pPr>
    </w:lvl>
    <w:lvl w:ilvl="4" w:tplc="B6A42980">
      <w:start w:val="1"/>
      <w:numFmt w:val="lowerLetter"/>
      <w:lvlText w:val="%5."/>
      <w:lvlJc w:val="left"/>
      <w:pPr>
        <w:ind w:left="3600" w:hanging="360"/>
      </w:pPr>
    </w:lvl>
    <w:lvl w:ilvl="5" w:tplc="6548D60C">
      <w:start w:val="1"/>
      <w:numFmt w:val="lowerRoman"/>
      <w:lvlText w:val="%6."/>
      <w:lvlJc w:val="right"/>
      <w:pPr>
        <w:ind w:left="4320" w:hanging="180"/>
      </w:pPr>
    </w:lvl>
    <w:lvl w:ilvl="6" w:tplc="1D326898">
      <w:start w:val="1"/>
      <w:numFmt w:val="decimal"/>
      <w:lvlText w:val="%7."/>
      <w:lvlJc w:val="left"/>
      <w:pPr>
        <w:ind w:left="5040" w:hanging="360"/>
      </w:pPr>
    </w:lvl>
    <w:lvl w:ilvl="7" w:tplc="E7BEE46A">
      <w:start w:val="1"/>
      <w:numFmt w:val="lowerLetter"/>
      <w:lvlText w:val="%8."/>
      <w:lvlJc w:val="left"/>
      <w:pPr>
        <w:ind w:left="5760" w:hanging="360"/>
      </w:pPr>
    </w:lvl>
    <w:lvl w:ilvl="8" w:tplc="52BC7EF6">
      <w:start w:val="1"/>
      <w:numFmt w:val="lowerRoman"/>
      <w:lvlText w:val="%9."/>
      <w:lvlJc w:val="right"/>
      <w:pPr>
        <w:ind w:left="6480" w:hanging="180"/>
      </w:pPr>
    </w:lvl>
  </w:abstractNum>
  <w:abstractNum w:abstractNumId="10" w15:restartNumberingAfterBreak="0">
    <w:nsid w:val="1C0D1365"/>
    <w:multiLevelType w:val="hybridMultilevel"/>
    <w:tmpl w:val="19DEB30A"/>
    <w:lvl w:ilvl="0" w:tplc="15747652">
      <w:start w:val="1"/>
      <w:numFmt w:val="decimal"/>
      <w:lvlText w:val="%1."/>
      <w:lvlJc w:val="left"/>
      <w:pPr>
        <w:ind w:left="720" w:hanging="360"/>
      </w:pPr>
    </w:lvl>
    <w:lvl w:ilvl="1" w:tplc="A79CAB1A">
      <w:start w:val="1"/>
      <w:numFmt w:val="lowerLetter"/>
      <w:lvlText w:val="%2."/>
      <w:lvlJc w:val="left"/>
      <w:pPr>
        <w:ind w:left="1440" w:hanging="360"/>
      </w:pPr>
    </w:lvl>
    <w:lvl w:ilvl="2" w:tplc="B7548F7E">
      <w:start w:val="1"/>
      <w:numFmt w:val="lowerRoman"/>
      <w:lvlText w:val="%3."/>
      <w:lvlJc w:val="right"/>
      <w:pPr>
        <w:ind w:left="2160" w:hanging="180"/>
      </w:pPr>
    </w:lvl>
    <w:lvl w:ilvl="3" w:tplc="596A8F4C">
      <w:start w:val="1"/>
      <w:numFmt w:val="decimal"/>
      <w:lvlText w:val="%4."/>
      <w:lvlJc w:val="left"/>
      <w:pPr>
        <w:ind w:left="2880" w:hanging="360"/>
      </w:pPr>
    </w:lvl>
    <w:lvl w:ilvl="4" w:tplc="CA02441E">
      <w:start w:val="1"/>
      <w:numFmt w:val="lowerLetter"/>
      <w:lvlText w:val="%5."/>
      <w:lvlJc w:val="left"/>
      <w:pPr>
        <w:ind w:left="3600" w:hanging="360"/>
      </w:pPr>
    </w:lvl>
    <w:lvl w:ilvl="5" w:tplc="8A5EC644">
      <w:start w:val="1"/>
      <w:numFmt w:val="lowerRoman"/>
      <w:lvlText w:val="%6."/>
      <w:lvlJc w:val="right"/>
      <w:pPr>
        <w:ind w:left="4320" w:hanging="180"/>
      </w:pPr>
    </w:lvl>
    <w:lvl w:ilvl="6" w:tplc="90C8DAD6">
      <w:start w:val="1"/>
      <w:numFmt w:val="decimal"/>
      <w:lvlText w:val="%7."/>
      <w:lvlJc w:val="left"/>
      <w:pPr>
        <w:ind w:left="5040" w:hanging="360"/>
      </w:pPr>
    </w:lvl>
    <w:lvl w:ilvl="7" w:tplc="FC481A02">
      <w:start w:val="1"/>
      <w:numFmt w:val="lowerLetter"/>
      <w:lvlText w:val="%8."/>
      <w:lvlJc w:val="left"/>
      <w:pPr>
        <w:ind w:left="5760" w:hanging="360"/>
      </w:pPr>
    </w:lvl>
    <w:lvl w:ilvl="8" w:tplc="216C9444">
      <w:start w:val="1"/>
      <w:numFmt w:val="lowerRoman"/>
      <w:lvlText w:val="%9."/>
      <w:lvlJc w:val="right"/>
      <w:pPr>
        <w:ind w:left="6480" w:hanging="180"/>
      </w:pPr>
    </w:lvl>
  </w:abstractNum>
  <w:abstractNum w:abstractNumId="11" w15:restartNumberingAfterBreak="0">
    <w:nsid w:val="1E2196EE"/>
    <w:multiLevelType w:val="hybridMultilevel"/>
    <w:tmpl w:val="FBC42D5C"/>
    <w:lvl w:ilvl="0" w:tplc="8E68BD52">
      <w:start w:val="1"/>
      <w:numFmt w:val="decimal"/>
      <w:lvlText w:val="%1."/>
      <w:lvlJc w:val="left"/>
      <w:pPr>
        <w:ind w:left="720" w:hanging="360"/>
      </w:pPr>
    </w:lvl>
    <w:lvl w:ilvl="1" w:tplc="7E8411BA">
      <w:start w:val="1"/>
      <w:numFmt w:val="lowerLetter"/>
      <w:lvlText w:val="%2."/>
      <w:lvlJc w:val="left"/>
      <w:pPr>
        <w:ind w:left="1440" w:hanging="360"/>
      </w:pPr>
    </w:lvl>
    <w:lvl w:ilvl="2" w:tplc="65B8CEA2">
      <w:start w:val="1"/>
      <w:numFmt w:val="lowerRoman"/>
      <w:lvlText w:val="%3."/>
      <w:lvlJc w:val="right"/>
      <w:pPr>
        <w:ind w:left="2160" w:hanging="180"/>
      </w:pPr>
    </w:lvl>
    <w:lvl w:ilvl="3" w:tplc="AA9EDD3C">
      <w:start w:val="1"/>
      <w:numFmt w:val="decimal"/>
      <w:lvlText w:val="%4."/>
      <w:lvlJc w:val="left"/>
      <w:pPr>
        <w:ind w:left="2880" w:hanging="360"/>
      </w:pPr>
    </w:lvl>
    <w:lvl w:ilvl="4" w:tplc="C6F8B388">
      <w:start w:val="1"/>
      <w:numFmt w:val="lowerLetter"/>
      <w:lvlText w:val="%5."/>
      <w:lvlJc w:val="left"/>
      <w:pPr>
        <w:ind w:left="3600" w:hanging="360"/>
      </w:pPr>
    </w:lvl>
    <w:lvl w:ilvl="5" w:tplc="E53A828C">
      <w:start w:val="1"/>
      <w:numFmt w:val="lowerRoman"/>
      <w:lvlText w:val="%6."/>
      <w:lvlJc w:val="right"/>
      <w:pPr>
        <w:ind w:left="4320" w:hanging="180"/>
      </w:pPr>
    </w:lvl>
    <w:lvl w:ilvl="6" w:tplc="D53A9A48">
      <w:start w:val="1"/>
      <w:numFmt w:val="decimal"/>
      <w:lvlText w:val="%7."/>
      <w:lvlJc w:val="left"/>
      <w:pPr>
        <w:ind w:left="5040" w:hanging="360"/>
      </w:pPr>
    </w:lvl>
    <w:lvl w:ilvl="7" w:tplc="5440B6D0">
      <w:start w:val="1"/>
      <w:numFmt w:val="lowerLetter"/>
      <w:lvlText w:val="%8."/>
      <w:lvlJc w:val="left"/>
      <w:pPr>
        <w:ind w:left="5760" w:hanging="360"/>
      </w:pPr>
    </w:lvl>
    <w:lvl w:ilvl="8" w:tplc="ECAE7B02">
      <w:start w:val="1"/>
      <w:numFmt w:val="lowerRoman"/>
      <w:lvlText w:val="%9."/>
      <w:lvlJc w:val="right"/>
      <w:pPr>
        <w:ind w:left="6480" w:hanging="180"/>
      </w:pPr>
    </w:lvl>
  </w:abstractNum>
  <w:abstractNum w:abstractNumId="12" w15:restartNumberingAfterBreak="0">
    <w:nsid w:val="2823C7B6"/>
    <w:multiLevelType w:val="hybridMultilevel"/>
    <w:tmpl w:val="942E0D1C"/>
    <w:lvl w:ilvl="0" w:tplc="49E89D22">
      <w:start w:val="14"/>
      <w:numFmt w:val="decimal"/>
      <w:lvlText w:val="%1."/>
      <w:lvlJc w:val="left"/>
      <w:pPr>
        <w:ind w:left="720" w:hanging="360"/>
      </w:pPr>
    </w:lvl>
    <w:lvl w:ilvl="1" w:tplc="C4266E90">
      <w:start w:val="1"/>
      <w:numFmt w:val="lowerLetter"/>
      <w:lvlText w:val="%2."/>
      <w:lvlJc w:val="left"/>
      <w:pPr>
        <w:ind w:left="1440" w:hanging="360"/>
      </w:pPr>
    </w:lvl>
    <w:lvl w:ilvl="2" w:tplc="153ACF16">
      <w:start w:val="1"/>
      <w:numFmt w:val="lowerRoman"/>
      <w:lvlText w:val="%3."/>
      <w:lvlJc w:val="right"/>
      <w:pPr>
        <w:ind w:left="2160" w:hanging="180"/>
      </w:pPr>
    </w:lvl>
    <w:lvl w:ilvl="3" w:tplc="27343A4A">
      <w:start w:val="1"/>
      <w:numFmt w:val="decimal"/>
      <w:lvlText w:val="%4."/>
      <w:lvlJc w:val="left"/>
      <w:pPr>
        <w:ind w:left="2880" w:hanging="360"/>
      </w:pPr>
    </w:lvl>
    <w:lvl w:ilvl="4" w:tplc="ADE487E6">
      <w:start w:val="1"/>
      <w:numFmt w:val="lowerLetter"/>
      <w:lvlText w:val="%5."/>
      <w:lvlJc w:val="left"/>
      <w:pPr>
        <w:ind w:left="3600" w:hanging="360"/>
      </w:pPr>
    </w:lvl>
    <w:lvl w:ilvl="5" w:tplc="ECE829C6">
      <w:start w:val="1"/>
      <w:numFmt w:val="lowerRoman"/>
      <w:lvlText w:val="%6."/>
      <w:lvlJc w:val="right"/>
      <w:pPr>
        <w:ind w:left="4320" w:hanging="180"/>
      </w:pPr>
    </w:lvl>
    <w:lvl w:ilvl="6" w:tplc="FB9AFDBC">
      <w:start w:val="1"/>
      <w:numFmt w:val="decimal"/>
      <w:lvlText w:val="%7."/>
      <w:lvlJc w:val="left"/>
      <w:pPr>
        <w:ind w:left="5040" w:hanging="360"/>
      </w:pPr>
    </w:lvl>
    <w:lvl w:ilvl="7" w:tplc="A40A7E9E">
      <w:start w:val="1"/>
      <w:numFmt w:val="lowerLetter"/>
      <w:lvlText w:val="%8."/>
      <w:lvlJc w:val="left"/>
      <w:pPr>
        <w:ind w:left="5760" w:hanging="360"/>
      </w:pPr>
    </w:lvl>
    <w:lvl w:ilvl="8" w:tplc="E56263AE">
      <w:start w:val="1"/>
      <w:numFmt w:val="lowerRoman"/>
      <w:lvlText w:val="%9."/>
      <w:lvlJc w:val="right"/>
      <w:pPr>
        <w:ind w:left="6480" w:hanging="180"/>
      </w:pPr>
    </w:lvl>
  </w:abstractNum>
  <w:abstractNum w:abstractNumId="13" w15:restartNumberingAfterBreak="0">
    <w:nsid w:val="2B1506AA"/>
    <w:multiLevelType w:val="hybridMultilevel"/>
    <w:tmpl w:val="8CEA8F3C"/>
    <w:lvl w:ilvl="0" w:tplc="9A0087DE">
      <w:start w:val="7"/>
      <w:numFmt w:val="decimal"/>
      <w:lvlText w:val="%1."/>
      <w:lvlJc w:val="left"/>
      <w:pPr>
        <w:ind w:left="720" w:hanging="360"/>
      </w:pPr>
    </w:lvl>
    <w:lvl w:ilvl="1" w:tplc="D20A6AD4">
      <w:start w:val="1"/>
      <w:numFmt w:val="lowerLetter"/>
      <w:lvlText w:val="%2."/>
      <w:lvlJc w:val="left"/>
      <w:pPr>
        <w:ind w:left="1440" w:hanging="360"/>
      </w:pPr>
    </w:lvl>
    <w:lvl w:ilvl="2" w:tplc="DBD0405A">
      <w:start w:val="1"/>
      <w:numFmt w:val="lowerRoman"/>
      <w:lvlText w:val="%3."/>
      <w:lvlJc w:val="right"/>
      <w:pPr>
        <w:ind w:left="2160" w:hanging="180"/>
      </w:pPr>
    </w:lvl>
    <w:lvl w:ilvl="3" w:tplc="4B7AF458">
      <w:start w:val="1"/>
      <w:numFmt w:val="decimal"/>
      <w:lvlText w:val="%4."/>
      <w:lvlJc w:val="left"/>
      <w:pPr>
        <w:ind w:left="2880" w:hanging="360"/>
      </w:pPr>
    </w:lvl>
    <w:lvl w:ilvl="4" w:tplc="71FAFF36">
      <w:start w:val="1"/>
      <w:numFmt w:val="lowerLetter"/>
      <w:lvlText w:val="%5."/>
      <w:lvlJc w:val="left"/>
      <w:pPr>
        <w:ind w:left="3600" w:hanging="360"/>
      </w:pPr>
    </w:lvl>
    <w:lvl w:ilvl="5" w:tplc="7C16BE0E">
      <w:start w:val="1"/>
      <w:numFmt w:val="lowerRoman"/>
      <w:lvlText w:val="%6."/>
      <w:lvlJc w:val="right"/>
      <w:pPr>
        <w:ind w:left="4320" w:hanging="180"/>
      </w:pPr>
    </w:lvl>
    <w:lvl w:ilvl="6" w:tplc="ABCC4958">
      <w:start w:val="1"/>
      <w:numFmt w:val="decimal"/>
      <w:lvlText w:val="%7."/>
      <w:lvlJc w:val="left"/>
      <w:pPr>
        <w:ind w:left="5040" w:hanging="360"/>
      </w:pPr>
    </w:lvl>
    <w:lvl w:ilvl="7" w:tplc="4300BF8C">
      <w:start w:val="1"/>
      <w:numFmt w:val="lowerLetter"/>
      <w:lvlText w:val="%8."/>
      <w:lvlJc w:val="left"/>
      <w:pPr>
        <w:ind w:left="5760" w:hanging="360"/>
      </w:pPr>
    </w:lvl>
    <w:lvl w:ilvl="8" w:tplc="F5D22EB6">
      <w:start w:val="1"/>
      <w:numFmt w:val="lowerRoman"/>
      <w:lvlText w:val="%9."/>
      <w:lvlJc w:val="right"/>
      <w:pPr>
        <w:ind w:left="6480" w:hanging="180"/>
      </w:pPr>
    </w:lvl>
  </w:abstractNum>
  <w:abstractNum w:abstractNumId="14" w15:restartNumberingAfterBreak="0">
    <w:nsid w:val="2E35AA08"/>
    <w:multiLevelType w:val="hybridMultilevel"/>
    <w:tmpl w:val="B1DE3D84"/>
    <w:lvl w:ilvl="0" w:tplc="7A80ECDA">
      <w:start w:val="1"/>
      <w:numFmt w:val="bullet"/>
      <w:lvlText w:val=""/>
      <w:lvlJc w:val="left"/>
      <w:pPr>
        <w:ind w:left="720" w:hanging="360"/>
      </w:pPr>
      <w:rPr>
        <w:rFonts w:ascii="Symbol" w:hAnsi="Symbol" w:hint="default"/>
      </w:rPr>
    </w:lvl>
    <w:lvl w:ilvl="1" w:tplc="26586198">
      <w:start w:val="1"/>
      <w:numFmt w:val="bullet"/>
      <w:lvlText w:val="o"/>
      <w:lvlJc w:val="left"/>
      <w:pPr>
        <w:ind w:left="1440" w:hanging="360"/>
      </w:pPr>
      <w:rPr>
        <w:rFonts w:ascii="Courier New" w:hAnsi="Courier New" w:hint="default"/>
      </w:rPr>
    </w:lvl>
    <w:lvl w:ilvl="2" w:tplc="6E6CAD1E">
      <w:start w:val="1"/>
      <w:numFmt w:val="bullet"/>
      <w:lvlText w:val=""/>
      <w:lvlJc w:val="left"/>
      <w:pPr>
        <w:ind w:left="2160" w:hanging="360"/>
      </w:pPr>
      <w:rPr>
        <w:rFonts w:ascii="Wingdings" w:hAnsi="Wingdings" w:hint="default"/>
      </w:rPr>
    </w:lvl>
    <w:lvl w:ilvl="3" w:tplc="C668235C">
      <w:start w:val="1"/>
      <w:numFmt w:val="bullet"/>
      <w:lvlText w:val=""/>
      <w:lvlJc w:val="left"/>
      <w:pPr>
        <w:ind w:left="2880" w:hanging="360"/>
      </w:pPr>
      <w:rPr>
        <w:rFonts w:ascii="Symbol" w:hAnsi="Symbol" w:hint="default"/>
      </w:rPr>
    </w:lvl>
    <w:lvl w:ilvl="4" w:tplc="FDC658BE">
      <w:start w:val="1"/>
      <w:numFmt w:val="bullet"/>
      <w:lvlText w:val="o"/>
      <w:lvlJc w:val="left"/>
      <w:pPr>
        <w:ind w:left="3600" w:hanging="360"/>
      </w:pPr>
      <w:rPr>
        <w:rFonts w:ascii="Courier New" w:hAnsi="Courier New" w:hint="default"/>
      </w:rPr>
    </w:lvl>
    <w:lvl w:ilvl="5" w:tplc="CB62022C">
      <w:start w:val="1"/>
      <w:numFmt w:val="bullet"/>
      <w:lvlText w:val=""/>
      <w:lvlJc w:val="left"/>
      <w:pPr>
        <w:ind w:left="4320" w:hanging="360"/>
      </w:pPr>
      <w:rPr>
        <w:rFonts w:ascii="Wingdings" w:hAnsi="Wingdings" w:hint="default"/>
      </w:rPr>
    </w:lvl>
    <w:lvl w:ilvl="6" w:tplc="CE58B6C2">
      <w:start w:val="1"/>
      <w:numFmt w:val="bullet"/>
      <w:lvlText w:val=""/>
      <w:lvlJc w:val="left"/>
      <w:pPr>
        <w:ind w:left="5040" w:hanging="360"/>
      </w:pPr>
      <w:rPr>
        <w:rFonts w:ascii="Symbol" w:hAnsi="Symbol" w:hint="default"/>
      </w:rPr>
    </w:lvl>
    <w:lvl w:ilvl="7" w:tplc="D7E28B84">
      <w:start w:val="1"/>
      <w:numFmt w:val="bullet"/>
      <w:lvlText w:val="o"/>
      <w:lvlJc w:val="left"/>
      <w:pPr>
        <w:ind w:left="5760" w:hanging="360"/>
      </w:pPr>
      <w:rPr>
        <w:rFonts w:ascii="Courier New" w:hAnsi="Courier New" w:hint="default"/>
      </w:rPr>
    </w:lvl>
    <w:lvl w:ilvl="8" w:tplc="A754EEA2">
      <w:start w:val="1"/>
      <w:numFmt w:val="bullet"/>
      <w:lvlText w:val=""/>
      <w:lvlJc w:val="left"/>
      <w:pPr>
        <w:ind w:left="6480" w:hanging="360"/>
      </w:pPr>
      <w:rPr>
        <w:rFonts w:ascii="Wingdings" w:hAnsi="Wingdings" w:hint="default"/>
      </w:rPr>
    </w:lvl>
  </w:abstractNum>
  <w:abstractNum w:abstractNumId="15" w15:restartNumberingAfterBreak="0">
    <w:nsid w:val="31391E78"/>
    <w:multiLevelType w:val="hybridMultilevel"/>
    <w:tmpl w:val="2482E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514134"/>
    <w:multiLevelType w:val="hybridMultilevel"/>
    <w:tmpl w:val="00ECD2A8"/>
    <w:lvl w:ilvl="0" w:tplc="36D63EF8">
      <w:start w:val="9"/>
      <w:numFmt w:val="decimal"/>
      <w:lvlText w:val="%1."/>
      <w:lvlJc w:val="left"/>
      <w:pPr>
        <w:ind w:left="720" w:hanging="360"/>
      </w:pPr>
    </w:lvl>
    <w:lvl w:ilvl="1" w:tplc="2072F6DA">
      <w:start w:val="1"/>
      <w:numFmt w:val="lowerLetter"/>
      <w:lvlText w:val="%2."/>
      <w:lvlJc w:val="left"/>
      <w:pPr>
        <w:ind w:left="1440" w:hanging="360"/>
      </w:pPr>
    </w:lvl>
    <w:lvl w:ilvl="2" w:tplc="D5C80750">
      <w:start w:val="1"/>
      <w:numFmt w:val="lowerRoman"/>
      <w:lvlText w:val="%3."/>
      <w:lvlJc w:val="right"/>
      <w:pPr>
        <w:ind w:left="2160" w:hanging="180"/>
      </w:pPr>
    </w:lvl>
    <w:lvl w:ilvl="3" w:tplc="CBB6806A">
      <w:start w:val="1"/>
      <w:numFmt w:val="decimal"/>
      <w:lvlText w:val="%4."/>
      <w:lvlJc w:val="left"/>
      <w:pPr>
        <w:ind w:left="2880" w:hanging="360"/>
      </w:pPr>
    </w:lvl>
    <w:lvl w:ilvl="4" w:tplc="F328CCFA">
      <w:start w:val="1"/>
      <w:numFmt w:val="lowerLetter"/>
      <w:lvlText w:val="%5."/>
      <w:lvlJc w:val="left"/>
      <w:pPr>
        <w:ind w:left="3600" w:hanging="360"/>
      </w:pPr>
    </w:lvl>
    <w:lvl w:ilvl="5" w:tplc="289A0D4A">
      <w:start w:val="1"/>
      <w:numFmt w:val="lowerRoman"/>
      <w:lvlText w:val="%6."/>
      <w:lvlJc w:val="right"/>
      <w:pPr>
        <w:ind w:left="4320" w:hanging="180"/>
      </w:pPr>
    </w:lvl>
    <w:lvl w:ilvl="6" w:tplc="2D882082">
      <w:start w:val="1"/>
      <w:numFmt w:val="decimal"/>
      <w:lvlText w:val="%7."/>
      <w:lvlJc w:val="left"/>
      <w:pPr>
        <w:ind w:left="5040" w:hanging="360"/>
      </w:pPr>
    </w:lvl>
    <w:lvl w:ilvl="7" w:tplc="8E4C5DD2">
      <w:start w:val="1"/>
      <w:numFmt w:val="lowerLetter"/>
      <w:lvlText w:val="%8."/>
      <w:lvlJc w:val="left"/>
      <w:pPr>
        <w:ind w:left="5760" w:hanging="360"/>
      </w:pPr>
    </w:lvl>
    <w:lvl w:ilvl="8" w:tplc="BD0E391C">
      <w:start w:val="1"/>
      <w:numFmt w:val="lowerRoman"/>
      <w:lvlText w:val="%9."/>
      <w:lvlJc w:val="right"/>
      <w:pPr>
        <w:ind w:left="6480" w:hanging="180"/>
      </w:pPr>
    </w:lvl>
  </w:abstractNum>
  <w:abstractNum w:abstractNumId="17" w15:restartNumberingAfterBreak="0">
    <w:nsid w:val="4520404F"/>
    <w:multiLevelType w:val="hybridMultilevel"/>
    <w:tmpl w:val="8D321CAC"/>
    <w:lvl w:ilvl="0" w:tplc="5D308DBE">
      <w:start w:val="10"/>
      <w:numFmt w:val="decimal"/>
      <w:lvlText w:val="%1."/>
      <w:lvlJc w:val="left"/>
      <w:pPr>
        <w:ind w:left="720" w:hanging="360"/>
      </w:pPr>
    </w:lvl>
    <w:lvl w:ilvl="1" w:tplc="193429EA">
      <w:start w:val="1"/>
      <w:numFmt w:val="lowerLetter"/>
      <w:lvlText w:val="%2."/>
      <w:lvlJc w:val="left"/>
      <w:pPr>
        <w:ind w:left="1440" w:hanging="360"/>
      </w:pPr>
    </w:lvl>
    <w:lvl w:ilvl="2" w:tplc="4F8E8916">
      <w:start w:val="1"/>
      <w:numFmt w:val="lowerRoman"/>
      <w:lvlText w:val="%3."/>
      <w:lvlJc w:val="right"/>
      <w:pPr>
        <w:ind w:left="2160" w:hanging="180"/>
      </w:pPr>
    </w:lvl>
    <w:lvl w:ilvl="3" w:tplc="BCBAE46E">
      <w:start w:val="1"/>
      <w:numFmt w:val="decimal"/>
      <w:lvlText w:val="%4."/>
      <w:lvlJc w:val="left"/>
      <w:pPr>
        <w:ind w:left="2880" w:hanging="360"/>
      </w:pPr>
    </w:lvl>
    <w:lvl w:ilvl="4" w:tplc="14BE1CE6">
      <w:start w:val="1"/>
      <w:numFmt w:val="lowerLetter"/>
      <w:lvlText w:val="%5."/>
      <w:lvlJc w:val="left"/>
      <w:pPr>
        <w:ind w:left="3600" w:hanging="360"/>
      </w:pPr>
    </w:lvl>
    <w:lvl w:ilvl="5" w:tplc="2BD0300E">
      <w:start w:val="1"/>
      <w:numFmt w:val="lowerRoman"/>
      <w:lvlText w:val="%6."/>
      <w:lvlJc w:val="right"/>
      <w:pPr>
        <w:ind w:left="4320" w:hanging="180"/>
      </w:pPr>
    </w:lvl>
    <w:lvl w:ilvl="6" w:tplc="DA6AC654">
      <w:start w:val="1"/>
      <w:numFmt w:val="decimal"/>
      <w:lvlText w:val="%7."/>
      <w:lvlJc w:val="left"/>
      <w:pPr>
        <w:ind w:left="5040" w:hanging="360"/>
      </w:pPr>
    </w:lvl>
    <w:lvl w:ilvl="7" w:tplc="FCAAB01E">
      <w:start w:val="1"/>
      <w:numFmt w:val="lowerLetter"/>
      <w:lvlText w:val="%8."/>
      <w:lvlJc w:val="left"/>
      <w:pPr>
        <w:ind w:left="5760" w:hanging="360"/>
      </w:pPr>
    </w:lvl>
    <w:lvl w:ilvl="8" w:tplc="FFC257BC">
      <w:start w:val="1"/>
      <w:numFmt w:val="lowerRoman"/>
      <w:lvlText w:val="%9."/>
      <w:lvlJc w:val="right"/>
      <w:pPr>
        <w:ind w:left="6480" w:hanging="180"/>
      </w:pPr>
    </w:lvl>
  </w:abstractNum>
  <w:abstractNum w:abstractNumId="18" w15:restartNumberingAfterBreak="0">
    <w:nsid w:val="49F35EBD"/>
    <w:multiLevelType w:val="hybridMultilevel"/>
    <w:tmpl w:val="3F9CD720"/>
    <w:lvl w:ilvl="0" w:tplc="715C6F8E">
      <w:start w:val="1"/>
      <w:numFmt w:val="bullet"/>
      <w:lvlText w:val=""/>
      <w:lvlJc w:val="left"/>
      <w:pPr>
        <w:ind w:left="720" w:hanging="360"/>
      </w:pPr>
      <w:rPr>
        <w:rFonts w:ascii="Symbol" w:hAnsi="Symbol" w:hint="default"/>
      </w:rPr>
    </w:lvl>
    <w:lvl w:ilvl="1" w:tplc="0E52BCFE">
      <w:start w:val="1"/>
      <w:numFmt w:val="bullet"/>
      <w:lvlText w:val="o"/>
      <w:lvlJc w:val="left"/>
      <w:pPr>
        <w:ind w:left="1440" w:hanging="360"/>
      </w:pPr>
      <w:rPr>
        <w:rFonts w:ascii="Courier New" w:hAnsi="Courier New" w:hint="default"/>
      </w:rPr>
    </w:lvl>
    <w:lvl w:ilvl="2" w:tplc="DDA4643C">
      <w:start w:val="1"/>
      <w:numFmt w:val="bullet"/>
      <w:lvlText w:val=""/>
      <w:lvlJc w:val="left"/>
      <w:pPr>
        <w:ind w:left="2160" w:hanging="360"/>
      </w:pPr>
      <w:rPr>
        <w:rFonts w:ascii="Wingdings" w:hAnsi="Wingdings" w:hint="default"/>
      </w:rPr>
    </w:lvl>
    <w:lvl w:ilvl="3" w:tplc="CE0ACE7C">
      <w:start w:val="1"/>
      <w:numFmt w:val="bullet"/>
      <w:lvlText w:val=""/>
      <w:lvlJc w:val="left"/>
      <w:pPr>
        <w:ind w:left="2880" w:hanging="360"/>
      </w:pPr>
      <w:rPr>
        <w:rFonts w:ascii="Symbol" w:hAnsi="Symbol" w:hint="default"/>
      </w:rPr>
    </w:lvl>
    <w:lvl w:ilvl="4" w:tplc="F778577C">
      <w:start w:val="1"/>
      <w:numFmt w:val="bullet"/>
      <w:lvlText w:val="o"/>
      <w:lvlJc w:val="left"/>
      <w:pPr>
        <w:ind w:left="3600" w:hanging="360"/>
      </w:pPr>
      <w:rPr>
        <w:rFonts w:ascii="Courier New" w:hAnsi="Courier New" w:hint="default"/>
      </w:rPr>
    </w:lvl>
    <w:lvl w:ilvl="5" w:tplc="87C61B2C">
      <w:start w:val="1"/>
      <w:numFmt w:val="bullet"/>
      <w:lvlText w:val=""/>
      <w:lvlJc w:val="left"/>
      <w:pPr>
        <w:ind w:left="4320" w:hanging="360"/>
      </w:pPr>
      <w:rPr>
        <w:rFonts w:ascii="Wingdings" w:hAnsi="Wingdings" w:hint="default"/>
      </w:rPr>
    </w:lvl>
    <w:lvl w:ilvl="6" w:tplc="BB148AC2">
      <w:start w:val="1"/>
      <w:numFmt w:val="bullet"/>
      <w:lvlText w:val=""/>
      <w:lvlJc w:val="left"/>
      <w:pPr>
        <w:ind w:left="5040" w:hanging="360"/>
      </w:pPr>
      <w:rPr>
        <w:rFonts w:ascii="Symbol" w:hAnsi="Symbol" w:hint="default"/>
      </w:rPr>
    </w:lvl>
    <w:lvl w:ilvl="7" w:tplc="DAD8187C">
      <w:start w:val="1"/>
      <w:numFmt w:val="bullet"/>
      <w:lvlText w:val="o"/>
      <w:lvlJc w:val="left"/>
      <w:pPr>
        <w:ind w:left="5760" w:hanging="360"/>
      </w:pPr>
      <w:rPr>
        <w:rFonts w:ascii="Courier New" w:hAnsi="Courier New" w:hint="default"/>
      </w:rPr>
    </w:lvl>
    <w:lvl w:ilvl="8" w:tplc="93D49FAA">
      <w:start w:val="1"/>
      <w:numFmt w:val="bullet"/>
      <w:lvlText w:val=""/>
      <w:lvlJc w:val="left"/>
      <w:pPr>
        <w:ind w:left="6480" w:hanging="360"/>
      </w:pPr>
      <w:rPr>
        <w:rFonts w:ascii="Wingdings" w:hAnsi="Wingdings" w:hint="default"/>
      </w:rPr>
    </w:lvl>
  </w:abstractNum>
  <w:abstractNum w:abstractNumId="19" w15:restartNumberingAfterBreak="0">
    <w:nsid w:val="53D80426"/>
    <w:multiLevelType w:val="hybridMultilevel"/>
    <w:tmpl w:val="C0A4CE88"/>
    <w:lvl w:ilvl="0" w:tplc="B5F640BA">
      <w:start w:val="1"/>
      <w:numFmt w:val="bullet"/>
      <w:lvlText w:val=""/>
      <w:lvlJc w:val="left"/>
      <w:pPr>
        <w:ind w:left="720" w:hanging="360"/>
      </w:pPr>
      <w:rPr>
        <w:rFonts w:ascii="Symbol" w:hAnsi="Symbol" w:hint="default"/>
      </w:rPr>
    </w:lvl>
    <w:lvl w:ilvl="1" w:tplc="A5FC3C46">
      <w:start w:val="1"/>
      <w:numFmt w:val="bullet"/>
      <w:lvlText w:val="o"/>
      <w:lvlJc w:val="left"/>
      <w:pPr>
        <w:ind w:left="1440" w:hanging="360"/>
      </w:pPr>
      <w:rPr>
        <w:rFonts w:ascii="Courier New" w:hAnsi="Courier New" w:hint="default"/>
      </w:rPr>
    </w:lvl>
    <w:lvl w:ilvl="2" w:tplc="CFACB4C0">
      <w:start w:val="1"/>
      <w:numFmt w:val="bullet"/>
      <w:lvlText w:val=""/>
      <w:lvlJc w:val="left"/>
      <w:pPr>
        <w:ind w:left="2160" w:hanging="360"/>
      </w:pPr>
      <w:rPr>
        <w:rFonts w:ascii="Wingdings" w:hAnsi="Wingdings" w:hint="default"/>
      </w:rPr>
    </w:lvl>
    <w:lvl w:ilvl="3" w:tplc="DB26CD22">
      <w:start w:val="1"/>
      <w:numFmt w:val="bullet"/>
      <w:lvlText w:val=""/>
      <w:lvlJc w:val="left"/>
      <w:pPr>
        <w:ind w:left="2880" w:hanging="360"/>
      </w:pPr>
      <w:rPr>
        <w:rFonts w:ascii="Symbol" w:hAnsi="Symbol" w:hint="default"/>
      </w:rPr>
    </w:lvl>
    <w:lvl w:ilvl="4" w:tplc="155254C8">
      <w:start w:val="1"/>
      <w:numFmt w:val="bullet"/>
      <w:lvlText w:val="o"/>
      <w:lvlJc w:val="left"/>
      <w:pPr>
        <w:ind w:left="3600" w:hanging="360"/>
      </w:pPr>
      <w:rPr>
        <w:rFonts w:ascii="Courier New" w:hAnsi="Courier New" w:hint="default"/>
      </w:rPr>
    </w:lvl>
    <w:lvl w:ilvl="5" w:tplc="FBA694F8">
      <w:start w:val="1"/>
      <w:numFmt w:val="bullet"/>
      <w:lvlText w:val=""/>
      <w:lvlJc w:val="left"/>
      <w:pPr>
        <w:ind w:left="4320" w:hanging="360"/>
      </w:pPr>
      <w:rPr>
        <w:rFonts w:ascii="Wingdings" w:hAnsi="Wingdings" w:hint="default"/>
      </w:rPr>
    </w:lvl>
    <w:lvl w:ilvl="6" w:tplc="9A148B12">
      <w:start w:val="1"/>
      <w:numFmt w:val="bullet"/>
      <w:lvlText w:val=""/>
      <w:lvlJc w:val="left"/>
      <w:pPr>
        <w:ind w:left="5040" w:hanging="360"/>
      </w:pPr>
      <w:rPr>
        <w:rFonts w:ascii="Symbol" w:hAnsi="Symbol" w:hint="default"/>
      </w:rPr>
    </w:lvl>
    <w:lvl w:ilvl="7" w:tplc="A70E2CC0">
      <w:start w:val="1"/>
      <w:numFmt w:val="bullet"/>
      <w:lvlText w:val="o"/>
      <w:lvlJc w:val="left"/>
      <w:pPr>
        <w:ind w:left="5760" w:hanging="360"/>
      </w:pPr>
      <w:rPr>
        <w:rFonts w:ascii="Courier New" w:hAnsi="Courier New" w:hint="default"/>
      </w:rPr>
    </w:lvl>
    <w:lvl w:ilvl="8" w:tplc="1082BE0A">
      <w:start w:val="1"/>
      <w:numFmt w:val="bullet"/>
      <w:lvlText w:val=""/>
      <w:lvlJc w:val="left"/>
      <w:pPr>
        <w:ind w:left="6480" w:hanging="360"/>
      </w:pPr>
      <w:rPr>
        <w:rFonts w:ascii="Wingdings" w:hAnsi="Wingdings" w:hint="default"/>
      </w:rPr>
    </w:lvl>
  </w:abstractNum>
  <w:abstractNum w:abstractNumId="20" w15:restartNumberingAfterBreak="0">
    <w:nsid w:val="5707EDA8"/>
    <w:multiLevelType w:val="hybridMultilevel"/>
    <w:tmpl w:val="9D507432"/>
    <w:lvl w:ilvl="0" w:tplc="4560FC0C">
      <w:start w:val="17"/>
      <w:numFmt w:val="decimal"/>
      <w:lvlText w:val="%1."/>
      <w:lvlJc w:val="left"/>
      <w:pPr>
        <w:ind w:left="720" w:hanging="360"/>
      </w:pPr>
    </w:lvl>
    <w:lvl w:ilvl="1" w:tplc="1F88EF1C">
      <w:start w:val="1"/>
      <w:numFmt w:val="lowerLetter"/>
      <w:lvlText w:val="%2."/>
      <w:lvlJc w:val="left"/>
      <w:pPr>
        <w:ind w:left="1440" w:hanging="360"/>
      </w:pPr>
    </w:lvl>
    <w:lvl w:ilvl="2" w:tplc="9C8ADB0A">
      <w:start w:val="1"/>
      <w:numFmt w:val="lowerRoman"/>
      <w:lvlText w:val="%3."/>
      <w:lvlJc w:val="right"/>
      <w:pPr>
        <w:ind w:left="2160" w:hanging="180"/>
      </w:pPr>
    </w:lvl>
    <w:lvl w:ilvl="3" w:tplc="8AD80D4C">
      <w:start w:val="1"/>
      <w:numFmt w:val="decimal"/>
      <w:lvlText w:val="%4."/>
      <w:lvlJc w:val="left"/>
      <w:pPr>
        <w:ind w:left="2880" w:hanging="360"/>
      </w:pPr>
    </w:lvl>
    <w:lvl w:ilvl="4" w:tplc="88D4B924">
      <w:start w:val="1"/>
      <w:numFmt w:val="lowerLetter"/>
      <w:lvlText w:val="%5."/>
      <w:lvlJc w:val="left"/>
      <w:pPr>
        <w:ind w:left="3600" w:hanging="360"/>
      </w:pPr>
    </w:lvl>
    <w:lvl w:ilvl="5" w:tplc="3672400A">
      <w:start w:val="1"/>
      <w:numFmt w:val="lowerRoman"/>
      <w:lvlText w:val="%6."/>
      <w:lvlJc w:val="right"/>
      <w:pPr>
        <w:ind w:left="4320" w:hanging="180"/>
      </w:pPr>
    </w:lvl>
    <w:lvl w:ilvl="6" w:tplc="30405BE8">
      <w:start w:val="1"/>
      <w:numFmt w:val="decimal"/>
      <w:lvlText w:val="%7."/>
      <w:lvlJc w:val="left"/>
      <w:pPr>
        <w:ind w:left="5040" w:hanging="360"/>
      </w:pPr>
    </w:lvl>
    <w:lvl w:ilvl="7" w:tplc="709A540C">
      <w:start w:val="1"/>
      <w:numFmt w:val="lowerLetter"/>
      <w:lvlText w:val="%8."/>
      <w:lvlJc w:val="left"/>
      <w:pPr>
        <w:ind w:left="5760" w:hanging="360"/>
      </w:pPr>
    </w:lvl>
    <w:lvl w:ilvl="8" w:tplc="B57E2C66">
      <w:start w:val="1"/>
      <w:numFmt w:val="lowerRoman"/>
      <w:lvlText w:val="%9."/>
      <w:lvlJc w:val="right"/>
      <w:pPr>
        <w:ind w:left="6480" w:hanging="180"/>
      </w:pPr>
    </w:lvl>
  </w:abstractNum>
  <w:abstractNum w:abstractNumId="21" w15:restartNumberingAfterBreak="0">
    <w:nsid w:val="5A2DAFE2"/>
    <w:multiLevelType w:val="hybridMultilevel"/>
    <w:tmpl w:val="D442A2D2"/>
    <w:lvl w:ilvl="0" w:tplc="CDB0689A">
      <w:start w:val="2"/>
      <w:numFmt w:val="decimal"/>
      <w:lvlText w:val="%1."/>
      <w:lvlJc w:val="left"/>
      <w:pPr>
        <w:ind w:left="720" w:hanging="360"/>
      </w:pPr>
    </w:lvl>
    <w:lvl w:ilvl="1" w:tplc="69DA58F0">
      <w:start w:val="1"/>
      <w:numFmt w:val="lowerLetter"/>
      <w:lvlText w:val="%2."/>
      <w:lvlJc w:val="left"/>
      <w:pPr>
        <w:ind w:left="1440" w:hanging="360"/>
      </w:pPr>
    </w:lvl>
    <w:lvl w:ilvl="2" w:tplc="7ED8A8CC">
      <w:start w:val="1"/>
      <w:numFmt w:val="lowerRoman"/>
      <w:lvlText w:val="%3."/>
      <w:lvlJc w:val="right"/>
      <w:pPr>
        <w:ind w:left="2160" w:hanging="180"/>
      </w:pPr>
    </w:lvl>
    <w:lvl w:ilvl="3" w:tplc="3B22E8E8">
      <w:start w:val="1"/>
      <w:numFmt w:val="decimal"/>
      <w:lvlText w:val="%4."/>
      <w:lvlJc w:val="left"/>
      <w:pPr>
        <w:ind w:left="2880" w:hanging="360"/>
      </w:pPr>
    </w:lvl>
    <w:lvl w:ilvl="4" w:tplc="920A2626">
      <w:start w:val="1"/>
      <w:numFmt w:val="lowerLetter"/>
      <w:lvlText w:val="%5."/>
      <w:lvlJc w:val="left"/>
      <w:pPr>
        <w:ind w:left="3600" w:hanging="360"/>
      </w:pPr>
    </w:lvl>
    <w:lvl w:ilvl="5" w:tplc="C43245C4">
      <w:start w:val="1"/>
      <w:numFmt w:val="lowerRoman"/>
      <w:lvlText w:val="%6."/>
      <w:lvlJc w:val="right"/>
      <w:pPr>
        <w:ind w:left="4320" w:hanging="180"/>
      </w:pPr>
    </w:lvl>
    <w:lvl w:ilvl="6" w:tplc="BC7A22CE">
      <w:start w:val="1"/>
      <w:numFmt w:val="decimal"/>
      <w:lvlText w:val="%7."/>
      <w:lvlJc w:val="left"/>
      <w:pPr>
        <w:ind w:left="5040" w:hanging="360"/>
      </w:pPr>
    </w:lvl>
    <w:lvl w:ilvl="7" w:tplc="9EE06EA4">
      <w:start w:val="1"/>
      <w:numFmt w:val="lowerLetter"/>
      <w:lvlText w:val="%8."/>
      <w:lvlJc w:val="left"/>
      <w:pPr>
        <w:ind w:left="5760" w:hanging="360"/>
      </w:pPr>
    </w:lvl>
    <w:lvl w:ilvl="8" w:tplc="EAFEB0D2">
      <w:start w:val="1"/>
      <w:numFmt w:val="lowerRoman"/>
      <w:lvlText w:val="%9."/>
      <w:lvlJc w:val="right"/>
      <w:pPr>
        <w:ind w:left="6480" w:hanging="180"/>
      </w:pPr>
    </w:lvl>
  </w:abstractNum>
  <w:abstractNum w:abstractNumId="22" w15:restartNumberingAfterBreak="0">
    <w:nsid w:val="608EAEA6"/>
    <w:multiLevelType w:val="hybridMultilevel"/>
    <w:tmpl w:val="C85C1D08"/>
    <w:lvl w:ilvl="0" w:tplc="3EE42548">
      <w:start w:val="3"/>
      <w:numFmt w:val="decimal"/>
      <w:lvlText w:val="%1."/>
      <w:lvlJc w:val="left"/>
      <w:pPr>
        <w:ind w:left="720" w:hanging="360"/>
      </w:pPr>
    </w:lvl>
    <w:lvl w:ilvl="1" w:tplc="93082148">
      <w:start w:val="1"/>
      <w:numFmt w:val="lowerLetter"/>
      <w:lvlText w:val="%2."/>
      <w:lvlJc w:val="left"/>
      <w:pPr>
        <w:ind w:left="1440" w:hanging="360"/>
      </w:pPr>
    </w:lvl>
    <w:lvl w:ilvl="2" w:tplc="3B269586">
      <w:start w:val="1"/>
      <w:numFmt w:val="lowerRoman"/>
      <w:lvlText w:val="%3."/>
      <w:lvlJc w:val="right"/>
      <w:pPr>
        <w:ind w:left="2160" w:hanging="180"/>
      </w:pPr>
    </w:lvl>
    <w:lvl w:ilvl="3" w:tplc="C1A46964">
      <w:start w:val="1"/>
      <w:numFmt w:val="decimal"/>
      <w:lvlText w:val="%4."/>
      <w:lvlJc w:val="left"/>
      <w:pPr>
        <w:ind w:left="2880" w:hanging="360"/>
      </w:pPr>
    </w:lvl>
    <w:lvl w:ilvl="4" w:tplc="A2E81A5E">
      <w:start w:val="1"/>
      <w:numFmt w:val="lowerLetter"/>
      <w:lvlText w:val="%5."/>
      <w:lvlJc w:val="left"/>
      <w:pPr>
        <w:ind w:left="3600" w:hanging="360"/>
      </w:pPr>
    </w:lvl>
    <w:lvl w:ilvl="5" w:tplc="06F438BC">
      <w:start w:val="1"/>
      <w:numFmt w:val="lowerRoman"/>
      <w:lvlText w:val="%6."/>
      <w:lvlJc w:val="right"/>
      <w:pPr>
        <w:ind w:left="4320" w:hanging="180"/>
      </w:pPr>
    </w:lvl>
    <w:lvl w:ilvl="6" w:tplc="DE841DE2">
      <w:start w:val="1"/>
      <w:numFmt w:val="decimal"/>
      <w:lvlText w:val="%7."/>
      <w:lvlJc w:val="left"/>
      <w:pPr>
        <w:ind w:left="5040" w:hanging="360"/>
      </w:pPr>
    </w:lvl>
    <w:lvl w:ilvl="7" w:tplc="DE16B692">
      <w:start w:val="1"/>
      <w:numFmt w:val="lowerLetter"/>
      <w:lvlText w:val="%8."/>
      <w:lvlJc w:val="left"/>
      <w:pPr>
        <w:ind w:left="5760" w:hanging="360"/>
      </w:pPr>
    </w:lvl>
    <w:lvl w:ilvl="8" w:tplc="83200C60">
      <w:start w:val="1"/>
      <w:numFmt w:val="lowerRoman"/>
      <w:lvlText w:val="%9."/>
      <w:lvlJc w:val="right"/>
      <w:pPr>
        <w:ind w:left="6480" w:hanging="180"/>
      </w:pPr>
    </w:lvl>
  </w:abstractNum>
  <w:abstractNum w:abstractNumId="23" w15:restartNumberingAfterBreak="0">
    <w:nsid w:val="647A8A43"/>
    <w:multiLevelType w:val="hybridMultilevel"/>
    <w:tmpl w:val="09DA4BBC"/>
    <w:lvl w:ilvl="0" w:tplc="04684308">
      <w:start w:val="1"/>
      <w:numFmt w:val="bullet"/>
      <w:lvlText w:val=""/>
      <w:lvlJc w:val="left"/>
      <w:pPr>
        <w:ind w:left="720" w:hanging="360"/>
      </w:pPr>
      <w:rPr>
        <w:rFonts w:ascii="Symbol" w:hAnsi="Symbol" w:hint="default"/>
      </w:rPr>
    </w:lvl>
    <w:lvl w:ilvl="1" w:tplc="F9CC927E">
      <w:start w:val="1"/>
      <w:numFmt w:val="bullet"/>
      <w:lvlText w:val="o"/>
      <w:lvlJc w:val="left"/>
      <w:pPr>
        <w:ind w:left="1440" w:hanging="360"/>
      </w:pPr>
      <w:rPr>
        <w:rFonts w:ascii="Courier New" w:hAnsi="Courier New" w:hint="default"/>
      </w:rPr>
    </w:lvl>
    <w:lvl w:ilvl="2" w:tplc="7606210C">
      <w:start w:val="1"/>
      <w:numFmt w:val="bullet"/>
      <w:lvlText w:val=""/>
      <w:lvlJc w:val="left"/>
      <w:pPr>
        <w:ind w:left="2160" w:hanging="360"/>
      </w:pPr>
      <w:rPr>
        <w:rFonts w:ascii="Wingdings" w:hAnsi="Wingdings" w:hint="default"/>
      </w:rPr>
    </w:lvl>
    <w:lvl w:ilvl="3" w:tplc="161C9380">
      <w:start w:val="1"/>
      <w:numFmt w:val="bullet"/>
      <w:lvlText w:val=""/>
      <w:lvlJc w:val="left"/>
      <w:pPr>
        <w:ind w:left="2880" w:hanging="360"/>
      </w:pPr>
      <w:rPr>
        <w:rFonts w:ascii="Symbol" w:hAnsi="Symbol" w:hint="default"/>
      </w:rPr>
    </w:lvl>
    <w:lvl w:ilvl="4" w:tplc="1354F3DA">
      <w:start w:val="1"/>
      <w:numFmt w:val="bullet"/>
      <w:lvlText w:val="o"/>
      <w:lvlJc w:val="left"/>
      <w:pPr>
        <w:ind w:left="3600" w:hanging="360"/>
      </w:pPr>
      <w:rPr>
        <w:rFonts w:ascii="Courier New" w:hAnsi="Courier New" w:hint="default"/>
      </w:rPr>
    </w:lvl>
    <w:lvl w:ilvl="5" w:tplc="9F9233FE">
      <w:start w:val="1"/>
      <w:numFmt w:val="bullet"/>
      <w:lvlText w:val=""/>
      <w:lvlJc w:val="left"/>
      <w:pPr>
        <w:ind w:left="4320" w:hanging="360"/>
      </w:pPr>
      <w:rPr>
        <w:rFonts w:ascii="Wingdings" w:hAnsi="Wingdings" w:hint="default"/>
      </w:rPr>
    </w:lvl>
    <w:lvl w:ilvl="6" w:tplc="E60614A0">
      <w:start w:val="1"/>
      <w:numFmt w:val="bullet"/>
      <w:lvlText w:val=""/>
      <w:lvlJc w:val="left"/>
      <w:pPr>
        <w:ind w:left="5040" w:hanging="360"/>
      </w:pPr>
      <w:rPr>
        <w:rFonts w:ascii="Symbol" w:hAnsi="Symbol" w:hint="default"/>
      </w:rPr>
    </w:lvl>
    <w:lvl w:ilvl="7" w:tplc="8D9079EE">
      <w:start w:val="1"/>
      <w:numFmt w:val="bullet"/>
      <w:lvlText w:val="o"/>
      <w:lvlJc w:val="left"/>
      <w:pPr>
        <w:ind w:left="5760" w:hanging="360"/>
      </w:pPr>
      <w:rPr>
        <w:rFonts w:ascii="Courier New" w:hAnsi="Courier New" w:hint="default"/>
      </w:rPr>
    </w:lvl>
    <w:lvl w:ilvl="8" w:tplc="1278F6AA">
      <w:start w:val="1"/>
      <w:numFmt w:val="bullet"/>
      <w:lvlText w:val=""/>
      <w:lvlJc w:val="left"/>
      <w:pPr>
        <w:ind w:left="6480" w:hanging="360"/>
      </w:pPr>
      <w:rPr>
        <w:rFonts w:ascii="Wingdings" w:hAnsi="Wingdings" w:hint="default"/>
      </w:rPr>
    </w:lvl>
  </w:abstractNum>
  <w:abstractNum w:abstractNumId="24" w15:restartNumberingAfterBreak="0">
    <w:nsid w:val="6A704D7D"/>
    <w:multiLevelType w:val="hybridMultilevel"/>
    <w:tmpl w:val="D5662F2C"/>
    <w:lvl w:ilvl="0" w:tplc="20FCECC8">
      <w:start w:val="13"/>
      <w:numFmt w:val="decimal"/>
      <w:lvlText w:val="%1."/>
      <w:lvlJc w:val="left"/>
      <w:pPr>
        <w:ind w:left="720" w:hanging="360"/>
      </w:pPr>
    </w:lvl>
    <w:lvl w:ilvl="1" w:tplc="63BCA24A">
      <w:start w:val="1"/>
      <w:numFmt w:val="lowerLetter"/>
      <w:lvlText w:val="%2."/>
      <w:lvlJc w:val="left"/>
      <w:pPr>
        <w:ind w:left="1440" w:hanging="360"/>
      </w:pPr>
    </w:lvl>
    <w:lvl w:ilvl="2" w:tplc="9524EA16">
      <w:start w:val="1"/>
      <w:numFmt w:val="lowerRoman"/>
      <w:lvlText w:val="%3."/>
      <w:lvlJc w:val="right"/>
      <w:pPr>
        <w:ind w:left="2160" w:hanging="180"/>
      </w:pPr>
    </w:lvl>
    <w:lvl w:ilvl="3" w:tplc="044C3666">
      <w:start w:val="1"/>
      <w:numFmt w:val="decimal"/>
      <w:lvlText w:val="%4."/>
      <w:lvlJc w:val="left"/>
      <w:pPr>
        <w:ind w:left="2880" w:hanging="360"/>
      </w:pPr>
    </w:lvl>
    <w:lvl w:ilvl="4" w:tplc="42B43F52">
      <w:start w:val="1"/>
      <w:numFmt w:val="lowerLetter"/>
      <w:lvlText w:val="%5."/>
      <w:lvlJc w:val="left"/>
      <w:pPr>
        <w:ind w:left="3600" w:hanging="360"/>
      </w:pPr>
    </w:lvl>
    <w:lvl w:ilvl="5" w:tplc="BF3015C4">
      <w:start w:val="1"/>
      <w:numFmt w:val="lowerRoman"/>
      <w:lvlText w:val="%6."/>
      <w:lvlJc w:val="right"/>
      <w:pPr>
        <w:ind w:left="4320" w:hanging="180"/>
      </w:pPr>
    </w:lvl>
    <w:lvl w:ilvl="6" w:tplc="83EEBB46">
      <w:start w:val="1"/>
      <w:numFmt w:val="decimal"/>
      <w:lvlText w:val="%7."/>
      <w:lvlJc w:val="left"/>
      <w:pPr>
        <w:ind w:left="5040" w:hanging="360"/>
      </w:pPr>
    </w:lvl>
    <w:lvl w:ilvl="7" w:tplc="0A1C2D48">
      <w:start w:val="1"/>
      <w:numFmt w:val="lowerLetter"/>
      <w:lvlText w:val="%8."/>
      <w:lvlJc w:val="left"/>
      <w:pPr>
        <w:ind w:left="5760" w:hanging="360"/>
      </w:pPr>
    </w:lvl>
    <w:lvl w:ilvl="8" w:tplc="AC104CDA">
      <w:start w:val="1"/>
      <w:numFmt w:val="lowerRoman"/>
      <w:lvlText w:val="%9."/>
      <w:lvlJc w:val="right"/>
      <w:pPr>
        <w:ind w:left="6480" w:hanging="180"/>
      </w:pPr>
    </w:lvl>
  </w:abstractNum>
  <w:abstractNum w:abstractNumId="25" w15:restartNumberingAfterBreak="0">
    <w:nsid w:val="6C9F199E"/>
    <w:multiLevelType w:val="hybridMultilevel"/>
    <w:tmpl w:val="3094FE90"/>
    <w:lvl w:ilvl="0" w:tplc="67162E34">
      <w:start w:val="2"/>
      <w:numFmt w:val="decimal"/>
      <w:lvlText w:val="%1."/>
      <w:lvlJc w:val="left"/>
      <w:pPr>
        <w:ind w:left="720" w:hanging="360"/>
      </w:pPr>
    </w:lvl>
    <w:lvl w:ilvl="1" w:tplc="D064168C">
      <w:start w:val="1"/>
      <w:numFmt w:val="lowerLetter"/>
      <w:lvlText w:val="%2."/>
      <w:lvlJc w:val="left"/>
      <w:pPr>
        <w:ind w:left="1440" w:hanging="360"/>
      </w:pPr>
    </w:lvl>
    <w:lvl w:ilvl="2" w:tplc="5FA830FE">
      <w:start w:val="1"/>
      <w:numFmt w:val="lowerRoman"/>
      <w:lvlText w:val="%3."/>
      <w:lvlJc w:val="right"/>
      <w:pPr>
        <w:ind w:left="2160" w:hanging="180"/>
      </w:pPr>
    </w:lvl>
    <w:lvl w:ilvl="3" w:tplc="EA288058">
      <w:start w:val="1"/>
      <w:numFmt w:val="decimal"/>
      <w:lvlText w:val="%4."/>
      <w:lvlJc w:val="left"/>
      <w:pPr>
        <w:ind w:left="2880" w:hanging="360"/>
      </w:pPr>
    </w:lvl>
    <w:lvl w:ilvl="4" w:tplc="1A72DDAA">
      <w:start w:val="1"/>
      <w:numFmt w:val="lowerLetter"/>
      <w:lvlText w:val="%5."/>
      <w:lvlJc w:val="left"/>
      <w:pPr>
        <w:ind w:left="3600" w:hanging="360"/>
      </w:pPr>
    </w:lvl>
    <w:lvl w:ilvl="5" w:tplc="4AB6B86A">
      <w:start w:val="1"/>
      <w:numFmt w:val="lowerRoman"/>
      <w:lvlText w:val="%6."/>
      <w:lvlJc w:val="right"/>
      <w:pPr>
        <w:ind w:left="4320" w:hanging="180"/>
      </w:pPr>
    </w:lvl>
    <w:lvl w:ilvl="6" w:tplc="56BAAFB4">
      <w:start w:val="1"/>
      <w:numFmt w:val="decimal"/>
      <w:lvlText w:val="%7."/>
      <w:lvlJc w:val="left"/>
      <w:pPr>
        <w:ind w:left="5040" w:hanging="360"/>
      </w:pPr>
    </w:lvl>
    <w:lvl w:ilvl="7" w:tplc="1D3A9DF6">
      <w:start w:val="1"/>
      <w:numFmt w:val="lowerLetter"/>
      <w:lvlText w:val="%8."/>
      <w:lvlJc w:val="left"/>
      <w:pPr>
        <w:ind w:left="5760" w:hanging="360"/>
      </w:pPr>
    </w:lvl>
    <w:lvl w:ilvl="8" w:tplc="55DC6FEE">
      <w:start w:val="1"/>
      <w:numFmt w:val="lowerRoman"/>
      <w:lvlText w:val="%9."/>
      <w:lvlJc w:val="right"/>
      <w:pPr>
        <w:ind w:left="6480" w:hanging="180"/>
      </w:pPr>
    </w:lvl>
  </w:abstractNum>
  <w:abstractNum w:abstractNumId="26" w15:restartNumberingAfterBreak="0">
    <w:nsid w:val="725B2659"/>
    <w:multiLevelType w:val="hybridMultilevel"/>
    <w:tmpl w:val="A2BA4A1C"/>
    <w:lvl w:ilvl="0" w:tplc="83BC4228">
      <w:start w:val="5"/>
      <w:numFmt w:val="decimal"/>
      <w:lvlText w:val="%1."/>
      <w:lvlJc w:val="left"/>
      <w:pPr>
        <w:ind w:left="720" w:hanging="360"/>
      </w:pPr>
    </w:lvl>
    <w:lvl w:ilvl="1" w:tplc="60ECB038">
      <w:start w:val="1"/>
      <w:numFmt w:val="lowerLetter"/>
      <w:lvlText w:val="%2."/>
      <w:lvlJc w:val="left"/>
      <w:pPr>
        <w:ind w:left="1440" w:hanging="360"/>
      </w:pPr>
    </w:lvl>
    <w:lvl w:ilvl="2" w:tplc="E27A1822">
      <w:start w:val="1"/>
      <w:numFmt w:val="lowerRoman"/>
      <w:lvlText w:val="%3."/>
      <w:lvlJc w:val="right"/>
      <w:pPr>
        <w:ind w:left="2160" w:hanging="180"/>
      </w:pPr>
    </w:lvl>
    <w:lvl w:ilvl="3" w:tplc="0E1A5F3C">
      <w:start w:val="1"/>
      <w:numFmt w:val="decimal"/>
      <w:lvlText w:val="%4."/>
      <w:lvlJc w:val="left"/>
      <w:pPr>
        <w:ind w:left="2880" w:hanging="360"/>
      </w:pPr>
    </w:lvl>
    <w:lvl w:ilvl="4" w:tplc="1D5CC6D6">
      <w:start w:val="1"/>
      <w:numFmt w:val="lowerLetter"/>
      <w:lvlText w:val="%5."/>
      <w:lvlJc w:val="left"/>
      <w:pPr>
        <w:ind w:left="3600" w:hanging="360"/>
      </w:pPr>
    </w:lvl>
    <w:lvl w:ilvl="5" w:tplc="850CAD04">
      <w:start w:val="1"/>
      <w:numFmt w:val="lowerRoman"/>
      <w:lvlText w:val="%6."/>
      <w:lvlJc w:val="right"/>
      <w:pPr>
        <w:ind w:left="4320" w:hanging="180"/>
      </w:pPr>
    </w:lvl>
    <w:lvl w:ilvl="6" w:tplc="1862CEA2">
      <w:start w:val="1"/>
      <w:numFmt w:val="decimal"/>
      <w:lvlText w:val="%7."/>
      <w:lvlJc w:val="left"/>
      <w:pPr>
        <w:ind w:left="5040" w:hanging="360"/>
      </w:pPr>
    </w:lvl>
    <w:lvl w:ilvl="7" w:tplc="BBAC6FCC">
      <w:start w:val="1"/>
      <w:numFmt w:val="lowerLetter"/>
      <w:lvlText w:val="%8."/>
      <w:lvlJc w:val="left"/>
      <w:pPr>
        <w:ind w:left="5760" w:hanging="360"/>
      </w:pPr>
    </w:lvl>
    <w:lvl w:ilvl="8" w:tplc="600E88F8">
      <w:start w:val="1"/>
      <w:numFmt w:val="lowerRoman"/>
      <w:lvlText w:val="%9."/>
      <w:lvlJc w:val="right"/>
      <w:pPr>
        <w:ind w:left="6480" w:hanging="180"/>
      </w:pPr>
    </w:lvl>
  </w:abstractNum>
  <w:num w:numId="1" w16cid:durableId="598369947">
    <w:abstractNumId w:val="20"/>
  </w:num>
  <w:num w:numId="2" w16cid:durableId="925500585">
    <w:abstractNumId w:val="9"/>
  </w:num>
  <w:num w:numId="3" w16cid:durableId="710806347">
    <w:abstractNumId w:val="7"/>
  </w:num>
  <w:num w:numId="4" w16cid:durableId="1960795813">
    <w:abstractNumId w:val="12"/>
  </w:num>
  <w:num w:numId="5" w16cid:durableId="428820300">
    <w:abstractNumId w:val="24"/>
  </w:num>
  <w:num w:numId="6" w16cid:durableId="407777046">
    <w:abstractNumId w:val="0"/>
  </w:num>
  <w:num w:numId="7" w16cid:durableId="1320696336">
    <w:abstractNumId w:val="8"/>
  </w:num>
  <w:num w:numId="8" w16cid:durableId="1695500087">
    <w:abstractNumId w:val="17"/>
  </w:num>
  <w:num w:numId="9" w16cid:durableId="218518081">
    <w:abstractNumId w:val="16"/>
  </w:num>
  <w:num w:numId="10" w16cid:durableId="1991709338">
    <w:abstractNumId w:val="6"/>
  </w:num>
  <w:num w:numId="11" w16cid:durableId="1716731401">
    <w:abstractNumId w:val="13"/>
  </w:num>
  <w:num w:numId="12" w16cid:durableId="1746367877">
    <w:abstractNumId w:val="3"/>
  </w:num>
  <w:num w:numId="13" w16cid:durableId="864711474">
    <w:abstractNumId w:val="26"/>
  </w:num>
  <w:num w:numId="14" w16cid:durableId="319118432">
    <w:abstractNumId w:val="2"/>
  </w:num>
  <w:num w:numId="15" w16cid:durableId="1652371541">
    <w:abstractNumId w:val="22"/>
  </w:num>
  <w:num w:numId="16" w16cid:durableId="352996552">
    <w:abstractNumId w:val="21"/>
  </w:num>
  <w:num w:numId="17" w16cid:durableId="1620335168">
    <w:abstractNumId w:val="10"/>
  </w:num>
  <w:num w:numId="18" w16cid:durableId="180316555">
    <w:abstractNumId w:val="5"/>
  </w:num>
  <w:num w:numId="19" w16cid:durableId="906647466">
    <w:abstractNumId w:val="1"/>
  </w:num>
  <w:num w:numId="20" w16cid:durableId="418018761">
    <w:abstractNumId w:val="25"/>
  </w:num>
  <w:num w:numId="21" w16cid:durableId="540826570">
    <w:abstractNumId w:val="11"/>
  </w:num>
  <w:num w:numId="22" w16cid:durableId="517693171">
    <w:abstractNumId w:val="4"/>
  </w:num>
  <w:num w:numId="23" w16cid:durableId="947354676">
    <w:abstractNumId w:val="19"/>
  </w:num>
  <w:num w:numId="24" w16cid:durableId="1707363293">
    <w:abstractNumId w:val="14"/>
  </w:num>
  <w:num w:numId="25" w16cid:durableId="2022854129">
    <w:abstractNumId w:val="18"/>
  </w:num>
  <w:num w:numId="26" w16cid:durableId="634138284">
    <w:abstractNumId w:val="23"/>
  </w:num>
  <w:num w:numId="27" w16cid:durableId="201079431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364"/>
    <w:rsid w:val="000408BA"/>
    <w:rsid w:val="00065591"/>
    <w:rsid w:val="00081009"/>
    <w:rsid w:val="00083CB9"/>
    <w:rsid w:val="000A7096"/>
    <w:rsid w:val="001062F8"/>
    <w:rsid w:val="00106E1C"/>
    <w:rsid w:val="00130FD7"/>
    <w:rsid w:val="0014136C"/>
    <w:rsid w:val="00147A62"/>
    <w:rsid w:val="0015632A"/>
    <w:rsid w:val="001C003F"/>
    <w:rsid w:val="001C5F4D"/>
    <w:rsid w:val="001F6122"/>
    <w:rsid w:val="002025B6"/>
    <w:rsid w:val="002E7018"/>
    <w:rsid w:val="00300D20"/>
    <w:rsid w:val="00303F51"/>
    <w:rsid w:val="003D7796"/>
    <w:rsid w:val="004003AE"/>
    <w:rsid w:val="00401396"/>
    <w:rsid w:val="00420247"/>
    <w:rsid w:val="00464E3C"/>
    <w:rsid w:val="004D4CCC"/>
    <w:rsid w:val="00511E49"/>
    <w:rsid w:val="005445EB"/>
    <w:rsid w:val="00553ABF"/>
    <w:rsid w:val="005B3907"/>
    <w:rsid w:val="005E7BC0"/>
    <w:rsid w:val="005F3656"/>
    <w:rsid w:val="00634109"/>
    <w:rsid w:val="00637EAB"/>
    <w:rsid w:val="00652B3F"/>
    <w:rsid w:val="00660902"/>
    <w:rsid w:val="0068B2E1"/>
    <w:rsid w:val="006C1F24"/>
    <w:rsid w:val="006E0073"/>
    <w:rsid w:val="006F07D7"/>
    <w:rsid w:val="006F1246"/>
    <w:rsid w:val="007327F8"/>
    <w:rsid w:val="007565F1"/>
    <w:rsid w:val="007724EE"/>
    <w:rsid w:val="007918A5"/>
    <w:rsid w:val="007A254E"/>
    <w:rsid w:val="007A6459"/>
    <w:rsid w:val="007C92B0"/>
    <w:rsid w:val="007D2C1C"/>
    <w:rsid w:val="007E3799"/>
    <w:rsid w:val="00815D45"/>
    <w:rsid w:val="008328B1"/>
    <w:rsid w:val="008AC949"/>
    <w:rsid w:val="00912434"/>
    <w:rsid w:val="00926A4C"/>
    <w:rsid w:val="009408D1"/>
    <w:rsid w:val="00975715"/>
    <w:rsid w:val="009766EE"/>
    <w:rsid w:val="0097737E"/>
    <w:rsid w:val="00992213"/>
    <w:rsid w:val="00A06D62"/>
    <w:rsid w:val="00A22640"/>
    <w:rsid w:val="00A30DC3"/>
    <w:rsid w:val="00A44913"/>
    <w:rsid w:val="00A457FD"/>
    <w:rsid w:val="00A602AF"/>
    <w:rsid w:val="00A64AC6"/>
    <w:rsid w:val="00AA2EFC"/>
    <w:rsid w:val="00B62E57"/>
    <w:rsid w:val="00B823FB"/>
    <w:rsid w:val="00B825B2"/>
    <w:rsid w:val="00BA1A33"/>
    <w:rsid w:val="00BC281E"/>
    <w:rsid w:val="00BC49BC"/>
    <w:rsid w:val="00BD7184"/>
    <w:rsid w:val="00C31D53"/>
    <w:rsid w:val="00C74AF7"/>
    <w:rsid w:val="00C777CA"/>
    <w:rsid w:val="00D013EF"/>
    <w:rsid w:val="00D11C84"/>
    <w:rsid w:val="00D26A61"/>
    <w:rsid w:val="00D34364"/>
    <w:rsid w:val="00D37A2E"/>
    <w:rsid w:val="00D9605E"/>
    <w:rsid w:val="00E24695"/>
    <w:rsid w:val="00E77155"/>
    <w:rsid w:val="00F04E56"/>
    <w:rsid w:val="00F30017"/>
    <w:rsid w:val="00F3155C"/>
    <w:rsid w:val="00F52F4A"/>
    <w:rsid w:val="00F53602"/>
    <w:rsid w:val="00F55E3F"/>
    <w:rsid w:val="00F7033E"/>
    <w:rsid w:val="00FA5701"/>
    <w:rsid w:val="00FC6C56"/>
    <w:rsid w:val="00FE10FA"/>
    <w:rsid w:val="015E414A"/>
    <w:rsid w:val="01A22CD1"/>
    <w:rsid w:val="01C3950A"/>
    <w:rsid w:val="0244C80A"/>
    <w:rsid w:val="02C22921"/>
    <w:rsid w:val="032FC669"/>
    <w:rsid w:val="03DFF475"/>
    <w:rsid w:val="03FF7DB5"/>
    <w:rsid w:val="040BDD04"/>
    <w:rsid w:val="0411EE36"/>
    <w:rsid w:val="047C7552"/>
    <w:rsid w:val="04F4322F"/>
    <w:rsid w:val="053686AA"/>
    <w:rsid w:val="05540B55"/>
    <w:rsid w:val="057C1C51"/>
    <w:rsid w:val="06900290"/>
    <w:rsid w:val="06B6CA99"/>
    <w:rsid w:val="075A4F59"/>
    <w:rsid w:val="077E41AD"/>
    <w:rsid w:val="07AE5498"/>
    <w:rsid w:val="07DA1892"/>
    <w:rsid w:val="08046FAD"/>
    <w:rsid w:val="0808C335"/>
    <w:rsid w:val="080D6DD2"/>
    <w:rsid w:val="08E8B29E"/>
    <w:rsid w:val="091A2D7C"/>
    <w:rsid w:val="0939FCDC"/>
    <w:rsid w:val="0A58AD7D"/>
    <w:rsid w:val="0A6BAEBC"/>
    <w:rsid w:val="0A7A989B"/>
    <w:rsid w:val="0B03CFF7"/>
    <w:rsid w:val="0B4B5E84"/>
    <w:rsid w:val="0BE04F76"/>
    <w:rsid w:val="0C1F8322"/>
    <w:rsid w:val="0DB7BD16"/>
    <w:rsid w:val="0EC65AB6"/>
    <w:rsid w:val="0F27C95E"/>
    <w:rsid w:val="0F538D77"/>
    <w:rsid w:val="0F6C2356"/>
    <w:rsid w:val="1131AB66"/>
    <w:rsid w:val="121AB4C7"/>
    <w:rsid w:val="1319172B"/>
    <w:rsid w:val="1379F360"/>
    <w:rsid w:val="13EB615B"/>
    <w:rsid w:val="14081B5C"/>
    <w:rsid w:val="1459F16B"/>
    <w:rsid w:val="14C9CA58"/>
    <w:rsid w:val="15A9A69E"/>
    <w:rsid w:val="15B17A79"/>
    <w:rsid w:val="16006B39"/>
    <w:rsid w:val="1622BE4C"/>
    <w:rsid w:val="16ED4858"/>
    <w:rsid w:val="170D9D8F"/>
    <w:rsid w:val="179AA803"/>
    <w:rsid w:val="182C5238"/>
    <w:rsid w:val="19367864"/>
    <w:rsid w:val="194ED58A"/>
    <w:rsid w:val="1B3C8FEA"/>
    <w:rsid w:val="1BA22C23"/>
    <w:rsid w:val="1C28A0EA"/>
    <w:rsid w:val="1C5F7948"/>
    <w:rsid w:val="1D3DFC84"/>
    <w:rsid w:val="1E29E81C"/>
    <w:rsid w:val="1E5AF9FA"/>
    <w:rsid w:val="1EE2FE8B"/>
    <w:rsid w:val="1F6D6DB6"/>
    <w:rsid w:val="1FA87B74"/>
    <w:rsid w:val="205C80F7"/>
    <w:rsid w:val="20A26585"/>
    <w:rsid w:val="212164AC"/>
    <w:rsid w:val="21618CA4"/>
    <w:rsid w:val="21D74C3F"/>
    <w:rsid w:val="2213CB87"/>
    <w:rsid w:val="221A9F4D"/>
    <w:rsid w:val="2245F53E"/>
    <w:rsid w:val="22B43165"/>
    <w:rsid w:val="237418F8"/>
    <w:rsid w:val="23CD2631"/>
    <w:rsid w:val="23E1C59F"/>
    <w:rsid w:val="245FA89F"/>
    <w:rsid w:val="24A848E4"/>
    <w:rsid w:val="24B43FA3"/>
    <w:rsid w:val="24F6C138"/>
    <w:rsid w:val="2568F692"/>
    <w:rsid w:val="257B8D8C"/>
    <w:rsid w:val="2617BCF8"/>
    <w:rsid w:val="2795468B"/>
    <w:rsid w:val="27B9FFE5"/>
    <w:rsid w:val="28ED5BD4"/>
    <w:rsid w:val="29072C8B"/>
    <w:rsid w:val="29EC6302"/>
    <w:rsid w:val="2A3C67B5"/>
    <w:rsid w:val="2A85A275"/>
    <w:rsid w:val="2AC412FD"/>
    <w:rsid w:val="2BE3E1B3"/>
    <w:rsid w:val="2BFE6694"/>
    <w:rsid w:val="2C2DABAE"/>
    <w:rsid w:val="2C3F666C"/>
    <w:rsid w:val="2C9381FB"/>
    <w:rsid w:val="2C93B15F"/>
    <w:rsid w:val="2C980C20"/>
    <w:rsid w:val="2CB2D5F7"/>
    <w:rsid w:val="2DEA4102"/>
    <w:rsid w:val="2E2ED2DE"/>
    <w:rsid w:val="2E69D9A4"/>
    <w:rsid w:val="2EBFD425"/>
    <w:rsid w:val="2F97AC34"/>
    <w:rsid w:val="2FD0A45E"/>
    <w:rsid w:val="3046C560"/>
    <w:rsid w:val="30491B1F"/>
    <w:rsid w:val="304F2408"/>
    <w:rsid w:val="311053AA"/>
    <w:rsid w:val="317FE723"/>
    <w:rsid w:val="3221BAD6"/>
    <w:rsid w:val="3273493B"/>
    <w:rsid w:val="32DB8A6A"/>
    <w:rsid w:val="32FE2D86"/>
    <w:rsid w:val="33196C5B"/>
    <w:rsid w:val="335EFEBC"/>
    <w:rsid w:val="33A7A79C"/>
    <w:rsid w:val="34109A15"/>
    <w:rsid w:val="3455004E"/>
    <w:rsid w:val="34CFF449"/>
    <w:rsid w:val="34D91B28"/>
    <w:rsid w:val="35666845"/>
    <w:rsid w:val="3728F9C3"/>
    <w:rsid w:val="37D19EA9"/>
    <w:rsid w:val="380A24C1"/>
    <w:rsid w:val="38B7DF99"/>
    <w:rsid w:val="38C4CA24"/>
    <w:rsid w:val="38F0ABE1"/>
    <w:rsid w:val="39CA4BFC"/>
    <w:rsid w:val="3BF781F3"/>
    <w:rsid w:val="3D623AE7"/>
    <w:rsid w:val="3DC493D2"/>
    <w:rsid w:val="3E473C8E"/>
    <w:rsid w:val="3FE9340D"/>
    <w:rsid w:val="40672C6F"/>
    <w:rsid w:val="414A70AD"/>
    <w:rsid w:val="419C6799"/>
    <w:rsid w:val="41A2CB38"/>
    <w:rsid w:val="41B213BF"/>
    <w:rsid w:val="42592D0B"/>
    <w:rsid w:val="42ED5E46"/>
    <w:rsid w:val="43B1DBEE"/>
    <w:rsid w:val="43CB1477"/>
    <w:rsid w:val="447CA81D"/>
    <w:rsid w:val="448403A8"/>
    <w:rsid w:val="448DC2E1"/>
    <w:rsid w:val="44B32FA6"/>
    <w:rsid w:val="44BB6A8E"/>
    <w:rsid w:val="45C0B2A9"/>
    <w:rsid w:val="45F16A2E"/>
    <w:rsid w:val="461FD409"/>
    <w:rsid w:val="46BFDEC1"/>
    <w:rsid w:val="46E2E6CF"/>
    <w:rsid w:val="46E72FF7"/>
    <w:rsid w:val="4730A442"/>
    <w:rsid w:val="47F47556"/>
    <w:rsid w:val="480248AF"/>
    <w:rsid w:val="49BEDE56"/>
    <w:rsid w:val="49F4E658"/>
    <w:rsid w:val="4A5E2D6A"/>
    <w:rsid w:val="4A62F2C7"/>
    <w:rsid w:val="4B5F469C"/>
    <w:rsid w:val="4B74DAE8"/>
    <w:rsid w:val="4C01FA8C"/>
    <w:rsid w:val="4CE2DF70"/>
    <w:rsid w:val="4D9DCAED"/>
    <w:rsid w:val="4E9BEC45"/>
    <w:rsid w:val="4ECDD44C"/>
    <w:rsid w:val="4F319E8D"/>
    <w:rsid w:val="4F6794EF"/>
    <w:rsid w:val="4F84042E"/>
    <w:rsid w:val="505DFF7F"/>
    <w:rsid w:val="50926130"/>
    <w:rsid w:val="50BF99F8"/>
    <w:rsid w:val="512D4294"/>
    <w:rsid w:val="520A6594"/>
    <w:rsid w:val="52693F4F"/>
    <w:rsid w:val="52BBA4F0"/>
    <w:rsid w:val="53A3AD8B"/>
    <w:rsid w:val="543A4006"/>
    <w:rsid w:val="54553503"/>
    <w:rsid w:val="547C129D"/>
    <w:rsid w:val="558866E1"/>
    <w:rsid w:val="55A73C72"/>
    <w:rsid w:val="574322FE"/>
    <w:rsid w:val="582A9372"/>
    <w:rsid w:val="583F99AB"/>
    <w:rsid w:val="58FC677D"/>
    <w:rsid w:val="59549A01"/>
    <w:rsid w:val="59759E59"/>
    <w:rsid w:val="597C00AF"/>
    <w:rsid w:val="5995ABEE"/>
    <w:rsid w:val="59F9EF9E"/>
    <w:rsid w:val="5A28E787"/>
    <w:rsid w:val="5A3E8038"/>
    <w:rsid w:val="5AA64A51"/>
    <w:rsid w:val="5AA7FFCD"/>
    <w:rsid w:val="5AC6386F"/>
    <w:rsid w:val="5B240844"/>
    <w:rsid w:val="5B3C0771"/>
    <w:rsid w:val="5BA27134"/>
    <w:rsid w:val="5C2F4C44"/>
    <w:rsid w:val="5C43D02E"/>
    <w:rsid w:val="5DAC128B"/>
    <w:rsid w:val="5DE9D5DE"/>
    <w:rsid w:val="5E2E99FC"/>
    <w:rsid w:val="5E3D5DFA"/>
    <w:rsid w:val="5E855E97"/>
    <w:rsid w:val="5EF36C29"/>
    <w:rsid w:val="5F85A63F"/>
    <w:rsid w:val="5F8ECD1E"/>
    <w:rsid w:val="5FF168FA"/>
    <w:rsid w:val="6160B10D"/>
    <w:rsid w:val="624E386C"/>
    <w:rsid w:val="62D3C627"/>
    <w:rsid w:val="63020B1F"/>
    <w:rsid w:val="631E2336"/>
    <w:rsid w:val="634E68A9"/>
    <w:rsid w:val="63573C23"/>
    <w:rsid w:val="640EBE00"/>
    <w:rsid w:val="64623E41"/>
    <w:rsid w:val="64A65883"/>
    <w:rsid w:val="64CE8EE9"/>
    <w:rsid w:val="64E7C5FA"/>
    <w:rsid w:val="6507FC8B"/>
    <w:rsid w:val="65C2EFE2"/>
    <w:rsid w:val="6683965B"/>
    <w:rsid w:val="677AB5BF"/>
    <w:rsid w:val="6799DF03"/>
    <w:rsid w:val="67A8448E"/>
    <w:rsid w:val="681F66BC"/>
    <w:rsid w:val="68890DA3"/>
    <w:rsid w:val="68E22F23"/>
    <w:rsid w:val="694C55CD"/>
    <w:rsid w:val="6962F78E"/>
    <w:rsid w:val="6A9BC600"/>
    <w:rsid w:val="6C0F4832"/>
    <w:rsid w:val="6C252F63"/>
    <w:rsid w:val="6CE29927"/>
    <w:rsid w:val="6CE4F60C"/>
    <w:rsid w:val="6DD2954E"/>
    <w:rsid w:val="6E388BAA"/>
    <w:rsid w:val="6EEF15F7"/>
    <w:rsid w:val="6EFCE37A"/>
    <w:rsid w:val="6F7B61B3"/>
    <w:rsid w:val="6FC10CD6"/>
    <w:rsid w:val="701C96CE"/>
    <w:rsid w:val="7128610F"/>
    <w:rsid w:val="71422E88"/>
    <w:rsid w:val="714AE201"/>
    <w:rsid w:val="719AA651"/>
    <w:rsid w:val="721CC13F"/>
    <w:rsid w:val="72226920"/>
    <w:rsid w:val="7338B24E"/>
    <w:rsid w:val="7381D12D"/>
    <w:rsid w:val="74DA8038"/>
    <w:rsid w:val="751DA18E"/>
    <w:rsid w:val="7549D5C2"/>
    <w:rsid w:val="76383AE5"/>
    <w:rsid w:val="76538C20"/>
    <w:rsid w:val="76F06619"/>
    <w:rsid w:val="775CC4CA"/>
    <w:rsid w:val="77D6ECF3"/>
    <w:rsid w:val="78018B19"/>
    <w:rsid w:val="781C9F92"/>
    <w:rsid w:val="78217FF0"/>
    <w:rsid w:val="78534349"/>
    <w:rsid w:val="785597BC"/>
    <w:rsid w:val="7862BD4B"/>
    <w:rsid w:val="78C3FC16"/>
    <w:rsid w:val="78CC0699"/>
    <w:rsid w:val="79390D56"/>
    <w:rsid w:val="79A9381A"/>
    <w:rsid w:val="7AC46BB9"/>
    <w:rsid w:val="7AD668B8"/>
    <w:rsid w:val="7B95B99A"/>
    <w:rsid w:val="7BBE320F"/>
    <w:rsid w:val="7BDEBFB5"/>
    <w:rsid w:val="7C34B5C4"/>
    <w:rsid w:val="7C37E135"/>
    <w:rsid w:val="7C75FCE8"/>
    <w:rsid w:val="7CACA93C"/>
    <w:rsid w:val="7E03E432"/>
    <w:rsid w:val="7EABB0E3"/>
    <w:rsid w:val="7F0D2747"/>
    <w:rsid w:val="7F2A927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8EAB0"/>
  <w15:chartTrackingRefBased/>
  <w15:docId w15:val="{9D9AC2BB-9795-4DFC-BF36-91ADF71F5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1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41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3410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341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4109"/>
    <w:pPr>
      <w:outlineLvl w:val="9"/>
    </w:pPr>
    <w:rPr>
      <w:kern w:val="0"/>
      <w:lang w:val="en-US"/>
      <w14:ligatures w14:val="none"/>
    </w:rPr>
  </w:style>
  <w:style w:type="paragraph" w:styleId="TOC2">
    <w:name w:val="toc 2"/>
    <w:basedOn w:val="Normal"/>
    <w:next w:val="Normal"/>
    <w:autoRedefine/>
    <w:uiPriority w:val="39"/>
    <w:unhideWhenUsed/>
    <w:rsid w:val="00634109"/>
    <w:pPr>
      <w:spacing w:before="120" w:after="0"/>
      <w:ind w:left="220"/>
    </w:pPr>
    <w:rPr>
      <w:rFonts w:cstheme="minorHAnsi"/>
      <w:b/>
      <w:bCs/>
    </w:rPr>
  </w:style>
  <w:style w:type="character" w:styleId="Hyperlink">
    <w:name w:val="Hyperlink"/>
    <w:basedOn w:val="DefaultParagraphFont"/>
    <w:uiPriority w:val="99"/>
    <w:unhideWhenUsed/>
    <w:rsid w:val="00634109"/>
    <w:rPr>
      <w:color w:val="0563C1" w:themeColor="hyperlink"/>
      <w:u w:val="single"/>
    </w:rPr>
  </w:style>
  <w:style w:type="character" w:styleId="UnresolvedMention">
    <w:name w:val="Unresolved Mention"/>
    <w:basedOn w:val="DefaultParagraphFont"/>
    <w:uiPriority w:val="99"/>
    <w:semiHidden/>
    <w:unhideWhenUsed/>
    <w:rsid w:val="00975715"/>
    <w:rPr>
      <w:color w:val="605E5C"/>
      <w:shd w:val="clear" w:color="auto" w:fill="E1DFDD"/>
    </w:rPr>
  </w:style>
  <w:style w:type="paragraph" w:styleId="ListParagraph">
    <w:name w:val="List Paragraph"/>
    <w:basedOn w:val="Normal"/>
    <w:uiPriority w:val="34"/>
    <w:qFormat/>
    <w:rsid w:val="001F6122"/>
    <w:pPr>
      <w:ind w:left="720"/>
      <w:contextualSpacing/>
    </w:pPr>
  </w:style>
  <w:style w:type="paragraph" w:styleId="TOC1">
    <w:name w:val="toc 1"/>
    <w:basedOn w:val="Normal"/>
    <w:next w:val="Normal"/>
    <w:autoRedefine/>
    <w:uiPriority w:val="39"/>
    <w:unhideWhenUsed/>
    <w:rsid w:val="00420247"/>
    <w:pPr>
      <w:spacing w:before="120" w:after="0"/>
    </w:pPr>
    <w:rPr>
      <w:rFonts w:cstheme="minorHAnsi"/>
      <w:b/>
      <w:bCs/>
      <w:i/>
      <w:iCs/>
      <w:sz w:val="24"/>
      <w:szCs w:val="24"/>
    </w:rPr>
  </w:style>
  <w:style w:type="paragraph" w:styleId="TOC3">
    <w:name w:val="toc 3"/>
    <w:basedOn w:val="Normal"/>
    <w:next w:val="Normal"/>
    <w:autoRedefine/>
    <w:uiPriority w:val="39"/>
    <w:semiHidden/>
    <w:unhideWhenUsed/>
    <w:rsid w:val="00420247"/>
    <w:pPr>
      <w:spacing w:after="0"/>
      <w:ind w:left="440"/>
    </w:pPr>
    <w:rPr>
      <w:rFonts w:cstheme="minorHAnsi"/>
      <w:sz w:val="20"/>
      <w:szCs w:val="20"/>
    </w:rPr>
  </w:style>
  <w:style w:type="paragraph" w:styleId="TOC4">
    <w:name w:val="toc 4"/>
    <w:basedOn w:val="Normal"/>
    <w:next w:val="Normal"/>
    <w:autoRedefine/>
    <w:uiPriority w:val="39"/>
    <w:semiHidden/>
    <w:unhideWhenUsed/>
    <w:rsid w:val="00420247"/>
    <w:pPr>
      <w:spacing w:after="0"/>
      <w:ind w:left="660"/>
    </w:pPr>
    <w:rPr>
      <w:rFonts w:cstheme="minorHAnsi"/>
      <w:sz w:val="20"/>
      <w:szCs w:val="20"/>
    </w:rPr>
  </w:style>
  <w:style w:type="paragraph" w:styleId="TOC5">
    <w:name w:val="toc 5"/>
    <w:basedOn w:val="Normal"/>
    <w:next w:val="Normal"/>
    <w:autoRedefine/>
    <w:uiPriority w:val="39"/>
    <w:semiHidden/>
    <w:unhideWhenUsed/>
    <w:rsid w:val="00420247"/>
    <w:pPr>
      <w:spacing w:after="0"/>
      <w:ind w:left="880"/>
    </w:pPr>
    <w:rPr>
      <w:rFonts w:cstheme="minorHAnsi"/>
      <w:sz w:val="20"/>
      <w:szCs w:val="20"/>
    </w:rPr>
  </w:style>
  <w:style w:type="paragraph" w:styleId="TOC6">
    <w:name w:val="toc 6"/>
    <w:basedOn w:val="Normal"/>
    <w:next w:val="Normal"/>
    <w:autoRedefine/>
    <w:uiPriority w:val="39"/>
    <w:semiHidden/>
    <w:unhideWhenUsed/>
    <w:rsid w:val="00420247"/>
    <w:pPr>
      <w:spacing w:after="0"/>
      <w:ind w:left="1100"/>
    </w:pPr>
    <w:rPr>
      <w:rFonts w:cstheme="minorHAnsi"/>
      <w:sz w:val="20"/>
      <w:szCs w:val="20"/>
    </w:rPr>
  </w:style>
  <w:style w:type="paragraph" w:styleId="TOC7">
    <w:name w:val="toc 7"/>
    <w:basedOn w:val="Normal"/>
    <w:next w:val="Normal"/>
    <w:autoRedefine/>
    <w:uiPriority w:val="39"/>
    <w:semiHidden/>
    <w:unhideWhenUsed/>
    <w:rsid w:val="00420247"/>
    <w:pPr>
      <w:spacing w:after="0"/>
      <w:ind w:left="1320"/>
    </w:pPr>
    <w:rPr>
      <w:rFonts w:cstheme="minorHAnsi"/>
      <w:sz w:val="20"/>
      <w:szCs w:val="20"/>
    </w:rPr>
  </w:style>
  <w:style w:type="paragraph" w:styleId="TOC8">
    <w:name w:val="toc 8"/>
    <w:basedOn w:val="Normal"/>
    <w:next w:val="Normal"/>
    <w:autoRedefine/>
    <w:uiPriority w:val="39"/>
    <w:semiHidden/>
    <w:unhideWhenUsed/>
    <w:rsid w:val="00420247"/>
    <w:pPr>
      <w:spacing w:after="0"/>
      <w:ind w:left="1540"/>
    </w:pPr>
    <w:rPr>
      <w:rFonts w:cstheme="minorHAnsi"/>
      <w:sz w:val="20"/>
      <w:szCs w:val="20"/>
    </w:rPr>
  </w:style>
  <w:style w:type="paragraph" w:styleId="TOC9">
    <w:name w:val="toc 9"/>
    <w:basedOn w:val="Normal"/>
    <w:next w:val="Normal"/>
    <w:autoRedefine/>
    <w:uiPriority w:val="39"/>
    <w:semiHidden/>
    <w:unhideWhenUsed/>
    <w:rsid w:val="00420247"/>
    <w:pPr>
      <w:spacing w:after="0"/>
      <w:ind w:left="1760"/>
    </w:pPr>
    <w:rPr>
      <w:rFonts w:cstheme="minorHAnsi"/>
      <w:sz w:val="20"/>
      <w:szCs w:val="20"/>
    </w:rPr>
  </w:style>
  <w:style w:type="character" w:customStyle="1" w:styleId="apple-converted-space">
    <w:name w:val="apple-converted-space"/>
    <w:basedOn w:val="DefaultParagraphFont"/>
    <w:rsid w:val="00C31D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applewebdata://B7B95995-E029-4E04-85D6-12325BC8ECAB" TargetMode="External"/><Relationship Id="rId18" Type="http://schemas.openxmlformats.org/officeDocument/2006/relationships/hyperlink" Target="applewebdata://B7B95995-E029-4E04-85D6-12325BC8ECAB" TargetMode="External"/><Relationship Id="rId26" Type="http://schemas.openxmlformats.org/officeDocument/2006/relationships/hyperlink" Target="applewebdata://B7B95995-E029-4E04-85D6-12325BC8ECAB" TargetMode="External"/><Relationship Id="rId39" Type="http://schemas.microsoft.com/office/2020/10/relationships/intelligence" Target="intelligence2.xml"/><Relationship Id="rId21" Type="http://schemas.openxmlformats.org/officeDocument/2006/relationships/hyperlink" Target="applewebdata://B7B95995-E029-4E04-85D6-12325BC8ECAB" TargetMode="External"/><Relationship Id="rId34" Type="http://schemas.openxmlformats.org/officeDocument/2006/relationships/hyperlink" Target="https://dx.doi.org/10.5860/choice.50-0386" TargetMode="External"/><Relationship Id="rId7" Type="http://schemas.openxmlformats.org/officeDocument/2006/relationships/hyperlink" Target="applewebdata://B7B95995-E029-4E04-85D6-12325BC8ECAB" TargetMode="External"/><Relationship Id="rId12" Type="http://schemas.openxmlformats.org/officeDocument/2006/relationships/hyperlink" Target="applewebdata://B7B95995-E029-4E04-85D6-12325BC8ECAB" TargetMode="External"/><Relationship Id="rId17" Type="http://schemas.openxmlformats.org/officeDocument/2006/relationships/hyperlink" Target="applewebdata://B7B95995-E029-4E04-85D6-12325BC8ECAB" TargetMode="External"/><Relationship Id="rId25" Type="http://schemas.openxmlformats.org/officeDocument/2006/relationships/hyperlink" Target="applewebdata://B7B95995-E029-4E04-85D6-12325BC8ECAB" TargetMode="External"/><Relationship Id="rId33" Type="http://schemas.openxmlformats.org/officeDocument/2006/relationships/hyperlink" Target="https://dx.doi.org/10.21071/EDMETIC.V10I2.13361"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applewebdata://B7B95995-E029-4E04-85D6-12325BC8ECAB" TargetMode="External"/><Relationship Id="rId20" Type="http://schemas.openxmlformats.org/officeDocument/2006/relationships/hyperlink" Target="applewebdata://B7B95995-E029-4E04-85D6-12325BC8ECAB" TargetMode="External"/><Relationship Id="rId29" Type="http://schemas.openxmlformats.org/officeDocument/2006/relationships/hyperlink" Target="https://dx.doi.org/10.1007/s12063-022-00261-z"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applewebdata://B7B95995-E029-4E04-85D6-12325BC8ECAB" TargetMode="External"/><Relationship Id="rId24" Type="http://schemas.openxmlformats.org/officeDocument/2006/relationships/hyperlink" Target="applewebdata://B7B95995-E029-4E04-85D6-12325BC8ECAB" TargetMode="External"/><Relationship Id="rId32" Type="http://schemas.openxmlformats.org/officeDocument/2006/relationships/hyperlink" Target="https://dx.doi.org/10.11648/J.EBM.20210705.11"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applewebdata://B7B95995-E029-4E04-85D6-12325BC8ECAB" TargetMode="External"/><Relationship Id="rId23" Type="http://schemas.openxmlformats.org/officeDocument/2006/relationships/hyperlink" Target="applewebdata://B7B95995-E029-4E04-85D6-12325BC8ECAB" TargetMode="External"/><Relationship Id="rId28" Type="http://schemas.openxmlformats.org/officeDocument/2006/relationships/hyperlink" Target="https://dx.doi.org/10.1108/ict-11-2022-0082" TargetMode="External"/><Relationship Id="rId36" Type="http://schemas.openxmlformats.org/officeDocument/2006/relationships/hyperlink" Target="https://dx.doi.org/10.3991/IJET.V14I09.10421" TargetMode="External"/><Relationship Id="rId10" Type="http://schemas.openxmlformats.org/officeDocument/2006/relationships/hyperlink" Target="applewebdata://B7B95995-E029-4E04-85D6-12325BC8ECAB" TargetMode="External"/><Relationship Id="rId19" Type="http://schemas.openxmlformats.org/officeDocument/2006/relationships/hyperlink" Target="applewebdata://B7B95995-E029-4E04-85D6-12325BC8ECAB" TargetMode="External"/><Relationship Id="rId31" Type="http://schemas.openxmlformats.org/officeDocument/2006/relationships/hyperlink" Target="https://dx.doi.org/10.1063/5.0112139" TargetMode="External"/><Relationship Id="rId4" Type="http://schemas.openxmlformats.org/officeDocument/2006/relationships/settings" Target="settings.xml"/><Relationship Id="rId9" Type="http://schemas.openxmlformats.org/officeDocument/2006/relationships/hyperlink" Target="applewebdata://B7B95995-E029-4E04-85D6-12325BC8ECAB" TargetMode="External"/><Relationship Id="rId14" Type="http://schemas.openxmlformats.org/officeDocument/2006/relationships/hyperlink" Target="applewebdata://B7B95995-E029-4E04-85D6-12325BC8ECAB" TargetMode="External"/><Relationship Id="rId22" Type="http://schemas.openxmlformats.org/officeDocument/2006/relationships/hyperlink" Target="applewebdata://B7B95995-E029-4E04-85D6-12325BC8ECAB" TargetMode="External"/><Relationship Id="rId27" Type="http://schemas.openxmlformats.org/officeDocument/2006/relationships/hyperlink" Target="https://dx.doi.org/10.5937/tehnika2003411d" TargetMode="External"/><Relationship Id="rId30" Type="http://schemas.openxmlformats.org/officeDocument/2006/relationships/hyperlink" Target="https://dx.doi.org/10.1108/dlo-11-2022-0233" TargetMode="External"/><Relationship Id="rId35" Type="http://schemas.openxmlformats.org/officeDocument/2006/relationships/hyperlink" Target="https://dx.doi.org/10.5772/INTECHOPEN.94897" TargetMode="External"/><Relationship Id="rId8" Type="http://schemas.openxmlformats.org/officeDocument/2006/relationships/hyperlink" Target="applewebdata://B7B95995-E029-4E04-85D6-12325BC8ECAB"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62EED-72F8-43AF-9ABA-D662C9BDA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3035</Words>
  <Characters>20190</Characters>
  <Application>Microsoft Office Word</Application>
  <DocSecurity>0</DocSecurity>
  <Lines>358</Lines>
  <Paragraphs>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23170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Pavlina Pavlova</dc:creator>
  <cp:keywords/>
  <dc:description/>
  <cp:lastModifiedBy>Pavlina Pavlova (2133271)</cp:lastModifiedBy>
  <cp:revision>11</cp:revision>
  <dcterms:created xsi:type="dcterms:W3CDTF">2023-11-09T21:45:00Z</dcterms:created>
  <dcterms:modified xsi:type="dcterms:W3CDTF">2023-11-27T08:34:00Z</dcterms:modified>
  <cp:category/>
</cp:coreProperties>
</file>