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5828"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079"/>
        <w:gridCol w:w="3749"/>
      </w:tblGrid>
      <w:tr>
        <w:tblPrEx>
          <w:shd w:val="clear" w:color="auto" w:fill="cdd4e9"/>
        </w:tblPrEx>
        <w:trPr>
          <w:trHeight w:val="2140" w:hRule="atLeast"/>
        </w:trPr>
        <w:tc>
          <w:tcPr>
            <w:tcW w:type="dxa" w:w="2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after="160" w:line="259" w:lineRule="auto"/>
            </w:pPr>
            <w:r>
              <w:rPr>
                <w:rFonts w:ascii="Calibri" w:cs="Calibri" w:hAnsi="Calibri" w:eastAsia="Calibri"/>
                <w:sz w:val="24"/>
                <w:szCs w:val="24"/>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7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rPr>
                <w:rFonts w:ascii="Times New Roman" w:hAnsi="Times New Roman"/>
                <w:b w:val="1"/>
                <w:bCs w:val="1"/>
                <w:sz w:val="40"/>
                <w:szCs w:val="40"/>
                <w:lang w:val="en-US"/>
              </w:rPr>
            </w:pPr>
          </w:p>
          <w:p>
            <w:pPr>
              <w:pStyle w:val="Default"/>
              <w:bidi w:val="0"/>
              <w:ind w:left="0" w:right="0" w:firstLine="0"/>
              <w:jc w:val="center"/>
              <w:rPr>
                <w:rFonts w:ascii="Times New Roman" w:cs="Times New Roman" w:hAnsi="Times New Roman" w:eastAsia="Times New Roman"/>
                <w:b w:val="1"/>
                <w:bCs w:val="1"/>
                <w:sz w:val="40"/>
                <w:szCs w:val="40"/>
                <w:rtl w:val="0"/>
              </w:rPr>
            </w:pPr>
            <w:r>
              <w:rPr>
                <w:rFonts w:ascii="Times New Roman" w:hAnsi="Times New Roman"/>
                <w:b w:val="1"/>
                <w:bCs w:val="1"/>
                <w:sz w:val="40"/>
                <w:szCs w:val="40"/>
                <w:rtl w:val="0"/>
                <w:lang w:val="en-US"/>
              </w:rPr>
              <w:t>University of Wales</w:t>
            </w:r>
          </w:p>
          <w:p>
            <w:pPr>
              <w:pStyle w:val="Default"/>
              <w:bidi w:val="0"/>
              <w:ind w:left="0" w:right="0" w:firstLine="0"/>
              <w:jc w:val="center"/>
              <w:rPr>
                <w:rFonts w:ascii="Times New Roman" w:cs="Times New Roman" w:hAnsi="Times New Roman" w:eastAsia="Times New Roman"/>
                <w:b w:val="1"/>
                <w:bCs w:val="1"/>
                <w:sz w:val="40"/>
                <w:szCs w:val="40"/>
                <w:rtl w:val="0"/>
              </w:rPr>
            </w:pPr>
            <w:r>
              <w:rPr>
                <w:rFonts w:ascii="Times New Roman" w:hAnsi="Times New Roman"/>
                <w:b w:val="1"/>
                <w:bCs w:val="1"/>
                <w:sz w:val="40"/>
                <w:szCs w:val="40"/>
                <w:rtl w:val="0"/>
                <w:lang w:val="en-US"/>
              </w:rPr>
              <w:t>Trinity Saint David</w:t>
            </w:r>
          </w:p>
          <w:p>
            <w:pPr>
              <w:pStyle w:val="Body"/>
              <w:ind w:firstLine="720"/>
            </w:pPr>
            <w:r>
              <w:rPr>
                <w:b w:val="1"/>
                <w:bCs w:val="1"/>
                <w:sz w:val="40"/>
                <w:szCs w:val="40"/>
                <w:lang w:val="en-US"/>
                <w14:textOutline w14:w="12700" w14:cap="flat">
                  <w14:noFill/>
                  <w14:miter w14:lim="400000"/>
                </w14:textOutline>
              </w:rPr>
            </w:r>
          </w:p>
        </w:tc>
      </w:tr>
    </w:tbl>
    <w:p>
      <w:pPr>
        <w:pStyle w:val="No Spacing"/>
        <w:spacing w:before="40" w:after="40"/>
        <w:jc w:val="center"/>
        <w:rPr>
          <w:caps w:val="1"/>
          <w:sz w:val="24"/>
          <w:szCs w:val="24"/>
        </w:rPr>
      </w:pPr>
    </w:p>
    <w:p>
      <w:pPr>
        <w:pStyle w:val="No Spacing"/>
        <w:spacing w:before="40" w:after="40" w:line="480" w:lineRule="auto"/>
        <w:jc w:val="center"/>
        <w:rPr>
          <w:caps w:val="1"/>
          <w:sz w:val="24"/>
          <w:szCs w:val="24"/>
        </w:rPr>
      </w:pPr>
    </w:p>
    <w:p>
      <w:pPr>
        <w:pStyle w:val="Default"/>
        <w:spacing w:after="160"/>
        <w:jc w:val="center"/>
        <w:rPr>
          <w:rFonts w:ascii="Times New Roman" w:cs="Times New Roman" w:hAnsi="Times New Roman" w:eastAsia="Times New Roman"/>
          <w:b w:val="1"/>
          <w:bCs w:val="1"/>
          <w:sz w:val="34"/>
          <w:szCs w:val="34"/>
          <w:u w:color="000000"/>
          <w:lang w:val="fr-FR"/>
          <w14:textOutline w14:w="12700" w14:cap="flat">
            <w14:noFill/>
            <w14:miter w14:lim="400000"/>
          </w14:textOutline>
        </w:rPr>
      </w:pPr>
      <w:r>
        <w:rPr>
          <w:rFonts w:ascii="Times New Roman" w:hAnsi="Times New Roman"/>
          <w:b w:val="1"/>
          <w:bCs w:val="1"/>
          <w:sz w:val="34"/>
          <w:szCs w:val="34"/>
          <w:u w:color="000000"/>
          <w:rtl w:val="0"/>
          <w:lang w:val="fr-FR"/>
          <w14:textOutline w14:w="12700" w14:cap="flat">
            <w14:noFill/>
            <w14:miter w14:lim="400000"/>
          </w14:textOutline>
        </w:rPr>
        <w:t xml:space="preserve">International Financial Management </w:t>
      </w:r>
      <w:r>
        <w:rPr>
          <w:rFonts w:ascii="Times New Roman" w:hAnsi="Times New Roman"/>
          <w:b w:val="1"/>
          <w:bCs w:val="1"/>
          <w:sz w:val="34"/>
          <w:szCs w:val="34"/>
          <w:u w:color="000000"/>
          <w:rtl w:val="0"/>
          <w:lang w:val="fr-FR"/>
          <w14:textOutline w14:w="12700" w14:cap="flat">
            <w14:noFill/>
            <w14:miter w14:lim="400000"/>
          </w14:textOutline>
        </w:rPr>
        <w:t>-LCBB6002</w:t>
      </w:r>
    </w:p>
    <w:p>
      <w:pPr>
        <w:pStyle w:val="Default"/>
        <w:spacing w:after="160"/>
        <w:jc w:val="center"/>
        <w:rPr>
          <w:rFonts w:ascii="Times New Roman" w:cs="Times New Roman" w:hAnsi="Times New Roman" w:eastAsia="Times New Roman"/>
          <w:sz w:val="30"/>
          <w:szCs w:val="30"/>
          <w:u w:color="000000"/>
          <w:lang w:val="en-US"/>
          <w14:textOutline w14:w="12700" w14:cap="flat">
            <w14:noFill/>
            <w14:miter w14:lim="400000"/>
          </w14:textOutline>
        </w:rPr>
      </w:pPr>
    </w:p>
    <w:p>
      <w:pPr>
        <w:pStyle w:val="Default"/>
        <w:spacing w:after="160" w:line="480" w:lineRule="auto"/>
        <w:jc w:val="center"/>
        <w:rPr>
          <w:rFonts w:ascii="Times New Roman" w:cs="Times New Roman" w:hAnsi="Times New Roman" w:eastAsia="Times New Roman"/>
          <w:sz w:val="30"/>
          <w:szCs w:val="30"/>
          <w:u w:color="000000"/>
          <w14:textOutline w14:w="12700" w14:cap="flat">
            <w14:noFill/>
            <w14:miter w14:lim="400000"/>
          </w14:textOutline>
        </w:rPr>
      </w:pPr>
      <w:r>
        <w:rPr>
          <w:lang w:val="en-US"/>
        </w:rPr>
        <w:drawing>
          <wp:inline distT="0" distB="0" distL="0" distR="0">
            <wp:extent cx="1969770" cy="990600"/>
            <wp:effectExtent l="0" t="0" r="0" b="0"/>
            <wp:docPr id="1073741826" name="officeArt object"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Logo, company name&#10;&#10;Description automatically generated" descr="Logo, company nameDescription automatically generated"/>
                    <pic:cNvPicPr>
                      <a:picLocks noChangeAspect="1"/>
                    </pic:cNvPicPr>
                  </pic:nvPicPr>
                  <pic:blipFill>
                    <a:blip r:embed="rId5">
                      <a:extLst/>
                    </a:blip>
                    <a:stretch>
                      <a:fillRect/>
                    </a:stretch>
                  </pic:blipFill>
                  <pic:spPr>
                    <a:xfrm>
                      <a:off x="0" y="0"/>
                      <a:ext cx="1969770" cy="990600"/>
                    </a:xfrm>
                    <a:prstGeom prst="rect">
                      <a:avLst/>
                    </a:prstGeom>
                    <a:ln w="12700" cap="flat">
                      <a:noFill/>
                      <a:miter lim="400000"/>
                    </a:ln>
                    <a:effectLst/>
                  </pic:spPr>
                </pic:pic>
              </a:graphicData>
            </a:graphic>
          </wp:inline>
        </w:drawing>
      </w:r>
    </w:p>
    <w:p>
      <w:pPr>
        <w:pStyle w:val="Default"/>
        <w:spacing w:after="160"/>
        <w:rPr>
          <w:rFonts w:ascii="Times New Roman" w:cs="Times New Roman" w:hAnsi="Times New Roman" w:eastAsia="Times New Roman"/>
          <w:b w:val="1"/>
          <w:bCs w:val="1"/>
          <w:sz w:val="30"/>
          <w:szCs w:val="30"/>
          <w:u w:color="000000"/>
          <w:lang w:val="en-US"/>
          <w14:textOutline w14:w="12700" w14:cap="flat">
            <w14:noFill/>
            <w14:miter w14:lim="400000"/>
          </w14:textOutline>
        </w:rPr>
      </w:pPr>
    </w:p>
    <w:p>
      <w:pPr>
        <w:pStyle w:val="Default"/>
        <w:spacing w:after="160"/>
        <w:rPr>
          <w:rFonts w:ascii="Times New Roman" w:cs="Times New Roman" w:hAnsi="Times New Roman" w:eastAsia="Times New Roman"/>
          <w:b w:val="1"/>
          <w:bCs w:val="1"/>
          <w:sz w:val="30"/>
          <w:szCs w:val="30"/>
          <w:u w:color="000000"/>
          <w:lang w:val="en-US"/>
          <w14:textOutline w14:w="12700" w14:cap="flat">
            <w14:noFill/>
            <w14:miter w14:lim="400000"/>
          </w14:textOutline>
        </w:rPr>
      </w:pPr>
    </w:p>
    <w:p>
      <w:pPr>
        <w:pStyle w:val="Default"/>
        <w:spacing w:after="160"/>
        <w:rPr>
          <w:rFonts w:ascii="Times New Roman" w:cs="Times New Roman" w:hAnsi="Times New Roman" w:eastAsia="Times New Roman"/>
          <w:b w:val="1"/>
          <w:bCs w:val="1"/>
          <w:sz w:val="30"/>
          <w:szCs w:val="30"/>
          <w:u w:color="000000"/>
          <w:lang w:val="en-US"/>
          <w14:textOutline w14:w="12700" w14:cap="flat">
            <w14:noFill/>
            <w14:miter w14:lim="400000"/>
          </w14:textOutline>
        </w:rPr>
      </w:pPr>
    </w:p>
    <w:p>
      <w:pPr>
        <w:pStyle w:val="Default"/>
        <w:spacing w:after="160"/>
        <w:rPr>
          <w:rFonts w:ascii="Times New Roman" w:cs="Times New Roman" w:hAnsi="Times New Roman" w:eastAsia="Times New Roman"/>
          <w:b w:val="1"/>
          <w:bCs w:val="1"/>
          <w:sz w:val="34"/>
          <w:szCs w:val="34"/>
          <w:lang w:val="en-US"/>
        </w:rPr>
      </w:pPr>
      <w:r>
        <w:rPr>
          <w:rFonts w:ascii="Times New Roman" w:hAnsi="Times New Roman"/>
          <w:b w:val="1"/>
          <w:bCs w:val="1"/>
          <w:sz w:val="34"/>
          <w:szCs w:val="34"/>
          <w:rtl w:val="0"/>
          <w:lang w:val="en-US"/>
        </w:rPr>
        <w:t xml:space="preserve">Student Name: </w:t>
      </w:r>
      <w:r>
        <w:rPr>
          <w:rFonts w:ascii="Times New Roman" w:hAnsi="Times New Roman"/>
          <w:b w:val="0"/>
          <w:bCs w:val="0"/>
          <w:sz w:val="34"/>
          <w:szCs w:val="34"/>
          <w:rtl w:val="0"/>
          <w:lang w:val="en-US"/>
        </w:rPr>
        <w:t>Petya Niklenova</w:t>
      </w:r>
    </w:p>
    <w:p>
      <w:pPr>
        <w:pStyle w:val="Default"/>
        <w:spacing w:after="160"/>
        <w:rPr>
          <w:rFonts w:ascii="Times New Roman" w:cs="Times New Roman" w:hAnsi="Times New Roman" w:eastAsia="Times New Roman"/>
          <w:sz w:val="34"/>
          <w:szCs w:val="34"/>
          <w:lang w:val="en-US"/>
        </w:rPr>
      </w:pPr>
      <w:r>
        <w:rPr>
          <w:rFonts w:ascii="Times New Roman" w:hAnsi="Times New Roman"/>
          <w:b w:val="1"/>
          <w:bCs w:val="1"/>
          <w:sz w:val="34"/>
          <w:szCs w:val="34"/>
          <w:rtl w:val="0"/>
          <w:lang w:val="en-US"/>
        </w:rPr>
        <w:t>Student Number:</w:t>
      </w:r>
      <w:r>
        <w:rPr>
          <w:rFonts w:ascii="Times New Roman" w:hAnsi="Times New Roman"/>
          <w:sz w:val="34"/>
          <w:szCs w:val="34"/>
          <w:rtl w:val="0"/>
          <w:lang w:val="en-US"/>
        </w:rPr>
        <w:t xml:space="preserve"> </w:t>
      </w:r>
      <w:r>
        <w:rPr>
          <w:rFonts w:ascii="Times New Roman" w:hAnsi="Times New Roman"/>
          <w:sz w:val="34"/>
          <w:szCs w:val="34"/>
          <w:rtl w:val="0"/>
          <w:lang w:val="en-US"/>
        </w:rPr>
        <w:t>1916916</w:t>
      </w:r>
    </w:p>
    <w:p>
      <w:pPr>
        <w:pStyle w:val="Default"/>
        <w:spacing w:after="160"/>
        <w:rPr>
          <w:rFonts w:ascii="Times New Roman" w:cs="Times New Roman" w:hAnsi="Times New Roman" w:eastAsia="Times New Roman"/>
          <w:b w:val="1"/>
          <w:bCs w:val="1"/>
          <w:sz w:val="34"/>
          <w:szCs w:val="34"/>
          <w:lang w:val="en-US"/>
        </w:rPr>
      </w:pPr>
      <w:r>
        <w:rPr>
          <w:rFonts w:ascii="Times New Roman" w:hAnsi="Times New Roman"/>
          <w:b w:val="1"/>
          <w:bCs w:val="1"/>
          <w:sz w:val="34"/>
          <w:szCs w:val="34"/>
          <w:rtl w:val="0"/>
          <w:lang w:val="en-US"/>
        </w:rPr>
        <w:t xml:space="preserve">Lecturer: </w:t>
      </w:r>
      <w:r>
        <w:rPr>
          <w:rFonts w:ascii="Times New Roman" w:hAnsi="Times New Roman"/>
          <w:b w:val="0"/>
          <w:bCs w:val="0"/>
          <w:sz w:val="34"/>
          <w:szCs w:val="34"/>
          <w:rtl w:val="0"/>
          <w:lang w:val="en-US"/>
        </w:rPr>
        <w:t>Hossein Shokri</w:t>
      </w:r>
    </w:p>
    <w:p>
      <w:pPr>
        <w:pStyle w:val="Default"/>
        <w:spacing w:after="160"/>
        <w:rPr>
          <w:rFonts w:ascii="Times New Roman" w:cs="Times New Roman" w:hAnsi="Times New Roman" w:eastAsia="Times New Roman"/>
          <w:b w:val="0"/>
          <w:bCs w:val="0"/>
          <w:sz w:val="34"/>
          <w:szCs w:val="34"/>
          <w:lang w:val="en-US"/>
        </w:rPr>
      </w:pPr>
      <w:r>
        <w:rPr>
          <w:rFonts w:ascii="Times New Roman" w:hAnsi="Times New Roman"/>
          <w:b w:val="1"/>
          <w:bCs w:val="1"/>
          <w:sz w:val="34"/>
          <w:szCs w:val="34"/>
          <w:rtl w:val="0"/>
          <w:lang w:val="en-US"/>
        </w:rPr>
        <w:t xml:space="preserve">Submission </w:t>
      </w:r>
      <w:r>
        <w:rPr>
          <w:rFonts w:ascii="Times New Roman" w:hAnsi="Times New Roman"/>
          <w:b w:val="1"/>
          <w:bCs w:val="1"/>
          <w:sz w:val="34"/>
          <w:szCs w:val="34"/>
          <w:rtl w:val="0"/>
          <w:lang w:val="en-US"/>
        </w:rPr>
        <w:t>Date:</w:t>
      </w:r>
      <w:r>
        <w:rPr>
          <w:rFonts w:ascii="Times New Roman" w:hAnsi="Times New Roman"/>
          <w:b w:val="1"/>
          <w:bCs w:val="1"/>
          <w:sz w:val="34"/>
          <w:szCs w:val="34"/>
          <w:rtl w:val="0"/>
          <w:lang w:val="en-US"/>
        </w:rPr>
        <w:t xml:space="preserve"> </w:t>
      </w:r>
      <w:r>
        <w:rPr>
          <w:rFonts w:ascii="Times New Roman" w:hAnsi="Times New Roman"/>
          <w:b w:val="0"/>
          <w:bCs w:val="0"/>
          <w:sz w:val="34"/>
          <w:szCs w:val="34"/>
          <w:rtl w:val="0"/>
          <w:lang w:val="en-US"/>
        </w:rPr>
        <w:t>03/05/2022</w:t>
      </w:r>
    </w:p>
    <w:p>
      <w:pPr>
        <w:pStyle w:val="Default"/>
        <w:spacing w:after="160"/>
        <w:rPr>
          <w:rFonts w:ascii="Times New Roman" w:cs="Times New Roman" w:hAnsi="Times New Roman" w:eastAsia="Times New Roman"/>
          <w:b w:val="1"/>
          <w:bCs w:val="1"/>
          <w:sz w:val="34"/>
          <w:szCs w:val="34"/>
          <w:lang w:val="en-US"/>
        </w:rPr>
      </w:pPr>
      <w:r>
        <w:rPr>
          <w:rFonts w:ascii="Times New Roman" w:hAnsi="Times New Roman"/>
          <w:b w:val="1"/>
          <w:bCs w:val="1"/>
          <w:sz w:val="34"/>
          <w:szCs w:val="34"/>
          <w:rtl w:val="0"/>
          <w:lang w:val="en-US"/>
        </w:rPr>
        <w:t>Word count:</w:t>
      </w:r>
      <w:r>
        <w:rPr>
          <w:rFonts w:ascii="Times New Roman" w:hAnsi="Times New Roman"/>
          <w:b w:val="0"/>
          <w:bCs w:val="0"/>
          <w:sz w:val="34"/>
          <w:szCs w:val="34"/>
          <w:rtl w:val="0"/>
          <w:lang w:val="en-US"/>
        </w:rPr>
        <w:t xml:space="preserve"> 1500</w:t>
      </w:r>
    </w:p>
    <w:p>
      <w:pPr>
        <w:pStyle w:val="No Spacing"/>
        <w:spacing w:before="40" w:after="40" w:line="480" w:lineRule="auto"/>
        <w:jc w:val="center"/>
        <w:rPr>
          <w:caps w:val="1"/>
          <w:sz w:val="30"/>
          <w:szCs w:val="30"/>
          <w:u w:color="000000"/>
          <w14:textOutline w14:w="12700" w14:cap="flat">
            <w14:noFill/>
            <w14:miter w14:lim="400000"/>
          </w14:textOutline>
        </w:rPr>
      </w:pPr>
    </w:p>
    <w:p>
      <w:pPr>
        <w:pStyle w:val="No Spacing"/>
        <w:spacing w:before="40" w:after="40" w:line="480" w:lineRule="auto"/>
        <w:jc w:val="center"/>
        <w:rPr>
          <w:caps w:val="1"/>
          <w:sz w:val="30"/>
          <w:szCs w:val="30"/>
          <w:u w:color="000000"/>
          <w14:textOutline w14:w="12700" w14:cap="flat">
            <w14:noFill/>
            <w14:miter w14:lim="400000"/>
          </w14:textOutline>
        </w:rPr>
      </w:pPr>
    </w:p>
    <w:p>
      <w:pPr>
        <w:pStyle w:val="No Spacing"/>
        <w:spacing w:before="40" w:after="40" w:line="480" w:lineRule="auto"/>
        <w:jc w:val="center"/>
        <w:rPr>
          <w:caps w:val="1"/>
          <w:sz w:val="24"/>
          <w:szCs w:val="24"/>
        </w:rPr>
      </w:pPr>
    </w:p>
    <w:p>
      <w:pPr>
        <w:pStyle w:val="No Spacing"/>
        <w:spacing w:before="40" w:after="40" w:line="480" w:lineRule="auto"/>
        <w:jc w:val="center"/>
        <w:rPr>
          <w:caps w:val="1"/>
          <w:sz w:val="24"/>
          <w:szCs w:val="24"/>
        </w:rPr>
      </w:pPr>
    </w:p>
    <w:p>
      <w:pPr>
        <w:pStyle w:val="TOC Heading"/>
        <w:rPr>
          <w:caps w:val="1"/>
        </w:rPr>
      </w:pPr>
    </w:p>
    <w:p>
      <w:pPr>
        <w:pStyle w:val="TOC Heading"/>
        <w:rPr>
          <w:caps w:val="1"/>
        </w:rPr>
      </w:pPr>
    </w:p>
    <w:p>
      <w:pPr>
        <w:pStyle w:val="TOC Heading"/>
        <w:rPr>
          <w:rFonts w:ascii="Times New Roman" w:cs="Times New Roman" w:hAnsi="Times New Roman" w:eastAsia="Times New Roman"/>
          <w:sz w:val="24"/>
          <w:szCs w:val="24"/>
        </w:rPr>
      </w:pPr>
      <w:r>
        <w:rPr>
          <w:rFonts w:ascii="Times New Roman" w:hAnsi="Times New Roman"/>
          <w:sz w:val="24"/>
          <w:szCs w:val="24"/>
          <w:rtl w:val="0"/>
          <w:lang w:val="en-US"/>
        </w:rPr>
        <w:t>Contents</w:t>
      </w:r>
    </w:p>
    <w:p>
      <w:pPr>
        <w:pStyle w:val="Body A"/>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TOC \o 1-1 </w:instrText>
      </w:r>
      <w:r>
        <w:rPr>
          <w:rFonts w:ascii="Times New Roman" w:cs="Times New Roman" w:hAnsi="Times New Roman" w:eastAsia="Times New Roman"/>
          <w:sz w:val="24"/>
          <w:szCs w:val="24"/>
        </w:rPr>
        <w:fldChar w:fldCharType="separate" w:fldLock="0"/>
      </w:r>
    </w:p>
    <w:p>
      <w:pPr>
        <w:pStyle w:val="TOC 1"/>
      </w:pPr>
      <w:r>
        <w:rPr>
          <w:rtl w:val="0"/>
        </w:rPr>
        <w:t>Introduction</w:t>
        <w:tab/>
      </w:r>
      <w:r>
        <w:rPr/>
        <w:fldChar w:fldCharType="begin" w:fldLock="0"/>
      </w:r>
      <w:r>
        <w:instrText xml:space="preserve"> PAGEREF _Toc \h </w:instrText>
      </w:r>
      <w:r>
        <w:rPr/>
        <w:fldChar w:fldCharType="separate" w:fldLock="0"/>
      </w:r>
      <w:r>
        <w:rPr>
          <w:rtl w:val="0"/>
        </w:rPr>
        <w:t>3</w:t>
      </w:r>
      <w:r>
        <w:rPr/>
        <w:fldChar w:fldCharType="end" w:fldLock="0"/>
      </w:r>
    </w:p>
    <w:p>
      <w:pPr>
        <w:pStyle w:val="TOC 1"/>
      </w:pPr>
      <w:r>
        <w:rPr>
          <w:rtl w:val="0"/>
        </w:rPr>
        <w:t>Apples Dividend Distribution Policy</w:t>
        <w:tab/>
      </w:r>
      <w:r>
        <w:rPr/>
        <w:fldChar w:fldCharType="begin" w:fldLock="0"/>
      </w:r>
      <w:r>
        <w:instrText xml:space="preserve"> PAGEREF _Toc1 \h </w:instrText>
      </w:r>
      <w:r>
        <w:rPr/>
        <w:fldChar w:fldCharType="separate" w:fldLock="0"/>
      </w:r>
      <w:r>
        <w:rPr>
          <w:rtl w:val="0"/>
        </w:rPr>
        <w:t>3</w:t>
      </w:r>
      <w:r>
        <w:rPr/>
        <w:fldChar w:fldCharType="end" w:fldLock="0"/>
      </w:r>
    </w:p>
    <w:p>
      <w:pPr>
        <w:pStyle w:val="TOC 1"/>
      </w:pPr>
      <w:r>
        <w:rPr>
          <w:rtl w:val="0"/>
        </w:rPr>
        <w:t>Apples (EMH) Efficient Market Hypothesis</w:t>
        <w:tab/>
      </w:r>
      <w:r>
        <w:rPr/>
        <w:fldChar w:fldCharType="begin" w:fldLock="0"/>
      </w:r>
      <w:r>
        <w:instrText xml:space="preserve"> PAGEREF _Toc2 \h </w:instrText>
      </w:r>
      <w:r>
        <w:rPr/>
        <w:fldChar w:fldCharType="separate" w:fldLock="0"/>
      </w:r>
      <w:r>
        <w:rPr>
          <w:rtl w:val="0"/>
        </w:rPr>
        <w:t>5</w:t>
      </w:r>
      <w:r>
        <w:rPr/>
        <w:fldChar w:fldCharType="end" w:fldLock="0"/>
      </w:r>
    </w:p>
    <w:p>
      <w:pPr>
        <w:pStyle w:val="TOC 1"/>
      </w:pPr>
      <w:r>
        <w:rPr>
          <w:rtl w:val="0"/>
        </w:rPr>
        <w:t>Apples Methods of Project Appraisal</w:t>
        <w:tab/>
      </w:r>
      <w:r>
        <w:rPr/>
        <w:fldChar w:fldCharType="begin" w:fldLock="0"/>
      </w:r>
      <w:r>
        <w:instrText xml:space="preserve"> PAGEREF _Toc3 \h </w:instrText>
      </w:r>
      <w:r>
        <w:rPr/>
        <w:fldChar w:fldCharType="separate" w:fldLock="0"/>
      </w:r>
      <w:r>
        <w:rPr>
          <w:rtl w:val="0"/>
        </w:rPr>
        <w:t>7</w:t>
      </w:r>
      <w:r>
        <w:rPr/>
        <w:fldChar w:fldCharType="end" w:fldLock="0"/>
      </w:r>
    </w:p>
    <w:p>
      <w:pPr>
        <w:pStyle w:val="TOC 1"/>
      </w:pPr>
      <w:r>
        <w:rPr>
          <w:rtl w:val="0"/>
        </w:rPr>
        <w:t>Conclusion</w:t>
        <w:tab/>
      </w:r>
      <w:r>
        <w:rPr/>
        <w:fldChar w:fldCharType="begin" w:fldLock="0"/>
      </w:r>
      <w:r>
        <w:instrText xml:space="preserve"> PAGEREF _Toc4 \h </w:instrText>
      </w:r>
      <w:r>
        <w:rPr/>
        <w:fldChar w:fldCharType="separate" w:fldLock="0"/>
      </w:r>
      <w:r>
        <w:rPr>
          <w:rtl w:val="0"/>
        </w:rPr>
        <w:t>8</w:t>
      </w:r>
      <w:r>
        <w:rPr/>
        <w:fldChar w:fldCharType="end" w:fldLock="0"/>
      </w:r>
    </w:p>
    <w:p>
      <w:pPr>
        <w:pStyle w:val="TOC 1"/>
      </w:pPr>
      <w:r>
        <w:rPr>
          <w:rtl w:val="0"/>
        </w:rPr>
        <w:t>References</w:t>
        <w:tab/>
      </w:r>
      <w:r>
        <w:rPr/>
        <w:fldChar w:fldCharType="begin" w:fldLock="0"/>
      </w:r>
      <w:r>
        <w:instrText xml:space="preserve"> PAGEREF _Toc5 \h </w:instrText>
      </w:r>
      <w:r>
        <w:rPr/>
        <w:fldChar w:fldCharType="separate" w:fldLock="0"/>
      </w:r>
      <w:r>
        <w:rPr>
          <w:rtl w:val="0"/>
        </w:rPr>
        <w:t>8</w:t>
      </w:r>
      <w:r>
        <w:rPr/>
        <w:fldChar w:fldCharType="end" w:fldLock="0"/>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Pr>
        <w:fldChar w:fldCharType="end" w:fldLock="0"/>
      </w:r>
    </w:p>
    <w:p>
      <w:pPr>
        <w:pStyle w:val="Body A"/>
      </w:pPr>
      <w:r>
        <w:rPr>
          <w:rFonts w:ascii="Arial Unicode MS" w:cs="Arial Unicode MS" w:hAnsi="Arial Unicode MS" w:eastAsia="Arial Unicode MS"/>
          <w:b w:val="0"/>
          <w:bCs w:val="0"/>
          <w:i w:val="0"/>
          <w:iCs w:val="0"/>
          <w:sz w:val="24"/>
          <w:szCs w:val="24"/>
        </w:rPr>
        <w:br w:type="page"/>
      </w:r>
    </w:p>
    <w:p>
      <w:pPr>
        <w:pStyle w:val="Heading"/>
        <w:rPr>
          <w:rFonts w:ascii="Times New Roman" w:cs="Times New Roman" w:hAnsi="Times New Roman" w:eastAsia="Times New Roman"/>
          <w:sz w:val="24"/>
          <w:szCs w:val="24"/>
          <w:lang w:val="fr-FR"/>
        </w:rPr>
      </w:pPr>
      <w:bookmarkStart w:name="_Toc" w:id="0"/>
      <w:r>
        <w:rPr>
          <w:rFonts w:ascii="Times New Roman" w:hAnsi="Times New Roman"/>
          <w:sz w:val="24"/>
          <w:szCs w:val="24"/>
          <w:rtl w:val="0"/>
          <w:lang w:val="fr-FR"/>
        </w:rPr>
        <w:t>Introduction</w:t>
      </w:r>
      <w:bookmarkEnd w:id="0"/>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Every company attempting to manage its global operations effectively has several hurdles in the international financial market. The company's primary goal is to increase revenue while keeping expenses low and increasing profits. Modern and good business concepts, on the other hand, necessitate that sensible management decisions be taken in any corporation to limit or neutralise risks to the firm, its stocks, and asset values. As a result, multinational corporations such as Apple Inc. must strategically manage their worldwide operations to increase sales, reduce expenses, and maintain or improve profitability. However, businesses must effectively handle risks like currency rate fluctuations, inflation rate changes, diverse taxation systems across nations, heterogeneous capital markets, and political instability, all of which can negatively impact firm profits or future company stability.</w:t>
      </w:r>
      <w:r>
        <w:rPr>
          <w:rFonts w:ascii="Times New Roman" w:hAnsi="Times New Roman" w:hint="default"/>
          <w:sz w:val="24"/>
          <w:szCs w:val="24"/>
          <w:rtl w:val="0"/>
          <w:lang w:val="en-US"/>
        </w:rPr>
        <w:t> </w:t>
      </w:r>
    </w:p>
    <w:p>
      <w:pPr>
        <w:pStyle w:val="Body A"/>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Steven P. Jobs and Steve Wozniak founded Apple Computer, Inc. in April of 1976. The two helped start Apple Inc., which led to the extraordinary expansion of the personal computer sector with only $ 1,300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Cisek, G., 2021)</w:t>
      </w:r>
      <w:r>
        <w:rPr>
          <w:rFonts w:ascii="Times New Roman" w:hAnsi="Times New Roman"/>
          <w:sz w:val="24"/>
          <w:szCs w:val="24"/>
          <w:rtl w:val="0"/>
          <w:lang w:val="en-US"/>
        </w:rPr>
        <w:t xml:space="preserve"> By 1982, Apple had become the first firm to sell one million computers per year. This was accomplished by developing low-cost personal computers, software, peripherals, and unique computer types such as the Apple II and Macintosh. By the end of the 1970s, Apple had successfully transitioned from a hobbyist computer manufacturer to a mass consumer computer designer. </w:t>
      </w:r>
    </w:p>
    <w:p>
      <w:pPr>
        <w:pStyle w:val="Heading"/>
        <w:rPr>
          <w:rFonts w:ascii="Times New Roman" w:cs="Times New Roman" w:hAnsi="Times New Roman" w:eastAsia="Times New Roman"/>
          <w:sz w:val="24"/>
          <w:szCs w:val="24"/>
        </w:rPr>
      </w:pPr>
      <w:bookmarkStart w:name="_Toc1" w:id="1"/>
      <w:r>
        <w:rPr>
          <w:rFonts w:ascii="Times New Roman" w:hAnsi="Times New Roman"/>
          <w:sz w:val="24"/>
          <w:szCs w:val="24"/>
          <w:rtl w:val="0"/>
          <w:lang w:val="fr-FR"/>
        </w:rPr>
        <w:t>Apples Divide</w:t>
      </w:r>
      <w:r>
        <w:rPr>
          <w:rFonts w:ascii="Times New Roman" w:hAnsi="Times New Roman"/>
          <w:sz w:val="24"/>
          <w:szCs w:val="24"/>
          <w:rtl w:val="0"/>
          <w:lang w:val="en-US"/>
        </w:rPr>
        <w:t>nd Distribution Policy</w:t>
      </w:r>
      <w:bookmarkEnd w:id="1"/>
    </w:p>
    <w:p>
      <w:pPr>
        <w:pStyle w:val="Body A"/>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Dividend policy is one of a business's key components, and it plays a vital part in how the company operates. Stable dividend payments are essential in conveying the message that the company is growing and capable of attracting more investment from shareholders. However, the company's leverage ratio may rise due to the long-term dividend distribution. Apple's overall performance over the last five years has been excellent, and the company has grown in market recognition, as evidenced by data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Lin, 2020)</w:t>
      </w:r>
      <w:r>
        <w:rPr>
          <w:rFonts w:ascii="Times New Roman" w:hAnsi="Times New Roman"/>
          <w:sz w:val="24"/>
          <w:szCs w:val="24"/>
          <w:rtl w:val="0"/>
          <w:lang w:val="en-US"/>
        </w:rPr>
        <w:t>. This is due to the company's promotion of new electronic technology items and its attainment of a market share. Apple's IOS operating system and growing demand for intelligent gadgets propel the firm forward. Furthermore, the lower share price following the split encourages new investment, and the company's consistent dividend policy has helped it increase enterprise value.</w:t>
      </w:r>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Apple's return on equity has been steadily improving over the last few years, indicating that the company's return on equity is sustainable. Every company needs to manage its cash flows to determine its retained earnings and dividend payouts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Li, and Zhou, 2019)</w:t>
      </w:r>
      <w:r>
        <w:rPr>
          <w:rFonts w:ascii="Times New Roman" w:hAnsi="Times New Roman"/>
          <w:sz w:val="24"/>
          <w:szCs w:val="24"/>
          <w:rtl w:val="0"/>
          <w:lang w:val="en-US"/>
        </w:rPr>
        <w:t>. For certain organisations, there is a negative correlation between dividend distributions and firm growth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Shapiro, and Hanouna, 2019)</w:t>
      </w:r>
      <w:r>
        <w:rPr>
          <w:rFonts w:ascii="Times New Roman" w:hAnsi="Times New Roman"/>
          <w:sz w:val="24"/>
          <w:szCs w:val="24"/>
          <w:rtl w:val="0"/>
          <w:lang w:val="en-US"/>
        </w:rPr>
        <w:t xml:space="preserve">. In some cases, firms may have to finance their increased investments using retained earnings. For example, if Apple increases its dividend, more cash is paid to shareholders, affecting its steady growth. In such an approach, the company may opt to decrease its dividend payout and raise its growth rate, indicating higher retained earnings. </w:t>
      </w:r>
    </w:p>
    <w:p>
      <w:pPr>
        <w:pStyle w:val="Body A"/>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For investors with the overriding goal of receiving investment income, the dividend yield is much more helpful. Dividend payment is a financial soundness criterion that is often employed in fundamental stocks analysis. For dividend traders, stock price growth is usually a secondary factor to dividend income. Despite this, Apple's dividend has been consistently increasing over the past 10 years. Since 2012, Apple has managed to boost its quarterly dividend distribution by around 10%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Jin, 2020)</w:t>
      </w:r>
      <w:r>
        <w:rPr>
          <w:rFonts w:ascii="Times New Roman" w:hAnsi="Times New Roman"/>
          <w:sz w:val="24"/>
          <w:szCs w:val="24"/>
          <w:rtl w:val="0"/>
          <w:lang w:val="en-US"/>
        </w:rPr>
        <w:t>. Apple, on the other hand, has had to use share buybacks to lower the number of outstanding shares, making it simpler for the corporation to pay bigger dividends per share. Apple has been able to have more cash for operations and boost their worldwide investments as a result of this strategy.</w:t>
      </w:r>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Despite the fact that Apple's yearly profit has steadily climbed since 2012, its stock has risen at far quicker rates on occasion, perhaps leading its revenue yield to be less working on developing economic analysts acquiring the shares at premium prices. If Apple focuses on a solid and increasing profit strategy, existing profit theorists will see significant increases in their profit returns. For speculators with a soaring objective of accumulating financial gains, profit yield is more helpful. Dividend payout, on the other hand, is a metric of financial soundness that is typically employed in the first assessment of stock investments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Li, and Zhou, 2019)</w:t>
      </w:r>
      <w:r>
        <w:rPr>
          <w:rFonts w:ascii="Times New Roman" w:hAnsi="Times New Roman"/>
          <w:sz w:val="24"/>
          <w:szCs w:val="24"/>
          <w:rtl w:val="0"/>
          <w:lang w:val="en-US"/>
        </w:rPr>
        <w:t xml:space="preserve"> The stock's investment returns is secondary to the income gain</w:t>
      </w:r>
      <w:r>
        <w:rPr>
          <w:rFonts w:ascii="Times New Roman" w:hAnsi="Times New Roman" w:hint="default"/>
          <w:sz w:val="24"/>
          <w:szCs w:val="24"/>
          <w:rtl w:val="0"/>
          <w:lang w:val="en-US"/>
        </w:rPr>
        <w:t> </w:t>
      </w:r>
      <w:r>
        <w:rPr>
          <w:rFonts w:ascii="Times New Roman" w:hAnsi="Times New Roman"/>
          <w:sz w:val="24"/>
          <w:szCs w:val="24"/>
          <w:rtl w:val="0"/>
          <w:lang w:val="en-US"/>
        </w:rPr>
        <w:t>that dividend investors may get. The profit return is a calculation that looks at the annual profit as a proportion of financial market cost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Wibbens, and Siggelkow, 2020)</w:t>
      </w:r>
      <w:r>
        <w:rPr>
          <w:rFonts w:ascii="Times New Roman" w:hAnsi="Times New Roman"/>
          <w:sz w:val="24"/>
          <w:szCs w:val="24"/>
          <w:rtl w:val="0"/>
          <w:lang w:val="en-US"/>
        </w:rPr>
        <w:t>. Individual financial gurus' buy costs on a stock may boost or lower their profit yields, depending on how much a stock pays in profits.</w:t>
      </w:r>
    </w:p>
    <w:p>
      <w:pPr>
        <w:pStyle w:val="Heading"/>
        <w:rPr>
          <w:rFonts w:ascii="Times New Roman" w:cs="Times New Roman" w:hAnsi="Times New Roman" w:eastAsia="Times New Roman"/>
          <w:sz w:val="24"/>
          <w:szCs w:val="24"/>
          <w:lang w:val="en-US"/>
        </w:rPr>
      </w:pPr>
      <w:bookmarkStart w:name="_Toc2" w:id="2"/>
      <w:r>
        <w:rPr>
          <w:rFonts w:ascii="Times New Roman" w:hAnsi="Times New Roman"/>
          <w:sz w:val="24"/>
          <w:szCs w:val="24"/>
          <w:rtl w:val="0"/>
          <w:lang w:val="en-US"/>
        </w:rPr>
        <w:t xml:space="preserve">Apples (EMH) Efficient Market Hypothesis </w:t>
      </w:r>
      <w:bookmarkEnd w:id="2"/>
    </w:p>
    <w:p>
      <w:pPr>
        <w:pStyle w:val="Body A"/>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efficiency of the stock market, or whether it effectively conveys all available information to market participants at any one time, is a popular subject among investors. The efficient market hypothesis (EMH) states that all stocks are priced accurately based on their inherent investing characteristics, which are known by all market participants (</w:t>
      </w:r>
      <w:r>
        <w:rPr>
          <w:rFonts w:ascii="Times New Roman" w:hAnsi="Times New Roman"/>
          <w:outline w:val="0"/>
          <w:color w:val="222222"/>
          <w:sz w:val="24"/>
          <w:szCs w:val="24"/>
          <w:u w:color="222222"/>
          <w:shd w:val="clear" w:color="auto" w:fill="ffffff"/>
          <w:rtl w:val="0"/>
          <w:lang w:val="nl-NL"/>
          <w14:textFill>
            <w14:solidFill>
              <w14:srgbClr w14:val="222222"/>
            </w14:solidFill>
          </w14:textFill>
        </w:rPr>
        <w:t>Apolaagoa etal, 2020)</w:t>
      </w:r>
      <w:r>
        <w:rPr>
          <w:rFonts w:ascii="Times New Roman" w:hAnsi="Times New Roman"/>
          <w:sz w:val="24"/>
          <w:szCs w:val="24"/>
          <w:rtl w:val="0"/>
          <w:lang w:val="en-US"/>
        </w:rPr>
        <w:t>. Apple Inc. must be aware of the fundamentals of the market before venturing into the international shareholding business. The company should consider these aspects, such as the exchange rates, inflation, and foreign taxes, during their investment protocol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Shapiro, and Hanouna, 2019)</w:t>
      </w:r>
      <w:r>
        <w:rPr>
          <w:rFonts w:ascii="Times New Roman" w:hAnsi="Times New Roman"/>
          <w:sz w:val="24"/>
          <w:szCs w:val="24"/>
          <w:rtl w:val="0"/>
          <w:lang w:val="en-US"/>
        </w:rPr>
        <w:t>.</w:t>
      </w:r>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Exchange rate risks may significantly impact a company's profitability, and an effective plan to mitigate or eliminate these risks is critical for a globally competitive company. Financial experts recommend using a structural approach to operational hedging against foreign currency rate fluctuations. The central concept behind such an approach is discovering the most significant feasible match for each currency's cash flow. However, hedging underlying foreign currency exposures to negate the effects of such exposures on the firm's profitability is a common strategy to mitigate currency rate risks. Firms typically use forward contracts to hedge their short-term exposures, which effectively limit the risk of foreign exchange rate swings.</w:t>
      </w:r>
    </w:p>
    <w:p>
      <w:pPr>
        <w:pStyle w:val="Body A"/>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Inflation has an impact on borrowing rates and the profitability of business investments. Inflation is defined as a widespread increase in prices. Subtracting the interest rate from the rate of inflation yields the real interest rate. Changes in exchange rates, inflation, and interest rates are all related in some way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Wu, 2020)</w:t>
      </w:r>
      <w:r>
        <w:rPr>
          <w:rFonts w:ascii="Times New Roman" w:hAnsi="Times New Roman"/>
          <w:sz w:val="24"/>
          <w:szCs w:val="24"/>
          <w:rtl w:val="0"/>
          <w:lang w:val="en-US"/>
        </w:rPr>
        <w:t xml:space="preserve">. While inflationary risk can reduce money's purchasing power in the future if principal and interest payments are made, interest rates, or the risk that interest rates will fluctuate in the future, can change the value of your assets. Businesses that rely on international activities to get economies of scale risk losing money due to falling interest rates on investments and </w:t>
      </w:r>
      <w:r>
        <w:rPr>
          <w:rFonts w:ascii="Times New Roman" w:hAnsi="Times New Roman"/>
          <w:sz w:val="24"/>
          <w:szCs w:val="24"/>
          <w:rtl w:val="0"/>
          <w:lang w:val="en-US"/>
        </w:rPr>
        <w:t>hyper inflationary</w:t>
      </w:r>
      <w:r>
        <w:rPr>
          <w:rFonts w:ascii="Times New Roman" w:hAnsi="Times New Roman"/>
          <w:sz w:val="24"/>
          <w:szCs w:val="24"/>
          <w:rtl w:val="0"/>
          <w:lang w:val="en-US"/>
        </w:rPr>
        <w:t xml:space="preserve"> tendencies.</w:t>
      </w:r>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Another essential factor to consider for an international finance protocol is the influence of taxation in both the home and foreign nations on the company's returns on investment. The continual changes in tax rates influenced by governments, whether in the United States, the</w:t>
      </w:r>
      <w:r>
        <w:rPr>
          <w:rFonts w:ascii="Times New Roman" w:hAnsi="Times New Roman" w:hint="default"/>
          <w:sz w:val="24"/>
          <w:szCs w:val="24"/>
          <w:rtl w:val="0"/>
          <w:lang w:val="en-US"/>
        </w:rPr>
        <w:t> </w:t>
      </w:r>
      <w:r>
        <w:rPr>
          <w:rFonts w:ascii="Times New Roman" w:hAnsi="Times New Roman"/>
          <w:sz w:val="24"/>
          <w:szCs w:val="24"/>
          <w:rtl w:val="0"/>
          <w:lang w:val="en-US"/>
        </w:rPr>
        <w:t>United</w:t>
      </w:r>
      <w:r>
        <w:rPr>
          <w:rFonts w:ascii="Times New Roman" w:hAnsi="Times New Roman" w:hint="default"/>
          <w:sz w:val="24"/>
          <w:szCs w:val="24"/>
          <w:rtl w:val="0"/>
          <w:lang w:val="en-US"/>
        </w:rPr>
        <w:t> </w:t>
      </w:r>
      <w:r>
        <w:rPr>
          <w:rFonts w:ascii="Times New Roman" w:hAnsi="Times New Roman"/>
          <w:sz w:val="24"/>
          <w:szCs w:val="24"/>
          <w:rtl w:val="0"/>
          <w:lang w:val="en-US"/>
        </w:rPr>
        <w:t>Kingdom, or elsewhere globally, is a common element. Corporate taxes are one type of tax. Excise charges, import and export taxes, and other taxes directly impact a company's cash flow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Shapiro, and Hanouna, 2019)</w:t>
      </w:r>
      <w:r>
        <w:rPr>
          <w:rFonts w:ascii="Times New Roman" w:hAnsi="Times New Roman"/>
          <w:sz w:val="24"/>
          <w:szCs w:val="24"/>
          <w:rtl w:val="0"/>
          <w:lang w:val="en-US"/>
        </w:rPr>
        <w:t xml:space="preserve"> Corporate revenue originating abroad is taxed in most nations, regardless of whether the income is repatriated or not.</w:t>
      </w:r>
    </w:p>
    <w:p>
      <w:pPr>
        <w:pStyle w:val="Heading"/>
        <w:rPr>
          <w:rFonts w:ascii="Times New Roman" w:cs="Times New Roman" w:hAnsi="Times New Roman" w:eastAsia="Times New Roman"/>
          <w:sz w:val="24"/>
          <w:szCs w:val="24"/>
          <w:lang w:val="en-US"/>
        </w:rPr>
      </w:pPr>
      <w:bookmarkStart w:name="_Toc3" w:id="3"/>
      <w:r>
        <w:rPr>
          <w:rFonts w:ascii="Times New Roman" w:hAnsi="Times New Roman"/>
          <w:sz w:val="24"/>
          <w:szCs w:val="24"/>
          <w:rtl w:val="0"/>
          <w:lang w:val="en-US"/>
        </w:rPr>
        <w:t>Apples Methods of Project Appraisal</w:t>
      </w:r>
      <w:bookmarkEnd w:id="3"/>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To expand and survive in the foreign market, Apple Inc. needs to</w:t>
      </w:r>
      <w:r>
        <w:rPr>
          <w:rFonts w:ascii="Times New Roman" w:hAnsi="Times New Roman" w:hint="default"/>
          <w:sz w:val="24"/>
          <w:szCs w:val="24"/>
          <w:rtl w:val="0"/>
          <w:lang w:val="en-US"/>
        </w:rPr>
        <w:t> </w:t>
      </w:r>
      <w:r>
        <w:rPr>
          <w:rFonts w:ascii="Times New Roman" w:hAnsi="Times New Roman"/>
          <w:sz w:val="24"/>
          <w:szCs w:val="24"/>
          <w:rtl w:val="0"/>
          <w:lang w:val="en-US"/>
        </w:rPr>
        <w:t>engage in a variety of abroad businesses. Apple Inc. uses importing and exporting processes to purchase and sell commodities throughout the world. A variety of tariffs and taxes must be paid by the organisation. Exporting and importing are the selling and purchase of products from one country to another. Furthermore, it engages in licensing as another foreign operation to market its products with the least degree of risk. In order to do business responsibly, Apple adheres to all international standards and regulations. In order to increase its efficacy, the company must simultaneously establish a global strategy and business model.</w:t>
      </w:r>
    </w:p>
    <w:p>
      <w:pPr>
        <w:pStyle w:val="Body A"/>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Apple used the concept of absolute advantage while designing and developing products. A corporation is said to have a decisive advantage when it creates value more economically than any other country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Payne, 2017)</w:t>
      </w:r>
      <w:r>
        <w:rPr>
          <w:rFonts w:ascii="Times New Roman" w:hAnsi="Times New Roman"/>
          <w:sz w:val="24"/>
          <w:szCs w:val="24"/>
          <w:rtl w:val="0"/>
          <w:lang w:val="en-US"/>
        </w:rPr>
        <w:t>. Due to limited technological know-how and the best available resources, Apple had a distinct edge in designing and developing products in the company's early days. Apple, on the other hand, developed a comparative advantage over time because it made sense for a country to focus on the things it produces most efficiently and import the ones it doesn't produce as well from other countries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Lockamy, 2017)</w:t>
      </w:r>
      <w:r>
        <w:rPr>
          <w:rFonts w:ascii="Times New Roman" w:hAnsi="Times New Roman"/>
          <w:sz w:val="24"/>
          <w:szCs w:val="24"/>
          <w:rtl w:val="0"/>
          <w:lang w:val="en-US"/>
        </w:rPr>
        <w:t>. Trade is a win-win arrangement in which all countries profit economically, according to the concept of comparative advantage. Apple began investing in other countries as businesses became specialists in product production, allowing them to produce their highest-quality goods more efficiently.</w:t>
      </w:r>
    </w:p>
    <w:p>
      <w:pPr>
        <w:pStyle w:val="Heading"/>
        <w:rPr>
          <w:rFonts w:ascii="Times New Roman" w:cs="Times New Roman" w:hAnsi="Times New Roman" w:eastAsia="Times New Roman"/>
          <w:sz w:val="24"/>
          <w:szCs w:val="24"/>
          <w:lang w:val="it-IT"/>
        </w:rPr>
      </w:pPr>
      <w:bookmarkStart w:name="_Toc4" w:id="4"/>
      <w:r>
        <w:rPr>
          <w:rFonts w:ascii="Times New Roman" w:hAnsi="Times New Roman"/>
          <w:sz w:val="24"/>
          <w:szCs w:val="24"/>
          <w:rtl w:val="0"/>
          <w:lang w:val="it-IT"/>
        </w:rPr>
        <w:t>Conclusion</w:t>
      </w:r>
      <w:bookmarkEnd w:id="4"/>
    </w:p>
    <w:p>
      <w:pPr>
        <w:pStyle w:val="Body A"/>
        <w:spacing w:after="0"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The issues that Apple's</w:t>
      </w:r>
      <w:r>
        <w:rPr>
          <w:rFonts w:ascii="Times New Roman" w:hAnsi="Times New Roman" w:hint="default"/>
          <w:sz w:val="24"/>
          <w:szCs w:val="24"/>
          <w:rtl w:val="0"/>
          <w:lang w:val="en-US"/>
        </w:rPr>
        <w:t> </w:t>
      </w:r>
      <w:r>
        <w:rPr>
          <w:rFonts w:ascii="Times New Roman" w:hAnsi="Times New Roman"/>
          <w:sz w:val="24"/>
          <w:szCs w:val="24"/>
          <w:rtl w:val="0"/>
          <w:lang w:val="en-US"/>
        </w:rPr>
        <w:t>management faces today include effective and efficient operating in an international financial</w:t>
      </w:r>
      <w:r>
        <w:rPr>
          <w:rFonts w:ascii="Times New Roman" w:hAnsi="Times New Roman" w:hint="default"/>
          <w:sz w:val="24"/>
          <w:szCs w:val="24"/>
          <w:rtl w:val="0"/>
          <w:lang w:val="en-US"/>
        </w:rPr>
        <w:t> </w:t>
      </w:r>
      <w:r>
        <w:rPr>
          <w:rFonts w:ascii="Times New Roman" w:hAnsi="Times New Roman"/>
          <w:sz w:val="24"/>
          <w:szCs w:val="24"/>
          <w:rtl w:val="0"/>
          <w:lang w:val="en-US"/>
        </w:rPr>
        <w:t>context. The key challenges that a corporation has in global markets include currency exchange rate fluctuations, investment decisions, financial decisions, coordination of many business units in various geographic locations, etc. These issues can be addressed by implementing appropriate international financial management practices. The efficiency of these techniques is determined by the management's knowledge of global markets and the needs of its subsidiaries. In brief, managing corporate accounts and finances is critical to the success of Apple Inc</w:t>
      </w:r>
      <w:r>
        <w:rPr>
          <w:rFonts w:ascii="Times New Roman" w:hAnsi="Times New Roman" w:hint="default"/>
          <w:sz w:val="24"/>
          <w:szCs w:val="24"/>
          <w:rtl w:val="0"/>
          <w:lang w:val="en-US"/>
        </w:rPr>
        <w:t> </w:t>
      </w:r>
      <w:r>
        <w:rPr>
          <w:rFonts w:ascii="Times New Roman" w:hAnsi="Times New Roman"/>
          <w:sz w:val="24"/>
          <w:szCs w:val="24"/>
          <w:rtl w:val="0"/>
          <w:lang w:val="en-US"/>
        </w:rPr>
        <w:t>since the increasing complexity and relevance of financial management in the worldwide business environment presents problems for management.</w:t>
      </w:r>
    </w:p>
    <w:p>
      <w:pPr>
        <w:pStyle w:val="Heading"/>
        <w:rPr>
          <w:rFonts w:ascii="Times New Roman" w:cs="Times New Roman" w:hAnsi="Times New Roman" w:eastAsia="Times New Roman"/>
          <w:sz w:val="24"/>
          <w:szCs w:val="24"/>
          <w:lang w:val="fr-FR"/>
        </w:rPr>
      </w:pPr>
      <w:bookmarkStart w:name="_Toc5" w:id="5"/>
      <w:r>
        <w:rPr>
          <w:rFonts w:ascii="Times New Roman" w:hAnsi="Times New Roman"/>
          <w:sz w:val="24"/>
          <w:szCs w:val="24"/>
          <w:rtl w:val="0"/>
          <w:lang w:val="fr-FR"/>
        </w:rPr>
        <w:t>References</w:t>
      </w:r>
      <w:bookmarkEnd w:id="5"/>
    </w:p>
    <w:p>
      <w:pPr>
        <w:pStyle w:val="Body A"/>
        <w:spacing w:after="0" w:line="480" w:lineRule="auto"/>
        <w:ind w:left="720" w:hanging="720"/>
        <w:rPr>
          <w:rFonts w:ascii="Times New Roman" w:cs="Times New Roman" w:hAnsi="Times New Roman" w:eastAsia="Times New Roman"/>
          <w:i w:val="1"/>
          <w:iCs w:val="1"/>
          <w:outline w:val="0"/>
          <w:color w:val="222222"/>
          <w:sz w:val="24"/>
          <w:szCs w:val="24"/>
          <w:u w:color="222222"/>
          <w:shd w:val="clear" w:color="auto" w:fill="ffffff"/>
          <w:lang w:val="en-US"/>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Apolaagoa, C.A., Namakobo, A., Singh, A. and Bhattacharyya, R., 2020. Efficient Market Hypothesis Empirical Test To Debunk The Weak Form Using Selected Stocks.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Available at SSRN</w:t>
      </w:r>
    </w:p>
    <w:p>
      <w:pPr>
        <w:pStyle w:val="Body A"/>
        <w:spacing w:after="0" w:line="480" w:lineRule="auto"/>
        <w:ind w:left="720" w:hanging="720"/>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Cisek, G., 2021.</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Triumph of Artificial Intelligence</w:t>
      </w:r>
      <w:r>
        <w:rPr>
          <w:rFonts w:ascii="Times New Roman" w:hAnsi="Times New Roman"/>
          <w:outline w:val="0"/>
          <w:color w:val="222222"/>
          <w:sz w:val="24"/>
          <w:szCs w:val="24"/>
          <w:u w:color="222222"/>
          <w:shd w:val="clear" w:color="auto" w:fill="ffffff"/>
          <w:rtl w:val="0"/>
          <w:lang w:val="de-DE"/>
          <w14:textFill>
            <w14:solidFill>
              <w14:srgbClr w14:val="222222"/>
            </w14:solidFill>
          </w14:textFill>
        </w:rPr>
        <w:t>. Springer Fachmedien Wiesbaden.</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Jin, Z., 2020, November. The Influence of Dividend Policy on the Company Value--Take Apple Inc for an Example. In</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2020 2nd International Conference on Economic Management and Cultural Industry (ICEMCI 2020)</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(pp. 196-200). Atlantis Press.</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Li, C. and Zhou, H., 2019. Equity Price and Volume.</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Finding Alphas: A Quantitative Approach to Building Trading Strategies</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pp.133-139.</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Lin, L., 2020. Analysis on Apple</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 Implement and Assessment of Dividend Policy. In</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E3S Web of Conferences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lang w:val="pt-PT"/>
          <w14:textFill>
            <w14:solidFill>
              <w14:srgbClr w14:val="222222"/>
            </w14:solidFill>
          </w14:textFill>
        </w:rPr>
        <w:t>(Vol. 218, p. 02006). EDP Sciences.</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lang w:val="en-US"/>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Lockamy III, A., 2017, July. An examination of external risk factors in Apple Inc.</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 supply chain. In Supply Chain Forum: An International Journal (Vol. 18, No. 3, pp. 177-188). Taylor &amp; Francis.</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lang w:val="en-US"/>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Payne, B., 2017. Brand Positioning and its Usefulness for Brand Management: the Case of Apple Inc. Newcastle business school student journal, 1(1), pp.51-57.</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Shapiro, A.C. and Hanouna, P., 2019.</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Multinational financial management</w:t>
      </w:r>
      <w:r>
        <w:rPr>
          <w:rFonts w:ascii="Times New Roman" w:hAnsi="Times New Roman"/>
          <w:outline w:val="0"/>
          <w:color w:val="222222"/>
          <w:sz w:val="24"/>
          <w:szCs w:val="24"/>
          <w:u w:color="222222"/>
          <w:shd w:val="clear" w:color="auto" w:fill="ffffff"/>
          <w:rtl w:val="0"/>
          <w:lang w:val="it-IT"/>
          <w14:textFill>
            <w14:solidFill>
              <w14:srgbClr w14:val="222222"/>
            </w14:solidFill>
          </w14:textFill>
        </w:rPr>
        <w:t>. John Wiley &amp; Sons.</w:t>
      </w:r>
    </w:p>
    <w:p>
      <w:pPr>
        <w:pStyle w:val="Body A"/>
        <w:spacing w:after="0" w:line="480" w:lineRule="auto"/>
        <w:ind w:left="720" w:hanging="720"/>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Wibbens, P.D. and Siggelkow, N., 2020. Introducing LIVA to measure long</w:t>
      </w:r>
      <w:r>
        <w:rPr>
          <w:rFonts w:ascii="Arial Unicode MS" w:hAnsi="Arial Unicode MS" w:hint="default"/>
          <w:outline w:val="0"/>
          <w:color w:val="222222"/>
          <w:sz w:val="24"/>
          <w:szCs w:val="24"/>
          <w:u w:color="222222"/>
          <w:shd w:val="clear" w:color="auto" w:fill="ffffff"/>
          <w:rtl w:val="0"/>
          <w:lang w:val="en-US"/>
          <w14:textFill>
            <w14:solidFill>
              <w14:srgbClr w14:val="222222"/>
            </w14:solidFill>
          </w14:textFill>
        </w:rPr>
        <w:t>‐</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term firm performance.</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Strategic Management Journal</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41</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(5), pp.867-890.</w:t>
      </w:r>
    </w:p>
    <w:p>
      <w:pPr>
        <w:pStyle w:val="Body A"/>
        <w:spacing w:after="0" w:line="480" w:lineRule="auto"/>
        <w:ind w:left="720" w:hanging="720"/>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Wu, C.I., IS THE STOCK MARKET EFFICIENT?.</w:t>
      </w:r>
      <w:r>
        <w:rPr>
          <w:rFonts w:ascii="Times New Roman" w:cs="Times New Roman" w:hAnsi="Times New Roman" w:eastAsia="Times New Roman"/>
          <w:outline w:val="0"/>
          <w:color w:val="222222"/>
          <w:sz w:val="24"/>
          <w:szCs w:val="24"/>
          <w:u w:color="222222"/>
          <w:shd w:val="clear" w:color="auto" w:fill="ffffff"/>
          <w:lang w:val="en-US"/>
          <w14:textFill>
            <w14:solidFill>
              <w14:srgbClr w14:val="222222"/>
            </w14:solidFill>
          </w14:textFill>
        </w:rPr>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14:textOutline>
        <w14:noFill/>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Fill>
        <w14:solidFill>
          <w14:srgbClr w14:val="2F5496"/>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Outline w14:w="12700" w14:cap="flat">
        <w14:noFill/>
        <w14:miter w14:lim="400000"/>
      </w14:textOutline>
      <w14:textFill>
        <w14:solidFill>
          <w14:srgbClr w14:val="2F549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