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229B90" w14:textId="197DCB83" w:rsidR="003B4FA0" w:rsidRDefault="00091708" w:rsidP="00091708">
      <w:pPr>
        <w:jc w:val="center"/>
        <w:rPr>
          <w:rFonts w:ascii="Arial" w:hAnsi="Arial" w:cs="Arial"/>
          <w:sz w:val="24"/>
          <w:szCs w:val="24"/>
        </w:rPr>
      </w:pPr>
      <w:r w:rsidRPr="001B076C">
        <w:rPr>
          <w:rFonts w:ascii="Arial" w:hAnsi="Arial" w:cs="Arial"/>
          <w:sz w:val="24"/>
          <w:szCs w:val="24"/>
        </w:rPr>
        <w:t>HRM in Context Resit Exam May 2020</w:t>
      </w:r>
      <w:r w:rsidR="003F783D">
        <w:rPr>
          <w:rFonts w:ascii="Arial" w:hAnsi="Arial" w:cs="Arial"/>
          <w:sz w:val="24"/>
          <w:szCs w:val="24"/>
        </w:rPr>
        <w:t xml:space="preserve"> </w:t>
      </w:r>
    </w:p>
    <w:p w14:paraId="09F511BF" w14:textId="4CFF035F" w:rsidR="003F783D" w:rsidRPr="001B076C" w:rsidRDefault="003F783D" w:rsidP="00091708">
      <w:pPr>
        <w:jc w:val="center"/>
        <w:rPr>
          <w:rFonts w:ascii="Arial" w:hAnsi="Arial" w:cs="Arial"/>
          <w:sz w:val="24"/>
          <w:szCs w:val="24"/>
        </w:rPr>
      </w:pPr>
      <w:r>
        <w:rPr>
          <w:rFonts w:ascii="Arial" w:hAnsi="Arial" w:cs="Arial"/>
          <w:sz w:val="24"/>
          <w:szCs w:val="24"/>
        </w:rPr>
        <w:t xml:space="preserve">Gene Parker </w:t>
      </w:r>
    </w:p>
    <w:p w14:paraId="159C4BFA" w14:textId="231D362A" w:rsidR="00B2036B" w:rsidRPr="0011750E" w:rsidRDefault="0011750E" w:rsidP="00B2036B">
      <w:pPr>
        <w:pStyle w:val="ListParagraph"/>
        <w:ind w:left="0"/>
        <w:rPr>
          <w:rFonts w:ascii="Arial" w:hAnsi="Arial" w:cs="Arial"/>
          <w:b/>
          <w:bCs/>
          <w:sz w:val="24"/>
          <w:szCs w:val="24"/>
        </w:rPr>
      </w:pPr>
      <w:r>
        <w:rPr>
          <w:rFonts w:ascii="Arial" w:hAnsi="Arial" w:cs="Arial"/>
          <w:b/>
          <w:bCs/>
          <w:sz w:val="24"/>
          <w:szCs w:val="24"/>
        </w:rPr>
        <w:t xml:space="preserve">Question </w:t>
      </w:r>
      <w:r w:rsidRPr="0011750E">
        <w:rPr>
          <w:rFonts w:ascii="Arial" w:hAnsi="Arial" w:cs="Arial"/>
          <w:b/>
          <w:bCs/>
          <w:sz w:val="24"/>
          <w:szCs w:val="24"/>
        </w:rPr>
        <w:t>1.1</w:t>
      </w:r>
    </w:p>
    <w:p w14:paraId="2CBB838C" w14:textId="3A381C23" w:rsidR="00007BCE" w:rsidRPr="001B076C" w:rsidRDefault="00B2036B" w:rsidP="00B2036B">
      <w:pPr>
        <w:pStyle w:val="ListParagraph"/>
        <w:ind w:left="0"/>
        <w:rPr>
          <w:rFonts w:ascii="Arial" w:hAnsi="Arial" w:cs="Arial"/>
          <w:sz w:val="24"/>
          <w:szCs w:val="24"/>
        </w:rPr>
      </w:pPr>
      <w:r>
        <w:rPr>
          <w:rFonts w:ascii="Arial" w:hAnsi="Arial" w:cs="Arial"/>
          <w:sz w:val="24"/>
          <w:szCs w:val="24"/>
        </w:rPr>
        <w:t>PESTEL</w:t>
      </w:r>
    </w:p>
    <w:p w14:paraId="2505C95B" w14:textId="6C597A6A" w:rsidR="00007BCE" w:rsidRPr="001B076C" w:rsidRDefault="00316F0C" w:rsidP="004F54C0">
      <w:pPr>
        <w:jc w:val="both"/>
        <w:rPr>
          <w:rFonts w:ascii="Arial" w:hAnsi="Arial" w:cs="Arial"/>
          <w:sz w:val="24"/>
          <w:szCs w:val="24"/>
        </w:rPr>
      </w:pPr>
      <w:r w:rsidRPr="001B076C">
        <w:rPr>
          <w:rFonts w:ascii="Arial" w:hAnsi="Arial" w:cs="Arial"/>
          <w:sz w:val="24"/>
          <w:szCs w:val="24"/>
        </w:rPr>
        <w:t xml:space="preserve">The coronavirus has impacted the global economy while Europe was focusing on the potential impact of </w:t>
      </w:r>
      <w:r w:rsidR="002A2285" w:rsidRPr="001B076C">
        <w:rPr>
          <w:rFonts w:ascii="Arial" w:hAnsi="Arial" w:cs="Arial"/>
          <w:sz w:val="24"/>
          <w:szCs w:val="24"/>
        </w:rPr>
        <w:t>Brexit and</w:t>
      </w:r>
      <w:r w:rsidRPr="001B076C">
        <w:rPr>
          <w:rFonts w:ascii="Arial" w:hAnsi="Arial" w:cs="Arial"/>
          <w:sz w:val="24"/>
          <w:szCs w:val="24"/>
        </w:rPr>
        <w:t xml:space="preserve"> the trends impacting the world of work</w:t>
      </w:r>
      <w:r w:rsidR="002A2285" w:rsidRPr="001B076C">
        <w:rPr>
          <w:rFonts w:ascii="Arial" w:hAnsi="Arial" w:cs="Arial"/>
          <w:sz w:val="24"/>
          <w:szCs w:val="24"/>
        </w:rPr>
        <w:t xml:space="preserve">, in the question paper CIPD have highlighted the fact that “almost 2 in 5 businesses were not prepared for the Corona virus pandemic”. </w:t>
      </w:r>
      <w:sdt>
        <w:sdtPr>
          <w:rPr>
            <w:rFonts w:ascii="Arial" w:hAnsi="Arial" w:cs="Arial"/>
            <w:sz w:val="24"/>
            <w:szCs w:val="24"/>
          </w:rPr>
          <w:id w:val="69850153"/>
          <w:citation/>
        </w:sdtPr>
        <w:sdtEndPr/>
        <w:sdtContent>
          <w:r w:rsidR="00147FCE" w:rsidRPr="001B076C">
            <w:rPr>
              <w:rFonts w:ascii="Arial" w:hAnsi="Arial" w:cs="Arial"/>
              <w:sz w:val="24"/>
              <w:szCs w:val="24"/>
            </w:rPr>
            <w:fldChar w:fldCharType="begin"/>
          </w:r>
          <w:r w:rsidR="00147FCE" w:rsidRPr="001B076C">
            <w:rPr>
              <w:rFonts w:ascii="Arial" w:hAnsi="Arial" w:cs="Arial"/>
              <w:sz w:val="24"/>
              <w:szCs w:val="24"/>
            </w:rPr>
            <w:instrText xml:space="preserve"> CITATION Pal20 \l 2057 </w:instrText>
          </w:r>
          <w:r w:rsidR="00147FCE" w:rsidRPr="001B076C">
            <w:rPr>
              <w:rFonts w:ascii="Arial" w:hAnsi="Arial" w:cs="Arial"/>
              <w:sz w:val="24"/>
              <w:szCs w:val="24"/>
            </w:rPr>
            <w:fldChar w:fldCharType="separate"/>
          </w:r>
          <w:r w:rsidR="00147FCE" w:rsidRPr="001B076C">
            <w:rPr>
              <w:rFonts w:ascii="Arial" w:hAnsi="Arial" w:cs="Arial"/>
              <w:noProof/>
              <w:sz w:val="24"/>
              <w:szCs w:val="24"/>
            </w:rPr>
            <w:t>(Palmer S. , 2020)</w:t>
          </w:r>
          <w:r w:rsidR="00147FCE" w:rsidRPr="001B076C">
            <w:rPr>
              <w:rFonts w:ascii="Arial" w:hAnsi="Arial" w:cs="Arial"/>
              <w:sz w:val="24"/>
              <w:szCs w:val="24"/>
            </w:rPr>
            <w:fldChar w:fldCharType="end"/>
          </w:r>
        </w:sdtContent>
      </w:sdt>
      <w:r w:rsidR="00147FCE" w:rsidRPr="001B076C">
        <w:rPr>
          <w:rFonts w:ascii="Arial" w:hAnsi="Arial" w:cs="Arial"/>
          <w:sz w:val="24"/>
          <w:szCs w:val="24"/>
        </w:rPr>
        <w:t>.</w:t>
      </w:r>
    </w:p>
    <w:p w14:paraId="00558C86" w14:textId="6930EE88" w:rsidR="00F33E0C" w:rsidRDefault="00FC6E9F" w:rsidP="004F54C0">
      <w:pPr>
        <w:jc w:val="both"/>
        <w:rPr>
          <w:rFonts w:ascii="Arial" w:hAnsi="Arial" w:cs="Arial"/>
          <w:sz w:val="24"/>
          <w:szCs w:val="24"/>
        </w:rPr>
      </w:pPr>
      <w:r w:rsidRPr="001B076C">
        <w:rPr>
          <w:rFonts w:ascii="Arial" w:hAnsi="Arial" w:cs="Arial"/>
          <w:sz w:val="24"/>
          <w:szCs w:val="24"/>
        </w:rPr>
        <w:t xml:space="preserve">The </w:t>
      </w:r>
      <w:sdt>
        <w:sdtPr>
          <w:rPr>
            <w:rFonts w:ascii="Arial" w:hAnsi="Arial" w:cs="Arial"/>
            <w:sz w:val="24"/>
            <w:szCs w:val="24"/>
          </w:rPr>
          <w:id w:val="-818264715"/>
          <w:citation/>
        </w:sdtPr>
        <w:sdtEndPr/>
        <w:sdtContent>
          <w:r w:rsidR="00F4115F">
            <w:rPr>
              <w:rFonts w:ascii="Arial" w:hAnsi="Arial" w:cs="Arial"/>
              <w:sz w:val="24"/>
              <w:szCs w:val="24"/>
            </w:rPr>
            <w:fldChar w:fldCharType="begin"/>
          </w:r>
          <w:r w:rsidR="00F4115F">
            <w:rPr>
              <w:rFonts w:ascii="Arial" w:hAnsi="Arial" w:cs="Arial"/>
              <w:sz w:val="24"/>
              <w:szCs w:val="24"/>
            </w:rPr>
            <w:instrText xml:space="preserve"> CITATION CIP20 \l 2057 </w:instrText>
          </w:r>
          <w:r w:rsidR="00F4115F">
            <w:rPr>
              <w:rFonts w:ascii="Arial" w:hAnsi="Arial" w:cs="Arial"/>
              <w:sz w:val="24"/>
              <w:szCs w:val="24"/>
            </w:rPr>
            <w:fldChar w:fldCharType="separate"/>
          </w:r>
          <w:r w:rsidR="00F4115F" w:rsidRPr="00F4115F">
            <w:rPr>
              <w:rFonts w:ascii="Arial" w:hAnsi="Arial" w:cs="Arial"/>
              <w:noProof/>
              <w:sz w:val="24"/>
              <w:szCs w:val="24"/>
            </w:rPr>
            <w:t>(CIPD, 2020)</w:t>
          </w:r>
          <w:r w:rsidR="00F4115F">
            <w:rPr>
              <w:rFonts w:ascii="Arial" w:hAnsi="Arial" w:cs="Arial"/>
              <w:sz w:val="24"/>
              <w:szCs w:val="24"/>
            </w:rPr>
            <w:fldChar w:fldCharType="end"/>
          </w:r>
        </w:sdtContent>
      </w:sdt>
      <w:r w:rsidR="00F4115F">
        <w:rPr>
          <w:rFonts w:ascii="Arial" w:hAnsi="Arial" w:cs="Arial"/>
          <w:sz w:val="24"/>
          <w:szCs w:val="24"/>
        </w:rPr>
        <w:t xml:space="preserve"> </w:t>
      </w:r>
      <w:r w:rsidR="001B076C" w:rsidRPr="001B076C">
        <w:rPr>
          <w:rFonts w:ascii="Arial" w:hAnsi="Arial" w:cs="Arial"/>
          <w:sz w:val="24"/>
          <w:szCs w:val="24"/>
        </w:rPr>
        <w:t>suggests the PESTEL analysis is an “appropriate” tool to assist with Strategic planning</w:t>
      </w:r>
      <w:r w:rsidR="009A6D40">
        <w:rPr>
          <w:rFonts w:ascii="Arial" w:hAnsi="Arial" w:cs="Arial"/>
          <w:sz w:val="24"/>
          <w:szCs w:val="24"/>
        </w:rPr>
        <w:t xml:space="preserve"> and understand the Macro environment</w:t>
      </w:r>
      <w:r w:rsidR="008907F9">
        <w:rPr>
          <w:rFonts w:ascii="Arial" w:hAnsi="Arial" w:cs="Arial"/>
          <w:sz w:val="24"/>
          <w:szCs w:val="24"/>
        </w:rPr>
        <w:t xml:space="preserve">, the external environment in which a business operates. </w:t>
      </w:r>
      <w:r w:rsidR="001B076C" w:rsidRPr="001B076C">
        <w:rPr>
          <w:rFonts w:ascii="Arial" w:hAnsi="Arial" w:cs="Arial"/>
          <w:sz w:val="24"/>
          <w:szCs w:val="24"/>
        </w:rPr>
        <w:t xml:space="preserve"> </w:t>
      </w:r>
      <w:r w:rsidR="00B23C8F">
        <w:rPr>
          <w:rFonts w:ascii="Arial" w:hAnsi="Arial" w:cs="Arial"/>
          <w:sz w:val="24"/>
          <w:szCs w:val="24"/>
        </w:rPr>
        <w:t xml:space="preserve">The listed headings should be used to complete an external audit of the business environment. </w:t>
      </w:r>
      <w:r w:rsidR="00F33E0C">
        <w:rPr>
          <w:rFonts w:ascii="Arial" w:hAnsi="Arial" w:cs="Arial"/>
          <w:sz w:val="24"/>
          <w:szCs w:val="24"/>
        </w:rPr>
        <w:t xml:space="preserve">The PESTEL can be used to interrogate current situations and plan future strategies with the knowledge of the </w:t>
      </w:r>
      <w:r w:rsidR="00F4115F">
        <w:rPr>
          <w:rFonts w:ascii="Arial" w:hAnsi="Arial" w:cs="Arial"/>
          <w:sz w:val="24"/>
          <w:szCs w:val="24"/>
        </w:rPr>
        <w:t>data</w:t>
      </w:r>
      <w:r w:rsidR="00F33E0C">
        <w:rPr>
          <w:rFonts w:ascii="Arial" w:hAnsi="Arial" w:cs="Arial"/>
          <w:sz w:val="24"/>
          <w:szCs w:val="24"/>
        </w:rPr>
        <w:t xml:space="preserve"> collected.</w:t>
      </w:r>
    </w:p>
    <w:p w14:paraId="391C3A91" w14:textId="77777777" w:rsidR="006F1E95" w:rsidRDefault="006F1E95" w:rsidP="006F1E95">
      <w:pPr>
        <w:pStyle w:val="ListParagraph"/>
        <w:ind w:left="0"/>
        <w:rPr>
          <w:rFonts w:ascii="Arial" w:hAnsi="Arial" w:cs="Arial"/>
          <w:sz w:val="24"/>
          <w:szCs w:val="24"/>
        </w:rPr>
      </w:pPr>
    </w:p>
    <w:p w14:paraId="5CBA3113" w14:textId="03ED13C6" w:rsidR="006F1E95" w:rsidRPr="001B076C" w:rsidRDefault="006F1E95" w:rsidP="006F1E95">
      <w:pPr>
        <w:pStyle w:val="ListParagraph"/>
        <w:ind w:left="0"/>
        <w:rPr>
          <w:rFonts w:ascii="Arial" w:hAnsi="Arial" w:cs="Arial"/>
          <w:sz w:val="24"/>
          <w:szCs w:val="24"/>
        </w:rPr>
      </w:pPr>
      <w:r>
        <w:rPr>
          <w:rFonts w:ascii="Arial" w:hAnsi="Arial" w:cs="Arial"/>
          <w:sz w:val="24"/>
          <w:szCs w:val="24"/>
        </w:rPr>
        <w:t>PESTEL</w:t>
      </w:r>
    </w:p>
    <w:p w14:paraId="242D4940" w14:textId="49C0C908" w:rsidR="00F33E0C" w:rsidRPr="001B076C" w:rsidRDefault="006F1E95" w:rsidP="00C01302">
      <w:pPr>
        <w:rPr>
          <w:rFonts w:ascii="Arial" w:hAnsi="Arial" w:cs="Arial"/>
          <w:sz w:val="24"/>
          <w:szCs w:val="24"/>
        </w:rPr>
      </w:pPr>
      <w:r>
        <w:rPr>
          <w:rFonts w:ascii="Arial" w:hAnsi="Arial" w:cs="Arial"/>
          <w:sz w:val="24"/>
          <w:szCs w:val="24"/>
        </w:rPr>
        <w:t>Figure 1</w:t>
      </w:r>
    </w:p>
    <w:tbl>
      <w:tblPr>
        <w:tblStyle w:val="TableGrid"/>
        <w:tblW w:w="0" w:type="auto"/>
        <w:tblLook w:val="04A0" w:firstRow="1" w:lastRow="0" w:firstColumn="1" w:lastColumn="0" w:noHBand="0" w:noVBand="1"/>
      </w:tblPr>
      <w:tblGrid>
        <w:gridCol w:w="2263"/>
        <w:gridCol w:w="6753"/>
      </w:tblGrid>
      <w:tr w:rsidR="005602B2" w:rsidRPr="005602B2" w14:paraId="72B36F61" w14:textId="77777777" w:rsidTr="00A26808">
        <w:tc>
          <w:tcPr>
            <w:tcW w:w="2263" w:type="dxa"/>
          </w:tcPr>
          <w:p w14:paraId="7524BF58"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Political</w:t>
            </w:r>
          </w:p>
        </w:tc>
        <w:tc>
          <w:tcPr>
            <w:tcW w:w="6753" w:type="dxa"/>
          </w:tcPr>
          <w:p w14:paraId="1DCD93FF"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 xml:space="preserve">Tax policy, environmental regulations; trade restriction and reform; tariffs; political stability </w:t>
            </w:r>
          </w:p>
        </w:tc>
      </w:tr>
      <w:tr w:rsidR="005602B2" w:rsidRPr="005602B2" w14:paraId="1667CAD4" w14:textId="77777777" w:rsidTr="00A26808">
        <w:tc>
          <w:tcPr>
            <w:tcW w:w="2263" w:type="dxa"/>
          </w:tcPr>
          <w:p w14:paraId="68C4E2F5"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Economic</w:t>
            </w:r>
          </w:p>
        </w:tc>
        <w:tc>
          <w:tcPr>
            <w:tcW w:w="6753" w:type="dxa"/>
          </w:tcPr>
          <w:p w14:paraId="6443C19F"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Economic growth/decline; interest, exchange, inflation and wage rates; minimum wage; working hours; unemployment (local and national); credit availability cost of living</w:t>
            </w:r>
          </w:p>
        </w:tc>
      </w:tr>
      <w:tr w:rsidR="005602B2" w:rsidRPr="005602B2" w14:paraId="1B4F7138" w14:textId="77777777" w:rsidTr="00A26808">
        <w:tc>
          <w:tcPr>
            <w:tcW w:w="2263" w:type="dxa"/>
          </w:tcPr>
          <w:p w14:paraId="26DCE73B"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 xml:space="preserve">Sociological </w:t>
            </w:r>
          </w:p>
        </w:tc>
        <w:tc>
          <w:tcPr>
            <w:tcW w:w="6753" w:type="dxa"/>
          </w:tcPr>
          <w:p w14:paraId="039F8F77"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Cultural norms and expectations; health consciousness; populations growth rates; age distribution; career attitudes; health and safety</w:t>
            </w:r>
          </w:p>
        </w:tc>
      </w:tr>
      <w:tr w:rsidR="005602B2" w:rsidRPr="005602B2" w14:paraId="1BD331C0" w14:textId="77777777" w:rsidTr="00A26808">
        <w:tc>
          <w:tcPr>
            <w:tcW w:w="2263" w:type="dxa"/>
          </w:tcPr>
          <w:p w14:paraId="51B73288"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 xml:space="preserve">Technological </w:t>
            </w:r>
          </w:p>
        </w:tc>
        <w:tc>
          <w:tcPr>
            <w:tcW w:w="6753" w:type="dxa"/>
          </w:tcPr>
          <w:p w14:paraId="7C1A664A"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 xml:space="preserve">New technologies are continually emerging (for example, in the fields of robotics and artificial intelligence), and the rate of change itself is increasing how will this affect the organisations products or services? </w:t>
            </w:r>
          </w:p>
        </w:tc>
      </w:tr>
      <w:tr w:rsidR="005602B2" w:rsidRPr="005602B2" w14:paraId="1CC9174D" w14:textId="77777777" w:rsidTr="00A26808">
        <w:tc>
          <w:tcPr>
            <w:tcW w:w="2263" w:type="dxa"/>
          </w:tcPr>
          <w:p w14:paraId="102858D0"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 xml:space="preserve">Legal </w:t>
            </w:r>
          </w:p>
        </w:tc>
        <w:tc>
          <w:tcPr>
            <w:tcW w:w="6753" w:type="dxa"/>
          </w:tcPr>
          <w:p w14:paraId="76E3D0AB"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Changes to legislation impacting employment, access to materials, quotas, resources, imports/exports and taxations</w:t>
            </w:r>
          </w:p>
        </w:tc>
      </w:tr>
      <w:tr w:rsidR="005602B2" w:rsidRPr="005602B2" w14:paraId="6CFACB63" w14:textId="77777777" w:rsidTr="00A26808">
        <w:tc>
          <w:tcPr>
            <w:tcW w:w="2263" w:type="dxa"/>
          </w:tcPr>
          <w:p w14:paraId="698F9D17"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 xml:space="preserve">Environmental </w:t>
            </w:r>
          </w:p>
        </w:tc>
        <w:tc>
          <w:tcPr>
            <w:tcW w:w="6753" w:type="dxa"/>
          </w:tcPr>
          <w:p w14:paraId="458A7D6E" w14:textId="77777777" w:rsidR="005602B2" w:rsidRPr="005602B2" w:rsidRDefault="005602B2" w:rsidP="005602B2">
            <w:pPr>
              <w:spacing w:line="360" w:lineRule="auto"/>
              <w:jc w:val="both"/>
              <w:rPr>
                <w:rFonts w:ascii="Arial" w:hAnsi="Arial" w:cs="Arial"/>
                <w:sz w:val="24"/>
                <w:szCs w:val="24"/>
              </w:rPr>
            </w:pPr>
            <w:r w:rsidRPr="005602B2">
              <w:rPr>
                <w:rFonts w:ascii="Arial" w:hAnsi="Arial" w:cs="Arial"/>
                <w:sz w:val="24"/>
                <w:szCs w:val="24"/>
              </w:rPr>
              <w:t xml:space="preserve">Global warming and the increased need to switch to sustainable resources; ethical sourcing (both locally, nationally, including supply chain intelligence). </w:t>
            </w:r>
          </w:p>
        </w:tc>
      </w:tr>
    </w:tbl>
    <w:p w14:paraId="4A78B54D" w14:textId="77777777" w:rsidR="006F1E95" w:rsidRDefault="006F1E95" w:rsidP="004F54C0">
      <w:pPr>
        <w:jc w:val="both"/>
        <w:rPr>
          <w:rFonts w:ascii="Arial" w:hAnsi="Arial" w:cs="Arial"/>
          <w:sz w:val="24"/>
          <w:szCs w:val="24"/>
        </w:rPr>
      </w:pPr>
    </w:p>
    <w:p w14:paraId="030D2D26" w14:textId="695A5B98" w:rsidR="005602B2" w:rsidRDefault="00F33E0C" w:rsidP="004F54C0">
      <w:pPr>
        <w:jc w:val="both"/>
        <w:rPr>
          <w:rFonts w:ascii="Arial" w:hAnsi="Arial" w:cs="Arial"/>
          <w:sz w:val="24"/>
          <w:szCs w:val="24"/>
        </w:rPr>
      </w:pPr>
      <w:r>
        <w:rPr>
          <w:rFonts w:ascii="Arial" w:hAnsi="Arial" w:cs="Arial"/>
          <w:sz w:val="24"/>
          <w:szCs w:val="24"/>
        </w:rPr>
        <w:lastRenderedPageBreak/>
        <w:t xml:space="preserve">The </w:t>
      </w:r>
      <w:r w:rsidR="00717937">
        <w:rPr>
          <w:rFonts w:ascii="Arial" w:hAnsi="Arial" w:cs="Arial"/>
          <w:sz w:val="24"/>
          <w:szCs w:val="24"/>
        </w:rPr>
        <w:t xml:space="preserve">PESTLE </w:t>
      </w:r>
      <w:r>
        <w:rPr>
          <w:rFonts w:ascii="Arial" w:hAnsi="Arial" w:cs="Arial"/>
          <w:sz w:val="24"/>
          <w:szCs w:val="24"/>
        </w:rPr>
        <w:t xml:space="preserve">tool has been widely used over the last ten years and developed from the PEST, to incorporate </w:t>
      </w:r>
      <w:r w:rsidR="00717937">
        <w:rPr>
          <w:rFonts w:ascii="Arial" w:hAnsi="Arial" w:cs="Arial"/>
          <w:sz w:val="24"/>
          <w:szCs w:val="24"/>
        </w:rPr>
        <w:t xml:space="preserve">the E = </w:t>
      </w:r>
      <w:r>
        <w:rPr>
          <w:rFonts w:ascii="Arial" w:hAnsi="Arial" w:cs="Arial"/>
          <w:sz w:val="24"/>
          <w:szCs w:val="24"/>
        </w:rPr>
        <w:t xml:space="preserve">Environment </w:t>
      </w:r>
      <w:r w:rsidR="00717937">
        <w:rPr>
          <w:rFonts w:ascii="Arial" w:hAnsi="Arial" w:cs="Arial"/>
          <w:sz w:val="24"/>
          <w:szCs w:val="24"/>
        </w:rPr>
        <w:t xml:space="preserve">and climate change which is one of the mega trends driving </w:t>
      </w:r>
      <w:r w:rsidR="00B23C8F">
        <w:rPr>
          <w:rFonts w:ascii="Arial" w:hAnsi="Arial" w:cs="Arial"/>
          <w:sz w:val="24"/>
          <w:szCs w:val="24"/>
        </w:rPr>
        <w:t xml:space="preserve">global </w:t>
      </w:r>
      <w:r w:rsidR="00717937">
        <w:rPr>
          <w:rFonts w:ascii="Arial" w:hAnsi="Arial" w:cs="Arial"/>
          <w:sz w:val="24"/>
          <w:szCs w:val="24"/>
        </w:rPr>
        <w:t>change</w:t>
      </w:r>
      <w:r w:rsidR="00B23C8F">
        <w:rPr>
          <w:rFonts w:ascii="Arial" w:hAnsi="Arial" w:cs="Arial"/>
          <w:sz w:val="24"/>
          <w:szCs w:val="24"/>
        </w:rPr>
        <w:t xml:space="preserve">s in how </w:t>
      </w:r>
      <w:r w:rsidR="004F54C0">
        <w:rPr>
          <w:rFonts w:ascii="Arial" w:hAnsi="Arial" w:cs="Arial"/>
          <w:sz w:val="24"/>
          <w:szCs w:val="24"/>
        </w:rPr>
        <w:t>to</w:t>
      </w:r>
      <w:r w:rsidR="00B23C8F">
        <w:rPr>
          <w:rFonts w:ascii="Arial" w:hAnsi="Arial" w:cs="Arial"/>
          <w:sz w:val="24"/>
          <w:szCs w:val="24"/>
        </w:rPr>
        <w:t xml:space="preserve"> plan for the future.  </w:t>
      </w:r>
    </w:p>
    <w:p w14:paraId="61093912" w14:textId="2F00E520" w:rsidR="005602B2" w:rsidRDefault="00B23C8F" w:rsidP="004F54C0">
      <w:pPr>
        <w:jc w:val="both"/>
        <w:rPr>
          <w:rFonts w:ascii="Arial" w:hAnsi="Arial" w:cs="Arial"/>
          <w:sz w:val="24"/>
          <w:szCs w:val="24"/>
        </w:rPr>
      </w:pPr>
      <w:r>
        <w:rPr>
          <w:rFonts w:ascii="Arial" w:hAnsi="Arial" w:cs="Arial"/>
          <w:sz w:val="24"/>
          <w:szCs w:val="24"/>
        </w:rPr>
        <w:t xml:space="preserve">Tools such as the PESTEL </w:t>
      </w:r>
      <w:r w:rsidR="00F4115F">
        <w:rPr>
          <w:rFonts w:ascii="Arial" w:hAnsi="Arial" w:cs="Arial"/>
          <w:sz w:val="24"/>
          <w:szCs w:val="24"/>
        </w:rPr>
        <w:t xml:space="preserve">help </w:t>
      </w:r>
      <w:r>
        <w:rPr>
          <w:rFonts w:ascii="Arial" w:hAnsi="Arial" w:cs="Arial"/>
          <w:sz w:val="24"/>
          <w:szCs w:val="24"/>
        </w:rPr>
        <w:t xml:space="preserve">formulate the core knowledge </w:t>
      </w:r>
      <w:r w:rsidR="001E2777">
        <w:rPr>
          <w:rFonts w:ascii="Arial" w:hAnsi="Arial" w:cs="Arial"/>
          <w:sz w:val="24"/>
          <w:szCs w:val="24"/>
        </w:rPr>
        <w:t xml:space="preserve">required by people professionals </w:t>
      </w:r>
      <w:r>
        <w:rPr>
          <w:rFonts w:ascii="Arial" w:hAnsi="Arial" w:cs="Arial"/>
          <w:sz w:val="24"/>
          <w:szCs w:val="24"/>
        </w:rPr>
        <w:t>highlighted in the CIPD’s Profession map.</w:t>
      </w:r>
    </w:p>
    <w:p w14:paraId="23BAB1C9" w14:textId="62F9ADDB" w:rsidR="001E2777" w:rsidRDefault="001E2777" w:rsidP="004F54C0">
      <w:pPr>
        <w:jc w:val="both"/>
        <w:rPr>
          <w:rFonts w:ascii="Arial" w:hAnsi="Arial" w:cs="Arial"/>
          <w:sz w:val="24"/>
          <w:szCs w:val="24"/>
        </w:rPr>
      </w:pPr>
      <w:r>
        <w:rPr>
          <w:rFonts w:ascii="Arial" w:hAnsi="Arial" w:cs="Arial"/>
          <w:sz w:val="24"/>
          <w:szCs w:val="24"/>
        </w:rPr>
        <w:t xml:space="preserve">Carrying out an audit must be </w:t>
      </w:r>
      <w:r w:rsidR="00F4115F">
        <w:rPr>
          <w:rFonts w:ascii="Arial" w:hAnsi="Arial" w:cs="Arial"/>
          <w:sz w:val="24"/>
          <w:szCs w:val="24"/>
        </w:rPr>
        <w:t xml:space="preserve">completed </w:t>
      </w:r>
      <w:r>
        <w:rPr>
          <w:rFonts w:ascii="Arial" w:hAnsi="Arial" w:cs="Arial"/>
          <w:sz w:val="24"/>
          <w:szCs w:val="24"/>
        </w:rPr>
        <w:t>regularly to identify threats and allow the business to plan strategically</w:t>
      </w:r>
      <w:r w:rsidR="00142913">
        <w:rPr>
          <w:rFonts w:ascii="Arial" w:hAnsi="Arial" w:cs="Arial"/>
          <w:sz w:val="24"/>
          <w:szCs w:val="24"/>
        </w:rPr>
        <w:t xml:space="preserve">.  In his book </w:t>
      </w:r>
      <w:sdt>
        <w:sdtPr>
          <w:rPr>
            <w:rFonts w:ascii="Arial" w:hAnsi="Arial" w:cs="Arial"/>
            <w:sz w:val="24"/>
            <w:szCs w:val="24"/>
          </w:rPr>
          <w:id w:val="-518854611"/>
          <w:citation/>
        </w:sdtPr>
        <w:sdtEndPr/>
        <w:sdtContent>
          <w:r w:rsidR="00142913">
            <w:rPr>
              <w:rFonts w:ascii="Arial" w:hAnsi="Arial" w:cs="Arial"/>
              <w:sz w:val="24"/>
              <w:szCs w:val="24"/>
            </w:rPr>
            <w:fldChar w:fldCharType="begin"/>
          </w:r>
          <w:r w:rsidR="00142913">
            <w:rPr>
              <w:rFonts w:ascii="Arial" w:hAnsi="Arial" w:cs="Arial"/>
              <w:sz w:val="24"/>
              <w:szCs w:val="24"/>
            </w:rPr>
            <w:instrText xml:space="preserve"> CITATION Far15 \l 2057 </w:instrText>
          </w:r>
          <w:r w:rsidR="00142913">
            <w:rPr>
              <w:rFonts w:ascii="Arial" w:hAnsi="Arial" w:cs="Arial"/>
              <w:sz w:val="24"/>
              <w:szCs w:val="24"/>
            </w:rPr>
            <w:fldChar w:fldCharType="separate"/>
          </w:r>
          <w:r w:rsidR="00142913" w:rsidRPr="00142913">
            <w:rPr>
              <w:rFonts w:ascii="Arial" w:hAnsi="Arial" w:cs="Arial"/>
              <w:noProof/>
              <w:sz w:val="24"/>
              <w:szCs w:val="24"/>
            </w:rPr>
            <w:t>(Farnham, 2015)</w:t>
          </w:r>
          <w:r w:rsidR="00142913">
            <w:rPr>
              <w:rFonts w:ascii="Arial" w:hAnsi="Arial" w:cs="Arial"/>
              <w:sz w:val="24"/>
              <w:szCs w:val="24"/>
            </w:rPr>
            <w:fldChar w:fldCharType="end"/>
          </w:r>
        </w:sdtContent>
      </w:sdt>
      <w:r w:rsidR="00142913">
        <w:rPr>
          <w:rFonts w:ascii="Arial" w:hAnsi="Arial" w:cs="Arial"/>
          <w:sz w:val="24"/>
          <w:szCs w:val="24"/>
        </w:rPr>
        <w:t xml:space="preserve"> refers to scenario planning for competitive advantage to ensure businesses are prepared for a variation of outcomes.  While </w:t>
      </w:r>
      <w:sdt>
        <w:sdtPr>
          <w:rPr>
            <w:rFonts w:ascii="Arial" w:hAnsi="Arial" w:cs="Arial"/>
            <w:sz w:val="24"/>
            <w:szCs w:val="24"/>
          </w:rPr>
          <w:id w:val="174773983"/>
          <w:citation/>
        </w:sdtPr>
        <w:sdtEndPr/>
        <w:sdtContent>
          <w:r w:rsidR="000E73BF">
            <w:rPr>
              <w:rFonts w:ascii="Arial" w:hAnsi="Arial" w:cs="Arial"/>
              <w:sz w:val="24"/>
              <w:szCs w:val="24"/>
            </w:rPr>
            <w:fldChar w:fldCharType="begin"/>
          </w:r>
          <w:r w:rsidR="000E73BF">
            <w:rPr>
              <w:rFonts w:ascii="Arial" w:hAnsi="Arial" w:cs="Arial"/>
              <w:sz w:val="24"/>
              <w:szCs w:val="24"/>
            </w:rPr>
            <w:instrText xml:space="preserve"> CITATION Del \l 2057 </w:instrText>
          </w:r>
          <w:r w:rsidR="000E73BF">
            <w:rPr>
              <w:rFonts w:ascii="Arial" w:hAnsi="Arial" w:cs="Arial"/>
              <w:sz w:val="24"/>
              <w:szCs w:val="24"/>
            </w:rPr>
            <w:fldChar w:fldCharType="separate"/>
          </w:r>
          <w:r w:rsidR="000E73BF" w:rsidRPr="000E73BF">
            <w:rPr>
              <w:rFonts w:ascii="Arial" w:hAnsi="Arial" w:cs="Arial"/>
              <w:noProof/>
              <w:sz w:val="24"/>
              <w:szCs w:val="24"/>
            </w:rPr>
            <w:t>(Deloitte, 2020)</w:t>
          </w:r>
          <w:r w:rsidR="000E73BF">
            <w:rPr>
              <w:rFonts w:ascii="Arial" w:hAnsi="Arial" w:cs="Arial"/>
              <w:sz w:val="24"/>
              <w:szCs w:val="24"/>
            </w:rPr>
            <w:fldChar w:fldCharType="end"/>
          </w:r>
        </w:sdtContent>
      </w:sdt>
      <w:r w:rsidR="0027163C">
        <w:rPr>
          <w:rFonts w:ascii="Arial" w:hAnsi="Arial" w:cs="Arial"/>
          <w:sz w:val="24"/>
          <w:szCs w:val="24"/>
        </w:rPr>
        <w:t xml:space="preserve"> suggest that many organisations had been advised that a pandemic was likely, they were not prepared, “any planning tool is ineffective if it doesn’t change action.” </w:t>
      </w:r>
    </w:p>
    <w:p w14:paraId="286ED45B" w14:textId="68AC0A39" w:rsidR="00F4115F" w:rsidRDefault="00F4115F" w:rsidP="00E07338">
      <w:pPr>
        <w:jc w:val="both"/>
        <w:rPr>
          <w:rFonts w:ascii="Arial" w:hAnsi="Arial" w:cs="Arial"/>
          <w:sz w:val="24"/>
          <w:szCs w:val="24"/>
        </w:rPr>
      </w:pPr>
      <w:r>
        <w:rPr>
          <w:rFonts w:ascii="Arial" w:hAnsi="Arial" w:cs="Arial"/>
          <w:sz w:val="24"/>
          <w:szCs w:val="24"/>
        </w:rPr>
        <w:t xml:space="preserve">The six elements in the PESTEL analysis will drive organisation policy changes, ensure compliance to legislative changes and provide an insight to the financial implications for businesses. </w:t>
      </w:r>
    </w:p>
    <w:p w14:paraId="2B1099A2" w14:textId="5264BB35" w:rsidR="00147FCE" w:rsidRDefault="00147FCE" w:rsidP="00E07338">
      <w:pPr>
        <w:jc w:val="both"/>
        <w:rPr>
          <w:rFonts w:ascii="Arial" w:hAnsi="Arial" w:cs="Arial"/>
          <w:sz w:val="24"/>
          <w:szCs w:val="24"/>
        </w:rPr>
      </w:pPr>
      <w:r w:rsidRPr="001B076C">
        <w:rPr>
          <w:rFonts w:ascii="Arial" w:hAnsi="Arial" w:cs="Arial"/>
          <w:sz w:val="24"/>
          <w:szCs w:val="24"/>
        </w:rPr>
        <w:t xml:space="preserve">To enable an organisation to formulate a strategic plan it is essential to gather the data which will </w:t>
      </w:r>
      <w:r w:rsidR="0085379B" w:rsidRPr="001B076C">
        <w:rPr>
          <w:rFonts w:ascii="Arial" w:hAnsi="Arial" w:cs="Arial"/>
          <w:sz w:val="24"/>
          <w:szCs w:val="24"/>
        </w:rPr>
        <w:t>influence the planning an</w:t>
      </w:r>
      <w:r w:rsidR="005602B2" w:rsidRPr="001B076C">
        <w:rPr>
          <w:rFonts w:ascii="Arial" w:hAnsi="Arial" w:cs="Arial"/>
          <w:sz w:val="24"/>
          <w:szCs w:val="24"/>
        </w:rPr>
        <w:t>d</w:t>
      </w:r>
      <w:r w:rsidR="0085379B" w:rsidRPr="001B076C">
        <w:rPr>
          <w:rFonts w:ascii="Arial" w:hAnsi="Arial" w:cs="Arial"/>
          <w:sz w:val="24"/>
          <w:szCs w:val="24"/>
        </w:rPr>
        <w:t xml:space="preserve"> future proof the business.  </w:t>
      </w:r>
      <w:r w:rsidR="00B2036B">
        <w:rPr>
          <w:rFonts w:ascii="Arial" w:hAnsi="Arial" w:cs="Arial"/>
          <w:sz w:val="24"/>
          <w:szCs w:val="24"/>
        </w:rPr>
        <w:t xml:space="preserve">However, the disadvantage to using the tool, according to the CIPD and </w:t>
      </w:r>
      <w:sdt>
        <w:sdtPr>
          <w:rPr>
            <w:rFonts w:ascii="Arial" w:hAnsi="Arial" w:cs="Arial"/>
            <w:sz w:val="24"/>
            <w:szCs w:val="24"/>
          </w:rPr>
          <w:id w:val="1617871427"/>
          <w:citation/>
        </w:sdtPr>
        <w:sdtEndPr/>
        <w:sdtContent>
          <w:r w:rsidR="00B2036B">
            <w:rPr>
              <w:rFonts w:ascii="Arial" w:hAnsi="Arial" w:cs="Arial"/>
              <w:sz w:val="24"/>
              <w:szCs w:val="24"/>
            </w:rPr>
            <w:fldChar w:fldCharType="begin"/>
          </w:r>
          <w:r w:rsidR="00B2036B">
            <w:rPr>
              <w:rFonts w:ascii="Arial" w:hAnsi="Arial" w:cs="Arial"/>
              <w:sz w:val="24"/>
              <w:szCs w:val="24"/>
            </w:rPr>
            <w:instrText xml:space="preserve"> CITATION Kew16 \l 2057 </w:instrText>
          </w:r>
          <w:r w:rsidR="00B2036B">
            <w:rPr>
              <w:rFonts w:ascii="Arial" w:hAnsi="Arial" w:cs="Arial"/>
              <w:sz w:val="24"/>
              <w:szCs w:val="24"/>
            </w:rPr>
            <w:fldChar w:fldCharType="separate"/>
          </w:r>
          <w:r w:rsidR="00B2036B" w:rsidRPr="00B2036B">
            <w:rPr>
              <w:rFonts w:ascii="Arial" w:hAnsi="Arial" w:cs="Arial"/>
              <w:noProof/>
              <w:sz w:val="24"/>
              <w:szCs w:val="24"/>
            </w:rPr>
            <w:t>(Kew &amp; Stredwick, 2016)</w:t>
          </w:r>
          <w:r w:rsidR="00B2036B">
            <w:rPr>
              <w:rFonts w:ascii="Arial" w:hAnsi="Arial" w:cs="Arial"/>
              <w:sz w:val="24"/>
              <w:szCs w:val="24"/>
            </w:rPr>
            <w:fldChar w:fldCharType="end"/>
          </w:r>
        </w:sdtContent>
      </w:sdt>
      <w:r w:rsidR="00B2036B">
        <w:rPr>
          <w:rFonts w:ascii="Arial" w:hAnsi="Arial" w:cs="Arial"/>
          <w:sz w:val="24"/>
          <w:szCs w:val="24"/>
        </w:rPr>
        <w:t xml:space="preserve"> gathering of too much data may lead to “paralysis by analysis” and a failure to formulate a plan. </w:t>
      </w:r>
    </w:p>
    <w:p w14:paraId="7D6EC494" w14:textId="284C632B" w:rsidR="009A6D40" w:rsidRDefault="008907F9" w:rsidP="00E07338">
      <w:pPr>
        <w:jc w:val="both"/>
        <w:rPr>
          <w:rFonts w:ascii="Arial" w:hAnsi="Arial" w:cs="Arial"/>
          <w:sz w:val="24"/>
          <w:szCs w:val="24"/>
        </w:rPr>
      </w:pPr>
      <w:r>
        <w:rPr>
          <w:rFonts w:ascii="Arial" w:hAnsi="Arial" w:cs="Arial"/>
          <w:sz w:val="24"/>
          <w:szCs w:val="24"/>
        </w:rPr>
        <w:t xml:space="preserve">Further analysis for strategic planning recommends the use of SWOT tool to interrogate the micro environment which is concerned with the elements that affect an organisations internal and immediate environment. </w:t>
      </w:r>
    </w:p>
    <w:p w14:paraId="48125093" w14:textId="42A19D24" w:rsidR="00F4115F" w:rsidRDefault="00F4115F" w:rsidP="00E07338">
      <w:pPr>
        <w:jc w:val="both"/>
        <w:rPr>
          <w:rFonts w:ascii="Arial" w:hAnsi="Arial" w:cs="Arial"/>
          <w:sz w:val="24"/>
          <w:szCs w:val="24"/>
        </w:rPr>
      </w:pPr>
    </w:p>
    <w:p w14:paraId="33C2ADBC" w14:textId="560C370F" w:rsidR="008907F9" w:rsidRPr="0011750E" w:rsidRDefault="00B2036B" w:rsidP="00C01302">
      <w:pPr>
        <w:rPr>
          <w:rFonts w:ascii="Arial" w:hAnsi="Arial" w:cs="Arial"/>
          <w:b/>
          <w:bCs/>
          <w:sz w:val="24"/>
          <w:szCs w:val="24"/>
        </w:rPr>
      </w:pPr>
      <w:r w:rsidRPr="0011750E">
        <w:rPr>
          <w:rFonts w:ascii="Arial" w:hAnsi="Arial" w:cs="Arial"/>
          <w:b/>
          <w:bCs/>
          <w:sz w:val="24"/>
          <w:szCs w:val="24"/>
        </w:rPr>
        <w:t>SWOT</w:t>
      </w:r>
    </w:p>
    <w:p w14:paraId="7134146B" w14:textId="0349A6CD" w:rsidR="006F1E95" w:rsidRDefault="006F1E95" w:rsidP="00C01302">
      <w:pPr>
        <w:rPr>
          <w:rFonts w:ascii="Arial" w:hAnsi="Arial" w:cs="Arial"/>
          <w:sz w:val="24"/>
          <w:szCs w:val="24"/>
        </w:rPr>
      </w:pPr>
      <w:r>
        <w:rPr>
          <w:rFonts w:ascii="Arial" w:hAnsi="Arial" w:cs="Arial"/>
          <w:sz w:val="24"/>
          <w:szCs w:val="24"/>
        </w:rPr>
        <w:t xml:space="preserve">Figure 2 </w:t>
      </w:r>
    </w:p>
    <w:tbl>
      <w:tblPr>
        <w:tblStyle w:val="TableGrid"/>
        <w:tblW w:w="0" w:type="auto"/>
        <w:tblLook w:val="04A0" w:firstRow="1" w:lastRow="0" w:firstColumn="1" w:lastColumn="0" w:noHBand="0" w:noVBand="1"/>
      </w:tblPr>
      <w:tblGrid>
        <w:gridCol w:w="2122"/>
        <w:gridCol w:w="1842"/>
      </w:tblGrid>
      <w:tr w:rsidR="005D3F60" w:rsidRPr="006F1E95" w14:paraId="23A2A31C" w14:textId="77777777" w:rsidTr="00A26808">
        <w:tc>
          <w:tcPr>
            <w:tcW w:w="3964" w:type="dxa"/>
            <w:gridSpan w:val="2"/>
          </w:tcPr>
          <w:p w14:paraId="184ED734" w14:textId="48A4B096" w:rsidR="005D3F60" w:rsidRDefault="009A6D40" w:rsidP="006F1E95">
            <w:pPr>
              <w:spacing w:before="100" w:beforeAutospacing="1" w:after="100" w:afterAutospacing="1" w:line="360" w:lineRule="auto"/>
              <w:jc w:val="center"/>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Internal </w:t>
            </w:r>
          </w:p>
        </w:tc>
      </w:tr>
      <w:tr w:rsidR="006F1E95" w:rsidRPr="006F1E95" w14:paraId="07B28C6A" w14:textId="77777777" w:rsidTr="00A26808">
        <w:tc>
          <w:tcPr>
            <w:tcW w:w="2122" w:type="dxa"/>
          </w:tcPr>
          <w:p w14:paraId="26D87D4A" w14:textId="77777777" w:rsid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p>
          <w:p w14:paraId="6E19DAAC" w14:textId="0756C537" w:rsidR="006F1E95" w:rsidRP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r w:rsidRPr="006F1E95">
              <w:rPr>
                <w:rFonts w:ascii="Arial" w:eastAsia="Times New Roman" w:hAnsi="Arial" w:cs="Arial"/>
                <w:b/>
                <w:bCs/>
                <w:sz w:val="24"/>
                <w:szCs w:val="24"/>
                <w:lang w:eastAsia="en-GB"/>
              </w:rPr>
              <w:t>Strengths</w:t>
            </w:r>
          </w:p>
          <w:p w14:paraId="76EAD20C" w14:textId="1F75325D" w:rsidR="006F1E95" w:rsidRP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p>
        </w:tc>
        <w:tc>
          <w:tcPr>
            <w:tcW w:w="1842" w:type="dxa"/>
          </w:tcPr>
          <w:p w14:paraId="1373D149" w14:textId="77777777" w:rsid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p>
          <w:p w14:paraId="2988FF30" w14:textId="5A4B3D19" w:rsidR="006F1E95" w:rsidRP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r w:rsidRPr="006F1E95">
              <w:rPr>
                <w:rFonts w:ascii="Arial" w:eastAsia="Times New Roman" w:hAnsi="Arial" w:cs="Arial"/>
                <w:b/>
                <w:bCs/>
                <w:sz w:val="24"/>
                <w:szCs w:val="24"/>
                <w:lang w:eastAsia="en-GB"/>
              </w:rPr>
              <w:t>Weaknesses</w:t>
            </w:r>
          </w:p>
        </w:tc>
      </w:tr>
      <w:tr w:rsidR="009A6D40" w:rsidRPr="006F1E95" w14:paraId="535E991B" w14:textId="77777777" w:rsidTr="00A26808">
        <w:tc>
          <w:tcPr>
            <w:tcW w:w="3964" w:type="dxa"/>
            <w:gridSpan w:val="2"/>
          </w:tcPr>
          <w:p w14:paraId="2E7B8308" w14:textId="6998FD32" w:rsidR="009A6D40" w:rsidRDefault="009A6D40" w:rsidP="006F1E95">
            <w:pPr>
              <w:spacing w:before="100" w:beforeAutospacing="1" w:after="100" w:afterAutospacing="1" w:line="360" w:lineRule="auto"/>
              <w:jc w:val="center"/>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External </w:t>
            </w:r>
          </w:p>
        </w:tc>
      </w:tr>
      <w:tr w:rsidR="006F1E95" w:rsidRPr="006F1E95" w14:paraId="3A997F56" w14:textId="77777777" w:rsidTr="00A26808">
        <w:tc>
          <w:tcPr>
            <w:tcW w:w="2122" w:type="dxa"/>
          </w:tcPr>
          <w:p w14:paraId="2B59D6C2" w14:textId="77777777" w:rsid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p>
          <w:p w14:paraId="63DA37FB" w14:textId="5D3091E5" w:rsidR="006F1E95" w:rsidRP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r w:rsidRPr="006F1E95">
              <w:rPr>
                <w:rFonts w:ascii="Arial" w:eastAsia="Times New Roman" w:hAnsi="Arial" w:cs="Arial"/>
                <w:b/>
                <w:bCs/>
                <w:sz w:val="24"/>
                <w:szCs w:val="24"/>
                <w:lang w:eastAsia="en-GB"/>
              </w:rPr>
              <w:t>Opportunities</w:t>
            </w:r>
          </w:p>
          <w:p w14:paraId="67C165EB" w14:textId="70E6DDDC" w:rsidR="006F1E95" w:rsidRP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p>
        </w:tc>
        <w:tc>
          <w:tcPr>
            <w:tcW w:w="1842" w:type="dxa"/>
          </w:tcPr>
          <w:p w14:paraId="37280B04" w14:textId="77777777" w:rsid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p>
          <w:p w14:paraId="016FD70B" w14:textId="30909EC7" w:rsidR="006F1E95" w:rsidRPr="006F1E95" w:rsidRDefault="006F1E95" w:rsidP="006F1E95">
            <w:pPr>
              <w:spacing w:before="100" w:beforeAutospacing="1" w:after="100" w:afterAutospacing="1" w:line="360" w:lineRule="auto"/>
              <w:jc w:val="center"/>
              <w:rPr>
                <w:rFonts w:ascii="Arial" w:eastAsia="Times New Roman" w:hAnsi="Arial" w:cs="Arial"/>
                <w:b/>
                <w:bCs/>
                <w:sz w:val="24"/>
                <w:szCs w:val="24"/>
                <w:lang w:eastAsia="en-GB"/>
              </w:rPr>
            </w:pPr>
            <w:r w:rsidRPr="006F1E95">
              <w:rPr>
                <w:rFonts w:ascii="Arial" w:eastAsia="Times New Roman" w:hAnsi="Arial" w:cs="Arial"/>
                <w:b/>
                <w:bCs/>
                <w:sz w:val="24"/>
                <w:szCs w:val="24"/>
                <w:lang w:eastAsia="en-GB"/>
              </w:rPr>
              <w:t>Threats</w:t>
            </w:r>
          </w:p>
        </w:tc>
      </w:tr>
    </w:tbl>
    <w:p w14:paraId="3B90A9D7" w14:textId="37D06CC2" w:rsidR="006F1E95" w:rsidRDefault="006F1E95" w:rsidP="00C01302">
      <w:pPr>
        <w:rPr>
          <w:rFonts w:ascii="Arial" w:hAnsi="Arial" w:cs="Arial"/>
          <w:sz w:val="24"/>
          <w:szCs w:val="24"/>
        </w:rPr>
      </w:pPr>
    </w:p>
    <w:p w14:paraId="6E488EF6" w14:textId="0C060908" w:rsidR="008C7F89" w:rsidRDefault="004F54C0" w:rsidP="004C3D62">
      <w:pPr>
        <w:jc w:val="both"/>
        <w:rPr>
          <w:rFonts w:ascii="Arial" w:hAnsi="Arial" w:cs="Arial"/>
          <w:sz w:val="24"/>
          <w:szCs w:val="24"/>
        </w:rPr>
      </w:pPr>
      <w:r>
        <w:rPr>
          <w:rFonts w:ascii="Arial" w:hAnsi="Arial" w:cs="Arial"/>
          <w:sz w:val="24"/>
          <w:szCs w:val="24"/>
        </w:rPr>
        <w:lastRenderedPageBreak/>
        <w:t>For private organisations such as Morgan grp whose focus is maximising profit incorporating the SWOT model</w:t>
      </w:r>
      <w:r w:rsidR="00961399">
        <w:rPr>
          <w:rFonts w:ascii="Arial" w:hAnsi="Arial" w:cs="Arial"/>
          <w:sz w:val="24"/>
          <w:szCs w:val="24"/>
        </w:rPr>
        <w:t xml:space="preserve"> helps managers identify internal </w:t>
      </w:r>
      <w:r w:rsidR="004C3D62">
        <w:rPr>
          <w:rFonts w:ascii="Arial" w:hAnsi="Arial" w:cs="Arial"/>
          <w:sz w:val="24"/>
          <w:szCs w:val="24"/>
        </w:rPr>
        <w:t xml:space="preserve">strengths and weaknesses. </w:t>
      </w:r>
      <w:r w:rsidR="00961399">
        <w:rPr>
          <w:rFonts w:ascii="Arial" w:hAnsi="Arial" w:cs="Arial"/>
          <w:sz w:val="24"/>
          <w:szCs w:val="24"/>
        </w:rPr>
        <w:t xml:space="preserve">  Initially the model appears simplistic,</w:t>
      </w:r>
      <w:r w:rsidR="00DD50F1">
        <w:rPr>
          <w:rFonts w:ascii="Arial" w:hAnsi="Arial" w:cs="Arial"/>
          <w:sz w:val="24"/>
          <w:szCs w:val="24"/>
        </w:rPr>
        <w:t xml:space="preserve"> though</w:t>
      </w:r>
      <w:r w:rsidR="00961399">
        <w:rPr>
          <w:rFonts w:ascii="Arial" w:hAnsi="Arial" w:cs="Arial"/>
          <w:sz w:val="24"/>
          <w:szCs w:val="24"/>
        </w:rPr>
        <w:t xml:space="preserve"> the CIPD suggest </w:t>
      </w:r>
      <w:r w:rsidR="00C20093">
        <w:rPr>
          <w:rFonts w:ascii="Arial" w:hAnsi="Arial" w:cs="Arial"/>
          <w:sz w:val="24"/>
          <w:szCs w:val="24"/>
        </w:rPr>
        <w:t>completing</w:t>
      </w:r>
      <w:r w:rsidR="00961399">
        <w:rPr>
          <w:rFonts w:ascii="Arial" w:hAnsi="Arial" w:cs="Arial"/>
          <w:sz w:val="24"/>
          <w:szCs w:val="24"/>
        </w:rPr>
        <w:t xml:space="preserve"> the analysis it takes a great deal of </w:t>
      </w:r>
      <w:r w:rsidR="004C3D62">
        <w:rPr>
          <w:rFonts w:ascii="Arial" w:hAnsi="Arial" w:cs="Arial"/>
          <w:sz w:val="24"/>
          <w:szCs w:val="24"/>
        </w:rPr>
        <w:t>resource</w:t>
      </w:r>
      <w:r w:rsidR="00961399">
        <w:rPr>
          <w:rFonts w:ascii="Arial" w:hAnsi="Arial" w:cs="Arial"/>
          <w:sz w:val="24"/>
          <w:szCs w:val="24"/>
        </w:rPr>
        <w:t xml:space="preserve"> and </w:t>
      </w:r>
      <w:r w:rsidR="004C3D62">
        <w:rPr>
          <w:rFonts w:ascii="Arial" w:hAnsi="Arial" w:cs="Arial"/>
          <w:sz w:val="24"/>
          <w:szCs w:val="24"/>
        </w:rPr>
        <w:t>cannot</w:t>
      </w:r>
      <w:r w:rsidR="00961399">
        <w:rPr>
          <w:rFonts w:ascii="Arial" w:hAnsi="Arial" w:cs="Arial"/>
          <w:sz w:val="24"/>
          <w:szCs w:val="24"/>
        </w:rPr>
        <w:t xml:space="preserve"> be done by one person alone. </w:t>
      </w:r>
    </w:p>
    <w:p w14:paraId="5E3E6647" w14:textId="615ABC80" w:rsidR="004F54C0" w:rsidRPr="001B076C" w:rsidRDefault="008C7F89" w:rsidP="004C3D62">
      <w:pPr>
        <w:jc w:val="both"/>
        <w:rPr>
          <w:rFonts w:ascii="Arial" w:hAnsi="Arial" w:cs="Arial"/>
          <w:sz w:val="24"/>
          <w:szCs w:val="24"/>
        </w:rPr>
      </w:pPr>
      <w:r>
        <w:rPr>
          <w:rFonts w:ascii="Arial" w:hAnsi="Arial" w:cs="Arial"/>
          <w:sz w:val="24"/>
          <w:szCs w:val="24"/>
        </w:rPr>
        <w:t xml:space="preserve">With an overwhelming list of information where threats may also be identified as opportunities, there is a tendency for Senior Management to “procrastinate”  </w:t>
      </w:r>
      <w:sdt>
        <w:sdtPr>
          <w:rPr>
            <w:rFonts w:ascii="Arial" w:hAnsi="Arial" w:cs="Arial"/>
            <w:sz w:val="24"/>
            <w:szCs w:val="24"/>
          </w:rPr>
          <w:id w:val="-568812349"/>
          <w:citation/>
        </w:sdtPr>
        <w:sdtEndPr/>
        <w:sdtContent>
          <w:r>
            <w:rPr>
              <w:rFonts w:ascii="Arial" w:hAnsi="Arial" w:cs="Arial"/>
              <w:sz w:val="24"/>
              <w:szCs w:val="24"/>
            </w:rPr>
            <w:fldChar w:fldCharType="begin"/>
          </w:r>
          <w:r>
            <w:rPr>
              <w:rFonts w:ascii="Arial" w:hAnsi="Arial" w:cs="Arial"/>
              <w:sz w:val="24"/>
              <w:szCs w:val="24"/>
            </w:rPr>
            <w:instrText xml:space="preserve"> CITATION CIP201 \l 2057 </w:instrText>
          </w:r>
          <w:r>
            <w:rPr>
              <w:rFonts w:ascii="Arial" w:hAnsi="Arial" w:cs="Arial"/>
              <w:sz w:val="24"/>
              <w:szCs w:val="24"/>
            </w:rPr>
            <w:fldChar w:fldCharType="separate"/>
          </w:r>
          <w:r w:rsidRPr="008C7F89">
            <w:rPr>
              <w:rFonts w:ascii="Arial" w:hAnsi="Arial" w:cs="Arial"/>
              <w:noProof/>
              <w:sz w:val="24"/>
              <w:szCs w:val="24"/>
            </w:rPr>
            <w:t>(CIPD, SWOT Analysis, 2020)</w:t>
          </w:r>
          <w:r>
            <w:rPr>
              <w:rFonts w:ascii="Arial" w:hAnsi="Arial" w:cs="Arial"/>
              <w:sz w:val="24"/>
              <w:szCs w:val="24"/>
            </w:rPr>
            <w:fldChar w:fldCharType="end"/>
          </w:r>
        </w:sdtContent>
      </w:sdt>
      <w:r>
        <w:rPr>
          <w:rFonts w:ascii="Arial" w:hAnsi="Arial" w:cs="Arial"/>
          <w:sz w:val="24"/>
          <w:szCs w:val="24"/>
        </w:rPr>
        <w:t xml:space="preserve"> which results in decision making taking an extraordinary amount of time. </w:t>
      </w:r>
    </w:p>
    <w:p w14:paraId="6ECE4856" w14:textId="77777777" w:rsidR="009E0912" w:rsidRDefault="009E0912" w:rsidP="009E0912">
      <w:pPr>
        <w:rPr>
          <w:rFonts w:ascii="Arial" w:hAnsi="Arial" w:cs="Arial"/>
          <w:sz w:val="24"/>
          <w:szCs w:val="24"/>
        </w:rPr>
      </w:pPr>
    </w:p>
    <w:p w14:paraId="3944BE63" w14:textId="7DC7A85F" w:rsidR="009E49A4" w:rsidRPr="0011750E" w:rsidRDefault="0011750E" w:rsidP="00C01302">
      <w:pPr>
        <w:rPr>
          <w:rFonts w:ascii="Arial" w:hAnsi="Arial" w:cs="Arial"/>
          <w:b/>
          <w:bCs/>
          <w:sz w:val="24"/>
          <w:szCs w:val="24"/>
        </w:rPr>
      </w:pPr>
      <w:r>
        <w:rPr>
          <w:rFonts w:ascii="Arial" w:hAnsi="Arial" w:cs="Arial"/>
          <w:b/>
          <w:bCs/>
          <w:sz w:val="24"/>
          <w:szCs w:val="24"/>
        </w:rPr>
        <w:t xml:space="preserve">Question </w:t>
      </w:r>
      <w:r w:rsidR="00A81449" w:rsidRPr="0011750E">
        <w:rPr>
          <w:rFonts w:ascii="Arial" w:hAnsi="Arial" w:cs="Arial"/>
          <w:b/>
          <w:bCs/>
          <w:sz w:val="24"/>
          <w:szCs w:val="24"/>
        </w:rPr>
        <w:t xml:space="preserve">1.2 </w:t>
      </w:r>
    </w:p>
    <w:p w14:paraId="073D2AFD" w14:textId="5E95424F" w:rsidR="009E49A4" w:rsidRDefault="009E49A4" w:rsidP="00AA4E76">
      <w:pPr>
        <w:jc w:val="both"/>
        <w:rPr>
          <w:rFonts w:ascii="Arial" w:hAnsi="Arial" w:cs="Arial"/>
          <w:sz w:val="24"/>
          <w:szCs w:val="24"/>
        </w:rPr>
      </w:pPr>
      <w:r>
        <w:rPr>
          <w:rFonts w:ascii="Arial" w:hAnsi="Arial" w:cs="Arial"/>
          <w:sz w:val="24"/>
          <w:szCs w:val="24"/>
        </w:rPr>
        <w:t xml:space="preserve">The pandemic has intensified the global VUCA climate and according to </w:t>
      </w:r>
      <w:r w:rsidR="0003434F">
        <w:rPr>
          <w:rFonts w:ascii="Arial" w:hAnsi="Arial" w:cs="Arial"/>
          <w:sz w:val="24"/>
          <w:szCs w:val="24"/>
        </w:rPr>
        <w:t>People Management HR</w:t>
      </w:r>
      <w:r w:rsidR="00390DF0">
        <w:rPr>
          <w:rFonts w:ascii="Arial" w:hAnsi="Arial" w:cs="Arial"/>
          <w:sz w:val="24"/>
          <w:szCs w:val="24"/>
        </w:rPr>
        <w:t xml:space="preserve">’s role </w:t>
      </w:r>
      <w:r w:rsidR="0003434F">
        <w:rPr>
          <w:rFonts w:ascii="Arial" w:hAnsi="Arial" w:cs="Arial"/>
          <w:sz w:val="24"/>
          <w:szCs w:val="24"/>
        </w:rPr>
        <w:t>can drive the businesses forward</w:t>
      </w:r>
      <w:r w:rsidR="00C20093">
        <w:rPr>
          <w:rFonts w:ascii="Arial" w:hAnsi="Arial" w:cs="Arial"/>
          <w:sz w:val="24"/>
          <w:szCs w:val="24"/>
        </w:rPr>
        <w:t>,</w:t>
      </w:r>
      <w:r w:rsidR="0003434F">
        <w:rPr>
          <w:rFonts w:ascii="Arial" w:hAnsi="Arial" w:cs="Arial"/>
          <w:sz w:val="24"/>
          <w:szCs w:val="24"/>
        </w:rPr>
        <w:t xml:space="preserve"> working with Leaders</w:t>
      </w:r>
      <w:r w:rsidR="00390DF0">
        <w:rPr>
          <w:rFonts w:ascii="Arial" w:hAnsi="Arial" w:cs="Arial"/>
          <w:sz w:val="24"/>
          <w:szCs w:val="24"/>
        </w:rPr>
        <w:t xml:space="preserve"> in several ways</w:t>
      </w:r>
      <w:r w:rsidR="0003434F">
        <w:rPr>
          <w:rFonts w:ascii="Arial" w:hAnsi="Arial" w:cs="Arial"/>
          <w:sz w:val="24"/>
          <w:szCs w:val="24"/>
        </w:rPr>
        <w:t>.</w:t>
      </w:r>
      <w:r w:rsidR="0061618D">
        <w:rPr>
          <w:rFonts w:ascii="Arial" w:hAnsi="Arial" w:cs="Arial"/>
          <w:sz w:val="24"/>
          <w:szCs w:val="24"/>
        </w:rPr>
        <w:t xml:space="preserve"> In times of uncertainty Strategic integration of HR practices will ensure that “line managers will use appropriate HR practices in their daily work” to present a consistent cohesive approach </w:t>
      </w:r>
      <w:r w:rsidR="00AA4E76">
        <w:rPr>
          <w:rFonts w:ascii="Arial" w:hAnsi="Arial" w:cs="Arial"/>
          <w:sz w:val="24"/>
          <w:szCs w:val="24"/>
        </w:rPr>
        <w:t>for vertical and horizontal integration, (Farnham, 2015).</w:t>
      </w:r>
    </w:p>
    <w:p w14:paraId="13FFD129" w14:textId="7A6FB5EF" w:rsidR="000B58F9" w:rsidRDefault="0061618D" w:rsidP="00AA4E76">
      <w:pPr>
        <w:jc w:val="both"/>
        <w:rPr>
          <w:rFonts w:ascii="Arial" w:hAnsi="Arial" w:cs="Arial"/>
          <w:sz w:val="24"/>
          <w:szCs w:val="24"/>
        </w:rPr>
      </w:pPr>
      <w:r>
        <w:rPr>
          <w:rFonts w:ascii="Arial" w:hAnsi="Arial" w:cs="Arial"/>
          <w:sz w:val="24"/>
          <w:szCs w:val="24"/>
        </w:rPr>
        <w:t>C</w:t>
      </w:r>
      <w:r w:rsidR="00390DF0">
        <w:rPr>
          <w:rFonts w:ascii="Arial" w:hAnsi="Arial" w:cs="Arial"/>
          <w:sz w:val="24"/>
          <w:szCs w:val="24"/>
        </w:rPr>
        <w:t>ommunication</w:t>
      </w:r>
      <w:r>
        <w:rPr>
          <w:rFonts w:ascii="Arial" w:hAnsi="Arial" w:cs="Arial"/>
          <w:sz w:val="24"/>
          <w:szCs w:val="24"/>
        </w:rPr>
        <w:t xml:space="preserve"> with the workforce </w:t>
      </w:r>
      <w:r w:rsidR="0057136F">
        <w:rPr>
          <w:rFonts w:ascii="Arial" w:hAnsi="Arial" w:cs="Arial"/>
          <w:sz w:val="24"/>
          <w:szCs w:val="24"/>
        </w:rPr>
        <w:t>is</w:t>
      </w:r>
      <w:r w:rsidR="00390DF0">
        <w:rPr>
          <w:rFonts w:ascii="Arial" w:hAnsi="Arial" w:cs="Arial"/>
          <w:sz w:val="24"/>
          <w:szCs w:val="24"/>
        </w:rPr>
        <w:t xml:space="preserve"> key</w:t>
      </w:r>
      <w:r w:rsidR="00FB09D0">
        <w:rPr>
          <w:rFonts w:ascii="Arial" w:hAnsi="Arial" w:cs="Arial"/>
          <w:sz w:val="24"/>
          <w:szCs w:val="24"/>
        </w:rPr>
        <w:t xml:space="preserve">, collaboration with IT for solutions to develop </w:t>
      </w:r>
      <w:r w:rsidR="000B58F9">
        <w:rPr>
          <w:rFonts w:ascii="Arial" w:hAnsi="Arial" w:cs="Arial"/>
          <w:sz w:val="24"/>
          <w:szCs w:val="24"/>
        </w:rPr>
        <w:t>innovati</w:t>
      </w:r>
      <w:r w:rsidR="00FB09D0">
        <w:rPr>
          <w:rFonts w:ascii="Arial" w:hAnsi="Arial" w:cs="Arial"/>
          <w:sz w:val="24"/>
          <w:szCs w:val="24"/>
        </w:rPr>
        <w:t>ve</w:t>
      </w:r>
      <w:r w:rsidR="000B58F9">
        <w:rPr>
          <w:rFonts w:ascii="Arial" w:hAnsi="Arial" w:cs="Arial"/>
          <w:sz w:val="24"/>
          <w:szCs w:val="24"/>
        </w:rPr>
        <w:t xml:space="preserve"> </w:t>
      </w:r>
      <w:r w:rsidR="00FB09D0">
        <w:rPr>
          <w:rFonts w:ascii="Arial" w:hAnsi="Arial" w:cs="Arial"/>
          <w:sz w:val="24"/>
          <w:szCs w:val="24"/>
        </w:rPr>
        <w:t xml:space="preserve">methods </w:t>
      </w:r>
      <w:r w:rsidR="000B58F9">
        <w:rPr>
          <w:rFonts w:ascii="Arial" w:hAnsi="Arial" w:cs="Arial"/>
          <w:sz w:val="24"/>
          <w:szCs w:val="24"/>
        </w:rPr>
        <w:t>of keeping in touch</w:t>
      </w:r>
      <w:r w:rsidR="00390DF0">
        <w:rPr>
          <w:rFonts w:ascii="Arial" w:hAnsi="Arial" w:cs="Arial"/>
          <w:sz w:val="24"/>
          <w:szCs w:val="24"/>
        </w:rPr>
        <w:t>.</w:t>
      </w:r>
      <w:r w:rsidR="000B58F9">
        <w:rPr>
          <w:rFonts w:ascii="Arial" w:hAnsi="Arial" w:cs="Arial"/>
          <w:sz w:val="24"/>
          <w:szCs w:val="24"/>
        </w:rPr>
        <w:t xml:space="preserve">  HR </w:t>
      </w:r>
      <w:r w:rsidR="009B2974">
        <w:rPr>
          <w:rFonts w:ascii="Arial" w:hAnsi="Arial" w:cs="Arial"/>
          <w:sz w:val="24"/>
          <w:szCs w:val="24"/>
        </w:rPr>
        <w:t xml:space="preserve">will inform the business </w:t>
      </w:r>
      <w:r w:rsidR="000B58F9">
        <w:rPr>
          <w:rFonts w:ascii="Arial" w:hAnsi="Arial" w:cs="Arial"/>
          <w:sz w:val="24"/>
          <w:szCs w:val="24"/>
        </w:rPr>
        <w:t>with essential government and industry information, potentially utilising the government schemes, furlough staff</w:t>
      </w:r>
      <w:r w:rsidR="00FB09D0">
        <w:rPr>
          <w:rFonts w:ascii="Arial" w:hAnsi="Arial" w:cs="Arial"/>
          <w:sz w:val="24"/>
          <w:szCs w:val="24"/>
        </w:rPr>
        <w:t xml:space="preserve"> if possible, for financial sustainability</w:t>
      </w:r>
      <w:r w:rsidR="000B58F9">
        <w:rPr>
          <w:rFonts w:ascii="Arial" w:hAnsi="Arial" w:cs="Arial"/>
          <w:sz w:val="24"/>
          <w:szCs w:val="24"/>
        </w:rPr>
        <w:t xml:space="preserve">, and keep in touch with staff isolating. </w:t>
      </w:r>
      <w:r w:rsidR="00FB09D0">
        <w:rPr>
          <w:rFonts w:ascii="Arial" w:hAnsi="Arial" w:cs="Arial"/>
          <w:sz w:val="24"/>
          <w:szCs w:val="24"/>
        </w:rPr>
        <w:t>Review staffing levels with Managers and redeploy, reskill</w:t>
      </w:r>
      <w:r w:rsidR="0057136F">
        <w:rPr>
          <w:rFonts w:ascii="Arial" w:hAnsi="Arial" w:cs="Arial"/>
          <w:sz w:val="24"/>
          <w:szCs w:val="24"/>
        </w:rPr>
        <w:t xml:space="preserve"> or job redesign </w:t>
      </w:r>
      <w:r w:rsidR="00FB09D0">
        <w:rPr>
          <w:rFonts w:ascii="Arial" w:hAnsi="Arial" w:cs="Arial"/>
          <w:sz w:val="24"/>
          <w:szCs w:val="24"/>
        </w:rPr>
        <w:t>to create a more a</w:t>
      </w:r>
      <w:r w:rsidR="0057136F">
        <w:rPr>
          <w:rFonts w:ascii="Arial" w:hAnsi="Arial" w:cs="Arial"/>
          <w:sz w:val="24"/>
          <w:szCs w:val="24"/>
        </w:rPr>
        <w:t>daptable</w:t>
      </w:r>
      <w:r w:rsidR="00FB09D0">
        <w:rPr>
          <w:rFonts w:ascii="Arial" w:hAnsi="Arial" w:cs="Arial"/>
          <w:sz w:val="24"/>
          <w:szCs w:val="24"/>
        </w:rPr>
        <w:t xml:space="preserve"> workforc</w:t>
      </w:r>
      <w:r w:rsidR="0057136F">
        <w:rPr>
          <w:rFonts w:ascii="Arial" w:hAnsi="Arial" w:cs="Arial"/>
          <w:sz w:val="24"/>
          <w:szCs w:val="24"/>
        </w:rPr>
        <w:t xml:space="preserve">e to future proof the business. </w:t>
      </w:r>
    </w:p>
    <w:p w14:paraId="54485D6A" w14:textId="2F334DB9" w:rsidR="00E93F85" w:rsidRDefault="009F5CAF" w:rsidP="00AA4E76">
      <w:pPr>
        <w:jc w:val="both"/>
        <w:rPr>
          <w:rFonts w:ascii="Arial" w:hAnsi="Arial" w:cs="Arial"/>
          <w:sz w:val="24"/>
          <w:szCs w:val="24"/>
        </w:rPr>
      </w:pPr>
      <w:r>
        <w:rPr>
          <w:rFonts w:ascii="Arial" w:hAnsi="Arial" w:cs="Arial"/>
          <w:sz w:val="24"/>
          <w:szCs w:val="24"/>
        </w:rPr>
        <w:t>A reduction in customer demand may require creative workforce planning which may include lay off, shift changes and holiday enforcement, HR will advise on legal</w:t>
      </w:r>
      <w:r w:rsidR="008100F9">
        <w:rPr>
          <w:rFonts w:ascii="Arial" w:hAnsi="Arial" w:cs="Arial"/>
          <w:sz w:val="24"/>
          <w:szCs w:val="24"/>
        </w:rPr>
        <w:t>,</w:t>
      </w:r>
      <w:r>
        <w:rPr>
          <w:rFonts w:ascii="Arial" w:hAnsi="Arial" w:cs="Arial"/>
          <w:sz w:val="24"/>
          <w:szCs w:val="24"/>
        </w:rPr>
        <w:t xml:space="preserve"> moral and ethical practices</w:t>
      </w:r>
      <w:r w:rsidR="00A4410B">
        <w:rPr>
          <w:rFonts w:ascii="Arial" w:hAnsi="Arial" w:cs="Arial"/>
          <w:sz w:val="24"/>
          <w:szCs w:val="24"/>
        </w:rPr>
        <w:t xml:space="preserve">, ensuring best practice HRM. </w:t>
      </w:r>
      <w:r>
        <w:rPr>
          <w:rFonts w:ascii="Arial" w:hAnsi="Arial" w:cs="Arial"/>
          <w:sz w:val="24"/>
          <w:szCs w:val="24"/>
        </w:rPr>
        <w:t xml:space="preserve"> </w:t>
      </w:r>
      <w:r w:rsidR="007A7C99">
        <w:rPr>
          <w:rFonts w:ascii="Arial" w:hAnsi="Arial" w:cs="Arial"/>
          <w:sz w:val="24"/>
          <w:szCs w:val="24"/>
        </w:rPr>
        <w:t xml:space="preserve">While implementing changes and managing relations </w:t>
      </w:r>
      <w:r w:rsidR="00453A41">
        <w:rPr>
          <w:rFonts w:ascii="Arial" w:hAnsi="Arial" w:cs="Arial"/>
          <w:sz w:val="24"/>
          <w:szCs w:val="24"/>
        </w:rPr>
        <w:t xml:space="preserve">the psychological contract is </w:t>
      </w:r>
      <w:r w:rsidR="007A7C99">
        <w:rPr>
          <w:rFonts w:ascii="Arial" w:hAnsi="Arial" w:cs="Arial"/>
          <w:sz w:val="24"/>
          <w:szCs w:val="24"/>
        </w:rPr>
        <w:t>key</w:t>
      </w:r>
      <w:r w:rsidR="00453A41">
        <w:rPr>
          <w:rFonts w:ascii="Arial" w:hAnsi="Arial" w:cs="Arial"/>
          <w:sz w:val="24"/>
          <w:szCs w:val="24"/>
        </w:rPr>
        <w:t xml:space="preserve">, this is a set of beliefs, understanding and aspirations of an employee. </w:t>
      </w:r>
      <w:r>
        <w:rPr>
          <w:rFonts w:ascii="Arial" w:hAnsi="Arial" w:cs="Arial"/>
          <w:sz w:val="24"/>
          <w:szCs w:val="24"/>
        </w:rPr>
        <w:t xml:space="preserve">While the current legislation allows employees to carry over four weeks annual leave  </w:t>
      </w:r>
      <w:sdt>
        <w:sdtPr>
          <w:rPr>
            <w:rFonts w:ascii="Arial" w:hAnsi="Arial" w:cs="Arial"/>
            <w:sz w:val="24"/>
            <w:szCs w:val="24"/>
          </w:rPr>
          <w:id w:val="879902092"/>
          <w:citation/>
        </w:sdtPr>
        <w:sdtEndPr/>
        <w:sdtContent>
          <w:r>
            <w:rPr>
              <w:rFonts w:ascii="Arial" w:hAnsi="Arial" w:cs="Arial"/>
              <w:sz w:val="24"/>
              <w:szCs w:val="24"/>
            </w:rPr>
            <w:fldChar w:fldCharType="begin"/>
          </w:r>
          <w:r>
            <w:rPr>
              <w:rFonts w:ascii="Arial" w:hAnsi="Arial" w:cs="Arial"/>
              <w:sz w:val="24"/>
              <w:szCs w:val="24"/>
            </w:rPr>
            <w:instrText xml:space="preserve"> CITATION The20 \l 2057 </w:instrText>
          </w:r>
          <w:r>
            <w:rPr>
              <w:rFonts w:ascii="Arial" w:hAnsi="Arial" w:cs="Arial"/>
              <w:sz w:val="24"/>
              <w:szCs w:val="24"/>
            </w:rPr>
            <w:fldChar w:fldCharType="separate"/>
          </w:r>
          <w:r w:rsidRPr="009F5CAF">
            <w:rPr>
              <w:rFonts w:ascii="Arial" w:hAnsi="Arial" w:cs="Arial"/>
              <w:noProof/>
              <w:sz w:val="24"/>
              <w:szCs w:val="24"/>
            </w:rPr>
            <w:t>(The Working Time (Coronavirus) (Amendment) Regulations 2020, 2020)</w:t>
          </w:r>
          <w:r>
            <w:rPr>
              <w:rFonts w:ascii="Arial" w:hAnsi="Arial" w:cs="Arial"/>
              <w:sz w:val="24"/>
              <w:szCs w:val="24"/>
            </w:rPr>
            <w:fldChar w:fldCharType="end"/>
          </w:r>
        </w:sdtContent>
      </w:sdt>
      <w:r>
        <w:rPr>
          <w:rFonts w:ascii="Arial" w:hAnsi="Arial" w:cs="Arial"/>
          <w:sz w:val="24"/>
          <w:szCs w:val="24"/>
        </w:rPr>
        <w:t xml:space="preserve"> this may not be a suitable solution for future production plans. </w:t>
      </w:r>
      <w:r w:rsidR="008100F9">
        <w:rPr>
          <w:rFonts w:ascii="Arial" w:hAnsi="Arial" w:cs="Arial"/>
          <w:sz w:val="24"/>
          <w:szCs w:val="24"/>
        </w:rPr>
        <w:t xml:space="preserve">During unprecedented times we are unable to advise on current case law, so where possible explain the business decisions to avoid Constructive dismissals claims in the months to come. </w:t>
      </w:r>
    </w:p>
    <w:p w14:paraId="2B2F772C" w14:textId="20301DB1" w:rsidR="009F5CAF" w:rsidRDefault="009F5CAF" w:rsidP="00AA4E76">
      <w:pPr>
        <w:jc w:val="both"/>
        <w:rPr>
          <w:rFonts w:ascii="Arial" w:hAnsi="Arial" w:cs="Arial"/>
          <w:sz w:val="24"/>
          <w:szCs w:val="24"/>
        </w:rPr>
      </w:pPr>
      <w:r>
        <w:rPr>
          <w:rFonts w:ascii="Arial" w:hAnsi="Arial" w:cs="Arial"/>
          <w:sz w:val="24"/>
          <w:szCs w:val="24"/>
        </w:rPr>
        <w:t xml:space="preserve">The Government has advised </w:t>
      </w:r>
      <w:r w:rsidR="00BA0103">
        <w:rPr>
          <w:rFonts w:ascii="Arial" w:hAnsi="Arial" w:cs="Arial"/>
          <w:sz w:val="24"/>
          <w:szCs w:val="24"/>
        </w:rPr>
        <w:t xml:space="preserve">“work from home if you can” </w:t>
      </w:r>
      <w:sdt>
        <w:sdtPr>
          <w:rPr>
            <w:rFonts w:ascii="Arial" w:hAnsi="Arial" w:cs="Arial"/>
            <w:sz w:val="24"/>
            <w:szCs w:val="24"/>
          </w:rPr>
          <w:id w:val="-322665537"/>
          <w:citation/>
        </w:sdtPr>
        <w:sdtEndPr/>
        <w:sdtContent>
          <w:r w:rsidR="0057136F">
            <w:rPr>
              <w:rFonts w:ascii="Arial" w:hAnsi="Arial" w:cs="Arial"/>
              <w:sz w:val="24"/>
              <w:szCs w:val="24"/>
            </w:rPr>
            <w:fldChar w:fldCharType="begin"/>
          </w:r>
          <w:r w:rsidR="0057136F">
            <w:rPr>
              <w:rFonts w:ascii="Arial" w:hAnsi="Arial" w:cs="Arial"/>
              <w:sz w:val="24"/>
              <w:szCs w:val="24"/>
            </w:rPr>
            <w:instrText xml:space="preserve"> CITATION Cor20 \l 2057 </w:instrText>
          </w:r>
          <w:r w:rsidR="0057136F">
            <w:rPr>
              <w:rFonts w:ascii="Arial" w:hAnsi="Arial" w:cs="Arial"/>
              <w:sz w:val="24"/>
              <w:szCs w:val="24"/>
            </w:rPr>
            <w:fldChar w:fldCharType="separate"/>
          </w:r>
          <w:r w:rsidR="0057136F" w:rsidRPr="0057136F">
            <w:rPr>
              <w:rFonts w:ascii="Arial" w:hAnsi="Arial" w:cs="Arial"/>
              <w:noProof/>
              <w:sz w:val="24"/>
              <w:szCs w:val="24"/>
            </w:rPr>
            <w:t>(Coronavirus (COVID</w:t>
          </w:r>
          <w:r w:rsidR="0057136F" w:rsidRPr="0057136F">
            <w:rPr>
              <w:rFonts w:ascii="Arial" w:hAnsi="Arial" w:cs="Arial"/>
              <w:noProof/>
              <w:sz w:val="24"/>
              <w:szCs w:val="24"/>
            </w:rPr>
            <w:noBreakHyphen/>
            <w:t>19), 2020)</w:t>
          </w:r>
          <w:r w:rsidR="0057136F">
            <w:rPr>
              <w:rFonts w:ascii="Arial" w:hAnsi="Arial" w:cs="Arial"/>
              <w:sz w:val="24"/>
              <w:szCs w:val="24"/>
            </w:rPr>
            <w:fldChar w:fldCharType="end"/>
          </w:r>
        </w:sdtContent>
      </w:sdt>
      <w:r w:rsidR="0057136F">
        <w:rPr>
          <w:rFonts w:ascii="Arial" w:hAnsi="Arial" w:cs="Arial"/>
          <w:sz w:val="24"/>
          <w:szCs w:val="24"/>
        </w:rPr>
        <w:t xml:space="preserve"> </w:t>
      </w:r>
      <w:r w:rsidR="0066439E">
        <w:rPr>
          <w:rFonts w:ascii="Arial" w:hAnsi="Arial" w:cs="Arial"/>
          <w:sz w:val="24"/>
          <w:szCs w:val="24"/>
        </w:rPr>
        <w:t>organisations will be required ensure the infrastructure supports home working and available equipment</w:t>
      </w:r>
      <w:r w:rsidR="009B7A4B">
        <w:rPr>
          <w:rFonts w:ascii="Arial" w:hAnsi="Arial" w:cs="Arial"/>
          <w:sz w:val="24"/>
          <w:szCs w:val="24"/>
        </w:rPr>
        <w:t xml:space="preserve"> as well as risk assessments to ensure a safe working environment. </w:t>
      </w:r>
      <w:r w:rsidR="0066439E">
        <w:rPr>
          <w:rFonts w:ascii="Arial" w:hAnsi="Arial" w:cs="Arial"/>
          <w:sz w:val="24"/>
          <w:szCs w:val="24"/>
        </w:rPr>
        <w:t xml:space="preserve">  Flexible working has been identified as a mega trend we should be working towards, however in the current COVID situation employers will need to revise their thinking.  </w:t>
      </w:r>
      <w:r w:rsidR="009B7A4B">
        <w:rPr>
          <w:rFonts w:ascii="Arial" w:hAnsi="Arial" w:cs="Arial"/>
          <w:sz w:val="24"/>
          <w:szCs w:val="24"/>
        </w:rPr>
        <w:t xml:space="preserve">With current school closures </w:t>
      </w:r>
      <w:r w:rsidR="00C20093">
        <w:rPr>
          <w:rFonts w:ascii="Arial" w:hAnsi="Arial" w:cs="Arial"/>
          <w:sz w:val="24"/>
          <w:szCs w:val="24"/>
        </w:rPr>
        <w:t>employees</w:t>
      </w:r>
      <w:r w:rsidR="009B7A4B">
        <w:rPr>
          <w:rFonts w:ascii="Arial" w:hAnsi="Arial" w:cs="Arial"/>
          <w:sz w:val="24"/>
          <w:szCs w:val="24"/>
        </w:rPr>
        <w:t xml:space="preserve"> will be balancing working with a busy home environment and potentially home schooling. </w:t>
      </w:r>
    </w:p>
    <w:p w14:paraId="6AD3B77A" w14:textId="1AC85261" w:rsidR="003C2DF1" w:rsidRDefault="003C2DF1" w:rsidP="00AA4E76">
      <w:pPr>
        <w:jc w:val="both"/>
        <w:rPr>
          <w:rFonts w:ascii="Arial" w:hAnsi="Arial" w:cs="Arial"/>
          <w:sz w:val="24"/>
          <w:szCs w:val="24"/>
        </w:rPr>
      </w:pPr>
      <w:r>
        <w:rPr>
          <w:rFonts w:ascii="Arial" w:hAnsi="Arial" w:cs="Arial"/>
          <w:sz w:val="24"/>
          <w:szCs w:val="24"/>
        </w:rPr>
        <w:t>Presenteeism has been an issue with employees believing they need to be seen working longer hours and attending work while sick</w:t>
      </w:r>
      <w:r w:rsidR="00AB50E6">
        <w:rPr>
          <w:rFonts w:ascii="Arial" w:hAnsi="Arial" w:cs="Arial"/>
          <w:sz w:val="24"/>
          <w:szCs w:val="24"/>
        </w:rPr>
        <w:t>,</w:t>
      </w:r>
      <w:r w:rsidR="009B7A4B">
        <w:rPr>
          <w:rFonts w:ascii="Arial" w:hAnsi="Arial" w:cs="Arial"/>
          <w:sz w:val="24"/>
          <w:szCs w:val="24"/>
        </w:rPr>
        <w:t xml:space="preserve"> this culture should be discourage</w:t>
      </w:r>
      <w:r w:rsidR="008100F9">
        <w:rPr>
          <w:rFonts w:ascii="Arial" w:hAnsi="Arial" w:cs="Arial"/>
          <w:sz w:val="24"/>
          <w:szCs w:val="24"/>
        </w:rPr>
        <w:t xml:space="preserve">d </w:t>
      </w:r>
      <w:r w:rsidR="008100F9">
        <w:rPr>
          <w:rFonts w:ascii="Arial" w:hAnsi="Arial" w:cs="Arial"/>
          <w:sz w:val="24"/>
          <w:szCs w:val="24"/>
        </w:rPr>
        <w:lastRenderedPageBreak/>
        <w:t xml:space="preserve">and actively agree a plan to help the employee work around parenting and business requirements. </w:t>
      </w:r>
    </w:p>
    <w:p w14:paraId="065FE471" w14:textId="5ED5490A" w:rsidR="00D114D5" w:rsidRDefault="00D114D5" w:rsidP="0003603C">
      <w:pPr>
        <w:jc w:val="both"/>
        <w:rPr>
          <w:rFonts w:ascii="Arial" w:hAnsi="Arial" w:cs="Arial"/>
          <w:sz w:val="24"/>
          <w:szCs w:val="24"/>
        </w:rPr>
      </w:pPr>
      <w:r>
        <w:rPr>
          <w:rFonts w:ascii="Arial" w:hAnsi="Arial" w:cs="Arial"/>
          <w:sz w:val="24"/>
          <w:szCs w:val="24"/>
        </w:rPr>
        <w:t xml:space="preserve">Encourage line managers to foster a culture of trust as agile working may continue well into the future.  According to research reviewed by People Management the “command and control relationship will fall into disuse”. </w:t>
      </w:r>
      <w:sdt>
        <w:sdtPr>
          <w:rPr>
            <w:rFonts w:ascii="Arial" w:hAnsi="Arial" w:cs="Arial"/>
            <w:sz w:val="24"/>
            <w:szCs w:val="24"/>
          </w:rPr>
          <w:id w:val="-384405999"/>
          <w:citation/>
        </w:sdtPr>
        <w:sdtEndPr/>
        <w:sdtContent>
          <w:r>
            <w:rPr>
              <w:rFonts w:ascii="Arial" w:hAnsi="Arial" w:cs="Arial"/>
              <w:sz w:val="24"/>
              <w:szCs w:val="24"/>
            </w:rPr>
            <w:fldChar w:fldCharType="begin"/>
          </w:r>
          <w:r>
            <w:rPr>
              <w:rFonts w:ascii="Arial" w:hAnsi="Arial" w:cs="Arial"/>
              <w:sz w:val="24"/>
              <w:szCs w:val="24"/>
            </w:rPr>
            <w:instrText xml:space="preserve"> CITATION Fio17 \l 2057 </w:instrText>
          </w:r>
          <w:r>
            <w:rPr>
              <w:rFonts w:ascii="Arial" w:hAnsi="Arial" w:cs="Arial"/>
              <w:sz w:val="24"/>
              <w:szCs w:val="24"/>
            </w:rPr>
            <w:fldChar w:fldCharType="separate"/>
          </w:r>
          <w:r w:rsidRPr="00D114D5">
            <w:rPr>
              <w:rFonts w:ascii="Arial" w:hAnsi="Arial" w:cs="Arial"/>
              <w:noProof/>
              <w:sz w:val="24"/>
              <w:szCs w:val="24"/>
            </w:rPr>
            <w:t>(Cannon, 2017)</w:t>
          </w:r>
          <w:r>
            <w:rPr>
              <w:rFonts w:ascii="Arial" w:hAnsi="Arial" w:cs="Arial"/>
              <w:sz w:val="24"/>
              <w:szCs w:val="24"/>
            </w:rPr>
            <w:fldChar w:fldCharType="end"/>
          </w:r>
        </w:sdtContent>
      </w:sdt>
    </w:p>
    <w:p w14:paraId="3D154A10" w14:textId="120D0299" w:rsidR="009E0912" w:rsidRDefault="00D114D5" w:rsidP="00EB0E4F">
      <w:pPr>
        <w:jc w:val="both"/>
        <w:rPr>
          <w:rFonts w:ascii="Arial" w:hAnsi="Arial" w:cs="Arial"/>
          <w:sz w:val="24"/>
          <w:szCs w:val="24"/>
        </w:rPr>
      </w:pPr>
      <w:r>
        <w:rPr>
          <w:rFonts w:ascii="Arial" w:hAnsi="Arial" w:cs="Arial"/>
          <w:sz w:val="24"/>
          <w:szCs w:val="24"/>
        </w:rPr>
        <w:t>Employees working from home, self-isolating or those with general anxieties may require additional m</w:t>
      </w:r>
      <w:r w:rsidR="00E4722E">
        <w:rPr>
          <w:rFonts w:ascii="Arial" w:hAnsi="Arial" w:cs="Arial"/>
          <w:sz w:val="24"/>
          <w:szCs w:val="24"/>
        </w:rPr>
        <w:t>ental health support</w:t>
      </w:r>
      <w:r>
        <w:rPr>
          <w:rFonts w:ascii="Arial" w:hAnsi="Arial" w:cs="Arial"/>
          <w:sz w:val="24"/>
          <w:szCs w:val="24"/>
        </w:rPr>
        <w:t xml:space="preserve">.  </w:t>
      </w:r>
      <w:r w:rsidR="002C34F5">
        <w:rPr>
          <w:rFonts w:ascii="Arial" w:hAnsi="Arial" w:cs="Arial"/>
          <w:sz w:val="24"/>
          <w:szCs w:val="24"/>
        </w:rPr>
        <w:t>Resources should be circulated and made readily available to the workforce</w:t>
      </w:r>
      <w:r w:rsidR="00724E08">
        <w:rPr>
          <w:rFonts w:ascii="Arial" w:hAnsi="Arial" w:cs="Arial"/>
          <w:sz w:val="24"/>
          <w:szCs w:val="24"/>
        </w:rPr>
        <w:t xml:space="preserve">. </w:t>
      </w:r>
      <w:r w:rsidR="002C34F5">
        <w:rPr>
          <w:rFonts w:ascii="Arial" w:hAnsi="Arial" w:cs="Arial"/>
          <w:sz w:val="24"/>
          <w:szCs w:val="24"/>
        </w:rPr>
        <w:t xml:space="preserve"> </w:t>
      </w:r>
      <w:r w:rsidR="00E4722E">
        <w:rPr>
          <w:rFonts w:ascii="Arial" w:hAnsi="Arial" w:cs="Arial"/>
          <w:sz w:val="24"/>
          <w:szCs w:val="24"/>
        </w:rPr>
        <w:t xml:space="preserve"> </w:t>
      </w:r>
      <w:r w:rsidR="00724E08">
        <w:rPr>
          <w:rFonts w:ascii="Arial" w:hAnsi="Arial" w:cs="Arial"/>
          <w:sz w:val="24"/>
          <w:szCs w:val="24"/>
        </w:rPr>
        <w:t>With increased demands on organisations to support globalisation and worker mobility, the aging workforce, flexible working and the diversity and cultural changes involved</w:t>
      </w:r>
      <w:r w:rsidR="00AB50E6">
        <w:rPr>
          <w:rFonts w:ascii="Arial" w:hAnsi="Arial" w:cs="Arial"/>
          <w:sz w:val="24"/>
          <w:szCs w:val="24"/>
        </w:rPr>
        <w:t>,</w:t>
      </w:r>
      <w:r w:rsidR="00724E08">
        <w:rPr>
          <w:rFonts w:ascii="Arial" w:hAnsi="Arial" w:cs="Arial"/>
          <w:sz w:val="24"/>
          <w:szCs w:val="24"/>
        </w:rPr>
        <w:t xml:space="preserve"> </w:t>
      </w:r>
      <w:r w:rsidR="0003603C">
        <w:rPr>
          <w:rFonts w:ascii="Arial" w:hAnsi="Arial" w:cs="Arial"/>
          <w:sz w:val="24"/>
          <w:szCs w:val="24"/>
        </w:rPr>
        <w:t xml:space="preserve">PWC </w:t>
      </w:r>
      <w:r w:rsidR="00724E08">
        <w:rPr>
          <w:rFonts w:ascii="Arial" w:hAnsi="Arial" w:cs="Arial"/>
          <w:sz w:val="24"/>
          <w:szCs w:val="24"/>
        </w:rPr>
        <w:t>suggests that “</w:t>
      </w:r>
      <w:r w:rsidR="0003603C">
        <w:rPr>
          <w:rFonts w:ascii="Arial" w:hAnsi="Arial" w:cs="Arial"/>
          <w:sz w:val="24"/>
          <w:szCs w:val="24"/>
        </w:rPr>
        <w:t xml:space="preserve">HR </w:t>
      </w:r>
      <w:r w:rsidR="00724E08">
        <w:rPr>
          <w:rFonts w:ascii="Arial" w:hAnsi="Arial" w:cs="Arial"/>
          <w:sz w:val="24"/>
          <w:szCs w:val="24"/>
        </w:rPr>
        <w:t xml:space="preserve">needs to ensure it is fit for purpose and be proactive to maintain or develop it’s influence for the future”.  </w:t>
      </w:r>
    </w:p>
    <w:p w14:paraId="762E0BA0" w14:textId="51B8E6BB" w:rsidR="00EB0E4F" w:rsidRDefault="00811D88" w:rsidP="00EB0E4F">
      <w:pPr>
        <w:jc w:val="both"/>
        <w:rPr>
          <w:rFonts w:ascii="Arial" w:hAnsi="Arial" w:cs="Arial"/>
          <w:sz w:val="24"/>
          <w:szCs w:val="24"/>
        </w:rPr>
      </w:pPr>
      <w:r>
        <w:rPr>
          <w:rFonts w:ascii="Arial" w:hAnsi="Arial" w:cs="Arial"/>
          <w:sz w:val="24"/>
          <w:szCs w:val="24"/>
        </w:rPr>
        <w:t xml:space="preserve">Ensure that all </w:t>
      </w:r>
      <w:r w:rsidR="00EB0E4F">
        <w:rPr>
          <w:rFonts w:ascii="Arial" w:hAnsi="Arial" w:cs="Arial"/>
          <w:sz w:val="24"/>
          <w:szCs w:val="24"/>
        </w:rPr>
        <w:t>Stakeholders</w:t>
      </w:r>
      <w:r>
        <w:rPr>
          <w:rFonts w:ascii="Arial" w:hAnsi="Arial" w:cs="Arial"/>
          <w:sz w:val="24"/>
          <w:szCs w:val="24"/>
        </w:rPr>
        <w:t xml:space="preserve"> are regularly communication with and updated for transparency and trust. </w:t>
      </w:r>
    </w:p>
    <w:p w14:paraId="50AAB001" w14:textId="77777777" w:rsidR="00811D88" w:rsidRDefault="00811D88" w:rsidP="009E0912">
      <w:pPr>
        <w:rPr>
          <w:rFonts w:ascii="Arial" w:hAnsi="Arial" w:cs="Arial"/>
          <w:b/>
          <w:bCs/>
          <w:sz w:val="24"/>
          <w:szCs w:val="24"/>
        </w:rPr>
      </w:pPr>
    </w:p>
    <w:p w14:paraId="5B64E04C" w14:textId="3D787198" w:rsidR="002C34F5" w:rsidRPr="00811D88" w:rsidRDefault="00811D88" w:rsidP="009E0912">
      <w:pPr>
        <w:rPr>
          <w:rFonts w:ascii="Arial" w:hAnsi="Arial" w:cs="Arial"/>
          <w:b/>
          <w:bCs/>
          <w:sz w:val="24"/>
          <w:szCs w:val="24"/>
        </w:rPr>
      </w:pPr>
      <w:r w:rsidRPr="00811D88">
        <w:rPr>
          <w:rFonts w:ascii="Arial" w:hAnsi="Arial" w:cs="Arial"/>
          <w:b/>
          <w:bCs/>
          <w:sz w:val="24"/>
          <w:szCs w:val="24"/>
        </w:rPr>
        <w:t>Question 1.3</w:t>
      </w:r>
    </w:p>
    <w:p w14:paraId="11CE61A7" w14:textId="0A1664A9" w:rsidR="005A6F3B" w:rsidRDefault="00362527" w:rsidP="00A8200C">
      <w:pPr>
        <w:jc w:val="both"/>
        <w:rPr>
          <w:rFonts w:ascii="Arial" w:hAnsi="Arial" w:cs="Arial"/>
          <w:sz w:val="24"/>
          <w:szCs w:val="24"/>
        </w:rPr>
      </w:pPr>
      <w:r>
        <w:rPr>
          <w:rFonts w:ascii="Arial" w:hAnsi="Arial" w:cs="Arial"/>
          <w:sz w:val="24"/>
          <w:szCs w:val="24"/>
        </w:rPr>
        <w:t xml:space="preserve">Morgan grp </w:t>
      </w:r>
      <w:r w:rsidR="008A53B9">
        <w:rPr>
          <w:rFonts w:ascii="Arial" w:hAnsi="Arial" w:cs="Arial"/>
          <w:sz w:val="24"/>
          <w:szCs w:val="24"/>
        </w:rPr>
        <w:t xml:space="preserve">manufacturing </w:t>
      </w:r>
      <w:r w:rsidR="005A6F3B">
        <w:rPr>
          <w:rFonts w:ascii="Arial" w:hAnsi="Arial" w:cs="Arial"/>
          <w:sz w:val="24"/>
          <w:szCs w:val="24"/>
        </w:rPr>
        <w:t>followed the government advice and immediately reviewed vulnerable workers</w:t>
      </w:r>
      <w:r w:rsidR="00A26808">
        <w:rPr>
          <w:rFonts w:ascii="Arial" w:hAnsi="Arial" w:cs="Arial"/>
          <w:sz w:val="24"/>
          <w:szCs w:val="24"/>
        </w:rPr>
        <w:t xml:space="preserve">, employees with health conditions and those over 70.  </w:t>
      </w:r>
      <w:r w:rsidR="005A6F3B">
        <w:rPr>
          <w:rFonts w:ascii="Arial" w:hAnsi="Arial" w:cs="Arial"/>
          <w:sz w:val="24"/>
          <w:szCs w:val="24"/>
        </w:rPr>
        <w:t xml:space="preserve"> </w:t>
      </w:r>
      <w:r w:rsidR="00A26808">
        <w:rPr>
          <w:rFonts w:ascii="Arial" w:hAnsi="Arial" w:cs="Arial"/>
          <w:sz w:val="24"/>
          <w:szCs w:val="24"/>
        </w:rPr>
        <w:t xml:space="preserve">HR </w:t>
      </w:r>
      <w:r w:rsidR="005A6F3B">
        <w:rPr>
          <w:rFonts w:ascii="Arial" w:hAnsi="Arial" w:cs="Arial"/>
          <w:sz w:val="24"/>
          <w:szCs w:val="24"/>
        </w:rPr>
        <w:t xml:space="preserve">communicated directly </w:t>
      </w:r>
      <w:r w:rsidR="00FA4A72">
        <w:rPr>
          <w:rFonts w:ascii="Arial" w:hAnsi="Arial" w:cs="Arial"/>
          <w:sz w:val="24"/>
          <w:szCs w:val="24"/>
        </w:rPr>
        <w:t xml:space="preserve">to </w:t>
      </w:r>
      <w:r w:rsidR="00A26808">
        <w:rPr>
          <w:rFonts w:ascii="Arial" w:hAnsi="Arial" w:cs="Arial"/>
          <w:sz w:val="24"/>
          <w:szCs w:val="24"/>
        </w:rPr>
        <w:t>staff to</w:t>
      </w:r>
      <w:r w:rsidR="005A6F3B">
        <w:rPr>
          <w:rFonts w:ascii="Arial" w:hAnsi="Arial" w:cs="Arial"/>
          <w:sz w:val="24"/>
          <w:szCs w:val="24"/>
        </w:rPr>
        <w:t xml:space="preserve"> work</w:t>
      </w:r>
      <w:r w:rsidR="00FA4A72">
        <w:rPr>
          <w:rFonts w:ascii="Arial" w:hAnsi="Arial" w:cs="Arial"/>
          <w:sz w:val="24"/>
          <w:szCs w:val="24"/>
        </w:rPr>
        <w:t xml:space="preserve"> </w:t>
      </w:r>
      <w:r w:rsidR="005A6F3B">
        <w:rPr>
          <w:rFonts w:ascii="Arial" w:hAnsi="Arial" w:cs="Arial"/>
          <w:sz w:val="24"/>
          <w:szCs w:val="24"/>
        </w:rPr>
        <w:t xml:space="preserve">from home for the purpose of shielding and what their pay entitlement would be to help alleviate some anxiety. </w:t>
      </w:r>
    </w:p>
    <w:p w14:paraId="2D701FC7" w14:textId="21B324E8" w:rsidR="008A53B9" w:rsidRDefault="005A6F3B" w:rsidP="00A8200C">
      <w:pPr>
        <w:jc w:val="both"/>
        <w:rPr>
          <w:rFonts w:ascii="Arial" w:hAnsi="Arial" w:cs="Arial"/>
          <w:sz w:val="24"/>
          <w:szCs w:val="24"/>
        </w:rPr>
      </w:pPr>
      <w:r>
        <w:rPr>
          <w:rFonts w:ascii="Arial" w:hAnsi="Arial" w:cs="Arial"/>
          <w:sz w:val="24"/>
          <w:szCs w:val="24"/>
        </w:rPr>
        <w:t xml:space="preserve">HR was advised of </w:t>
      </w:r>
      <w:r w:rsidR="00A26808">
        <w:rPr>
          <w:rFonts w:ascii="Arial" w:hAnsi="Arial" w:cs="Arial"/>
          <w:sz w:val="24"/>
          <w:szCs w:val="24"/>
        </w:rPr>
        <w:t xml:space="preserve">the </w:t>
      </w:r>
      <w:r>
        <w:rPr>
          <w:rFonts w:ascii="Arial" w:hAnsi="Arial" w:cs="Arial"/>
          <w:sz w:val="24"/>
          <w:szCs w:val="24"/>
        </w:rPr>
        <w:t>financial</w:t>
      </w:r>
      <w:r w:rsidR="00A8200C">
        <w:rPr>
          <w:rFonts w:ascii="Arial" w:hAnsi="Arial" w:cs="Arial"/>
          <w:sz w:val="24"/>
          <w:szCs w:val="24"/>
        </w:rPr>
        <w:t xml:space="preserve"> position of the business cashflow and </w:t>
      </w:r>
      <w:r w:rsidR="008A53B9">
        <w:rPr>
          <w:rFonts w:ascii="Arial" w:hAnsi="Arial" w:cs="Arial"/>
          <w:sz w:val="24"/>
          <w:szCs w:val="24"/>
        </w:rPr>
        <w:t xml:space="preserve">review of </w:t>
      </w:r>
      <w:r w:rsidR="00A8200C">
        <w:rPr>
          <w:rFonts w:ascii="Arial" w:hAnsi="Arial" w:cs="Arial"/>
          <w:sz w:val="24"/>
          <w:szCs w:val="24"/>
        </w:rPr>
        <w:t xml:space="preserve">customer </w:t>
      </w:r>
      <w:r>
        <w:rPr>
          <w:rFonts w:ascii="Arial" w:hAnsi="Arial" w:cs="Arial"/>
          <w:sz w:val="24"/>
          <w:szCs w:val="24"/>
        </w:rPr>
        <w:t>order</w:t>
      </w:r>
      <w:r w:rsidR="00FA4A72">
        <w:rPr>
          <w:rFonts w:ascii="Arial" w:hAnsi="Arial" w:cs="Arial"/>
          <w:sz w:val="24"/>
          <w:szCs w:val="24"/>
        </w:rPr>
        <w:t>s.  T</w:t>
      </w:r>
      <w:r w:rsidR="00A8200C">
        <w:rPr>
          <w:rFonts w:ascii="Arial" w:hAnsi="Arial" w:cs="Arial"/>
          <w:sz w:val="24"/>
          <w:szCs w:val="24"/>
        </w:rPr>
        <w:t xml:space="preserve">he organisation </w:t>
      </w:r>
      <w:r w:rsidR="008A53B9">
        <w:rPr>
          <w:rFonts w:ascii="Arial" w:hAnsi="Arial" w:cs="Arial"/>
          <w:sz w:val="24"/>
          <w:szCs w:val="24"/>
        </w:rPr>
        <w:t xml:space="preserve">took the decision to remain operational to support the UK energy infrastructure and was identified as a key organisation. </w:t>
      </w:r>
      <w:r>
        <w:rPr>
          <w:rFonts w:ascii="Arial" w:hAnsi="Arial" w:cs="Arial"/>
          <w:sz w:val="24"/>
          <w:szCs w:val="24"/>
        </w:rPr>
        <w:t>S</w:t>
      </w:r>
      <w:r w:rsidR="008A53B9">
        <w:rPr>
          <w:rFonts w:ascii="Arial" w:hAnsi="Arial" w:cs="Arial"/>
          <w:sz w:val="24"/>
          <w:szCs w:val="24"/>
        </w:rPr>
        <w:t xml:space="preserve">afe working practices </w:t>
      </w:r>
      <w:r>
        <w:rPr>
          <w:rFonts w:ascii="Arial" w:hAnsi="Arial" w:cs="Arial"/>
          <w:sz w:val="24"/>
          <w:szCs w:val="24"/>
        </w:rPr>
        <w:t xml:space="preserve">were </w:t>
      </w:r>
      <w:r w:rsidR="00FA4A72">
        <w:rPr>
          <w:rFonts w:ascii="Arial" w:hAnsi="Arial" w:cs="Arial"/>
          <w:sz w:val="24"/>
          <w:szCs w:val="24"/>
        </w:rPr>
        <w:t>implemented,</w:t>
      </w:r>
      <w:r>
        <w:rPr>
          <w:rFonts w:ascii="Arial" w:hAnsi="Arial" w:cs="Arial"/>
          <w:sz w:val="24"/>
          <w:szCs w:val="24"/>
        </w:rPr>
        <w:t xml:space="preserve"> and</w:t>
      </w:r>
      <w:r w:rsidR="008A53B9">
        <w:rPr>
          <w:rFonts w:ascii="Arial" w:hAnsi="Arial" w:cs="Arial"/>
          <w:sz w:val="24"/>
          <w:szCs w:val="24"/>
        </w:rPr>
        <w:t xml:space="preserve"> HR regularly reviewed the government advice and updated the management team</w:t>
      </w:r>
      <w:r>
        <w:rPr>
          <w:rFonts w:ascii="Arial" w:hAnsi="Arial" w:cs="Arial"/>
          <w:sz w:val="24"/>
          <w:szCs w:val="24"/>
        </w:rPr>
        <w:t xml:space="preserve"> and staff</w:t>
      </w:r>
      <w:r w:rsidR="008A53B9">
        <w:rPr>
          <w:rFonts w:ascii="Arial" w:hAnsi="Arial" w:cs="Arial"/>
          <w:sz w:val="24"/>
          <w:szCs w:val="24"/>
        </w:rPr>
        <w:t xml:space="preserve"> to ensure compliance. </w:t>
      </w:r>
    </w:p>
    <w:p w14:paraId="3EC8B059" w14:textId="709BA5AE" w:rsidR="00A8200C" w:rsidRDefault="00A8200C" w:rsidP="00A8200C">
      <w:pPr>
        <w:jc w:val="both"/>
        <w:rPr>
          <w:rFonts w:ascii="Arial" w:hAnsi="Arial" w:cs="Arial"/>
          <w:sz w:val="24"/>
          <w:szCs w:val="24"/>
        </w:rPr>
      </w:pPr>
      <w:r>
        <w:rPr>
          <w:rFonts w:ascii="Arial" w:hAnsi="Arial" w:cs="Arial"/>
          <w:sz w:val="24"/>
          <w:szCs w:val="24"/>
        </w:rPr>
        <w:t>HR advised departments of contractual obligations regarding sickness pay, SSP, leave entitlements such as holidays and parental leave policies.</w:t>
      </w:r>
    </w:p>
    <w:p w14:paraId="27CBABB1" w14:textId="1E2FF667" w:rsidR="00A8200C" w:rsidRDefault="00A8200C" w:rsidP="00A8200C">
      <w:pPr>
        <w:jc w:val="both"/>
        <w:rPr>
          <w:rFonts w:ascii="Arial" w:hAnsi="Arial" w:cs="Arial"/>
          <w:sz w:val="24"/>
          <w:szCs w:val="24"/>
        </w:rPr>
      </w:pPr>
      <w:r>
        <w:rPr>
          <w:rFonts w:ascii="Arial" w:hAnsi="Arial" w:cs="Arial"/>
          <w:sz w:val="24"/>
          <w:szCs w:val="24"/>
        </w:rPr>
        <w:t>With sudden high levels of absence and school closures HR ensured that all staff were contactable in line with GDPR</w:t>
      </w:r>
      <w:r w:rsidR="00A26808">
        <w:rPr>
          <w:rFonts w:ascii="Arial" w:hAnsi="Arial" w:cs="Arial"/>
          <w:sz w:val="24"/>
          <w:szCs w:val="24"/>
        </w:rPr>
        <w:t>,</w:t>
      </w:r>
      <w:r>
        <w:rPr>
          <w:rFonts w:ascii="Arial" w:hAnsi="Arial" w:cs="Arial"/>
          <w:sz w:val="24"/>
          <w:szCs w:val="24"/>
        </w:rPr>
        <w:t xml:space="preserve"> all contact details were updated.</w:t>
      </w:r>
    </w:p>
    <w:p w14:paraId="49984369" w14:textId="7C438494" w:rsidR="00A8200C" w:rsidRDefault="00FA4A72" w:rsidP="00A8200C">
      <w:pPr>
        <w:jc w:val="both"/>
        <w:rPr>
          <w:rFonts w:ascii="Arial" w:hAnsi="Arial" w:cs="Arial"/>
          <w:sz w:val="24"/>
          <w:szCs w:val="24"/>
        </w:rPr>
      </w:pPr>
      <w:r>
        <w:rPr>
          <w:rFonts w:ascii="Arial" w:hAnsi="Arial" w:cs="Arial"/>
          <w:sz w:val="24"/>
          <w:szCs w:val="24"/>
        </w:rPr>
        <w:t xml:space="preserve">The business position was reviewed weekly and as customer orders were low the best practice approach was applied as </w:t>
      </w:r>
      <w:r w:rsidR="00CB0288">
        <w:rPr>
          <w:rFonts w:ascii="Arial" w:hAnsi="Arial" w:cs="Arial"/>
          <w:sz w:val="24"/>
          <w:szCs w:val="24"/>
        </w:rPr>
        <w:t>follows;</w:t>
      </w:r>
    </w:p>
    <w:p w14:paraId="5E3F5D27" w14:textId="0B105B96" w:rsidR="00FA4A72" w:rsidRDefault="00FA4A72" w:rsidP="00FA4A72">
      <w:pPr>
        <w:pStyle w:val="ListParagraph"/>
        <w:numPr>
          <w:ilvl w:val="0"/>
          <w:numId w:val="4"/>
        </w:numPr>
        <w:jc w:val="both"/>
        <w:rPr>
          <w:rFonts w:ascii="Arial" w:hAnsi="Arial" w:cs="Arial"/>
          <w:sz w:val="24"/>
          <w:szCs w:val="24"/>
        </w:rPr>
      </w:pPr>
      <w:r>
        <w:rPr>
          <w:rFonts w:ascii="Arial" w:hAnsi="Arial" w:cs="Arial"/>
          <w:sz w:val="24"/>
          <w:szCs w:val="24"/>
        </w:rPr>
        <w:t>Reduction in overtime</w:t>
      </w:r>
    </w:p>
    <w:p w14:paraId="650B6CD4" w14:textId="114DC2CC" w:rsidR="00A26808" w:rsidRPr="00A26808" w:rsidRDefault="00FA4A72" w:rsidP="00A26808">
      <w:pPr>
        <w:pStyle w:val="ListParagraph"/>
        <w:numPr>
          <w:ilvl w:val="0"/>
          <w:numId w:val="4"/>
        </w:numPr>
        <w:jc w:val="both"/>
        <w:rPr>
          <w:rFonts w:ascii="Arial" w:hAnsi="Arial" w:cs="Arial"/>
          <w:sz w:val="24"/>
          <w:szCs w:val="24"/>
        </w:rPr>
      </w:pPr>
      <w:r>
        <w:rPr>
          <w:rFonts w:ascii="Arial" w:hAnsi="Arial" w:cs="Arial"/>
          <w:sz w:val="24"/>
          <w:szCs w:val="24"/>
        </w:rPr>
        <w:t>Non-essential training was suspended</w:t>
      </w:r>
    </w:p>
    <w:p w14:paraId="2A8F7272" w14:textId="5A2D49F6" w:rsidR="00FA4A72" w:rsidRDefault="00CB0288" w:rsidP="00FA4A72">
      <w:pPr>
        <w:pStyle w:val="ListParagraph"/>
        <w:numPr>
          <w:ilvl w:val="0"/>
          <w:numId w:val="4"/>
        </w:numPr>
        <w:jc w:val="both"/>
        <w:rPr>
          <w:rFonts w:ascii="Arial" w:hAnsi="Arial" w:cs="Arial"/>
          <w:sz w:val="24"/>
          <w:szCs w:val="24"/>
        </w:rPr>
      </w:pPr>
      <w:r>
        <w:rPr>
          <w:rFonts w:ascii="Arial" w:hAnsi="Arial" w:cs="Arial"/>
          <w:sz w:val="24"/>
          <w:szCs w:val="24"/>
        </w:rPr>
        <w:t xml:space="preserve">Diminished </w:t>
      </w:r>
      <w:r w:rsidR="00FA4A72">
        <w:rPr>
          <w:rFonts w:ascii="Arial" w:hAnsi="Arial" w:cs="Arial"/>
          <w:sz w:val="24"/>
          <w:szCs w:val="24"/>
        </w:rPr>
        <w:t xml:space="preserve">external contractors </w:t>
      </w:r>
    </w:p>
    <w:p w14:paraId="35E5CE5E" w14:textId="034E6844" w:rsidR="00A26808" w:rsidRDefault="00CB0288" w:rsidP="00A26808">
      <w:pPr>
        <w:jc w:val="both"/>
        <w:rPr>
          <w:rFonts w:ascii="Arial" w:hAnsi="Arial" w:cs="Arial"/>
          <w:sz w:val="24"/>
          <w:szCs w:val="24"/>
        </w:rPr>
      </w:pPr>
      <w:r>
        <w:rPr>
          <w:rFonts w:ascii="Arial" w:hAnsi="Arial" w:cs="Arial"/>
          <w:sz w:val="24"/>
          <w:szCs w:val="24"/>
        </w:rPr>
        <w:t xml:space="preserve">With </w:t>
      </w:r>
      <w:r w:rsidRPr="00CB0288">
        <w:rPr>
          <w:rFonts w:ascii="Arial" w:hAnsi="Arial" w:cs="Arial"/>
          <w:sz w:val="24"/>
          <w:szCs w:val="24"/>
        </w:rPr>
        <w:t xml:space="preserve">the HRM Partnership Approach </w:t>
      </w:r>
      <w:r>
        <w:rPr>
          <w:rFonts w:ascii="Arial" w:hAnsi="Arial" w:cs="Arial"/>
          <w:sz w:val="24"/>
          <w:szCs w:val="24"/>
        </w:rPr>
        <w:t xml:space="preserve">the </w:t>
      </w:r>
      <w:r w:rsidR="001B1542">
        <w:rPr>
          <w:rFonts w:ascii="Arial" w:hAnsi="Arial" w:cs="Arial"/>
          <w:sz w:val="24"/>
          <w:szCs w:val="24"/>
        </w:rPr>
        <w:t xml:space="preserve">governments job retention </w:t>
      </w:r>
      <w:r>
        <w:rPr>
          <w:rFonts w:ascii="Arial" w:hAnsi="Arial" w:cs="Arial"/>
          <w:sz w:val="24"/>
          <w:szCs w:val="24"/>
        </w:rPr>
        <w:t xml:space="preserve">furlough scheme </w:t>
      </w:r>
      <w:r w:rsidR="001B1542">
        <w:rPr>
          <w:rFonts w:ascii="Arial" w:hAnsi="Arial" w:cs="Arial"/>
          <w:sz w:val="24"/>
          <w:szCs w:val="24"/>
        </w:rPr>
        <w:t xml:space="preserve">was introduced </w:t>
      </w:r>
      <w:sdt>
        <w:sdtPr>
          <w:rPr>
            <w:rFonts w:ascii="Arial" w:hAnsi="Arial" w:cs="Arial"/>
            <w:sz w:val="24"/>
            <w:szCs w:val="24"/>
          </w:rPr>
          <w:id w:val="-1129787346"/>
          <w:citation/>
        </w:sdtPr>
        <w:sdtEndPr/>
        <w:sdtContent>
          <w:r w:rsidR="001B1542">
            <w:rPr>
              <w:rFonts w:ascii="Arial" w:hAnsi="Arial" w:cs="Arial"/>
              <w:sz w:val="24"/>
              <w:szCs w:val="24"/>
            </w:rPr>
            <w:fldChar w:fldCharType="begin"/>
          </w:r>
          <w:r w:rsidR="001B1542">
            <w:rPr>
              <w:rFonts w:ascii="Arial" w:hAnsi="Arial" w:cs="Arial"/>
              <w:sz w:val="24"/>
              <w:szCs w:val="24"/>
            </w:rPr>
            <w:instrText xml:space="preserve"> CITATION Gov20 \l 2057 </w:instrText>
          </w:r>
          <w:r w:rsidR="001B1542">
            <w:rPr>
              <w:rFonts w:ascii="Arial" w:hAnsi="Arial" w:cs="Arial"/>
              <w:sz w:val="24"/>
              <w:szCs w:val="24"/>
            </w:rPr>
            <w:fldChar w:fldCharType="separate"/>
          </w:r>
          <w:r w:rsidR="001B1542" w:rsidRPr="001B1542">
            <w:rPr>
              <w:rFonts w:ascii="Arial" w:hAnsi="Arial" w:cs="Arial"/>
              <w:noProof/>
              <w:sz w:val="24"/>
              <w:szCs w:val="24"/>
            </w:rPr>
            <w:t>(Gov.uk, 2020)</w:t>
          </w:r>
          <w:r w:rsidR="001B1542">
            <w:rPr>
              <w:rFonts w:ascii="Arial" w:hAnsi="Arial" w:cs="Arial"/>
              <w:sz w:val="24"/>
              <w:szCs w:val="24"/>
            </w:rPr>
            <w:fldChar w:fldCharType="end"/>
          </w:r>
        </w:sdtContent>
      </w:sdt>
      <w:r>
        <w:rPr>
          <w:rFonts w:ascii="Arial" w:hAnsi="Arial" w:cs="Arial"/>
          <w:sz w:val="24"/>
          <w:szCs w:val="24"/>
        </w:rPr>
        <w:t xml:space="preserve">, </w:t>
      </w:r>
      <w:r w:rsidR="001B1542">
        <w:rPr>
          <w:rFonts w:ascii="Arial" w:hAnsi="Arial" w:cs="Arial"/>
          <w:sz w:val="24"/>
          <w:szCs w:val="24"/>
        </w:rPr>
        <w:t xml:space="preserve">“if business cannot maintain operations </w:t>
      </w:r>
      <w:r w:rsidR="00AB1F56">
        <w:rPr>
          <w:rFonts w:ascii="Arial" w:hAnsi="Arial" w:cs="Arial"/>
          <w:sz w:val="24"/>
          <w:szCs w:val="24"/>
        </w:rPr>
        <w:t xml:space="preserve">affected by Coronavirus you can furlough employees and claim for 80% of the salary”. </w:t>
      </w:r>
      <w:r>
        <w:rPr>
          <w:rFonts w:ascii="Arial" w:hAnsi="Arial" w:cs="Arial"/>
          <w:sz w:val="24"/>
          <w:szCs w:val="24"/>
        </w:rPr>
        <w:t xml:space="preserve">50% of production workers across the group volunteered due to concerns for family members or childcare issues, </w:t>
      </w:r>
      <w:r w:rsidRPr="00CB0288">
        <w:rPr>
          <w:rFonts w:ascii="Arial" w:hAnsi="Arial" w:cs="Arial"/>
          <w:sz w:val="24"/>
          <w:szCs w:val="24"/>
        </w:rPr>
        <w:t xml:space="preserve">management </w:t>
      </w:r>
      <w:r w:rsidR="00A26808">
        <w:rPr>
          <w:rFonts w:ascii="Arial" w:hAnsi="Arial" w:cs="Arial"/>
          <w:sz w:val="24"/>
          <w:szCs w:val="24"/>
        </w:rPr>
        <w:t>and</w:t>
      </w:r>
      <w:r w:rsidRPr="00CB0288">
        <w:rPr>
          <w:rFonts w:ascii="Arial" w:hAnsi="Arial" w:cs="Arial"/>
          <w:sz w:val="24"/>
          <w:szCs w:val="24"/>
        </w:rPr>
        <w:t xml:space="preserve"> unions</w:t>
      </w:r>
      <w:r>
        <w:rPr>
          <w:rFonts w:ascii="Arial" w:hAnsi="Arial" w:cs="Arial"/>
          <w:sz w:val="24"/>
          <w:szCs w:val="24"/>
        </w:rPr>
        <w:t xml:space="preserve"> agreed. </w:t>
      </w:r>
    </w:p>
    <w:p w14:paraId="3F20977E" w14:textId="56F77E3E" w:rsidR="00AB1F56" w:rsidRDefault="00A26808" w:rsidP="00A26808">
      <w:pPr>
        <w:jc w:val="both"/>
        <w:rPr>
          <w:rFonts w:ascii="Arial" w:hAnsi="Arial" w:cs="Arial"/>
          <w:sz w:val="24"/>
          <w:szCs w:val="24"/>
        </w:rPr>
      </w:pPr>
      <w:r>
        <w:rPr>
          <w:rFonts w:ascii="Arial" w:hAnsi="Arial" w:cs="Arial"/>
          <w:sz w:val="24"/>
          <w:szCs w:val="24"/>
        </w:rPr>
        <w:lastRenderedPageBreak/>
        <w:t xml:space="preserve">With </w:t>
      </w:r>
      <w:r w:rsidR="00AB1F56">
        <w:rPr>
          <w:rFonts w:ascii="Arial" w:hAnsi="Arial" w:cs="Arial"/>
          <w:sz w:val="24"/>
          <w:szCs w:val="24"/>
        </w:rPr>
        <w:t>employee’s</w:t>
      </w:r>
      <w:r w:rsidR="00CB0288">
        <w:rPr>
          <w:rFonts w:ascii="Arial" w:hAnsi="Arial" w:cs="Arial"/>
          <w:sz w:val="24"/>
          <w:szCs w:val="24"/>
        </w:rPr>
        <w:t xml:space="preserve"> </w:t>
      </w:r>
      <w:r>
        <w:rPr>
          <w:rFonts w:ascii="Arial" w:hAnsi="Arial" w:cs="Arial"/>
          <w:sz w:val="24"/>
          <w:szCs w:val="24"/>
        </w:rPr>
        <w:t xml:space="preserve">agreement </w:t>
      </w:r>
      <w:r w:rsidR="001B1542">
        <w:rPr>
          <w:rFonts w:ascii="Arial" w:hAnsi="Arial" w:cs="Arial"/>
          <w:sz w:val="24"/>
          <w:szCs w:val="24"/>
        </w:rPr>
        <w:t>some were</w:t>
      </w:r>
      <w:r w:rsidR="00CB0288">
        <w:rPr>
          <w:rFonts w:ascii="Arial" w:hAnsi="Arial" w:cs="Arial"/>
          <w:sz w:val="24"/>
          <w:szCs w:val="24"/>
        </w:rPr>
        <w:t xml:space="preserve"> redeployed </w:t>
      </w:r>
      <w:r>
        <w:rPr>
          <w:rFonts w:ascii="Arial" w:hAnsi="Arial" w:cs="Arial"/>
          <w:sz w:val="24"/>
          <w:szCs w:val="24"/>
        </w:rPr>
        <w:t>and retrained internally to support the absence levels</w:t>
      </w:r>
      <w:r w:rsidR="001B1542">
        <w:rPr>
          <w:rFonts w:ascii="Arial" w:hAnsi="Arial" w:cs="Arial"/>
          <w:sz w:val="24"/>
          <w:szCs w:val="24"/>
        </w:rPr>
        <w:t xml:space="preserve"> to fulfil customer contracts. </w:t>
      </w:r>
    </w:p>
    <w:p w14:paraId="1295D620" w14:textId="672D9BAF" w:rsidR="00AB50E6" w:rsidRDefault="00AB1F56" w:rsidP="00A26808">
      <w:pPr>
        <w:jc w:val="both"/>
        <w:rPr>
          <w:rFonts w:ascii="Arial" w:hAnsi="Arial" w:cs="Arial"/>
          <w:sz w:val="24"/>
          <w:szCs w:val="24"/>
        </w:rPr>
      </w:pPr>
      <w:r>
        <w:rPr>
          <w:rFonts w:ascii="Arial" w:hAnsi="Arial" w:cs="Arial"/>
          <w:sz w:val="24"/>
          <w:szCs w:val="24"/>
        </w:rPr>
        <w:t xml:space="preserve">The organisation had implemented flexible working across the company which meant that the infrastructure was in place to provide home working for all </w:t>
      </w:r>
      <w:r w:rsidR="00AB50E6">
        <w:rPr>
          <w:rFonts w:ascii="Arial" w:hAnsi="Arial" w:cs="Arial"/>
          <w:sz w:val="24"/>
          <w:szCs w:val="24"/>
        </w:rPr>
        <w:t>office-based</w:t>
      </w:r>
      <w:r>
        <w:rPr>
          <w:rFonts w:ascii="Arial" w:hAnsi="Arial" w:cs="Arial"/>
          <w:sz w:val="24"/>
          <w:szCs w:val="24"/>
        </w:rPr>
        <w:t xml:space="preserve"> staff.</w:t>
      </w:r>
      <w:r w:rsidR="00AB50E6">
        <w:rPr>
          <w:rFonts w:ascii="Arial" w:hAnsi="Arial" w:cs="Arial"/>
          <w:sz w:val="24"/>
          <w:szCs w:val="24"/>
        </w:rPr>
        <w:t xml:space="preserve"> HR and Managers worked collaboratively to advise remote working guidance and regulatory review and communicate with the remote teams. </w:t>
      </w:r>
    </w:p>
    <w:p w14:paraId="756F3D47" w14:textId="478EB23F" w:rsidR="009E0912" w:rsidRDefault="009E0912" w:rsidP="009E0912">
      <w:pPr>
        <w:rPr>
          <w:rFonts w:ascii="Arial" w:hAnsi="Arial" w:cs="Arial"/>
          <w:sz w:val="24"/>
          <w:szCs w:val="24"/>
        </w:rPr>
      </w:pPr>
    </w:p>
    <w:p w14:paraId="19B1C9E2" w14:textId="6A05FE5C" w:rsidR="009E0912" w:rsidRPr="00811D88" w:rsidRDefault="00811D88" w:rsidP="009E0912">
      <w:pPr>
        <w:rPr>
          <w:rFonts w:ascii="Arial" w:hAnsi="Arial" w:cs="Arial"/>
          <w:b/>
          <w:bCs/>
          <w:sz w:val="24"/>
          <w:szCs w:val="24"/>
        </w:rPr>
      </w:pPr>
      <w:r w:rsidRPr="00811D88">
        <w:rPr>
          <w:rFonts w:ascii="Arial" w:hAnsi="Arial" w:cs="Arial"/>
          <w:b/>
          <w:bCs/>
          <w:sz w:val="24"/>
          <w:szCs w:val="24"/>
        </w:rPr>
        <w:t xml:space="preserve">Question </w:t>
      </w:r>
      <w:r w:rsidR="009E0912" w:rsidRPr="00811D88">
        <w:rPr>
          <w:rFonts w:ascii="Arial" w:hAnsi="Arial" w:cs="Arial"/>
          <w:b/>
          <w:bCs/>
          <w:sz w:val="24"/>
          <w:szCs w:val="24"/>
        </w:rPr>
        <w:t xml:space="preserve">2.1 </w:t>
      </w:r>
    </w:p>
    <w:p w14:paraId="2FF53CC5" w14:textId="77777777" w:rsidR="000F5038" w:rsidRDefault="000F5038" w:rsidP="000F5038">
      <w:pPr>
        <w:jc w:val="both"/>
        <w:rPr>
          <w:rFonts w:ascii="Arial" w:hAnsi="Arial" w:cs="Arial"/>
          <w:sz w:val="24"/>
          <w:szCs w:val="24"/>
        </w:rPr>
      </w:pPr>
      <w:r>
        <w:rPr>
          <w:rFonts w:ascii="Arial" w:hAnsi="Arial" w:cs="Arial"/>
          <w:sz w:val="24"/>
          <w:szCs w:val="24"/>
        </w:rPr>
        <w:t>Emerging technologies are defined by the CIPD to include automation of tasks usually carried out by humans which will increase efficiency. Robotics which can assist with physical tasks and AI which has been developed to surpass the human thought processes.</w:t>
      </w:r>
    </w:p>
    <w:p w14:paraId="400BB57B" w14:textId="2E546CA9" w:rsidR="00B036B2" w:rsidRDefault="00B036B2" w:rsidP="00FB22EF">
      <w:pPr>
        <w:jc w:val="both"/>
        <w:rPr>
          <w:rFonts w:ascii="Arial" w:hAnsi="Arial" w:cs="Arial"/>
          <w:sz w:val="24"/>
          <w:szCs w:val="24"/>
        </w:rPr>
      </w:pPr>
      <w:r>
        <w:rPr>
          <w:rFonts w:ascii="Arial" w:hAnsi="Arial" w:cs="Arial"/>
          <w:sz w:val="24"/>
          <w:szCs w:val="24"/>
        </w:rPr>
        <w:t xml:space="preserve">There is some pessimism regarding the introduction of AI and a belief that the requirement for Human Capital will be greatly reduced.  However, </w:t>
      </w:r>
      <w:sdt>
        <w:sdtPr>
          <w:rPr>
            <w:rFonts w:ascii="Arial" w:hAnsi="Arial" w:cs="Arial"/>
            <w:sz w:val="24"/>
            <w:szCs w:val="24"/>
          </w:rPr>
          <w:id w:val="544564166"/>
          <w:citation/>
        </w:sdtPr>
        <w:sdtEndPr/>
        <w:sdtContent>
          <w:r>
            <w:rPr>
              <w:rFonts w:ascii="Arial" w:hAnsi="Arial" w:cs="Arial"/>
              <w:sz w:val="24"/>
              <w:szCs w:val="24"/>
            </w:rPr>
            <w:fldChar w:fldCharType="begin"/>
          </w:r>
          <w:r>
            <w:rPr>
              <w:rFonts w:ascii="Arial" w:hAnsi="Arial" w:cs="Arial"/>
              <w:sz w:val="24"/>
              <w:szCs w:val="24"/>
            </w:rPr>
            <w:instrText xml:space="preserve"> CITATION Sne \l 2057 </w:instrText>
          </w:r>
          <w:r>
            <w:rPr>
              <w:rFonts w:ascii="Arial" w:hAnsi="Arial" w:cs="Arial"/>
              <w:sz w:val="24"/>
              <w:szCs w:val="24"/>
            </w:rPr>
            <w:fldChar w:fldCharType="separate"/>
          </w:r>
          <w:r w:rsidRPr="00B036B2">
            <w:rPr>
              <w:rFonts w:ascii="Arial" w:hAnsi="Arial" w:cs="Arial"/>
              <w:noProof/>
              <w:sz w:val="24"/>
              <w:szCs w:val="24"/>
            </w:rPr>
            <w:t>(Sneader &amp; Manyika, n.d.)</w:t>
          </w:r>
          <w:r>
            <w:rPr>
              <w:rFonts w:ascii="Arial" w:hAnsi="Arial" w:cs="Arial"/>
              <w:sz w:val="24"/>
              <w:szCs w:val="24"/>
            </w:rPr>
            <w:fldChar w:fldCharType="end"/>
          </w:r>
        </w:sdtContent>
      </w:sdt>
      <w:r>
        <w:rPr>
          <w:rFonts w:ascii="Arial" w:hAnsi="Arial" w:cs="Arial"/>
          <w:sz w:val="24"/>
          <w:szCs w:val="24"/>
        </w:rPr>
        <w:t xml:space="preserve"> suggest that technological advances will compliment businesses and advise that it may create opportunities for employees to develop new skills to support the changing workplace.</w:t>
      </w:r>
      <w:r w:rsidR="000F5038">
        <w:rPr>
          <w:rFonts w:ascii="Arial" w:hAnsi="Arial" w:cs="Arial"/>
          <w:sz w:val="24"/>
          <w:szCs w:val="24"/>
        </w:rPr>
        <w:t xml:space="preserve">  This theory is also supported by </w:t>
      </w:r>
      <w:sdt>
        <w:sdtPr>
          <w:rPr>
            <w:rFonts w:ascii="Arial" w:hAnsi="Arial" w:cs="Arial"/>
            <w:sz w:val="24"/>
            <w:szCs w:val="24"/>
          </w:rPr>
          <w:id w:val="1909265051"/>
          <w:citation/>
        </w:sdtPr>
        <w:sdtEndPr/>
        <w:sdtContent>
          <w:r w:rsidR="000F5038">
            <w:rPr>
              <w:rFonts w:ascii="Arial" w:hAnsi="Arial" w:cs="Arial"/>
              <w:sz w:val="24"/>
              <w:szCs w:val="24"/>
            </w:rPr>
            <w:fldChar w:fldCharType="begin"/>
          </w:r>
          <w:r w:rsidR="000F5038">
            <w:rPr>
              <w:rFonts w:ascii="Arial" w:hAnsi="Arial" w:cs="Arial"/>
              <w:sz w:val="24"/>
              <w:szCs w:val="24"/>
            </w:rPr>
            <w:instrText xml:space="preserve"> CITATION Del181 \l 2057 </w:instrText>
          </w:r>
          <w:r w:rsidR="000F5038">
            <w:rPr>
              <w:rFonts w:ascii="Arial" w:hAnsi="Arial" w:cs="Arial"/>
              <w:sz w:val="24"/>
              <w:szCs w:val="24"/>
            </w:rPr>
            <w:fldChar w:fldCharType="separate"/>
          </w:r>
          <w:r w:rsidR="000F5038" w:rsidRPr="000F5038">
            <w:rPr>
              <w:rFonts w:ascii="Arial" w:hAnsi="Arial" w:cs="Arial"/>
              <w:noProof/>
              <w:sz w:val="24"/>
              <w:szCs w:val="24"/>
            </w:rPr>
            <w:t>(Deloittes, 2018)</w:t>
          </w:r>
          <w:r w:rsidR="000F5038">
            <w:rPr>
              <w:rFonts w:ascii="Arial" w:hAnsi="Arial" w:cs="Arial"/>
              <w:sz w:val="24"/>
              <w:szCs w:val="24"/>
            </w:rPr>
            <w:fldChar w:fldCharType="end"/>
          </w:r>
        </w:sdtContent>
      </w:sdt>
      <w:r w:rsidR="000F5038">
        <w:rPr>
          <w:rFonts w:ascii="Arial" w:hAnsi="Arial" w:cs="Arial"/>
          <w:sz w:val="24"/>
          <w:szCs w:val="24"/>
        </w:rPr>
        <w:t xml:space="preserve"> and suggests that while many tasks can be delivered by chatbots or the use of algorithms it will create a shift in the skills required for specific jobs including HR.</w:t>
      </w:r>
    </w:p>
    <w:p w14:paraId="77D94BA2" w14:textId="230D17DE" w:rsidR="000F5038" w:rsidRDefault="000F5038" w:rsidP="00FB22EF">
      <w:pPr>
        <w:jc w:val="both"/>
        <w:rPr>
          <w:rFonts w:ascii="Arial" w:hAnsi="Arial" w:cs="Arial"/>
          <w:sz w:val="24"/>
          <w:szCs w:val="24"/>
        </w:rPr>
      </w:pPr>
      <w:r>
        <w:rPr>
          <w:rFonts w:ascii="Arial" w:hAnsi="Arial" w:cs="Arial"/>
          <w:sz w:val="24"/>
          <w:szCs w:val="24"/>
        </w:rPr>
        <w:t xml:space="preserve">Many organisations use automated systems for recruitment or </w:t>
      </w:r>
      <w:r w:rsidR="0084081D">
        <w:rPr>
          <w:rFonts w:ascii="Arial" w:hAnsi="Arial" w:cs="Arial"/>
          <w:sz w:val="24"/>
          <w:szCs w:val="24"/>
        </w:rPr>
        <w:t>to review trends</w:t>
      </w:r>
      <w:r w:rsidR="008323A6">
        <w:rPr>
          <w:rFonts w:ascii="Arial" w:hAnsi="Arial" w:cs="Arial"/>
          <w:sz w:val="24"/>
          <w:szCs w:val="24"/>
        </w:rPr>
        <w:t>, this will have the effect of reducing the workload</w:t>
      </w:r>
      <w:r w:rsidR="00911948">
        <w:rPr>
          <w:rFonts w:ascii="Arial" w:hAnsi="Arial" w:cs="Arial"/>
          <w:sz w:val="24"/>
          <w:szCs w:val="24"/>
        </w:rPr>
        <w:t xml:space="preserve"> of</w:t>
      </w:r>
      <w:r w:rsidR="008323A6">
        <w:rPr>
          <w:rFonts w:ascii="Arial" w:hAnsi="Arial" w:cs="Arial"/>
          <w:sz w:val="24"/>
          <w:szCs w:val="24"/>
        </w:rPr>
        <w:t xml:space="preserve"> people management professionals and provide an opportunity to develop other areas of the role for instance the development of wellbeing policies, focussing on a human approach of the HR role.</w:t>
      </w:r>
    </w:p>
    <w:p w14:paraId="356FC71E" w14:textId="0BE46D3A" w:rsidR="00550799" w:rsidRDefault="00550799" w:rsidP="00FB22EF">
      <w:pPr>
        <w:jc w:val="both"/>
        <w:rPr>
          <w:rFonts w:ascii="Arial" w:hAnsi="Arial" w:cs="Arial"/>
          <w:sz w:val="24"/>
          <w:szCs w:val="24"/>
        </w:rPr>
      </w:pPr>
      <w:r>
        <w:rPr>
          <w:rFonts w:ascii="Arial" w:hAnsi="Arial" w:cs="Arial"/>
          <w:sz w:val="24"/>
          <w:szCs w:val="24"/>
        </w:rPr>
        <w:t xml:space="preserve">Organisations such as Forbes suggest that the implementation of AI is essential for competitive advantage but also suggest that it may not be the answer with </w:t>
      </w:r>
      <w:r w:rsidR="00CF16E1">
        <w:rPr>
          <w:rFonts w:ascii="Arial" w:hAnsi="Arial" w:cs="Arial"/>
          <w:sz w:val="24"/>
          <w:szCs w:val="24"/>
        </w:rPr>
        <w:t>several</w:t>
      </w:r>
      <w:r>
        <w:rPr>
          <w:rFonts w:ascii="Arial" w:hAnsi="Arial" w:cs="Arial"/>
          <w:sz w:val="24"/>
          <w:szCs w:val="24"/>
        </w:rPr>
        <w:t xml:space="preserve"> failing projects. Organisations must be clear on their requirements and consider all the regulatory constraints, particularly where data is used and stored and must be agreed with the customer base and compliant to GDPR</w:t>
      </w:r>
      <w:r w:rsidR="00CF16E1">
        <w:rPr>
          <w:rFonts w:ascii="Arial" w:hAnsi="Arial" w:cs="Arial"/>
          <w:sz w:val="24"/>
          <w:szCs w:val="24"/>
        </w:rPr>
        <w:t xml:space="preserve"> introduced in 2018. </w:t>
      </w:r>
    </w:p>
    <w:p w14:paraId="7EF156E1" w14:textId="29C7CDE8" w:rsidR="00B036B2" w:rsidRDefault="00541CB2" w:rsidP="00FB22EF">
      <w:pPr>
        <w:jc w:val="both"/>
        <w:rPr>
          <w:rFonts w:ascii="Arial" w:hAnsi="Arial" w:cs="Arial"/>
          <w:sz w:val="24"/>
          <w:szCs w:val="24"/>
        </w:rPr>
      </w:pPr>
      <w:r>
        <w:rPr>
          <w:rFonts w:ascii="Arial" w:hAnsi="Arial" w:cs="Arial"/>
          <w:sz w:val="24"/>
          <w:szCs w:val="24"/>
        </w:rPr>
        <w:t>In contrast p</w:t>
      </w:r>
      <w:r w:rsidR="00FB22EF">
        <w:rPr>
          <w:rFonts w:ascii="Arial" w:hAnsi="Arial" w:cs="Arial"/>
          <w:sz w:val="24"/>
          <w:szCs w:val="24"/>
        </w:rPr>
        <w:t xml:space="preserve">redictions made by </w:t>
      </w:r>
      <w:sdt>
        <w:sdtPr>
          <w:rPr>
            <w:rFonts w:ascii="Arial" w:hAnsi="Arial" w:cs="Arial"/>
            <w:sz w:val="24"/>
            <w:szCs w:val="24"/>
          </w:rPr>
          <w:id w:val="-1298374311"/>
          <w:citation/>
        </w:sdtPr>
        <w:sdtEndPr/>
        <w:sdtContent>
          <w:r w:rsidR="00FB22EF">
            <w:rPr>
              <w:rFonts w:ascii="Arial" w:hAnsi="Arial" w:cs="Arial"/>
              <w:sz w:val="24"/>
              <w:szCs w:val="24"/>
            </w:rPr>
            <w:fldChar w:fldCharType="begin"/>
          </w:r>
          <w:r w:rsidR="00FB22EF">
            <w:rPr>
              <w:rFonts w:ascii="Arial" w:hAnsi="Arial" w:cs="Arial"/>
              <w:sz w:val="24"/>
              <w:szCs w:val="24"/>
            </w:rPr>
            <w:instrText xml:space="preserve"> CITATION Ben \l 2057 </w:instrText>
          </w:r>
          <w:r w:rsidR="00FB22EF">
            <w:rPr>
              <w:rFonts w:ascii="Arial" w:hAnsi="Arial" w:cs="Arial"/>
              <w:sz w:val="24"/>
              <w:szCs w:val="24"/>
            </w:rPr>
            <w:fldChar w:fldCharType="separate"/>
          </w:r>
          <w:r w:rsidR="00FB22EF" w:rsidRPr="00FB22EF">
            <w:rPr>
              <w:rFonts w:ascii="Arial" w:hAnsi="Arial" w:cs="Arial"/>
              <w:noProof/>
              <w:sz w:val="24"/>
              <w:szCs w:val="24"/>
            </w:rPr>
            <w:t>(Benedict &amp; Osbourne, 2013)</w:t>
          </w:r>
          <w:r w:rsidR="00FB22EF">
            <w:rPr>
              <w:rFonts w:ascii="Arial" w:hAnsi="Arial" w:cs="Arial"/>
              <w:sz w:val="24"/>
              <w:szCs w:val="24"/>
            </w:rPr>
            <w:fldChar w:fldCharType="end"/>
          </w:r>
        </w:sdtContent>
      </w:sdt>
      <w:r w:rsidR="00FB22EF">
        <w:rPr>
          <w:rFonts w:ascii="Arial" w:hAnsi="Arial" w:cs="Arial"/>
          <w:sz w:val="24"/>
          <w:szCs w:val="24"/>
        </w:rPr>
        <w:t xml:space="preserve"> suggest that while there will be factors such as costs of computerisation, legislation and potential activists in this area it is likely</w:t>
      </w:r>
      <w:r w:rsidR="00911948">
        <w:rPr>
          <w:rFonts w:ascii="Arial" w:hAnsi="Arial" w:cs="Arial"/>
          <w:sz w:val="24"/>
          <w:szCs w:val="24"/>
        </w:rPr>
        <w:t>,</w:t>
      </w:r>
      <w:r w:rsidR="00FB22EF">
        <w:rPr>
          <w:rFonts w:ascii="Arial" w:hAnsi="Arial" w:cs="Arial"/>
          <w:sz w:val="24"/>
          <w:szCs w:val="24"/>
        </w:rPr>
        <w:t xml:space="preserve"> based on past research information</w:t>
      </w:r>
      <w:r w:rsidR="00911948">
        <w:rPr>
          <w:rFonts w:ascii="Arial" w:hAnsi="Arial" w:cs="Arial"/>
          <w:sz w:val="24"/>
          <w:szCs w:val="24"/>
        </w:rPr>
        <w:t>,</w:t>
      </w:r>
      <w:r w:rsidR="00FB22EF">
        <w:rPr>
          <w:rFonts w:ascii="Arial" w:hAnsi="Arial" w:cs="Arial"/>
          <w:sz w:val="24"/>
          <w:szCs w:val="24"/>
        </w:rPr>
        <w:t xml:space="preserve"> that the low skilled low paid workers will be replaced by computerisation. </w:t>
      </w:r>
    </w:p>
    <w:p w14:paraId="3050B52B" w14:textId="713318EA" w:rsidR="000F5038" w:rsidRDefault="00541CB2" w:rsidP="00FB22EF">
      <w:pPr>
        <w:jc w:val="both"/>
        <w:rPr>
          <w:rFonts w:ascii="Arial" w:hAnsi="Arial" w:cs="Arial"/>
          <w:sz w:val="24"/>
          <w:szCs w:val="24"/>
        </w:rPr>
      </w:pPr>
      <w:r>
        <w:rPr>
          <w:rFonts w:ascii="Arial" w:hAnsi="Arial" w:cs="Arial"/>
          <w:sz w:val="24"/>
          <w:szCs w:val="24"/>
        </w:rPr>
        <w:t xml:space="preserve">The development of technology has been increasingly rapid following the COVID-19 pandemic.  Touch screens have appeared in retail and fast food outlets and with people extremely cautious of </w:t>
      </w:r>
      <w:r w:rsidR="00DC3584">
        <w:rPr>
          <w:rFonts w:ascii="Arial" w:hAnsi="Arial" w:cs="Arial"/>
          <w:sz w:val="24"/>
          <w:szCs w:val="24"/>
        </w:rPr>
        <w:t xml:space="preserve">contamination </w:t>
      </w:r>
      <w:sdt>
        <w:sdtPr>
          <w:rPr>
            <w:rFonts w:ascii="Arial" w:hAnsi="Arial" w:cs="Arial"/>
            <w:sz w:val="24"/>
            <w:szCs w:val="24"/>
          </w:rPr>
          <w:id w:val="1238832926"/>
          <w:citation/>
        </w:sdtPr>
        <w:sdtEndPr/>
        <w:sdtContent>
          <w:r>
            <w:rPr>
              <w:rFonts w:ascii="Arial" w:hAnsi="Arial" w:cs="Arial"/>
              <w:sz w:val="24"/>
              <w:szCs w:val="24"/>
            </w:rPr>
            <w:fldChar w:fldCharType="begin"/>
          </w:r>
          <w:r>
            <w:rPr>
              <w:rFonts w:ascii="Arial" w:hAnsi="Arial" w:cs="Arial"/>
              <w:sz w:val="24"/>
              <w:szCs w:val="24"/>
            </w:rPr>
            <w:instrText xml:space="preserve"> CITATION Mar201 \l 2057 </w:instrText>
          </w:r>
          <w:r>
            <w:rPr>
              <w:rFonts w:ascii="Arial" w:hAnsi="Arial" w:cs="Arial"/>
              <w:sz w:val="24"/>
              <w:szCs w:val="24"/>
            </w:rPr>
            <w:fldChar w:fldCharType="separate"/>
          </w:r>
          <w:r w:rsidRPr="00541CB2">
            <w:rPr>
              <w:rFonts w:ascii="Arial" w:hAnsi="Arial" w:cs="Arial"/>
              <w:noProof/>
              <w:sz w:val="24"/>
              <w:szCs w:val="24"/>
            </w:rPr>
            <w:t>(Marr , 9 Future Predictions for a Post COvid World, 2020)</w:t>
          </w:r>
          <w:r>
            <w:rPr>
              <w:rFonts w:ascii="Arial" w:hAnsi="Arial" w:cs="Arial"/>
              <w:sz w:val="24"/>
              <w:szCs w:val="24"/>
            </w:rPr>
            <w:fldChar w:fldCharType="end"/>
          </w:r>
        </w:sdtContent>
      </w:sdt>
      <w:r>
        <w:rPr>
          <w:rFonts w:ascii="Arial" w:hAnsi="Arial" w:cs="Arial"/>
          <w:sz w:val="24"/>
          <w:szCs w:val="24"/>
        </w:rPr>
        <w:t xml:space="preserve"> predicts that we will see a higher level of technology implemented</w:t>
      </w:r>
      <w:r w:rsidR="00DC3584">
        <w:rPr>
          <w:rFonts w:ascii="Arial" w:hAnsi="Arial" w:cs="Arial"/>
          <w:sz w:val="24"/>
          <w:szCs w:val="24"/>
        </w:rPr>
        <w:t xml:space="preserve"> accelerating</w:t>
      </w:r>
      <w:r>
        <w:rPr>
          <w:rFonts w:ascii="Arial" w:hAnsi="Arial" w:cs="Arial"/>
          <w:sz w:val="24"/>
          <w:szCs w:val="24"/>
        </w:rPr>
        <w:t xml:space="preserve">, such as voice or face recognition the advancement of mobile pay devices. </w:t>
      </w:r>
    </w:p>
    <w:p w14:paraId="66789B11" w14:textId="52A4739D" w:rsidR="00541CB2" w:rsidRDefault="00110FE0" w:rsidP="00FB22EF">
      <w:pPr>
        <w:jc w:val="both"/>
        <w:rPr>
          <w:rFonts w:ascii="Arial" w:hAnsi="Arial" w:cs="Arial"/>
          <w:sz w:val="24"/>
          <w:szCs w:val="24"/>
        </w:rPr>
      </w:pPr>
      <w:r>
        <w:rPr>
          <w:rFonts w:ascii="Arial" w:hAnsi="Arial" w:cs="Arial"/>
          <w:sz w:val="24"/>
          <w:szCs w:val="24"/>
        </w:rPr>
        <w:t xml:space="preserve">With the closure of fast food chains, </w:t>
      </w:r>
      <w:r w:rsidR="00F90C2D">
        <w:rPr>
          <w:rFonts w:ascii="Arial" w:hAnsi="Arial" w:cs="Arial"/>
          <w:sz w:val="24"/>
          <w:szCs w:val="24"/>
        </w:rPr>
        <w:t>restaurants</w:t>
      </w:r>
      <w:r>
        <w:rPr>
          <w:rFonts w:ascii="Arial" w:hAnsi="Arial" w:cs="Arial"/>
          <w:sz w:val="24"/>
          <w:szCs w:val="24"/>
        </w:rPr>
        <w:t xml:space="preserve"> and coffee bars food outlets have had to respond quickly to become adaptable to </w:t>
      </w:r>
      <w:r w:rsidR="00DC3584">
        <w:rPr>
          <w:rFonts w:ascii="Arial" w:hAnsi="Arial" w:cs="Arial"/>
          <w:sz w:val="24"/>
          <w:szCs w:val="24"/>
        </w:rPr>
        <w:t xml:space="preserve">meet customer demands and </w:t>
      </w:r>
      <w:r>
        <w:rPr>
          <w:rFonts w:ascii="Arial" w:hAnsi="Arial" w:cs="Arial"/>
          <w:sz w:val="24"/>
          <w:szCs w:val="24"/>
        </w:rPr>
        <w:t>staffing requirements</w:t>
      </w:r>
      <w:r w:rsidR="00DC3584">
        <w:rPr>
          <w:rFonts w:ascii="Arial" w:hAnsi="Arial" w:cs="Arial"/>
          <w:sz w:val="24"/>
          <w:szCs w:val="24"/>
        </w:rPr>
        <w:t xml:space="preserve">.  </w:t>
      </w:r>
      <w:r>
        <w:rPr>
          <w:rFonts w:ascii="Arial" w:hAnsi="Arial" w:cs="Arial"/>
          <w:sz w:val="24"/>
          <w:szCs w:val="24"/>
        </w:rPr>
        <w:t>COOP</w:t>
      </w:r>
      <w:r w:rsidR="00051E75">
        <w:rPr>
          <w:rFonts w:ascii="Arial" w:hAnsi="Arial" w:cs="Arial"/>
          <w:sz w:val="24"/>
          <w:szCs w:val="24"/>
        </w:rPr>
        <w:t xml:space="preserve">’s target of recruiting 5000 people was supported by quickly </w:t>
      </w:r>
      <w:r w:rsidR="00051E75">
        <w:rPr>
          <w:rFonts w:ascii="Arial" w:hAnsi="Arial" w:cs="Arial"/>
          <w:sz w:val="24"/>
          <w:szCs w:val="24"/>
        </w:rPr>
        <w:lastRenderedPageBreak/>
        <w:t xml:space="preserve">building a robot, “to help process the back office and get people on the payroll.  You have to think differently; you have to be creative – you have to be agile.” </w:t>
      </w:r>
      <w:sdt>
        <w:sdtPr>
          <w:rPr>
            <w:rFonts w:ascii="Arial" w:hAnsi="Arial" w:cs="Arial"/>
            <w:sz w:val="24"/>
            <w:szCs w:val="24"/>
          </w:rPr>
          <w:id w:val="-752748323"/>
          <w:citation/>
        </w:sdtPr>
        <w:sdtContent>
          <w:r w:rsidR="00051E75">
            <w:rPr>
              <w:rFonts w:ascii="Arial" w:hAnsi="Arial" w:cs="Arial"/>
              <w:sz w:val="24"/>
              <w:szCs w:val="24"/>
            </w:rPr>
            <w:fldChar w:fldCharType="begin"/>
          </w:r>
          <w:r w:rsidR="00051E75">
            <w:rPr>
              <w:rFonts w:ascii="Arial" w:hAnsi="Arial" w:cs="Arial"/>
              <w:sz w:val="24"/>
              <w:szCs w:val="24"/>
            </w:rPr>
            <w:instrText xml:space="preserve"> CITATION Foo20 \l 2057 </w:instrText>
          </w:r>
          <w:r w:rsidR="00051E75">
            <w:rPr>
              <w:rFonts w:ascii="Arial" w:hAnsi="Arial" w:cs="Arial"/>
              <w:sz w:val="24"/>
              <w:szCs w:val="24"/>
            </w:rPr>
            <w:fldChar w:fldCharType="separate"/>
          </w:r>
          <w:r w:rsidR="00051E75" w:rsidRPr="00051E75">
            <w:rPr>
              <w:rFonts w:ascii="Arial" w:hAnsi="Arial" w:cs="Arial"/>
              <w:noProof/>
              <w:sz w:val="24"/>
              <w:szCs w:val="24"/>
            </w:rPr>
            <w:t>(Food Sector HR's vital role meeting a surge in demand, 2020)</w:t>
          </w:r>
          <w:r w:rsidR="00051E75">
            <w:rPr>
              <w:rFonts w:ascii="Arial" w:hAnsi="Arial" w:cs="Arial"/>
              <w:sz w:val="24"/>
              <w:szCs w:val="24"/>
            </w:rPr>
            <w:fldChar w:fldCharType="end"/>
          </w:r>
        </w:sdtContent>
      </w:sdt>
    </w:p>
    <w:p w14:paraId="6E98A53F" w14:textId="1705C33B" w:rsidR="00051E75" w:rsidRDefault="0089457D" w:rsidP="00051E75">
      <w:pPr>
        <w:jc w:val="both"/>
        <w:rPr>
          <w:rFonts w:ascii="Arial" w:hAnsi="Arial" w:cs="Arial"/>
          <w:sz w:val="24"/>
          <w:szCs w:val="24"/>
        </w:rPr>
      </w:pPr>
      <w:r>
        <w:rPr>
          <w:rFonts w:ascii="Arial" w:hAnsi="Arial" w:cs="Arial"/>
          <w:sz w:val="24"/>
          <w:szCs w:val="24"/>
        </w:rPr>
        <w:t xml:space="preserve">Technology has ensured </w:t>
      </w:r>
      <w:r w:rsidR="00051E75">
        <w:rPr>
          <w:rFonts w:ascii="Arial" w:hAnsi="Arial" w:cs="Arial"/>
          <w:sz w:val="24"/>
          <w:szCs w:val="24"/>
        </w:rPr>
        <w:t>Apps are currently being developed to track the virus</w:t>
      </w:r>
      <w:r>
        <w:rPr>
          <w:rFonts w:ascii="Arial" w:hAnsi="Arial" w:cs="Arial"/>
          <w:sz w:val="24"/>
          <w:szCs w:val="24"/>
        </w:rPr>
        <w:t xml:space="preserve">, again some debate regarding the ethical use of the data and how the information will be used as the app requires detailed personal information. </w:t>
      </w:r>
    </w:p>
    <w:p w14:paraId="4858F2A1" w14:textId="0FAA9B61" w:rsidR="009E0912" w:rsidRDefault="0089457D" w:rsidP="00FB22EF">
      <w:pPr>
        <w:jc w:val="both"/>
        <w:rPr>
          <w:rFonts w:ascii="Arial" w:hAnsi="Arial" w:cs="Arial"/>
          <w:sz w:val="24"/>
          <w:szCs w:val="24"/>
        </w:rPr>
      </w:pPr>
      <w:r>
        <w:rPr>
          <w:rFonts w:ascii="Arial" w:hAnsi="Arial" w:cs="Arial"/>
          <w:sz w:val="24"/>
          <w:szCs w:val="24"/>
        </w:rPr>
        <w:t xml:space="preserve">Robots are resistant to human viruses and with a sudden demand in online shopping collaboration of humans and robots have proved how each compliments the other. </w:t>
      </w:r>
    </w:p>
    <w:p w14:paraId="6439F178" w14:textId="20BE84BE" w:rsidR="0089457D" w:rsidRDefault="0089457D" w:rsidP="0089457D">
      <w:pPr>
        <w:jc w:val="both"/>
        <w:rPr>
          <w:rFonts w:ascii="Arial" w:hAnsi="Arial" w:cs="Arial"/>
          <w:sz w:val="24"/>
          <w:szCs w:val="24"/>
        </w:rPr>
      </w:pPr>
      <w:r>
        <w:rPr>
          <w:rFonts w:ascii="Arial" w:hAnsi="Arial" w:cs="Arial"/>
          <w:sz w:val="24"/>
          <w:szCs w:val="24"/>
        </w:rPr>
        <w:t>Virtual meetings</w:t>
      </w:r>
      <w:r w:rsidR="00044AAE">
        <w:rPr>
          <w:rFonts w:ascii="Arial" w:hAnsi="Arial" w:cs="Arial"/>
          <w:sz w:val="24"/>
          <w:szCs w:val="24"/>
        </w:rPr>
        <w:t xml:space="preserve">, training sessions and sporting events are </w:t>
      </w:r>
      <w:r>
        <w:rPr>
          <w:rFonts w:ascii="Arial" w:hAnsi="Arial" w:cs="Arial"/>
          <w:sz w:val="24"/>
          <w:szCs w:val="24"/>
        </w:rPr>
        <w:t xml:space="preserve">reducing travel and </w:t>
      </w:r>
      <w:r w:rsidR="006B5BF8">
        <w:rPr>
          <w:rFonts w:ascii="Arial" w:hAnsi="Arial" w:cs="Arial"/>
          <w:sz w:val="24"/>
          <w:szCs w:val="24"/>
        </w:rPr>
        <w:t xml:space="preserve"> </w:t>
      </w:r>
      <w:r>
        <w:rPr>
          <w:rFonts w:ascii="Arial" w:hAnsi="Arial" w:cs="Arial"/>
          <w:sz w:val="24"/>
          <w:szCs w:val="24"/>
        </w:rPr>
        <w:t>improving the environment</w:t>
      </w:r>
      <w:r w:rsidR="006B5BF8">
        <w:rPr>
          <w:rFonts w:ascii="Arial" w:hAnsi="Arial" w:cs="Arial"/>
          <w:sz w:val="24"/>
          <w:szCs w:val="24"/>
        </w:rPr>
        <w:t xml:space="preserve"> </w:t>
      </w:r>
      <w:sdt>
        <w:sdtPr>
          <w:rPr>
            <w:rFonts w:ascii="Arial" w:hAnsi="Arial" w:cs="Arial"/>
            <w:sz w:val="24"/>
            <w:szCs w:val="24"/>
          </w:rPr>
          <w:id w:val="-1397892562"/>
          <w:citation/>
        </w:sdtPr>
        <w:sdtContent>
          <w:r w:rsidR="006B5BF8">
            <w:rPr>
              <w:rFonts w:ascii="Arial" w:hAnsi="Arial" w:cs="Arial"/>
              <w:sz w:val="24"/>
              <w:szCs w:val="24"/>
            </w:rPr>
            <w:fldChar w:fldCharType="begin"/>
          </w:r>
          <w:r w:rsidR="006B5BF8">
            <w:rPr>
              <w:rFonts w:ascii="Arial" w:hAnsi="Arial" w:cs="Arial"/>
              <w:sz w:val="24"/>
              <w:szCs w:val="24"/>
            </w:rPr>
            <w:instrText xml:space="preserve"> CITATION Hav20 \l 2057 </w:instrText>
          </w:r>
          <w:r w:rsidR="006B5BF8">
            <w:rPr>
              <w:rFonts w:ascii="Arial" w:hAnsi="Arial" w:cs="Arial"/>
              <w:sz w:val="24"/>
              <w:szCs w:val="24"/>
            </w:rPr>
            <w:fldChar w:fldCharType="separate"/>
          </w:r>
          <w:r w:rsidR="006B5BF8" w:rsidRPr="006B5BF8">
            <w:rPr>
              <w:rFonts w:ascii="Arial" w:hAnsi="Arial" w:cs="Arial"/>
              <w:noProof/>
              <w:sz w:val="24"/>
              <w:szCs w:val="24"/>
            </w:rPr>
            <w:t>(Have Video calls taken over your life in lockdown?, 2020)</w:t>
          </w:r>
          <w:r w:rsidR="006B5BF8">
            <w:rPr>
              <w:rFonts w:ascii="Arial" w:hAnsi="Arial" w:cs="Arial"/>
              <w:sz w:val="24"/>
              <w:szCs w:val="24"/>
            </w:rPr>
            <w:fldChar w:fldCharType="end"/>
          </w:r>
        </w:sdtContent>
      </w:sdt>
      <w:r w:rsidR="00044AAE">
        <w:rPr>
          <w:rFonts w:ascii="Arial" w:hAnsi="Arial" w:cs="Arial"/>
          <w:sz w:val="24"/>
          <w:szCs w:val="24"/>
        </w:rPr>
        <w:t xml:space="preserve">, we have to be adaptable and learn how to cope in such a fast paced virtual environment. </w:t>
      </w:r>
    </w:p>
    <w:p w14:paraId="7F262EA7" w14:textId="77777777" w:rsidR="00451C31" w:rsidRDefault="00451C31" w:rsidP="009E0912">
      <w:pPr>
        <w:rPr>
          <w:rFonts w:ascii="Arial" w:hAnsi="Arial" w:cs="Arial"/>
          <w:sz w:val="24"/>
          <w:szCs w:val="24"/>
        </w:rPr>
      </w:pPr>
    </w:p>
    <w:p w14:paraId="7E50D033" w14:textId="77777777" w:rsidR="00E4701B" w:rsidRDefault="00E64D9B" w:rsidP="00E64D9B">
      <w:pPr>
        <w:pStyle w:val="ListParagraph"/>
        <w:ind w:left="0"/>
        <w:rPr>
          <w:rFonts w:ascii="Arial" w:hAnsi="Arial" w:cs="Arial"/>
          <w:sz w:val="24"/>
          <w:szCs w:val="24"/>
        </w:rPr>
      </w:pPr>
      <w:r w:rsidRPr="00E4701B">
        <w:rPr>
          <w:rFonts w:ascii="Arial" w:hAnsi="Arial" w:cs="Arial"/>
          <w:b/>
          <w:bCs/>
          <w:sz w:val="24"/>
          <w:szCs w:val="24"/>
        </w:rPr>
        <w:t>Question 2.2</w:t>
      </w:r>
      <w:r>
        <w:rPr>
          <w:rFonts w:ascii="Arial" w:hAnsi="Arial" w:cs="Arial"/>
          <w:sz w:val="24"/>
          <w:szCs w:val="24"/>
        </w:rPr>
        <w:t xml:space="preserve"> </w:t>
      </w:r>
    </w:p>
    <w:p w14:paraId="6AA6E156" w14:textId="47F72BD0" w:rsidR="008224A6" w:rsidRDefault="008224A6" w:rsidP="009E0912">
      <w:pPr>
        <w:rPr>
          <w:rFonts w:ascii="Arial" w:hAnsi="Arial" w:cs="Arial"/>
          <w:sz w:val="24"/>
          <w:szCs w:val="24"/>
        </w:rPr>
      </w:pPr>
      <w:r>
        <w:rPr>
          <w:rFonts w:ascii="Arial" w:hAnsi="Arial" w:cs="Arial"/>
          <w:sz w:val="24"/>
          <w:szCs w:val="24"/>
        </w:rPr>
        <w:t>During periods of a tight labour market organisation</w:t>
      </w:r>
      <w:r w:rsidR="00911948">
        <w:rPr>
          <w:rFonts w:ascii="Arial" w:hAnsi="Arial" w:cs="Arial"/>
          <w:sz w:val="24"/>
          <w:szCs w:val="24"/>
        </w:rPr>
        <w:t>s</w:t>
      </w:r>
      <w:r>
        <w:rPr>
          <w:rFonts w:ascii="Arial" w:hAnsi="Arial" w:cs="Arial"/>
          <w:sz w:val="24"/>
          <w:szCs w:val="24"/>
        </w:rPr>
        <w:t xml:space="preserve"> should consider the societal changes and consider the megatrends that are shaping the world of work and how the organisation can adapt to meet employee needs. </w:t>
      </w:r>
    </w:p>
    <w:p w14:paraId="2CEC63AE" w14:textId="23C071D1" w:rsidR="008224A6" w:rsidRDefault="008224A6" w:rsidP="00884EEE">
      <w:pPr>
        <w:jc w:val="both"/>
        <w:rPr>
          <w:rFonts w:ascii="Arial" w:hAnsi="Arial" w:cs="Arial"/>
          <w:sz w:val="24"/>
          <w:szCs w:val="24"/>
        </w:rPr>
      </w:pPr>
      <w:r>
        <w:rPr>
          <w:rFonts w:ascii="Arial" w:hAnsi="Arial" w:cs="Arial"/>
          <w:sz w:val="24"/>
          <w:szCs w:val="24"/>
        </w:rPr>
        <w:t xml:space="preserve">In 2020 the Good Work Plan was introduced by the Government based on recommendations of the Taylor review of Modern Working Practices. </w:t>
      </w:r>
      <w:sdt>
        <w:sdtPr>
          <w:rPr>
            <w:rFonts w:ascii="Arial" w:hAnsi="Arial" w:cs="Arial"/>
            <w:sz w:val="24"/>
            <w:szCs w:val="24"/>
          </w:rPr>
          <w:id w:val="1488976043"/>
          <w:citation/>
        </w:sdtPr>
        <w:sdtContent>
          <w:r w:rsidR="001E57E4">
            <w:rPr>
              <w:rFonts w:ascii="Arial" w:hAnsi="Arial" w:cs="Arial"/>
              <w:sz w:val="24"/>
              <w:szCs w:val="24"/>
            </w:rPr>
            <w:fldChar w:fldCharType="begin"/>
          </w:r>
          <w:r w:rsidR="001E57E4">
            <w:rPr>
              <w:rFonts w:ascii="Arial" w:hAnsi="Arial" w:cs="Arial"/>
              <w:sz w:val="24"/>
              <w:szCs w:val="24"/>
            </w:rPr>
            <w:instrText xml:space="preserve"> CITATION Mat17 \l 2057 </w:instrText>
          </w:r>
          <w:r w:rsidR="001E57E4">
            <w:rPr>
              <w:rFonts w:ascii="Arial" w:hAnsi="Arial" w:cs="Arial"/>
              <w:sz w:val="24"/>
              <w:szCs w:val="24"/>
            </w:rPr>
            <w:fldChar w:fldCharType="separate"/>
          </w:r>
          <w:r w:rsidR="001E57E4" w:rsidRPr="001E57E4">
            <w:rPr>
              <w:rFonts w:ascii="Arial" w:hAnsi="Arial" w:cs="Arial"/>
              <w:noProof/>
              <w:sz w:val="24"/>
              <w:szCs w:val="24"/>
            </w:rPr>
            <w:t>(Taylor, 2017)</w:t>
          </w:r>
          <w:r w:rsidR="001E57E4">
            <w:rPr>
              <w:rFonts w:ascii="Arial" w:hAnsi="Arial" w:cs="Arial"/>
              <w:sz w:val="24"/>
              <w:szCs w:val="24"/>
            </w:rPr>
            <w:fldChar w:fldCharType="end"/>
          </w:r>
        </w:sdtContent>
      </w:sdt>
      <w:r w:rsidR="001E57E4">
        <w:rPr>
          <w:rFonts w:ascii="Arial" w:hAnsi="Arial" w:cs="Arial"/>
          <w:sz w:val="24"/>
          <w:szCs w:val="24"/>
        </w:rPr>
        <w:t xml:space="preserve"> </w:t>
      </w:r>
      <w:r w:rsidR="00884EEE">
        <w:rPr>
          <w:rFonts w:ascii="Arial" w:hAnsi="Arial" w:cs="Arial"/>
          <w:sz w:val="24"/>
          <w:szCs w:val="24"/>
        </w:rPr>
        <w:t xml:space="preserve">The plan advises business of </w:t>
      </w:r>
      <w:r w:rsidR="00E6676A">
        <w:rPr>
          <w:rFonts w:ascii="Arial" w:hAnsi="Arial" w:cs="Arial"/>
          <w:sz w:val="24"/>
          <w:szCs w:val="24"/>
        </w:rPr>
        <w:t>several</w:t>
      </w:r>
      <w:r w:rsidR="00884EEE">
        <w:rPr>
          <w:rFonts w:ascii="Arial" w:hAnsi="Arial" w:cs="Arial"/>
          <w:sz w:val="24"/>
          <w:szCs w:val="24"/>
        </w:rPr>
        <w:t xml:space="preserve"> improvements and protection of the employees and agency workers.  While the term “engagement” has been debated by HR experts the Taylor review </w:t>
      </w:r>
      <w:r w:rsidR="00E4701B">
        <w:rPr>
          <w:rFonts w:ascii="Arial" w:hAnsi="Arial" w:cs="Arial"/>
          <w:sz w:val="24"/>
          <w:szCs w:val="24"/>
        </w:rPr>
        <w:t xml:space="preserve">recommends it </w:t>
      </w:r>
      <w:r w:rsidR="00884EEE">
        <w:rPr>
          <w:rFonts w:ascii="Arial" w:hAnsi="Arial" w:cs="Arial"/>
          <w:sz w:val="24"/>
          <w:szCs w:val="24"/>
        </w:rPr>
        <w:t>increases productivity and the performance of organisations.  The consultation agreement level has been lowered from 10% to 2% from 6</w:t>
      </w:r>
      <w:r w:rsidR="00884EEE" w:rsidRPr="00884EEE">
        <w:rPr>
          <w:rFonts w:ascii="Arial" w:hAnsi="Arial" w:cs="Arial"/>
          <w:sz w:val="24"/>
          <w:szCs w:val="24"/>
          <w:vertAlign w:val="superscript"/>
        </w:rPr>
        <w:t>th</w:t>
      </w:r>
      <w:r w:rsidR="00884EEE">
        <w:rPr>
          <w:rFonts w:ascii="Arial" w:hAnsi="Arial" w:cs="Arial"/>
          <w:sz w:val="24"/>
          <w:szCs w:val="24"/>
        </w:rPr>
        <w:t xml:space="preserve"> April 2020. </w:t>
      </w:r>
    </w:p>
    <w:p w14:paraId="07B08AF2" w14:textId="7845BA40" w:rsidR="00E4701B" w:rsidRDefault="00E4701B" w:rsidP="00262CD0">
      <w:pPr>
        <w:jc w:val="both"/>
        <w:rPr>
          <w:rFonts w:ascii="Arial" w:hAnsi="Arial" w:cs="Arial"/>
          <w:sz w:val="24"/>
          <w:szCs w:val="24"/>
        </w:rPr>
      </w:pPr>
      <w:r>
        <w:rPr>
          <w:rFonts w:ascii="Arial" w:hAnsi="Arial" w:cs="Arial"/>
          <w:sz w:val="24"/>
          <w:szCs w:val="24"/>
        </w:rPr>
        <w:t>With an aging population and reduced birth rates there is an opportunity to utilise the talent and experience.  With growing diversity in the workplace organisations need to ensure the development of their cross generational management and engagement skills</w:t>
      </w:r>
      <w:r w:rsidR="00911948">
        <w:rPr>
          <w:rFonts w:ascii="Arial" w:hAnsi="Arial" w:cs="Arial"/>
          <w:sz w:val="24"/>
          <w:szCs w:val="24"/>
        </w:rPr>
        <w:t xml:space="preserve">, </w:t>
      </w:r>
      <w:r>
        <w:rPr>
          <w:rFonts w:ascii="Arial" w:hAnsi="Arial" w:cs="Arial"/>
          <w:sz w:val="24"/>
          <w:szCs w:val="24"/>
        </w:rPr>
        <w:t xml:space="preserve">understanding the needs of individuals. </w:t>
      </w:r>
      <w:sdt>
        <w:sdtPr>
          <w:rPr>
            <w:rFonts w:ascii="Arial" w:hAnsi="Arial" w:cs="Arial"/>
            <w:sz w:val="24"/>
            <w:szCs w:val="24"/>
          </w:rPr>
          <w:id w:val="-435684382"/>
          <w:citation/>
        </w:sdtPr>
        <w:sdtContent>
          <w:r>
            <w:rPr>
              <w:rFonts w:ascii="Arial" w:hAnsi="Arial" w:cs="Arial"/>
              <w:sz w:val="24"/>
              <w:szCs w:val="24"/>
            </w:rPr>
            <w:fldChar w:fldCharType="begin"/>
          </w:r>
          <w:r>
            <w:rPr>
              <w:rFonts w:ascii="Arial" w:hAnsi="Arial" w:cs="Arial"/>
              <w:sz w:val="24"/>
              <w:szCs w:val="24"/>
            </w:rPr>
            <w:instrText xml:space="preserve"> CITATION Exe19 \l 2057 </w:instrText>
          </w:r>
          <w:r>
            <w:rPr>
              <w:rFonts w:ascii="Arial" w:hAnsi="Arial" w:cs="Arial"/>
              <w:sz w:val="24"/>
              <w:szCs w:val="24"/>
            </w:rPr>
            <w:fldChar w:fldCharType="separate"/>
          </w:r>
          <w:r w:rsidRPr="00E4701B">
            <w:rPr>
              <w:rFonts w:ascii="Arial" w:hAnsi="Arial" w:cs="Arial"/>
              <w:noProof/>
              <w:sz w:val="24"/>
              <w:szCs w:val="24"/>
            </w:rPr>
            <w:t>(Executive, 2019)</w:t>
          </w:r>
          <w:r>
            <w:rPr>
              <w:rFonts w:ascii="Arial" w:hAnsi="Arial" w:cs="Arial"/>
              <w:sz w:val="24"/>
              <w:szCs w:val="24"/>
            </w:rPr>
            <w:fldChar w:fldCharType="end"/>
          </w:r>
        </w:sdtContent>
      </w:sdt>
      <w:r w:rsidR="00E6676A">
        <w:rPr>
          <w:rFonts w:ascii="Arial" w:hAnsi="Arial" w:cs="Arial"/>
          <w:sz w:val="24"/>
          <w:szCs w:val="24"/>
        </w:rPr>
        <w:t xml:space="preserve"> “five distinct generations in the global workforce”.  The age range is from </w:t>
      </w:r>
      <w:r w:rsidR="00911948">
        <w:rPr>
          <w:rFonts w:ascii="Arial" w:hAnsi="Arial" w:cs="Arial"/>
          <w:sz w:val="24"/>
          <w:szCs w:val="24"/>
        </w:rPr>
        <w:t xml:space="preserve">years </w:t>
      </w:r>
      <w:r w:rsidR="00E6676A">
        <w:rPr>
          <w:rFonts w:ascii="Arial" w:hAnsi="Arial" w:cs="Arial"/>
          <w:sz w:val="24"/>
          <w:szCs w:val="24"/>
        </w:rPr>
        <w:t xml:space="preserve">1922 to current 2004. </w:t>
      </w:r>
    </w:p>
    <w:p w14:paraId="586404BA" w14:textId="19FC8428" w:rsidR="00E6676A" w:rsidRDefault="00E6676A" w:rsidP="00262CD0">
      <w:pPr>
        <w:jc w:val="both"/>
        <w:rPr>
          <w:rFonts w:ascii="Arial" w:hAnsi="Arial" w:cs="Arial"/>
          <w:sz w:val="24"/>
          <w:szCs w:val="24"/>
        </w:rPr>
      </w:pPr>
      <w:r>
        <w:rPr>
          <w:rFonts w:ascii="Arial" w:hAnsi="Arial" w:cs="Arial"/>
          <w:sz w:val="24"/>
          <w:szCs w:val="24"/>
        </w:rPr>
        <w:t>Flexible working will include accommodating the range of workers from part time job share, term time, to remote working.</w:t>
      </w:r>
      <w:r w:rsidR="00262CD0">
        <w:rPr>
          <w:rFonts w:ascii="Arial" w:hAnsi="Arial" w:cs="Arial"/>
          <w:sz w:val="24"/>
          <w:szCs w:val="24"/>
        </w:rPr>
        <w:t xml:space="preserve"> According to </w:t>
      </w:r>
      <w:sdt>
        <w:sdtPr>
          <w:rPr>
            <w:rFonts w:ascii="Arial" w:hAnsi="Arial" w:cs="Arial"/>
            <w:sz w:val="24"/>
            <w:szCs w:val="24"/>
          </w:rPr>
          <w:id w:val="-1115279655"/>
          <w:citation/>
        </w:sdtPr>
        <w:sdtContent>
          <w:r w:rsidR="00262CD0">
            <w:rPr>
              <w:rFonts w:ascii="Arial" w:hAnsi="Arial" w:cs="Arial"/>
              <w:sz w:val="24"/>
              <w:szCs w:val="24"/>
            </w:rPr>
            <w:fldChar w:fldCharType="begin"/>
          </w:r>
          <w:r w:rsidR="00262CD0">
            <w:rPr>
              <w:rFonts w:ascii="Arial" w:hAnsi="Arial" w:cs="Arial"/>
              <w:sz w:val="24"/>
              <w:szCs w:val="24"/>
            </w:rPr>
            <w:instrText xml:space="preserve"> CITATION CIP195 \l 2057 </w:instrText>
          </w:r>
          <w:r w:rsidR="00262CD0">
            <w:rPr>
              <w:rFonts w:ascii="Arial" w:hAnsi="Arial" w:cs="Arial"/>
              <w:sz w:val="24"/>
              <w:szCs w:val="24"/>
            </w:rPr>
            <w:fldChar w:fldCharType="separate"/>
          </w:r>
          <w:r w:rsidR="00262CD0" w:rsidRPr="00262CD0">
            <w:rPr>
              <w:rFonts w:ascii="Arial" w:hAnsi="Arial" w:cs="Arial"/>
              <w:noProof/>
              <w:sz w:val="24"/>
              <w:szCs w:val="24"/>
            </w:rPr>
            <w:t>(CIPD, UK Working Lives , 2019)</w:t>
          </w:r>
          <w:r w:rsidR="00262CD0">
            <w:rPr>
              <w:rFonts w:ascii="Arial" w:hAnsi="Arial" w:cs="Arial"/>
              <w:sz w:val="24"/>
              <w:szCs w:val="24"/>
            </w:rPr>
            <w:fldChar w:fldCharType="end"/>
          </w:r>
        </w:sdtContent>
      </w:sdt>
      <w:r w:rsidR="00262CD0">
        <w:rPr>
          <w:rFonts w:ascii="Arial" w:hAnsi="Arial" w:cs="Arial"/>
          <w:sz w:val="24"/>
          <w:szCs w:val="24"/>
        </w:rPr>
        <w:t xml:space="preserve"> UK workers tend to have a poor work life balance, being adaptable in the workplace will improve health and wellbeing of individuals.  </w:t>
      </w:r>
    </w:p>
    <w:p w14:paraId="37B41283" w14:textId="1A0561E6" w:rsidR="009E0912" w:rsidRDefault="008224A6" w:rsidP="004C0F0B">
      <w:pPr>
        <w:jc w:val="both"/>
        <w:rPr>
          <w:rFonts w:ascii="Arial" w:hAnsi="Arial" w:cs="Arial"/>
          <w:sz w:val="24"/>
          <w:szCs w:val="24"/>
        </w:rPr>
      </w:pPr>
      <w:r>
        <w:rPr>
          <w:rFonts w:ascii="Arial" w:hAnsi="Arial" w:cs="Arial"/>
          <w:sz w:val="24"/>
          <w:szCs w:val="24"/>
        </w:rPr>
        <w:t>It is essential to gain a c</w:t>
      </w:r>
      <w:r w:rsidR="003E065D">
        <w:rPr>
          <w:rFonts w:ascii="Arial" w:hAnsi="Arial" w:cs="Arial"/>
          <w:sz w:val="24"/>
          <w:szCs w:val="24"/>
        </w:rPr>
        <w:t>ompetitive advantage</w:t>
      </w:r>
      <w:r>
        <w:rPr>
          <w:rFonts w:ascii="Arial" w:hAnsi="Arial" w:cs="Arial"/>
          <w:sz w:val="24"/>
          <w:szCs w:val="24"/>
        </w:rPr>
        <w:t xml:space="preserve"> in retention and recruitment. </w:t>
      </w:r>
      <w:r w:rsidR="001E57E4">
        <w:rPr>
          <w:rFonts w:ascii="Arial" w:hAnsi="Arial" w:cs="Arial"/>
          <w:sz w:val="24"/>
          <w:szCs w:val="24"/>
        </w:rPr>
        <w:t xml:space="preserve">Minimum wage increase in April 2020 provides a higher rate for all workers with over </w:t>
      </w:r>
      <w:proofErr w:type="spellStart"/>
      <w:r w:rsidR="001E57E4">
        <w:rPr>
          <w:rFonts w:ascii="Arial" w:hAnsi="Arial" w:cs="Arial"/>
          <w:sz w:val="24"/>
          <w:szCs w:val="24"/>
        </w:rPr>
        <w:t>25’s</w:t>
      </w:r>
      <w:proofErr w:type="spellEnd"/>
      <w:r w:rsidR="001E57E4">
        <w:rPr>
          <w:rFonts w:ascii="Arial" w:hAnsi="Arial" w:cs="Arial"/>
          <w:sz w:val="24"/>
          <w:szCs w:val="24"/>
        </w:rPr>
        <w:t xml:space="preserve"> benefitting from a 6.2% pay increase. </w:t>
      </w:r>
      <w:r w:rsidR="004C0F0B">
        <w:rPr>
          <w:rFonts w:ascii="Arial" w:hAnsi="Arial" w:cs="Arial"/>
          <w:sz w:val="24"/>
          <w:szCs w:val="24"/>
        </w:rPr>
        <w:t>With the global mobilisation of the workforce organisations should r</w:t>
      </w:r>
      <w:r w:rsidR="001E57E4">
        <w:rPr>
          <w:rFonts w:ascii="Arial" w:hAnsi="Arial" w:cs="Arial"/>
          <w:sz w:val="24"/>
          <w:szCs w:val="24"/>
        </w:rPr>
        <w:t>eview</w:t>
      </w:r>
      <w:r>
        <w:rPr>
          <w:rFonts w:ascii="Arial" w:hAnsi="Arial" w:cs="Arial"/>
          <w:sz w:val="24"/>
          <w:szCs w:val="24"/>
        </w:rPr>
        <w:t xml:space="preserve"> pay rewards</w:t>
      </w:r>
      <w:r w:rsidR="004C0F0B">
        <w:rPr>
          <w:rFonts w:ascii="Arial" w:hAnsi="Arial" w:cs="Arial"/>
          <w:sz w:val="24"/>
          <w:szCs w:val="24"/>
        </w:rPr>
        <w:t xml:space="preserve"> and benefits</w:t>
      </w:r>
      <w:r>
        <w:rPr>
          <w:rFonts w:ascii="Arial" w:hAnsi="Arial" w:cs="Arial"/>
          <w:sz w:val="24"/>
          <w:szCs w:val="24"/>
        </w:rPr>
        <w:t>.</w:t>
      </w:r>
      <w:r w:rsidR="004C0F0B">
        <w:rPr>
          <w:rFonts w:ascii="Arial" w:hAnsi="Arial" w:cs="Arial"/>
          <w:sz w:val="24"/>
          <w:szCs w:val="24"/>
        </w:rPr>
        <w:t xml:space="preserve"> All employees who meet the criteria will be eligible to be opted </w:t>
      </w:r>
      <w:r w:rsidR="000430E2">
        <w:rPr>
          <w:rFonts w:ascii="Arial" w:hAnsi="Arial" w:cs="Arial"/>
          <w:sz w:val="24"/>
          <w:szCs w:val="24"/>
        </w:rPr>
        <w:t>into</w:t>
      </w:r>
      <w:r w:rsidR="004C0F0B">
        <w:rPr>
          <w:rFonts w:ascii="Arial" w:hAnsi="Arial" w:cs="Arial"/>
          <w:sz w:val="24"/>
          <w:szCs w:val="24"/>
        </w:rPr>
        <w:t xml:space="preserve"> a pension scheme which was e</w:t>
      </w:r>
      <w:r w:rsidR="000430E2">
        <w:rPr>
          <w:rFonts w:ascii="Arial" w:hAnsi="Arial" w:cs="Arial"/>
          <w:sz w:val="24"/>
          <w:szCs w:val="24"/>
        </w:rPr>
        <w:t>n</w:t>
      </w:r>
      <w:r w:rsidR="004C0F0B">
        <w:rPr>
          <w:rFonts w:ascii="Arial" w:hAnsi="Arial" w:cs="Arial"/>
          <w:sz w:val="24"/>
          <w:szCs w:val="24"/>
        </w:rPr>
        <w:t>forced by the government</w:t>
      </w:r>
      <w:r w:rsidR="000430E2">
        <w:rPr>
          <w:rFonts w:ascii="Arial" w:hAnsi="Arial" w:cs="Arial"/>
          <w:sz w:val="24"/>
          <w:szCs w:val="24"/>
        </w:rPr>
        <w:t xml:space="preserve"> Pension Reform Act in 2018. </w:t>
      </w:r>
    </w:p>
    <w:p w14:paraId="5B89815B" w14:textId="26071BD1" w:rsidR="000430E2" w:rsidRDefault="000430E2" w:rsidP="004C0F0B">
      <w:pPr>
        <w:jc w:val="both"/>
        <w:rPr>
          <w:rFonts w:ascii="Arial" w:hAnsi="Arial" w:cs="Arial"/>
          <w:sz w:val="24"/>
          <w:szCs w:val="24"/>
        </w:rPr>
      </w:pPr>
      <w:r>
        <w:rPr>
          <w:rFonts w:ascii="Arial" w:hAnsi="Arial" w:cs="Arial"/>
          <w:sz w:val="24"/>
          <w:szCs w:val="24"/>
        </w:rPr>
        <w:lastRenderedPageBreak/>
        <w:t xml:space="preserve">The Gig economy which has risen out of the recession in the last decade has led to less availability of staff, </w:t>
      </w:r>
      <w:r w:rsidR="00CC201E">
        <w:rPr>
          <w:rFonts w:ascii="Arial" w:hAnsi="Arial" w:cs="Arial"/>
          <w:sz w:val="24"/>
          <w:szCs w:val="24"/>
        </w:rPr>
        <w:t xml:space="preserve">these workers may have less job security and may we working with zero hour contracts, in times of austerity and tight labours markets these workers could be utilised to support the workforce where recruitment is problematic such as engineering or healthcare. </w:t>
      </w:r>
    </w:p>
    <w:p w14:paraId="1BBA2FFA" w14:textId="79C2F06C" w:rsidR="009633C2" w:rsidRDefault="00CC201E" w:rsidP="009E0912">
      <w:pPr>
        <w:rPr>
          <w:rFonts w:ascii="Arial" w:hAnsi="Arial" w:cs="Arial"/>
          <w:sz w:val="24"/>
          <w:szCs w:val="24"/>
        </w:rPr>
      </w:pPr>
      <w:r>
        <w:rPr>
          <w:rFonts w:ascii="Arial" w:hAnsi="Arial" w:cs="Arial"/>
          <w:sz w:val="24"/>
          <w:szCs w:val="24"/>
        </w:rPr>
        <w:t>Building the brand and marketing the workplace will be essential and will include b</w:t>
      </w:r>
      <w:r w:rsidR="009633C2">
        <w:rPr>
          <w:rFonts w:ascii="Arial" w:hAnsi="Arial" w:cs="Arial"/>
          <w:sz w:val="24"/>
          <w:szCs w:val="24"/>
        </w:rPr>
        <w:t>uild</w:t>
      </w:r>
      <w:r>
        <w:rPr>
          <w:rFonts w:ascii="Arial" w:hAnsi="Arial" w:cs="Arial"/>
          <w:sz w:val="24"/>
          <w:szCs w:val="24"/>
        </w:rPr>
        <w:t>ing</w:t>
      </w:r>
      <w:r w:rsidR="009633C2">
        <w:rPr>
          <w:rFonts w:ascii="Arial" w:hAnsi="Arial" w:cs="Arial"/>
          <w:sz w:val="24"/>
          <w:szCs w:val="24"/>
        </w:rPr>
        <w:t xml:space="preserve"> relationships for future talent </w:t>
      </w:r>
      <w:r>
        <w:rPr>
          <w:rFonts w:ascii="Arial" w:hAnsi="Arial" w:cs="Arial"/>
          <w:sz w:val="24"/>
          <w:szCs w:val="24"/>
        </w:rPr>
        <w:t xml:space="preserve">pipeline with </w:t>
      </w:r>
      <w:r w:rsidR="009B3F84">
        <w:rPr>
          <w:rFonts w:ascii="Arial" w:hAnsi="Arial" w:cs="Arial"/>
          <w:sz w:val="24"/>
          <w:szCs w:val="24"/>
        </w:rPr>
        <w:t>schools’</w:t>
      </w:r>
      <w:r w:rsidR="009633C2">
        <w:rPr>
          <w:rFonts w:ascii="Arial" w:hAnsi="Arial" w:cs="Arial"/>
          <w:sz w:val="24"/>
          <w:szCs w:val="24"/>
        </w:rPr>
        <w:t xml:space="preserve"> </w:t>
      </w:r>
      <w:r w:rsidR="009B3F84">
        <w:rPr>
          <w:rFonts w:ascii="Arial" w:hAnsi="Arial" w:cs="Arial"/>
          <w:sz w:val="24"/>
          <w:szCs w:val="24"/>
        </w:rPr>
        <w:t xml:space="preserve">and </w:t>
      </w:r>
      <w:r w:rsidR="009633C2">
        <w:rPr>
          <w:rFonts w:ascii="Arial" w:hAnsi="Arial" w:cs="Arial"/>
          <w:sz w:val="24"/>
          <w:szCs w:val="24"/>
        </w:rPr>
        <w:t>colleges</w:t>
      </w:r>
      <w:r>
        <w:rPr>
          <w:rFonts w:ascii="Arial" w:hAnsi="Arial" w:cs="Arial"/>
          <w:sz w:val="24"/>
          <w:szCs w:val="24"/>
        </w:rPr>
        <w:t xml:space="preserve">. </w:t>
      </w:r>
      <w:r w:rsidR="009633C2">
        <w:rPr>
          <w:rFonts w:ascii="Arial" w:hAnsi="Arial" w:cs="Arial"/>
          <w:sz w:val="24"/>
          <w:szCs w:val="24"/>
        </w:rPr>
        <w:t xml:space="preserve"> </w:t>
      </w:r>
    </w:p>
    <w:p w14:paraId="10E5A889" w14:textId="77777777" w:rsidR="009633C2" w:rsidRDefault="009633C2" w:rsidP="009E0912">
      <w:pPr>
        <w:rPr>
          <w:rFonts w:ascii="Arial" w:hAnsi="Arial" w:cs="Arial"/>
          <w:sz w:val="24"/>
          <w:szCs w:val="24"/>
        </w:rPr>
      </w:pPr>
    </w:p>
    <w:p w14:paraId="4A6C97A4" w14:textId="38D3B2F0" w:rsidR="009633C2" w:rsidRDefault="00CC201E" w:rsidP="009E0912">
      <w:pPr>
        <w:rPr>
          <w:rFonts w:ascii="Arial" w:hAnsi="Arial" w:cs="Arial"/>
          <w:b/>
          <w:bCs/>
          <w:sz w:val="24"/>
          <w:szCs w:val="24"/>
        </w:rPr>
      </w:pPr>
      <w:r w:rsidRPr="00CC201E">
        <w:rPr>
          <w:rFonts w:ascii="Arial" w:hAnsi="Arial" w:cs="Arial"/>
          <w:b/>
          <w:bCs/>
          <w:sz w:val="24"/>
          <w:szCs w:val="24"/>
        </w:rPr>
        <w:t>Question 2.3 a</w:t>
      </w:r>
    </w:p>
    <w:p w14:paraId="3588E6FB" w14:textId="03851567" w:rsidR="004C709A" w:rsidRDefault="004C709A" w:rsidP="004C709A">
      <w:pPr>
        <w:rPr>
          <w:rFonts w:ascii="Arial" w:hAnsi="Arial" w:cs="Arial"/>
          <w:sz w:val="24"/>
          <w:szCs w:val="24"/>
        </w:rPr>
      </w:pPr>
      <w:sdt>
        <w:sdtPr>
          <w:rPr>
            <w:rFonts w:ascii="Arial" w:hAnsi="Arial" w:cs="Arial"/>
            <w:sz w:val="24"/>
            <w:szCs w:val="24"/>
          </w:rPr>
          <w:id w:val="-1445450905"/>
          <w:citation/>
        </w:sdtPr>
        <w:sdtContent>
          <w:r>
            <w:rPr>
              <w:rFonts w:ascii="Arial" w:hAnsi="Arial" w:cs="Arial"/>
              <w:sz w:val="24"/>
              <w:szCs w:val="24"/>
            </w:rPr>
            <w:fldChar w:fldCharType="begin"/>
          </w:r>
          <w:r>
            <w:rPr>
              <w:rFonts w:ascii="Arial" w:hAnsi="Arial" w:cs="Arial"/>
              <w:sz w:val="24"/>
              <w:szCs w:val="24"/>
            </w:rPr>
            <w:instrText xml:space="preserve"> CITATION PWC19 \l 2057 </w:instrText>
          </w:r>
          <w:r>
            <w:rPr>
              <w:rFonts w:ascii="Arial" w:hAnsi="Arial" w:cs="Arial"/>
              <w:sz w:val="24"/>
              <w:szCs w:val="24"/>
            </w:rPr>
            <w:fldChar w:fldCharType="separate"/>
          </w:r>
          <w:r w:rsidRPr="004C709A">
            <w:rPr>
              <w:rFonts w:ascii="Arial" w:hAnsi="Arial" w:cs="Arial"/>
              <w:noProof/>
              <w:sz w:val="24"/>
              <w:szCs w:val="24"/>
            </w:rPr>
            <w:t>(PWC, 2019)</w:t>
          </w:r>
          <w:r>
            <w:rPr>
              <w:rFonts w:ascii="Arial" w:hAnsi="Arial" w:cs="Arial"/>
              <w:sz w:val="24"/>
              <w:szCs w:val="24"/>
            </w:rPr>
            <w:fldChar w:fldCharType="end"/>
          </w:r>
        </w:sdtContent>
      </w:sdt>
      <w:r>
        <w:rPr>
          <w:rFonts w:ascii="Arial" w:hAnsi="Arial" w:cs="Arial"/>
          <w:sz w:val="24"/>
          <w:szCs w:val="24"/>
        </w:rPr>
        <w:t xml:space="preserve"> state that “Sustainability is the lens through which a business is judged by its consumers, workforce, society and increasingly it’s investors</w:t>
      </w:r>
      <w:r>
        <w:rPr>
          <w:rFonts w:ascii="Arial" w:hAnsi="Arial" w:cs="Arial"/>
          <w:sz w:val="24"/>
          <w:szCs w:val="24"/>
        </w:rPr>
        <w:t>”</w:t>
      </w:r>
      <w:r>
        <w:rPr>
          <w:rFonts w:ascii="Arial" w:hAnsi="Arial" w:cs="Arial"/>
          <w:sz w:val="24"/>
          <w:szCs w:val="24"/>
        </w:rPr>
        <w:t xml:space="preserve">. </w:t>
      </w:r>
    </w:p>
    <w:p w14:paraId="6D619EEB" w14:textId="2392CCBD" w:rsidR="009E0912" w:rsidRDefault="007D21DC" w:rsidP="009E0912">
      <w:pPr>
        <w:rPr>
          <w:rFonts w:ascii="Arial" w:hAnsi="Arial" w:cs="Arial"/>
          <w:sz w:val="24"/>
          <w:szCs w:val="24"/>
        </w:rPr>
      </w:pPr>
      <w:r>
        <w:rPr>
          <w:rFonts w:ascii="Arial" w:hAnsi="Arial" w:cs="Arial"/>
          <w:sz w:val="24"/>
          <w:szCs w:val="24"/>
        </w:rPr>
        <w:t>A report which reviewed 78 US companies suggests that</w:t>
      </w:r>
      <w:r w:rsidR="004C709A">
        <w:rPr>
          <w:rFonts w:ascii="Arial" w:hAnsi="Arial" w:cs="Arial"/>
          <w:sz w:val="24"/>
          <w:szCs w:val="24"/>
        </w:rPr>
        <w:t xml:space="preserve"> “businesses that are transparent in reporting their environmental practices perform better than those whose practices are more opaque” </w:t>
      </w:r>
      <w:sdt>
        <w:sdtPr>
          <w:rPr>
            <w:rFonts w:ascii="Arial" w:hAnsi="Arial" w:cs="Arial"/>
            <w:sz w:val="24"/>
            <w:szCs w:val="24"/>
          </w:rPr>
          <w:id w:val="1976108795"/>
          <w:citation/>
        </w:sdtPr>
        <w:sdtContent>
          <w:r w:rsidR="004C709A">
            <w:rPr>
              <w:rFonts w:ascii="Arial" w:hAnsi="Arial" w:cs="Arial"/>
              <w:sz w:val="24"/>
              <w:szCs w:val="24"/>
            </w:rPr>
            <w:fldChar w:fldCharType="begin"/>
          </w:r>
          <w:r w:rsidR="004C709A">
            <w:rPr>
              <w:rFonts w:ascii="Arial" w:hAnsi="Arial" w:cs="Arial"/>
              <w:sz w:val="24"/>
              <w:szCs w:val="24"/>
            </w:rPr>
            <w:instrText xml:space="preserve"> CITATION Bas19 \l 2057 </w:instrText>
          </w:r>
          <w:r w:rsidR="004C709A">
            <w:rPr>
              <w:rFonts w:ascii="Arial" w:hAnsi="Arial" w:cs="Arial"/>
              <w:sz w:val="24"/>
              <w:szCs w:val="24"/>
            </w:rPr>
            <w:fldChar w:fldCharType="separate"/>
          </w:r>
          <w:r w:rsidR="004C709A" w:rsidRPr="004C709A">
            <w:rPr>
              <w:rFonts w:ascii="Arial" w:hAnsi="Arial" w:cs="Arial"/>
              <w:noProof/>
              <w:sz w:val="24"/>
              <w:szCs w:val="24"/>
            </w:rPr>
            <w:t>(Baska , 2019)</w:t>
          </w:r>
          <w:r w:rsidR="004C709A">
            <w:rPr>
              <w:rFonts w:ascii="Arial" w:hAnsi="Arial" w:cs="Arial"/>
              <w:sz w:val="24"/>
              <w:szCs w:val="24"/>
            </w:rPr>
            <w:fldChar w:fldCharType="end"/>
          </w:r>
        </w:sdtContent>
      </w:sdt>
    </w:p>
    <w:p w14:paraId="51C52A9A" w14:textId="10BE0C00" w:rsidR="004C709A" w:rsidRDefault="004C709A" w:rsidP="00EF2720">
      <w:pPr>
        <w:jc w:val="both"/>
        <w:rPr>
          <w:rFonts w:ascii="Arial" w:hAnsi="Arial" w:cs="Arial"/>
          <w:sz w:val="24"/>
          <w:szCs w:val="24"/>
        </w:rPr>
      </w:pPr>
      <w:r>
        <w:rPr>
          <w:rFonts w:ascii="Arial" w:hAnsi="Arial" w:cs="Arial"/>
          <w:sz w:val="24"/>
          <w:szCs w:val="24"/>
        </w:rPr>
        <w:t>Scientific experts pr</w:t>
      </w:r>
      <w:r w:rsidR="00BB59A3">
        <w:rPr>
          <w:rFonts w:ascii="Arial" w:hAnsi="Arial" w:cs="Arial"/>
          <w:sz w:val="24"/>
          <w:szCs w:val="24"/>
        </w:rPr>
        <w:t xml:space="preserve">ovide accurate information on </w:t>
      </w:r>
      <w:r>
        <w:rPr>
          <w:rFonts w:ascii="Arial" w:hAnsi="Arial" w:cs="Arial"/>
          <w:sz w:val="24"/>
          <w:szCs w:val="24"/>
        </w:rPr>
        <w:t>how the g</w:t>
      </w:r>
      <w:r w:rsidR="00BB59A3">
        <w:rPr>
          <w:rFonts w:ascii="Arial" w:hAnsi="Arial" w:cs="Arial"/>
          <w:sz w:val="24"/>
          <w:szCs w:val="24"/>
        </w:rPr>
        <w:t>r</w:t>
      </w:r>
      <w:r>
        <w:rPr>
          <w:rFonts w:ascii="Arial" w:hAnsi="Arial" w:cs="Arial"/>
          <w:sz w:val="24"/>
          <w:szCs w:val="24"/>
        </w:rPr>
        <w:t>owing population will impact the worlds resources</w:t>
      </w:r>
      <w:r w:rsidR="00EF2720">
        <w:rPr>
          <w:rFonts w:ascii="Arial" w:hAnsi="Arial" w:cs="Arial"/>
          <w:sz w:val="24"/>
          <w:szCs w:val="24"/>
        </w:rPr>
        <w:t xml:space="preserve"> and predicts that the increased demand in food will impact on the fuel and water we use to produce the type of food requirement. Continuing to use fossil fuels at our current rate suggests there will be a depletion by 2036. </w:t>
      </w:r>
    </w:p>
    <w:p w14:paraId="65DF1192" w14:textId="53A59D06" w:rsidR="00D129FF" w:rsidRDefault="00D129FF" w:rsidP="00EF2720">
      <w:pPr>
        <w:jc w:val="both"/>
        <w:rPr>
          <w:rFonts w:ascii="Arial" w:hAnsi="Arial" w:cs="Arial"/>
          <w:sz w:val="24"/>
          <w:szCs w:val="24"/>
        </w:rPr>
      </w:pPr>
      <w:r>
        <w:rPr>
          <w:rFonts w:ascii="Arial" w:hAnsi="Arial" w:cs="Arial"/>
          <w:sz w:val="24"/>
          <w:szCs w:val="24"/>
        </w:rPr>
        <w:t xml:space="preserve">Sea levels are predicted to rise one meter by 2100 and with the continued global warming an increase of 7 meters by 2500 could mean the destruction of property which will lead to a major financial crisis. </w:t>
      </w:r>
      <w:sdt>
        <w:sdtPr>
          <w:rPr>
            <w:rFonts w:ascii="Arial" w:hAnsi="Arial" w:cs="Arial"/>
            <w:sz w:val="24"/>
            <w:szCs w:val="24"/>
          </w:rPr>
          <w:id w:val="1534913077"/>
          <w:citation/>
        </w:sdtPr>
        <w:sdtContent>
          <w:r w:rsidR="00BC588F">
            <w:rPr>
              <w:rFonts w:ascii="Arial" w:hAnsi="Arial" w:cs="Arial"/>
              <w:sz w:val="24"/>
              <w:szCs w:val="24"/>
            </w:rPr>
            <w:fldChar w:fldCharType="begin"/>
          </w:r>
          <w:r w:rsidR="00BC588F">
            <w:rPr>
              <w:rFonts w:ascii="Arial" w:hAnsi="Arial" w:cs="Arial"/>
              <w:sz w:val="24"/>
              <w:szCs w:val="24"/>
            </w:rPr>
            <w:instrText xml:space="preserve"> CITATION Kal20 \l 2057 </w:instrText>
          </w:r>
          <w:r w:rsidR="00BC588F">
            <w:rPr>
              <w:rFonts w:ascii="Arial" w:hAnsi="Arial" w:cs="Arial"/>
              <w:sz w:val="24"/>
              <w:szCs w:val="24"/>
            </w:rPr>
            <w:fldChar w:fldCharType="separate"/>
          </w:r>
          <w:r w:rsidR="00BC588F" w:rsidRPr="00BC588F">
            <w:rPr>
              <w:rFonts w:ascii="Arial" w:hAnsi="Arial" w:cs="Arial"/>
              <w:noProof/>
              <w:sz w:val="24"/>
              <w:szCs w:val="24"/>
            </w:rPr>
            <w:t>(Kalish, 2020)</w:t>
          </w:r>
          <w:r w:rsidR="00BC588F">
            <w:rPr>
              <w:rFonts w:ascii="Arial" w:hAnsi="Arial" w:cs="Arial"/>
              <w:sz w:val="24"/>
              <w:szCs w:val="24"/>
            </w:rPr>
            <w:fldChar w:fldCharType="end"/>
          </w:r>
        </w:sdtContent>
      </w:sdt>
      <w:r w:rsidR="00BC588F">
        <w:rPr>
          <w:rFonts w:ascii="Arial" w:hAnsi="Arial" w:cs="Arial"/>
          <w:sz w:val="24"/>
          <w:szCs w:val="24"/>
        </w:rPr>
        <w:t>.</w:t>
      </w:r>
    </w:p>
    <w:p w14:paraId="66064D1A" w14:textId="797B782B" w:rsidR="00BB59A3" w:rsidRDefault="000C27F6" w:rsidP="00EF2720">
      <w:pPr>
        <w:jc w:val="both"/>
        <w:rPr>
          <w:rFonts w:ascii="Arial" w:hAnsi="Arial" w:cs="Arial"/>
          <w:sz w:val="24"/>
          <w:szCs w:val="24"/>
        </w:rPr>
      </w:pPr>
      <w:r>
        <w:rPr>
          <w:rFonts w:ascii="Arial" w:hAnsi="Arial" w:cs="Arial"/>
          <w:sz w:val="24"/>
          <w:szCs w:val="24"/>
        </w:rPr>
        <w:t xml:space="preserve">There is an increasing demand for organisations to become an employer of choice, and consider the global environment in regard to </w:t>
      </w:r>
      <w:r w:rsidR="00BB59A3">
        <w:rPr>
          <w:rFonts w:ascii="Arial" w:hAnsi="Arial" w:cs="Arial"/>
          <w:sz w:val="24"/>
          <w:szCs w:val="24"/>
        </w:rPr>
        <w:t>Corporate Social responsibility</w:t>
      </w:r>
      <w:r>
        <w:rPr>
          <w:rFonts w:ascii="Arial" w:hAnsi="Arial" w:cs="Arial"/>
          <w:sz w:val="24"/>
          <w:szCs w:val="24"/>
        </w:rPr>
        <w:t xml:space="preserve"> </w:t>
      </w:r>
      <w:r w:rsidR="00BB59A3">
        <w:rPr>
          <w:rFonts w:ascii="Arial" w:hAnsi="Arial" w:cs="Arial"/>
          <w:sz w:val="24"/>
          <w:szCs w:val="24"/>
        </w:rPr>
        <w:t xml:space="preserve"> </w:t>
      </w:r>
      <w:sdt>
        <w:sdtPr>
          <w:rPr>
            <w:rFonts w:ascii="Arial" w:hAnsi="Arial" w:cs="Arial"/>
            <w:sz w:val="24"/>
            <w:szCs w:val="24"/>
          </w:rPr>
          <w:id w:val="-740407743"/>
          <w:citation/>
        </w:sdtPr>
        <w:sdtContent>
          <w:r>
            <w:rPr>
              <w:rFonts w:ascii="Arial" w:hAnsi="Arial" w:cs="Arial"/>
              <w:sz w:val="24"/>
              <w:szCs w:val="24"/>
            </w:rPr>
            <w:fldChar w:fldCharType="begin"/>
          </w:r>
          <w:r>
            <w:rPr>
              <w:rFonts w:ascii="Arial" w:hAnsi="Arial" w:cs="Arial"/>
              <w:sz w:val="24"/>
              <w:szCs w:val="24"/>
            </w:rPr>
            <w:instrText xml:space="preserve"> CITATION Web08 \l 2057 </w:instrText>
          </w:r>
          <w:r>
            <w:rPr>
              <w:rFonts w:ascii="Arial" w:hAnsi="Arial" w:cs="Arial"/>
              <w:sz w:val="24"/>
              <w:szCs w:val="24"/>
            </w:rPr>
            <w:fldChar w:fldCharType="separate"/>
          </w:r>
          <w:r w:rsidRPr="000C27F6">
            <w:rPr>
              <w:rFonts w:ascii="Arial" w:hAnsi="Arial" w:cs="Arial"/>
              <w:noProof/>
              <w:sz w:val="24"/>
              <w:szCs w:val="24"/>
            </w:rPr>
            <w:t>(Webber, 2008)</w:t>
          </w:r>
          <w:r>
            <w:rPr>
              <w:rFonts w:ascii="Arial" w:hAnsi="Arial" w:cs="Arial"/>
              <w:sz w:val="24"/>
              <w:szCs w:val="24"/>
            </w:rPr>
            <w:fldChar w:fldCharType="end"/>
          </w:r>
        </w:sdtContent>
      </w:sdt>
      <w:r>
        <w:rPr>
          <w:rFonts w:ascii="Arial" w:hAnsi="Arial" w:cs="Arial"/>
          <w:sz w:val="24"/>
          <w:szCs w:val="24"/>
        </w:rPr>
        <w:t xml:space="preserve"> defines this as “a concept whereby companies decide voluntarily to contribute to a better society and a cleaner environment”.  </w:t>
      </w:r>
      <w:r w:rsidR="00D129FF">
        <w:rPr>
          <w:rFonts w:ascii="Arial" w:hAnsi="Arial" w:cs="Arial"/>
          <w:sz w:val="24"/>
          <w:szCs w:val="24"/>
        </w:rPr>
        <w:t xml:space="preserve">There are increasing demands along the supply chain to ensure CSR. </w:t>
      </w:r>
    </w:p>
    <w:p w14:paraId="73115107" w14:textId="00232F35" w:rsidR="00D903AC" w:rsidRDefault="00EF2720" w:rsidP="009E0912">
      <w:pPr>
        <w:rPr>
          <w:rFonts w:ascii="Arial" w:hAnsi="Arial" w:cs="Arial"/>
          <w:sz w:val="24"/>
          <w:szCs w:val="24"/>
        </w:rPr>
      </w:pPr>
      <w:r>
        <w:rPr>
          <w:rFonts w:ascii="Arial" w:hAnsi="Arial" w:cs="Arial"/>
          <w:sz w:val="24"/>
          <w:szCs w:val="24"/>
        </w:rPr>
        <w:t xml:space="preserve">Without the intervention of the Governments business will not act as there will be additional costs to sourcing reusing and recycling to reduce </w:t>
      </w:r>
      <w:r w:rsidR="00D129FF">
        <w:rPr>
          <w:rFonts w:ascii="Arial" w:hAnsi="Arial" w:cs="Arial"/>
          <w:sz w:val="24"/>
          <w:szCs w:val="24"/>
        </w:rPr>
        <w:t xml:space="preserve">environmental impacts.  </w:t>
      </w:r>
    </w:p>
    <w:p w14:paraId="60D6A54C" w14:textId="577BE5DB" w:rsidR="00F4625B" w:rsidRDefault="00F4625B" w:rsidP="00F4625B">
      <w:pPr>
        <w:jc w:val="both"/>
        <w:rPr>
          <w:rFonts w:ascii="Arial" w:hAnsi="Arial" w:cs="Arial"/>
          <w:sz w:val="24"/>
          <w:szCs w:val="24"/>
        </w:rPr>
      </w:pPr>
      <w:r>
        <w:rPr>
          <w:rFonts w:ascii="Arial" w:hAnsi="Arial" w:cs="Arial"/>
          <w:sz w:val="24"/>
          <w:szCs w:val="24"/>
        </w:rPr>
        <w:t xml:space="preserve">At the time of writing Unilever was the global leader in environmental sustainability in a survey carried out by </w:t>
      </w:r>
      <w:proofErr w:type="spellStart"/>
      <w:r>
        <w:rPr>
          <w:rFonts w:ascii="Arial" w:hAnsi="Arial" w:cs="Arial"/>
          <w:sz w:val="24"/>
          <w:szCs w:val="24"/>
        </w:rPr>
        <w:t>GlobeScan</w:t>
      </w:r>
      <w:proofErr w:type="spellEnd"/>
      <w:r>
        <w:rPr>
          <w:rFonts w:ascii="Arial" w:hAnsi="Arial" w:cs="Arial"/>
          <w:sz w:val="24"/>
          <w:szCs w:val="24"/>
        </w:rPr>
        <w:t xml:space="preserve"> and </w:t>
      </w:r>
      <w:proofErr w:type="spellStart"/>
      <w:r>
        <w:rPr>
          <w:rFonts w:ascii="Arial" w:hAnsi="Arial" w:cs="Arial"/>
          <w:sz w:val="24"/>
          <w:szCs w:val="24"/>
        </w:rPr>
        <w:t>SustainAbility</w:t>
      </w:r>
      <w:proofErr w:type="spellEnd"/>
      <w:r>
        <w:rPr>
          <w:rFonts w:ascii="Arial" w:hAnsi="Arial" w:cs="Arial"/>
          <w:sz w:val="24"/>
          <w:szCs w:val="24"/>
        </w:rPr>
        <w:t xml:space="preserve">. The </w:t>
      </w:r>
      <w:r w:rsidR="009B6E34">
        <w:rPr>
          <w:rFonts w:ascii="Arial" w:hAnsi="Arial" w:cs="Arial"/>
          <w:sz w:val="24"/>
          <w:szCs w:val="24"/>
        </w:rPr>
        <w:t>organisation</w:t>
      </w:r>
      <w:r>
        <w:rPr>
          <w:rFonts w:ascii="Arial" w:hAnsi="Arial" w:cs="Arial"/>
          <w:sz w:val="24"/>
          <w:szCs w:val="24"/>
        </w:rPr>
        <w:t xml:space="preserve"> has pledged to reduce plastic packaging where possible and will eliminate the use of fossil fuels by 2030. </w:t>
      </w:r>
    </w:p>
    <w:p w14:paraId="472DF353" w14:textId="238609FE" w:rsidR="009B6E34" w:rsidRDefault="009B6E34" w:rsidP="00F4625B">
      <w:pPr>
        <w:jc w:val="both"/>
        <w:rPr>
          <w:rFonts w:ascii="Arial" w:hAnsi="Arial" w:cs="Arial"/>
          <w:sz w:val="24"/>
          <w:szCs w:val="24"/>
        </w:rPr>
      </w:pPr>
      <w:r>
        <w:rPr>
          <w:rFonts w:ascii="Arial" w:hAnsi="Arial" w:cs="Arial"/>
          <w:sz w:val="24"/>
          <w:szCs w:val="24"/>
        </w:rPr>
        <w:t xml:space="preserve">Tesla not only produces electric cars but has also committed to the conservation of natural resources and “to provide employees with a better understanding of environmental issues”. </w:t>
      </w:r>
    </w:p>
    <w:p w14:paraId="4EAAB98A" w14:textId="59C7426D" w:rsidR="009B6E34" w:rsidRDefault="009B6E34" w:rsidP="00F4625B">
      <w:pPr>
        <w:jc w:val="both"/>
        <w:rPr>
          <w:rFonts w:ascii="Arial" w:hAnsi="Arial" w:cs="Arial"/>
          <w:sz w:val="24"/>
          <w:szCs w:val="24"/>
        </w:rPr>
      </w:pPr>
      <w:r>
        <w:rPr>
          <w:rFonts w:ascii="Arial" w:hAnsi="Arial" w:cs="Arial"/>
          <w:sz w:val="24"/>
          <w:szCs w:val="24"/>
        </w:rPr>
        <w:t>In 2018 the environmental activist Greta Thumberg proceeded to lobby governments and united nations to address Climate Change</w:t>
      </w:r>
      <w:r w:rsidR="00B668B8">
        <w:rPr>
          <w:rFonts w:ascii="Arial" w:hAnsi="Arial" w:cs="Arial"/>
          <w:sz w:val="24"/>
          <w:szCs w:val="24"/>
        </w:rPr>
        <w:t xml:space="preserve"> and has been supported by Sir David Attenborough who praised her for arousing the world to the climate change crisis. </w:t>
      </w:r>
    </w:p>
    <w:p w14:paraId="4C4C44DC" w14:textId="751DFB5E" w:rsidR="00B668B8" w:rsidRDefault="00B668B8" w:rsidP="00F4625B">
      <w:pPr>
        <w:jc w:val="both"/>
        <w:rPr>
          <w:rFonts w:ascii="Arial" w:hAnsi="Arial" w:cs="Arial"/>
          <w:sz w:val="24"/>
          <w:szCs w:val="24"/>
        </w:rPr>
      </w:pPr>
      <w:r>
        <w:rPr>
          <w:rFonts w:ascii="Arial" w:hAnsi="Arial" w:cs="Arial"/>
          <w:sz w:val="24"/>
          <w:szCs w:val="24"/>
        </w:rPr>
        <w:lastRenderedPageBreak/>
        <w:t xml:space="preserve">According to </w:t>
      </w:r>
      <w:sdt>
        <w:sdtPr>
          <w:rPr>
            <w:rFonts w:ascii="Arial" w:hAnsi="Arial" w:cs="Arial"/>
            <w:sz w:val="24"/>
            <w:szCs w:val="24"/>
          </w:rPr>
          <w:id w:val="-1556845759"/>
          <w:citation/>
        </w:sdtPr>
        <w:sdtContent>
          <w:r w:rsidR="00FF4432">
            <w:rPr>
              <w:rFonts w:ascii="Arial" w:hAnsi="Arial" w:cs="Arial"/>
              <w:sz w:val="24"/>
              <w:szCs w:val="24"/>
            </w:rPr>
            <w:fldChar w:fldCharType="begin"/>
          </w:r>
          <w:r w:rsidR="00FF4432">
            <w:rPr>
              <w:rFonts w:ascii="Arial" w:hAnsi="Arial" w:cs="Arial"/>
              <w:sz w:val="24"/>
              <w:szCs w:val="24"/>
            </w:rPr>
            <w:instrText xml:space="preserve"> CITATION Art18 \l 2057 </w:instrText>
          </w:r>
          <w:r w:rsidR="00FF4432">
            <w:rPr>
              <w:rFonts w:ascii="Arial" w:hAnsi="Arial" w:cs="Arial"/>
              <w:sz w:val="24"/>
              <w:szCs w:val="24"/>
            </w:rPr>
            <w:fldChar w:fldCharType="separate"/>
          </w:r>
          <w:r w:rsidR="00FF4432" w:rsidRPr="00FF4432">
            <w:rPr>
              <w:rFonts w:ascii="Arial" w:hAnsi="Arial" w:cs="Arial"/>
              <w:noProof/>
              <w:sz w:val="24"/>
              <w:szCs w:val="24"/>
            </w:rPr>
            <w:t>(Markman, 2018)</w:t>
          </w:r>
          <w:r w:rsidR="00FF4432">
            <w:rPr>
              <w:rFonts w:ascii="Arial" w:hAnsi="Arial" w:cs="Arial"/>
              <w:sz w:val="24"/>
              <w:szCs w:val="24"/>
            </w:rPr>
            <w:fldChar w:fldCharType="end"/>
          </w:r>
        </w:sdtContent>
      </w:sdt>
      <w:r w:rsidR="00FF4432">
        <w:rPr>
          <w:rFonts w:ascii="Arial" w:hAnsi="Arial" w:cs="Arial"/>
          <w:sz w:val="24"/>
          <w:szCs w:val="24"/>
        </w:rPr>
        <w:t xml:space="preserve"> businesses are not motivated to act on climate change as in the short term they can continue to produce and manufacture cheaper goods and services and avoid developing new processes. </w:t>
      </w:r>
    </w:p>
    <w:p w14:paraId="1A413013" w14:textId="51DE1B19" w:rsidR="004D0333" w:rsidRDefault="004D0333" w:rsidP="00F4625B">
      <w:pPr>
        <w:jc w:val="both"/>
        <w:rPr>
          <w:rFonts w:ascii="Arial" w:hAnsi="Arial" w:cs="Arial"/>
          <w:sz w:val="24"/>
          <w:szCs w:val="24"/>
        </w:rPr>
      </w:pPr>
    </w:p>
    <w:sdt>
      <w:sdtPr>
        <w:id w:val="-11323314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F4140C7" w14:textId="2822E892" w:rsidR="004D0333" w:rsidRDefault="004D0333">
          <w:pPr>
            <w:pStyle w:val="Heading1"/>
          </w:pPr>
          <w:r>
            <w:t>References</w:t>
          </w:r>
        </w:p>
        <w:sdt>
          <w:sdtPr>
            <w:id w:val="-573587230"/>
            <w:bibliography/>
          </w:sdtPr>
          <w:sdtContent>
            <w:p w14:paraId="54389989" w14:textId="77777777" w:rsidR="004D0333" w:rsidRDefault="004D0333" w:rsidP="004D033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Adani, G. (2009). </w:t>
              </w:r>
              <w:r>
                <w:rPr>
                  <w:i/>
                  <w:iCs/>
                  <w:noProof/>
                  <w:lang w:val="en-US"/>
                </w:rPr>
                <w:t>Managing in a VUCA World</w:t>
              </w:r>
              <w:r>
                <w:rPr>
                  <w:noProof/>
                  <w:lang w:val="en-US"/>
                </w:rPr>
                <w:t>. Retrieved from Mind Tools: https://www.mindtools.com/pages/article/managing-vuca-world.htm</w:t>
              </w:r>
            </w:p>
            <w:p w14:paraId="1A66F6D6" w14:textId="77777777" w:rsidR="004D0333" w:rsidRDefault="004D0333" w:rsidP="004D0333">
              <w:pPr>
                <w:pStyle w:val="Bibliography"/>
                <w:ind w:left="720" w:hanging="720"/>
                <w:rPr>
                  <w:noProof/>
                  <w:lang w:val="en-US"/>
                </w:rPr>
              </w:pPr>
              <w:r>
                <w:rPr>
                  <w:noProof/>
                  <w:lang w:val="en-US"/>
                </w:rPr>
                <w:t xml:space="preserve">Baska , M. (2019, June 6). </w:t>
              </w:r>
              <w:r>
                <w:rPr>
                  <w:i/>
                  <w:iCs/>
                  <w:noProof/>
                  <w:lang w:val="en-US"/>
                </w:rPr>
                <w:t>Is honesty the best policy for green credentials?</w:t>
              </w:r>
              <w:r>
                <w:rPr>
                  <w:noProof/>
                  <w:lang w:val="en-US"/>
                </w:rPr>
                <w:t xml:space="preserve"> Retrieved from People Management : https://www.peoplemanagement.co.uk/experts/research/honesty-best-policy-green-credentials</w:t>
              </w:r>
            </w:p>
            <w:p w14:paraId="7B182FF4" w14:textId="77777777" w:rsidR="004D0333" w:rsidRDefault="004D0333" w:rsidP="004D0333">
              <w:pPr>
                <w:pStyle w:val="Bibliography"/>
                <w:ind w:left="720" w:hanging="720"/>
                <w:rPr>
                  <w:noProof/>
                  <w:lang w:val="en-US"/>
                </w:rPr>
              </w:pPr>
              <w:r>
                <w:rPr>
                  <w:noProof/>
                  <w:lang w:val="en-US"/>
                </w:rPr>
                <w:t xml:space="preserve">Benedict, C., &amp; Osbourne, M. A. (2013). </w:t>
              </w:r>
              <w:r>
                <w:rPr>
                  <w:i/>
                  <w:iCs/>
                  <w:noProof/>
                  <w:lang w:val="en-US"/>
                </w:rPr>
                <w:t>THE FUTURE OF EMPLOYMENT: HOW SUSCEPTIBLE ARE JOBS TO COMPUTERISATION.</w:t>
              </w:r>
              <w:r>
                <w:rPr>
                  <w:noProof/>
                  <w:lang w:val="en-US"/>
                </w:rPr>
                <w:t xml:space="preserve"> Oxford : Oxford University. Retrieved from https://www.oxfordmartin.ox.ac.uk/downloads/academic/The_Future_of_Employment.pdf</w:t>
              </w:r>
            </w:p>
            <w:p w14:paraId="69F49707" w14:textId="77777777" w:rsidR="004D0333" w:rsidRDefault="004D0333" w:rsidP="004D0333">
              <w:pPr>
                <w:pStyle w:val="Bibliography"/>
                <w:ind w:left="720" w:hanging="720"/>
                <w:rPr>
                  <w:noProof/>
                  <w:lang w:val="en-US"/>
                </w:rPr>
              </w:pPr>
              <w:r>
                <w:rPr>
                  <w:noProof/>
                  <w:lang w:val="en-US"/>
                </w:rPr>
                <w:t xml:space="preserve">Bennett, N., &amp; Lemoine, G. J. (2014, January-February ). </w:t>
              </w:r>
              <w:r>
                <w:rPr>
                  <w:i/>
                  <w:iCs/>
                  <w:noProof/>
                  <w:lang w:val="en-US"/>
                </w:rPr>
                <w:t>What VUCA really means for you</w:t>
              </w:r>
              <w:r>
                <w:rPr>
                  <w:noProof/>
                  <w:lang w:val="en-US"/>
                </w:rPr>
                <w:t>. Retrieved from Havard Business Review.</w:t>
              </w:r>
            </w:p>
            <w:p w14:paraId="6752DD41" w14:textId="77777777" w:rsidR="004D0333" w:rsidRDefault="004D0333" w:rsidP="004D0333">
              <w:pPr>
                <w:pStyle w:val="Bibliography"/>
                <w:ind w:left="720" w:hanging="720"/>
                <w:rPr>
                  <w:noProof/>
                  <w:lang w:val="en-US"/>
                </w:rPr>
              </w:pPr>
              <w:r>
                <w:rPr>
                  <w:noProof/>
                  <w:lang w:val="en-US"/>
                </w:rPr>
                <w:t>Cannon, F. (2017, February 7). Retrieved from People Managment : https://www.personneltoday.com/hr/uk-needs-switch-agility-mindset/</w:t>
              </w:r>
            </w:p>
            <w:p w14:paraId="70FEEE29" w14:textId="77777777" w:rsidR="004D0333" w:rsidRDefault="004D0333" w:rsidP="004D0333">
              <w:pPr>
                <w:pStyle w:val="Bibliography"/>
                <w:ind w:left="720" w:hanging="720"/>
                <w:rPr>
                  <w:noProof/>
                  <w:lang w:val="en-US"/>
                </w:rPr>
              </w:pPr>
              <w:r>
                <w:rPr>
                  <w:noProof/>
                  <w:lang w:val="en-US"/>
                </w:rPr>
                <w:t xml:space="preserve">CIPD. (2019, April 30). </w:t>
              </w:r>
              <w:r>
                <w:rPr>
                  <w:i/>
                  <w:iCs/>
                  <w:noProof/>
                  <w:lang w:val="en-US"/>
                </w:rPr>
                <w:t>Artificial intelligence and automation in the workplace</w:t>
              </w:r>
              <w:r>
                <w:rPr>
                  <w:noProof/>
                  <w:lang w:val="en-US"/>
                </w:rPr>
                <w:t>. Retrieved from CIPD: https://www.cipd.co.uk/knowledge/work/technology/emerging-future-work-factsheet</w:t>
              </w:r>
            </w:p>
            <w:p w14:paraId="7F039C24" w14:textId="77777777" w:rsidR="004D0333" w:rsidRDefault="004D0333" w:rsidP="004D0333">
              <w:pPr>
                <w:pStyle w:val="Bibliography"/>
                <w:ind w:left="720" w:hanging="720"/>
                <w:rPr>
                  <w:noProof/>
                  <w:lang w:val="en-US"/>
                </w:rPr>
              </w:pPr>
              <w:r>
                <w:rPr>
                  <w:noProof/>
                  <w:lang w:val="en-US"/>
                </w:rPr>
                <w:t xml:space="preserve">CIPD. (2019). </w:t>
              </w:r>
              <w:r>
                <w:rPr>
                  <w:i/>
                  <w:iCs/>
                  <w:noProof/>
                  <w:lang w:val="en-US"/>
                </w:rPr>
                <w:t>UK Working Lives .</w:t>
              </w:r>
              <w:r>
                <w:rPr>
                  <w:noProof/>
                  <w:lang w:val="en-US"/>
                </w:rPr>
                <w:t xml:space="preserve"> London : CIPD . Retrieved from https://www.cipd.co.uk/Images/uk-working-lives-summary-2019-v1_tcm18-58584.pdf</w:t>
              </w:r>
            </w:p>
            <w:p w14:paraId="488A1E05" w14:textId="77777777" w:rsidR="004D0333" w:rsidRDefault="004D0333" w:rsidP="004D0333">
              <w:pPr>
                <w:pStyle w:val="Bibliography"/>
                <w:ind w:left="720" w:hanging="720"/>
                <w:rPr>
                  <w:noProof/>
                  <w:lang w:val="en-US"/>
                </w:rPr>
              </w:pPr>
              <w:r>
                <w:rPr>
                  <w:noProof/>
                  <w:lang w:val="en-US"/>
                </w:rPr>
                <w:t xml:space="preserve">CIPD. (2020, April 7). </w:t>
              </w:r>
              <w:r>
                <w:rPr>
                  <w:i/>
                  <w:iCs/>
                  <w:noProof/>
                  <w:lang w:val="en-US"/>
                </w:rPr>
                <w:t>Business Survival in the Age of COVID</w:t>
              </w:r>
              <w:r>
                <w:rPr>
                  <w:noProof/>
                  <w:lang w:val="en-US"/>
                </w:rPr>
                <w:t>. Retrieved from CIPD: https://www.cipd.co.uk/podcasts/business-survival-coronavirus</w:t>
              </w:r>
            </w:p>
            <w:p w14:paraId="75AE72EA" w14:textId="77777777" w:rsidR="004D0333" w:rsidRDefault="004D0333" w:rsidP="004D0333">
              <w:pPr>
                <w:pStyle w:val="Bibliography"/>
                <w:ind w:left="720" w:hanging="720"/>
                <w:rPr>
                  <w:noProof/>
                  <w:lang w:val="en-US"/>
                </w:rPr>
              </w:pPr>
              <w:r>
                <w:rPr>
                  <w:noProof/>
                  <w:lang w:val="en-US"/>
                </w:rPr>
                <w:t xml:space="preserve">CIPD. (2020, May 12). </w:t>
              </w:r>
              <w:r>
                <w:rPr>
                  <w:i/>
                  <w:iCs/>
                  <w:noProof/>
                  <w:lang w:val="en-US"/>
                </w:rPr>
                <w:t>Coronavirus (COVID-19): employer response guide</w:t>
              </w:r>
              <w:r>
                <w:rPr>
                  <w:noProof/>
                  <w:lang w:val="en-US"/>
                </w:rPr>
                <w:t>. Retrieved from CIPD: https://www.cipd.co.uk/knowledge/fundamentals/emp-law/health-safety/coronavirus-employer-response-guide</w:t>
              </w:r>
            </w:p>
            <w:p w14:paraId="407B77B0" w14:textId="77777777" w:rsidR="004D0333" w:rsidRDefault="004D0333" w:rsidP="004D0333">
              <w:pPr>
                <w:pStyle w:val="Bibliography"/>
                <w:ind w:left="720" w:hanging="720"/>
                <w:rPr>
                  <w:noProof/>
                  <w:lang w:val="en-US"/>
                </w:rPr>
              </w:pPr>
              <w:r>
                <w:rPr>
                  <w:noProof/>
                  <w:lang w:val="en-US"/>
                </w:rPr>
                <w:t xml:space="preserve">CIPD. (2020, February 26). </w:t>
              </w:r>
              <w:r>
                <w:rPr>
                  <w:i/>
                  <w:iCs/>
                  <w:noProof/>
                  <w:lang w:val="en-US"/>
                </w:rPr>
                <w:t>PESTLE Analysis .</w:t>
              </w:r>
              <w:r>
                <w:rPr>
                  <w:noProof/>
                  <w:lang w:val="en-US"/>
                </w:rPr>
                <w:t xml:space="preserve"> Retrieved from CIPD: ile:///C:/Users/Homr/AppData/Local/Packages/Microsoft.MicrosoftEdge_8wekyb3d8bbwe/TempState/Downloads/pestle-analysis-factsheet_20200512T145717%20(1).pdf</w:t>
              </w:r>
            </w:p>
            <w:p w14:paraId="5BAB7E5E" w14:textId="77777777" w:rsidR="004D0333" w:rsidRDefault="004D0333" w:rsidP="004D0333">
              <w:pPr>
                <w:pStyle w:val="Bibliography"/>
                <w:ind w:left="720" w:hanging="720"/>
                <w:rPr>
                  <w:noProof/>
                  <w:lang w:val="en-US"/>
                </w:rPr>
              </w:pPr>
              <w:r>
                <w:rPr>
                  <w:noProof/>
                  <w:lang w:val="en-US"/>
                </w:rPr>
                <w:t xml:space="preserve">CIPD. (2020, February 26). </w:t>
              </w:r>
              <w:r>
                <w:rPr>
                  <w:i/>
                  <w:iCs/>
                  <w:noProof/>
                  <w:lang w:val="en-US"/>
                </w:rPr>
                <w:t>SWOT Analysis.</w:t>
              </w:r>
              <w:r>
                <w:rPr>
                  <w:noProof/>
                  <w:lang w:val="en-US"/>
                </w:rPr>
                <w:t xml:space="preserve"> Retrieved from CIPD: https://www.cipd.co.uk/knowledge/strategy/organisational-development/swot-analysis-factsheet</w:t>
              </w:r>
            </w:p>
            <w:p w14:paraId="5D1BB769" w14:textId="77777777" w:rsidR="004D0333" w:rsidRDefault="004D0333" w:rsidP="004D0333">
              <w:pPr>
                <w:pStyle w:val="Bibliography"/>
                <w:ind w:left="720" w:hanging="720"/>
                <w:rPr>
                  <w:noProof/>
                  <w:lang w:val="en-US"/>
                </w:rPr>
              </w:pPr>
              <w:r>
                <w:rPr>
                  <w:i/>
                  <w:iCs/>
                  <w:noProof/>
                  <w:lang w:val="en-US"/>
                </w:rPr>
                <w:t>Climate change and resource scarcity</w:t>
              </w:r>
              <w:r>
                <w:rPr>
                  <w:noProof/>
                  <w:lang w:val="en-US"/>
                </w:rPr>
                <w:t>. (n.d.). Retrieved from Deloittes: https://www.pwc.co.uk/issues/megatrends/climate-change-and-resource-scarcity.html</w:t>
              </w:r>
            </w:p>
            <w:p w14:paraId="0B581A21" w14:textId="77777777" w:rsidR="004D0333" w:rsidRDefault="004D0333" w:rsidP="004D0333">
              <w:pPr>
                <w:pStyle w:val="Bibliography"/>
                <w:ind w:left="720" w:hanging="720"/>
                <w:rPr>
                  <w:noProof/>
                  <w:lang w:val="en-US"/>
                </w:rPr>
              </w:pPr>
              <w:r>
                <w:rPr>
                  <w:i/>
                  <w:iCs/>
                  <w:noProof/>
                  <w:lang w:val="en-US"/>
                </w:rPr>
                <w:t xml:space="preserve">Constructive Dismissal </w:t>
              </w:r>
              <w:r>
                <w:rPr>
                  <w:noProof/>
                  <w:lang w:val="en-US"/>
                </w:rPr>
                <w:t>. (n.d.). Retrieved from ACAS : https://archive.acas.org.uk/index.aspx?articleid=6537</w:t>
              </w:r>
            </w:p>
            <w:p w14:paraId="4DEF1571" w14:textId="77777777" w:rsidR="004D0333" w:rsidRDefault="004D0333" w:rsidP="004D0333">
              <w:pPr>
                <w:pStyle w:val="Bibliography"/>
                <w:ind w:left="720" w:hanging="720"/>
                <w:rPr>
                  <w:noProof/>
                  <w:lang w:val="en-US"/>
                </w:rPr>
              </w:pPr>
              <w:r>
                <w:rPr>
                  <w:i/>
                  <w:iCs/>
                  <w:noProof/>
                  <w:lang w:val="en-US"/>
                </w:rPr>
                <w:t>Coronavirus (COVID</w:t>
              </w:r>
              <w:r>
                <w:rPr>
                  <w:i/>
                  <w:iCs/>
                  <w:noProof/>
                  <w:lang w:val="en-US"/>
                </w:rPr>
                <w:noBreakHyphen/>
                <w:t>19)</w:t>
              </w:r>
              <w:r>
                <w:rPr>
                  <w:noProof/>
                  <w:lang w:val="en-US"/>
                </w:rPr>
                <w:t>. (2020, May 12). Retrieved from Gov.uk: https://www.gov.uk/coronavirus</w:t>
              </w:r>
            </w:p>
            <w:p w14:paraId="68166564" w14:textId="77777777" w:rsidR="004D0333" w:rsidRDefault="004D0333" w:rsidP="004D0333">
              <w:pPr>
                <w:pStyle w:val="Bibliography"/>
                <w:ind w:left="720" w:hanging="720"/>
                <w:rPr>
                  <w:noProof/>
                  <w:lang w:val="en-US"/>
                </w:rPr>
              </w:pPr>
              <w:r>
                <w:rPr>
                  <w:i/>
                  <w:iCs/>
                  <w:noProof/>
                  <w:lang w:val="en-US"/>
                </w:rPr>
                <w:lastRenderedPageBreak/>
                <w:t>Coronavirus (COVID-19): guidance and support</w:t>
              </w:r>
              <w:r>
                <w:rPr>
                  <w:noProof/>
                  <w:lang w:val="en-US"/>
                </w:rPr>
                <w:t>. (2020, March 26). Retrieved from Gov.uk: https://www.gov.uk/guidance/claim-for-wage-costs-through-the-coronavirus-job-retention-scheme</w:t>
              </w:r>
            </w:p>
            <w:p w14:paraId="3E3CA943" w14:textId="77777777" w:rsidR="004D0333" w:rsidRDefault="004D0333" w:rsidP="004D0333">
              <w:pPr>
                <w:pStyle w:val="Bibliography"/>
                <w:ind w:left="720" w:hanging="720"/>
                <w:rPr>
                  <w:noProof/>
                  <w:lang w:val="en-US"/>
                </w:rPr>
              </w:pPr>
              <w:r>
                <w:rPr>
                  <w:noProof/>
                  <w:lang w:val="en-US"/>
                </w:rPr>
                <w:t xml:space="preserve">Deloitte. (2020, May 11). </w:t>
              </w:r>
              <w:r>
                <w:rPr>
                  <w:i/>
                  <w:iCs/>
                  <w:noProof/>
                  <w:lang w:val="en-US"/>
                </w:rPr>
                <w:t>The World remade by COVID</w:t>
              </w:r>
              <w:r>
                <w:rPr>
                  <w:noProof/>
                  <w:lang w:val="en-US"/>
                </w:rPr>
                <w:t>. Retrieved from Deloitte: https://www2.deloitte.com/global/en/pages/about-deloitte/articles/covid-19/covid-19-scenarios-and-impacts-for-business-and-society-world-remade.html</w:t>
              </w:r>
            </w:p>
            <w:p w14:paraId="38363373" w14:textId="77777777" w:rsidR="004D0333" w:rsidRDefault="004D0333" w:rsidP="004D0333">
              <w:pPr>
                <w:pStyle w:val="Bibliography"/>
                <w:ind w:left="720" w:hanging="720"/>
                <w:rPr>
                  <w:noProof/>
                  <w:lang w:val="en-US"/>
                </w:rPr>
              </w:pPr>
              <w:r>
                <w:rPr>
                  <w:noProof/>
                  <w:lang w:val="en-US"/>
                </w:rPr>
                <w:t xml:space="preserve">Deloittes. (2018). </w:t>
              </w:r>
              <w:r>
                <w:rPr>
                  <w:i/>
                  <w:iCs/>
                  <w:noProof/>
                  <w:lang w:val="en-US"/>
                </w:rPr>
                <w:t>The rise of the social enterprise 2018 Deloitte Global Human Capital Trends</w:t>
              </w:r>
              <w:r>
                <w:rPr>
                  <w:noProof/>
                  <w:lang w:val="en-US"/>
                </w:rPr>
                <w:t>. Retrieved from Deloitte Insights: https://www2.deloitte.com/content/dam/insights/us/articles/HCTrends2018/2018-HCtrends_Rise-of-the-social-enterprise.pdf</w:t>
              </w:r>
            </w:p>
            <w:p w14:paraId="1260A0E4" w14:textId="77777777" w:rsidR="004D0333" w:rsidRDefault="004D0333" w:rsidP="004D0333">
              <w:pPr>
                <w:pStyle w:val="Bibliography"/>
                <w:ind w:left="720" w:hanging="720"/>
                <w:rPr>
                  <w:noProof/>
                  <w:lang w:val="en-US"/>
                </w:rPr>
              </w:pPr>
              <w:r>
                <w:rPr>
                  <w:noProof/>
                  <w:lang w:val="en-US"/>
                </w:rPr>
                <w:t xml:space="preserve">Executive, H. R. (2019). </w:t>
              </w:r>
              <w:r>
                <w:rPr>
                  <w:i/>
                  <w:iCs/>
                  <w:noProof/>
                  <w:lang w:val="en-US"/>
                </w:rPr>
                <w:t>Engaging the workforce across generations.</w:t>
              </w:r>
              <w:r>
                <w:rPr>
                  <w:noProof/>
                  <w:lang w:val="en-US"/>
                </w:rPr>
                <w:t xml:space="preserve"> London : Workday .</w:t>
              </w:r>
            </w:p>
            <w:p w14:paraId="200903B3" w14:textId="77777777" w:rsidR="004D0333" w:rsidRDefault="004D0333" w:rsidP="004D0333">
              <w:pPr>
                <w:pStyle w:val="Bibliography"/>
                <w:ind w:left="720" w:hanging="720"/>
                <w:rPr>
                  <w:noProof/>
                  <w:lang w:val="en-US"/>
                </w:rPr>
              </w:pPr>
              <w:r>
                <w:rPr>
                  <w:noProof/>
                  <w:lang w:val="en-US"/>
                </w:rPr>
                <w:t xml:space="preserve">Farnham, D. (2015). </w:t>
              </w:r>
              <w:r>
                <w:rPr>
                  <w:i/>
                  <w:iCs/>
                  <w:noProof/>
                  <w:lang w:val="en-US"/>
                </w:rPr>
                <w:t>Human Resource Managment in Context</w:t>
              </w:r>
              <w:r>
                <w:rPr>
                  <w:noProof/>
                  <w:lang w:val="en-US"/>
                </w:rPr>
                <w:t xml:space="preserve"> (4 ed.). London: Chartered Insitute of Personnel and Development.</w:t>
              </w:r>
            </w:p>
            <w:p w14:paraId="14DFBEB3" w14:textId="77777777" w:rsidR="004D0333" w:rsidRDefault="004D0333" w:rsidP="004D0333">
              <w:pPr>
                <w:pStyle w:val="Bibliography"/>
                <w:ind w:left="720" w:hanging="720"/>
                <w:rPr>
                  <w:noProof/>
                  <w:lang w:val="en-US"/>
                </w:rPr>
              </w:pPr>
              <w:r>
                <w:rPr>
                  <w:noProof/>
                  <w:lang w:val="en-US"/>
                </w:rPr>
                <w:t xml:space="preserve">Food Sector HR's vital role meeting a surge in demand. (2020, May). </w:t>
              </w:r>
              <w:r>
                <w:rPr>
                  <w:i/>
                  <w:iCs/>
                  <w:noProof/>
                  <w:lang w:val="en-US"/>
                </w:rPr>
                <w:t>People Managment</w:t>
              </w:r>
              <w:r>
                <w:rPr>
                  <w:noProof/>
                  <w:lang w:val="en-US"/>
                </w:rPr>
                <w:t>. United Kingdom .</w:t>
              </w:r>
            </w:p>
            <w:p w14:paraId="66A3963E" w14:textId="77777777" w:rsidR="004D0333" w:rsidRDefault="004D0333" w:rsidP="004D0333">
              <w:pPr>
                <w:pStyle w:val="Bibliography"/>
                <w:ind w:left="720" w:hanging="720"/>
                <w:rPr>
                  <w:noProof/>
                  <w:lang w:val="en-US"/>
                </w:rPr>
              </w:pPr>
              <w:r>
                <w:rPr>
                  <w:noProof/>
                  <w:lang w:val="en-US"/>
                </w:rPr>
                <w:t xml:space="preserve">Gov.uk. (2018, May 25). </w:t>
              </w:r>
              <w:r>
                <w:rPr>
                  <w:i/>
                  <w:iCs/>
                  <w:noProof/>
                  <w:lang w:val="en-US"/>
                </w:rPr>
                <w:t>Guide to the General Data Protection Regulation</w:t>
              </w:r>
              <w:r>
                <w:rPr>
                  <w:noProof/>
                  <w:lang w:val="en-US"/>
                </w:rPr>
                <w:t>. Retrieved from Gov.UK: https://www.gov.uk/government/publications/guide-to-the-general-data-protection-regulation</w:t>
              </w:r>
            </w:p>
            <w:p w14:paraId="2CC7B1B9" w14:textId="77777777" w:rsidR="004D0333" w:rsidRDefault="004D0333" w:rsidP="004D0333">
              <w:pPr>
                <w:pStyle w:val="Bibliography"/>
                <w:ind w:left="720" w:hanging="720"/>
                <w:rPr>
                  <w:noProof/>
                  <w:lang w:val="en-US"/>
                </w:rPr>
              </w:pPr>
              <w:r>
                <w:rPr>
                  <w:i/>
                  <w:iCs/>
                  <w:noProof/>
                  <w:lang w:val="en-US"/>
                </w:rPr>
                <w:t>Gov.uk</w:t>
              </w:r>
              <w:r>
                <w:rPr>
                  <w:noProof/>
                  <w:lang w:val="en-US"/>
                </w:rPr>
                <w:t>. (2020, March 26). Retrieved from Coronavirus (COVID-19): guidance and support: https://www.gov.uk/guidance/claim-for-wage-costs-through-the-coronavirus-job-retention-scheme</w:t>
              </w:r>
            </w:p>
            <w:p w14:paraId="03F9E0F3" w14:textId="77777777" w:rsidR="004D0333" w:rsidRDefault="004D0333" w:rsidP="004D0333">
              <w:pPr>
                <w:pStyle w:val="Bibliography"/>
                <w:ind w:left="720" w:hanging="720"/>
                <w:rPr>
                  <w:noProof/>
                  <w:lang w:val="en-US"/>
                </w:rPr>
              </w:pPr>
              <w:r>
                <w:rPr>
                  <w:i/>
                  <w:iCs/>
                  <w:noProof/>
                  <w:lang w:val="en-US"/>
                </w:rPr>
                <w:t>Greta Thunberg: What does the teenage climate change activist want?</w:t>
              </w:r>
              <w:r>
                <w:rPr>
                  <w:noProof/>
                  <w:lang w:val="en-US"/>
                </w:rPr>
                <w:t xml:space="preserve"> (2020, February 28). Retrieved from BBC News: https://www.bbc.co.uk/news/world-europe-49918719</w:t>
              </w:r>
            </w:p>
            <w:p w14:paraId="24377C7B" w14:textId="77777777" w:rsidR="004D0333" w:rsidRDefault="004D0333" w:rsidP="004D0333">
              <w:pPr>
                <w:pStyle w:val="Bibliography"/>
                <w:ind w:left="720" w:hanging="720"/>
                <w:rPr>
                  <w:noProof/>
                  <w:lang w:val="en-US"/>
                </w:rPr>
              </w:pPr>
              <w:r>
                <w:rPr>
                  <w:i/>
                  <w:iCs/>
                  <w:noProof/>
                  <w:lang w:val="en-US"/>
                </w:rPr>
                <w:t>Have Video calls taken over your life in lockdown?</w:t>
              </w:r>
              <w:r>
                <w:rPr>
                  <w:noProof/>
                  <w:lang w:val="en-US"/>
                </w:rPr>
                <w:t xml:space="preserve"> (2020, May 10). Retrieved from World Economic programme : https://www.weforum.org/agenda/2020/05/zoom-fatigue-video-conferencing-cornonavirus/</w:t>
              </w:r>
            </w:p>
            <w:p w14:paraId="7FAF48FB" w14:textId="77777777" w:rsidR="004D0333" w:rsidRDefault="004D0333" w:rsidP="004D0333">
              <w:pPr>
                <w:pStyle w:val="Bibliography"/>
                <w:ind w:left="720" w:hanging="720"/>
                <w:rPr>
                  <w:noProof/>
                  <w:lang w:val="en-US"/>
                </w:rPr>
              </w:pPr>
              <w:r>
                <w:rPr>
                  <w:noProof/>
                  <w:lang w:val="en-US"/>
                </w:rPr>
                <w:t xml:space="preserve">Kalish, I. (2020, January 29). </w:t>
              </w:r>
              <w:r>
                <w:rPr>
                  <w:i/>
                  <w:iCs/>
                  <w:noProof/>
                  <w:lang w:val="en-US"/>
                </w:rPr>
                <w:t>Weekly Global Update</w:t>
              </w:r>
              <w:r>
                <w:rPr>
                  <w:noProof/>
                  <w:lang w:val="en-US"/>
                </w:rPr>
                <w:t>. Retrieved from Deloittes: https;//www.deloittes:Weekly-global-economic-update</w:t>
              </w:r>
            </w:p>
            <w:p w14:paraId="028FBE46" w14:textId="77777777" w:rsidR="004D0333" w:rsidRDefault="004D0333" w:rsidP="004D0333">
              <w:pPr>
                <w:pStyle w:val="Bibliography"/>
                <w:ind w:left="720" w:hanging="720"/>
                <w:rPr>
                  <w:noProof/>
                  <w:lang w:val="en-US"/>
                </w:rPr>
              </w:pPr>
              <w:r>
                <w:rPr>
                  <w:noProof/>
                  <w:lang w:val="en-US"/>
                </w:rPr>
                <w:t xml:space="preserve">Kew, J., &amp; Stredwick, J. (2016). </w:t>
              </w:r>
              <w:r>
                <w:rPr>
                  <w:i/>
                  <w:iCs/>
                  <w:noProof/>
                  <w:lang w:val="en-US"/>
                </w:rPr>
                <w:t>Human Resource Management in a Business Context</w:t>
              </w:r>
              <w:r>
                <w:rPr>
                  <w:noProof/>
                  <w:lang w:val="en-US"/>
                </w:rPr>
                <w:t xml:space="preserve"> (3rd ed.). London: Chartered Institute of Personnell and Development.</w:t>
              </w:r>
            </w:p>
            <w:p w14:paraId="5F8324EC" w14:textId="77777777" w:rsidR="004D0333" w:rsidRDefault="004D0333" w:rsidP="004D0333">
              <w:pPr>
                <w:pStyle w:val="Bibliography"/>
                <w:ind w:left="720" w:hanging="720"/>
                <w:rPr>
                  <w:noProof/>
                  <w:lang w:val="en-US"/>
                </w:rPr>
              </w:pPr>
              <w:r>
                <w:rPr>
                  <w:noProof/>
                  <w:lang w:val="en-US"/>
                </w:rPr>
                <w:t xml:space="preserve">Koshemani, O. (2020, April 9). </w:t>
              </w:r>
              <w:r>
                <w:rPr>
                  <w:i/>
                  <w:iCs/>
                  <w:noProof/>
                  <w:lang w:val="en-US"/>
                </w:rPr>
                <w:t>In this even more VUCA world, HR has never been more vital</w:t>
              </w:r>
              <w:r>
                <w:rPr>
                  <w:noProof/>
                  <w:lang w:val="en-US"/>
                </w:rPr>
                <w:t>. Retrieved from People Managment: https://www.peoplemanagement.co.uk/voices/comment/in-this-vuca-world-hr-has-never-been-more-vital</w:t>
              </w:r>
            </w:p>
            <w:p w14:paraId="452C52FE" w14:textId="77777777" w:rsidR="004D0333" w:rsidRDefault="004D0333" w:rsidP="004D0333">
              <w:pPr>
                <w:pStyle w:val="Bibliography"/>
                <w:ind w:left="720" w:hanging="720"/>
                <w:rPr>
                  <w:noProof/>
                  <w:lang w:val="en-US"/>
                </w:rPr>
              </w:pPr>
              <w:r>
                <w:rPr>
                  <w:noProof/>
                  <w:lang w:val="en-US"/>
                </w:rPr>
                <w:t xml:space="preserve">Koshemani, O. (2020, April 9). </w:t>
              </w:r>
              <w:r>
                <w:rPr>
                  <w:i/>
                  <w:iCs/>
                  <w:noProof/>
                  <w:lang w:val="en-US"/>
                </w:rPr>
                <w:t>In this even more VUCA world, HR has never been more vital</w:t>
              </w:r>
              <w:r>
                <w:rPr>
                  <w:noProof/>
                  <w:lang w:val="en-US"/>
                </w:rPr>
                <w:t>. Retrieved from People Managment: https://www.peoplemanagement.co.uk/voices/comment/in-this-vuca-world-hr-has-never-been-more-vital</w:t>
              </w:r>
            </w:p>
            <w:p w14:paraId="5078C246" w14:textId="77777777" w:rsidR="004D0333" w:rsidRDefault="004D0333" w:rsidP="004D0333">
              <w:pPr>
                <w:pStyle w:val="Bibliography"/>
                <w:ind w:left="720" w:hanging="720"/>
                <w:rPr>
                  <w:noProof/>
                  <w:lang w:val="en-US"/>
                </w:rPr>
              </w:pPr>
              <w:r>
                <w:rPr>
                  <w:noProof/>
                  <w:lang w:val="en-US"/>
                </w:rPr>
                <w:t xml:space="preserve">Letchfield, H. (2020, April 22). </w:t>
              </w:r>
              <w:r>
                <w:rPr>
                  <w:i/>
                  <w:iCs/>
                  <w:noProof/>
                  <w:lang w:val="en-US"/>
                </w:rPr>
                <w:t xml:space="preserve">How to help working parents avoid burnout during lockdown </w:t>
              </w:r>
              <w:r>
                <w:rPr>
                  <w:noProof/>
                  <w:lang w:val="en-US"/>
                </w:rPr>
                <w:t xml:space="preserve">. Retrieved from People Managment : </w:t>
              </w:r>
              <w:r>
                <w:rPr>
                  <w:noProof/>
                  <w:lang w:val="en-US"/>
                </w:rPr>
                <w:lastRenderedPageBreak/>
                <w:t>https://www.peoplemanagement.co.uk/voices/comment/how-to-help-working-parents-avoid-burnout-during-lockdown</w:t>
              </w:r>
            </w:p>
            <w:p w14:paraId="43C1D5C4" w14:textId="77777777" w:rsidR="004D0333" w:rsidRDefault="004D0333" w:rsidP="004D0333">
              <w:pPr>
                <w:pStyle w:val="Bibliography"/>
                <w:ind w:left="720" w:hanging="720"/>
                <w:rPr>
                  <w:noProof/>
                  <w:lang w:val="en-US"/>
                </w:rPr>
              </w:pPr>
              <w:r>
                <w:rPr>
                  <w:i/>
                  <w:iCs/>
                  <w:noProof/>
                  <w:lang w:val="en-US"/>
                </w:rPr>
                <w:t>Managing tomorrow’s people. The future of Work to 2020</w:t>
              </w:r>
              <w:r>
                <w:rPr>
                  <w:noProof/>
                  <w:lang w:val="en-US"/>
                </w:rPr>
                <w:t>. (2020). Retrieved from PWC: https://www.pwc.com/gx/en/managing-tomorrows-people/future-of-work/pdf/mtp-future-of-work.pdf</w:t>
              </w:r>
            </w:p>
            <w:p w14:paraId="7E328DFA" w14:textId="77777777" w:rsidR="004D0333" w:rsidRDefault="004D0333" w:rsidP="004D0333">
              <w:pPr>
                <w:pStyle w:val="Bibliography"/>
                <w:ind w:left="720" w:hanging="720"/>
                <w:rPr>
                  <w:noProof/>
                  <w:lang w:val="en-US"/>
                </w:rPr>
              </w:pPr>
              <w:r>
                <w:rPr>
                  <w:noProof/>
                  <w:lang w:val="en-US"/>
                </w:rPr>
                <w:t xml:space="preserve">Markman, A. (2018, October 11). </w:t>
              </w:r>
              <w:r>
                <w:rPr>
                  <w:i/>
                  <w:iCs/>
                  <w:noProof/>
                  <w:lang w:val="en-US"/>
                </w:rPr>
                <w:t>Why People Aren’t Motivated to Address Climate Change</w:t>
              </w:r>
              <w:r>
                <w:rPr>
                  <w:noProof/>
                  <w:lang w:val="en-US"/>
                </w:rPr>
                <w:t>. Retrieved from Havard Business Review. : https://hbr.org/2018/10/why-people-arent-motivated-to-address-climate-change</w:t>
              </w:r>
            </w:p>
            <w:p w14:paraId="747D9E7D" w14:textId="77777777" w:rsidR="004D0333" w:rsidRDefault="004D0333" w:rsidP="004D0333">
              <w:pPr>
                <w:pStyle w:val="Bibliography"/>
                <w:ind w:left="720" w:hanging="720"/>
                <w:rPr>
                  <w:noProof/>
                  <w:lang w:val="en-US"/>
                </w:rPr>
              </w:pPr>
              <w:r>
                <w:rPr>
                  <w:noProof/>
                  <w:lang w:val="en-US"/>
                </w:rPr>
                <w:t xml:space="preserve">Marr , B. (2020, Aprill 3). </w:t>
              </w:r>
              <w:r>
                <w:rPr>
                  <w:i/>
                  <w:iCs/>
                  <w:noProof/>
                  <w:lang w:val="en-US"/>
                </w:rPr>
                <w:t>9 Future Predictions for a Post COvid World</w:t>
              </w:r>
              <w:r>
                <w:rPr>
                  <w:noProof/>
                  <w:lang w:val="en-US"/>
                </w:rPr>
                <w:t>. Retrieved from Forbes: https://www.forbes.com/sites/bernardmarr/2020/04/03/9-future-predictions-for-a-post-coronavirus-world/#5bd89a6b5410</w:t>
              </w:r>
            </w:p>
            <w:p w14:paraId="12360631" w14:textId="77777777" w:rsidR="004D0333" w:rsidRDefault="004D0333" w:rsidP="004D0333">
              <w:pPr>
                <w:pStyle w:val="Bibliography"/>
                <w:ind w:left="720" w:hanging="720"/>
                <w:rPr>
                  <w:noProof/>
                  <w:lang w:val="en-US"/>
                </w:rPr>
              </w:pPr>
              <w:r>
                <w:rPr>
                  <w:noProof/>
                  <w:lang w:val="en-US"/>
                </w:rPr>
                <w:t xml:space="preserve">Marr, B. (2020, April 3). </w:t>
              </w:r>
              <w:r>
                <w:rPr>
                  <w:i/>
                  <w:iCs/>
                  <w:noProof/>
                  <w:lang w:val="en-US"/>
                </w:rPr>
                <w:t xml:space="preserve">9 Future Predictions For a Post - Corona Virus World </w:t>
              </w:r>
              <w:r>
                <w:rPr>
                  <w:noProof/>
                  <w:lang w:val="en-US"/>
                </w:rPr>
                <w:t>. Retrieved from Forbes : http://www.forbes.com/sites/bernarddmarr/2020/04/03/9-future-predications-for-a-post coronavirus world/</w:t>
              </w:r>
            </w:p>
            <w:p w14:paraId="3D98451E" w14:textId="77777777" w:rsidR="004D0333" w:rsidRDefault="004D0333" w:rsidP="004D0333">
              <w:pPr>
                <w:pStyle w:val="Bibliography"/>
                <w:ind w:left="720" w:hanging="720"/>
                <w:rPr>
                  <w:noProof/>
                  <w:lang w:val="en-US"/>
                </w:rPr>
              </w:pPr>
              <w:r>
                <w:rPr>
                  <w:noProof/>
                  <w:lang w:val="en-US"/>
                </w:rPr>
                <w:t xml:space="preserve">Morrison, M. (2020, February 26). </w:t>
              </w:r>
              <w:r>
                <w:rPr>
                  <w:i/>
                  <w:iCs/>
                  <w:noProof/>
                  <w:lang w:val="en-US"/>
                </w:rPr>
                <w:t xml:space="preserve">PESTLE Analysis </w:t>
              </w:r>
              <w:r>
                <w:rPr>
                  <w:noProof/>
                  <w:lang w:val="en-US"/>
                </w:rPr>
                <w:t>. Retrieved from CIPD : https://www.cipd.co.uk/knowledge/strategy/organisational-development/pestle-analysis-factsheet</w:t>
              </w:r>
            </w:p>
            <w:p w14:paraId="15A05609" w14:textId="77777777" w:rsidR="004D0333" w:rsidRDefault="004D0333" w:rsidP="004D0333">
              <w:pPr>
                <w:pStyle w:val="Bibliography"/>
                <w:ind w:left="720" w:hanging="720"/>
                <w:rPr>
                  <w:noProof/>
                  <w:lang w:val="en-US"/>
                </w:rPr>
              </w:pPr>
              <w:r>
                <w:rPr>
                  <w:noProof/>
                  <w:lang w:val="en-US"/>
                </w:rPr>
                <w:t xml:space="preserve">Palmer , S. (2020, February 20). </w:t>
              </w:r>
              <w:r>
                <w:rPr>
                  <w:i/>
                  <w:iCs/>
                  <w:noProof/>
                  <w:lang w:val="en-US"/>
                </w:rPr>
                <w:t>UK businesses ignore climate change</w:t>
              </w:r>
              <w:r>
                <w:rPr>
                  <w:noProof/>
                  <w:lang w:val="en-US"/>
                </w:rPr>
                <w:t>. Retrieved from Peope Managment: https://www.peoplemanagement.co.uk/experts/research/uk-businesses-ignore-climate-change</w:t>
              </w:r>
            </w:p>
            <w:p w14:paraId="43114B58" w14:textId="77777777" w:rsidR="004D0333" w:rsidRDefault="004D0333" w:rsidP="004D0333">
              <w:pPr>
                <w:pStyle w:val="Bibliography"/>
                <w:ind w:left="720" w:hanging="720"/>
                <w:rPr>
                  <w:noProof/>
                  <w:lang w:val="en-US"/>
                </w:rPr>
              </w:pPr>
              <w:r>
                <w:rPr>
                  <w:noProof/>
                  <w:lang w:val="en-US"/>
                </w:rPr>
                <w:t xml:space="preserve">Palmer, S. (2020, March 20). </w:t>
              </w:r>
              <w:r>
                <w:rPr>
                  <w:i/>
                  <w:iCs/>
                  <w:noProof/>
                  <w:lang w:val="en-US"/>
                </w:rPr>
                <w:t xml:space="preserve">Coronavirus: how can employers avoid redundancy </w:t>
              </w:r>
              <w:r>
                <w:rPr>
                  <w:noProof/>
                  <w:lang w:val="en-US"/>
                </w:rPr>
                <w:t>. Retrieved from People Managment : https://www.peoplemanagement.co.uk/news/articles/coronavirus-employers-avoid-redundancies</w:t>
              </w:r>
            </w:p>
            <w:p w14:paraId="09845207" w14:textId="77777777" w:rsidR="004D0333" w:rsidRDefault="004D0333" w:rsidP="004D0333">
              <w:pPr>
                <w:pStyle w:val="Bibliography"/>
                <w:ind w:left="720" w:hanging="720"/>
                <w:rPr>
                  <w:noProof/>
                  <w:lang w:val="en-US"/>
                </w:rPr>
              </w:pPr>
              <w:r>
                <w:rPr>
                  <w:noProof/>
                  <w:lang w:val="en-US"/>
                </w:rPr>
                <w:t xml:space="preserve">Palmer, S. (2020, March 16). </w:t>
              </w:r>
              <w:r>
                <w:rPr>
                  <w:i/>
                  <w:iCs/>
                  <w:noProof/>
                  <w:lang w:val="en-US"/>
                </w:rPr>
                <w:t>Two in five businesses have no contingency plan to manage the outbreak</w:t>
              </w:r>
              <w:r>
                <w:rPr>
                  <w:noProof/>
                  <w:lang w:val="en-US"/>
                </w:rPr>
                <w:t>. Retrieved from People Managment : https://www.peoplemanagement.co.uk/news/articles/two-five-businesses-have-no-contingency-plan-manage-coronavirus-outbreak</w:t>
              </w:r>
            </w:p>
            <w:p w14:paraId="344B8EF7" w14:textId="77777777" w:rsidR="004D0333" w:rsidRDefault="004D0333" w:rsidP="004D0333">
              <w:pPr>
                <w:pStyle w:val="Bibliography"/>
                <w:ind w:left="720" w:hanging="720"/>
                <w:rPr>
                  <w:noProof/>
                  <w:lang w:val="en-US"/>
                </w:rPr>
              </w:pPr>
              <w:r>
                <w:rPr>
                  <w:noProof/>
                  <w:lang w:val="en-US"/>
                </w:rPr>
                <w:t xml:space="preserve">PWC. (2019). </w:t>
              </w:r>
              <w:r>
                <w:rPr>
                  <w:i/>
                  <w:iCs/>
                  <w:noProof/>
                  <w:lang w:val="en-US"/>
                </w:rPr>
                <w:t xml:space="preserve">Climate Change and Resource Scarcity </w:t>
              </w:r>
              <w:r>
                <w:rPr>
                  <w:noProof/>
                  <w:lang w:val="en-US"/>
                </w:rPr>
                <w:t>. Retrieved from PWC: https://www.pwc.co.uk/issues/megatrends/climate-change-and-resource-scarcity.html</w:t>
              </w:r>
            </w:p>
            <w:p w14:paraId="51B86AF4" w14:textId="77777777" w:rsidR="004D0333" w:rsidRDefault="004D0333" w:rsidP="004D0333">
              <w:pPr>
                <w:pStyle w:val="Bibliography"/>
                <w:ind w:left="720" w:hanging="720"/>
                <w:rPr>
                  <w:noProof/>
                  <w:lang w:val="en-US"/>
                </w:rPr>
              </w:pPr>
              <w:r>
                <w:rPr>
                  <w:noProof/>
                  <w:lang w:val="en-US"/>
                </w:rPr>
                <w:t xml:space="preserve">Sneader, K., &amp; Manyika, J. (n.d.). </w:t>
              </w:r>
              <w:r>
                <w:rPr>
                  <w:i/>
                  <w:iCs/>
                  <w:noProof/>
                  <w:lang w:val="en-US"/>
                </w:rPr>
                <w:t>AI, automation, and the future of work: Ten things to solve for</w:t>
              </w:r>
              <w:r>
                <w:rPr>
                  <w:noProof/>
                  <w:lang w:val="en-US"/>
                </w:rPr>
                <w:t>. Retrieved from Mckinsey Global Insitute: https://www.mckinsey.com/featured-insights/future-of-work/ai-automation-and-the-future-of-work-ten-things-to-solve-for</w:t>
              </w:r>
            </w:p>
            <w:p w14:paraId="2AEBE896" w14:textId="77777777" w:rsidR="004D0333" w:rsidRDefault="004D0333" w:rsidP="004D0333">
              <w:pPr>
                <w:pStyle w:val="Bibliography"/>
                <w:ind w:left="720" w:hanging="720"/>
                <w:rPr>
                  <w:noProof/>
                  <w:lang w:val="en-US"/>
                </w:rPr>
              </w:pPr>
              <w:r>
                <w:rPr>
                  <w:noProof/>
                  <w:lang w:val="en-US"/>
                </w:rPr>
                <w:t xml:space="preserve">Taylor, M. (2017). </w:t>
              </w:r>
              <w:r>
                <w:rPr>
                  <w:i/>
                  <w:iCs/>
                  <w:noProof/>
                  <w:lang w:val="en-US"/>
                </w:rPr>
                <w:t>Good Work,. The Taylor Review of Modern Working Practices .</w:t>
              </w:r>
              <w:r>
                <w:rPr>
                  <w:noProof/>
                  <w:lang w:val="en-US"/>
                </w:rPr>
                <w:t xml:space="preserve"> London. Retrieved from https://assets.publishing.service.gov.uk/government/uploads/system/uploads/attachment_data/file/627671/good-work-taylor-review-modern-working-practices-rg.pdf</w:t>
              </w:r>
            </w:p>
            <w:p w14:paraId="37468315" w14:textId="77777777" w:rsidR="004D0333" w:rsidRDefault="004D0333" w:rsidP="004D0333">
              <w:pPr>
                <w:pStyle w:val="Bibliography"/>
                <w:ind w:left="720" w:hanging="720"/>
                <w:rPr>
                  <w:noProof/>
                  <w:lang w:val="en-US"/>
                </w:rPr>
              </w:pPr>
              <w:r>
                <w:rPr>
                  <w:noProof/>
                  <w:lang w:val="en-US"/>
                </w:rPr>
                <w:t xml:space="preserve">Tesla. (n.d.). </w:t>
              </w:r>
              <w:r>
                <w:rPr>
                  <w:i/>
                  <w:iCs/>
                  <w:noProof/>
                  <w:lang w:val="en-US"/>
                </w:rPr>
                <w:t>Environmental Policy.</w:t>
              </w:r>
              <w:r>
                <w:rPr>
                  <w:noProof/>
                  <w:lang w:val="en-US"/>
                </w:rPr>
                <w:t xml:space="preserve"> Retrieved from TESLA: http://www.tesla.co.uk/magnet/about-us/ewExternalFiles/Environmental%20Policy%20August%2018_Website%20version_Oct%2018.pdf</w:t>
              </w:r>
            </w:p>
            <w:p w14:paraId="271F8623" w14:textId="77777777" w:rsidR="004D0333" w:rsidRDefault="004D0333" w:rsidP="004D0333">
              <w:pPr>
                <w:pStyle w:val="Bibliography"/>
                <w:ind w:left="720" w:hanging="720"/>
                <w:rPr>
                  <w:noProof/>
                  <w:lang w:val="en-US"/>
                </w:rPr>
              </w:pPr>
              <w:r>
                <w:rPr>
                  <w:i/>
                  <w:iCs/>
                  <w:noProof/>
                  <w:lang w:val="en-US"/>
                </w:rPr>
                <w:t>The Pensions Regulator (TPR)</w:t>
              </w:r>
              <w:r>
                <w:rPr>
                  <w:noProof/>
                  <w:lang w:val="en-US"/>
                </w:rPr>
                <w:t>. (2018). Retrieved from https://www.thepensionsregulator.gov.uk/</w:t>
              </w:r>
            </w:p>
            <w:p w14:paraId="7F69A775" w14:textId="77777777" w:rsidR="004D0333" w:rsidRDefault="004D0333" w:rsidP="004D0333">
              <w:pPr>
                <w:pStyle w:val="Bibliography"/>
                <w:ind w:left="720" w:hanging="720"/>
                <w:rPr>
                  <w:noProof/>
                  <w:lang w:val="en-US"/>
                </w:rPr>
              </w:pPr>
              <w:r>
                <w:rPr>
                  <w:i/>
                  <w:iCs/>
                  <w:noProof/>
                  <w:lang w:val="en-US"/>
                </w:rPr>
                <w:lastRenderedPageBreak/>
                <w:t>The Working Time (Coronavirus) (Amendment) Regulations 2020</w:t>
              </w:r>
              <w:r>
                <w:rPr>
                  <w:noProof/>
                  <w:lang w:val="en-US"/>
                </w:rPr>
                <w:t>. (2020). Retrieved from legislation.gov.uk: https://www.legislation.gov.uk/uksi/2020/365/made</w:t>
              </w:r>
            </w:p>
            <w:p w14:paraId="134A1CEE" w14:textId="77777777" w:rsidR="004D0333" w:rsidRDefault="004D0333" w:rsidP="004D0333">
              <w:pPr>
                <w:pStyle w:val="Bibliography"/>
                <w:ind w:left="720" w:hanging="720"/>
                <w:rPr>
                  <w:noProof/>
                  <w:lang w:val="en-US"/>
                </w:rPr>
              </w:pPr>
              <w:r>
                <w:rPr>
                  <w:noProof/>
                  <w:lang w:val="en-US"/>
                </w:rPr>
                <w:t xml:space="preserve">Webber, M. (2008). The business case for corporate social responsiblity. </w:t>
              </w:r>
              <w:r>
                <w:rPr>
                  <w:i/>
                  <w:iCs/>
                  <w:noProof/>
                  <w:lang w:val="en-US"/>
                </w:rPr>
                <w:t xml:space="preserve">European Managment Journal </w:t>
              </w:r>
              <w:r>
                <w:rPr>
                  <w:noProof/>
                  <w:lang w:val="en-US"/>
                </w:rPr>
                <w:t>, 26, 247-281. Retrieved from European managment journal .</w:t>
              </w:r>
            </w:p>
            <w:p w14:paraId="555EBD4D" w14:textId="4CDBD262" w:rsidR="004D0333" w:rsidRDefault="004D0333" w:rsidP="004D0333">
              <w:r>
                <w:rPr>
                  <w:b/>
                  <w:bCs/>
                  <w:noProof/>
                </w:rPr>
                <w:fldChar w:fldCharType="end"/>
              </w:r>
            </w:p>
          </w:sdtContent>
        </w:sdt>
      </w:sdtContent>
    </w:sdt>
    <w:p w14:paraId="50C271E3" w14:textId="77777777" w:rsidR="004D0333" w:rsidRDefault="004D0333" w:rsidP="00F4625B">
      <w:pPr>
        <w:jc w:val="both"/>
        <w:rPr>
          <w:rFonts w:ascii="Arial" w:hAnsi="Arial" w:cs="Arial"/>
          <w:sz w:val="24"/>
          <w:szCs w:val="24"/>
        </w:rPr>
      </w:pPr>
    </w:p>
    <w:sectPr w:rsidR="004D03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E461DF"/>
    <w:multiLevelType w:val="hybridMultilevel"/>
    <w:tmpl w:val="FC86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A63711"/>
    <w:multiLevelType w:val="multilevel"/>
    <w:tmpl w:val="63FE81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1004E20"/>
    <w:multiLevelType w:val="hybridMultilevel"/>
    <w:tmpl w:val="ED045D5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345D4B"/>
    <w:multiLevelType w:val="multilevel"/>
    <w:tmpl w:val="8AE05B6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FA0"/>
    <w:rsid w:val="00007BCE"/>
    <w:rsid w:val="00030F1C"/>
    <w:rsid w:val="0003434F"/>
    <w:rsid w:val="0003603C"/>
    <w:rsid w:val="000430E2"/>
    <w:rsid w:val="00044AAE"/>
    <w:rsid w:val="00051E75"/>
    <w:rsid w:val="00091708"/>
    <w:rsid w:val="000B58F9"/>
    <w:rsid w:val="000C27F6"/>
    <w:rsid w:val="000E73BF"/>
    <w:rsid w:val="000F5038"/>
    <w:rsid w:val="00105D1F"/>
    <w:rsid w:val="00110FE0"/>
    <w:rsid w:val="0011750E"/>
    <w:rsid w:val="00142913"/>
    <w:rsid w:val="00147FCE"/>
    <w:rsid w:val="001B076C"/>
    <w:rsid w:val="001B1542"/>
    <w:rsid w:val="001E2777"/>
    <w:rsid w:val="001E57E4"/>
    <w:rsid w:val="0023623D"/>
    <w:rsid w:val="00250AFD"/>
    <w:rsid w:val="00262CD0"/>
    <w:rsid w:val="0027163C"/>
    <w:rsid w:val="002A2285"/>
    <w:rsid w:val="002A6435"/>
    <w:rsid w:val="002C34F5"/>
    <w:rsid w:val="00316F0C"/>
    <w:rsid w:val="00362527"/>
    <w:rsid w:val="00390DF0"/>
    <w:rsid w:val="003B4FA0"/>
    <w:rsid w:val="003C2DF1"/>
    <w:rsid w:val="003E065D"/>
    <w:rsid w:val="003F783D"/>
    <w:rsid w:val="00451C31"/>
    <w:rsid w:val="00453A41"/>
    <w:rsid w:val="004C0F0B"/>
    <w:rsid w:val="004C3D62"/>
    <w:rsid w:val="004C709A"/>
    <w:rsid w:val="004D0333"/>
    <w:rsid w:val="004F54C0"/>
    <w:rsid w:val="00516618"/>
    <w:rsid w:val="0053396E"/>
    <w:rsid w:val="00541CB2"/>
    <w:rsid w:val="00550799"/>
    <w:rsid w:val="005602B2"/>
    <w:rsid w:val="0057136F"/>
    <w:rsid w:val="005A6F3B"/>
    <w:rsid w:val="005B7070"/>
    <w:rsid w:val="005D3F60"/>
    <w:rsid w:val="0061618D"/>
    <w:rsid w:val="0066439E"/>
    <w:rsid w:val="006B5BF8"/>
    <w:rsid w:val="006F1E95"/>
    <w:rsid w:val="00717937"/>
    <w:rsid w:val="00724E08"/>
    <w:rsid w:val="00775A26"/>
    <w:rsid w:val="007A7C99"/>
    <w:rsid w:val="007D21DC"/>
    <w:rsid w:val="007E5A2B"/>
    <w:rsid w:val="008100F9"/>
    <w:rsid w:val="00811D88"/>
    <w:rsid w:val="008224A6"/>
    <w:rsid w:val="008323A6"/>
    <w:rsid w:val="0084081D"/>
    <w:rsid w:val="0085379B"/>
    <w:rsid w:val="00884EEE"/>
    <w:rsid w:val="008907F9"/>
    <w:rsid w:val="0089457D"/>
    <w:rsid w:val="008A53B9"/>
    <w:rsid w:val="008C7F89"/>
    <w:rsid w:val="00911948"/>
    <w:rsid w:val="00961399"/>
    <w:rsid w:val="009633C2"/>
    <w:rsid w:val="009A6D40"/>
    <w:rsid w:val="009B2974"/>
    <w:rsid w:val="009B3F84"/>
    <w:rsid w:val="009B6E34"/>
    <w:rsid w:val="009B7A4B"/>
    <w:rsid w:val="009E0912"/>
    <w:rsid w:val="009E49A4"/>
    <w:rsid w:val="009F5CAF"/>
    <w:rsid w:val="00A030C9"/>
    <w:rsid w:val="00A17A0F"/>
    <w:rsid w:val="00A26808"/>
    <w:rsid w:val="00A4410B"/>
    <w:rsid w:val="00A81449"/>
    <w:rsid w:val="00A8200C"/>
    <w:rsid w:val="00AA4E76"/>
    <w:rsid w:val="00AB1F56"/>
    <w:rsid w:val="00AB50E6"/>
    <w:rsid w:val="00B036B2"/>
    <w:rsid w:val="00B2036B"/>
    <w:rsid w:val="00B23C8F"/>
    <w:rsid w:val="00B668B8"/>
    <w:rsid w:val="00BA0103"/>
    <w:rsid w:val="00BB59A3"/>
    <w:rsid w:val="00BC588F"/>
    <w:rsid w:val="00C01302"/>
    <w:rsid w:val="00C0282C"/>
    <w:rsid w:val="00C20093"/>
    <w:rsid w:val="00CB0288"/>
    <w:rsid w:val="00CC201E"/>
    <w:rsid w:val="00CC63BF"/>
    <w:rsid w:val="00CF16E1"/>
    <w:rsid w:val="00D114D5"/>
    <w:rsid w:val="00D129FF"/>
    <w:rsid w:val="00D16ED3"/>
    <w:rsid w:val="00D562A2"/>
    <w:rsid w:val="00D903AC"/>
    <w:rsid w:val="00DC3584"/>
    <w:rsid w:val="00DD50F1"/>
    <w:rsid w:val="00E07338"/>
    <w:rsid w:val="00E12F08"/>
    <w:rsid w:val="00E30300"/>
    <w:rsid w:val="00E4701B"/>
    <w:rsid w:val="00E4722E"/>
    <w:rsid w:val="00E64D9B"/>
    <w:rsid w:val="00E6676A"/>
    <w:rsid w:val="00E93F85"/>
    <w:rsid w:val="00EB0E4F"/>
    <w:rsid w:val="00EF2720"/>
    <w:rsid w:val="00F01DBB"/>
    <w:rsid w:val="00F33E0C"/>
    <w:rsid w:val="00F4115F"/>
    <w:rsid w:val="00F4625B"/>
    <w:rsid w:val="00F90C2D"/>
    <w:rsid w:val="00FA4A72"/>
    <w:rsid w:val="00FB09D0"/>
    <w:rsid w:val="00FB22EF"/>
    <w:rsid w:val="00FC6E9F"/>
    <w:rsid w:val="00FF4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2AA53"/>
  <w15:chartTrackingRefBased/>
  <w15:docId w15:val="{90C09004-51F6-4E1D-AB45-0C32EB97E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D1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5D1F"/>
    <w:rPr>
      <w:color w:val="0563C1" w:themeColor="hyperlink"/>
      <w:u w:val="single"/>
    </w:rPr>
  </w:style>
  <w:style w:type="character" w:styleId="UnresolvedMention">
    <w:name w:val="Unresolved Mention"/>
    <w:basedOn w:val="DefaultParagraphFont"/>
    <w:uiPriority w:val="99"/>
    <w:semiHidden/>
    <w:unhideWhenUsed/>
    <w:rsid w:val="00105D1F"/>
    <w:rPr>
      <w:color w:val="605E5C"/>
      <w:shd w:val="clear" w:color="auto" w:fill="E1DFDD"/>
    </w:rPr>
  </w:style>
  <w:style w:type="character" w:customStyle="1" w:styleId="Heading1Char">
    <w:name w:val="Heading 1 Char"/>
    <w:basedOn w:val="DefaultParagraphFont"/>
    <w:link w:val="Heading1"/>
    <w:uiPriority w:val="9"/>
    <w:rsid w:val="00105D1F"/>
    <w:rPr>
      <w:rFonts w:asciiTheme="majorHAnsi" w:eastAsiaTheme="majorEastAsia" w:hAnsiTheme="majorHAnsi" w:cstheme="majorBidi"/>
      <w:color w:val="2F5496" w:themeColor="accent1" w:themeShade="BF"/>
      <w:sz w:val="32"/>
      <w:szCs w:val="32"/>
      <w:lang w:val="en-US"/>
    </w:rPr>
  </w:style>
  <w:style w:type="character" w:styleId="FollowedHyperlink">
    <w:name w:val="FollowedHyperlink"/>
    <w:basedOn w:val="DefaultParagraphFont"/>
    <w:uiPriority w:val="99"/>
    <w:semiHidden/>
    <w:unhideWhenUsed/>
    <w:rsid w:val="00105D1F"/>
    <w:rPr>
      <w:color w:val="954F72" w:themeColor="followedHyperlink"/>
      <w:u w:val="single"/>
    </w:rPr>
  </w:style>
  <w:style w:type="paragraph" w:styleId="ListParagraph">
    <w:name w:val="List Paragraph"/>
    <w:basedOn w:val="Normal"/>
    <w:uiPriority w:val="34"/>
    <w:qFormat/>
    <w:rsid w:val="00007BCE"/>
    <w:pPr>
      <w:ind w:left="720"/>
      <w:contextualSpacing/>
    </w:pPr>
  </w:style>
  <w:style w:type="table" w:styleId="TableGrid">
    <w:name w:val="Table Grid"/>
    <w:basedOn w:val="TableNormal"/>
    <w:uiPriority w:val="39"/>
    <w:rsid w:val="00560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D0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068470">
      <w:bodyDiv w:val="1"/>
      <w:marLeft w:val="0"/>
      <w:marRight w:val="0"/>
      <w:marTop w:val="0"/>
      <w:marBottom w:val="0"/>
      <w:divBdr>
        <w:top w:val="none" w:sz="0" w:space="0" w:color="auto"/>
        <w:left w:val="none" w:sz="0" w:space="0" w:color="auto"/>
        <w:bottom w:val="none" w:sz="0" w:space="0" w:color="auto"/>
        <w:right w:val="none" w:sz="0" w:space="0" w:color="auto"/>
      </w:divBdr>
    </w:div>
    <w:div w:id="272977474">
      <w:bodyDiv w:val="1"/>
      <w:marLeft w:val="0"/>
      <w:marRight w:val="0"/>
      <w:marTop w:val="0"/>
      <w:marBottom w:val="0"/>
      <w:divBdr>
        <w:top w:val="none" w:sz="0" w:space="0" w:color="auto"/>
        <w:left w:val="none" w:sz="0" w:space="0" w:color="auto"/>
        <w:bottom w:val="none" w:sz="0" w:space="0" w:color="auto"/>
        <w:right w:val="none" w:sz="0" w:space="0" w:color="auto"/>
      </w:divBdr>
    </w:div>
    <w:div w:id="296033548">
      <w:bodyDiv w:val="1"/>
      <w:marLeft w:val="0"/>
      <w:marRight w:val="0"/>
      <w:marTop w:val="0"/>
      <w:marBottom w:val="0"/>
      <w:divBdr>
        <w:top w:val="none" w:sz="0" w:space="0" w:color="auto"/>
        <w:left w:val="none" w:sz="0" w:space="0" w:color="auto"/>
        <w:bottom w:val="none" w:sz="0" w:space="0" w:color="auto"/>
        <w:right w:val="none" w:sz="0" w:space="0" w:color="auto"/>
      </w:divBdr>
    </w:div>
    <w:div w:id="432672890">
      <w:bodyDiv w:val="1"/>
      <w:marLeft w:val="0"/>
      <w:marRight w:val="0"/>
      <w:marTop w:val="0"/>
      <w:marBottom w:val="0"/>
      <w:divBdr>
        <w:top w:val="none" w:sz="0" w:space="0" w:color="auto"/>
        <w:left w:val="none" w:sz="0" w:space="0" w:color="auto"/>
        <w:bottom w:val="none" w:sz="0" w:space="0" w:color="auto"/>
        <w:right w:val="none" w:sz="0" w:space="0" w:color="auto"/>
      </w:divBdr>
    </w:div>
    <w:div w:id="437145128">
      <w:bodyDiv w:val="1"/>
      <w:marLeft w:val="0"/>
      <w:marRight w:val="0"/>
      <w:marTop w:val="0"/>
      <w:marBottom w:val="0"/>
      <w:divBdr>
        <w:top w:val="none" w:sz="0" w:space="0" w:color="auto"/>
        <w:left w:val="none" w:sz="0" w:space="0" w:color="auto"/>
        <w:bottom w:val="none" w:sz="0" w:space="0" w:color="auto"/>
        <w:right w:val="none" w:sz="0" w:space="0" w:color="auto"/>
      </w:divBdr>
    </w:div>
    <w:div w:id="602735939">
      <w:bodyDiv w:val="1"/>
      <w:marLeft w:val="0"/>
      <w:marRight w:val="0"/>
      <w:marTop w:val="0"/>
      <w:marBottom w:val="0"/>
      <w:divBdr>
        <w:top w:val="none" w:sz="0" w:space="0" w:color="auto"/>
        <w:left w:val="none" w:sz="0" w:space="0" w:color="auto"/>
        <w:bottom w:val="none" w:sz="0" w:space="0" w:color="auto"/>
        <w:right w:val="none" w:sz="0" w:space="0" w:color="auto"/>
      </w:divBdr>
    </w:div>
    <w:div w:id="676613390">
      <w:bodyDiv w:val="1"/>
      <w:marLeft w:val="0"/>
      <w:marRight w:val="0"/>
      <w:marTop w:val="0"/>
      <w:marBottom w:val="0"/>
      <w:divBdr>
        <w:top w:val="none" w:sz="0" w:space="0" w:color="auto"/>
        <w:left w:val="none" w:sz="0" w:space="0" w:color="auto"/>
        <w:bottom w:val="none" w:sz="0" w:space="0" w:color="auto"/>
        <w:right w:val="none" w:sz="0" w:space="0" w:color="auto"/>
      </w:divBdr>
    </w:div>
    <w:div w:id="781192999">
      <w:bodyDiv w:val="1"/>
      <w:marLeft w:val="0"/>
      <w:marRight w:val="0"/>
      <w:marTop w:val="0"/>
      <w:marBottom w:val="0"/>
      <w:divBdr>
        <w:top w:val="none" w:sz="0" w:space="0" w:color="auto"/>
        <w:left w:val="none" w:sz="0" w:space="0" w:color="auto"/>
        <w:bottom w:val="none" w:sz="0" w:space="0" w:color="auto"/>
        <w:right w:val="none" w:sz="0" w:space="0" w:color="auto"/>
      </w:divBdr>
    </w:div>
    <w:div w:id="880869976">
      <w:bodyDiv w:val="1"/>
      <w:marLeft w:val="0"/>
      <w:marRight w:val="0"/>
      <w:marTop w:val="0"/>
      <w:marBottom w:val="0"/>
      <w:divBdr>
        <w:top w:val="none" w:sz="0" w:space="0" w:color="auto"/>
        <w:left w:val="none" w:sz="0" w:space="0" w:color="auto"/>
        <w:bottom w:val="none" w:sz="0" w:space="0" w:color="auto"/>
        <w:right w:val="none" w:sz="0" w:space="0" w:color="auto"/>
      </w:divBdr>
    </w:div>
    <w:div w:id="900210620">
      <w:bodyDiv w:val="1"/>
      <w:marLeft w:val="0"/>
      <w:marRight w:val="0"/>
      <w:marTop w:val="0"/>
      <w:marBottom w:val="0"/>
      <w:divBdr>
        <w:top w:val="none" w:sz="0" w:space="0" w:color="auto"/>
        <w:left w:val="none" w:sz="0" w:space="0" w:color="auto"/>
        <w:bottom w:val="none" w:sz="0" w:space="0" w:color="auto"/>
        <w:right w:val="none" w:sz="0" w:space="0" w:color="auto"/>
      </w:divBdr>
    </w:div>
    <w:div w:id="914777028">
      <w:bodyDiv w:val="1"/>
      <w:marLeft w:val="0"/>
      <w:marRight w:val="0"/>
      <w:marTop w:val="0"/>
      <w:marBottom w:val="0"/>
      <w:divBdr>
        <w:top w:val="none" w:sz="0" w:space="0" w:color="auto"/>
        <w:left w:val="none" w:sz="0" w:space="0" w:color="auto"/>
        <w:bottom w:val="none" w:sz="0" w:space="0" w:color="auto"/>
        <w:right w:val="none" w:sz="0" w:space="0" w:color="auto"/>
      </w:divBdr>
    </w:div>
    <w:div w:id="979960650">
      <w:bodyDiv w:val="1"/>
      <w:marLeft w:val="0"/>
      <w:marRight w:val="0"/>
      <w:marTop w:val="0"/>
      <w:marBottom w:val="0"/>
      <w:divBdr>
        <w:top w:val="none" w:sz="0" w:space="0" w:color="auto"/>
        <w:left w:val="none" w:sz="0" w:space="0" w:color="auto"/>
        <w:bottom w:val="none" w:sz="0" w:space="0" w:color="auto"/>
        <w:right w:val="none" w:sz="0" w:space="0" w:color="auto"/>
      </w:divBdr>
    </w:div>
    <w:div w:id="1015303845">
      <w:bodyDiv w:val="1"/>
      <w:marLeft w:val="0"/>
      <w:marRight w:val="0"/>
      <w:marTop w:val="0"/>
      <w:marBottom w:val="0"/>
      <w:divBdr>
        <w:top w:val="none" w:sz="0" w:space="0" w:color="auto"/>
        <w:left w:val="none" w:sz="0" w:space="0" w:color="auto"/>
        <w:bottom w:val="none" w:sz="0" w:space="0" w:color="auto"/>
        <w:right w:val="none" w:sz="0" w:space="0" w:color="auto"/>
      </w:divBdr>
    </w:div>
    <w:div w:id="1068963799">
      <w:bodyDiv w:val="1"/>
      <w:marLeft w:val="0"/>
      <w:marRight w:val="0"/>
      <w:marTop w:val="0"/>
      <w:marBottom w:val="0"/>
      <w:divBdr>
        <w:top w:val="none" w:sz="0" w:space="0" w:color="auto"/>
        <w:left w:val="none" w:sz="0" w:space="0" w:color="auto"/>
        <w:bottom w:val="none" w:sz="0" w:space="0" w:color="auto"/>
        <w:right w:val="none" w:sz="0" w:space="0" w:color="auto"/>
      </w:divBdr>
    </w:div>
    <w:div w:id="1076364279">
      <w:bodyDiv w:val="1"/>
      <w:marLeft w:val="0"/>
      <w:marRight w:val="0"/>
      <w:marTop w:val="0"/>
      <w:marBottom w:val="0"/>
      <w:divBdr>
        <w:top w:val="none" w:sz="0" w:space="0" w:color="auto"/>
        <w:left w:val="none" w:sz="0" w:space="0" w:color="auto"/>
        <w:bottom w:val="none" w:sz="0" w:space="0" w:color="auto"/>
        <w:right w:val="none" w:sz="0" w:space="0" w:color="auto"/>
      </w:divBdr>
    </w:div>
    <w:div w:id="1116756722">
      <w:bodyDiv w:val="1"/>
      <w:marLeft w:val="0"/>
      <w:marRight w:val="0"/>
      <w:marTop w:val="0"/>
      <w:marBottom w:val="0"/>
      <w:divBdr>
        <w:top w:val="none" w:sz="0" w:space="0" w:color="auto"/>
        <w:left w:val="none" w:sz="0" w:space="0" w:color="auto"/>
        <w:bottom w:val="none" w:sz="0" w:space="0" w:color="auto"/>
        <w:right w:val="none" w:sz="0" w:space="0" w:color="auto"/>
      </w:divBdr>
    </w:div>
    <w:div w:id="1130704396">
      <w:bodyDiv w:val="1"/>
      <w:marLeft w:val="0"/>
      <w:marRight w:val="0"/>
      <w:marTop w:val="0"/>
      <w:marBottom w:val="0"/>
      <w:divBdr>
        <w:top w:val="none" w:sz="0" w:space="0" w:color="auto"/>
        <w:left w:val="none" w:sz="0" w:space="0" w:color="auto"/>
        <w:bottom w:val="none" w:sz="0" w:space="0" w:color="auto"/>
        <w:right w:val="none" w:sz="0" w:space="0" w:color="auto"/>
      </w:divBdr>
    </w:div>
    <w:div w:id="1250964779">
      <w:bodyDiv w:val="1"/>
      <w:marLeft w:val="0"/>
      <w:marRight w:val="0"/>
      <w:marTop w:val="0"/>
      <w:marBottom w:val="0"/>
      <w:divBdr>
        <w:top w:val="none" w:sz="0" w:space="0" w:color="auto"/>
        <w:left w:val="none" w:sz="0" w:space="0" w:color="auto"/>
        <w:bottom w:val="none" w:sz="0" w:space="0" w:color="auto"/>
        <w:right w:val="none" w:sz="0" w:space="0" w:color="auto"/>
      </w:divBdr>
    </w:div>
    <w:div w:id="1273704316">
      <w:bodyDiv w:val="1"/>
      <w:marLeft w:val="0"/>
      <w:marRight w:val="0"/>
      <w:marTop w:val="0"/>
      <w:marBottom w:val="0"/>
      <w:divBdr>
        <w:top w:val="none" w:sz="0" w:space="0" w:color="auto"/>
        <w:left w:val="none" w:sz="0" w:space="0" w:color="auto"/>
        <w:bottom w:val="none" w:sz="0" w:space="0" w:color="auto"/>
        <w:right w:val="none" w:sz="0" w:space="0" w:color="auto"/>
      </w:divBdr>
    </w:div>
    <w:div w:id="1307009098">
      <w:bodyDiv w:val="1"/>
      <w:marLeft w:val="0"/>
      <w:marRight w:val="0"/>
      <w:marTop w:val="0"/>
      <w:marBottom w:val="0"/>
      <w:divBdr>
        <w:top w:val="none" w:sz="0" w:space="0" w:color="auto"/>
        <w:left w:val="none" w:sz="0" w:space="0" w:color="auto"/>
        <w:bottom w:val="none" w:sz="0" w:space="0" w:color="auto"/>
        <w:right w:val="none" w:sz="0" w:space="0" w:color="auto"/>
      </w:divBdr>
    </w:div>
    <w:div w:id="1327324945">
      <w:bodyDiv w:val="1"/>
      <w:marLeft w:val="0"/>
      <w:marRight w:val="0"/>
      <w:marTop w:val="0"/>
      <w:marBottom w:val="0"/>
      <w:divBdr>
        <w:top w:val="none" w:sz="0" w:space="0" w:color="auto"/>
        <w:left w:val="none" w:sz="0" w:space="0" w:color="auto"/>
        <w:bottom w:val="none" w:sz="0" w:space="0" w:color="auto"/>
        <w:right w:val="none" w:sz="0" w:space="0" w:color="auto"/>
      </w:divBdr>
    </w:div>
    <w:div w:id="1334145325">
      <w:bodyDiv w:val="1"/>
      <w:marLeft w:val="0"/>
      <w:marRight w:val="0"/>
      <w:marTop w:val="0"/>
      <w:marBottom w:val="0"/>
      <w:divBdr>
        <w:top w:val="none" w:sz="0" w:space="0" w:color="auto"/>
        <w:left w:val="none" w:sz="0" w:space="0" w:color="auto"/>
        <w:bottom w:val="none" w:sz="0" w:space="0" w:color="auto"/>
        <w:right w:val="none" w:sz="0" w:space="0" w:color="auto"/>
      </w:divBdr>
    </w:div>
    <w:div w:id="1398094360">
      <w:bodyDiv w:val="1"/>
      <w:marLeft w:val="0"/>
      <w:marRight w:val="0"/>
      <w:marTop w:val="0"/>
      <w:marBottom w:val="0"/>
      <w:divBdr>
        <w:top w:val="none" w:sz="0" w:space="0" w:color="auto"/>
        <w:left w:val="none" w:sz="0" w:space="0" w:color="auto"/>
        <w:bottom w:val="none" w:sz="0" w:space="0" w:color="auto"/>
        <w:right w:val="none" w:sz="0" w:space="0" w:color="auto"/>
      </w:divBdr>
    </w:div>
    <w:div w:id="1434668351">
      <w:bodyDiv w:val="1"/>
      <w:marLeft w:val="0"/>
      <w:marRight w:val="0"/>
      <w:marTop w:val="0"/>
      <w:marBottom w:val="0"/>
      <w:divBdr>
        <w:top w:val="none" w:sz="0" w:space="0" w:color="auto"/>
        <w:left w:val="none" w:sz="0" w:space="0" w:color="auto"/>
        <w:bottom w:val="none" w:sz="0" w:space="0" w:color="auto"/>
        <w:right w:val="none" w:sz="0" w:space="0" w:color="auto"/>
      </w:divBdr>
    </w:div>
    <w:div w:id="1477723472">
      <w:bodyDiv w:val="1"/>
      <w:marLeft w:val="0"/>
      <w:marRight w:val="0"/>
      <w:marTop w:val="0"/>
      <w:marBottom w:val="0"/>
      <w:divBdr>
        <w:top w:val="none" w:sz="0" w:space="0" w:color="auto"/>
        <w:left w:val="none" w:sz="0" w:space="0" w:color="auto"/>
        <w:bottom w:val="none" w:sz="0" w:space="0" w:color="auto"/>
        <w:right w:val="none" w:sz="0" w:space="0" w:color="auto"/>
      </w:divBdr>
    </w:div>
    <w:div w:id="1506164410">
      <w:bodyDiv w:val="1"/>
      <w:marLeft w:val="0"/>
      <w:marRight w:val="0"/>
      <w:marTop w:val="0"/>
      <w:marBottom w:val="0"/>
      <w:divBdr>
        <w:top w:val="none" w:sz="0" w:space="0" w:color="auto"/>
        <w:left w:val="none" w:sz="0" w:space="0" w:color="auto"/>
        <w:bottom w:val="none" w:sz="0" w:space="0" w:color="auto"/>
        <w:right w:val="none" w:sz="0" w:space="0" w:color="auto"/>
      </w:divBdr>
    </w:div>
    <w:div w:id="1525556368">
      <w:bodyDiv w:val="1"/>
      <w:marLeft w:val="0"/>
      <w:marRight w:val="0"/>
      <w:marTop w:val="0"/>
      <w:marBottom w:val="0"/>
      <w:divBdr>
        <w:top w:val="none" w:sz="0" w:space="0" w:color="auto"/>
        <w:left w:val="none" w:sz="0" w:space="0" w:color="auto"/>
        <w:bottom w:val="none" w:sz="0" w:space="0" w:color="auto"/>
        <w:right w:val="none" w:sz="0" w:space="0" w:color="auto"/>
      </w:divBdr>
    </w:div>
    <w:div w:id="1656643565">
      <w:bodyDiv w:val="1"/>
      <w:marLeft w:val="0"/>
      <w:marRight w:val="0"/>
      <w:marTop w:val="0"/>
      <w:marBottom w:val="0"/>
      <w:divBdr>
        <w:top w:val="none" w:sz="0" w:space="0" w:color="auto"/>
        <w:left w:val="none" w:sz="0" w:space="0" w:color="auto"/>
        <w:bottom w:val="none" w:sz="0" w:space="0" w:color="auto"/>
        <w:right w:val="none" w:sz="0" w:space="0" w:color="auto"/>
      </w:divBdr>
    </w:div>
    <w:div w:id="1659112684">
      <w:bodyDiv w:val="1"/>
      <w:marLeft w:val="0"/>
      <w:marRight w:val="0"/>
      <w:marTop w:val="0"/>
      <w:marBottom w:val="0"/>
      <w:divBdr>
        <w:top w:val="none" w:sz="0" w:space="0" w:color="auto"/>
        <w:left w:val="none" w:sz="0" w:space="0" w:color="auto"/>
        <w:bottom w:val="none" w:sz="0" w:space="0" w:color="auto"/>
        <w:right w:val="none" w:sz="0" w:space="0" w:color="auto"/>
      </w:divBdr>
    </w:div>
    <w:div w:id="1705473930">
      <w:bodyDiv w:val="1"/>
      <w:marLeft w:val="0"/>
      <w:marRight w:val="0"/>
      <w:marTop w:val="0"/>
      <w:marBottom w:val="0"/>
      <w:divBdr>
        <w:top w:val="none" w:sz="0" w:space="0" w:color="auto"/>
        <w:left w:val="none" w:sz="0" w:space="0" w:color="auto"/>
        <w:bottom w:val="none" w:sz="0" w:space="0" w:color="auto"/>
        <w:right w:val="none" w:sz="0" w:space="0" w:color="auto"/>
      </w:divBdr>
    </w:div>
    <w:div w:id="1752239022">
      <w:bodyDiv w:val="1"/>
      <w:marLeft w:val="0"/>
      <w:marRight w:val="0"/>
      <w:marTop w:val="0"/>
      <w:marBottom w:val="0"/>
      <w:divBdr>
        <w:top w:val="none" w:sz="0" w:space="0" w:color="auto"/>
        <w:left w:val="none" w:sz="0" w:space="0" w:color="auto"/>
        <w:bottom w:val="none" w:sz="0" w:space="0" w:color="auto"/>
        <w:right w:val="none" w:sz="0" w:space="0" w:color="auto"/>
      </w:divBdr>
    </w:div>
    <w:div w:id="1784880247">
      <w:bodyDiv w:val="1"/>
      <w:marLeft w:val="0"/>
      <w:marRight w:val="0"/>
      <w:marTop w:val="0"/>
      <w:marBottom w:val="0"/>
      <w:divBdr>
        <w:top w:val="none" w:sz="0" w:space="0" w:color="auto"/>
        <w:left w:val="none" w:sz="0" w:space="0" w:color="auto"/>
        <w:bottom w:val="none" w:sz="0" w:space="0" w:color="auto"/>
        <w:right w:val="none" w:sz="0" w:space="0" w:color="auto"/>
      </w:divBdr>
    </w:div>
    <w:div w:id="1802338245">
      <w:bodyDiv w:val="1"/>
      <w:marLeft w:val="0"/>
      <w:marRight w:val="0"/>
      <w:marTop w:val="0"/>
      <w:marBottom w:val="0"/>
      <w:divBdr>
        <w:top w:val="none" w:sz="0" w:space="0" w:color="auto"/>
        <w:left w:val="none" w:sz="0" w:space="0" w:color="auto"/>
        <w:bottom w:val="none" w:sz="0" w:space="0" w:color="auto"/>
        <w:right w:val="none" w:sz="0" w:space="0" w:color="auto"/>
      </w:divBdr>
    </w:div>
    <w:div w:id="1827236398">
      <w:bodyDiv w:val="1"/>
      <w:marLeft w:val="0"/>
      <w:marRight w:val="0"/>
      <w:marTop w:val="0"/>
      <w:marBottom w:val="0"/>
      <w:divBdr>
        <w:top w:val="none" w:sz="0" w:space="0" w:color="auto"/>
        <w:left w:val="none" w:sz="0" w:space="0" w:color="auto"/>
        <w:bottom w:val="none" w:sz="0" w:space="0" w:color="auto"/>
        <w:right w:val="none" w:sz="0" w:space="0" w:color="auto"/>
      </w:divBdr>
    </w:div>
    <w:div w:id="1878620260">
      <w:bodyDiv w:val="1"/>
      <w:marLeft w:val="0"/>
      <w:marRight w:val="0"/>
      <w:marTop w:val="0"/>
      <w:marBottom w:val="0"/>
      <w:divBdr>
        <w:top w:val="none" w:sz="0" w:space="0" w:color="auto"/>
        <w:left w:val="none" w:sz="0" w:space="0" w:color="auto"/>
        <w:bottom w:val="none" w:sz="0" w:space="0" w:color="auto"/>
        <w:right w:val="none" w:sz="0" w:space="0" w:color="auto"/>
      </w:divBdr>
    </w:div>
    <w:div w:id="1884487811">
      <w:bodyDiv w:val="1"/>
      <w:marLeft w:val="0"/>
      <w:marRight w:val="0"/>
      <w:marTop w:val="0"/>
      <w:marBottom w:val="0"/>
      <w:divBdr>
        <w:top w:val="none" w:sz="0" w:space="0" w:color="auto"/>
        <w:left w:val="none" w:sz="0" w:space="0" w:color="auto"/>
        <w:bottom w:val="none" w:sz="0" w:space="0" w:color="auto"/>
        <w:right w:val="none" w:sz="0" w:space="0" w:color="auto"/>
      </w:divBdr>
    </w:div>
    <w:div w:id="1900550133">
      <w:bodyDiv w:val="1"/>
      <w:marLeft w:val="0"/>
      <w:marRight w:val="0"/>
      <w:marTop w:val="0"/>
      <w:marBottom w:val="0"/>
      <w:divBdr>
        <w:top w:val="none" w:sz="0" w:space="0" w:color="auto"/>
        <w:left w:val="none" w:sz="0" w:space="0" w:color="auto"/>
        <w:bottom w:val="none" w:sz="0" w:space="0" w:color="auto"/>
        <w:right w:val="none" w:sz="0" w:space="0" w:color="auto"/>
      </w:divBdr>
    </w:div>
    <w:div w:id="2002805096">
      <w:bodyDiv w:val="1"/>
      <w:marLeft w:val="0"/>
      <w:marRight w:val="0"/>
      <w:marTop w:val="0"/>
      <w:marBottom w:val="0"/>
      <w:divBdr>
        <w:top w:val="none" w:sz="0" w:space="0" w:color="auto"/>
        <w:left w:val="none" w:sz="0" w:space="0" w:color="auto"/>
        <w:bottom w:val="none" w:sz="0" w:space="0" w:color="auto"/>
        <w:right w:val="none" w:sz="0" w:space="0" w:color="auto"/>
      </w:divBdr>
    </w:div>
    <w:div w:id="2088838490">
      <w:bodyDiv w:val="1"/>
      <w:marLeft w:val="0"/>
      <w:marRight w:val="0"/>
      <w:marTop w:val="0"/>
      <w:marBottom w:val="0"/>
      <w:divBdr>
        <w:top w:val="none" w:sz="0" w:space="0" w:color="auto"/>
        <w:left w:val="none" w:sz="0" w:space="0" w:color="auto"/>
        <w:bottom w:val="none" w:sz="0" w:space="0" w:color="auto"/>
        <w:right w:val="none" w:sz="0" w:space="0" w:color="auto"/>
      </w:divBdr>
    </w:div>
    <w:div w:id="2116750399">
      <w:bodyDiv w:val="1"/>
      <w:marLeft w:val="0"/>
      <w:marRight w:val="0"/>
      <w:marTop w:val="0"/>
      <w:marBottom w:val="0"/>
      <w:divBdr>
        <w:top w:val="none" w:sz="0" w:space="0" w:color="auto"/>
        <w:left w:val="none" w:sz="0" w:space="0" w:color="auto"/>
        <w:bottom w:val="none" w:sz="0" w:space="0" w:color="auto"/>
        <w:right w:val="none" w:sz="0" w:space="0" w:color="auto"/>
      </w:divBdr>
    </w:div>
    <w:div w:id="212896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Hel20</b:Tag>
    <b:SourceType>InternetSite</b:SourceType>
    <b:Guid>{EFA279A1-B32B-4FDC-BC4B-146507D2F87E}</b:Guid>
    <b:Title>How to help working parents avoid burnout during lockdown </b:Title>
    <b:Year>2020</b:Year>
    <b:InternetSiteTitle>People Managment </b:InternetSiteTitle>
    <b:Month>April </b:Month>
    <b:Day>22</b:Day>
    <b:URL>https://www.peoplemanagement.co.uk/voices/comment/how-to-help-working-parents-avoid-burnout-during-lockdown</b:URL>
    <b:Author>
      <b:Author>
        <b:NameList>
          <b:Person>
            <b:Last>Letchfield</b:Last>
            <b:First>Helen</b:First>
          </b:Person>
        </b:NameList>
      </b:Author>
    </b:Author>
    <b:RefOrder>25</b:RefOrder>
  </b:Source>
  <b:Source>
    <b:Tag>Sio20</b:Tag>
    <b:SourceType>InternetSite</b:SourceType>
    <b:Guid>{A23F5AA1-8A9F-4587-B9DC-BA88CE5B0641}</b:Guid>
    <b:Title>Coronavirus: how can employers avoid redundancy </b:Title>
    <b:InternetSiteTitle>People Managment </b:InternetSiteTitle>
    <b:Year>2020</b:Year>
    <b:Month>March </b:Month>
    <b:Day>20</b:Day>
    <b:URL>https://www.peoplemanagement.co.uk/news/articles/coronavirus-employers-avoid-redundancies</b:URL>
    <b:Author>
      <b:Author>
        <b:NameList>
          <b:Person>
            <b:Last>Palmer</b:Last>
            <b:First>Siobhan</b:First>
          </b:Person>
        </b:NameList>
      </b:Author>
    </b:Author>
    <b:RefOrder>26</b:RefOrder>
  </b:Source>
  <b:Source>
    <b:Tag>Mar20</b:Tag>
    <b:SourceType>InternetSite</b:SourceType>
    <b:Guid>{7112C985-7086-4823-916F-B1D4F08E3D2E}</b:Guid>
    <b:Author>
      <b:Author>
        <b:NameList>
          <b:Person>
            <b:Last>Marr</b:Last>
            <b:First>Bernard</b:First>
          </b:Person>
        </b:NameList>
      </b:Author>
    </b:Author>
    <b:Title>9 Future Predictions For a Post - Corona Virus World </b:Title>
    <b:InternetSiteTitle>Forbes </b:InternetSiteTitle>
    <b:Year>2020</b:Year>
    <b:Month>April </b:Month>
    <b:Day>3</b:Day>
    <b:URL>http://www.forbes.com/sites/bernarddmarr/2020/04/03/9-future-predications-for-a-post coronavirus world/</b:URL>
    <b:RefOrder>27</b:RefOrder>
  </b:Source>
  <b:Source>
    <b:Tag>Mik20</b:Tag>
    <b:SourceType>InternetSite</b:SourceType>
    <b:Guid>{2099BDBD-5935-412F-A715-A835CD67EBDB}</b:Guid>
    <b:Author>
      <b:Author>
        <b:NameList>
          <b:Person>
            <b:Last>Morrison</b:Last>
            <b:First>Mike</b:First>
          </b:Person>
        </b:NameList>
      </b:Author>
    </b:Author>
    <b:Title>PESTLE Analysis </b:Title>
    <b:InternetSiteTitle>CIPD </b:InternetSiteTitle>
    <b:Year>2020</b:Year>
    <b:Month>February </b:Month>
    <b:Day>26</b:Day>
    <b:URL>https://www.cipd.co.uk/knowledge/strategy/organisational-development/pestle-analysis-factsheet</b:URL>
    <b:RefOrder>28</b:RefOrder>
  </b:Source>
  <b:Source>
    <b:Tag>Pal20</b:Tag>
    <b:SourceType>InternetSite</b:SourceType>
    <b:Guid>{F61558B2-A453-4F21-9D99-66D10A94C03F}</b:Guid>
    <b:Author>
      <b:Author>
        <b:NameList>
          <b:Person>
            <b:Last>Palmer</b:Last>
            <b:First>Siobhaun</b:First>
          </b:Person>
        </b:NameList>
      </b:Author>
    </b:Author>
    <b:Title>Two in five businesses have no contingency plan to manage the outbreak</b:Title>
    <b:InternetSiteTitle>People Managment </b:InternetSiteTitle>
    <b:Year>2020</b:Year>
    <b:Month>March </b:Month>
    <b:Day>16</b:Day>
    <b:URL>https://www.peoplemanagement.co.uk/news/articles/two-five-businesses-have-no-contingency-plan-manage-coronavirus-outbreak</b:URL>
    <b:RefOrder>1</b:RefOrder>
  </b:Source>
  <b:Source>
    <b:Tag>CIP20</b:Tag>
    <b:SourceType>DocumentFromInternetSite</b:SourceType>
    <b:Guid>{F2EAAD00-D0A8-4C29-A0E7-9C61F357F82F}</b:Guid>
    <b:Title>PESTLE Analysis </b:Title>
    <b:InternetSiteTitle>CIPD</b:InternetSiteTitle>
    <b:Year>2020</b:Year>
    <b:Month>February</b:Month>
    <b:Day>26</b:Day>
    <b:URL>ile:///C:/Users/Homr/AppData/Local/Packages/Microsoft.MicrosoftEdge_8wekyb3d8bbwe/TempState/Downloads/pestle-analysis-factsheet_20200512T145717%20(1).pdf</b:URL>
    <b:ProductionCompany>CIPD</b:ProductionCompany>
    <b:Author>
      <b:Author>
        <b:NameList>
          <b:Person>
            <b:Last>CIPD</b:Last>
          </b:Person>
        </b:NameList>
      </b:Author>
    </b:Author>
    <b:RefOrder>2</b:RefOrder>
  </b:Source>
  <b:Source>
    <b:Tag>PWC19</b:Tag>
    <b:SourceType>InternetSite</b:SourceType>
    <b:Guid>{B309EBE7-61EF-48A7-9697-229BEEFC2CF5}</b:Guid>
    <b:Title>Climate Change and Resource Scarcity </b:Title>
    <b:InternetSiteTitle>PWC</b:InternetSiteTitle>
    <b:Year>2019</b:Year>
    <b:URL>https://www.pwc.co.uk/issues/megatrends/climate-change-and-resource-scarcity.html</b:URL>
    <b:Author>
      <b:Author>
        <b:NameList>
          <b:Person>
            <b:Last>PWC</b:Last>
          </b:Person>
        </b:NameList>
      </b:Author>
    </b:Author>
    <b:RefOrder>20</b:RefOrder>
  </b:Source>
  <b:Source>
    <b:Tag>Far15</b:Tag>
    <b:SourceType>Book</b:SourceType>
    <b:Guid>{296B29D2-8411-4F98-9DB7-35D9230485A9}</b:Guid>
    <b:Title>Human Resource Managment in Context</b:Title>
    <b:Year>2015</b:Year>
    <b:City>London</b:City>
    <b:Publisher>Chartered Insitute of Personnel and Development</b:Publisher>
    <b:Edition>4</b:Edition>
    <b:Author>
      <b:Author>
        <b:NameList>
          <b:Person>
            <b:Last>Farnham</b:Last>
            <b:First>David </b:First>
          </b:Person>
        </b:NameList>
      </b:Author>
    </b:Author>
    <b:RefOrder>3</b:RefOrder>
  </b:Source>
  <b:Source>
    <b:Tag>Del</b:Tag>
    <b:SourceType>InternetSite</b:SourceType>
    <b:Guid>{52E5DDB8-BFBC-4A57-8E51-8D0DF970CDE1}</b:Guid>
    <b:Author>
      <b:Author>
        <b:Corporate>Deloitte</b:Corporate>
      </b:Author>
    </b:Author>
    <b:Title>The World remade by COVID</b:Title>
    <b:InternetSiteTitle>Deloitte</b:InternetSiteTitle>
    <b:Year>2020</b:Year>
    <b:URL>https://www2.deloitte.com/global/en/pages/about-deloitte/articles/covid-19/covid-19-scenarios-and-impacts-for-business-and-society-world-remade.html</b:URL>
    <b:Month>May</b:Month>
    <b:Day>11</b:Day>
    <b:RefOrder>4</b:RefOrder>
  </b:Source>
  <b:Source>
    <b:Tag>Kew16</b:Tag>
    <b:SourceType>Book</b:SourceType>
    <b:Guid>{2C5969DD-88C5-444A-A8F4-692B9FC46C82}</b:Guid>
    <b:Title>Human Resource Management in a Business Context</b:Title>
    <b:Year>2016</b:Year>
    <b:City>London</b:City>
    <b:Publisher>Chartered Institute of Personnell and Development</b:Publisher>
    <b:Edition>3rd</b:Edition>
    <b:Author>
      <b:Author>
        <b:NameList>
          <b:Person>
            <b:Last>Kew</b:Last>
            <b:First>John</b:First>
          </b:Person>
          <b:Person>
            <b:Last>Stredwick</b:Last>
            <b:First>John</b:First>
          </b:Person>
        </b:NameList>
      </b:Author>
    </b:Author>
    <b:RefOrder>5</b:RefOrder>
  </b:Source>
  <b:Source>
    <b:Tag>CIP201</b:Tag>
    <b:SourceType>DocumentFromInternetSite</b:SourceType>
    <b:Guid>{617A20E8-1FA8-4EC9-8BF6-248A1A6050AD}</b:Guid>
    <b:Author>
      <b:Author>
        <b:NameList>
          <b:Person>
            <b:Last>CIPD</b:Last>
          </b:Person>
        </b:NameList>
      </b:Author>
    </b:Author>
    <b:Title>SWOT Analysis</b:Title>
    <b:InternetSiteTitle>CIPD</b:InternetSiteTitle>
    <b:Year>2020</b:Year>
    <b:Month>February </b:Month>
    <b:Day>26</b:Day>
    <b:URL>https://www.cipd.co.uk/knowledge/strategy/organisational-development/swot-analysis-factsheet</b:URL>
    <b:RefOrder>6</b:RefOrder>
  </b:Source>
  <b:Source>
    <b:Tag>Ada09</b:Tag>
    <b:SourceType>InternetSite</b:SourceType>
    <b:Guid>{6CAF54E4-5B75-49CF-A90C-5B92C0E5A4AE}</b:Guid>
    <b:Title>Managing in a VUCA World</b:Title>
    <b:InternetSiteTitle>Mind Tools</b:InternetSiteTitle>
    <b:Year>2009</b:Year>
    <b:URL>https://www.mindtools.com/pages/article/managing-vuca-world.htm</b:URL>
    <b:Author>
      <b:Author>
        <b:NameList>
          <b:Person>
            <b:Last>Adani</b:Last>
            <b:First>Gautam</b:First>
          </b:Person>
        </b:NameList>
      </b:Author>
    </b:Author>
    <b:RefOrder>29</b:RefOrder>
  </b:Source>
  <b:Source>
    <b:Tag>CIP202</b:Tag>
    <b:SourceType>InternetSite</b:SourceType>
    <b:Guid>{7FD21C20-A8D2-4B7A-8F75-97E43A37144D}</b:Guid>
    <b:Title>Business Survival in the Age of COVID</b:Title>
    <b:InternetSiteTitle>CIPD</b:InternetSiteTitle>
    <b:Year>2020</b:Year>
    <b:Month>April</b:Month>
    <b:Day>7</b:Day>
    <b:URL>https://www.cipd.co.uk/podcasts/business-survival-coronavirus</b:URL>
    <b:Author>
      <b:Author>
        <b:NameList>
          <b:Person>
            <b:Last>CIPD</b:Last>
          </b:Person>
        </b:NameList>
      </b:Author>
    </b:Author>
    <b:RefOrder>30</b:RefOrder>
  </b:Source>
  <b:Source>
    <b:Tag>Ben14</b:Tag>
    <b:SourceType>InternetSite</b:SourceType>
    <b:Guid>{6FA4DEA0-1805-49B4-B53E-932CBF564453}</b:Guid>
    <b:Author>
      <b:Author>
        <b:NameList>
          <b:Person>
            <b:Last>Bennett</b:Last>
            <b:First>Nathan</b:First>
          </b:Person>
          <b:Person>
            <b:Last>Lemoine</b:Last>
            <b:First>G.</b:First>
            <b:Middle>James</b:Middle>
          </b:Person>
        </b:NameList>
      </b:Author>
    </b:Author>
    <b:Title>What VUCA really means for you</b:Title>
    <b:InternetSiteTitle>Havard Business Review</b:InternetSiteTitle>
    <b:Year>2014</b:Year>
    <b:Month>January-February </b:Month>
    <b:RefOrder>31</b:RefOrder>
  </b:Source>
  <b:Source>
    <b:Tag>Ope20</b:Tag>
    <b:SourceType>InternetSite</b:SourceType>
    <b:Guid>{A24CC3E2-434C-4711-971B-4D4EB462C3C5}</b:Guid>
    <b:Title>In this even more VUCA world, HR has never been more vital</b:Title>
    <b:InternetSiteTitle>People Managment</b:InternetSiteTitle>
    <b:Year>2020</b:Year>
    <b:Month>April</b:Month>
    <b:Day>9</b:Day>
    <b:URL>https://www.peoplemanagement.co.uk/voices/comment/in-this-vuca-world-hr-has-never-been-more-vital</b:URL>
    <b:Author>
      <b:Author>
        <b:NameList>
          <b:Person>
            <b:Last>Koshemani</b:Last>
            <b:First>Opemipo</b:First>
          </b:Person>
        </b:NameList>
      </b:Author>
    </b:Author>
    <b:RefOrder>32</b:RefOrder>
  </b:Source>
  <b:Source>
    <b:Tag>Kos20</b:Tag>
    <b:SourceType>InternetSite</b:SourceType>
    <b:Guid>{84EFFF92-B62F-4FA5-9D04-55A042E8DBF3}</b:Guid>
    <b:Author>
      <b:Author>
        <b:NameList>
          <b:Person>
            <b:Last>Koshemani</b:Last>
            <b:First>Opemipo</b:First>
          </b:Person>
        </b:NameList>
      </b:Author>
    </b:Author>
    <b:Title>In this even more VUCA world, HR has never been more vital</b:Title>
    <b:InternetSiteTitle>People Managment</b:InternetSiteTitle>
    <b:Year>2020</b:Year>
    <b:Month>April</b:Month>
    <b:Day>9</b:Day>
    <b:URL>https://www.peoplemanagement.co.uk/voices/comment/in-this-vuca-world-hr-has-never-been-more-vital</b:URL>
    <b:RefOrder>33</b:RefOrder>
  </b:Source>
  <b:Source>
    <b:Tag>CIP203</b:Tag>
    <b:SourceType>InternetSite</b:SourceType>
    <b:Guid>{7804FA1B-469B-4579-8598-57E292CD7333}</b:Guid>
    <b:Author>
      <b:Author>
        <b:NameList>
          <b:Person>
            <b:Last>CIPD</b:Last>
          </b:Person>
        </b:NameList>
      </b:Author>
    </b:Author>
    <b:Title>Coronavirus (COVID-19): employer response guide</b:Title>
    <b:InternetSiteTitle>CIPD</b:InternetSiteTitle>
    <b:Year>2020</b:Year>
    <b:Month>May</b:Month>
    <b:Day>12</b:Day>
    <b:URL>https://www.cipd.co.uk/knowledge/fundamentals/emp-law/health-safety/coronavirus-employer-response-guide</b:URL>
    <b:RefOrder>34</b:RefOrder>
  </b:Source>
  <b:Source>
    <b:Tag>The20</b:Tag>
    <b:SourceType>InternetSite</b:SourceType>
    <b:Guid>{AA9CFA8C-83AF-41A7-BB3A-E63997D9BE3A}</b:Guid>
    <b:Title>The Working Time (Coronavirus) (Amendment) Regulations 2020</b:Title>
    <b:InternetSiteTitle>legislation.gov.uk</b:InternetSiteTitle>
    <b:Year>2020</b:Year>
    <b:URL>https://www.legislation.gov.uk/uksi/2020/365/made</b:URL>
    <b:RefOrder>7</b:RefOrder>
  </b:Source>
  <b:Source>
    <b:Tag>Cor20</b:Tag>
    <b:SourceType>InternetSite</b:SourceType>
    <b:Guid>{714B3464-B767-4F2F-8FD1-C5291FE866FD}</b:Guid>
    <b:Title>Coronavirus (COVID‑19)</b:Title>
    <b:InternetSiteTitle>Gov.uk</b:InternetSiteTitle>
    <b:Year>2020</b:Year>
    <b:Month>May</b:Month>
    <b:Day>12</b:Day>
    <b:URL>https://www.gov.uk/coronavirus</b:URL>
    <b:RefOrder>8</b:RefOrder>
  </b:Source>
  <b:Source>
    <b:Tag>Con</b:Tag>
    <b:SourceType>InternetSite</b:SourceType>
    <b:Guid>{E7FFAEFF-0784-43FC-B72A-9262A7846161}</b:Guid>
    <b:Title>Constructive Dismissal </b:Title>
    <b:InternetSiteTitle>ACAS </b:InternetSiteTitle>
    <b:URL>https://archive.acas.org.uk/index.aspx?articleid=6537</b:URL>
    <b:RefOrder>35</b:RefOrder>
  </b:Source>
  <b:Source>
    <b:Tag>Fio17</b:Tag>
    <b:SourceType>InternetSite</b:SourceType>
    <b:Guid>{3377C4BF-695B-4482-A353-0264EDEA149D}</b:Guid>
    <b:Author>
      <b:Author>
        <b:NameList>
          <b:Person>
            <b:Last>Cannon</b:Last>
            <b:First>Fiona</b:First>
          </b:Person>
        </b:NameList>
      </b:Author>
    </b:Author>
    <b:InternetSiteTitle>People Managment </b:InternetSiteTitle>
    <b:Year>2017</b:Year>
    <b:Month>February </b:Month>
    <b:Day>7</b:Day>
    <b:URL>https://www.personneltoday.com/hr/uk-needs-switch-agility-mindset/</b:URL>
    <b:RefOrder>9</b:RefOrder>
  </b:Source>
  <b:Source>
    <b:Tag>Man20</b:Tag>
    <b:SourceType>InternetSite</b:SourceType>
    <b:Guid>{FC87498C-CB85-4209-8838-9D92E78349E2}</b:Guid>
    <b:Title>Managing tomorrow’s people.  The future of Work to 2020</b:Title>
    <b:InternetSiteTitle>PWC</b:InternetSiteTitle>
    <b:Year>2020</b:Year>
    <b:URL>https://www.pwc.com/gx/en/managing-tomorrows-people/future-of-work/pdf/mtp-future-of-work.pdf</b:URL>
    <b:RefOrder>36</b:RefOrder>
  </b:Source>
  <b:Source>
    <b:Tag>Cor201</b:Tag>
    <b:SourceType>InternetSite</b:SourceType>
    <b:Guid>{F17A0405-7234-49C1-896F-B1B2552D7AB4}</b:Guid>
    <b:Title>Coronavirus (COVID-19): guidance and support</b:Title>
    <b:InternetSiteTitle>Gov.uk</b:InternetSiteTitle>
    <b:Year>2020</b:Year>
    <b:Month>March </b:Month>
    <b:Day>26</b:Day>
    <b:URL>https://www.gov.uk/guidance/claim-for-wage-costs-through-the-coronavirus-job-retention-scheme</b:URL>
    <b:RefOrder>37</b:RefOrder>
  </b:Source>
  <b:Source>
    <b:Tag>Gov20</b:Tag>
    <b:SourceType>InternetSite</b:SourceType>
    <b:Guid>{EBF88C61-9661-46D4-B613-9DB53A91F424}</b:Guid>
    <b:Title>Gov.uk</b:Title>
    <b:InternetSiteTitle>Coronavirus (COVID-19): guidance and support</b:InternetSiteTitle>
    <b:Year>2020</b:Year>
    <b:Month>March </b:Month>
    <b:Day>26</b:Day>
    <b:URL>https://www.gov.uk/guidance/claim-for-wage-costs-through-the-coronavirus-job-retention-scheme</b:URL>
    <b:RefOrder>10</b:RefOrder>
  </b:Source>
  <b:Source>
    <b:Tag>Sne</b:Tag>
    <b:SourceType>InternetSite</b:SourceType>
    <b:Guid>{3E8A998E-AFB6-4C9F-B4B8-797FB9C3AF49}</b:Guid>
    <b:Author>
      <b:Author>
        <b:NameList>
          <b:Person>
            <b:Last>Sneader</b:Last>
            <b:First>Kevin</b:First>
          </b:Person>
          <b:Person>
            <b:Last>Manyika</b:Last>
            <b:First>James</b:First>
          </b:Person>
        </b:NameList>
      </b:Author>
    </b:Author>
    <b:Title>AI, automation, and the future of work: Ten things to solve for</b:Title>
    <b:InternetSiteTitle>Mckinsey Global Insitute</b:InternetSiteTitle>
    <b:URL>https://www.mckinsey.com/featured-insights/future-of-work/ai-automation-and-the-future-of-work-ten-things-to-solve-for</b:URL>
    <b:RefOrder>11</b:RefOrder>
  </b:Source>
  <b:Source>
    <b:Tag>CIP194</b:Tag>
    <b:SourceType>InternetSite</b:SourceType>
    <b:Guid>{9FF2D814-99AC-420D-A11F-45C21256E4FD}</b:Guid>
    <b:Author>
      <b:Author>
        <b:NameList>
          <b:Person>
            <b:Last>CIPD</b:Last>
          </b:Person>
        </b:NameList>
      </b:Author>
    </b:Author>
    <b:Title>Artificial intelligence and automation in the workplace</b:Title>
    <b:InternetSiteTitle>CIPD</b:InternetSiteTitle>
    <b:Year>2019</b:Year>
    <b:Month>April</b:Month>
    <b:Day>30</b:Day>
    <b:URL>https://www.cipd.co.uk/knowledge/work/technology/emerging-future-work-factsheet</b:URL>
    <b:RefOrder>38</b:RefOrder>
  </b:Source>
  <b:Source>
    <b:Tag>Ben</b:Tag>
    <b:SourceType>Report</b:SourceType>
    <b:Guid>{CF423BFD-07CC-4A8F-AAC8-69F5B0B17F08}</b:Guid>
    <b:Author>
      <b:Author>
        <b:NameList>
          <b:Person>
            <b:Last>Benedict</b:Last>
            <b:First>Carl</b:First>
          </b:Person>
          <b:Person>
            <b:Last>Osbourne</b:Last>
            <b:First>Michael</b:First>
            <b:Middle>A</b:Middle>
          </b:Person>
        </b:NameList>
      </b:Author>
    </b:Author>
    <b:URL>https://www.oxfordmartin.ox.ac.uk/downloads/academic/The_Future_of_Employment.pdf</b:URL>
    <b:Title>THE FUTURE OF EMPLOYMENT: HOW SUSCEPTIBLE ARE JOBS TO COMPUTERISATION</b:Title>
    <b:Year>2013</b:Year>
    <b:Publisher>Oxford University</b:Publisher>
    <b:City>Oxford </b:City>
    <b:RefOrder>13</b:RefOrder>
  </b:Source>
  <b:Source>
    <b:Tag>Del181</b:Tag>
    <b:SourceType>InternetSite</b:SourceType>
    <b:Guid>{D98405F4-CED7-4323-831F-033183A84600}</b:Guid>
    <b:Title>The rise of the social enterprise 2018 Deloitte Global Human Capital Trends</b:Title>
    <b:Year>2018</b:Year>
    <b:Author>
      <b:Author>
        <b:Corporate>Deloittes</b:Corporate>
      </b:Author>
    </b:Author>
    <b:InternetSiteTitle>Deloitte Insights</b:InternetSiteTitle>
    <b:URL>https://www2.deloitte.com/content/dam/insights/us/articles/HCTrends2018/2018-HCtrends_Rise-of-the-social-enterprise.pdf</b:URL>
    <b:RefOrder>12</b:RefOrder>
  </b:Source>
  <b:Source>
    <b:Tag>Gov18</b:Tag>
    <b:SourceType>InternetSite</b:SourceType>
    <b:Guid>{2619374A-93BE-4D6B-8B96-6C9E38E75AD7}</b:Guid>
    <b:Author>
      <b:Author>
        <b:Corporate>Gov.uk</b:Corporate>
      </b:Author>
    </b:Author>
    <b:Title>Guide to the General Data Protection Regulation</b:Title>
    <b:InternetSiteTitle>Gov.UK</b:InternetSiteTitle>
    <b:Year>2018</b:Year>
    <b:Month>May</b:Month>
    <b:Day>25</b:Day>
    <b:URL>https://www.gov.uk/government/publications/guide-to-the-general-data-protection-regulation</b:URL>
    <b:RefOrder>39</b:RefOrder>
  </b:Source>
  <b:Source>
    <b:Tag>Mar201</b:Tag>
    <b:SourceType>InternetSite</b:SourceType>
    <b:Guid>{3599640F-7F73-40A7-879A-47BFF0DDB052}</b:Guid>
    <b:Title>9 Future Predictions for a Post COvid World</b:Title>
    <b:InternetSiteTitle>Forbes</b:InternetSiteTitle>
    <b:Year>2020</b:Year>
    <b:Month>Aprill</b:Month>
    <b:Day>3</b:Day>
    <b:URL>https://www.forbes.com/sites/bernardmarr/2020/04/03/9-future-predictions-for-a-post-coronavirus-world/#5bd89a6b5410</b:URL>
    <b:Author>
      <b:Author>
        <b:NameList>
          <b:Person>
            <b:Last>Marr </b:Last>
            <b:First>Bernard</b:First>
          </b:Person>
        </b:NameList>
      </b:Author>
    </b:Author>
    <b:RefOrder>14</b:RefOrder>
  </b:Source>
  <b:Source>
    <b:Tag>Foo20</b:Tag>
    <b:SourceType>Misc</b:SourceType>
    <b:Guid>{57ACDA8E-C9C2-49D0-B994-82358D1DD886}</b:Guid>
    <b:Title>Food Sector HR's vital role meeting a surge in demand</b:Title>
    <b:Year>2020</b:Year>
    <b:Month>May</b:Month>
    <b:PublicationTitle>People Managment</b:PublicationTitle>
    <b:CountryRegion>United Kingdom </b:CountryRegion>
    <b:RefOrder>15</b:RefOrder>
  </b:Source>
  <b:Source>
    <b:Tag>Hav20</b:Tag>
    <b:SourceType>InternetSite</b:SourceType>
    <b:Guid>{297ABE87-6127-4C02-87C5-78970F029D86}</b:Guid>
    <b:Title>Have Video calls taken over your life in lockdown?</b:Title>
    <b:Year>2020</b:Year>
    <b:Month>May </b:Month>
    <b:Day>10</b:Day>
    <b:InternetSiteTitle>World Economic programme </b:InternetSiteTitle>
    <b:URL>https://www.weforum.org/agenda/2020/05/zoom-fatigue-video-conferencing-cornonavirus/</b:URL>
    <b:RefOrder>16</b:RefOrder>
  </b:Source>
  <b:Source>
    <b:Tag>Exe19</b:Tag>
    <b:SourceType>Report</b:SourceType>
    <b:Guid>{13E6DE2F-8BA5-4D61-95F6-95EA199C3333}</b:Guid>
    <b:Title>Engaging the workforce across generations</b:Title>
    <b:Year>2019</b:Year>
    <b:Author>
      <b:Author>
        <b:NameList>
          <b:Person>
            <b:Last>Executive</b:Last>
            <b:First>Human</b:First>
            <b:Middle>Resource</b:Middle>
          </b:Person>
        </b:NameList>
      </b:Author>
    </b:Author>
    <b:Publisher>Workday </b:Publisher>
    <b:City>London </b:City>
    <b:RefOrder>18</b:RefOrder>
  </b:Source>
  <b:Source>
    <b:Tag>CIP195</b:Tag>
    <b:SourceType>Report</b:SourceType>
    <b:Guid>{EFFC4027-A9C2-4CA2-AA0E-6928BB046E49}</b:Guid>
    <b:Author>
      <b:Author>
        <b:NameList>
          <b:Person>
            <b:Last>CIPD</b:Last>
          </b:Person>
        </b:NameList>
      </b:Author>
    </b:Author>
    <b:Title>UK Working Lives </b:Title>
    <b:Year>2019</b:Year>
    <b:Publisher>CIPD </b:Publisher>
    <b:City>London </b:City>
    <b:URL>https://www.cipd.co.uk/Images/uk-working-lives-summary-2019-v1_tcm18-58584.pdf</b:URL>
    <b:RefOrder>19</b:RefOrder>
  </b:Source>
  <b:Source>
    <b:Tag>Mat17</b:Tag>
    <b:SourceType>Report</b:SourceType>
    <b:Guid>{D1175ED3-0030-45C4-ACB0-DDCF5E068E6C}</b:Guid>
    <b:Title>Good Work,. The Taylor Review of Modern Working Practices </b:Title>
    <b:Year>2017</b:Year>
    <b:City>London</b:City>
    <b:Author>
      <b:Author>
        <b:NameList>
          <b:Person>
            <b:Last>Taylor</b:Last>
            <b:First>Matthew</b:First>
          </b:Person>
        </b:NameList>
      </b:Author>
    </b:Author>
    <b:URL>https://assets.publishing.service.gov.uk/government/uploads/system/uploads/attachment_data/file/627671/good-work-taylor-review-modern-working-practices-rg.pdf</b:URL>
    <b:RefOrder>17</b:RefOrder>
  </b:Source>
  <b:Source>
    <b:Tag>The18</b:Tag>
    <b:SourceType>InternetSite</b:SourceType>
    <b:Guid>{D76954C0-8645-4228-B4F0-A0F64EBC79BD}</b:Guid>
    <b:Title>The Pensions Regulator (TPR)</b:Title>
    <b:Year>2018</b:Year>
    <b:City>London</b:City>
    <b:URL>https://www.thepensionsregulator.gov.uk/</b:URL>
    <b:RefOrder>40</b:RefOrder>
  </b:Source>
  <b:Source>
    <b:Tag>Pal201</b:Tag>
    <b:SourceType>InternetSite</b:SourceType>
    <b:Guid>{C322C34A-4BA7-44F5-9D3E-0FD739B8DC48}</b:Guid>
    <b:Title>UK businesses ignore climate change</b:Title>
    <b:InternetSiteTitle>Peope Managment</b:InternetSiteTitle>
    <b:Year>2020</b:Year>
    <b:Month>February </b:Month>
    <b:Day>20</b:Day>
    <b:URL>https://www.peoplemanagement.co.uk/experts/research/uk-businesses-ignore-climate-change</b:URL>
    <b:Author>
      <b:Author>
        <b:NameList>
          <b:Person>
            <b:Last>Palmer </b:Last>
            <b:First>Siobhaun</b:First>
          </b:Person>
        </b:NameList>
      </b:Author>
    </b:Author>
    <b:RefOrder>41</b:RefOrder>
  </b:Source>
  <b:Source>
    <b:Tag>Cli</b:Tag>
    <b:SourceType>InternetSite</b:SourceType>
    <b:Guid>{B3EAF531-FDD3-4602-9042-B3B08A708CCB}</b:Guid>
    <b:Title>Climate change and resource scarcity</b:Title>
    <b:InternetSiteTitle>Deloittes</b:InternetSiteTitle>
    <b:URL>https://www.pwc.co.uk/issues/megatrends/climate-change-and-resource-scarcity.html</b:URL>
    <b:RefOrder>42</b:RefOrder>
  </b:Source>
  <b:Source>
    <b:Tag>Bas19</b:Tag>
    <b:SourceType>InternetSite</b:SourceType>
    <b:Guid>{0DA32C36-7A40-4DF1-A6F0-69F699354DDD}</b:Guid>
    <b:Title>Is honesty the best policy for green credentials?</b:Title>
    <b:InternetSiteTitle>People Management </b:InternetSiteTitle>
    <b:Year>2019</b:Year>
    <b:Month>June</b:Month>
    <b:Day>6</b:Day>
    <b:URL>https://www.peoplemanagement.co.uk/experts/research/honesty-best-policy-green-credentials</b:URL>
    <b:Author>
      <b:Author>
        <b:NameList>
          <b:Person>
            <b:Last>Baska </b:Last>
            <b:First>Maggie </b:First>
          </b:Person>
        </b:NameList>
      </b:Author>
    </b:Author>
    <b:RefOrder>21</b:RefOrder>
  </b:Source>
  <b:Source>
    <b:Tag>Web08</b:Tag>
    <b:SourceType>JournalArticle</b:SourceType>
    <b:Guid>{A2A00AA1-B90A-47D0-B36F-D51DF7A4C336}</b:Guid>
    <b:Author>
      <b:Author>
        <b:NameList>
          <b:Person>
            <b:Last>Webber</b:Last>
            <b:First>Manuela</b:First>
          </b:Person>
        </b:NameList>
      </b:Author>
    </b:Author>
    <b:Title>The business case for corporate social responsiblity</b:Title>
    <b:InternetSiteTitle>European managment journal </b:InternetSiteTitle>
    <b:Year>2008</b:Year>
    <b:JournalName>European Managment Journal </b:JournalName>
    <b:Pages>26, 247-281</b:Pages>
    <b:RefOrder>23</b:RefOrder>
  </b:Source>
  <b:Source>
    <b:Tag>Kal20</b:Tag>
    <b:SourceType>InternetSite</b:SourceType>
    <b:Guid>{95CC8FA7-DF44-4E30-86D0-FE37A98178DF}</b:Guid>
    <b:Author>
      <b:Author>
        <b:NameList>
          <b:Person>
            <b:Last>Kalish</b:Last>
            <b:First>Ira</b:First>
          </b:Person>
        </b:NameList>
      </b:Author>
    </b:Author>
    <b:Title>Weekly Global Update</b:Title>
    <b:Year>2020</b:Year>
    <b:InternetSiteTitle>Deloittes</b:InternetSiteTitle>
    <b:Month>January</b:Month>
    <b:Day>29</b:Day>
    <b:URL>https;//www.deloittes:Weekly-global-economic-update</b:URL>
    <b:RefOrder>22</b:RefOrder>
  </b:Source>
  <b:Source>
    <b:Tag>Tes</b:Tag>
    <b:SourceType>DocumentFromInternetSite</b:SourceType>
    <b:Guid>{E96C125C-F55C-4951-8E63-4B9BDBF12E92}</b:Guid>
    <b:Author>
      <b:Author>
        <b:Corporate>Tesla</b:Corporate>
      </b:Author>
    </b:Author>
    <b:Title>Environmental Policy</b:Title>
    <b:InternetSiteTitle>TESLA</b:InternetSiteTitle>
    <b:URL>http://www.tesla.co.uk/magnet/about-us/ewExternalFiles/Environmental%20Policy%20August%2018_Website%20version_Oct%2018.pdf</b:URL>
    <b:RefOrder>43</b:RefOrder>
  </b:Source>
  <b:Source>
    <b:Tag>Gre20</b:Tag>
    <b:SourceType>InternetSite</b:SourceType>
    <b:Guid>{2F0BF53D-3164-4D17-8191-F707CFD41FBA}</b:Guid>
    <b:Title>Greta Thunberg: What does the teenage climate change activist want?</b:Title>
    <b:InternetSiteTitle>BBC News</b:InternetSiteTitle>
    <b:Year>2020</b:Year>
    <b:Month>February</b:Month>
    <b:Day>28</b:Day>
    <b:URL>https://www.bbc.co.uk/news/world-europe-49918719</b:URL>
    <b:RefOrder>44</b:RefOrder>
  </b:Source>
  <b:Source>
    <b:Tag>Art18</b:Tag>
    <b:SourceType>InternetSite</b:SourceType>
    <b:Guid>{398BED6A-62CC-41FF-A75C-7336574957FF}</b:Guid>
    <b:Author>
      <b:Author>
        <b:NameList>
          <b:Person>
            <b:Last>Markman</b:Last>
            <b:First>Art</b:First>
          </b:Person>
        </b:NameList>
      </b:Author>
    </b:Author>
    <b:Title>Why People Aren’t Motivated to Address Climate Change</b:Title>
    <b:InternetSiteTitle>Havard Business Review. </b:InternetSiteTitle>
    <b:Year>2018</b:Year>
    <b:Month>October </b:Month>
    <b:Day>11</b:Day>
    <b:URL>https://hbr.org/2018/10/why-people-arent-motivated-to-address-climate-change</b:URL>
    <b:RefOrder>24</b:RefOrder>
  </b:Source>
</b:Sources>
</file>

<file path=customXml/itemProps1.xml><?xml version="1.0" encoding="utf-8"?>
<ds:datastoreItem xmlns:ds="http://schemas.openxmlformats.org/officeDocument/2006/customXml" ds:itemID="{A0C0452B-885D-41C5-A4EA-A7D3F5ECC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3481</TotalTime>
  <Pages>11</Pages>
  <Words>3908</Words>
  <Characters>22276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 Parker</dc:creator>
  <cp:keywords/>
  <dc:description/>
  <cp:lastModifiedBy>Gene Parker (1904665)</cp:lastModifiedBy>
  <cp:revision>28</cp:revision>
  <dcterms:created xsi:type="dcterms:W3CDTF">2020-05-11T16:27:00Z</dcterms:created>
  <dcterms:modified xsi:type="dcterms:W3CDTF">2020-05-14T10:58:00Z</dcterms:modified>
</cp:coreProperties>
</file>