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47D8B3" w14:textId="5C108390" w:rsidR="00F928C2" w:rsidRDefault="00F928C2">
      <w:pPr>
        <w:rPr>
          <w:rFonts w:hint="eastAsia"/>
        </w:rPr>
      </w:pPr>
    </w:p>
    <w:p w14:paraId="45F0F3C1" w14:textId="2436302D" w:rsidR="00A00FF7" w:rsidRPr="00F729A7" w:rsidRDefault="004D7C0B" w:rsidP="00F729A7">
      <w:pPr>
        <w:jc w:val="center"/>
        <w:rPr>
          <w:rFonts w:hint="eastAsia"/>
          <w:sz w:val="24"/>
          <w:szCs w:val="32"/>
        </w:rPr>
      </w:pPr>
      <w:r w:rsidRPr="00F729A7">
        <w:rPr>
          <w:rFonts w:ascii="Times New Roman" w:hAnsi="Times New Roman" w:cs="Times New Roman"/>
          <w:b/>
          <w:bCs/>
          <w:sz w:val="24"/>
          <w:szCs w:val="32"/>
        </w:rPr>
        <w:t>The influence of Cultural and Creative Industries on the consumer market</w:t>
      </w:r>
    </w:p>
    <w:p w14:paraId="25B4D21D" w14:textId="2B474F4A" w:rsidR="0028058D" w:rsidRDefault="0028058D">
      <w:pPr>
        <w:rPr>
          <w:rFonts w:hint="eastAsia"/>
        </w:rPr>
      </w:pPr>
    </w:p>
    <w:p w14:paraId="377D3CB7" w14:textId="77777777" w:rsidR="00F729A7" w:rsidRPr="00F729A7" w:rsidRDefault="00F729A7" w:rsidP="00F729A7">
      <w:pPr>
        <w:rPr>
          <w:rFonts w:ascii="Times New Roman" w:hAnsi="Times New Roman" w:cs="Times New Roman"/>
          <w:sz w:val="24"/>
          <w:szCs w:val="32"/>
        </w:rPr>
      </w:pPr>
      <w:r w:rsidRPr="00F729A7">
        <w:rPr>
          <w:rFonts w:ascii="Times New Roman" w:hAnsi="Times New Roman" w:cs="Times New Roman"/>
          <w:sz w:val="24"/>
          <w:szCs w:val="32"/>
        </w:rPr>
        <w:t>The pressures of social change and globalization have accelerated the development of cultural and creative industries, leading to different views on the economic value of culture. The integration of cultural creativity with culture, economy and science has brought about great changes in the nature, structure and management of cultural industry, which has become a new indicator of economic growth. (Lin, 2017)</w:t>
      </w:r>
    </w:p>
    <w:p w14:paraId="5A8F1205" w14:textId="77777777" w:rsidR="00F729A7" w:rsidRPr="00F729A7" w:rsidRDefault="00F729A7" w:rsidP="00F729A7">
      <w:pPr>
        <w:rPr>
          <w:rFonts w:ascii="Times New Roman" w:hAnsi="Times New Roman" w:cs="Times New Roman"/>
          <w:sz w:val="24"/>
          <w:szCs w:val="32"/>
        </w:rPr>
      </w:pPr>
    </w:p>
    <w:p w14:paraId="3DB325FB" w14:textId="10685C22" w:rsidR="00F729A7" w:rsidRPr="00F729A7" w:rsidRDefault="00F729A7" w:rsidP="00F729A7">
      <w:pPr>
        <w:rPr>
          <w:rFonts w:ascii="Times New Roman" w:hAnsi="Times New Roman" w:cs="Times New Roman"/>
          <w:sz w:val="24"/>
          <w:szCs w:val="32"/>
        </w:rPr>
      </w:pPr>
      <w:r w:rsidRPr="00F729A7">
        <w:rPr>
          <w:rFonts w:ascii="Times New Roman" w:hAnsi="Times New Roman" w:cs="Times New Roman"/>
          <w:sz w:val="24"/>
          <w:szCs w:val="32"/>
        </w:rPr>
        <w:t xml:space="preserve">In the UK, classics such as Harry Potter and Sherlock have helped boost tourism and the economy. How to transform cultural and creative products from derivative market to independent brand and drive economic effect? In the Chinese market, there are two typical examples. -- The Forbidden City and </w:t>
      </w:r>
      <w:r w:rsidR="00870754">
        <w:rPr>
          <w:rFonts w:ascii="Times New Roman" w:hAnsi="Times New Roman" w:cs="Times New Roman" w:hint="eastAsia"/>
          <w:sz w:val="24"/>
          <w:szCs w:val="32"/>
        </w:rPr>
        <w:t>Li</w:t>
      </w:r>
      <w:r w:rsidR="00870754">
        <w:rPr>
          <w:rFonts w:ascii="Times New Roman" w:hAnsi="Times New Roman" w:cs="Times New Roman"/>
          <w:sz w:val="24"/>
          <w:szCs w:val="32"/>
          <w:lang w:val="en-US"/>
        </w:rPr>
        <w:t xml:space="preserve"> </w:t>
      </w:r>
      <w:proofErr w:type="spellStart"/>
      <w:r w:rsidR="00870754">
        <w:rPr>
          <w:rFonts w:ascii="Times New Roman" w:hAnsi="Times New Roman" w:cs="Times New Roman"/>
          <w:sz w:val="24"/>
          <w:szCs w:val="32"/>
          <w:lang w:val="en-US"/>
        </w:rPr>
        <w:t>ziqi</w:t>
      </w:r>
      <w:proofErr w:type="spellEnd"/>
      <w:r w:rsidRPr="00F729A7">
        <w:rPr>
          <w:rFonts w:ascii="Times New Roman" w:hAnsi="Times New Roman" w:cs="Times New Roman"/>
          <w:sz w:val="24"/>
          <w:szCs w:val="32"/>
        </w:rPr>
        <w:t>.</w:t>
      </w:r>
      <w:r w:rsidR="00870754">
        <w:rPr>
          <w:rFonts w:ascii="Times New Roman" w:hAnsi="Times New Roman" w:cs="Times New Roman"/>
          <w:sz w:val="24"/>
          <w:szCs w:val="32"/>
        </w:rPr>
        <w:t xml:space="preserve"> (Appendix)</w:t>
      </w:r>
    </w:p>
    <w:p w14:paraId="45AD6664" w14:textId="77777777" w:rsidR="00F729A7" w:rsidRPr="00F729A7" w:rsidRDefault="00F729A7" w:rsidP="00F729A7">
      <w:pPr>
        <w:rPr>
          <w:rFonts w:ascii="Times New Roman" w:hAnsi="Times New Roman" w:cs="Times New Roman"/>
          <w:sz w:val="24"/>
          <w:szCs w:val="32"/>
        </w:rPr>
      </w:pPr>
    </w:p>
    <w:p w14:paraId="283DE42B" w14:textId="77777777" w:rsidR="00F729A7" w:rsidRPr="00F729A7" w:rsidRDefault="00F729A7" w:rsidP="00F729A7">
      <w:pPr>
        <w:rPr>
          <w:rFonts w:ascii="Times New Roman" w:hAnsi="Times New Roman" w:cs="Times New Roman"/>
          <w:sz w:val="24"/>
          <w:szCs w:val="32"/>
        </w:rPr>
      </w:pPr>
      <w:r w:rsidRPr="00F729A7">
        <w:rPr>
          <w:rFonts w:ascii="Times New Roman" w:hAnsi="Times New Roman" w:cs="Times New Roman"/>
          <w:sz w:val="24"/>
          <w:szCs w:val="32"/>
        </w:rPr>
        <w:t xml:space="preserve">However, after Li </w:t>
      </w:r>
      <w:proofErr w:type="spellStart"/>
      <w:r w:rsidRPr="00F729A7">
        <w:rPr>
          <w:rFonts w:ascii="Times New Roman" w:hAnsi="Times New Roman" w:cs="Times New Roman"/>
          <w:sz w:val="24"/>
          <w:szCs w:val="32"/>
        </w:rPr>
        <w:t>Ziqi's</w:t>
      </w:r>
      <w:proofErr w:type="spellEnd"/>
      <w:r w:rsidRPr="00F729A7">
        <w:rPr>
          <w:rFonts w:ascii="Times New Roman" w:hAnsi="Times New Roman" w:cs="Times New Roman"/>
          <w:sz w:val="24"/>
          <w:szCs w:val="32"/>
        </w:rPr>
        <w:t xml:space="preserve"> video went viral, her imitators proliferated. She had to come out and clarify her identity as a Chinese. Such a misunderstanding, it is easy to cause the loss of consumers.</w:t>
      </w:r>
    </w:p>
    <w:p w14:paraId="0D154872" w14:textId="77777777" w:rsidR="00F729A7" w:rsidRPr="00F729A7" w:rsidRDefault="00F729A7" w:rsidP="00F729A7">
      <w:pPr>
        <w:rPr>
          <w:rFonts w:ascii="Times New Roman" w:hAnsi="Times New Roman" w:cs="Times New Roman"/>
          <w:sz w:val="24"/>
          <w:szCs w:val="32"/>
        </w:rPr>
      </w:pPr>
    </w:p>
    <w:p w14:paraId="0488E2CF" w14:textId="77777777" w:rsidR="00F729A7" w:rsidRPr="00F729A7" w:rsidRDefault="00F729A7" w:rsidP="00F729A7">
      <w:pPr>
        <w:rPr>
          <w:rFonts w:ascii="Times New Roman" w:hAnsi="Times New Roman" w:cs="Times New Roman"/>
          <w:sz w:val="24"/>
          <w:szCs w:val="32"/>
        </w:rPr>
      </w:pPr>
      <w:r w:rsidRPr="00F729A7">
        <w:rPr>
          <w:rFonts w:ascii="Times New Roman" w:hAnsi="Times New Roman" w:cs="Times New Roman"/>
          <w:sz w:val="24"/>
          <w:szCs w:val="32"/>
        </w:rPr>
        <w:t>Through these cases, I will study how cultural creative products drive economic effects and influence consumers while inheriting culture. I hope to understand consumers' consumption motivation in cultural inheritance through the current situation of Chinese cultural creative products.</w:t>
      </w:r>
    </w:p>
    <w:p w14:paraId="1271C4D1" w14:textId="77777777" w:rsidR="00F729A7" w:rsidRPr="00F729A7" w:rsidRDefault="00F729A7" w:rsidP="00F729A7">
      <w:pPr>
        <w:rPr>
          <w:rFonts w:ascii="Times New Roman" w:hAnsi="Times New Roman" w:cs="Times New Roman"/>
          <w:sz w:val="24"/>
          <w:szCs w:val="32"/>
        </w:rPr>
      </w:pPr>
    </w:p>
    <w:p w14:paraId="69B98D2B" w14:textId="31984072" w:rsidR="00F729A7" w:rsidRPr="00F729A7" w:rsidRDefault="00F729A7" w:rsidP="00F729A7">
      <w:pPr>
        <w:rPr>
          <w:rFonts w:ascii="Times New Roman" w:hAnsi="Times New Roman" w:cs="Times New Roman"/>
          <w:sz w:val="24"/>
          <w:szCs w:val="32"/>
        </w:rPr>
      </w:pPr>
      <w:r w:rsidRPr="00F729A7">
        <w:rPr>
          <w:rFonts w:ascii="Times New Roman" w:hAnsi="Times New Roman" w:cs="Times New Roman"/>
          <w:sz w:val="24"/>
          <w:szCs w:val="32"/>
        </w:rPr>
        <w:t>Pragmatic research design is best suited for research because it allows for a hybrid approach that combines qualitative and quantitative methods. In terms of quantity, the researchers conducted a mathematical survey on the number of times people bought cultural and creative products, which could reflect the market of cultural and creative products. The qualitative aspect is to study why consumers buy cultural and creative products, which will be defined by the information obtained from the questionnaire survey.</w:t>
      </w:r>
    </w:p>
    <w:p w14:paraId="0AE71BE2" w14:textId="77777777" w:rsidR="00F729A7" w:rsidRDefault="00F729A7">
      <w:pPr>
        <w:rPr>
          <w:rFonts w:hint="eastAsia"/>
        </w:rPr>
      </w:pPr>
    </w:p>
    <w:p w14:paraId="1F55E00A" w14:textId="2E60AD95" w:rsidR="00870754" w:rsidRPr="00B766BB" w:rsidRDefault="00B766BB" w:rsidP="00B766BB">
      <w:pPr>
        <w:rPr>
          <w:rFonts w:ascii="Times New Roman" w:hAnsi="Times New Roman" w:cs="Times New Roman"/>
        </w:rPr>
      </w:pPr>
      <w:r w:rsidRPr="00B766BB">
        <w:rPr>
          <w:rFonts w:ascii="Times New Roman" w:hAnsi="Times New Roman" w:cs="Times New Roman"/>
          <w:sz w:val="24"/>
          <w:szCs w:val="32"/>
        </w:rPr>
        <w:t xml:space="preserve">Holmes's research methods will be used in the questionnaire, and the cumulative data will be </w:t>
      </w:r>
      <w:proofErr w:type="spellStart"/>
      <w:r w:rsidRPr="00B766BB">
        <w:rPr>
          <w:rFonts w:ascii="Times New Roman" w:hAnsi="Times New Roman" w:cs="Times New Roman"/>
          <w:sz w:val="24"/>
          <w:szCs w:val="32"/>
        </w:rPr>
        <w:t>analyzed</w:t>
      </w:r>
      <w:proofErr w:type="spellEnd"/>
      <w:r w:rsidRPr="00B766BB">
        <w:rPr>
          <w:rFonts w:ascii="Times New Roman" w:hAnsi="Times New Roman" w:cs="Times New Roman"/>
          <w:sz w:val="24"/>
          <w:szCs w:val="32"/>
        </w:rPr>
        <w:t xml:space="preserve">. This method can accurately locate the motivation of consumers who want to buy cultural and creative products. And using Hercule Poirot's method, analyse all relevant information collected. </w:t>
      </w:r>
      <w:r w:rsidR="00870754" w:rsidRPr="00B766BB">
        <w:rPr>
          <w:rFonts w:ascii="Times New Roman" w:hAnsi="Times New Roman" w:cs="Times New Roman"/>
        </w:rPr>
        <w:br w:type="page"/>
      </w:r>
    </w:p>
    <w:p w14:paraId="2548B93A" w14:textId="71F6ACF3" w:rsidR="00870754" w:rsidRPr="00870754" w:rsidRDefault="00870754" w:rsidP="00870754">
      <w:pPr>
        <w:jc w:val="center"/>
        <w:rPr>
          <w:rFonts w:ascii="Times New Roman" w:hAnsi="Times New Roman" w:cs="Times New Roman"/>
          <w:b/>
          <w:bCs/>
          <w:sz w:val="24"/>
        </w:rPr>
      </w:pPr>
      <w:r w:rsidRPr="00870754">
        <w:rPr>
          <w:rFonts w:ascii="Times New Roman" w:hAnsi="Times New Roman" w:cs="Times New Roman"/>
          <w:b/>
          <w:bCs/>
          <w:sz w:val="24"/>
        </w:rPr>
        <w:lastRenderedPageBreak/>
        <w:t>bibliography</w:t>
      </w:r>
    </w:p>
    <w:p w14:paraId="112703AF" w14:textId="192813E6" w:rsidR="00F729A7" w:rsidRPr="00870754" w:rsidRDefault="00F729A7">
      <w:pPr>
        <w:rPr>
          <w:rFonts w:ascii="Times New Roman" w:hAnsi="Times New Roman" w:cs="Times New Roman"/>
          <w:sz w:val="24"/>
          <w:lang w:val="en-US"/>
        </w:rPr>
      </w:pPr>
    </w:p>
    <w:p w14:paraId="6A4E24BB" w14:textId="77777777" w:rsidR="00870754" w:rsidRPr="00870754" w:rsidRDefault="00870754" w:rsidP="00870754">
      <w:pPr>
        <w:spacing w:line="400" w:lineRule="exact"/>
        <w:rPr>
          <w:rFonts w:ascii="Times New Roman" w:hAnsi="Times New Roman" w:cs="Times New Roman"/>
          <w:sz w:val="24"/>
        </w:rPr>
      </w:pPr>
      <w:r w:rsidRPr="00870754">
        <w:rPr>
          <w:rFonts w:ascii="Times New Roman" w:hAnsi="Times New Roman" w:cs="Times New Roman"/>
          <w:color w:val="222222"/>
          <w:sz w:val="24"/>
          <w:shd w:val="clear" w:color="auto" w:fill="FFFFFF"/>
        </w:rPr>
        <w:t>Lin, M. H., Chen, H. C., &amp; Liu, K. S. (2017). The application of data envelopment analysis to discuss the performance evaluation of cultural &amp; creative industries parks. </w:t>
      </w:r>
      <w:proofErr w:type="spellStart"/>
      <w:r w:rsidRPr="00870754">
        <w:rPr>
          <w:rFonts w:ascii="Times New Roman" w:hAnsi="Times New Roman" w:cs="Times New Roman"/>
          <w:i/>
          <w:iCs/>
          <w:color w:val="222222"/>
          <w:sz w:val="24"/>
          <w:shd w:val="clear" w:color="auto" w:fill="FFFFFF"/>
        </w:rPr>
        <w:t>Revista</w:t>
      </w:r>
      <w:proofErr w:type="spellEnd"/>
      <w:r w:rsidRPr="00870754">
        <w:rPr>
          <w:rFonts w:ascii="Times New Roman" w:hAnsi="Times New Roman" w:cs="Times New Roman"/>
          <w:i/>
          <w:iCs/>
          <w:color w:val="222222"/>
          <w:sz w:val="24"/>
          <w:shd w:val="clear" w:color="auto" w:fill="FFFFFF"/>
        </w:rPr>
        <w:t xml:space="preserve"> de </w:t>
      </w:r>
      <w:proofErr w:type="spellStart"/>
      <w:r w:rsidRPr="00870754">
        <w:rPr>
          <w:rFonts w:ascii="Times New Roman" w:hAnsi="Times New Roman" w:cs="Times New Roman"/>
          <w:i/>
          <w:iCs/>
          <w:color w:val="222222"/>
          <w:sz w:val="24"/>
          <w:shd w:val="clear" w:color="auto" w:fill="FFFFFF"/>
        </w:rPr>
        <w:t>Cercetare</w:t>
      </w:r>
      <w:proofErr w:type="spellEnd"/>
      <w:r w:rsidRPr="00870754">
        <w:rPr>
          <w:rFonts w:ascii="Times New Roman" w:hAnsi="Times New Roman" w:cs="Times New Roman"/>
          <w:i/>
          <w:iCs/>
          <w:color w:val="222222"/>
          <w:sz w:val="24"/>
          <w:shd w:val="clear" w:color="auto" w:fill="FFFFFF"/>
        </w:rPr>
        <w:t xml:space="preserve"> </w:t>
      </w:r>
      <w:proofErr w:type="spellStart"/>
      <w:r w:rsidRPr="00870754">
        <w:rPr>
          <w:rFonts w:ascii="Times New Roman" w:hAnsi="Times New Roman" w:cs="Times New Roman"/>
          <w:i/>
          <w:iCs/>
          <w:color w:val="222222"/>
          <w:sz w:val="24"/>
          <w:shd w:val="clear" w:color="auto" w:fill="FFFFFF"/>
        </w:rPr>
        <w:t>si</w:t>
      </w:r>
      <w:proofErr w:type="spellEnd"/>
      <w:r w:rsidRPr="00870754">
        <w:rPr>
          <w:rFonts w:ascii="Times New Roman" w:hAnsi="Times New Roman" w:cs="Times New Roman"/>
          <w:i/>
          <w:iCs/>
          <w:color w:val="222222"/>
          <w:sz w:val="24"/>
          <w:shd w:val="clear" w:color="auto" w:fill="FFFFFF"/>
        </w:rPr>
        <w:t xml:space="preserve"> </w:t>
      </w:r>
      <w:proofErr w:type="spellStart"/>
      <w:r w:rsidRPr="00870754">
        <w:rPr>
          <w:rFonts w:ascii="Times New Roman" w:hAnsi="Times New Roman" w:cs="Times New Roman"/>
          <w:i/>
          <w:iCs/>
          <w:color w:val="222222"/>
          <w:sz w:val="24"/>
          <w:shd w:val="clear" w:color="auto" w:fill="FFFFFF"/>
        </w:rPr>
        <w:t>Interventie</w:t>
      </w:r>
      <w:proofErr w:type="spellEnd"/>
      <w:r w:rsidRPr="00870754">
        <w:rPr>
          <w:rFonts w:ascii="Times New Roman" w:hAnsi="Times New Roman" w:cs="Times New Roman"/>
          <w:i/>
          <w:iCs/>
          <w:color w:val="222222"/>
          <w:sz w:val="24"/>
          <w:shd w:val="clear" w:color="auto" w:fill="FFFFFF"/>
        </w:rPr>
        <w:t xml:space="preserve"> </w:t>
      </w:r>
      <w:proofErr w:type="spellStart"/>
      <w:r w:rsidRPr="00870754">
        <w:rPr>
          <w:rFonts w:ascii="Times New Roman" w:hAnsi="Times New Roman" w:cs="Times New Roman"/>
          <w:i/>
          <w:iCs/>
          <w:color w:val="222222"/>
          <w:sz w:val="24"/>
          <w:shd w:val="clear" w:color="auto" w:fill="FFFFFF"/>
        </w:rPr>
        <w:t>Sociala</w:t>
      </w:r>
      <w:proofErr w:type="spellEnd"/>
      <w:r w:rsidRPr="00870754">
        <w:rPr>
          <w:rFonts w:ascii="Times New Roman" w:hAnsi="Times New Roman" w:cs="Times New Roman"/>
          <w:color w:val="222222"/>
          <w:sz w:val="24"/>
          <w:shd w:val="clear" w:color="auto" w:fill="FFFFFF"/>
        </w:rPr>
        <w:t>, </w:t>
      </w:r>
      <w:r w:rsidRPr="00870754">
        <w:rPr>
          <w:rFonts w:ascii="Times New Roman" w:hAnsi="Times New Roman" w:cs="Times New Roman"/>
          <w:i/>
          <w:iCs/>
          <w:color w:val="222222"/>
          <w:sz w:val="24"/>
          <w:shd w:val="clear" w:color="auto" w:fill="FFFFFF"/>
        </w:rPr>
        <w:t>59</w:t>
      </w:r>
      <w:r w:rsidRPr="00870754">
        <w:rPr>
          <w:rFonts w:ascii="Times New Roman" w:hAnsi="Times New Roman" w:cs="Times New Roman"/>
          <w:color w:val="222222"/>
          <w:sz w:val="24"/>
          <w:shd w:val="clear" w:color="auto" w:fill="FFFFFF"/>
        </w:rPr>
        <w:t xml:space="preserve">, 75-85. </w:t>
      </w:r>
    </w:p>
    <w:p w14:paraId="31901015" w14:textId="7EC5D1F0" w:rsidR="00870754" w:rsidRPr="00870754" w:rsidRDefault="00870754">
      <w:pPr>
        <w:rPr>
          <w:rFonts w:ascii="Times New Roman" w:hAnsi="Times New Roman" w:cs="Times New Roman"/>
          <w:sz w:val="24"/>
          <w:lang w:val="en-US"/>
        </w:rPr>
      </w:pPr>
    </w:p>
    <w:p w14:paraId="0613DC00" w14:textId="42EBB08F" w:rsidR="00870754" w:rsidRDefault="00870754">
      <w:pPr>
        <w:rPr>
          <w:lang w:val="en-US"/>
        </w:rPr>
      </w:pPr>
    </w:p>
    <w:p w14:paraId="63F991CA" w14:textId="77777777" w:rsidR="00870754" w:rsidRDefault="00870754">
      <w:pPr>
        <w:widowControl/>
        <w:jc w:val="left"/>
        <w:rPr>
          <w:rFonts w:ascii="Times New Roman" w:hAnsi="Times New Roman" w:cs="Times New Roman"/>
          <w:sz w:val="24"/>
          <w:szCs w:val="32"/>
          <w:lang w:val="en-US"/>
        </w:rPr>
      </w:pPr>
      <w:r>
        <w:rPr>
          <w:rFonts w:ascii="Times New Roman" w:hAnsi="Times New Roman" w:cs="Times New Roman"/>
          <w:sz w:val="24"/>
          <w:szCs w:val="32"/>
          <w:lang w:val="en-US"/>
        </w:rPr>
        <w:br w:type="page"/>
      </w:r>
    </w:p>
    <w:p w14:paraId="66E13F81" w14:textId="79844FE2" w:rsidR="00870754" w:rsidRPr="00870754" w:rsidRDefault="00870754" w:rsidP="00870754">
      <w:pPr>
        <w:jc w:val="center"/>
        <w:rPr>
          <w:rFonts w:ascii="Times New Roman" w:hAnsi="Times New Roman" w:cs="Times New Roman"/>
          <w:b/>
          <w:bCs/>
          <w:sz w:val="24"/>
          <w:szCs w:val="32"/>
          <w:lang w:val="en-US"/>
        </w:rPr>
      </w:pPr>
      <w:r w:rsidRPr="00870754">
        <w:rPr>
          <w:rFonts w:ascii="Times New Roman" w:hAnsi="Times New Roman" w:cs="Times New Roman"/>
          <w:b/>
          <w:bCs/>
          <w:sz w:val="24"/>
          <w:szCs w:val="32"/>
          <w:lang w:val="en-US"/>
        </w:rPr>
        <w:lastRenderedPageBreak/>
        <w:t>Appendix</w:t>
      </w:r>
    </w:p>
    <w:p w14:paraId="4D71FB78" w14:textId="77777777" w:rsidR="00870754" w:rsidRPr="00870754" w:rsidRDefault="00870754" w:rsidP="00F729A7">
      <w:pPr>
        <w:rPr>
          <w:rFonts w:ascii="Times New Roman" w:hAnsi="Times New Roman" w:cs="Times New Roman"/>
          <w:sz w:val="24"/>
          <w:szCs w:val="32"/>
        </w:rPr>
      </w:pPr>
    </w:p>
    <w:p w14:paraId="3292272D" w14:textId="360BB11F" w:rsidR="00870754" w:rsidRPr="00870754" w:rsidRDefault="00870754" w:rsidP="00870754">
      <w:pPr>
        <w:rPr>
          <w:rFonts w:ascii="Times New Roman" w:hAnsi="Times New Roman" w:cs="Times New Roman"/>
          <w:sz w:val="24"/>
          <w:szCs w:val="32"/>
        </w:rPr>
      </w:pPr>
      <w:r w:rsidRPr="00870754">
        <w:rPr>
          <w:rFonts w:ascii="Times New Roman" w:hAnsi="Times New Roman" w:cs="Times New Roman"/>
          <w:sz w:val="24"/>
          <w:szCs w:val="32"/>
        </w:rPr>
        <w:t>Forbidden City, a cultural innovation reality show with the theme of the Forbidden City. Guests of each show will follow experts from the Forbidden City, serve as new product development officers, explore the history and culture of products, and collaborate with top crossover designers and college students majoring in design. Each program gives birth to a cultural and creative derivative, creating a production model that combines "innovation" with "the Forbidden City". The culture of the Forbidden City is passed on through a variety of cultural and creative products. Such a series of social media and other publicity makes consumers change their original consumption mode and are more willing to spend money to buy products that can inherit culture.</w:t>
      </w:r>
    </w:p>
    <w:p w14:paraId="2BF5AE82" w14:textId="77777777" w:rsidR="00870754" w:rsidRPr="00870754" w:rsidRDefault="00870754" w:rsidP="00870754">
      <w:pPr>
        <w:rPr>
          <w:rFonts w:ascii="Times New Roman" w:hAnsi="Times New Roman" w:cs="Times New Roman"/>
          <w:sz w:val="24"/>
          <w:szCs w:val="32"/>
        </w:rPr>
      </w:pPr>
    </w:p>
    <w:p w14:paraId="416A1632" w14:textId="0B34894F" w:rsidR="00F729A7" w:rsidRPr="00870754" w:rsidRDefault="00870754" w:rsidP="00870754">
      <w:pPr>
        <w:rPr>
          <w:rFonts w:ascii="Times New Roman" w:hAnsi="Times New Roman" w:cs="Times New Roman"/>
          <w:sz w:val="24"/>
          <w:szCs w:val="32"/>
          <w:lang w:val="en-US"/>
        </w:rPr>
      </w:pPr>
      <w:r w:rsidRPr="00870754">
        <w:rPr>
          <w:rFonts w:ascii="Times New Roman" w:hAnsi="Times New Roman" w:cs="Times New Roman"/>
          <w:sz w:val="24"/>
          <w:szCs w:val="32"/>
        </w:rPr>
        <w:t xml:space="preserve">The other is "Li </w:t>
      </w:r>
      <w:proofErr w:type="spellStart"/>
      <w:r w:rsidRPr="00870754">
        <w:rPr>
          <w:rFonts w:ascii="Times New Roman" w:hAnsi="Times New Roman" w:cs="Times New Roman"/>
          <w:sz w:val="24"/>
          <w:szCs w:val="32"/>
        </w:rPr>
        <w:t>Ziqi</w:t>
      </w:r>
      <w:proofErr w:type="spellEnd"/>
      <w:r w:rsidRPr="00870754">
        <w:rPr>
          <w:rFonts w:ascii="Times New Roman" w:hAnsi="Times New Roman" w:cs="Times New Roman"/>
          <w:sz w:val="24"/>
          <w:szCs w:val="32"/>
        </w:rPr>
        <w:t>", who has more than 8.5 million views on YouTube and more followers than the BBC by making a series of videos on traditional Chinese cultural products. She has her own Taobao store in China, and some of the items she shows in her videos will end up being items she sells. This product and video link model is effective to stimulate consumption.</w:t>
      </w:r>
    </w:p>
    <w:sectPr w:rsidR="00F729A7" w:rsidRPr="00870754" w:rsidSect="005A3025">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721828"/>
    <w:multiLevelType w:val="hybridMultilevel"/>
    <w:tmpl w:val="F7808628"/>
    <w:lvl w:ilvl="0" w:tplc="0DB2E8C6">
      <w:start w:val="1"/>
      <w:numFmt w:val="bullet"/>
      <w:lvlText w:val="•"/>
      <w:lvlJc w:val="left"/>
      <w:pPr>
        <w:tabs>
          <w:tab w:val="num" w:pos="720"/>
        </w:tabs>
        <w:ind w:left="720" w:hanging="360"/>
      </w:pPr>
      <w:rPr>
        <w:rFonts w:ascii="Arial" w:hAnsi="Arial" w:hint="default"/>
      </w:rPr>
    </w:lvl>
    <w:lvl w:ilvl="1" w:tplc="85A6B744" w:tentative="1">
      <w:start w:val="1"/>
      <w:numFmt w:val="bullet"/>
      <w:lvlText w:val="•"/>
      <w:lvlJc w:val="left"/>
      <w:pPr>
        <w:tabs>
          <w:tab w:val="num" w:pos="1440"/>
        </w:tabs>
        <w:ind w:left="1440" w:hanging="360"/>
      </w:pPr>
      <w:rPr>
        <w:rFonts w:ascii="Arial" w:hAnsi="Arial" w:hint="default"/>
      </w:rPr>
    </w:lvl>
    <w:lvl w:ilvl="2" w:tplc="20AE0232" w:tentative="1">
      <w:start w:val="1"/>
      <w:numFmt w:val="bullet"/>
      <w:lvlText w:val="•"/>
      <w:lvlJc w:val="left"/>
      <w:pPr>
        <w:tabs>
          <w:tab w:val="num" w:pos="2160"/>
        </w:tabs>
        <w:ind w:left="2160" w:hanging="360"/>
      </w:pPr>
      <w:rPr>
        <w:rFonts w:ascii="Arial" w:hAnsi="Arial" w:hint="default"/>
      </w:rPr>
    </w:lvl>
    <w:lvl w:ilvl="3" w:tplc="774C2A36" w:tentative="1">
      <w:start w:val="1"/>
      <w:numFmt w:val="bullet"/>
      <w:lvlText w:val="•"/>
      <w:lvlJc w:val="left"/>
      <w:pPr>
        <w:tabs>
          <w:tab w:val="num" w:pos="2880"/>
        </w:tabs>
        <w:ind w:left="2880" w:hanging="360"/>
      </w:pPr>
      <w:rPr>
        <w:rFonts w:ascii="Arial" w:hAnsi="Arial" w:hint="default"/>
      </w:rPr>
    </w:lvl>
    <w:lvl w:ilvl="4" w:tplc="E154EBBA" w:tentative="1">
      <w:start w:val="1"/>
      <w:numFmt w:val="bullet"/>
      <w:lvlText w:val="•"/>
      <w:lvlJc w:val="left"/>
      <w:pPr>
        <w:tabs>
          <w:tab w:val="num" w:pos="3600"/>
        </w:tabs>
        <w:ind w:left="3600" w:hanging="360"/>
      </w:pPr>
      <w:rPr>
        <w:rFonts w:ascii="Arial" w:hAnsi="Arial" w:hint="default"/>
      </w:rPr>
    </w:lvl>
    <w:lvl w:ilvl="5" w:tplc="071AB1A4" w:tentative="1">
      <w:start w:val="1"/>
      <w:numFmt w:val="bullet"/>
      <w:lvlText w:val="•"/>
      <w:lvlJc w:val="left"/>
      <w:pPr>
        <w:tabs>
          <w:tab w:val="num" w:pos="4320"/>
        </w:tabs>
        <w:ind w:left="4320" w:hanging="360"/>
      </w:pPr>
      <w:rPr>
        <w:rFonts w:ascii="Arial" w:hAnsi="Arial" w:hint="default"/>
      </w:rPr>
    </w:lvl>
    <w:lvl w:ilvl="6" w:tplc="65F497AA" w:tentative="1">
      <w:start w:val="1"/>
      <w:numFmt w:val="bullet"/>
      <w:lvlText w:val="•"/>
      <w:lvlJc w:val="left"/>
      <w:pPr>
        <w:tabs>
          <w:tab w:val="num" w:pos="5040"/>
        </w:tabs>
        <w:ind w:left="5040" w:hanging="360"/>
      </w:pPr>
      <w:rPr>
        <w:rFonts w:ascii="Arial" w:hAnsi="Arial" w:hint="default"/>
      </w:rPr>
    </w:lvl>
    <w:lvl w:ilvl="7" w:tplc="F20E8F74" w:tentative="1">
      <w:start w:val="1"/>
      <w:numFmt w:val="bullet"/>
      <w:lvlText w:val="•"/>
      <w:lvlJc w:val="left"/>
      <w:pPr>
        <w:tabs>
          <w:tab w:val="num" w:pos="5760"/>
        </w:tabs>
        <w:ind w:left="5760" w:hanging="360"/>
      </w:pPr>
      <w:rPr>
        <w:rFonts w:ascii="Arial" w:hAnsi="Arial" w:hint="default"/>
      </w:rPr>
    </w:lvl>
    <w:lvl w:ilvl="8" w:tplc="CE5EA1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49B5745"/>
    <w:multiLevelType w:val="multilevel"/>
    <w:tmpl w:val="5CE07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8C2"/>
    <w:rsid w:val="0007165F"/>
    <w:rsid w:val="00096858"/>
    <w:rsid w:val="0028058D"/>
    <w:rsid w:val="00410C84"/>
    <w:rsid w:val="004D7C0B"/>
    <w:rsid w:val="005A3025"/>
    <w:rsid w:val="00870754"/>
    <w:rsid w:val="009C1559"/>
    <w:rsid w:val="00A00FF7"/>
    <w:rsid w:val="00AC1F20"/>
    <w:rsid w:val="00B766BB"/>
    <w:rsid w:val="00C262F5"/>
    <w:rsid w:val="00F16B66"/>
    <w:rsid w:val="00F37B92"/>
    <w:rsid w:val="00F729A7"/>
    <w:rsid w:val="00F928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9E36385"/>
  <w15:chartTrackingRefBased/>
  <w15:docId w15:val="{C792ACF1-FA41-5947-BD40-B0B1F6BDC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B766BB"/>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def">
    <w:name w:val="def"/>
    <w:basedOn w:val="a0"/>
    <w:rsid w:val="00870754"/>
  </w:style>
  <w:style w:type="character" w:customStyle="1" w:styleId="10">
    <w:name w:val="标题 1 字符"/>
    <w:basedOn w:val="a0"/>
    <w:link w:val="1"/>
    <w:uiPriority w:val="9"/>
    <w:rsid w:val="00B766BB"/>
    <w:rPr>
      <w:b/>
      <w:bCs/>
      <w:kern w:val="44"/>
      <w:sz w:val="44"/>
      <w:szCs w:val="4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7436120">
      <w:bodyDiv w:val="1"/>
      <w:marLeft w:val="0"/>
      <w:marRight w:val="0"/>
      <w:marTop w:val="0"/>
      <w:marBottom w:val="0"/>
      <w:divBdr>
        <w:top w:val="none" w:sz="0" w:space="0" w:color="auto"/>
        <w:left w:val="none" w:sz="0" w:space="0" w:color="auto"/>
        <w:bottom w:val="none" w:sz="0" w:space="0" w:color="auto"/>
        <w:right w:val="none" w:sz="0" w:space="0" w:color="auto"/>
      </w:divBdr>
      <w:divsChild>
        <w:div w:id="714811293">
          <w:marLeft w:val="144"/>
          <w:marRight w:val="0"/>
          <w:marTop w:val="0"/>
          <w:marBottom w:val="120"/>
          <w:divBdr>
            <w:top w:val="none" w:sz="0" w:space="0" w:color="auto"/>
            <w:left w:val="none" w:sz="0" w:space="0" w:color="auto"/>
            <w:bottom w:val="none" w:sz="0" w:space="0" w:color="auto"/>
            <w:right w:val="none" w:sz="0" w:space="0" w:color="auto"/>
          </w:divBdr>
        </w:div>
      </w:divsChild>
    </w:div>
    <w:div w:id="1364936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520</Words>
  <Characters>2964</Characters>
  <Application>Microsoft Office Word</Application>
  <DocSecurity>0</DocSecurity>
  <Lines>24</Lines>
  <Paragraphs>6</Paragraphs>
  <ScaleCrop>false</ScaleCrop>
  <Company/>
  <LinksUpToDate>false</LinksUpToDate>
  <CharactersWithSpaces>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Junqian Dai</dc:creator>
  <cp:keywords/>
  <dc:description/>
  <cp:lastModifiedBy>Junqian Dai</cp:lastModifiedBy>
  <cp:revision>4</cp:revision>
  <dcterms:created xsi:type="dcterms:W3CDTF">2021-02-18T11:36:00Z</dcterms:created>
  <dcterms:modified xsi:type="dcterms:W3CDTF">2021-02-18T11:42:00Z</dcterms:modified>
</cp:coreProperties>
</file>