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p14">
  <w:body>
    <w:sdt>
      <w:sdtPr>
        <w:id w:val="-1301685706"/>
        <w:docPartObj>
          <w:docPartGallery w:val="Cover Pages"/>
          <w:docPartUnique/>
        </w:docPartObj>
      </w:sdtPr>
      <w:sdtEndPr>
        <w:rPr>
          <w:rFonts w:ascii="Calibri" w:hAnsi="Calibri" w:eastAsia="Calibri" w:cs="Calibri"/>
          <w:color w:val="000000" w:themeColor="text1"/>
          <w:sz w:val="24"/>
          <w:szCs w:val="24"/>
        </w:rPr>
      </w:sdtEndPr>
      <w:sdtContent>
        <w:p w:rsidR="004F7296" w:rsidRDefault="004F7296" w14:paraId="0F753473" w14:textId="6E875784">
          <w:r>
            <w:rPr>
              <w:noProof/>
            </w:rPr>
            <mc:AlternateContent>
              <mc:Choice Requires="wpg">
                <w:drawing>
                  <wp:anchor distT="0" distB="0" distL="114300" distR="114300" simplePos="0" relativeHeight="251662336" behindDoc="0" locked="0" layoutInCell="1" allowOverlap="1" wp14:anchorId="1E69E16B" wp14:editId="5EF97D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6CAF14C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8"/>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5D953F" wp14:editId="35335A3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F7296" w:rsidRDefault="004F7296" w14:paraId="40A76630" w14:textId="50D89E45">
                                    <w:pPr>
                                      <w:pStyle w:val="NoSpacing"/>
                                      <w:jc w:val="right"/>
                                      <w:rPr>
                                        <w:color w:val="595959" w:themeColor="text1" w:themeTint="A6"/>
                                        <w:sz w:val="28"/>
                                        <w:szCs w:val="28"/>
                                      </w:rPr>
                                    </w:pPr>
                                    <w:r>
                                      <w:rPr>
                                        <w:color w:val="595959" w:themeColor="text1" w:themeTint="A6"/>
                                        <w:sz w:val="28"/>
                                        <w:szCs w:val="28"/>
                                      </w:rPr>
                                      <w:t>Rebecca Louise Sparkes (2011028)</w:t>
                                    </w:r>
                                  </w:p>
                                </w:sdtContent>
                              </w:sdt>
                              <w:p w:rsidR="004F7296" w:rsidRDefault="004F7296" w14:paraId="71082689" w14:textId="1DCD34B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245D953F">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4F7296" w:rsidRDefault="004F7296" w14:paraId="40A76630" w14:textId="50D89E45">
                              <w:pPr>
                                <w:pStyle w:val="NoSpacing"/>
                                <w:jc w:val="right"/>
                                <w:rPr>
                                  <w:color w:val="595959" w:themeColor="text1" w:themeTint="A6"/>
                                  <w:sz w:val="28"/>
                                  <w:szCs w:val="28"/>
                                </w:rPr>
                              </w:pPr>
                              <w:r>
                                <w:rPr>
                                  <w:color w:val="595959" w:themeColor="text1" w:themeTint="A6"/>
                                  <w:sz w:val="28"/>
                                  <w:szCs w:val="28"/>
                                </w:rPr>
                                <w:t>Rebecca Louise Sparkes (2011028)</w:t>
                              </w:r>
                            </w:p>
                          </w:sdtContent>
                        </w:sdt>
                        <w:p w:rsidR="004F7296" w:rsidRDefault="004F7296" w14:paraId="71082689" w14:textId="1DCD34B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E17EE82" wp14:editId="4725A97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96" w:rsidRDefault="004F7296" w14:paraId="0D820758" w14:textId="3B4A6B31">
                                <w:pPr>
                                  <w:pStyle w:val="NoSpacing"/>
                                  <w:jc w:val="right"/>
                                  <w:rPr>
                                    <w:color w:val="4472C4" w:themeColor="accent1"/>
                                    <w:sz w:val="28"/>
                                    <w:szCs w:val="28"/>
                                  </w:rPr>
                                </w:pPr>
                                <w:r>
                                  <w:rPr>
                                    <w:color w:val="4472C4" w:themeColor="accent1"/>
                                    <w:sz w:val="28"/>
                                    <w:szCs w:val="28"/>
                                  </w:rPr>
                                  <w:t>Neil Hapgood</w:t>
                                </w:r>
                              </w:p>
                              <w:p w:rsidR="004F7296" w:rsidRDefault="004F7296" w14:paraId="30FEF8F7" w14:textId="63354CAF">
                                <w:pPr>
                                  <w:pStyle w:val="NoSpacing"/>
                                  <w:jc w:val="right"/>
                                  <w:rPr>
                                    <w:color w:val="4472C4" w:themeColor="accent1"/>
                                    <w:sz w:val="28"/>
                                    <w:szCs w:val="28"/>
                                  </w:rPr>
                                </w:pPr>
                                <w:r>
                                  <w:rPr>
                                    <w:color w:val="4472C4" w:themeColor="accent1"/>
                                    <w:sz w:val="28"/>
                                    <w:szCs w:val="28"/>
                                  </w:rPr>
                                  <w:t>BMHP4010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4F7296" w:rsidRDefault="004F7296" w14:paraId="506085BF" w14:textId="3A6820E6">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w14:anchorId="0E17EE82">
                    <v:textbox style="mso-fit-shape-to-text:t" inset="126pt,0,54pt,0">
                      <w:txbxContent>
                        <w:p w:rsidR="004F7296" w:rsidRDefault="004F7296" w14:paraId="0D820758" w14:textId="3B4A6B31">
                          <w:pPr>
                            <w:pStyle w:val="NoSpacing"/>
                            <w:jc w:val="right"/>
                            <w:rPr>
                              <w:color w:val="4472C4" w:themeColor="accent1"/>
                              <w:sz w:val="28"/>
                              <w:szCs w:val="28"/>
                            </w:rPr>
                          </w:pPr>
                          <w:r>
                            <w:rPr>
                              <w:color w:val="4472C4" w:themeColor="accent1"/>
                              <w:sz w:val="28"/>
                              <w:szCs w:val="28"/>
                            </w:rPr>
                            <w:t>Neil Hapgood</w:t>
                          </w:r>
                        </w:p>
                        <w:p w:rsidR="004F7296" w:rsidRDefault="004F7296" w14:paraId="30FEF8F7" w14:textId="63354CAF">
                          <w:pPr>
                            <w:pStyle w:val="NoSpacing"/>
                            <w:jc w:val="right"/>
                            <w:rPr>
                              <w:color w:val="4472C4" w:themeColor="accent1"/>
                              <w:sz w:val="28"/>
                              <w:szCs w:val="28"/>
                            </w:rPr>
                          </w:pPr>
                          <w:r>
                            <w:rPr>
                              <w:color w:val="4472C4" w:themeColor="accent1"/>
                              <w:sz w:val="28"/>
                              <w:szCs w:val="28"/>
                            </w:rPr>
                            <w:t>BMHP4010</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rsidR="004F7296" w:rsidRDefault="004F7296" w14:paraId="506085BF" w14:textId="3A6820E6">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AE456CA" wp14:editId="74E23B3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F7296" w:rsidRDefault="004F7296" w14:paraId="3BAE1261" w14:textId="09255FC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Managing Organisations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F7296" w:rsidRDefault="004F7296" w14:paraId="2003E2E4" w14:textId="5528D22A">
                                    <w:pPr>
                                      <w:jc w:val="right"/>
                                      <w:rPr>
                                        <w:smallCaps/>
                                        <w:color w:val="404040" w:themeColor="text1" w:themeTint="BF"/>
                                        <w:sz w:val="36"/>
                                        <w:szCs w:val="36"/>
                                      </w:rPr>
                                    </w:pPr>
                                    <w:r>
                                      <w:rPr>
                                        <w:color w:val="404040" w:themeColor="text1" w:themeTint="BF"/>
                                        <w:sz w:val="36"/>
                                        <w:szCs w:val="36"/>
                                      </w:rPr>
                                      <w:t>Assignment one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w14:anchorId="0AE456CA">
                    <v:textbox inset="126pt,0,54pt,0">
                      <w:txbxContent>
                        <w:p w:rsidR="004F7296" w:rsidRDefault="004F7296" w14:paraId="3BAE1261" w14:textId="09255FC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Managing Organisations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4F7296" w:rsidRDefault="004F7296" w14:paraId="2003E2E4" w14:textId="5528D22A">
                              <w:pPr>
                                <w:jc w:val="right"/>
                                <w:rPr>
                                  <w:smallCaps/>
                                  <w:color w:val="404040" w:themeColor="text1" w:themeTint="BF"/>
                                  <w:sz w:val="36"/>
                                  <w:szCs w:val="36"/>
                                </w:rPr>
                              </w:pPr>
                              <w:r>
                                <w:rPr>
                                  <w:color w:val="404040" w:themeColor="text1" w:themeTint="BF"/>
                                  <w:sz w:val="36"/>
                                  <w:szCs w:val="36"/>
                                </w:rPr>
                                <w:t>Assignment one</w:t>
                              </w:r>
                            </w:p>
                          </w:sdtContent>
                        </w:sdt>
                      </w:txbxContent>
                    </v:textbox>
                    <w10:wrap type="square" anchorx="page" anchory="page"/>
                  </v:shape>
                </w:pict>
              </mc:Fallback>
            </mc:AlternateContent>
          </w:r>
        </w:p>
        <w:p w:rsidR="004F7296" w:rsidRDefault="004F7296" w14:paraId="01D7475D" w14:textId="26062018">
          <w:pPr>
            <w:rPr>
              <w:rFonts w:ascii="Calibri" w:hAnsi="Calibri" w:eastAsia="Calibri" w:cs="Calibri"/>
              <w:color w:val="000000" w:themeColor="text1"/>
              <w:sz w:val="24"/>
              <w:szCs w:val="24"/>
            </w:rPr>
          </w:pPr>
          <w:r>
            <w:rPr>
              <w:rFonts w:ascii="Calibri" w:hAnsi="Calibri" w:eastAsia="Calibri" w:cs="Calibri"/>
              <w:color w:val="000000" w:themeColor="text1"/>
              <w:sz w:val="24"/>
              <w:szCs w:val="24"/>
            </w:rPr>
            <w:br w:type="page"/>
          </w:r>
        </w:p>
      </w:sdtContent>
    </w:sdt>
    <w:p w:rsidRPr="004F7296" w:rsidR="004F7296" w:rsidP="1AA82CB5" w:rsidRDefault="004F7296" w14:paraId="7F088E71" w14:textId="1797503F">
      <w:pPr>
        <w:spacing w:line="360" w:lineRule="auto"/>
        <w:jc w:val="both"/>
        <w:rPr>
          <w:rFonts w:ascii="Calibri" w:hAnsi="Calibri" w:eastAsia="Calibri" w:cs="Calibri"/>
          <w:sz w:val="24"/>
          <w:szCs w:val="24"/>
          <w:u w:val="single"/>
        </w:rPr>
      </w:pPr>
      <w:r w:rsidRPr="004F7296">
        <w:rPr>
          <w:rFonts w:ascii="Calibri" w:hAnsi="Calibri" w:eastAsia="Calibri" w:cs="Calibri"/>
          <w:sz w:val="24"/>
          <w:szCs w:val="24"/>
          <w:u w:val="single"/>
        </w:rPr>
        <w:lastRenderedPageBreak/>
        <w:t>Introduction</w:t>
      </w:r>
    </w:p>
    <w:p w:rsidR="3A090F02" w:rsidP="1AA82CB5" w:rsidRDefault="61204AC1" w14:paraId="1D697115" w14:textId="646B2F75">
      <w:pPr>
        <w:spacing w:line="360" w:lineRule="auto"/>
        <w:jc w:val="both"/>
        <w:rPr>
          <w:rFonts w:ascii="Calibri" w:hAnsi="Calibri" w:eastAsia="Calibri" w:cs="Calibri"/>
          <w:sz w:val="24"/>
          <w:szCs w:val="24"/>
        </w:rPr>
      </w:pPr>
      <w:r w:rsidRPr="1AA82CB5">
        <w:rPr>
          <w:rFonts w:ascii="Calibri" w:hAnsi="Calibri" w:eastAsia="Calibri" w:cs="Calibri"/>
          <w:sz w:val="24"/>
          <w:szCs w:val="24"/>
        </w:rPr>
        <w:t>The</w:t>
      </w:r>
      <w:r w:rsidRPr="1AA82CB5" w:rsidR="2FF466DB">
        <w:rPr>
          <w:rFonts w:ascii="Calibri" w:hAnsi="Calibri" w:eastAsia="Calibri" w:cs="Calibri"/>
          <w:sz w:val="24"/>
          <w:szCs w:val="24"/>
        </w:rPr>
        <w:t xml:space="preserve"> </w:t>
      </w:r>
      <w:r w:rsidRPr="1AA82CB5" w:rsidR="36BD82B4">
        <w:rPr>
          <w:rFonts w:ascii="Calibri" w:hAnsi="Calibri" w:eastAsia="Calibri" w:cs="Calibri"/>
          <w:sz w:val="24"/>
          <w:szCs w:val="24"/>
        </w:rPr>
        <w:t>financial</w:t>
      </w:r>
      <w:r w:rsidRPr="1AA82CB5" w:rsidR="2FF466DB">
        <w:rPr>
          <w:rFonts w:ascii="Calibri" w:hAnsi="Calibri" w:eastAsia="Calibri" w:cs="Calibri"/>
          <w:sz w:val="24"/>
          <w:szCs w:val="24"/>
        </w:rPr>
        <w:t xml:space="preserve"> crisis began when b</w:t>
      </w:r>
      <w:r w:rsidRPr="1AA82CB5" w:rsidR="61B39A2D">
        <w:rPr>
          <w:rFonts w:ascii="Calibri" w:hAnsi="Calibri" w:eastAsia="Calibri" w:cs="Calibri"/>
          <w:sz w:val="24"/>
          <w:szCs w:val="24"/>
        </w:rPr>
        <w:t>anks were no longer lending to one another due to the crash of the housing market in the United States of America,</w:t>
      </w:r>
      <w:r w:rsidRPr="1AA82CB5" w:rsidR="6431F488">
        <w:rPr>
          <w:rFonts w:ascii="Calibri" w:hAnsi="Calibri" w:eastAsia="Calibri" w:cs="Calibri"/>
          <w:sz w:val="24"/>
          <w:szCs w:val="24"/>
        </w:rPr>
        <w:t xml:space="preserve"> in turn</w:t>
      </w:r>
      <w:r w:rsidRPr="1AA82CB5" w:rsidR="61B39A2D">
        <w:rPr>
          <w:rFonts w:ascii="Calibri" w:hAnsi="Calibri" w:eastAsia="Calibri" w:cs="Calibri"/>
          <w:sz w:val="24"/>
          <w:szCs w:val="24"/>
        </w:rPr>
        <w:t xml:space="preserve"> this </w:t>
      </w:r>
      <w:r w:rsidRPr="1AA82CB5" w:rsidR="2BA4CF4F">
        <w:rPr>
          <w:rFonts w:ascii="Calibri" w:hAnsi="Calibri" w:eastAsia="Calibri" w:cs="Calibri"/>
          <w:sz w:val="24"/>
          <w:szCs w:val="24"/>
        </w:rPr>
        <w:t>influenced</w:t>
      </w:r>
      <w:r w:rsidRPr="1AA82CB5" w:rsidR="61B39A2D">
        <w:rPr>
          <w:rFonts w:ascii="Calibri" w:hAnsi="Calibri" w:eastAsia="Calibri" w:cs="Calibri"/>
          <w:sz w:val="24"/>
          <w:szCs w:val="24"/>
        </w:rPr>
        <w:t xml:space="preserve"> the Great Recession in 2007-2008</w:t>
      </w:r>
      <w:r w:rsidRPr="1AA82CB5" w:rsidR="7973ED9E">
        <w:rPr>
          <w:rFonts w:ascii="Calibri" w:hAnsi="Calibri" w:eastAsia="Calibri" w:cs="Calibri"/>
          <w:sz w:val="24"/>
          <w:szCs w:val="24"/>
        </w:rPr>
        <w:t xml:space="preserve"> (</w:t>
      </w:r>
      <w:proofErr w:type="spellStart"/>
      <w:r w:rsidRPr="1AA82CB5" w:rsidR="7973ED9E">
        <w:rPr>
          <w:rFonts w:ascii="Calibri" w:hAnsi="Calibri" w:eastAsia="Calibri" w:cs="Calibri"/>
          <w:sz w:val="24"/>
          <w:szCs w:val="24"/>
        </w:rPr>
        <w:t>Ramskogler</w:t>
      </w:r>
      <w:proofErr w:type="spellEnd"/>
      <w:r w:rsidRPr="1AA82CB5" w:rsidR="7973ED9E">
        <w:rPr>
          <w:rFonts w:ascii="Calibri" w:hAnsi="Calibri" w:eastAsia="Calibri" w:cs="Calibri"/>
          <w:sz w:val="24"/>
          <w:szCs w:val="24"/>
        </w:rPr>
        <w:t>, 2015</w:t>
      </w:r>
      <w:r w:rsidRPr="1AA82CB5" w:rsidR="7D0AA9CB">
        <w:rPr>
          <w:rFonts w:ascii="Calibri" w:hAnsi="Calibri" w:eastAsia="Calibri" w:cs="Calibri"/>
          <w:sz w:val="24"/>
          <w:szCs w:val="24"/>
        </w:rPr>
        <w:t xml:space="preserve">: </w:t>
      </w:r>
      <w:proofErr w:type="spellStart"/>
      <w:r w:rsidRPr="1AA82CB5" w:rsidR="7D0AA9CB">
        <w:rPr>
          <w:rFonts w:ascii="Calibri" w:hAnsi="Calibri" w:eastAsia="Calibri" w:cs="Calibri"/>
          <w:sz w:val="24"/>
          <w:szCs w:val="24"/>
        </w:rPr>
        <w:t>Edey</w:t>
      </w:r>
      <w:proofErr w:type="spellEnd"/>
      <w:r w:rsidRPr="1AA82CB5" w:rsidR="7D0AA9CB">
        <w:rPr>
          <w:rFonts w:ascii="Calibri" w:hAnsi="Calibri" w:eastAsia="Calibri" w:cs="Calibri"/>
          <w:sz w:val="24"/>
          <w:szCs w:val="24"/>
        </w:rPr>
        <w:t>, 2009</w:t>
      </w:r>
      <w:r w:rsidRPr="1AA82CB5" w:rsidR="7973ED9E">
        <w:rPr>
          <w:rFonts w:ascii="Calibri" w:hAnsi="Calibri" w:eastAsia="Calibri" w:cs="Calibri"/>
          <w:sz w:val="24"/>
          <w:szCs w:val="24"/>
        </w:rPr>
        <w:t>)</w:t>
      </w:r>
      <w:r w:rsidRPr="1AA82CB5" w:rsidR="0443CFB0">
        <w:rPr>
          <w:rFonts w:ascii="Calibri" w:hAnsi="Calibri" w:eastAsia="Calibri" w:cs="Calibri"/>
          <w:sz w:val="24"/>
          <w:szCs w:val="24"/>
        </w:rPr>
        <w:t>.</w:t>
      </w:r>
      <w:r w:rsidRPr="1AA82CB5" w:rsidR="2CFC6418">
        <w:rPr>
          <w:rFonts w:ascii="Calibri" w:hAnsi="Calibri" w:eastAsia="Calibri" w:cs="Calibri"/>
          <w:sz w:val="24"/>
          <w:szCs w:val="24"/>
        </w:rPr>
        <w:t xml:space="preserve"> Brought on from the Great Recession was </w:t>
      </w:r>
      <w:r w:rsidRPr="1AA82CB5" w:rsidR="23508050">
        <w:rPr>
          <w:rFonts w:ascii="Calibri" w:hAnsi="Calibri" w:eastAsia="Calibri" w:cs="Calibri"/>
          <w:sz w:val="24"/>
          <w:szCs w:val="24"/>
        </w:rPr>
        <w:t>a</w:t>
      </w:r>
      <w:r w:rsidRPr="1AA82CB5" w:rsidR="2CFC6418">
        <w:rPr>
          <w:rFonts w:ascii="Calibri" w:hAnsi="Calibri" w:eastAsia="Calibri" w:cs="Calibri"/>
          <w:sz w:val="24"/>
          <w:szCs w:val="24"/>
        </w:rPr>
        <w:t xml:space="preserve">usterity, </w:t>
      </w:r>
      <w:r w:rsidRPr="1AA82CB5" w:rsidR="10ACA149">
        <w:rPr>
          <w:rFonts w:ascii="Calibri" w:hAnsi="Calibri" w:eastAsia="Calibri" w:cs="Calibri"/>
          <w:sz w:val="24"/>
          <w:szCs w:val="24"/>
        </w:rPr>
        <w:t xml:space="preserve">being </w:t>
      </w:r>
      <w:r w:rsidRPr="1AA82CB5" w:rsidR="2CFC6418">
        <w:rPr>
          <w:rFonts w:ascii="Calibri" w:hAnsi="Calibri" w:eastAsia="Calibri" w:cs="Calibri"/>
          <w:sz w:val="24"/>
          <w:szCs w:val="24"/>
        </w:rPr>
        <w:t xml:space="preserve">referred to as a significant experiment on European society which had a downturn effect on the British economy, this began in </w:t>
      </w:r>
      <w:r w:rsidRPr="1AA82CB5" w:rsidR="2FC02476">
        <w:rPr>
          <w:rFonts w:ascii="Calibri" w:hAnsi="Calibri" w:eastAsia="Calibri" w:cs="Calibri"/>
          <w:sz w:val="24"/>
          <w:szCs w:val="24"/>
        </w:rPr>
        <w:t>2008</w:t>
      </w:r>
      <w:r w:rsidRPr="1AA82CB5" w:rsidR="6AD39C8C">
        <w:rPr>
          <w:rFonts w:ascii="Calibri" w:hAnsi="Calibri" w:eastAsia="Calibri" w:cs="Calibri"/>
          <w:sz w:val="24"/>
          <w:szCs w:val="24"/>
        </w:rPr>
        <w:t xml:space="preserve"> (</w:t>
      </w:r>
      <w:proofErr w:type="spellStart"/>
      <w:r w:rsidRPr="1AA82CB5" w:rsidR="6AD39C8C">
        <w:rPr>
          <w:rFonts w:ascii="Calibri" w:hAnsi="Calibri" w:eastAsia="Calibri" w:cs="Calibri"/>
          <w:sz w:val="24"/>
          <w:szCs w:val="24"/>
        </w:rPr>
        <w:t>Stuckler</w:t>
      </w:r>
      <w:proofErr w:type="spellEnd"/>
      <w:r w:rsidRPr="1AA82CB5" w:rsidR="6AD39C8C">
        <w:rPr>
          <w:rFonts w:ascii="Calibri" w:hAnsi="Calibri" w:eastAsia="Calibri" w:cs="Calibri"/>
          <w:sz w:val="24"/>
          <w:szCs w:val="24"/>
        </w:rPr>
        <w:t xml:space="preserve">, </w:t>
      </w:r>
      <w:r w:rsidRPr="1AA82CB5" w:rsidR="6AD39C8C">
        <w:rPr>
          <w:rFonts w:ascii="Calibri" w:hAnsi="Calibri" w:eastAsia="Calibri" w:cs="Calibri"/>
          <w:i/>
          <w:iCs/>
          <w:sz w:val="24"/>
          <w:szCs w:val="24"/>
        </w:rPr>
        <w:t>et al</w:t>
      </w:r>
      <w:r w:rsidRPr="1AA82CB5" w:rsidR="6AD39C8C">
        <w:rPr>
          <w:rFonts w:ascii="Calibri" w:hAnsi="Calibri" w:eastAsia="Calibri" w:cs="Calibri"/>
          <w:sz w:val="24"/>
          <w:szCs w:val="24"/>
        </w:rPr>
        <w:t>. 2017)</w:t>
      </w:r>
      <w:r w:rsidRPr="1AA82CB5" w:rsidR="478ECB48">
        <w:rPr>
          <w:rFonts w:ascii="Calibri" w:hAnsi="Calibri" w:eastAsia="Calibri" w:cs="Calibri"/>
          <w:sz w:val="24"/>
          <w:szCs w:val="24"/>
        </w:rPr>
        <w:t>; t</w:t>
      </w:r>
      <w:r w:rsidRPr="1AA82CB5" w:rsidR="2FC02476">
        <w:rPr>
          <w:rFonts w:ascii="Calibri" w:hAnsi="Calibri" w:eastAsia="Calibri" w:cs="Calibri"/>
          <w:sz w:val="24"/>
          <w:szCs w:val="24"/>
        </w:rPr>
        <w:t>he effects from austerity within the United Kingdom (UK) ha</w:t>
      </w:r>
      <w:r w:rsidRPr="1AA82CB5" w:rsidR="0E9227EC">
        <w:rPr>
          <w:rFonts w:ascii="Calibri" w:hAnsi="Calibri" w:eastAsia="Calibri" w:cs="Calibri"/>
          <w:sz w:val="24"/>
          <w:szCs w:val="24"/>
        </w:rPr>
        <w:t>s</w:t>
      </w:r>
      <w:r w:rsidRPr="1AA82CB5" w:rsidR="2FC02476">
        <w:rPr>
          <w:rFonts w:ascii="Calibri" w:hAnsi="Calibri" w:eastAsia="Calibri" w:cs="Calibri"/>
          <w:sz w:val="24"/>
          <w:szCs w:val="24"/>
        </w:rPr>
        <w:t xml:space="preserve"> </w:t>
      </w:r>
      <w:r w:rsidRPr="1AA82CB5" w:rsidR="3FE06FA6">
        <w:rPr>
          <w:rFonts w:ascii="Calibri" w:hAnsi="Calibri" w:eastAsia="Calibri" w:cs="Calibri"/>
          <w:sz w:val="24"/>
          <w:szCs w:val="24"/>
        </w:rPr>
        <w:t>caused</w:t>
      </w:r>
      <w:r w:rsidRPr="1AA82CB5" w:rsidR="2FC02476">
        <w:rPr>
          <w:rFonts w:ascii="Calibri" w:hAnsi="Calibri" w:eastAsia="Calibri" w:cs="Calibri"/>
          <w:sz w:val="24"/>
          <w:szCs w:val="24"/>
        </w:rPr>
        <w:t xml:space="preserve"> long-lasting damage</w:t>
      </w:r>
      <w:r w:rsidRPr="1AA82CB5" w:rsidR="6A278FFB">
        <w:rPr>
          <w:rFonts w:ascii="Calibri" w:hAnsi="Calibri" w:eastAsia="Calibri" w:cs="Calibri"/>
          <w:sz w:val="24"/>
          <w:szCs w:val="24"/>
        </w:rPr>
        <w:t xml:space="preserve"> (</w:t>
      </w:r>
      <w:proofErr w:type="spellStart"/>
      <w:r w:rsidRPr="1AA82CB5" w:rsidR="6A278FFB">
        <w:rPr>
          <w:rFonts w:ascii="Calibri" w:hAnsi="Calibri" w:eastAsia="Calibri" w:cs="Calibri"/>
          <w:sz w:val="24"/>
          <w:szCs w:val="24"/>
        </w:rPr>
        <w:t>Ramskogler</w:t>
      </w:r>
      <w:proofErr w:type="spellEnd"/>
      <w:r w:rsidRPr="1AA82CB5" w:rsidR="6A278FFB">
        <w:rPr>
          <w:rFonts w:ascii="Calibri" w:hAnsi="Calibri" w:eastAsia="Calibri" w:cs="Calibri"/>
          <w:sz w:val="24"/>
          <w:szCs w:val="24"/>
        </w:rPr>
        <w:t>, 2015)</w:t>
      </w:r>
      <w:r w:rsidRPr="1AA82CB5" w:rsidR="4FF7D8DE">
        <w:rPr>
          <w:rFonts w:ascii="Calibri" w:hAnsi="Calibri" w:eastAsia="Calibri" w:cs="Calibri"/>
          <w:sz w:val="24"/>
          <w:szCs w:val="24"/>
        </w:rPr>
        <w:t xml:space="preserve">. </w:t>
      </w:r>
    </w:p>
    <w:p w:rsidR="3A090F02" w:rsidP="1AA82CB5" w:rsidRDefault="4FF7D8DE" w14:paraId="5B538221" w14:textId="15494DFD">
      <w:pPr>
        <w:spacing w:line="360" w:lineRule="auto"/>
        <w:jc w:val="both"/>
        <w:rPr>
          <w:rFonts w:ascii="Calibri" w:hAnsi="Calibri" w:eastAsia="Calibri" w:cs="Calibri"/>
          <w:sz w:val="24"/>
          <w:szCs w:val="24"/>
        </w:rPr>
      </w:pPr>
      <w:r w:rsidRPr="1AA82CB5">
        <w:rPr>
          <w:rFonts w:ascii="Calibri" w:hAnsi="Calibri" w:eastAsia="Calibri" w:cs="Calibri"/>
          <w:sz w:val="24"/>
          <w:szCs w:val="24"/>
        </w:rPr>
        <w:t xml:space="preserve">Over one million jobs were </w:t>
      </w:r>
      <w:r w:rsidRPr="1AA82CB5" w:rsidR="0CFFA5D7">
        <w:rPr>
          <w:rFonts w:ascii="Calibri" w:hAnsi="Calibri" w:eastAsia="Calibri" w:cs="Calibri"/>
          <w:sz w:val="24"/>
          <w:szCs w:val="24"/>
        </w:rPr>
        <w:t>lost,</w:t>
      </w:r>
      <w:r w:rsidRPr="1AA82CB5">
        <w:rPr>
          <w:rFonts w:ascii="Calibri" w:hAnsi="Calibri" w:eastAsia="Calibri" w:cs="Calibri"/>
          <w:sz w:val="24"/>
          <w:szCs w:val="24"/>
        </w:rPr>
        <w:t xml:space="preserve"> and incomes </w:t>
      </w:r>
      <w:r w:rsidRPr="1AA82CB5" w:rsidR="57D0648A">
        <w:rPr>
          <w:rFonts w:ascii="Calibri" w:hAnsi="Calibri" w:eastAsia="Calibri" w:cs="Calibri"/>
          <w:sz w:val="24"/>
          <w:szCs w:val="24"/>
        </w:rPr>
        <w:t>descended</w:t>
      </w:r>
      <w:r w:rsidRPr="1AA82CB5" w:rsidR="3897DEEE">
        <w:rPr>
          <w:rFonts w:ascii="Calibri" w:hAnsi="Calibri" w:eastAsia="Calibri" w:cs="Calibri"/>
          <w:sz w:val="24"/>
          <w:szCs w:val="24"/>
        </w:rPr>
        <w:t xml:space="preserve">, this </w:t>
      </w:r>
      <w:r w:rsidRPr="1AA82CB5" w:rsidR="2091776E">
        <w:rPr>
          <w:rFonts w:ascii="Calibri" w:hAnsi="Calibri" w:eastAsia="Calibri" w:cs="Calibri"/>
          <w:sz w:val="24"/>
          <w:szCs w:val="24"/>
        </w:rPr>
        <w:t xml:space="preserve">effected the money that was being spent by consumers and </w:t>
      </w:r>
      <w:r w:rsidRPr="1AA82CB5" w:rsidR="77C851EB">
        <w:rPr>
          <w:rFonts w:ascii="Calibri" w:hAnsi="Calibri" w:eastAsia="Calibri" w:cs="Calibri"/>
          <w:sz w:val="24"/>
          <w:szCs w:val="24"/>
        </w:rPr>
        <w:t xml:space="preserve">money gained through </w:t>
      </w:r>
      <w:r w:rsidRPr="1AA82CB5" w:rsidR="2091776E">
        <w:rPr>
          <w:rFonts w:ascii="Calibri" w:hAnsi="Calibri" w:eastAsia="Calibri" w:cs="Calibri"/>
          <w:sz w:val="24"/>
          <w:szCs w:val="24"/>
        </w:rPr>
        <w:t>tax revenues.</w:t>
      </w:r>
      <w:r w:rsidRPr="1AA82CB5" w:rsidR="47B2533A">
        <w:rPr>
          <w:rFonts w:ascii="Calibri" w:hAnsi="Calibri" w:eastAsia="Calibri" w:cs="Calibri"/>
          <w:sz w:val="24"/>
          <w:szCs w:val="24"/>
        </w:rPr>
        <w:t xml:space="preserve"> </w:t>
      </w:r>
      <w:r w:rsidRPr="1AA82CB5" w:rsidR="5223F10B">
        <w:rPr>
          <w:rFonts w:ascii="Calibri" w:hAnsi="Calibri" w:eastAsia="Calibri" w:cs="Calibri"/>
          <w:sz w:val="24"/>
          <w:szCs w:val="24"/>
        </w:rPr>
        <w:t>W</w:t>
      </w:r>
      <w:r w:rsidRPr="1AA82CB5" w:rsidR="6FDA0A16">
        <w:rPr>
          <w:rFonts w:ascii="Calibri" w:hAnsi="Calibri" w:eastAsia="Calibri" w:cs="Calibri"/>
          <w:sz w:val="24"/>
          <w:szCs w:val="24"/>
        </w:rPr>
        <w:t>hen</w:t>
      </w:r>
      <w:r w:rsidRPr="1AA82CB5" w:rsidR="47B2533A">
        <w:rPr>
          <w:rFonts w:ascii="Calibri" w:hAnsi="Calibri" w:eastAsia="Calibri" w:cs="Calibri"/>
          <w:sz w:val="24"/>
          <w:szCs w:val="24"/>
        </w:rPr>
        <w:t xml:space="preserve"> the government’s annual spending</w:t>
      </w:r>
      <w:r w:rsidRPr="1AA82CB5" w:rsidR="17568311">
        <w:rPr>
          <w:rFonts w:ascii="Calibri" w:hAnsi="Calibri" w:eastAsia="Calibri" w:cs="Calibri"/>
          <w:sz w:val="24"/>
          <w:szCs w:val="24"/>
        </w:rPr>
        <w:t xml:space="preserve"> </w:t>
      </w:r>
      <w:r w:rsidRPr="1AA82CB5" w:rsidR="229ACDF2">
        <w:rPr>
          <w:rFonts w:ascii="Calibri" w:hAnsi="Calibri" w:eastAsia="Calibri" w:cs="Calibri"/>
          <w:sz w:val="24"/>
          <w:szCs w:val="24"/>
        </w:rPr>
        <w:t>escalated</w:t>
      </w:r>
      <w:r w:rsidRPr="1AA82CB5" w:rsidR="07533258">
        <w:rPr>
          <w:rFonts w:ascii="Calibri" w:hAnsi="Calibri" w:eastAsia="Calibri" w:cs="Calibri"/>
          <w:sz w:val="24"/>
          <w:szCs w:val="24"/>
        </w:rPr>
        <w:t xml:space="preserve"> and exceeded revenues</w:t>
      </w:r>
      <w:r w:rsidRPr="1AA82CB5" w:rsidR="058DDDBE">
        <w:rPr>
          <w:rFonts w:ascii="Calibri" w:hAnsi="Calibri" w:eastAsia="Calibri" w:cs="Calibri"/>
          <w:sz w:val="24"/>
          <w:szCs w:val="24"/>
        </w:rPr>
        <w:t>,</w:t>
      </w:r>
      <w:r w:rsidRPr="1AA82CB5" w:rsidR="4C7451E9">
        <w:rPr>
          <w:rFonts w:ascii="Calibri" w:hAnsi="Calibri" w:eastAsia="Calibri" w:cs="Calibri"/>
          <w:sz w:val="24"/>
          <w:szCs w:val="24"/>
        </w:rPr>
        <w:t xml:space="preserve"> </w:t>
      </w:r>
      <w:r w:rsidRPr="1AA82CB5" w:rsidR="186F08A7">
        <w:rPr>
          <w:rFonts w:ascii="Calibri" w:hAnsi="Calibri" w:eastAsia="Calibri" w:cs="Calibri"/>
          <w:sz w:val="24"/>
          <w:szCs w:val="24"/>
        </w:rPr>
        <w:t>further</w:t>
      </w:r>
      <w:r w:rsidRPr="1AA82CB5" w:rsidR="4C7451E9">
        <w:rPr>
          <w:rFonts w:ascii="Calibri" w:hAnsi="Calibri" w:eastAsia="Calibri" w:cs="Calibri"/>
          <w:sz w:val="24"/>
          <w:szCs w:val="24"/>
        </w:rPr>
        <w:t xml:space="preserve"> combined with the major packages that were </w:t>
      </w:r>
      <w:r w:rsidRPr="1AA82CB5" w:rsidR="132CB796">
        <w:rPr>
          <w:rFonts w:ascii="Calibri" w:hAnsi="Calibri" w:eastAsia="Calibri" w:cs="Calibri"/>
          <w:sz w:val="24"/>
          <w:szCs w:val="24"/>
        </w:rPr>
        <w:t xml:space="preserve">used to </w:t>
      </w:r>
      <w:r w:rsidRPr="1AA82CB5" w:rsidR="6DFBB736">
        <w:rPr>
          <w:rFonts w:ascii="Calibri" w:hAnsi="Calibri" w:eastAsia="Calibri" w:cs="Calibri"/>
          <w:sz w:val="24"/>
          <w:szCs w:val="24"/>
        </w:rPr>
        <w:t>bailout</w:t>
      </w:r>
      <w:r w:rsidRPr="1AA82CB5" w:rsidR="132CB796">
        <w:rPr>
          <w:rFonts w:ascii="Calibri" w:hAnsi="Calibri" w:eastAsia="Calibri" w:cs="Calibri"/>
          <w:sz w:val="24"/>
          <w:szCs w:val="24"/>
        </w:rPr>
        <w:t xml:space="preserve"> the </w:t>
      </w:r>
      <w:r w:rsidRPr="1AA82CB5" w:rsidR="08F9DF5C">
        <w:rPr>
          <w:rFonts w:ascii="Calibri" w:hAnsi="Calibri" w:eastAsia="Calibri" w:cs="Calibri"/>
          <w:sz w:val="24"/>
          <w:szCs w:val="24"/>
        </w:rPr>
        <w:t>financial</w:t>
      </w:r>
      <w:r w:rsidRPr="1AA82CB5" w:rsidR="132CB796">
        <w:rPr>
          <w:rFonts w:ascii="Calibri" w:hAnsi="Calibri" w:eastAsia="Calibri" w:cs="Calibri"/>
          <w:sz w:val="24"/>
          <w:szCs w:val="24"/>
        </w:rPr>
        <w:t xml:space="preserve"> sector, </w:t>
      </w:r>
      <w:r w:rsidRPr="1AA82CB5" w:rsidR="225705F3">
        <w:rPr>
          <w:rFonts w:ascii="Calibri" w:hAnsi="Calibri" w:eastAsia="Calibri" w:cs="Calibri"/>
          <w:sz w:val="24"/>
          <w:szCs w:val="24"/>
        </w:rPr>
        <w:t xml:space="preserve">this </w:t>
      </w:r>
      <w:r w:rsidRPr="1AA82CB5" w:rsidR="132CB796">
        <w:rPr>
          <w:rFonts w:ascii="Calibri" w:hAnsi="Calibri" w:eastAsia="Calibri" w:cs="Calibri"/>
          <w:sz w:val="24"/>
          <w:szCs w:val="24"/>
        </w:rPr>
        <w:t>caused the surge in</w:t>
      </w:r>
      <w:r w:rsidRPr="1AA82CB5" w:rsidR="1216AB5D">
        <w:rPr>
          <w:rFonts w:ascii="Calibri" w:hAnsi="Calibri" w:eastAsia="Calibri" w:cs="Calibri"/>
          <w:sz w:val="24"/>
          <w:szCs w:val="24"/>
        </w:rPr>
        <w:t xml:space="preserve"> national public debts</w:t>
      </w:r>
      <w:r w:rsidRPr="1AA82CB5" w:rsidR="2519CB20">
        <w:rPr>
          <w:rFonts w:ascii="Calibri" w:hAnsi="Calibri" w:eastAsia="Calibri" w:cs="Calibri"/>
          <w:sz w:val="24"/>
          <w:szCs w:val="24"/>
        </w:rPr>
        <w:t xml:space="preserve"> (McKee, </w:t>
      </w:r>
      <w:r w:rsidRPr="1AA82CB5" w:rsidR="2519CB20">
        <w:rPr>
          <w:rFonts w:ascii="Calibri" w:hAnsi="Calibri" w:eastAsia="Calibri" w:cs="Calibri"/>
          <w:i/>
          <w:iCs/>
          <w:sz w:val="24"/>
          <w:szCs w:val="24"/>
        </w:rPr>
        <w:t>et al.</w:t>
      </w:r>
      <w:r w:rsidRPr="1AA82CB5" w:rsidR="2519CB20">
        <w:rPr>
          <w:rFonts w:ascii="Calibri" w:hAnsi="Calibri" w:eastAsia="Calibri" w:cs="Calibri"/>
          <w:sz w:val="24"/>
          <w:szCs w:val="24"/>
        </w:rPr>
        <w:t xml:space="preserve"> 2012)</w:t>
      </w:r>
      <w:r w:rsidRPr="1AA82CB5" w:rsidR="1216AB5D">
        <w:rPr>
          <w:rFonts w:ascii="Calibri" w:hAnsi="Calibri" w:eastAsia="Calibri" w:cs="Calibri"/>
          <w:sz w:val="24"/>
          <w:szCs w:val="24"/>
        </w:rPr>
        <w:t>.</w:t>
      </w:r>
      <w:r w:rsidRPr="1AA82CB5" w:rsidR="3E132FE2">
        <w:rPr>
          <w:rFonts w:ascii="Calibri" w:hAnsi="Calibri" w:eastAsia="Calibri" w:cs="Calibri"/>
          <w:sz w:val="24"/>
          <w:szCs w:val="24"/>
        </w:rPr>
        <w:t xml:space="preserve"> </w:t>
      </w:r>
      <w:r w:rsidRPr="1AA82CB5" w:rsidR="7E97B63F">
        <w:rPr>
          <w:rFonts w:ascii="Calibri" w:hAnsi="Calibri" w:eastAsia="Calibri" w:cs="Calibri"/>
          <w:sz w:val="24"/>
          <w:szCs w:val="24"/>
        </w:rPr>
        <w:t xml:space="preserve">The </w:t>
      </w:r>
      <w:r w:rsidRPr="1AA82CB5" w:rsidR="115D5DEE">
        <w:rPr>
          <w:rFonts w:ascii="Calibri" w:hAnsi="Calibri" w:eastAsia="Calibri" w:cs="Calibri"/>
          <w:sz w:val="24"/>
          <w:szCs w:val="24"/>
        </w:rPr>
        <w:t xml:space="preserve">national UK debt </w:t>
      </w:r>
      <w:r w:rsidRPr="1AA82CB5" w:rsidR="64C5DDF0">
        <w:rPr>
          <w:rFonts w:ascii="Calibri" w:hAnsi="Calibri" w:eastAsia="Calibri" w:cs="Calibri"/>
          <w:sz w:val="24"/>
          <w:szCs w:val="24"/>
        </w:rPr>
        <w:t xml:space="preserve">according to the Office of National Statistics (2021) </w:t>
      </w:r>
      <w:r w:rsidRPr="1AA82CB5" w:rsidR="115D5DEE">
        <w:rPr>
          <w:rFonts w:ascii="Calibri" w:hAnsi="Calibri" w:eastAsia="Calibri" w:cs="Calibri"/>
          <w:sz w:val="24"/>
          <w:szCs w:val="24"/>
        </w:rPr>
        <w:t>is</w:t>
      </w:r>
      <w:r w:rsidRPr="1AA82CB5" w:rsidR="10F7D489">
        <w:rPr>
          <w:rFonts w:ascii="Calibri" w:hAnsi="Calibri" w:eastAsia="Calibri" w:cs="Calibri"/>
          <w:sz w:val="24"/>
          <w:szCs w:val="24"/>
        </w:rPr>
        <w:t xml:space="preserve"> over one</w:t>
      </w:r>
      <w:r w:rsidRPr="1AA82CB5" w:rsidR="115D5DEE">
        <w:rPr>
          <w:rFonts w:ascii="Calibri" w:hAnsi="Calibri" w:eastAsia="Calibri" w:cs="Calibri"/>
          <w:sz w:val="24"/>
          <w:szCs w:val="24"/>
        </w:rPr>
        <w:t xml:space="preserve"> trillion pounds, and</w:t>
      </w:r>
      <w:r w:rsidRPr="1AA82CB5" w:rsidR="77CABB11">
        <w:rPr>
          <w:rFonts w:ascii="Calibri" w:hAnsi="Calibri" w:eastAsia="Calibri" w:cs="Calibri"/>
          <w:sz w:val="24"/>
          <w:szCs w:val="24"/>
        </w:rPr>
        <w:t xml:space="preserve"> it</w:t>
      </w:r>
      <w:r w:rsidRPr="1AA82CB5" w:rsidR="115D5DEE">
        <w:rPr>
          <w:rFonts w:ascii="Calibri" w:hAnsi="Calibri" w:eastAsia="Calibri" w:cs="Calibri"/>
          <w:sz w:val="24"/>
          <w:szCs w:val="24"/>
        </w:rPr>
        <w:t xml:space="preserve"> is</w:t>
      </w:r>
      <w:r w:rsidRPr="1AA82CB5" w:rsidR="15BA32E0">
        <w:rPr>
          <w:rFonts w:ascii="Calibri" w:hAnsi="Calibri" w:eastAsia="Calibri" w:cs="Calibri"/>
          <w:sz w:val="24"/>
          <w:szCs w:val="24"/>
        </w:rPr>
        <w:t xml:space="preserve"> only</w:t>
      </w:r>
      <w:r w:rsidRPr="1AA82CB5" w:rsidR="115D5DEE">
        <w:rPr>
          <w:rFonts w:ascii="Calibri" w:hAnsi="Calibri" w:eastAsia="Calibri" w:cs="Calibri"/>
          <w:sz w:val="24"/>
          <w:szCs w:val="24"/>
        </w:rPr>
        <w:t xml:space="preserve"> increasing. </w:t>
      </w:r>
    </w:p>
    <w:p w:rsidR="3A090F02" w:rsidP="1AA82CB5" w:rsidRDefault="2DD2DEC0" w14:paraId="7FBF380A" w14:textId="3033246E">
      <w:pPr>
        <w:spacing w:line="360" w:lineRule="auto"/>
        <w:jc w:val="both"/>
        <w:rPr>
          <w:rFonts w:ascii="Calibri" w:hAnsi="Calibri" w:eastAsia="Calibri" w:cs="Calibri"/>
          <w:sz w:val="24"/>
          <w:szCs w:val="24"/>
        </w:rPr>
      </w:pPr>
      <w:proofErr w:type="spellStart"/>
      <w:r w:rsidRPr="1AA82CB5">
        <w:rPr>
          <w:rFonts w:ascii="Calibri" w:hAnsi="Calibri" w:eastAsia="Calibri" w:cs="Calibri"/>
          <w:sz w:val="24"/>
          <w:szCs w:val="24"/>
        </w:rPr>
        <w:t>Mckee</w:t>
      </w:r>
      <w:proofErr w:type="spellEnd"/>
      <w:r w:rsidRPr="1AA82CB5">
        <w:rPr>
          <w:rFonts w:ascii="Calibri" w:hAnsi="Calibri" w:eastAsia="Calibri" w:cs="Calibri"/>
          <w:sz w:val="24"/>
          <w:szCs w:val="24"/>
        </w:rPr>
        <w:t xml:space="preserve">, </w:t>
      </w:r>
      <w:r w:rsidRPr="1AA82CB5">
        <w:rPr>
          <w:rFonts w:ascii="Calibri" w:hAnsi="Calibri" w:eastAsia="Calibri" w:cs="Calibri"/>
          <w:i/>
          <w:iCs/>
          <w:sz w:val="24"/>
          <w:szCs w:val="24"/>
        </w:rPr>
        <w:t>et al</w:t>
      </w:r>
      <w:r w:rsidRPr="1AA82CB5">
        <w:rPr>
          <w:rFonts w:ascii="Calibri" w:hAnsi="Calibri" w:eastAsia="Calibri" w:cs="Calibri"/>
          <w:sz w:val="24"/>
          <w:szCs w:val="24"/>
        </w:rPr>
        <w:t>. (2012) inform that b</w:t>
      </w:r>
      <w:r w:rsidRPr="1AA82CB5" w:rsidR="015874FB">
        <w:rPr>
          <w:rFonts w:ascii="Calibri" w:hAnsi="Calibri" w:eastAsia="Calibri" w:cs="Calibri"/>
          <w:sz w:val="24"/>
          <w:szCs w:val="24"/>
        </w:rPr>
        <w:t>udgeting</w:t>
      </w:r>
      <w:r w:rsidRPr="1AA82CB5" w:rsidR="12F92E4F">
        <w:rPr>
          <w:rFonts w:ascii="Calibri" w:hAnsi="Calibri" w:eastAsia="Calibri" w:cs="Calibri"/>
          <w:sz w:val="24"/>
          <w:szCs w:val="24"/>
        </w:rPr>
        <w:t xml:space="preserve"> cuts were implemented throughout Britain in the aftermath of the global </w:t>
      </w:r>
      <w:r w:rsidRPr="1AA82CB5" w:rsidR="5C9265CE">
        <w:rPr>
          <w:rFonts w:ascii="Calibri" w:hAnsi="Calibri" w:eastAsia="Calibri" w:cs="Calibri"/>
          <w:sz w:val="24"/>
          <w:szCs w:val="24"/>
        </w:rPr>
        <w:t>financial</w:t>
      </w:r>
      <w:r w:rsidRPr="1AA82CB5" w:rsidR="12F92E4F">
        <w:rPr>
          <w:rFonts w:ascii="Calibri" w:hAnsi="Calibri" w:eastAsia="Calibri" w:cs="Calibri"/>
          <w:sz w:val="24"/>
          <w:szCs w:val="24"/>
        </w:rPr>
        <w:t xml:space="preserve"> crisis in 2008</w:t>
      </w:r>
      <w:r w:rsidRPr="1AA82CB5" w:rsidR="7A058B76">
        <w:rPr>
          <w:rFonts w:ascii="Calibri" w:hAnsi="Calibri" w:eastAsia="Calibri" w:cs="Calibri"/>
          <w:sz w:val="24"/>
          <w:szCs w:val="24"/>
        </w:rPr>
        <w:t>. To</w:t>
      </w:r>
      <w:r w:rsidRPr="1AA82CB5" w:rsidR="17CC9F72">
        <w:rPr>
          <w:rFonts w:ascii="Calibri" w:hAnsi="Calibri" w:eastAsia="Calibri" w:cs="Calibri"/>
          <w:sz w:val="24"/>
          <w:szCs w:val="24"/>
        </w:rPr>
        <w:t xml:space="preserve"> healthcare</w:t>
      </w:r>
      <w:r w:rsidRPr="1AA82CB5" w:rsidR="7CC40679">
        <w:rPr>
          <w:rFonts w:ascii="Calibri" w:hAnsi="Calibri" w:eastAsia="Calibri" w:cs="Calibri"/>
          <w:sz w:val="24"/>
          <w:szCs w:val="24"/>
        </w:rPr>
        <w:t>,</w:t>
      </w:r>
      <w:r w:rsidRPr="1AA82CB5" w:rsidR="17CC9F72">
        <w:rPr>
          <w:rFonts w:ascii="Calibri" w:hAnsi="Calibri" w:eastAsia="Calibri" w:cs="Calibri"/>
          <w:sz w:val="24"/>
          <w:szCs w:val="24"/>
        </w:rPr>
        <w:t xml:space="preserve"> th</w:t>
      </w:r>
      <w:r w:rsidRPr="1AA82CB5" w:rsidR="1C7FD88F">
        <w:rPr>
          <w:rFonts w:ascii="Calibri" w:hAnsi="Calibri" w:eastAsia="Calibri" w:cs="Calibri"/>
          <w:sz w:val="24"/>
          <w:szCs w:val="24"/>
        </w:rPr>
        <w:t>ese funding</w:t>
      </w:r>
      <w:r w:rsidRPr="1AA82CB5" w:rsidR="17CC9F72">
        <w:rPr>
          <w:rFonts w:ascii="Calibri" w:hAnsi="Calibri" w:eastAsia="Calibri" w:cs="Calibri"/>
          <w:sz w:val="24"/>
          <w:szCs w:val="24"/>
        </w:rPr>
        <w:t xml:space="preserve"> cuts</w:t>
      </w:r>
      <w:r w:rsidRPr="1AA82CB5" w:rsidR="7EA4E899">
        <w:rPr>
          <w:rFonts w:ascii="Calibri" w:hAnsi="Calibri" w:eastAsia="Calibri" w:cs="Calibri"/>
          <w:sz w:val="24"/>
          <w:szCs w:val="24"/>
        </w:rPr>
        <w:t xml:space="preserve"> meant cuts to</w:t>
      </w:r>
      <w:r w:rsidRPr="1AA82CB5" w:rsidR="17CC9F72">
        <w:rPr>
          <w:rFonts w:ascii="Calibri" w:hAnsi="Calibri" w:eastAsia="Calibri" w:cs="Calibri"/>
          <w:sz w:val="24"/>
          <w:szCs w:val="24"/>
        </w:rPr>
        <w:t xml:space="preserve"> services and </w:t>
      </w:r>
      <w:r w:rsidRPr="1AA82CB5" w:rsidR="4FA49C6F">
        <w:rPr>
          <w:rFonts w:ascii="Calibri" w:hAnsi="Calibri" w:eastAsia="Calibri" w:cs="Calibri"/>
          <w:sz w:val="24"/>
          <w:szCs w:val="24"/>
        </w:rPr>
        <w:t>restrict</w:t>
      </w:r>
      <w:r w:rsidRPr="1AA82CB5" w:rsidR="522C423D">
        <w:rPr>
          <w:rFonts w:ascii="Calibri" w:hAnsi="Calibri" w:eastAsia="Calibri" w:cs="Calibri"/>
          <w:sz w:val="24"/>
          <w:szCs w:val="24"/>
        </w:rPr>
        <w:t>ions to</w:t>
      </w:r>
      <w:r w:rsidRPr="1AA82CB5" w:rsidR="17CC9F72">
        <w:rPr>
          <w:rFonts w:ascii="Calibri" w:hAnsi="Calibri" w:eastAsia="Calibri" w:cs="Calibri"/>
          <w:sz w:val="24"/>
          <w:szCs w:val="24"/>
        </w:rPr>
        <w:t xml:space="preserve"> the access </w:t>
      </w:r>
      <w:r w:rsidRPr="1AA82CB5" w:rsidR="489C9BB7">
        <w:rPr>
          <w:rFonts w:ascii="Calibri" w:hAnsi="Calibri" w:eastAsia="Calibri" w:cs="Calibri"/>
          <w:sz w:val="24"/>
          <w:szCs w:val="24"/>
        </w:rPr>
        <w:t>of</w:t>
      </w:r>
      <w:r w:rsidRPr="1AA82CB5" w:rsidR="17CC9F72">
        <w:rPr>
          <w:rFonts w:ascii="Calibri" w:hAnsi="Calibri" w:eastAsia="Calibri" w:cs="Calibri"/>
          <w:sz w:val="24"/>
          <w:szCs w:val="24"/>
        </w:rPr>
        <w:t xml:space="preserve"> care</w:t>
      </w:r>
      <w:r w:rsidRPr="1AA82CB5" w:rsidR="1C1D3B5C">
        <w:rPr>
          <w:rFonts w:ascii="Calibri" w:hAnsi="Calibri" w:eastAsia="Calibri" w:cs="Calibri"/>
          <w:sz w:val="24"/>
          <w:szCs w:val="24"/>
        </w:rPr>
        <w:t xml:space="preserve"> (</w:t>
      </w:r>
      <w:proofErr w:type="spellStart"/>
      <w:r w:rsidRPr="1AA82CB5" w:rsidR="1C1D3B5C">
        <w:rPr>
          <w:rFonts w:ascii="Calibri" w:hAnsi="Calibri" w:eastAsia="Calibri" w:cs="Calibri"/>
          <w:sz w:val="24"/>
          <w:szCs w:val="24"/>
        </w:rPr>
        <w:t>Stuckler</w:t>
      </w:r>
      <w:proofErr w:type="spellEnd"/>
      <w:r w:rsidRPr="1AA82CB5" w:rsidR="1C1D3B5C">
        <w:rPr>
          <w:rFonts w:ascii="Calibri" w:hAnsi="Calibri" w:eastAsia="Calibri" w:cs="Calibri"/>
          <w:sz w:val="24"/>
          <w:szCs w:val="24"/>
        </w:rPr>
        <w:t xml:space="preserve">, </w:t>
      </w:r>
      <w:r w:rsidRPr="1AA82CB5" w:rsidR="1C1D3B5C">
        <w:rPr>
          <w:rFonts w:ascii="Calibri" w:hAnsi="Calibri" w:eastAsia="Calibri" w:cs="Calibri"/>
          <w:i/>
          <w:iCs/>
          <w:sz w:val="24"/>
          <w:szCs w:val="24"/>
        </w:rPr>
        <w:t>et al</w:t>
      </w:r>
      <w:r w:rsidRPr="1AA82CB5" w:rsidR="1C1D3B5C">
        <w:rPr>
          <w:rFonts w:ascii="Calibri" w:hAnsi="Calibri" w:eastAsia="Calibri" w:cs="Calibri"/>
          <w:sz w:val="24"/>
          <w:szCs w:val="24"/>
        </w:rPr>
        <w:t>. 2017</w:t>
      </w:r>
      <w:r w:rsidRPr="1AA82CB5" w:rsidR="6D75BC10">
        <w:rPr>
          <w:rFonts w:ascii="Calibri" w:hAnsi="Calibri" w:eastAsia="Calibri" w:cs="Calibri"/>
          <w:sz w:val="24"/>
          <w:szCs w:val="24"/>
        </w:rPr>
        <w:t xml:space="preserve">: McKee, </w:t>
      </w:r>
      <w:r w:rsidRPr="1AA82CB5" w:rsidR="6D75BC10">
        <w:rPr>
          <w:rFonts w:ascii="Calibri" w:hAnsi="Calibri" w:eastAsia="Calibri" w:cs="Calibri"/>
          <w:i/>
          <w:iCs/>
          <w:sz w:val="24"/>
          <w:szCs w:val="24"/>
        </w:rPr>
        <w:t>et al</w:t>
      </w:r>
      <w:r w:rsidRPr="1AA82CB5" w:rsidR="6D75BC10">
        <w:rPr>
          <w:rFonts w:ascii="Calibri" w:hAnsi="Calibri" w:eastAsia="Calibri" w:cs="Calibri"/>
          <w:sz w:val="24"/>
          <w:szCs w:val="24"/>
        </w:rPr>
        <w:t>. 2012</w:t>
      </w:r>
      <w:r w:rsidRPr="1AA82CB5" w:rsidR="1C1D3B5C">
        <w:rPr>
          <w:rFonts w:ascii="Calibri" w:hAnsi="Calibri" w:eastAsia="Calibri" w:cs="Calibri"/>
          <w:sz w:val="24"/>
          <w:szCs w:val="24"/>
        </w:rPr>
        <w:t>)</w:t>
      </w:r>
      <w:r w:rsidRPr="1AA82CB5" w:rsidR="0EE71FFC">
        <w:rPr>
          <w:rFonts w:ascii="Calibri" w:hAnsi="Calibri" w:eastAsia="Calibri" w:cs="Calibri"/>
          <w:sz w:val="24"/>
          <w:szCs w:val="24"/>
        </w:rPr>
        <w:t xml:space="preserve">. Healthcare </w:t>
      </w:r>
      <w:r w:rsidRPr="1AA82CB5" w:rsidR="39FCB80E">
        <w:rPr>
          <w:rFonts w:ascii="Calibri" w:hAnsi="Calibri" w:eastAsia="Calibri" w:cs="Calibri"/>
          <w:sz w:val="24"/>
          <w:szCs w:val="24"/>
        </w:rPr>
        <w:t>organisation</w:t>
      </w:r>
      <w:r w:rsidRPr="1AA82CB5" w:rsidR="0EE71FFC">
        <w:rPr>
          <w:rFonts w:ascii="Calibri" w:hAnsi="Calibri" w:eastAsia="Calibri" w:cs="Calibri"/>
          <w:sz w:val="24"/>
          <w:szCs w:val="24"/>
        </w:rPr>
        <w:t xml:space="preserve">s still needed to operate and </w:t>
      </w:r>
      <w:r w:rsidRPr="1AA82CB5" w:rsidR="555957F0">
        <w:rPr>
          <w:rFonts w:ascii="Calibri" w:hAnsi="Calibri" w:eastAsia="Calibri" w:cs="Calibri"/>
          <w:sz w:val="24"/>
          <w:szCs w:val="24"/>
        </w:rPr>
        <w:t>deliver</w:t>
      </w:r>
      <w:r w:rsidRPr="1AA82CB5" w:rsidR="0EE71FFC">
        <w:rPr>
          <w:rFonts w:ascii="Calibri" w:hAnsi="Calibri" w:eastAsia="Calibri" w:cs="Calibri"/>
          <w:sz w:val="24"/>
          <w:szCs w:val="24"/>
        </w:rPr>
        <w:t xml:space="preserve"> </w:t>
      </w:r>
      <w:r w:rsidRPr="1AA82CB5" w:rsidR="69A2C2C5">
        <w:rPr>
          <w:rFonts w:ascii="Calibri" w:hAnsi="Calibri" w:eastAsia="Calibri" w:cs="Calibri"/>
          <w:sz w:val="24"/>
          <w:szCs w:val="24"/>
        </w:rPr>
        <w:t>services</w:t>
      </w:r>
      <w:r w:rsidRPr="1AA82CB5" w:rsidR="0EE71FFC">
        <w:rPr>
          <w:rFonts w:ascii="Calibri" w:hAnsi="Calibri" w:eastAsia="Calibri" w:cs="Calibri"/>
          <w:sz w:val="24"/>
          <w:szCs w:val="24"/>
        </w:rPr>
        <w:t xml:space="preserve"> for those who needed it</w:t>
      </w:r>
      <w:r w:rsidRPr="1AA82CB5" w:rsidR="3A67CA9F">
        <w:rPr>
          <w:rFonts w:ascii="Calibri" w:hAnsi="Calibri" w:eastAsia="Calibri" w:cs="Calibri"/>
          <w:sz w:val="24"/>
          <w:szCs w:val="24"/>
        </w:rPr>
        <w:t xml:space="preserve"> (Social Care Network, 2017)</w:t>
      </w:r>
      <w:r w:rsidRPr="1AA82CB5" w:rsidR="63CA7346">
        <w:rPr>
          <w:rFonts w:ascii="Calibri" w:hAnsi="Calibri" w:eastAsia="Calibri" w:cs="Calibri"/>
          <w:sz w:val="24"/>
          <w:szCs w:val="24"/>
        </w:rPr>
        <w:t>;</w:t>
      </w:r>
      <w:r w:rsidRPr="1AA82CB5" w:rsidR="0EE71FFC">
        <w:rPr>
          <w:rFonts w:ascii="Calibri" w:hAnsi="Calibri" w:eastAsia="Calibri" w:cs="Calibri"/>
          <w:sz w:val="24"/>
          <w:szCs w:val="24"/>
        </w:rPr>
        <w:t xml:space="preserve"> </w:t>
      </w:r>
      <w:r w:rsidRPr="1AA82CB5" w:rsidR="2C0E26F1">
        <w:rPr>
          <w:rFonts w:ascii="Calibri" w:hAnsi="Calibri" w:eastAsia="Calibri" w:cs="Calibri"/>
          <w:sz w:val="24"/>
          <w:szCs w:val="24"/>
        </w:rPr>
        <w:t xml:space="preserve">organisations needed to make many changes to become more </w:t>
      </w:r>
      <w:r w:rsidRPr="1AA82CB5" w:rsidR="4DEEF0B5">
        <w:rPr>
          <w:rFonts w:ascii="Calibri" w:hAnsi="Calibri" w:eastAsia="Calibri" w:cs="Calibri"/>
          <w:sz w:val="24"/>
          <w:szCs w:val="24"/>
        </w:rPr>
        <w:t>efficient</w:t>
      </w:r>
      <w:r w:rsidRPr="1AA82CB5" w:rsidR="2C0E26F1">
        <w:rPr>
          <w:rFonts w:ascii="Calibri" w:hAnsi="Calibri" w:eastAsia="Calibri" w:cs="Calibri"/>
          <w:sz w:val="24"/>
          <w:szCs w:val="24"/>
        </w:rPr>
        <w:t xml:space="preserve"> whilst still providing </w:t>
      </w:r>
      <w:r w:rsidRPr="1AA82CB5" w:rsidR="13FE2C19">
        <w:rPr>
          <w:rFonts w:ascii="Calibri" w:hAnsi="Calibri" w:eastAsia="Calibri" w:cs="Calibri"/>
          <w:sz w:val="24"/>
          <w:szCs w:val="24"/>
        </w:rPr>
        <w:t>patients</w:t>
      </w:r>
      <w:r w:rsidRPr="1AA82CB5" w:rsidR="4DC5040F">
        <w:rPr>
          <w:rFonts w:ascii="Calibri" w:hAnsi="Calibri" w:eastAsia="Calibri" w:cs="Calibri"/>
          <w:sz w:val="24"/>
          <w:szCs w:val="24"/>
        </w:rPr>
        <w:t xml:space="preserve"> and service users a high quality of care. </w:t>
      </w:r>
      <w:r w:rsidRPr="1AA82CB5" w:rsidR="2C0E26F1">
        <w:rPr>
          <w:rFonts w:ascii="Calibri" w:hAnsi="Calibri" w:eastAsia="Calibri" w:cs="Calibri"/>
          <w:sz w:val="24"/>
          <w:szCs w:val="24"/>
        </w:rPr>
        <w:t xml:space="preserve"> </w:t>
      </w:r>
    </w:p>
    <w:p w:rsidR="71CB9717" w:rsidP="1AA82CB5" w:rsidRDefault="6162672E" w14:paraId="58030E3C" w14:textId="6425F662">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u w:val="single"/>
        </w:rPr>
        <w:t>Human resource management</w:t>
      </w:r>
    </w:p>
    <w:p w:rsidR="71CB9717" w:rsidP="1AA82CB5" w:rsidRDefault="6162672E" w14:paraId="2061D96A" w14:textId="05431B23">
      <w:pPr>
        <w:spacing w:line="360" w:lineRule="auto"/>
        <w:ind w:left="144"/>
        <w:jc w:val="both"/>
        <w:rPr>
          <w:rFonts w:ascii="Calibri" w:hAnsi="Calibri" w:eastAsia="Calibri" w:cs="Calibri"/>
          <w:color w:val="000000" w:themeColor="text1"/>
          <w:sz w:val="24"/>
          <w:szCs w:val="24"/>
        </w:rPr>
      </w:pPr>
      <w:r w:rsidRPr="1AA82CB5">
        <w:rPr>
          <w:rFonts w:ascii="Calibri" w:hAnsi="Calibri" w:eastAsia="Calibri" w:cs="Calibri"/>
          <w:i/>
          <w:iCs/>
          <w:color w:val="000000" w:themeColor="text1"/>
          <w:sz w:val="24"/>
          <w:szCs w:val="24"/>
        </w:rPr>
        <w:t xml:space="preserve">‘Human resource management is defined as a strategic and coherent approach to the management of an organization’s most valued assets – the people working there who individually and collectively contribute to the achievement of its objectives’ </w:t>
      </w:r>
      <w:r w:rsidRPr="1AA82CB5">
        <w:rPr>
          <w:rFonts w:ascii="Calibri" w:hAnsi="Calibri" w:eastAsia="Calibri" w:cs="Calibri"/>
          <w:color w:val="000000" w:themeColor="text1"/>
          <w:sz w:val="24"/>
          <w:szCs w:val="24"/>
        </w:rPr>
        <w:t>(Armstrong, 2006, p.3)</w:t>
      </w:r>
      <w:r w:rsidRPr="1AA82CB5">
        <w:rPr>
          <w:rFonts w:ascii="Calibri" w:hAnsi="Calibri" w:eastAsia="Calibri" w:cs="Calibri"/>
          <w:i/>
          <w:iCs/>
          <w:color w:val="000000" w:themeColor="text1"/>
          <w:sz w:val="24"/>
          <w:szCs w:val="24"/>
        </w:rPr>
        <w:t xml:space="preserve">. </w:t>
      </w:r>
    </w:p>
    <w:p w:rsidR="71CB9717" w:rsidP="74A732E8" w:rsidRDefault="6162672E" w14:paraId="734AC3B8" w14:textId="1384C72C">
      <w:pPr>
        <w:spacing w:line="360" w:lineRule="auto"/>
        <w:jc w:val="both"/>
        <w:rPr>
          <w:rFonts w:ascii="Calibri" w:hAnsi="Calibri" w:eastAsia="Calibri" w:cs="Calibri"/>
          <w:color w:val="000000" w:themeColor="text1" w:themeTint="FF" w:themeShade="FF"/>
          <w:sz w:val="24"/>
          <w:szCs w:val="24"/>
        </w:rPr>
      </w:pPr>
      <w:r w:rsidRPr="74A732E8" w:rsidR="6162672E">
        <w:rPr>
          <w:rFonts w:ascii="Calibri" w:hAnsi="Calibri" w:eastAsia="Calibri" w:cs="Calibri"/>
          <w:color w:val="000000" w:themeColor="text1" w:themeTint="FF" w:themeShade="FF"/>
          <w:sz w:val="24"/>
          <w:szCs w:val="24"/>
        </w:rPr>
        <w:t>Human resource management (HRM) is the management of people within an organisation (Leroy,</w:t>
      </w:r>
      <w:r w:rsidRPr="74A732E8" w:rsidR="6162672E">
        <w:rPr>
          <w:rFonts w:ascii="Calibri" w:hAnsi="Calibri" w:eastAsia="Calibri" w:cs="Calibri"/>
          <w:i w:val="1"/>
          <w:iCs w:val="1"/>
          <w:color w:val="000000" w:themeColor="text1" w:themeTint="FF" w:themeShade="FF"/>
          <w:sz w:val="24"/>
          <w:szCs w:val="24"/>
        </w:rPr>
        <w:t xml:space="preserve"> et al.</w:t>
      </w:r>
      <w:r w:rsidRPr="74A732E8" w:rsidR="6162672E">
        <w:rPr>
          <w:rFonts w:ascii="Calibri" w:hAnsi="Calibri" w:eastAsia="Calibri" w:cs="Calibri"/>
          <w:color w:val="000000" w:themeColor="text1" w:themeTint="FF" w:themeShade="FF"/>
          <w:sz w:val="24"/>
          <w:szCs w:val="24"/>
        </w:rPr>
        <w:t xml:space="preserve"> 2018). HRM have many roles which includes the internal and external hiring of staff, training, development, communication and administration (</w:t>
      </w:r>
      <w:proofErr w:type="spellStart"/>
      <w:r w:rsidRPr="74A732E8" w:rsidR="6162672E">
        <w:rPr>
          <w:rFonts w:ascii="Calibri" w:hAnsi="Calibri" w:eastAsia="Calibri" w:cs="Calibri"/>
          <w:color w:val="000000" w:themeColor="text1" w:themeTint="FF" w:themeShade="FF"/>
          <w:sz w:val="24"/>
          <w:szCs w:val="24"/>
        </w:rPr>
        <w:t>Rafiei</w:t>
      </w:r>
      <w:proofErr w:type="spellEnd"/>
      <w:r w:rsidRPr="74A732E8" w:rsidR="6162672E">
        <w:rPr>
          <w:rFonts w:ascii="Calibri" w:hAnsi="Calibri" w:eastAsia="Calibri" w:cs="Calibri"/>
          <w:color w:val="000000" w:themeColor="text1" w:themeTint="FF" w:themeShade="FF"/>
          <w:sz w:val="24"/>
          <w:szCs w:val="24"/>
        </w:rPr>
        <w:t xml:space="preserve"> and </w:t>
      </w:r>
      <w:r w:rsidRPr="74A732E8" w:rsidR="6162672E">
        <w:rPr>
          <w:rFonts w:ascii="Calibri" w:hAnsi="Calibri" w:eastAsia="Calibri" w:cs="Calibri"/>
          <w:color w:val="000000" w:themeColor="text1" w:themeTint="FF" w:themeShade="FF"/>
          <w:sz w:val="24"/>
          <w:szCs w:val="24"/>
        </w:rPr>
        <w:t>Davari</w:t>
      </w:r>
      <w:r w:rsidRPr="74A732E8" w:rsidR="6162672E">
        <w:rPr>
          <w:rFonts w:ascii="Calibri" w:hAnsi="Calibri" w:eastAsia="Calibri" w:cs="Calibri"/>
          <w:color w:val="000000" w:themeColor="text1" w:themeTint="FF" w:themeShade="FF"/>
          <w:sz w:val="24"/>
          <w:szCs w:val="24"/>
        </w:rPr>
        <w:t xml:space="preserve">, 2015). Steward and Brown (2019) offer that employees are seen as an asset within a company, whilst </w:t>
      </w:r>
      <w:r w:rsidRPr="74A732E8" w:rsidR="6162672E">
        <w:rPr>
          <w:rFonts w:ascii="Calibri" w:hAnsi="Calibri" w:eastAsia="Calibri" w:cs="Calibri"/>
          <w:color w:val="000000" w:themeColor="text1" w:themeTint="FF" w:themeShade="FF"/>
          <w:sz w:val="24"/>
          <w:szCs w:val="24"/>
        </w:rPr>
        <w:t xml:space="preserve">HRM is considered as the heart of the organisation. It is important to both HRM and employees to have a mutual benefit, allowing for a more productive and an efficient workplace (Guest, 2017: Lewis, 2020). </w:t>
      </w:r>
    </w:p>
    <w:p w:rsidR="71CB9717" w:rsidP="74A732E8" w:rsidRDefault="6162672E" w14:paraId="06B7CDB2" w14:textId="30AA4B5E">
      <w:pPr>
        <w:spacing w:line="360" w:lineRule="auto"/>
        <w:jc w:val="both"/>
        <w:rPr>
          <w:rFonts w:ascii="Calibri" w:hAnsi="Calibri" w:eastAsia="Calibri" w:cs="Calibri"/>
          <w:color w:val="000000" w:themeColor="text1" w:themeTint="FF" w:themeShade="FF"/>
          <w:sz w:val="24"/>
          <w:szCs w:val="24"/>
        </w:rPr>
      </w:pPr>
      <w:r w:rsidRPr="74A732E8" w:rsidR="6162672E">
        <w:rPr>
          <w:rFonts w:ascii="Calibri" w:hAnsi="Calibri" w:eastAsia="Calibri" w:cs="Calibri"/>
          <w:color w:val="000000" w:themeColor="text1" w:themeTint="FF" w:themeShade="FF"/>
          <w:sz w:val="24"/>
          <w:szCs w:val="24"/>
        </w:rPr>
        <w:t>When HRM are hiring new members of staff</w:t>
      </w:r>
      <w:r w:rsidRPr="74A732E8" w:rsidR="2428F69A">
        <w:rPr>
          <w:rFonts w:ascii="Calibri" w:hAnsi="Calibri" w:eastAsia="Calibri" w:cs="Calibri"/>
          <w:color w:val="000000" w:themeColor="text1" w:themeTint="FF" w:themeShade="FF"/>
          <w:sz w:val="24"/>
          <w:szCs w:val="24"/>
        </w:rPr>
        <w:t>,</w:t>
      </w:r>
      <w:r w:rsidRPr="74A732E8" w:rsidR="6162672E">
        <w:rPr>
          <w:rFonts w:ascii="Calibri" w:hAnsi="Calibri" w:eastAsia="Calibri" w:cs="Calibri"/>
          <w:color w:val="000000" w:themeColor="text1" w:themeTint="FF" w:themeShade="FF"/>
          <w:sz w:val="24"/>
          <w:szCs w:val="24"/>
        </w:rPr>
        <w:t xml:space="preserve"> it is suggested to be useful to hire those who fit both the job description and the job culture (Coyle-Shapiro,</w:t>
      </w:r>
      <w:r w:rsidRPr="74A732E8" w:rsidR="6162672E">
        <w:rPr>
          <w:rFonts w:ascii="Calibri" w:hAnsi="Calibri" w:eastAsia="Calibri" w:cs="Calibri"/>
          <w:i w:val="1"/>
          <w:iCs w:val="1"/>
          <w:color w:val="000000" w:themeColor="text1" w:themeTint="FF" w:themeShade="FF"/>
          <w:sz w:val="24"/>
          <w:szCs w:val="24"/>
        </w:rPr>
        <w:t xml:space="preserve"> et al.</w:t>
      </w:r>
      <w:r w:rsidRPr="74A732E8" w:rsidR="6162672E">
        <w:rPr>
          <w:rFonts w:ascii="Calibri" w:hAnsi="Calibri" w:eastAsia="Calibri" w:cs="Calibri"/>
          <w:color w:val="000000" w:themeColor="text1" w:themeTint="FF" w:themeShade="FF"/>
          <w:sz w:val="24"/>
          <w:szCs w:val="24"/>
        </w:rPr>
        <w:t xml:space="preserve"> 2013: Rivera, 2012), this is likely to </w:t>
      </w:r>
      <w:r w:rsidRPr="74A732E8" w:rsidR="00E5BCCE">
        <w:rPr>
          <w:rFonts w:ascii="Calibri" w:hAnsi="Calibri" w:eastAsia="Calibri" w:cs="Calibri"/>
          <w:color w:val="000000" w:themeColor="text1" w:themeTint="FF" w:themeShade="FF"/>
          <w:sz w:val="24"/>
          <w:szCs w:val="24"/>
        </w:rPr>
        <w:t>contribute to</w:t>
      </w:r>
      <w:r w:rsidRPr="74A732E8" w:rsidR="6162672E">
        <w:rPr>
          <w:rFonts w:ascii="Calibri" w:hAnsi="Calibri" w:eastAsia="Calibri" w:cs="Calibri"/>
          <w:color w:val="000000" w:themeColor="text1" w:themeTint="FF" w:themeShade="FF"/>
          <w:sz w:val="24"/>
          <w:szCs w:val="24"/>
        </w:rPr>
        <w:t xml:space="preserve"> p</w:t>
      </w:r>
      <w:r w:rsidRPr="74A732E8" w:rsidR="703753F4">
        <w:rPr>
          <w:rFonts w:ascii="Calibri" w:hAnsi="Calibri" w:eastAsia="Calibri" w:cs="Calibri"/>
          <w:color w:val="000000" w:themeColor="text1" w:themeTint="FF" w:themeShade="FF"/>
          <w:sz w:val="24"/>
          <w:szCs w:val="24"/>
        </w:rPr>
        <w:t>er</w:t>
      </w:r>
      <w:r w:rsidRPr="74A732E8" w:rsidR="6162672E">
        <w:rPr>
          <w:rFonts w:ascii="Calibri" w:hAnsi="Calibri" w:eastAsia="Calibri" w:cs="Calibri"/>
          <w:color w:val="000000" w:themeColor="text1" w:themeTint="FF" w:themeShade="FF"/>
          <w:sz w:val="24"/>
          <w:szCs w:val="24"/>
        </w:rPr>
        <w:t xml:space="preserve">formance. </w:t>
      </w:r>
    </w:p>
    <w:p w:rsidR="71CB9717" w:rsidP="1AA82CB5" w:rsidRDefault="6162672E" w14:paraId="15A6C3EB" w14:textId="304136D9">
      <w:pPr>
        <w:spacing w:line="360" w:lineRule="auto"/>
        <w:jc w:val="both"/>
        <w:rPr>
          <w:rFonts w:ascii="Calibri" w:hAnsi="Calibri" w:eastAsia="Calibri" w:cs="Calibri"/>
          <w:color w:val="000000" w:themeColor="text1"/>
          <w:sz w:val="24"/>
          <w:szCs w:val="24"/>
        </w:rPr>
      </w:pPr>
      <w:r w:rsidRPr="74A732E8" w:rsidR="6162672E">
        <w:rPr>
          <w:rFonts w:ascii="Calibri" w:hAnsi="Calibri" w:eastAsia="Calibri" w:cs="Calibri"/>
          <w:color w:val="000000" w:themeColor="text1" w:themeTint="FF" w:themeShade="FF"/>
          <w:sz w:val="24"/>
          <w:szCs w:val="24"/>
        </w:rPr>
        <w:t>Brown</w:t>
      </w:r>
      <w:r w:rsidRPr="74A732E8" w:rsidR="6162672E">
        <w:rPr>
          <w:rFonts w:ascii="Calibri" w:hAnsi="Calibri" w:eastAsia="Calibri" w:cs="Calibri"/>
          <w:i w:val="1"/>
          <w:iCs w:val="1"/>
          <w:color w:val="000000" w:themeColor="text1" w:themeTint="FF" w:themeShade="FF"/>
          <w:sz w:val="24"/>
          <w:szCs w:val="24"/>
        </w:rPr>
        <w:t>, et al</w:t>
      </w:r>
      <w:r w:rsidRPr="74A732E8" w:rsidR="6162672E">
        <w:rPr>
          <w:rFonts w:ascii="Calibri" w:hAnsi="Calibri" w:eastAsia="Calibri" w:cs="Calibri"/>
          <w:color w:val="000000" w:themeColor="text1" w:themeTint="FF" w:themeShade="FF"/>
          <w:sz w:val="24"/>
          <w:szCs w:val="24"/>
        </w:rPr>
        <w:t xml:space="preserve">., (2018) highlight the importance of the development of staff management throughout employment; performance management by HRM is used </w:t>
      </w:r>
      <w:r w:rsidRPr="74A732E8" w:rsidR="4E69490A">
        <w:rPr>
          <w:rFonts w:ascii="Calibri" w:hAnsi="Calibri" w:eastAsia="Calibri" w:cs="Calibri"/>
          <w:color w:val="000000" w:themeColor="text1" w:themeTint="FF" w:themeShade="FF"/>
          <w:sz w:val="24"/>
          <w:szCs w:val="24"/>
        </w:rPr>
        <w:t>to develop</w:t>
      </w:r>
      <w:r w:rsidRPr="74A732E8" w:rsidR="6162672E">
        <w:rPr>
          <w:rFonts w:ascii="Calibri" w:hAnsi="Calibri" w:eastAsia="Calibri" w:cs="Calibri"/>
          <w:color w:val="000000" w:themeColor="text1" w:themeTint="FF" w:themeShade="FF"/>
          <w:sz w:val="24"/>
          <w:szCs w:val="24"/>
        </w:rPr>
        <w:t xml:space="preserve"> employees, individually or as a group, </w:t>
      </w:r>
      <w:r w:rsidRPr="74A732E8" w:rsidR="62CDDBCB">
        <w:rPr>
          <w:rFonts w:ascii="Calibri" w:hAnsi="Calibri" w:eastAsia="Calibri" w:cs="Calibri"/>
          <w:color w:val="000000" w:themeColor="text1" w:themeTint="FF" w:themeShade="FF"/>
          <w:sz w:val="24"/>
          <w:szCs w:val="24"/>
        </w:rPr>
        <w:t xml:space="preserve">resulting in maximising the </w:t>
      </w:r>
      <w:r w:rsidRPr="74A732E8" w:rsidR="6162672E">
        <w:rPr>
          <w:rFonts w:ascii="Calibri" w:hAnsi="Calibri" w:eastAsia="Calibri" w:cs="Calibri"/>
          <w:color w:val="000000" w:themeColor="text1" w:themeTint="FF" w:themeShade="FF"/>
          <w:sz w:val="24"/>
          <w:szCs w:val="24"/>
        </w:rPr>
        <w:t>effectiveness of the organisation. Meetings can be held by HRM to effectively check in with employees and identify any issues that could be affecting their wellbeing (Brown</w:t>
      </w:r>
      <w:r w:rsidRPr="74A732E8" w:rsidR="6162672E">
        <w:rPr>
          <w:rFonts w:ascii="Calibri" w:hAnsi="Calibri" w:eastAsia="Calibri" w:cs="Calibri"/>
          <w:i w:val="1"/>
          <w:iCs w:val="1"/>
          <w:color w:val="000000" w:themeColor="text1" w:themeTint="FF" w:themeShade="FF"/>
          <w:sz w:val="24"/>
          <w:szCs w:val="24"/>
        </w:rPr>
        <w:t>, et al</w:t>
      </w:r>
      <w:r w:rsidRPr="74A732E8" w:rsidR="6162672E">
        <w:rPr>
          <w:rFonts w:ascii="Calibri" w:hAnsi="Calibri" w:eastAsia="Calibri" w:cs="Calibri"/>
          <w:color w:val="000000" w:themeColor="text1" w:themeTint="FF" w:themeShade="FF"/>
          <w:sz w:val="24"/>
          <w:szCs w:val="24"/>
        </w:rPr>
        <w:t>., 2018). It is believed that the wellbeing of social work practitioners can be linked to their job satisfaction; HRM need to support practitioners as there is a likeliness to underperform if the practitioner is unhappy within the working environment, leading to a negative impact on both the organisation and the service users (Graham and Shier, 2010</w:t>
      </w:r>
      <w:r w:rsidRPr="74A732E8" w:rsidR="5B96F98A">
        <w:rPr>
          <w:rFonts w:ascii="Calibri" w:hAnsi="Calibri" w:eastAsia="Calibri" w:cs="Calibri"/>
          <w:color w:val="000000" w:themeColor="text1" w:themeTint="FF" w:themeShade="FF"/>
          <w:sz w:val="24"/>
          <w:szCs w:val="24"/>
        </w:rPr>
        <w:t>: Tsai, 2011</w:t>
      </w:r>
      <w:r w:rsidRPr="74A732E8" w:rsidR="6162672E">
        <w:rPr>
          <w:rFonts w:ascii="Calibri" w:hAnsi="Calibri" w:eastAsia="Calibri" w:cs="Calibri"/>
          <w:color w:val="000000" w:themeColor="text1" w:themeTint="FF" w:themeShade="FF"/>
          <w:sz w:val="24"/>
          <w:szCs w:val="24"/>
        </w:rPr>
        <w:t>).</w:t>
      </w:r>
    </w:p>
    <w:p w:rsidR="71CB9717" w:rsidP="1AA82CB5" w:rsidRDefault="6162672E" w14:paraId="1823CD35" w14:textId="05D7B2F1">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Funding cuts mean many jobs </w:t>
      </w:r>
      <w:r w:rsidRPr="1AA82CB5" w:rsidR="57FC0E13">
        <w:rPr>
          <w:rFonts w:ascii="Calibri" w:hAnsi="Calibri" w:eastAsia="Calibri" w:cs="Calibri"/>
          <w:color w:val="000000" w:themeColor="text1"/>
          <w:sz w:val="24"/>
          <w:szCs w:val="24"/>
        </w:rPr>
        <w:t>are</w:t>
      </w:r>
      <w:r w:rsidRPr="1AA82CB5" w:rsidR="16CF9DC3">
        <w:rPr>
          <w:rFonts w:ascii="Calibri" w:hAnsi="Calibri" w:eastAsia="Calibri" w:cs="Calibri"/>
          <w:color w:val="000000" w:themeColor="text1"/>
          <w:sz w:val="24"/>
          <w:szCs w:val="24"/>
        </w:rPr>
        <w:t xml:space="preserve"> lost</w:t>
      </w:r>
      <w:r w:rsidRPr="1AA82CB5">
        <w:rPr>
          <w:rFonts w:ascii="Calibri" w:hAnsi="Calibri" w:eastAsia="Calibri" w:cs="Calibri"/>
          <w:color w:val="000000" w:themeColor="text1"/>
          <w:sz w:val="24"/>
          <w:szCs w:val="24"/>
        </w:rPr>
        <w:t>, with many others being on the line; it also mean</w:t>
      </w:r>
      <w:r w:rsidRPr="1AA82CB5" w:rsidR="6CF6AA26">
        <w:rPr>
          <w:rFonts w:ascii="Calibri" w:hAnsi="Calibri" w:eastAsia="Calibri" w:cs="Calibri"/>
          <w:color w:val="000000" w:themeColor="text1"/>
          <w:sz w:val="24"/>
          <w:szCs w:val="24"/>
        </w:rPr>
        <w:t>s</w:t>
      </w:r>
      <w:r w:rsidRPr="1AA82CB5">
        <w:rPr>
          <w:rFonts w:ascii="Calibri" w:hAnsi="Calibri" w:eastAsia="Calibri" w:cs="Calibri"/>
          <w:color w:val="000000" w:themeColor="text1"/>
          <w:sz w:val="24"/>
          <w:szCs w:val="24"/>
        </w:rPr>
        <w:t xml:space="preserve"> the potential withdrawal of training for staff and further development (Johnston, </w:t>
      </w:r>
      <w:proofErr w:type="spellStart"/>
      <w:r w:rsidRPr="1AA82CB5">
        <w:rPr>
          <w:rFonts w:ascii="Calibri" w:hAnsi="Calibri" w:eastAsia="Calibri" w:cs="Calibri"/>
          <w:color w:val="000000" w:themeColor="text1"/>
          <w:sz w:val="24"/>
          <w:szCs w:val="24"/>
        </w:rPr>
        <w:t>Saridakis</w:t>
      </w:r>
      <w:proofErr w:type="spellEnd"/>
      <w:r w:rsidRPr="1AA82CB5">
        <w:rPr>
          <w:rFonts w:ascii="Calibri" w:hAnsi="Calibri" w:eastAsia="Calibri" w:cs="Calibri"/>
          <w:color w:val="000000" w:themeColor="text1"/>
          <w:sz w:val="24"/>
          <w:szCs w:val="24"/>
        </w:rPr>
        <w:t xml:space="preserve"> and Wilkinson, 2019). With less resources now available, it is vital that practitioners are given training in other roles so that the organisation can run efficiently, assuring the ones who need help can receive it. </w:t>
      </w:r>
    </w:p>
    <w:p w:rsidR="71CB9717" w:rsidP="1AA82CB5" w:rsidRDefault="6162672E" w14:paraId="465204C5" w14:textId="178FFD86">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Budget cuts </w:t>
      </w:r>
      <w:r w:rsidRPr="1AA82CB5" w:rsidR="0A57F89F">
        <w:rPr>
          <w:rFonts w:ascii="Calibri" w:hAnsi="Calibri" w:eastAsia="Calibri" w:cs="Calibri"/>
          <w:color w:val="000000" w:themeColor="text1"/>
          <w:sz w:val="24"/>
          <w:szCs w:val="24"/>
        </w:rPr>
        <w:t xml:space="preserve">in the social work sector </w:t>
      </w:r>
      <w:r w:rsidRPr="1AA82CB5">
        <w:rPr>
          <w:rFonts w:ascii="Calibri" w:hAnsi="Calibri" w:eastAsia="Calibri" w:cs="Calibri"/>
          <w:color w:val="000000" w:themeColor="text1"/>
          <w:sz w:val="24"/>
          <w:szCs w:val="24"/>
        </w:rPr>
        <w:t xml:space="preserve">have had a significant impact to </w:t>
      </w:r>
      <w:r w:rsidRPr="1AA82CB5" w:rsidR="77A86794">
        <w:rPr>
          <w:rFonts w:ascii="Calibri" w:hAnsi="Calibri" w:eastAsia="Calibri" w:cs="Calibri"/>
          <w:color w:val="000000" w:themeColor="text1"/>
          <w:sz w:val="24"/>
          <w:szCs w:val="24"/>
        </w:rPr>
        <w:t>quality-of-care</w:t>
      </w:r>
      <w:r w:rsidRPr="1AA82CB5">
        <w:rPr>
          <w:rFonts w:ascii="Calibri" w:hAnsi="Calibri" w:eastAsia="Calibri" w:cs="Calibri"/>
          <w:color w:val="000000" w:themeColor="text1"/>
          <w:sz w:val="24"/>
          <w:szCs w:val="24"/>
        </w:rPr>
        <w:t xml:space="preserve"> children and families receive, this increases the stress and pressure to practitioners as their workload is escalated</w:t>
      </w:r>
      <w:r w:rsidRPr="1AA82CB5" w:rsidR="1718AEBB">
        <w:rPr>
          <w:rFonts w:ascii="Calibri" w:hAnsi="Calibri" w:eastAsia="Calibri" w:cs="Calibri"/>
          <w:color w:val="000000" w:themeColor="text1"/>
          <w:sz w:val="24"/>
          <w:szCs w:val="24"/>
        </w:rPr>
        <w:t xml:space="preserve"> (Community Care, 2019B)</w:t>
      </w:r>
      <w:r w:rsidRPr="1AA82CB5">
        <w:rPr>
          <w:rFonts w:ascii="Calibri" w:hAnsi="Calibri" w:eastAsia="Calibri" w:cs="Calibri"/>
          <w:color w:val="000000" w:themeColor="text1"/>
          <w:sz w:val="24"/>
          <w:szCs w:val="24"/>
        </w:rPr>
        <w:t xml:space="preserve">; HRM have a duty to ensure the wellbeing of the practitioner does not affect their duty of care within the community (Dutta, 2014). </w:t>
      </w:r>
    </w:p>
    <w:p w:rsidR="71CB9717" w:rsidP="1AA82CB5" w:rsidRDefault="6162672E" w14:paraId="76E179AD" w14:textId="6F3A001F">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With incentives and benefits likely to be cut (</w:t>
      </w:r>
      <w:proofErr w:type="spellStart"/>
      <w:r w:rsidRPr="1AA82CB5">
        <w:rPr>
          <w:rFonts w:ascii="Calibri" w:hAnsi="Calibri" w:eastAsia="Calibri" w:cs="Calibri"/>
          <w:color w:val="000000" w:themeColor="text1"/>
          <w:sz w:val="24"/>
          <w:szCs w:val="24"/>
        </w:rPr>
        <w:t>Vardarlier</w:t>
      </w:r>
      <w:proofErr w:type="spellEnd"/>
      <w:r w:rsidRPr="1AA82CB5">
        <w:rPr>
          <w:rFonts w:ascii="Calibri" w:hAnsi="Calibri" w:eastAsia="Calibri" w:cs="Calibri"/>
          <w:color w:val="000000" w:themeColor="text1"/>
          <w:sz w:val="24"/>
          <w:szCs w:val="24"/>
        </w:rPr>
        <w:t xml:space="preserve">, 2016), HRM needs to be as transparent as possible with all employees to guide them through the crisis whilst retaining </w:t>
      </w:r>
      <w:r w:rsidRPr="1AA82CB5">
        <w:rPr>
          <w:rFonts w:ascii="Calibri" w:hAnsi="Calibri" w:eastAsia="Calibri" w:cs="Calibri"/>
          <w:color w:val="000000" w:themeColor="text1"/>
          <w:sz w:val="24"/>
          <w:szCs w:val="24"/>
        </w:rPr>
        <w:lastRenderedPageBreak/>
        <w:t>staff motivation (</w:t>
      </w:r>
      <w:proofErr w:type="spellStart"/>
      <w:r w:rsidRPr="1AA82CB5">
        <w:rPr>
          <w:rFonts w:ascii="Calibri" w:hAnsi="Calibri" w:eastAsia="Calibri" w:cs="Calibri"/>
          <w:color w:val="000000" w:themeColor="text1"/>
          <w:sz w:val="24"/>
          <w:szCs w:val="24"/>
        </w:rPr>
        <w:t>Boselie</w:t>
      </w:r>
      <w:proofErr w:type="spellEnd"/>
      <w:r w:rsidRPr="1AA82CB5">
        <w:rPr>
          <w:rFonts w:ascii="Calibri" w:hAnsi="Calibri" w:eastAsia="Calibri" w:cs="Calibri"/>
          <w:color w:val="000000" w:themeColor="text1"/>
          <w:sz w:val="24"/>
          <w:szCs w:val="24"/>
        </w:rPr>
        <w:t xml:space="preserve">, Van </w:t>
      </w:r>
      <w:proofErr w:type="spellStart"/>
      <w:r w:rsidRPr="1AA82CB5">
        <w:rPr>
          <w:rFonts w:ascii="Calibri" w:hAnsi="Calibri" w:eastAsia="Calibri" w:cs="Calibri"/>
          <w:color w:val="000000" w:themeColor="text1"/>
          <w:sz w:val="24"/>
          <w:szCs w:val="24"/>
        </w:rPr>
        <w:t>Harten</w:t>
      </w:r>
      <w:proofErr w:type="spellEnd"/>
      <w:r w:rsidRPr="1AA82CB5">
        <w:rPr>
          <w:rFonts w:ascii="Calibri" w:hAnsi="Calibri" w:eastAsia="Calibri" w:cs="Calibri"/>
          <w:color w:val="000000" w:themeColor="text1"/>
          <w:sz w:val="24"/>
          <w:szCs w:val="24"/>
        </w:rPr>
        <w:t xml:space="preserve"> and Veld, 2019)</w:t>
      </w:r>
      <w:r w:rsidRPr="1AA82CB5" w:rsidR="75F365DD">
        <w:rPr>
          <w:rFonts w:ascii="Calibri" w:hAnsi="Calibri" w:eastAsia="Calibri" w:cs="Calibri"/>
          <w:color w:val="000000" w:themeColor="text1"/>
          <w:sz w:val="24"/>
          <w:szCs w:val="24"/>
        </w:rPr>
        <w:t>. E</w:t>
      </w:r>
      <w:r w:rsidRPr="1AA82CB5">
        <w:rPr>
          <w:rFonts w:ascii="Calibri" w:hAnsi="Calibri" w:eastAsia="Calibri" w:cs="Calibri"/>
          <w:color w:val="000000" w:themeColor="text1"/>
          <w:sz w:val="24"/>
          <w:szCs w:val="24"/>
        </w:rPr>
        <w:t>mployees could be offered more opportunities to check-in with HRM as undoubtably they would feel more of a strain by having to carry out extra responsibilities within the organisation if there are less numbers</w:t>
      </w:r>
      <w:r w:rsidRPr="1AA82CB5" w:rsidR="28474B05">
        <w:rPr>
          <w:rFonts w:ascii="Calibri" w:hAnsi="Calibri" w:eastAsia="Calibri" w:cs="Calibri"/>
          <w:color w:val="000000" w:themeColor="text1"/>
          <w:sz w:val="24"/>
          <w:szCs w:val="24"/>
        </w:rPr>
        <w:t xml:space="preserve"> (Community Care, 2019B)</w:t>
      </w:r>
      <w:r w:rsidRPr="1AA82CB5">
        <w:rPr>
          <w:rFonts w:ascii="Calibri" w:hAnsi="Calibri" w:eastAsia="Calibri" w:cs="Calibri"/>
          <w:color w:val="000000" w:themeColor="text1"/>
          <w:sz w:val="24"/>
          <w:szCs w:val="24"/>
        </w:rPr>
        <w:t xml:space="preserve">. </w:t>
      </w:r>
    </w:p>
    <w:p w:rsidR="71CB9717" w:rsidP="1AA82CB5" w:rsidRDefault="321DED80" w14:paraId="4D9DFC28" w14:textId="511510AF">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u w:val="single"/>
        </w:rPr>
        <w:t>Organisational culture</w:t>
      </w:r>
    </w:p>
    <w:p w:rsidR="71CB9717" w:rsidP="1AA82CB5" w:rsidRDefault="321DED80" w14:paraId="5A4321D9" w14:textId="12D0936A">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Walid (2019, p. 14) proposes that “organisational culture is a crucial component of organizations’ identity, performance and perpetuation, which in turn could be influenced by different factors”.</w:t>
      </w:r>
    </w:p>
    <w:p w:rsidR="71CB9717" w:rsidP="1AA82CB5" w:rsidRDefault="505AC72E" w14:paraId="68F3D148" w14:textId="7F277AD1">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The culture of an organisation is moulded by all staff within the organisation, through their beliefs, values and visions that they </w:t>
      </w:r>
      <w:r w:rsidRPr="1AA82CB5" w:rsidR="321DED80">
        <w:rPr>
          <w:rFonts w:ascii="Calibri" w:hAnsi="Calibri" w:eastAsia="Calibri" w:cs="Calibri"/>
          <w:color w:val="000000" w:themeColor="text1"/>
          <w:sz w:val="24"/>
          <w:szCs w:val="24"/>
        </w:rPr>
        <w:t xml:space="preserve">hold towards their role and working environment; organisational culture influences the behaviour within the workplace, resulting in the way employees carry out their role (Tsai, 2011: Mannion and Davies, 2018). Joseph and Kibera (2019) argue that </w:t>
      </w:r>
      <w:r w:rsidRPr="1AA82CB5" w:rsidR="5AECF75A">
        <w:rPr>
          <w:rFonts w:ascii="Calibri" w:hAnsi="Calibri" w:eastAsia="Calibri" w:cs="Calibri"/>
          <w:color w:val="000000" w:themeColor="text1"/>
          <w:sz w:val="24"/>
          <w:szCs w:val="24"/>
        </w:rPr>
        <w:t>as a result of</w:t>
      </w:r>
      <w:r w:rsidRPr="1AA82CB5" w:rsidR="321DED80">
        <w:rPr>
          <w:rFonts w:ascii="Calibri" w:hAnsi="Calibri" w:eastAsia="Calibri" w:cs="Calibri"/>
          <w:color w:val="000000" w:themeColor="text1"/>
          <w:sz w:val="24"/>
          <w:szCs w:val="24"/>
        </w:rPr>
        <w:t xml:space="preserve"> negative organisational culture then </w:t>
      </w:r>
      <w:r w:rsidRPr="1AA82CB5" w:rsidR="18D2F43F">
        <w:rPr>
          <w:rFonts w:ascii="Calibri" w:hAnsi="Calibri" w:eastAsia="Calibri" w:cs="Calibri"/>
          <w:color w:val="000000" w:themeColor="text1"/>
          <w:sz w:val="24"/>
          <w:szCs w:val="24"/>
        </w:rPr>
        <w:t>employees can experience disempowerment and low morale</w:t>
      </w:r>
      <w:r w:rsidRPr="1AA82CB5" w:rsidR="321DED80">
        <w:rPr>
          <w:rFonts w:ascii="Calibri" w:hAnsi="Calibri" w:eastAsia="Calibri" w:cs="Calibri"/>
          <w:color w:val="000000" w:themeColor="text1"/>
          <w:sz w:val="24"/>
          <w:szCs w:val="24"/>
        </w:rPr>
        <w:t>, significantly impacting their p</w:t>
      </w:r>
      <w:r w:rsidRPr="1AA82CB5" w:rsidR="16E9E009">
        <w:rPr>
          <w:rFonts w:ascii="Calibri" w:hAnsi="Calibri" w:eastAsia="Calibri" w:cs="Calibri"/>
          <w:color w:val="000000" w:themeColor="text1"/>
          <w:sz w:val="24"/>
          <w:szCs w:val="24"/>
        </w:rPr>
        <w:t>er</w:t>
      </w:r>
      <w:r w:rsidRPr="1AA82CB5" w:rsidR="321DED80">
        <w:rPr>
          <w:rFonts w:ascii="Calibri" w:hAnsi="Calibri" w:eastAsia="Calibri" w:cs="Calibri"/>
          <w:color w:val="000000" w:themeColor="text1"/>
          <w:sz w:val="24"/>
          <w:szCs w:val="24"/>
        </w:rPr>
        <w:t xml:space="preserve">formance. </w:t>
      </w:r>
    </w:p>
    <w:p w:rsidR="71CB9717" w:rsidP="1AA82CB5" w:rsidRDefault="321DED80" w14:paraId="0DC13D00" w14:textId="7F45BC86">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The key factors mentioned by Walid (2019) include the examples and expectations set out through leadership and management. Graham and Shier (2019) share the same view as Patrick and Kumar (2012) that diversity in the workplace will enhance the culture; if HRM exercise diversity within the hiring process then this will demonstrate to employees that within the organisation everyone is equal and there is no discrimination. Embedding diversity within the values of the organisation will ultimately help to steer the culture of the organisation (Patrick and Kumar, 2012); this can be done through rules and polices. </w:t>
      </w:r>
    </w:p>
    <w:p w:rsidR="71CB9717" w:rsidP="1AA82CB5" w:rsidRDefault="30316BE9" w14:paraId="4A633147" w14:textId="5630FF2F">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I</w:t>
      </w:r>
      <w:r w:rsidRPr="1AA82CB5" w:rsidR="321DED80">
        <w:rPr>
          <w:rFonts w:ascii="Calibri" w:hAnsi="Calibri" w:eastAsia="Calibri" w:cs="Calibri"/>
          <w:color w:val="000000" w:themeColor="text1"/>
          <w:sz w:val="24"/>
          <w:szCs w:val="24"/>
        </w:rPr>
        <w:t>t is suggested that the way employees feel toward their work environment goes as far as impacting the relationship with a service user or the service user’s behaviour itself; if</w:t>
      </w:r>
      <w:r w:rsidRPr="1AA82CB5" w:rsidR="3613D02B">
        <w:rPr>
          <w:rFonts w:ascii="Calibri" w:hAnsi="Calibri" w:eastAsia="Calibri" w:cs="Calibri"/>
          <w:color w:val="000000" w:themeColor="text1"/>
          <w:sz w:val="24"/>
          <w:szCs w:val="24"/>
        </w:rPr>
        <w:t xml:space="preserve"> </w:t>
      </w:r>
      <w:r w:rsidRPr="1AA82CB5" w:rsidR="321DED80">
        <w:rPr>
          <w:rFonts w:ascii="Calibri" w:hAnsi="Calibri" w:eastAsia="Calibri" w:cs="Calibri"/>
          <w:color w:val="000000" w:themeColor="text1"/>
          <w:sz w:val="24"/>
          <w:szCs w:val="24"/>
        </w:rPr>
        <w:t xml:space="preserve">there is a negative atmosphere this will ultimately reflect in practice (The Professional Association for social work and social workers, 2020). </w:t>
      </w:r>
    </w:p>
    <w:p w:rsidR="71CB9717" w:rsidP="1AA82CB5" w:rsidRDefault="321DED80" w14:paraId="57E41DD2" w14:textId="0B9ECDD8">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In healthcare if a practitioner is not happy within their organisation due to the culture of their working environment, then this can heavily influence important decisions that they are faced with (Davies, Nutley and Mannion, 2000). A wrong decision based of negative or low </w:t>
      </w:r>
      <w:r w:rsidRPr="1AA82CB5">
        <w:rPr>
          <w:rFonts w:ascii="Calibri" w:hAnsi="Calibri" w:eastAsia="Calibri" w:cs="Calibri"/>
          <w:color w:val="000000" w:themeColor="text1"/>
          <w:sz w:val="24"/>
          <w:szCs w:val="24"/>
        </w:rPr>
        <w:lastRenderedPageBreak/>
        <w:t>organisational culture could be avoided; employees should reflect the core values of their organisation within their practice (Mannion and Davies, 2018).</w:t>
      </w:r>
    </w:p>
    <w:p w:rsidR="71CB9717" w:rsidP="1AA82CB5" w:rsidRDefault="321DED80" w14:paraId="0584B30F" w14:textId="0E372DFC">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Funding cuts will significantly affect the culture of an organisation, which will implement changes; practitioners may instantly feel disempowered due to the uncertainty within the sector and fear of not being able to carry out their roles efficiently to help those who require it (Dark, </w:t>
      </w:r>
      <w:r w:rsidRPr="1AA82CB5">
        <w:rPr>
          <w:rFonts w:ascii="Calibri" w:hAnsi="Calibri" w:eastAsia="Calibri" w:cs="Calibri"/>
          <w:i/>
          <w:iCs/>
          <w:color w:val="000000" w:themeColor="text1"/>
          <w:sz w:val="24"/>
          <w:szCs w:val="24"/>
        </w:rPr>
        <w:t>et al</w:t>
      </w:r>
      <w:r w:rsidRPr="1AA82CB5">
        <w:rPr>
          <w:rFonts w:ascii="Calibri" w:hAnsi="Calibri" w:eastAsia="Calibri" w:cs="Calibri"/>
          <w:color w:val="000000" w:themeColor="text1"/>
          <w:sz w:val="24"/>
          <w:szCs w:val="24"/>
        </w:rPr>
        <w:t xml:space="preserve">., 2017). </w:t>
      </w:r>
    </w:p>
    <w:p w:rsidR="71CB9717" w:rsidP="1AA82CB5" w:rsidRDefault="321DED80" w14:paraId="27857918" w14:textId="7667E00B">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It is suggested by Roy (2019) that in recent years several local authorities have narrowed the criteria of a child in need, to cut costs</w:t>
      </w:r>
      <w:r w:rsidRPr="1AA82CB5" w:rsidR="6ED6511A">
        <w:rPr>
          <w:rFonts w:ascii="Calibri" w:hAnsi="Calibri" w:eastAsia="Calibri" w:cs="Calibri"/>
          <w:color w:val="000000" w:themeColor="text1"/>
          <w:sz w:val="24"/>
          <w:szCs w:val="24"/>
        </w:rPr>
        <w:t>. C</w:t>
      </w:r>
      <w:r w:rsidRPr="1AA82CB5">
        <w:rPr>
          <w:rFonts w:ascii="Calibri" w:hAnsi="Calibri" w:eastAsia="Calibri" w:cs="Calibri"/>
          <w:color w:val="000000" w:themeColor="text1"/>
          <w:sz w:val="24"/>
          <w:szCs w:val="24"/>
        </w:rPr>
        <w:t>utting costs to children’s services results in a decrease in the number of children</w:t>
      </w:r>
      <w:r w:rsidRPr="1AA82CB5" w:rsidR="1BCCD928">
        <w:rPr>
          <w:rFonts w:ascii="Calibri" w:hAnsi="Calibri" w:eastAsia="Calibri" w:cs="Calibri"/>
          <w:color w:val="000000" w:themeColor="text1"/>
          <w:sz w:val="24"/>
          <w:szCs w:val="24"/>
        </w:rPr>
        <w:t xml:space="preserve"> and families</w:t>
      </w:r>
      <w:r w:rsidRPr="1AA82CB5">
        <w:rPr>
          <w:rFonts w:ascii="Calibri" w:hAnsi="Calibri" w:eastAsia="Calibri" w:cs="Calibri"/>
          <w:color w:val="000000" w:themeColor="text1"/>
          <w:sz w:val="24"/>
          <w:szCs w:val="24"/>
        </w:rPr>
        <w:t xml:space="preserve"> eligible for care</w:t>
      </w:r>
      <w:r w:rsidRPr="1AA82CB5" w:rsidR="0F4A00DF">
        <w:rPr>
          <w:rFonts w:ascii="Calibri" w:hAnsi="Calibri" w:eastAsia="Calibri" w:cs="Calibri"/>
          <w:color w:val="000000" w:themeColor="text1"/>
          <w:sz w:val="24"/>
          <w:szCs w:val="24"/>
        </w:rPr>
        <w:t>; t</w:t>
      </w:r>
      <w:r w:rsidRPr="1AA82CB5">
        <w:rPr>
          <w:rFonts w:ascii="Calibri" w:hAnsi="Calibri" w:eastAsia="Calibri" w:cs="Calibri"/>
          <w:color w:val="000000" w:themeColor="text1"/>
          <w:sz w:val="24"/>
          <w:szCs w:val="24"/>
        </w:rPr>
        <w:t>his could influence the values that social workers hold in regards of practice, as they will be aware that there are children and families that they are now unable to provide help for due to lack of funding (Community Care, 2019</w:t>
      </w:r>
      <w:r w:rsidRPr="1AA82CB5" w:rsidR="4DA1FBD1">
        <w:rPr>
          <w:rFonts w:ascii="Calibri" w:hAnsi="Calibri" w:eastAsia="Calibri" w:cs="Calibri"/>
          <w:color w:val="000000" w:themeColor="text1"/>
          <w:sz w:val="24"/>
          <w:szCs w:val="24"/>
        </w:rPr>
        <w:t>A</w:t>
      </w:r>
      <w:r w:rsidRPr="1AA82CB5">
        <w:rPr>
          <w:rFonts w:ascii="Calibri" w:hAnsi="Calibri" w:eastAsia="Calibri" w:cs="Calibri"/>
          <w:color w:val="000000" w:themeColor="text1"/>
          <w:sz w:val="24"/>
          <w:szCs w:val="24"/>
        </w:rPr>
        <w:t xml:space="preserve">). </w:t>
      </w:r>
    </w:p>
    <w:p w:rsidR="71CB9717" w:rsidP="1AA82CB5" w:rsidRDefault="321DED80" w14:paraId="2B09D5B5" w14:textId="25DAA00A">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To maintain a positive culture, management could find out from staff how their tangible and intangible needs can still be met (Mannion and Davies, 2018). Management and leaders should continue to radiate positivity within the organisation by being as open and honest with the changes that are being made, but also make themselves available to staff for any questions or concerns that they and the organisation face due to the cuts in funding</w:t>
      </w:r>
      <w:r w:rsidRPr="1AA82CB5" w:rsidR="1616CEA7">
        <w:rPr>
          <w:rFonts w:ascii="Calibri" w:hAnsi="Calibri" w:eastAsia="Calibri" w:cs="Calibri"/>
          <w:color w:val="000000" w:themeColor="text1"/>
          <w:sz w:val="24"/>
          <w:szCs w:val="24"/>
        </w:rPr>
        <w:t xml:space="preserve"> (Mishra, Mishra and Boynton, 2014)</w:t>
      </w:r>
      <w:r w:rsidRPr="1AA82CB5">
        <w:rPr>
          <w:rFonts w:ascii="Calibri" w:hAnsi="Calibri" w:eastAsia="Calibri" w:cs="Calibri"/>
          <w:color w:val="000000" w:themeColor="text1"/>
          <w:sz w:val="24"/>
          <w:szCs w:val="24"/>
        </w:rPr>
        <w:t>.</w:t>
      </w:r>
    </w:p>
    <w:p w:rsidR="71CB9717" w:rsidP="1AA82CB5" w:rsidRDefault="7655970C" w14:paraId="43E31C31" w14:textId="7A845421">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u w:val="single"/>
        </w:rPr>
        <w:t>Organisational climate</w:t>
      </w:r>
    </w:p>
    <w:p w:rsidR="71CB9717" w:rsidP="1AA82CB5" w:rsidRDefault="7655970C" w14:paraId="7EDFE5A1" w14:textId="4BE9F3AF">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Organisational climate is closely linked to organisational culture mentioned in the previous section; climate must reflect the culture (Ehrhart and Schneider, 2016). Differently to culture, organisational climate is centred more on the perception of the organisation from the employees' point of view (</w:t>
      </w:r>
      <w:proofErr w:type="spellStart"/>
      <w:r w:rsidRPr="1AA82CB5">
        <w:rPr>
          <w:rFonts w:ascii="Calibri" w:hAnsi="Calibri" w:eastAsia="Calibri" w:cs="Calibri"/>
          <w:color w:val="000000" w:themeColor="text1"/>
          <w:sz w:val="24"/>
          <w:szCs w:val="24"/>
        </w:rPr>
        <w:t>Berberoglu</w:t>
      </w:r>
      <w:proofErr w:type="spellEnd"/>
      <w:r w:rsidRPr="1AA82CB5">
        <w:rPr>
          <w:rFonts w:ascii="Calibri" w:hAnsi="Calibri" w:eastAsia="Calibri" w:cs="Calibri"/>
          <w:color w:val="000000" w:themeColor="text1"/>
          <w:sz w:val="24"/>
          <w:szCs w:val="24"/>
        </w:rPr>
        <w:t>, 2018). The perceptions employees have on their working environment varies from person to person, whilst one individual may find they have the best personal working experience and is fully supported by management, another individual may feel excluded and feel negatively towards their role and the organisation (</w:t>
      </w:r>
      <w:proofErr w:type="spellStart"/>
      <w:r w:rsidRPr="1AA82CB5">
        <w:rPr>
          <w:rFonts w:ascii="Calibri" w:hAnsi="Calibri" w:eastAsia="Calibri" w:cs="Calibri"/>
          <w:color w:val="000000" w:themeColor="text1"/>
          <w:sz w:val="24"/>
          <w:szCs w:val="24"/>
        </w:rPr>
        <w:t>Ristino</w:t>
      </w:r>
      <w:proofErr w:type="spellEnd"/>
      <w:r w:rsidRPr="1AA82CB5">
        <w:rPr>
          <w:rFonts w:ascii="Calibri" w:hAnsi="Calibri" w:eastAsia="Calibri" w:cs="Calibri"/>
          <w:color w:val="000000" w:themeColor="text1"/>
          <w:sz w:val="24"/>
          <w:szCs w:val="24"/>
        </w:rPr>
        <w:t xml:space="preserve"> and Michalak, 2018). </w:t>
      </w:r>
    </w:p>
    <w:p w:rsidR="71CB9717" w:rsidP="1AA82CB5" w:rsidRDefault="7655970C" w14:paraId="3E95C7B8" w14:textId="6D3F2EAB">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The culture may offer values of equality and diversity, but if these policies are not practiced within the workplace, then the climate does not match the culture; this will cause a problem </w:t>
      </w:r>
      <w:r w:rsidRPr="1AA82CB5">
        <w:rPr>
          <w:rFonts w:ascii="Calibri" w:hAnsi="Calibri" w:eastAsia="Calibri" w:cs="Calibri"/>
          <w:color w:val="000000" w:themeColor="text1"/>
          <w:sz w:val="24"/>
          <w:szCs w:val="24"/>
        </w:rPr>
        <w:lastRenderedPageBreak/>
        <w:t>for employees and influence their performance within the organisation (Schneider, Ehrhart and Macey, 2013).</w:t>
      </w:r>
    </w:p>
    <w:p w:rsidR="71CB9717" w:rsidP="1AA82CB5" w:rsidRDefault="7655970C" w14:paraId="77AF3990" w14:textId="4CD702DB">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Social workers need to be fully supported and need to feel valued by the organisation (Geisler, Berthelsen and </w:t>
      </w:r>
      <w:proofErr w:type="spellStart"/>
      <w:r w:rsidRPr="1AA82CB5">
        <w:rPr>
          <w:rFonts w:ascii="Calibri" w:hAnsi="Calibri" w:eastAsia="Calibri" w:cs="Calibri"/>
          <w:color w:val="000000" w:themeColor="text1"/>
          <w:sz w:val="24"/>
          <w:szCs w:val="24"/>
        </w:rPr>
        <w:t>Muhonen</w:t>
      </w:r>
      <w:proofErr w:type="spellEnd"/>
      <w:r w:rsidRPr="1AA82CB5">
        <w:rPr>
          <w:rFonts w:ascii="Calibri" w:hAnsi="Calibri" w:eastAsia="Calibri" w:cs="Calibri"/>
          <w:color w:val="000000" w:themeColor="text1"/>
          <w:sz w:val="24"/>
          <w:szCs w:val="24"/>
        </w:rPr>
        <w:t>, 2019). Providing organisational climate is positive</w:t>
      </w:r>
      <w:r w:rsidRPr="1AA82CB5" w:rsidR="42D2C3D9">
        <w:rPr>
          <w:rFonts w:ascii="Calibri" w:hAnsi="Calibri" w:eastAsia="Calibri" w:cs="Calibri"/>
          <w:color w:val="000000" w:themeColor="text1"/>
          <w:sz w:val="24"/>
          <w:szCs w:val="24"/>
        </w:rPr>
        <w:t>,</w:t>
      </w:r>
      <w:r w:rsidRPr="1AA82CB5">
        <w:rPr>
          <w:rFonts w:ascii="Calibri" w:hAnsi="Calibri" w:eastAsia="Calibri" w:cs="Calibri"/>
          <w:color w:val="000000" w:themeColor="text1"/>
          <w:sz w:val="24"/>
          <w:szCs w:val="24"/>
        </w:rPr>
        <w:t xml:space="preserve"> then a social workers wellbeing will be positively impacted; this will radiate through their practice, providing service users with </w:t>
      </w:r>
      <w:r w:rsidRPr="1AA82CB5" w:rsidR="245E6A4B">
        <w:rPr>
          <w:rFonts w:ascii="Calibri" w:hAnsi="Calibri" w:eastAsia="Calibri" w:cs="Calibri"/>
          <w:color w:val="000000" w:themeColor="text1"/>
          <w:sz w:val="24"/>
          <w:szCs w:val="24"/>
        </w:rPr>
        <w:t>a high quality of care that</w:t>
      </w:r>
      <w:r w:rsidRPr="1AA82CB5">
        <w:rPr>
          <w:rFonts w:ascii="Calibri" w:hAnsi="Calibri" w:eastAsia="Calibri" w:cs="Calibri"/>
          <w:color w:val="000000" w:themeColor="text1"/>
          <w:sz w:val="24"/>
          <w:szCs w:val="24"/>
        </w:rPr>
        <w:t xml:space="preserve"> they need (Geisler, Berthelsen and </w:t>
      </w:r>
      <w:proofErr w:type="spellStart"/>
      <w:r w:rsidRPr="1AA82CB5">
        <w:rPr>
          <w:rFonts w:ascii="Calibri" w:hAnsi="Calibri" w:eastAsia="Calibri" w:cs="Calibri"/>
          <w:color w:val="000000" w:themeColor="text1"/>
          <w:sz w:val="24"/>
          <w:szCs w:val="24"/>
        </w:rPr>
        <w:t>Muhonen</w:t>
      </w:r>
      <w:proofErr w:type="spellEnd"/>
      <w:r w:rsidRPr="1AA82CB5">
        <w:rPr>
          <w:rFonts w:ascii="Calibri" w:hAnsi="Calibri" w:eastAsia="Calibri" w:cs="Calibri"/>
          <w:color w:val="000000" w:themeColor="text1"/>
          <w:sz w:val="24"/>
          <w:szCs w:val="24"/>
        </w:rPr>
        <w:t xml:space="preserve">, 2019). </w:t>
      </w:r>
    </w:p>
    <w:p w:rsidR="71CB9717" w:rsidP="1AA82CB5" w:rsidRDefault="7655970C" w14:paraId="2BF34299" w14:textId="4B1DAF5D">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If organisational climate is negative, this will show through the </w:t>
      </w:r>
      <w:r w:rsidRPr="1AA82CB5" w:rsidR="735F69A9">
        <w:rPr>
          <w:rFonts w:ascii="Calibri" w:hAnsi="Calibri" w:eastAsia="Calibri" w:cs="Calibri"/>
          <w:color w:val="000000" w:themeColor="text1"/>
          <w:sz w:val="24"/>
          <w:szCs w:val="24"/>
        </w:rPr>
        <w:t>quality of</w:t>
      </w:r>
      <w:r w:rsidRPr="1AA82CB5">
        <w:rPr>
          <w:rFonts w:ascii="Calibri" w:hAnsi="Calibri" w:eastAsia="Calibri" w:cs="Calibri"/>
          <w:color w:val="000000" w:themeColor="text1"/>
          <w:sz w:val="24"/>
          <w:szCs w:val="24"/>
        </w:rPr>
        <w:t xml:space="preserve"> care that is provided to the service users. With organisational climate and culture working hand in hand, this will influence the motivation of employees and their behaviours, as well as positively impacting on the performance of the organisation and the service users (Schneider, Ehrhart and Macey, 2013). </w:t>
      </w:r>
    </w:p>
    <w:p w:rsidR="71CB9717" w:rsidP="1AA82CB5" w:rsidRDefault="7655970C" w14:paraId="34D4D5A4" w14:textId="1C3BB8D5">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When an organisation is faced with funding cuts, the climate will be affected, and employees may feel demotivated which in turn will influence their behaviours and performance (Mannion and Davies, 2018). Employees are likely to feel the stress and anxiety of job losses, bonus cuts and other changes that are made. With the same views as organisational culture, management can guide employees through this uncertain time with positivity and transparency. Many companies use climate surveys which allows HRM to gain the employees perfectives on the organisation and will identify areas in which climate can be restored if affected (Shah, 2020).</w:t>
      </w:r>
    </w:p>
    <w:p w:rsidR="71CB9717" w:rsidP="1AA82CB5" w:rsidRDefault="35FF3B75" w14:paraId="0CAF5CCD" w14:textId="4CC5926F">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u w:val="single"/>
        </w:rPr>
        <w:t>Managing change</w:t>
      </w:r>
    </w:p>
    <w:p w:rsidR="71CB9717" w:rsidP="1AA82CB5" w:rsidRDefault="35FF3B75" w14:paraId="00700612" w14:textId="601C1707">
      <w:pPr>
        <w:spacing w:line="360" w:lineRule="auto"/>
        <w:jc w:val="both"/>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Flovik</w:t>
      </w:r>
      <w:proofErr w:type="spellEnd"/>
      <w:r w:rsidRPr="1AA82CB5">
        <w:rPr>
          <w:rFonts w:ascii="Calibri" w:hAnsi="Calibri" w:eastAsia="Calibri" w:cs="Calibri"/>
          <w:color w:val="000000" w:themeColor="text1"/>
          <w:sz w:val="24"/>
          <w:szCs w:val="24"/>
        </w:rPr>
        <w:t xml:space="preserve">, </w:t>
      </w:r>
      <w:proofErr w:type="spellStart"/>
      <w:r w:rsidRPr="1AA82CB5">
        <w:rPr>
          <w:rFonts w:ascii="Calibri" w:hAnsi="Calibri" w:eastAsia="Calibri" w:cs="Calibri"/>
          <w:color w:val="000000" w:themeColor="text1"/>
          <w:sz w:val="24"/>
          <w:szCs w:val="24"/>
        </w:rPr>
        <w:t>Knardahl</w:t>
      </w:r>
      <w:proofErr w:type="spellEnd"/>
      <w:r w:rsidRPr="1AA82CB5">
        <w:rPr>
          <w:rFonts w:ascii="Calibri" w:hAnsi="Calibri" w:eastAsia="Calibri" w:cs="Calibri"/>
          <w:color w:val="000000" w:themeColor="text1"/>
          <w:sz w:val="24"/>
          <w:szCs w:val="24"/>
        </w:rPr>
        <w:t xml:space="preserve"> and Christensen (2019) define managing change as “a shift in the organization from one state to another. This shift may be deliberate, with the aim of gaining or losing specific features of the organization to attain a defined goal, or it may be less deliberate, perhaps occurring as a consequence of developments outside the control of the organization”.</w:t>
      </w:r>
    </w:p>
    <w:p w:rsidR="71CB9717" w:rsidP="1AA82CB5" w:rsidRDefault="35FF3B75" w14:paraId="2AF41374" w14:textId="1CDD6084">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In social work, change happens daily as no two cases are the same; there is a necessary skill needed to be able to adapt to change quickly and efficiently (Carlucci, 2020). Change can be implemented for many reasons, such as, organisational climate, advancing technology, </w:t>
      </w:r>
      <w:r w:rsidRPr="1AA82CB5">
        <w:rPr>
          <w:rFonts w:ascii="Calibri" w:hAnsi="Calibri" w:eastAsia="Calibri" w:cs="Calibri"/>
          <w:color w:val="000000" w:themeColor="text1"/>
          <w:sz w:val="24"/>
          <w:szCs w:val="24"/>
        </w:rPr>
        <w:lastRenderedPageBreak/>
        <w:t>political, and economic</w:t>
      </w:r>
      <w:r w:rsidRPr="1AA82CB5" w:rsidR="16606DEE">
        <w:rPr>
          <w:rFonts w:ascii="Calibri" w:hAnsi="Calibri" w:eastAsia="Calibri" w:cs="Calibri"/>
          <w:color w:val="000000" w:themeColor="text1"/>
          <w:sz w:val="24"/>
          <w:szCs w:val="24"/>
        </w:rPr>
        <w:t xml:space="preserve"> (Hendrickson, 2012)</w:t>
      </w:r>
      <w:r w:rsidRPr="1AA82CB5">
        <w:rPr>
          <w:rFonts w:ascii="Calibri" w:hAnsi="Calibri" w:eastAsia="Calibri" w:cs="Calibri"/>
          <w:color w:val="000000" w:themeColor="text1"/>
          <w:sz w:val="24"/>
          <w:szCs w:val="24"/>
        </w:rPr>
        <w:t>. Managing change can be done through many steps such as planning, listening to staff on all levels, being open and honest with the employees of the organisation and the adjustment or introduction of new organisational objectives (Hendrickson, 2012).</w:t>
      </w:r>
    </w:p>
    <w:p w:rsidR="71CB9717" w:rsidP="1AA82CB5" w:rsidRDefault="35FF3B75" w14:paraId="1BF38C3A" w14:textId="2AB3F6AF">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According to the Social Care Network (2017), in respect of less resources and added workload to employees, less time is being spent with the children and families who meet the reduced criteria of needing help. Management needs to plan and set adjusted objectives for employees, so they understand what is expected of them within their role during the funding cuts (Social Care Network, 2017).</w:t>
      </w:r>
    </w:p>
    <w:p w:rsidR="71CB9717" w:rsidP="1AA82CB5" w:rsidRDefault="35FF3B75" w14:paraId="635F5693" w14:textId="79F7D7F0">
      <w:pPr>
        <w:spacing w:line="360" w:lineRule="auto"/>
        <w:jc w:val="both"/>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When change occurs within an organisation, staff may feel anxious and resistant to welcome the changes (Hendrickson, 2012). Uncertainty could impact how social workers feel towards the organisation and their job role; as identified previously, this could hugely influence the way a social worker carries out their role within the workplace and community (Geisler, Berthelsen and </w:t>
      </w:r>
      <w:proofErr w:type="spellStart"/>
      <w:r w:rsidRPr="1AA82CB5">
        <w:rPr>
          <w:rFonts w:ascii="Calibri" w:hAnsi="Calibri" w:eastAsia="Calibri" w:cs="Calibri"/>
          <w:color w:val="000000" w:themeColor="text1"/>
          <w:sz w:val="24"/>
          <w:szCs w:val="24"/>
        </w:rPr>
        <w:t>Muhonen</w:t>
      </w:r>
      <w:proofErr w:type="spellEnd"/>
      <w:r w:rsidRPr="1AA82CB5">
        <w:rPr>
          <w:rFonts w:ascii="Calibri" w:hAnsi="Calibri" w:eastAsia="Calibri" w:cs="Calibri"/>
          <w:color w:val="000000" w:themeColor="text1"/>
          <w:sz w:val="24"/>
          <w:szCs w:val="24"/>
        </w:rPr>
        <w:t xml:space="preserve">, 2019). The employee's perception of the changes </w:t>
      </w:r>
      <w:proofErr w:type="gramStart"/>
      <w:r w:rsidRPr="1AA82CB5">
        <w:rPr>
          <w:rFonts w:ascii="Calibri" w:hAnsi="Calibri" w:eastAsia="Calibri" w:cs="Calibri"/>
          <w:color w:val="000000" w:themeColor="text1"/>
          <w:sz w:val="24"/>
          <w:szCs w:val="24"/>
        </w:rPr>
        <w:t>need</w:t>
      </w:r>
      <w:proofErr w:type="gramEnd"/>
      <w:r w:rsidRPr="1AA82CB5">
        <w:rPr>
          <w:rFonts w:ascii="Calibri" w:hAnsi="Calibri" w:eastAsia="Calibri" w:cs="Calibri"/>
          <w:color w:val="000000" w:themeColor="text1"/>
          <w:sz w:val="24"/>
          <w:szCs w:val="24"/>
        </w:rPr>
        <w:t xml:space="preserve"> to be managed by those in leadership and managerial roles (Hendrickson, 2012). The need for transparency between management and staff is crucial in order to give staff an opportunity to voice concerns and ask questions (Mishra, Mishra and Boynton, 2014).</w:t>
      </w:r>
    </w:p>
    <w:p w:rsidR="63DB68E1" w:rsidP="1AA82CB5" w:rsidRDefault="63DB68E1" w14:paraId="4E5F3A8D" w14:textId="2D543DF8">
      <w:pPr>
        <w:spacing w:line="360" w:lineRule="auto"/>
        <w:jc w:val="both"/>
        <w:rPr>
          <w:sz w:val="24"/>
          <w:szCs w:val="24"/>
          <w:u w:val="single"/>
        </w:rPr>
      </w:pPr>
      <w:r w:rsidRPr="1AA82CB5">
        <w:rPr>
          <w:sz w:val="24"/>
          <w:szCs w:val="24"/>
          <w:u w:val="single"/>
        </w:rPr>
        <w:t>Conclusion</w:t>
      </w:r>
    </w:p>
    <w:p w:rsidR="63DB68E1" w:rsidP="1AA82CB5" w:rsidRDefault="63DB68E1" w14:paraId="07D8D8C6" w14:textId="36A3A068">
      <w:pPr>
        <w:spacing w:line="360" w:lineRule="auto"/>
        <w:jc w:val="both"/>
        <w:rPr>
          <w:sz w:val="24"/>
          <w:szCs w:val="24"/>
        </w:rPr>
      </w:pPr>
      <w:r w:rsidRPr="1AA82CB5">
        <w:rPr>
          <w:sz w:val="24"/>
          <w:szCs w:val="24"/>
        </w:rPr>
        <w:t xml:space="preserve">It is evident that funding cuts not only impact an organisation, but significantly impact one of their most valuable </w:t>
      </w:r>
      <w:r w:rsidRPr="1AA82CB5" w:rsidR="5ABE9CE0">
        <w:rPr>
          <w:sz w:val="24"/>
          <w:szCs w:val="24"/>
        </w:rPr>
        <w:t>assets, employees</w:t>
      </w:r>
      <w:r w:rsidRPr="1AA82CB5" w:rsidR="14FD5EF0">
        <w:rPr>
          <w:sz w:val="24"/>
          <w:szCs w:val="24"/>
        </w:rPr>
        <w:t xml:space="preserve">; combine the two and the duty of care that service users and </w:t>
      </w:r>
      <w:r w:rsidRPr="1AA82CB5" w:rsidR="15819112">
        <w:rPr>
          <w:sz w:val="24"/>
          <w:szCs w:val="24"/>
        </w:rPr>
        <w:t>patients</w:t>
      </w:r>
      <w:r w:rsidRPr="1AA82CB5" w:rsidR="14FD5EF0">
        <w:rPr>
          <w:sz w:val="24"/>
          <w:szCs w:val="24"/>
        </w:rPr>
        <w:t xml:space="preserve"> of healthcare organisation</w:t>
      </w:r>
      <w:r w:rsidRPr="1AA82CB5" w:rsidR="2D96849A">
        <w:rPr>
          <w:sz w:val="24"/>
          <w:szCs w:val="24"/>
        </w:rPr>
        <w:t>s</w:t>
      </w:r>
      <w:r w:rsidRPr="1AA82CB5" w:rsidR="14FD5EF0">
        <w:rPr>
          <w:sz w:val="24"/>
          <w:szCs w:val="24"/>
        </w:rPr>
        <w:t xml:space="preserve"> receive is </w:t>
      </w:r>
      <w:r w:rsidRPr="1AA82CB5" w:rsidR="0D92D699">
        <w:rPr>
          <w:sz w:val="24"/>
          <w:szCs w:val="24"/>
        </w:rPr>
        <w:t>majorly impacted.</w:t>
      </w:r>
      <w:r w:rsidRPr="1AA82CB5" w:rsidR="5ABE9CE0">
        <w:rPr>
          <w:sz w:val="24"/>
          <w:szCs w:val="24"/>
        </w:rPr>
        <w:t xml:space="preserve"> It has been identified in this essay the affect funding cuts have on HRM, organisational culture, </w:t>
      </w:r>
      <w:r w:rsidRPr="1AA82CB5" w:rsidR="4077A5DD">
        <w:rPr>
          <w:sz w:val="24"/>
          <w:szCs w:val="24"/>
        </w:rPr>
        <w:t xml:space="preserve">organisational climate, and the management of change. Each identified area within an organisation </w:t>
      </w:r>
      <w:r w:rsidRPr="1AA82CB5" w:rsidR="2C13131C">
        <w:rPr>
          <w:sz w:val="24"/>
          <w:szCs w:val="24"/>
        </w:rPr>
        <w:t xml:space="preserve">can be assisted through changes by the transparency of leadership and managerial </w:t>
      </w:r>
      <w:r w:rsidRPr="1AA82CB5" w:rsidR="30C2B33F">
        <w:rPr>
          <w:sz w:val="24"/>
          <w:szCs w:val="24"/>
        </w:rPr>
        <w:t>roles,</w:t>
      </w:r>
      <w:r w:rsidRPr="1AA82CB5" w:rsidR="35A5D825">
        <w:rPr>
          <w:sz w:val="24"/>
          <w:szCs w:val="24"/>
        </w:rPr>
        <w:t xml:space="preserve"> t</w:t>
      </w:r>
      <w:r w:rsidRPr="1AA82CB5" w:rsidR="375AD9DC">
        <w:rPr>
          <w:sz w:val="24"/>
          <w:szCs w:val="24"/>
        </w:rPr>
        <w:t>aking on a top-down appro</w:t>
      </w:r>
      <w:r w:rsidRPr="1AA82CB5" w:rsidR="05CF2EEE">
        <w:rPr>
          <w:sz w:val="24"/>
          <w:szCs w:val="24"/>
        </w:rPr>
        <w:t>ach.</w:t>
      </w:r>
      <w:r w:rsidRPr="1AA82CB5" w:rsidR="4DBFDFDF">
        <w:rPr>
          <w:sz w:val="24"/>
          <w:szCs w:val="24"/>
        </w:rPr>
        <w:t xml:space="preserve"> </w:t>
      </w:r>
    </w:p>
    <w:p w:rsidR="63DB68E1" w:rsidP="1AA82CB5" w:rsidRDefault="529BFC09" w14:paraId="1D5224BA" w14:textId="02BB8137">
      <w:pPr>
        <w:spacing w:line="360" w:lineRule="auto"/>
        <w:jc w:val="both"/>
        <w:rPr>
          <w:sz w:val="24"/>
          <w:szCs w:val="24"/>
        </w:rPr>
      </w:pPr>
      <w:r w:rsidRPr="1AA82CB5">
        <w:rPr>
          <w:sz w:val="24"/>
          <w:szCs w:val="24"/>
        </w:rPr>
        <w:t xml:space="preserve">Shortage in </w:t>
      </w:r>
      <w:r w:rsidRPr="1AA82CB5" w:rsidR="17353D29">
        <w:rPr>
          <w:sz w:val="24"/>
          <w:szCs w:val="24"/>
        </w:rPr>
        <w:t>resources</w:t>
      </w:r>
      <w:r w:rsidRPr="1AA82CB5">
        <w:rPr>
          <w:sz w:val="24"/>
          <w:szCs w:val="24"/>
        </w:rPr>
        <w:t xml:space="preserve"> means a larger workload for </w:t>
      </w:r>
      <w:r w:rsidRPr="1AA82CB5" w:rsidR="679CBB85">
        <w:rPr>
          <w:sz w:val="24"/>
          <w:szCs w:val="24"/>
        </w:rPr>
        <w:t>practitioners</w:t>
      </w:r>
      <w:r w:rsidRPr="1AA82CB5">
        <w:rPr>
          <w:sz w:val="24"/>
          <w:szCs w:val="24"/>
        </w:rPr>
        <w:t>, which results in underperformance in practice due to</w:t>
      </w:r>
      <w:r w:rsidRPr="1AA82CB5" w:rsidR="31EE6EA2">
        <w:rPr>
          <w:sz w:val="24"/>
          <w:szCs w:val="24"/>
        </w:rPr>
        <w:t xml:space="preserve"> stress</w:t>
      </w:r>
      <w:r w:rsidRPr="1AA82CB5" w:rsidR="32332031">
        <w:rPr>
          <w:sz w:val="24"/>
          <w:szCs w:val="24"/>
        </w:rPr>
        <w:t>es and pressure of escalated workloads</w:t>
      </w:r>
      <w:r w:rsidRPr="1AA82CB5" w:rsidR="31EE6EA2">
        <w:rPr>
          <w:sz w:val="24"/>
          <w:szCs w:val="24"/>
        </w:rPr>
        <w:t xml:space="preserve">. </w:t>
      </w:r>
      <w:r w:rsidRPr="1AA82CB5" w:rsidR="709353D3">
        <w:rPr>
          <w:sz w:val="24"/>
          <w:szCs w:val="24"/>
        </w:rPr>
        <w:t xml:space="preserve">Managers should take the time to get feedback from employees and mutually adjust or set new objectives </w:t>
      </w:r>
      <w:r w:rsidRPr="1AA82CB5" w:rsidR="4E441201">
        <w:rPr>
          <w:sz w:val="24"/>
          <w:szCs w:val="24"/>
        </w:rPr>
        <w:t>for</w:t>
      </w:r>
      <w:r w:rsidRPr="1AA82CB5" w:rsidR="709353D3">
        <w:rPr>
          <w:sz w:val="24"/>
          <w:szCs w:val="24"/>
        </w:rPr>
        <w:t xml:space="preserve"> </w:t>
      </w:r>
      <w:r w:rsidRPr="1AA82CB5" w:rsidR="721DCE0D">
        <w:rPr>
          <w:sz w:val="24"/>
          <w:szCs w:val="24"/>
        </w:rPr>
        <w:t>practice</w:t>
      </w:r>
      <w:r w:rsidRPr="1AA82CB5" w:rsidR="709353D3">
        <w:rPr>
          <w:sz w:val="24"/>
          <w:szCs w:val="24"/>
        </w:rPr>
        <w:t xml:space="preserve"> to be</w:t>
      </w:r>
      <w:r w:rsidRPr="1AA82CB5" w:rsidR="7D60809B">
        <w:rPr>
          <w:sz w:val="24"/>
          <w:szCs w:val="24"/>
        </w:rPr>
        <w:t xml:space="preserve"> carried out efficiently</w:t>
      </w:r>
      <w:r w:rsidRPr="1AA82CB5" w:rsidR="1EFFF962">
        <w:rPr>
          <w:sz w:val="24"/>
          <w:szCs w:val="24"/>
        </w:rPr>
        <w:t xml:space="preserve">. </w:t>
      </w:r>
      <w:r w:rsidRPr="1AA82CB5" w:rsidR="78DED062">
        <w:rPr>
          <w:sz w:val="24"/>
          <w:szCs w:val="24"/>
        </w:rPr>
        <w:t>Throughout</w:t>
      </w:r>
      <w:r w:rsidRPr="1AA82CB5" w:rsidR="1EFFF962">
        <w:rPr>
          <w:sz w:val="24"/>
          <w:szCs w:val="24"/>
        </w:rPr>
        <w:t xml:space="preserve"> the time of changes due to funding cuts, managers should continue to boost culture and climate to a</w:t>
      </w:r>
      <w:r w:rsidRPr="1AA82CB5" w:rsidR="4AF54D89">
        <w:rPr>
          <w:sz w:val="24"/>
          <w:szCs w:val="24"/>
        </w:rPr>
        <w:t xml:space="preserve">void demotivation </w:t>
      </w:r>
      <w:r w:rsidRPr="1AA82CB5" w:rsidR="4AF54D89">
        <w:rPr>
          <w:sz w:val="24"/>
          <w:szCs w:val="24"/>
        </w:rPr>
        <w:lastRenderedPageBreak/>
        <w:t xml:space="preserve">within the organisation. Regardless of cuts to funding, </w:t>
      </w:r>
      <w:r w:rsidRPr="1AA82CB5" w:rsidR="5A213B6E">
        <w:rPr>
          <w:sz w:val="24"/>
          <w:szCs w:val="24"/>
        </w:rPr>
        <w:t>people</w:t>
      </w:r>
      <w:r w:rsidRPr="1AA82CB5" w:rsidR="4AF54D89">
        <w:rPr>
          <w:sz w:val="24"/>
          <w:szCs w:val="24"/>
        </w:rPr>
        <w:t xml:space="preserve"> are still in need of help </w:t>
      </w:r>
      <w:r w:rsidRPr="1AA82CB5" w:rsidR="6C497764">
        <w:rPr>
          <w:sz w:val="24"/>
          <w:szCs w:val="24"/>
        </w:rPr>
        <w:t>and care through healthcare</w:t>
      </w:r>
      <w:r w:rsidRPr="1AA82CB5" w:rsidR="4AF54D89">
        <w:rPr>
          <w:sz w:val="24"/>
          <w:szCs w:val="24"/>
        </w:rPr>
        <w:t xml:space="preserve">, this needs to </w:t>
      </w:r>
      <w:r w:rsidRPr="1AA82CB5" w:rsidR="0347F910">
        <w:rPr>
          <w:sz w:val="24"/>
          <w:szCs w:val="24"/>
        </w:rPr>
        <w:t>underpin</w:t>
      </w:r>
      <w:r w:rsidRPr="1AA82CB5" w:rsidR="23C7ABDA">
        <w:rPr>
          <w:sz w:val="24"/>
          <w:szCs w:val="24"/>
        </w:rPr>
        <w:t xml:space="preserve"> all changes.</w:t>
      </w:r>
    </w:p>
    <w:p w:rsidR="464E02C3" w:rsidP="464E02C3" w:rsidRDefault="464E02C3" w14:paraId="10A34E7F" w14:textId="4E82BDDF"/>
    <w:p w:rsidR="004F7296" w:rsidP="464E02C3" w:rsidRDefault="004F7296" w14:paraId="08BB02E9" w14:textId="096B5188"/>
    <w:p w:rsidR="004F7296" w:rsidP="464E02C3" w:rsidRDefault="004F7296" w14:paraId="75237A50" w14:textId="6D1839D5"/>
    <w:p w:rsidR="004F7296" w:rsidP="464E02C3" w:rsidRDefault="004F7296" w14:paraId="556F9A70" w14:textId="3584907B"/>
    <w:p w:rsidR="004F7296" w:rsidP="464E02C3" w:rsidRDefault="004F7296" w14:paraId="39A797B3" w14:textId="6D737FC6"/>
    <w:p w:rsidR="004F7296" w:rsidP="464E02C3" w:rsidRDefault="004F7296" w14:paraId="02F9AF4B" w14:textId="3FC67423"/>
    <w:p w:rsidR="004F7296" w:rsidP="464E02C3" w:rsidRDefault="004F7296" w14:paraId="3B623CC8" w14:textId="42C29BDF"/>
    <w:p w:rsidR="004F7296" w:rsidP="464E02C3" w:rsidRDefault="004F7296" w14:paraId="3EE2A456" w14:textId="17C7476B"/>
    <w:p w:rsidR="004F7296" w:rsidP="464E02C3" w:rsidRDefault="004F7296" w14:paraId="530B94FC" w14:textId="7E5F5B77"/>
    <w:p w:rsidR="004F7296" w:rsidP="464E02C3" w:rsidRDefault="004F7296" w14:paraId="2B44CEDB" w14:textId="09C06D52"/>
    <w:p w:rsidR="004F7296" w:rsidP="464E02C3" w:rsidRDefault="004F7296" w14:paraId="362E9A63" w14:textId="34E59943"/>
    <w:p w:rsidR="004F7296" w:rsidP="464E02C3" w:rsidRDefault="004F7296" w14:paraId="67357C40" w14:textId="09EC8616"/>
    <w:p w:rsidR="004F7296" w:rsidP="464E02C3" w:rsidRDefault="004F7296" w14:paraId="51E09D82" w14:textId="310761D0"/>
    <w:p w:rsidR="004F7296" w:rsidP="464E02C3" w:rsidRDefault="004F7296" w14:paraId="03403D63" w14:textId="527FA3C1"/>
    <w:p w:rsidR="004F7296" w:rsidP="464E02C3" w:rsidRDefault="004F7296" w14:paraId="05BA0414" w14:textId="4C3B1907"/>
    <w:p w:rsidR="004F7296" w:rsidP="464E02C3" w:rsidRDefault="004F7296" w14:paraId="123C105D" w14:textId="254C8C10"/>
    <w:p w:rsidR="004F7296" w:rsidP="464E02C3" w:rsidRDefault="004F7296" w14:paraId="04A61835" w14:textId="72FB6D49"/>
    <w:p w:rsidR="004F7296" w:rsidP="464E02C3" w:rsidRDefault="004F7296" w14:paraId="329C8707" w14:textId="39F4D49C"/>
    <w:p w:rsidR="004F7296" w:rsidP="464E02C3" w:rsidRDefault="004F7296" w14:paraId="008D3FF0" w14:textId="45DA96CE"/>
    <w:p w:rsidR="004F7296" w:rsidP="464E02C3" w:rsidRDefault="004F7296" w14:paraId="6DD834A7" w14:textId="1A68CB7A"/>
    <w:p w:rsidR="004F7296" w:rsidP="464E02C3" w:rsidRDefault="004F7296" w14:paraId="4152D4DF" w14:textId="21BD48C7"/>
    <w:p w:rsidR="004F7296" w:rsidP="464E02C3" w:rsidRDefault="004F7296" w14:paraId="759DC4FE" w14:textId="409B4826"/>
    <w:p w:rsidR="004F7296" w:rsidP="464E02C3" w:rsidRDefault="004F7296" w14:paraId="202BA7A8" w14:textId="45CBA74E"/>
    <w:p w:rsidR="004F7296" w:rsidP="464E02C3" w:rsidRDefault="004F7296" w14:paraId="30DE3BEB" w14:textId="58AD8561"/>
    <w:p w:rsidR="004F7296" w:rsidP="464E02C3" w:rsidRDefault="004F7296" w14:paraId="13E2C05E" w14:textId="7CFA9FBA"/>
    <w:p w:rsidR="004F7296" w:rsidP="464E02C3" w:rsidRDefault="004F7296" w14:paraId="35CE8AA6" w14:textId="4FA9C152"/>
    <w:p w:rsidR="004F7296" w:rsidP="464E02C3" w:rsidRDefault="004F7296" w14:paraId="3E6A376A" w14:textId="0BDCA212"/>
    <w:p w:rsidR="004F7296" w:rsidP="464E02C3" w:rsidRDefault="004F7296" w14:paraId="17BBD88C" w14:textId="741F252E"/>
    <w:p w:rsidR="004F7296" w:rsidP="464E02C3" w:rsidRDefault="004F7296" w14:paraId="69E258E8" w14:textId="77777777"/>
    <w:p w:rsidR="6EF468B7" w:rsidP="1AA82CB5" w:rsidRDefault="47AB8577" w14:paraId="4EFADA8F" w14:textId="2AFD76B7">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u w:val="single"/>
        </w:rPr>
        <w:lastRenderedPageBreak/>
        <w:t>References</w:t>
      </w:r>
      <w:r w:rsidRPr="1AA82CB5">
        <w:rPr>
          <w:rFonts w:ascii="Calibri" w:hAnsi="Calibri" w:eastAsia="Calibri" w:cs="Calibri"/>
          <w:color w:val="000000" w:themeColor="text1"/>
          <w:sz w:val="24"/>
          <w:szCs w:val="24"/>
        </w:rPr>
        <w:t xml:space="preserve"> </w:t>
      </w:r>
    </w:p>
    <w:p w:rsidR="6EF468B7" w:rsidP="1AA82CB5" w:rsidRDefault="47AB8577" w14:paraId="778F0DE9" w14:textId="2268D262">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Armstrong, M. (2006)</w:t>
      </w:r>
      <w:r w:rsidRPr="1AA82CB5">
        <w:rPr>
          <w:rFonts w:ascii="Calibri" w:hAnsi="Calibri" w:eastAsia="Calibri" w:cs="Calibri"/>
          <w:i/>
          <w:iCs/>
          <w:color w:val="000000" w:themeColor="text1"/>
          <w:sz w:val="24"/>
          <w:szCs w:val="24"/>
        </w:rPr>
        <w:t xml:space="preserve"> A Handbook of Human Resource Management Practice.</w:t>
      </w:r>
      <w:r w:rsidRPr="1AA82CB5">
        <w:rPr>
          <w:rFonts w:ascii="Calibri" w:hAnsi="Calibri" w:eastAsia="Calibri" w:cs="Calibri"/>
          <w:color w:val="000000" w:themeColor="text1"/>
          <w:sz w:val="24"/>
          <w:szCs w:val="24"/>
        </w:rPr>
        <w:t xml:space="preserve"> 10</w:t>
      </w:r>
      <w:r w:rsidRPr="1AA82CB5">
        <w:rPr>
          <w:rFonts w:ascii="Calibri" w:hAnsi="Calibri" w:eastAsia="Calibri" w:cs="Calibri"/>
          <w:color w:val="000000" w:themeColor="text1"/>
          <w:sz w:val="24"/>
          <w:szCs w:val="24"/>
          <w:vertAlign w:val="superscript"/>
        </w:rPr>
        <w:t>th</w:t>
      </w:r>
      <w:r w:rsidRPr="1AA82CB5">
        <w:rPr>
          <w:rFonts w:ascii="Calibri" w:hAnsi="Calibri" w:eastAsia="Calibri" w:cs="Calibri"/>
          <w:color w:val="000000" w:themeColor="text1"/>
          <w:sz w:val="24"/>
          <w:szCs w:val="24"/>
        </w:rPr>
        <w:t xml:space="preserve"> </w:t>
      </w:r>
      <w:proofErr w:type="spellStart"/>
      <w:r w:rsidRPr="1AA82CB5">
        <w:rPr>
          <w:rFonts w:ascii="Calibri" w:hAnsi="Calibri" w:eastAsia="Calibri" w:cs="Calibri"/>
          <w:color w:val="000000" w:themeColor="text1"/>
          <w:sz w:val="24"/>
          <w:szCs w:val="24"/>
        </w:rPr>
        <w:t>edn</w:t>
      </w:r>
      <w:proofErr w:type="spellEnd"/>
      <w:r w:rsidRPr="1AA82CB5">
        <w:rPr>
          <w:rFonts w:ascii="Calibri" w:hAnsi="Calibri" w:eastAsia="Calibri" w:cs="Calibri"/>
          <w:color w:val="000000" w:themeColor="text1"/>
          <w:sz w:val="24"/>
          <w:szCs w:val="24"/>
        </w:rPr>
        <w:t xml:space="preserve">. London: Kogan Page. </w:t>
      </w:r>
    </w:p>
    <w:p w:rsidR="6EF468B7" w:rsidP="1AA82CB5" w:rsidRDefault="47AB8577" w14:paraId="4668A304" w14:textId="78912F18">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Berberoglu</w:t>
      </w:r>
      <w:proofErr w:type="spellEnd"/>
      <w:r w:rsidRPr="1AA82CB5">
        <w:rPr>
          <w:rFonts w:ascii="Calibri" w:hAnsi="Calibri" w:eastAsia="Calibri" w:cs="Calibri"/>
          <w:color w:val="000000" w:themeColor="text1"/>
          <w:sz w:val="24"/>
          <w:szCs w:val="24"/>
        </w:rPr>
        <w:t xml:space="preserve">, A. (2018) ‘Impact of organizational climate on organizational commitment and perceived organizational performance: empirical evidence from public hospitals’ </w:t>
      </w:r>
      <w:r w:rsidRPr="1AA82CB5">
        <w:rPr>
          <w:rFonts w:ascii="Calibri" w:hAnsi="Calibri" w:eastAsia="Calibri" w:cs="Calibri"/>
          <w:i/>
          <w:iCs/>
          <w:color w:val="000000" w:themeColor="text1"/>
          <w:sz w:val="24"/>
          <w:szCs w:val="24"/>
        </w:rPr>
        <w:t xml:space="preserve">BMC Health Services Research, </w:t>
      </w:r>
      <w:r w:rsidRPr="1AA82CB5">
        <w:rPr>
          <w:rFonts w:ascii="Calibri" w:hAnsi="Calibri" w:eastAsia="Calibri" w:cs="Calibri"/>
          <w:color w:val="000000" w:themeColor="text1"/>
          <w:sz w:val="24"/>
          <w:szCs w:val="24"/>
        </w:rPr>
        <w:t xml:space="preserve">vol 18 (399). Available at: </w:t>
      </w:r>
      <w:r w:rsidRPr="004F7296">
        <w:rPr>
          <w:rFonts w:ascii="Calibri" w:hAnsi="Calibri" w:eastAsia="Calibri" w:cs="Calibri"/>
          <w:sz w:val="24"/>
          <w:szCs w:val="24"/>
        </w:rPr>
        <w:t>https://bmchealthservres.biomedcentral.com/articles/10.1186/s12913-018-3149-z#citeas</w:t>
      </w:r>
      <w:r w:rsidRPr="1AA82CB5">
        <w:rPr>
          <w:rFonts w:ascii="Calibri" w:hAnsi="Calibri" w:eastAsia="Calibri" w:cs="Calibri"/>
          <w:color w:val="000000" w:themeColor="text1"/>
          <w:sz w:val="24"/>
          <w:szCs w:val="24"/>
        </w:rPr>
        <w:t xml:space="preserve"> (Accessed: 25 March 2021).</w:t>
      </w:r>
    </w:p>
    <w:p w:rsidR="6EF468B7" w:rsidP="1AA82CB5" w:rsidRDefault="47AB8577" w14:paraId="1D870836" w14:textId="515B8FC6">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Boselie</w:t>
      </w:r>
      <w:proofErr w:type="spellEnd"/>
      <w:r w:rsidRPr="1AA82CB5">
        <w:rPr>
          <w:rFonts w:ascii="Calibri" w:hAnsi="Calibri" w:eastAsia="Calibri" w:cs="Calibri"/>
          <w:color w:val="000000" w:themeColor="text1"/>
          <w:sz w:val="24"/>
          <w:szCs w:val="24"/>
        </w:rPr>
        <w:t xml:space="preserve">, P., Van </w:t>
      </w:r>
      <w:proofErr w:type="spellStart"/>
      <w:r w:rsidRPr="1AA82CB5">
        <w:rPr>
          <w:rFonts w:ascii="Calibri" w:hAnsi="Calibri" w:eastAsia="Calibri" w:cs="Calibri"/>
          <w:color w:val="000000" w:themeColor="text1"/>
          <w:sz w:val="24"/>
          <w:szCs w:val="24"/>
        </w:rPr>
        <w:t>Harten</w:t>
      </w:r>
      <w:proofErr w:type="spellEnd"/>
      <w:r w:rsidRPr="1AA82CB5">
        <w:rPr>
          <w:rFonts w:ascii="Calibri" w:hAnsi="Calibri" w:eastAsia="Calibri" w:cs="Calibri"/>
          <w:color w:val="000000" w:themeColor="text1"/>
          <w:sz w:val="24"/>
          <w:szCs w:val="24"/>
        </w:rPr>
        <w:t xml:space="preserve">, J. and Veld, M. (2019) ‘A human resource management review on public management and public administration research: stop right there…before we go any further…’, </w:t>
      </w:r>
      <w:r w:rsidRPr="1AA82CB5">
        <w:rPr>
          <w:rFonts w:ascii="Calibri" w:hAnsi="Calibri" w:eastAsia="Calibri" w:cs="Calibri"/>
          <w:i/>
          <w:iCs/>
          <w:color w:val="000000" w:themeColor="text1"/>
          <w:sz w:val="24"/>
          <w:szCs w:val="24"/>
        </w:rPr>
        <w:t>Public Management Review</w:t>
      </w:r>
      <w:r w:rsidRPr="1AA82CB5">
        <w:rPr>
          <w:rFonts w:ascii="Calibri" w:hAnsi="Calibri" w:eastAsia="Calibri" w:cs="Calibri"/>
          <w:color w:val="000000" w:themeColor="text1"/>
          <w:sz w:val="24"/>
          <w:szCs w:val="24"/>
        </w:rPr>
        <w:t xml:space="preserve">, vol 23 (4), pp. 483-500. Available at: </w:t>
      </w:r>
      <w:r w:rsidRPr="004F7296">
        <w:rPr>
          <w:rFonts w:ascii="Calibri" w:hAnsi="Calibri" w:eastAsia="Calibri" w:cs="Calibri"/>
          <w:sz w:val="24"/>
          <w:szCs w:val="24"/>
        </w:rPr>
        <w:t>https://www.tandfonline.com/doi/full/10.1080/14719037.2019.1695880</w:t>
      </w:r>
      <w:r w:rsidRPr="1AA82CB5">
        <w:rPr>
          <w:rFonts w:ascii="Calibri" w:hAnsi="Calibri" w:eastAsia="Calibri" w:cs="Calibri"/>
          <w:color w:val="000000" w:themeColor="text1"/>
          <w:sz w:val="24"/>
          <w:szCs w:val="24"/>
        </w:rPr>
        <w:t xml:space="preserve"> (Accessed: 28 March 2021).</w:t>
      </w:r>
    </w:p>
    <w:p w:rsidR="6EF468B7" w:rsidP="1AA82CB5" w:rsidRDefault="47AB8577" w14:paraId="6862136D" w14:textId="609BA75B">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Brown, T.C., O’Kane, P., Mazumdar, B. and McCracken, M. (2018) ‘P</w:t>
      </w:r>
      <w:r w:rsidR="004F7296">
        <w:rPr>
          <w:rFonts w:ascii="Calibri" w:hAnsi="Calibri" w:eastAsia="Calibri" w:cs="Calibri"/>
          <w:color w:val="000000" w:themeColor="text1"/>
          <w:sz w:val="24"/>
          <w:szCs w:val="24"/>
        </w:rPr>
        <w:t>er</w:t>
      </w:r>
      <w:r w:rsidRPr="1AA82CB5">
        <w:rPr>
          <w:rFonts w:ascii="Calibri" w:hAnsi="Calibri" w:eastAsia="Calibri" w:cs="Calibri"/>
          <w:color w:val="000000" w:themeColor="text1"/>
          <w:sz w:val="24"/>
          <w:szCs w:val="24"/>
        </w:rPr>
        <w:t xml:space="preserve">formance Management: A Scoping Review of the Literature and Agenda for Future Research’, Human Resource Development Review, vol 18 (1), pp. 47-82. Available at: </w:t>
      </w:r>
      <w:r w:rsidRPr="004F7296">
        <w:rPr>
          <w:rFonts w:ascii="Calibri" w:hAnsi="Calibri" w:eastAsia="Calibri" w:cs="Calibri"/>
          <w:sz w:val="24"/>
          <w:szCs w:val="24"/>
        </w:rPr>
        <w:t>https://journals.sagepub.com/doi/full/10.1177/1534484318798533</w:t>
      </w:r>
      <w:r w:rsidRPr="1AA82CB5">
        <w:rPr>
          <w:rFonts w:ascii="Calibri" w:hAnsi="Calibri" w:eastAsia="Calibri" w:cs="Calibri"/>
          <w:color w:val="000000" w:themeColor="text1"/>
          <w:sz w:val="24"/>
          <w:szCs w:val="24"/>
        </w:rPr>
        <w:t xml:space="preserve"> (Accessed: 28 March 2021).</w:t>
      </w:r>
    </w:p>
    <w:p w:rsidR="6EF468B7" w:rsidP="1AA82CB5" w:rsidRDefault="47AB8577" w14:paraId="46593FB5" w14:textId="41162FEA">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Carlucci, K. (2020) ‘The Art of Adaptability – The Social Worker’s Superpower’, T</w:t>
      </w:r>
      <w:r w:rsidRPr="1AA82CB5">
        <w:rPr>
          <w:rFonts w:ascii="Calibri" w:hAnsi="Calibri" w:eastAsia="Calibri" w:cs="Calibri"/>
          <w:i/>
          <w:iCs/>
          <w:color w:val="000000" w:themeColor="text1"/>
          <w:sz w:val="24"/>
          <w:szCs w:val="24"/>
        </w:rPr>
        <w:t>he Social Work Careers Magazine.</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https://www.socialworker.com/feature-articles/practice/adaptability-social-worker-superpower/</w:t>
      </w:r>
      <w:r w:rsidRPr="1AA82CB5">
        <w:rPr>
          <w:rFonts w:ascii="Calibri" w:hAnsi="Calibri" w:eastAsia="Calibri" w:cs="Calibri"/>
          <w:color w:val="000000" w:themeColor="text1"/>
          <w:sz w:val="24"/>
          <w:szCs w:val="24"/>
        </w:rPr>
        <w:t xml:space="preserve"> (Accessed: 28 March 2021).</w:t>
      </w:r>
    </w:p>
    <w:p w:rsidR="6EF468B7" w:rsidP="1AA82CB5" w:rsidRDefault="47AB8577" w14:paraId="3399AB9C" w14:textId="228F351A">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Community Care (2019A) </w:t>
      </w:r>
      <w:r w:rsidRPr="1AA82CB5">
        <w:rPr>
          <w:rFonts w:ascii="Calibri" w:hAnsi="Calibri" w:eastAsia="Calibri" w:cs="Calibri"/>
          <w:i/>
          <w:iCs/>
          <w:color w:val="000000" w:themeColor="text1"/>
          <w:sz w:val="24"/>
          <w:szCs w:val="24"/>
        </w:rPr>
        <w:t>How cuts are affecting social care performance: what the data says</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https://www.communitycare.co.uk/2019/11/11/making-social-care-priority/</w:t>
      </w:r>
      <w:r w:rsidRPr="1AA82CB5">
        <w:rPr>
          <w:rFonts w:ascii="Calibri" w:hAnsi="Calibri" w:eastAsia="Calibri" w:cs="Calibri"/>
          <w:color w:val="000000" w:themeColor="text1"/>
          <w:sz w:val="24"/>
          <w:szCs w:val="24"/>
        </w:rPr>
        <w:t xml:space="preserve"> (Accessed: 24 March 2021).</w:t>
      </w:r>
    </w:p>
    <w:p w:rsidR="6EF468B7" w:rsidP="1AA82CB5" w:rsidRDefault="47AB8577" w14:paraId="23B9F47C" w14:textId="53AE66FA">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Community Care (2019B) </w:t>
      </w:r>
      <w:r w:rsidRPr="1AA82CB5">
        <w:rPr>
          <w:rFonts w:ascii="Calibri" w:hAnsi="Calibri" w:eastAsia="Calibri" w:cs="Calibri"/>
          <w:i/>
          <w:iCs/>
          <w:color w:val="000000" w:themeColor="text1"/>
          <w:sz w:val="24"/>
          <w:szCs w:val="24"/>
        </w:rPr>
        <w:t>Half of social workers consider leaving the profession for ‘less stress’, survey finds.</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https://www.communitycare.co.uk/2019/06/19/half-social-workers-consider-leaving-profession-less-stress-survey-finds/</w:t>
      </w:r>
      <w:r w:rsidRPr="1AA82CB5">
        <w:rPr>
          <w:rFonts w:ascii="Calibri" w:hAnsi="Calibri" w:eastAsia="Calibri" w:cs="Calibri"/>
          <w:color w:val="000000" w:themeColor="text1"/>
          <w:sz w:val="24"/>
          <w:szCs w:val="24"/>
        </w:rPr>
        <w:t xml:space="preserve"> (Accessed: 28 March 2021).</w:t>
      </w:r>
    </w:p>
    <w:p w:rsidR="6EF468B7" w:rsidP="1AA82CB5" w:rsidRDefault="47AB8577" w14:paraId="2BD69E00" w14:textId="03558D66">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lastRenderedPageBreak/>
        <w:t>Coyle-Shapiro, J., Hoque, K., Kessler, I., Pepper, A., Richardson, R. and Walker, L. (2013)</w:t>
      </w:r>
      <w:r w:rsidRPr="1AA82CB5">
        <w:rPr>
          <w:rFonts w:ascii="Calibri" w:hAnsi="Calibri" w:eastAsia="Calibri" w:cs="Calibri"/>
          <w:i/>
          <w:iCs/>
          <w:color w:val="000000" w:themeColor="text1"/>
          <w:sz w:val="24"/>
          <w:szCs w:val="24"/>
        </w:rPr>
        <w:t xml:space="preserve"> Human resource management.</w:t>
      </w:r>
      <w:r w:rsidRPr="1AA82CB5">
        <w:rPr>
          <w:rFonts w:ascii="Calibri" w:hAnsi="Calibri" w:eastAsia="Calibri" w:cs="Calibri"/>
          <w:color w:val="000000" w:themeColor="text1"/>
          <w:sz w:val="24"/>
          <w:szCs w:val="24"/>
        </w:rPr>
        <w:t xml:space="preserve"> London: University of London. Available at: </w:t>
      </w:r>
      <w:r w:rsidRPr="004F7296">
        <w:rPr>
          <w:rFonts w:ascii="Calibri" w:hAnsi="Calibri" w:eastAsia="Calibri" w:cs="Calibri"/>
          <w:sz w:val="24"/>
          <w:szCs w:val="24"/>
        </w:rPr>
        <w:t>https://london.ac.uk/sites/default/files/uploads/mn3075-human-resource-management-study-guide.pdf</w:t>
      </w:r>
      <w:r w:rsidRPr="1AA82CB5">
        <w:rPr>
          <w:rFonts w:ascii="Calibri" w:hAnsi="Calibri" w:eastAsia="Calibri" w:cs="Calibri"/>
          <w:color w:val="000000" w:themeColor="text1"/>
          <w:sz w:val="24"/>
          <w:szCs w:val="24"/>
        </w:rPr>
        <w:t xml:space="preserve"> (Accessed: 26 March 2021). </w:t>
      </w:r>
    </w:p>
    <w:p w:rsidR="6EF468B7" w:rsidP="1AA82CB5" w:rsidRDefault="47AB8577" w14:paraId="2EB4538B" w14:textId="15857941">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Dark, F., Whiteford, H., </w:t>
      </w:r>
      <w:proofErr w:type="spellStart"/>
      <w:r w:rsidRPr="1AA82CB5">
        <w:rPr>
          <w:rFonts w:ascii="Calibri" w:hAnsi="Calibri" w:eastAsia="Calibri" w:cs="Calibri"/>
          <w:color w:val="000000" w:themeColor="text1"/>
          <w:sz w:val="24"/>
          <w:szCs w:val="24"/>
        </w:rPr>
        <w:t>Ashkanasy</w:t>
      </w:r>
      <w:proofErr w:type="spellEnd"/>
      <w:r w:rsidRPr="1AA82CB5">
        <w:rPr>
          <w:rFonts w:ascii="Calibri" w:hAnsi="Calibri" w:eastAsia="Calibri" w:cs="Calibri"/>
          <w:color w:val="000000" w:themeColor="text1"/>
          <w:sz w:val="24"/>
          <w:szCs w:val="24"/>
        </w:rPr>
        <w:t xml:space="preserve">, N.M., Harvey, C., Harris, M., Crompton, D. and Newman, E. (2017) ‘The impact of organisational change and fiscal restraint on organisational culture’, </w:t>
      </w:r>
      <w:r w:rsidRPr="1AA82CB5">
        <w:rPr>
          <w:rFonts w:ascii="Calibri" w:hAnsi="Calibri" w:eastAsia="Calibri" w:cs="Calibri"/>
          <w:i/>
          <w:iCs/>
          <w:color w:val="000000" w:themeColor="text1"/>
          <w:sz w:val="24"/>
          <w:szCs w:val="24"/>
        </w:rPr>
        <w:t xml:space="preserve">International Journal of Mental Health Systems, </w:t>
      </w:r>
      <w:r w:rsidRPr="1AA82CB5">
        <w:rPr>
          <w:rFonts w:ascii="Calibri" w:hAnsi="Calibri" w:eastAsia="Calibri" w:cs="Calibri"/>
          <w:color w:val="000000" w:themeColor="text1"/>
          <w:sz w:val="24"/>
          <w:szCs w:val="24"/>
        </w:rPr>
        <w:t xml:space="preserve">vol 11. Available at: </w:t>
      </w:r>
      <w:r w:rsidRPr="004F7296">
        <w:rPr>
          <w:rFonts w:ascii="Calibri" w:hAnsi="Calibri" w:eastAsia="Calibri" w:cs="Calibri"/>
          <w:sz w:val="24"/>
          <w:szCs w:val="24"/>
        </w:rPr>
        <w:t>https://ijmhs.biomedcentral.com/articles/10.1186/s13033-016-0116-0#citeas</w:t>
      </w:r>
      <w:r w:rsidRPr="1AA82CB5">
        <w:rPr>
          <w:rFonts w:ascii="Calibri" w:hAnsi="Calibri" w:eastAsia="Calibri" w:cs="Calibri"/>
          <w:color w:val="000000" w:themeColor="text1"/>
          <w:sz w:val="24"/>
          <w:szCs w:val="24"/>
        </w:rPr>
        <w:t xml:space="preserve"> (Accessed: 24 March 2021).</w:t>
      </w:r>
    </w:p>
    <w:p w:rsidR="6EF468B7" w:rsidP="1AA82CB5" w:rsidRDefault="47AB8577" w14:paraId="0BA411B5" w14:textId="7FC1FF24">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Davies, H.T.O., Nutley, S.M. and Mannion, R. (2000) ‘Organisational culture and quality of health care’, </w:t>
      </w:r>
      <w:r w:rsidRPr="1AA82CB5">
        <w:rPr>
          <w:rFonts w:ascii="Calibri" w:hAnsi="Calibri" w:eastAsia="Calibri" w:cs="Calibri"/>
          <w:i/>
          <w:iCs/>
          <w:color w:val="000000" w:themeColor="text1"/>
          <w:sz w:val="24"/>
          <w:szCs w:val="24"/>
        </w:rPr>
        <w:t>BMJ Quality and Safety,</w:t>
      </w:r>
      <w:r w:rsidRPr="1AA82CB5">
        <w:rPr>
          <w:rFonts w:ascii="Calibri" w:hAnsi="Calibri" w:eastAsia="Calibri" w:cs="Calibri"/>
          <w:color w:val="000000" w:themeColor="text1"/>
          <w:sz w:val="24"/>
          <w:szCs w:val="24"/>
        </w:rPr>
        <w:t xml:space="preserve"> vol 9 (2), pp. 111-119. Available at: </w:t>
      </w:r>
      <w:r w:rsidRPr="004F7296">
        <w:rPr>
          <w:rFonts w:ascii="Calibri" w:hAnsi="Calibri" w:eastAsia="Calibri" w:cs="Calibri"/>
          <w:sz w:val="24"/>
          <w:szCs w:val="24"/>
        </w:rPr>
        <w:t>https://qualitysafety.bmj.com/content/9/2/111</w:t>
      </w:r>
      <w:r w:rsidRPr="1AA82CB5">
        <w:rPr>
          <w:rFonts w:ascii="Calibri" w:hAnsi="Calibri" w:eastAsia="Calibri" w:cs="Calibri"/>
          <w:color w:val="000000" w:themeColor="text1"/>
          <w:sz w:val="24"/>
          <w:szCs w:val="24"/>
        </w:rPr>
        <w:t xml:space="preserve"> (Accessed: 28 March 2021).</w:t>
      </w:r>
    </w:p>
    <w:p w:rsidR="6EF468B7" w:rsidP="1AA82CB5" w:rsidRDefault="47AB8577" w14:paraId="5DE85E23" w14:textId="7718EFBA">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Dutta, K. (2014) ‘Social work budget cuts are putting children at risk, says NSPCC’, </w:t>
      </w:r>
      <w:r w:rsidRPr="1AA82CB5">
        <w:rPr>
          <w:rFonts w:ascii="Calibri" w:hAnsi="Calibri" w:eastAsia="Calibri" w:cs="Calibri"/>
          <w:i/>
          <w:iCs/>
          <w:color w:val="000000" w:themeColor="text1"/>
          <w:sz w:val="24"/>
          <w:szCs w:val="24"/>
        </w:rPr>
        <w:t>Independent,</w:t>
      </w:r>
      <w:r w:rsidRPr="1AA82CB5">
        <w:rPr>
          <w:rFonts w:ascii="Calibri" w:hAnsi="Calibri" w:eastAsia="Calibri" w:cs="Calibri"/>
          <w:color w:val="000000" w:themeColor="text1"/>
          <w:sz w:val="24"/>
          <w:szCs w:val="24"/>
        </w:rPr>
        <w:t xml:space="preserve"> 31</w:t>
      </w:r>
      <w:r w:rsidRPr="1AA82CB5">
        <w:rPr>
          <w:rFonts w:ascii="Calibri" w:hAnsi="Calibri" w:eastAsia="Calibri" w:cs="Calibri"/>
          <w:color w:val="000000" w:themeColor="text1"/>
          <w:sz w:val="24"/>
          <w:szCs w:val="24"/>
          <w:vertAlign w:val="superscript"/>
        </w:rPr>
        <w:t>st</w:t>
      </w:r>
      <w:r w:rsidRPr="1AA82CB5">
        <w:rPr>
          <w:rFonts w:ascii="Calibri" w:hAnsi="Calibri" w:eastAsia="Calibri" w:cs="Calibri"/>
          <w:color w:val="000000" w:themeColor="text1"/>
          <w:sz w:val="24"/>
          <w:szCs w:val="24"/>
        </w:rPr>
        <w:t xml:space="preserve"> March. Available at: </w:t>
      </w:r>
      <w:r w:rsidRPr="004F7296">
        <w:rPr>
          <w:rFonts w:ascii="Calibri" w:hAnsi="Calibri" w:eastAsia="Calibri" w:cs="Calibri"/>
          <w:sz w:val="24"/>
          <w:szCs w:val="24"/>
        </w:rPr>
        <w:t>https://www.independent.co.uk/news/uk/home-news/social-work-budget-cuts-are-putting-children-risk-says-nspcc-9224796.html</w:t>
      </w:r>
      <w:r w:rsidRPr="1AA82CB5">
        <w:rPr>
          <w:rFonts w:ascii="Calibri" w:hAnsi="Calibri" w:eastAsia="Calibri" w:cs="Calibri"/>
          <w:color w:val="000000" w:themeColor="text1"/>
          <w:sz w:val="24"/>
          <w:szCs w:val="24"/>
        </w:rPr>
        <w:t xml:space="preserve"> (Accessed: 28 March 2021).</w:t>
      </w:r>
    </w:p>
    <w:p w:rsidR="6EF468B7" w:rsidP="1AA82CB5" w:rsidRDefault="47AB8577" w14:paraId="0E2B0AF8" w14:textId="42C2EEAE">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Edey</w:t>
      </w:r>
      <w:proofErr w:type="spellEnd"/>
      <w:r w:rsidRPr="1AA82CB5">
        <w:rPr>
          <w:rFonts w:ascii="Calibri" w:hAnsi="Calibri" w:eastAsia="Calibri" w:cs="Calibri"/>
          <w:color w:val="000000" w:themeColor="text1"/>
          <w:sz w:val="24"/>
          <w:szCs w:val="24"/>
        </w:rPr>
        <w:t xml:space="preserve">, M. (2009) ‘The Global Financial Crisis and Its Effects’, </w:t>
      </w:r>
      <w:r w:rsidRPr="1AA82CB5">
        <w:rPr>
          <w:rFonts w:ascii="Calibri" w:hAnsi="Calibri" w:eastAsia="Calibri" w:cs="Calibri"/>
          <w:i/>
          <w:iCs/>
          <w:color w:val="000000" w:themeColor="text1"/>
          <w:sz w:val="24"/>
          <w:szCs w:val="24"/>
        </w:rPr>
        <w:t>Economic Papers,</w:t>
      </w:r>
      <w:r w:rsidRPr="1AA82CB5">
        <w:rPr>
          <w:rFonts w:ascii="Calibri" w:hAnsi="Calibri" w:eastAsia="Calibri" w:cs="Calibri"/>
          <w:color w:val="000000" w:themeColor="text1"/>
          <w:sz w:val="24"/>
          <w:szCs w:val="24"/>
        </w:rPr>
        <w:t xml:space="preserve"> vol 28 (3), pp. 186-195. Available at: </w:t>
      </w:r>
      <w:r w:rsidRPr="004F7296">
        <w:rPr>
          <w:rFonts w:ascii="Calibri" w:hAnsi="Calibri" w:eastAsia="Calibri" w:cs="Calibri"/>
          <w:sz w:val="24"/>
          <w:szCs w:val="24"/>
        </w:rPr>
        <w:t>https://onlinelibrary.wiley.com/doi/full/10.1111/j.1759-3441.2009.00032.x</w:t>
      </w:r>
      <w:r w:rsidRPr="1AA82CB5">
        <w:rPr>
          <w:rFonts w:ascii="Calibri" w:hAnsi="Calibri" w:eastAsia="Calibri" w:cs="Calibri"/>
          <w:color w:val="000000" w:themeColor="text1"/>
          <w:sz w:val="24"/>
          <w:szCs w:val="24"/>
        </w:rPr>
        <w:t xml:space="preserve"> (Accessed: 26 March 2021).</w:t>
      </w:r>
    </w:p>
    <w:p w:rsidR="004F7296" w:rsidP="004F7296" w:rsidRDefault="47AB8577" w14:paraId="305E6BA6" w14:textId="77777777">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Ehrhart, M. and Schneider, B. (2016). ‘Organizational Climate and Culture’, </w:t>
      </w:r>
      <w:r w:rsidRPr="1AA82CB5">
        <w:rPr>
          <w:rFonts w:ascii="Calibri" w:hAnsi="Calibri" w:eastAsia="Calibri" w:cs="Calibri"/>
          <w:i/>
          <w:iCs/>
          <w:color w:val="000000" w:themeColor="text1"/>
          <w:sz w:val="24"/>
          <w:szCs w:val="24"/>
        </w:rPr>
        <w:t xml:space="preserve">Oxford Research </w:t>
      </w:r>
      <w:proofErr w:type="spellStart"/>
      <w:r w:rsidRPr="1AA82CB5">
        <w:rPr>
          <w:rFonts w:ascii="Calibri" w:hAnsi="Calibri" w:eastAsia="Calibri" w:cs="Calibri"/>
          <w:i/>
          <w:iCs/>
          <w:color w:val="000000" w:themeColor="text1"/>
          <w:sz w:val="24"/>
          <w:szCs w:val="24"/>
        </w:rPr>
        <w:t>Encyclopedia</w:t>
      </w:r>
      <w:proofErr w:type="spellEnd"/>
      <w:r w:rsidRPr="1AA82CB5">
        <w:rPr>
          <w:rFonts w:ascii="Calibri" w:hAnsi="Calibri" w:eastAsia="Calibri" w:cs="Calibri"/>
          <w:i/>
          <w:iCs/>
          <w:color w:val="000000" w:themeColor="text1"/>
          <w:sz w:val="24"/>
          <w:szCs w:val="24"/>
        </w:rPr>
        <w:t xml:space="preserve"> of Psychology. </w:t>
      </w:r>
      <w:r w:rsidRPr="1AA82CB5">
        <w:rPr>
          <w:rFonts w:ascii="Calibri" w:hAnsi="Calibri" w:eastAsia="Calibri" w:cs="Calibri"/>
          <w:color w:val="000000" w:themeColor="text1"/>
          <w:sz w:val="24"/>
          <w:szCs w:val="24"/>
        </w:rPr>
        <w:t xml:space="preserve">Available at: </w:t>
      </w:r>
      <w:r w:rsidRPr="004F7296">
        <w:rPr>
          <w:rFonts w:ascii="Calibri" w:hAnsi="Calibri" w:eastAsia="Calibri" w:cs="Calibri"/>
          <w:sz w:val="24"/>
          <w:szCs w:val="24"/>
        </w:rPr>
        <w:t>https://oxfordre.com/psychology/view/10.1093/acrefore/9780190236557.001.0001/acrefore-9780190236557-e-3</w:t>
      </w:r>
      <w:r w:rsidRPr="1AA82CB5">
        <w:rPr>
          <w:rFonts w:ascii="Calibri" w:hAnsi="Calibri" w:eastAsia="Calibri" w:cs="Calibri"/>
          <w:color w:val="000000" w:themeColor="text1"/>
          <w:sz w:val="24"/>
          <w:szCs w:val="24"/>
        </w:rPr>
        <w:t xml:space="preserve"> (Accessed: 24 March 2021).</w:t>
      </w:r>
    </w:p>
    <w:p w:rsidR="004F7296" w:rsidP="1AA82CB5" w:rsidRDefault="47AB8577" w14:paraId="693AE726" w14:textId="27AFF9B5">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Flovik</w:t>
      </w:r>
      <w:proofErr w:type="spellEnd"/>
      <w:r w:rsidRPr="1AA82CB5">
        <w:rPr>
          <w:rFonts w:ascii="Calibri" w:hAnsi="Calibri" w:eastAsia="Calibri" w:cs="Calibri"/>
          <w:color w:val="000000" w:themeColor="text1"/>
          <w:sz w:val="24"/>
          <w:szCs w:val="24"/>
        </w:rPr>
        <w:t xml:space="preserve">, L., </w:t>
      </w:r>
      <w:proofErr w:type="spellStart"/>
      <w:r w:rsidRPr="1AA82CB5">
        <w:rPr>
          <w:rFonts w:ascii="Calibri" w:hAnsi="Calibri" w:eastAsia="Calibri" w:cs="Calibri"/>
          <w:color w:val="000000" w:themeColor="text1"/>
          <w:sz w:val="24"/>
          <w:szCs w:val="24"/>
        </w:rPr>
        <w:t>Knardahl</w:t>
      </w:r>
      <w:proofErr w:type="spellEnd"/>
      <w:r w:rsidRPr="1AA82CB5">
        <w:rPr>
          <w:rFonts w:ascii="Calibri" w:hAnsi="Calibri" w:eastAsia="Calibri" w:cs="Calibri"/>
          <w:color w:val="000000" w:themeColor="text1"/>
          <w:sz w:val="24"/>
          <w:szCs w:val="24"/>
        </w:rPr>
        <w:t xml:space="preserve">, S. and Christensen, J.O. (2019) ‘The Effect of Organizational Changes on the Psychosocial Work Environment: Changes in Psychological and Social Working Conditions Following Organizational Changes’, </w:t>
      </w:r>
      <w:r w:rsidRPr="1AA82CB5">
        <w:rPr>
          <w:rFonts w:ascii="Calibri" w:hAnsi="Calibri" w:eastAsia="Calibri" w:cs="Calibri"/>
          <w:i/>
          <w:iCs/>
          <w:color w:val="000000" w:themeColor="text1"/>
          <w:sz w:val="24"/>
          <w:szCs w:val="24"/>
        </w:rPr>
        <w:t>Frontiers in psychology</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https://www.frontiersin.org/articles/10.3389/fpsyg.2019.02845/full</w:t>
      </w:r>
      <w:r w:rsidRPr="1AA82CB5">
        <w:rPr>
          <w:rFonts w:ascii="Calibri" w:hAnsi="Calibri" w:eastAsia="Calibri" w:cs="Calibri"/>
          <w:color w:val="000000" w:themeColor="text1"/>
          <w:sz w:val="24"/>
          <w:szCs w:val="24"/>
        </w:rPr>
        <w:t xml:space="preserve"> (Accessed: 23 March 2021).</w:t>
      </w:r>
    </w:p>
    <w:p w:rsidR="6EF468B7" w:rsidP="1AA82CB5" w:rsidRDefault="47AB8577" w14:paraId="6E2E8034" w14:textId="4B88E97B">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lastRenderedPageBreak/>
        <w:t xml:space="preserve">Geisler, M., Berthelsen, H. and </w:t>
      </w:r>
      <w:proofErr w:type="spellStart"/>
      <w:r w:rsidRPr="1AA82CB5">
        <w:rPr>
          <w:rFonts w:ascii="Calibri" w:hAnsi="Calibri" w:eastAsia="Calibri" w:cs="Calibri"/>
          <w:color w:val="000000" w:themeColor="text1"/>
          <w:sz w:val="24"/>
          <w:szCs w:val="24"/>
        </w:rPr>
        <w:t>Muhonen</w:t>
      </w:r>
      <w:proofErr w:type="spellEnd"/>
      <w:r w:rsidRPr="1AA82CB5">
        <w:rPr>
          <w:rFonts w:ascii="Calibri" w:hAnsi="Calibri" w:eastAsia="Calibri" w:cs="Calibri"/>
          <w:color w:val="000000" w:themeColor="text1"/>
          <w:sz w:val="24"/>
          <w:szCs w:val="24"/>
        </w:rPr>
        <w:t xml:space="preserve">, T. (2019) ‘Retaining Social Workers: The Role of Quality of Work and Psychosocial Safety Climate for Work Engagement, Job Satisfaction, and Organizational Commitment’, </w:t>
      </w:r>
      <w:r w:rsidRPr="1AA82CB5">
        <w:rPr>
          <w:rFonts w:ascii="Calibri" w:hAnsi="Calibri" w:eastAsia="Calibri" w:cs="Calibri"/>
          <w:i/>
          <w:iCs/>
          <w:color w:val="000000" w:themeColor="text1"/>
          <w:sz w:val="24"/>
          <w:szCs w:val="24"/>
        </w:rPr>
        <w:t>Human Service Organizations: Management, Leadership &amp; Governance,</w:t>
      </w:r>
      <w:r w:rsidRPr="1AA82CB5">
        <w:rPr>
          <w:rFonts w:ascii="Calibri" w:hAnsi="Calibri" w:eastAsia="Calibri" w:cs="Calibri"/>
          <w:color w:val="000000" w:themeColor="text1"/>
          <w:sz w:val="24"/>
          <w:szCs w:val="24"/>
        </w:rPr>
        <w:t xml:space="preserve"> vol 43 (1), pp. 1-15. Available at: </w:t>
      </w:r>
      <w:r w:rsidRPr="004F7296">
        <w:rPr>
          <w:rFonts w:ascii="Calibri" w:hAnsi="Calibri" w:eastAsia="Calibri" w:cs="Calibri"/>
          <w:sz w:val="24"/>
          <w:szCs w:val="24"/>
        </w:rPr>
        <w:t>https://www.tandfonline.com/doi/full/10.1080/23303131.2019.1569574</w:t>
      </w:r>
      <w:r w:rsidRPr="1AA82CB5">
        <w:rPr>
          <w:rFonts w:ascii="Calibri" w:hAnsi="Calibri" w:eastAsia="Calibri" w:cs="Calibri"/>
          <w:color w:val="000000" w:themeColor="text1"/>
          <w:sz w:val="24"/>
          <w:szCs w:val="24"/>
        </w:rPr>
        <w:t xml:space="preserve"> (Accessed: 24 March 2021).</w:t>
      </w:r>
    </w:p>
    <w:p w:rsidR="6EF468B7" w:rsidP="1AA82CB5" w:rsidRDefault="47AB8577" w14:paraId="1E681E9C" w14:textId="56F679B7">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Graham, J.R. and Shier, M.L. (2010) 'Social Work Profession and Subjective Well-Being: The Impact of a Profession on Overall Subjective Well-Being', </w:t>
      </w:r>
      <w:r w:rsidRPr="1AA82CB5">
        <w:rPr>
          <w:rFonts w:ascii="Calibri" w:hAnsi="Calibri" w:eastAsia="Calibri" w:cs="Calibri"/>
          <w:i/>
          <w:iCs/>
          <w:color w:val="000000" w:themeColor="text1"/>
          <w:sz w:val="24"/>
          <w:szCs w:val="24"/>
        </w:rPr>
        <w:t>The British Journal of Social Work</w:t>
      </w:r>
      <w:r w:rsidRPr="1AA82CB5">
        <w:rPr>
          <w:rFonts w:ascii="Calibri" w:hAnsi="Calibri" w:eastAsia="Calibri" w:cs="Calibri"/>
          <w:color w:val="000000" w:themeColor="text1"/>
          <w:sz w:val="24"/>
          <w:szCs w:val="24"/>
        </w:rPr>
        <w:t xml:space="preserve">, vol 40, (5) pp. 1553–1572. Available at: </w:t>
      </w:r>
      <w:r w:rsidRPr="004F7296">
        <w:rPr>
          <w:rFonts w:ascii="Calibri" w:hAnsi="Calibri" w:eastAsia="Calibri" w:cs="Calibri"/>
          <w:sz w:val="24"/>
          <w:szCs w:val="24"/>
        </w:rPr>
        <w:t>https://academic.oup.com/bjsw/article/40/5/1553/1720617</w:t>
      </w:r>
      <w:r w:rsidRPr="1AA82CB5">
        <w:rPr>
          <w:rFonts w:ascii="Calibri" w:hAnsi="Calibri" w:eastAsia="Calibri" w:cs="Calibri"/>
          <w:color w:val="000000" w:themeColor="text1"/>
          <w:sz w:val="24"/>
          <w:szCs w:val="24"/>
        </w:rPr>
        <w:t xml:space="preserve"> (Accessed: 26 March 2021).</w:t>
      </w:r>
    </w:p>
    <w:p w:rsidR="6EF468B7" w:rsidP="1AA82CB5" w:rsidRDefault="47AB8577" w14:paraId="5D8BD364" w14:textId="7D28BA38">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Guest, D.E. (2017) ‘Human resource management and employee well-being: towards a new analytic framework’, </w:t>
      </w:r>
      <w:r w:rsidRPr="1AA82CB5">
        <w:rPr>
          <w:rFonts w:ascii="Calibri" w:hAnsi="Calibri" w:eastAsia="Calibri" w:cs="Calibri"/>
          <w:i/>
          <w:iCs/>
          <w:color w:val="000000" w:themeColor="text1"/>
          <w:sz w:val="24"/>
          <w:szCs w:val="24"/>
        </w:rPr>
        <w:t>Human Resource Management Journal</w:t>
      </w:r>
      <w:r w:rsidRPr="1AA82CB5">
        <w:rPr>
          <w:rFonts w:ascii="Calibri" w:hAnsi="Calibri" w:eastAsia="Calibri" w:cs="Calibri"/>
          <w:color w:val="000000" w:themeColor="text1"/>
          <w:sz w:val="24"/>
          <w:szCs w:val="24"/>
        </w:rPr>
        <w:t xml:space="preserve">, vol 27 (1), pp. 22-38. Available at: </w:t>
      </w:r>
      <w:r w:rsidRPr="004F7296">
        <w:rPr>
          <w:rFonts w:ascii="Calibri" w:hAnsi="Calibri" w:eastAsia="Calibri" w:cs="Calibri"/>
          <w:sz w:val="24"/>
          <w:szCs w:val="24"/>
        </w:rPr>
        <w:t>https://onlinelibrary.wiley.com/doi/abs/10.1111/1748-8583.12139</w:t>
      </w:r>
      <w:r w:rsidRPr="1AA82CB5">
        <w:rPr>
          <w:rFonts w:ascii="Calibri" w:hAnsi="Calibri" w:eastAsia="Calibri" w:cs="Calibri"/>
          <w:color w:val="000000" w:themeColor="text1"/>
          <w:sz w:val="24"/>
          <w:szCs w:val="24"/>
        </w:rPr>
        <w:t xml:space="preserve"> (Accessed: 26 March 2021).</w:t>
      </w:r>
    </w:p>
    <w:p w:rsidR="6EF468B7" w:rsidP="1AA82CB5" w:rsidRDefault="47AB8577" w14:paraId="3C27F242" w14:textId="3A954FFC">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Hannes, L., Shier, J., </w:t>
      </w:r>
      <w:proofErr w:type="spellStart"/>
      <w:r w:rsidRPr="1AA82CB5">
        <w:rPr>
          <w:rFonts w:ascii="Calibri" w:hAnsi="Calibri" w:eastAsia="Calibri" w:cs="Calibri"/>
          <w:color w:val="000000" w:themeColor="text1"/>
          <w:sz w:val="24"/>
          <w:szCs w:val="24"/>
        </w:rPr>
        <w:t>Dierendonck</w:t>
      </w:r>
      <w:proofErr w:type="spellEnd"/>
      <w:r w:rsidRPr="1AA82CB5">
        <w:rPr>
          <w:rFonts w:ascii="Calibri" w:hAnsi="Calibri" w:eastAsia="Calibri" w:cs="Calibri"/>
          <w:color w:val="000000" w:themeColor="text1"/>
          <w:sz w:val="24"/>
          <w:szCs w:val="24"/>
        </w:rPr>
        <w:t xml:space="preserve">, D.V. and Hartog, D.D. (2018) 'Managing people in organizations: Integrating the study of HRM and leadership', </w:t>
      </w:r>
      <w:r w:rsidRPr="1AA82CB5">
        <w:rPr>
          <w:rFonts w:ascii="Calibri" w:hAnsi="Calibri" w:eastAsia="Calibri" w:cs="Calibri"/>
          <w:i/>
          <w:iCs/>
          <w:color w:val="000000" w:themeColor="text1"/>
          <w:sz w:val="24"/>
          <w:szCs w:val="24"/>
        </w:rPr>
        <w:t>Human Resource Management Review</w:t>
      </w:r>
      <w:r w:rsidRPr="1AA82CB5">
        <w:rPr>
          <w:rFonts w:ascii="Calibri" w:hAnsi="Calibri" w:eastAsia="Calibri" w:cs="Calibri"/>
          <w:color w:val="000000" w:themeColor="text1"/>
          <w:sz w:val="24"/>
          <w:szCs w:val="24"/>
        </w:rPr>
        <w:t xml:space="preserve">, vol 28, (3), pp. 249-257. Available at: </w:t>
      </w:r>
      <w:r w:rsidRPr="004F7296">
        <w:rPr>
          <w:rFonts w:ascii="Calibri" w:hAnsi="Calibri" w:eastAsia="Calibri" w:cs="Calibri"/>
          <w:sz w:val="24"/>
          <w:szCs w:val="24"/>
        </w:rPr>
        <w:t>https://www.sciencedirect.com/science/article/pii/S1053482218300883</w:t>
      </w:r>
      <w:r w:rsidRPr="1AA82CB5">
        <w:rPr>
          <w:rFonts w:ascii="Calibri" w:hAnsi="Calibri" w:eastAsia="Calibri" w:cs="Calibri"/>
          <w:color w:val="000000" w:themeColor="text1"/>
          <w:sz w:val="24"/>
          <w:szCs w:val="24"/>
        </w:rPr>
        <w:t xml:space="preserve"> (Accessed: 26 March 2021).</w:t>
      </w:r>
    </w:p>
    <w:p w:rsidR="6EF468B7" w:rsidP="1AA82CB5" w:rsidRDefault="47AB8577" w14:paraId="213B5605" w14:textId="2F8E9B79">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Hendrickson, S. (2012) ‘Legitimizing Resistance to Organizational Change: A Social Work Social Justice Perspective’, </w:t>
      </w:r>
      <w:r w:rsidRPr="1AA82CB5">
        <w:rPr>
          <w:rFonts w:ascii="Calibri" w:hAnsi="Calibri" w:eastAsia="Calibri" w:cs="Calibri"/>
          <w:i/>
          <w:iCs/>
          <w:color w:val="000000" w:themeColor="text1"/>
          <w:sz w:val="24"/>
          <w:szCs w:val="24"/>
        </w:rPr>
        <w:t xml:space="preserve">International Journal of Humanities and Social Science, </w:t>
      </w:r>
      <w:r w:rsidRPr="1AA82CB5">
        <w:rPr>
          <w:rFonts w:ascii="Calibri" w:hAnsi="Calibri" w:eastAsia="Calibri" w:cs="Calibri"/>
          <w:color w:val="000000" w:themeColor="text1"/>
          <w:sz w:val="24"/>
          <w:szCs w:val="24"/>
        </w:rPr>
        <w:t xml:space="preserve">vol 2 (5). Available at: </w:t>
      </w:r>
      <w:r w:rsidRPr="004F7296">
        <w:rPr>
          <w:rFonts w:ascii="Calibri" w:hAnsi="Calibri" w:eastAsia="Calibri" w:cs="Calibri"/>
          <w:sz w:val="24"/>
          <w:szCs w:val="24"/>
        </w:rPr>
        <w:t>https://www.researchgate.net/publication/280732506_Legitimizing_Resistance_to_Organizational_Change_A_Social_Work_Social_Justice_Perspective</w:t>
      </w:r>
      <w:r w:rsidRPr="1AA82CB5">
        <w:rPr>
          <w:rFonts w:ascii="Calibri" w:hAnsi="Calibri" w:eastAsia="Calibri" w:cs="Calibri"/>
          <w:color w:val="000000" w:themeColor="text1"/>
          <w:sz w:val="24"/>
          <w:szCs w:val="24"/>
        </w:rPr>
        <w:t xml:space="preserve"> (Accessed: 28 March 2021).</w:t>
      </w:r>
    </w:p>
    <w:p w:rsidR="6EF468B7" w:rsidP="1AA82CB5" w:rsidRDefault="47AB8577" w14:paraId="2968BDBF" w14:textId="52DBC85E">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Johnston, S., </w:t>
      </w:r>
      <w:proofErr w:type="spellStart"/>
      <w:r w:rsidRPr="1AA82CB5">
        <w:rPr>
          <w:rFonts w:ascii="Calibri" w:hAnsi="Calibri" w:eastAsia="Calibri" w:cs="Calibri"/>
          <w:color w:val="000000" w:themeColor="text1"/>
          <w:sz w:val="24"/>
          <w:szCs w:val="24"/>
        </w:rPr>
        <w:t>Saridakis</w:t>
      </w:r>
      <w:proofErr w:type="spellEnd"/>
      <w:r w:rsidRPr="1AA82CB5">
        <w:rPr>
          <w:rFonts w:ascii="Calibri" w:hAnsi="Calibri" w:eastAsia="Calibri" w:cs="Calibri"/>
          <w:color w:val="000000" w:themeColor="text1"/>
          <w:sz w:val="24"/>
          <w:szCs w:val="24"/>
        </w:rPr>
        <w:t xml:space="preserve">, G. and Wilkinson, A. (2019) ‘The Global Financial Crisis, Work and Employment: Ten Years On’, </w:t>
      </w:r>
      <w:r w:rsidRPr="1AA82CB5">
        <w:rPr>
          <w:rFonts w:ascii="Calibri" w:hAnsi="Calibri" w:eastAsia="Calibri" w:cs="Calibri"/>
          <w:i/>
          <w:iCs/>
          <w:color w:val="000000" w:themeColor="text1"/>
          <w:sz w:val="24"/>
          <w:szCs w:val="24"/>
        </w:rPr>
        <w:t>Economic and Industrial Democracy</w:t>
      </w:r>
      <w:r w:rsidRPr="1AA82CB5">
        <w:rPr>
          <w:rFonts w:ascii="Calibri" w:hAnsi="Calibri" w:eastAsia="Calibri" w:cs="Calibri"/>
          <w:color w:val="000000" w:themeColor="text1"/>
          <w:sz w:val="24"/>
          <w:szCs w:val="24"/>
        </w:rPr>
        <w:t xml:space="preserve">, vol 40 (3), pp. 455-468. Available at: </w:t>
      </w:r>
      <w:r w:rsidRPr="004F7296">
        <w:rPr>
          <w:rFonts w:ascii="Calibri" w:hAnsi="Calibri" w:eastAsia="Calibri" w:cs="Calibri"/>
          <w:sz w:val="24"/>
          <w:szCs w:val="24"/>
        </w:rPr>
        <w:t>https://journals.sagepub.com/doi/10.1177/0143831X19866532</w:t>
      </w:r>
      <w:r w:rsidRPr="1AA82CB5">
        <w:rPr>
          <w:rFonts w:ascii="Calibri" w:hAnsi="Calibri" w:eastAsia="Calibri" w:cs="Calibri"/>
          <w:color w:val="000000" w:themeColor="text1"/>
          <w:sz w:val="24"/>
          <w:szCs w:val="24"/>
        </w:rPr>
        <w:t xml:space="preserve"> (Accessed: 28 March 2021).</w:t>
      </w:r>
    </w:p>
    <w:p w:rsidR="6EF468B7" w:rsidP="1AA82CB5" w:rsidRDefault="47AB8577" w14:paraId="10F0CA07" w14:textId="7D76CD87">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lastRenderedPageBreak/>
        <w:t xml:space="preserve">Joseph, O. O. and Kibera, F. (2019) ‘Organizational Culture and Performance: Evidence from Microfinance Institutions in Kenya’, </w:t>
      </w:r>
      <w:r w:rsidRPr="1AA82CB5">
        <w:rPr>
          <w:rFonts w:ascii="Calibri" w:hAnsi="Calibri" w:eastAsia="Calibri" w:cs="Calibri"/>
          <w:i/>
          <w:iCs/>
          <w:color w:val="000000" w:themeColor="text1"/>
          <w:sz w:val="24"/>
          <w:szCs w:val="24"/>
        </w:rPr>
        <w:t xml:space="preserve">SAGE Open. </w:t>
      </w:r>
      <w:r w:rsidRPr="1AA82CB5">
        <w:rPr>
          <w:rFonts w:ascii="Calibri" w:hAnsi="Calibri" w:eastAsia="Calibri" w:cs="Calibri"/>
          <w:color w:val="000000" w:themeColor="text1"/>
          <w:sz w:val="24"/>
          <w:szCs w:val="24"/>
        </w:rPr>
        <w:t xml:space="preserve">Available at: </w:t>
      </w:r>
      <w:r w:rsidRPr="004F7296">
        <w:rPr>
          <w:rFonts w:ascii="Calibri" w:hAnsi="Calibri" w:eastAsia="Calibri" w:cs="Calibri"/>
          <w:sz w:val="24"/>
          <w:szCs w:val="24"/>
        </w:rPr>
        <w:t>https://journals.sagepub.com/doi/full/10.1177/2158244019835934#articleCitationDownloadContainer</w:t>
      </w:r>
      <w:r w:rsidRPr="1AA82CB5">
        <w:rPr>
          <w:rFonts w:ascii="Calibri" w:hAnsi="Calibri" w:eastAsia="Calibri" w:cs="Calibri"/>
          <w:color w:val="000000" w:themeColor="text1"/>
          <w:sz w:val="24"/>
          <w:szCs w:val="24"/>
        </w:rPr>
        <w:t xml:space="preserve"> (Accessed: 28 March 2021).</w:t>
      </w:r>
    </w:p>
    <w:p w:rsidR="6EF468B7" w:rsidP="1AA82CB5" w:rsidRDefault="47AB8577" w14:paraId="17B7C2FE" w14:textId="0C7CC9D0">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Lewis, N. (2020) ‘HR Managers Rethink Their Role During the Coronavirus Pandemic’, </w:t>
      </w:r>
      <w:r w:rsidRPr="1AA82CB5">
        <w:rPr>
          <w:rFonts w:ascii="Calibri" w:hAnsi="Calibri" w:eastAsia="Calibri" w:cs="Calibri"/>
          <w:i/>
          <w:iCs/>
          <w:color w:val="000000" w:themeColor="text1"/>
          <w:sz w:val="24"/>
          <w:szCs w:val="24"/>
        </w:rPr>
        <w:t>The Society for Human Resource Management.</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https://www.shrm.org/hr-today/news/hr-news/Pages/HR-Managers-Rethink-Their-Work-Coronavirus-Pandemic.aspx</w:t>
      </w:r>
      <w:r w:rsidRPr="1AA82CB5">
        <w:rPr>
          <w:rFonts w:ascii="Calibri" w:hAnsi="Calibri" w:eastAsia="Calibri" w:cs="Calibri"/>
          <w:color w:val="000000" w:themeColor="text1"/>
          <w:sz w:val="24"/>
          <w:szCs w:val="24"/>
        </w:rPr>
        <w:t xml:space="preserve"> (Accessed: 28 March 2021).</w:t>
      </w:r>
    </w:p>
    <w:p w:rsidR="6EF468B7" w:rsidP="1AA82CB5" w:rsidRDefault="47AB8577" w14:paraId="33EA5CD9" w14:textId="64B32B91">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Mannion, R. and Davies, H. (2018) ‘Understanding organisational culture for healthcare quality improvement’</w:t>
      </w:r>
      <w:r w:rsidRPr="1AA82CB5">
        <w:rPr>
          <w:rFonts w:ascii="Calibri" w:hAnsi="Calibri" w:eastAsia="Calibri" w:cs="Calibri"/>
          <w:i/>
          <w:iCs/>
          <w:color w:val="000000" w:themeColor="text1"/>
          <w:sz w:val="24"/>
          <w:szCs w:val="24"/>
        </w:rPr>
        <w:t xml:space="preserve"> The BMJ, </w:t>
      </w:r>
      <w:r w:rsidRPr="1AA82CB5">
        <w:rPr>
          <w:rFonts w:ascii="Calibri" w:hAnsi="Calibri" w:eastAsia="Calibri" w:cs="Calibri"/>
          <w:color w:val="000000" w:themeColor="text1"/>
          <w:sz w:val="24"/>
          <w:szCs w:val="24"/>
        </w:rPr>
        <w:t xml:space="preserve">vol 363 (8178). Available at: </w:t>
      </w:r>
      <w:r w:rsidRPr="004F7296">
        <w:rPr>
          <w:rFonts w:ascii="Calibri" w:hAnsi="Calibri" w:eastAsia="Calibri" w:cs="Calibri"/>
          <w:sz w:val="24"/>
          <w:szCs w:val="24"/>
        </w:rPr>
        <w:t>https://www.bmj.com/content/363/bmj.k4907</w:t>
      </w:r>
      <w:r w:rsidRPr="1AA82CB5">
        <w:rPr>
          <w:rFonts w:ascii="Calibri" w:hAnsi="Calibri" w:eastAsia="Calibri" w:cs="Calibri"/>
          <w:color w:val="000000" w:themeColor="text1"/>
          <w:sz w:val="24"/>
          <w:szCs w:val="24"/>
        </w:rPr>
        <w:t xml:space="preserve"> (Accessed: 28 March 2021)</w:t>
      </w:r>
    </w:p>
    <w:p w:rsidR="6EF468B7" w:rsidP="1AA82CB5" w:rsidRDefault="47AB8577" w14:paraId="3AB4FBAA" w14:textId="0897D826">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McKee, M., </w:t>
      </w:r>
      <w:proofErr w:type="spellStart"/>
      <w:r w:rsidRPr="1AA82CB5">
        <w:rPr>
          <w:rFonts w:ascii="Calibri" w:hAnsi="Calibri" w:eastAsia="Calibri" w:cs="Calibri"/>
          <w:color w:val="000000" w:themeColor="text1"/>
          <w:sz w:val="24"/>
          <w:szCs w:val="24"/>
        </w:rPr>
        <w:t>Karanikolos</w:t>
      </w:r>
      <w:proofErr w:type="spellEnd"/>
      <w:r w:rsidRPr="1AA82CB5">
        <w:rPr>
          <w:rFonts w:ascii="Calibri" w:hAnsi="Calibri" w:eastAsia="Calibri" w:cs="Calibri"/>
          <w:color w:val="000000" w:themeColor="text1"/>
          <w:sz w:val="24"/>
          <w:szCs w:val="24"/>
        </w:rPr>
        <w:t xml:space="preserve">, M., Belcher, P. and </w:t>
      </w:r>
      <w:proofErr w:type="spellStart"/>
      <w:r w:rsidRPr="1AA82CB5">
        <w:rPr>
          <w:rFonts w:ascii="Calibri" w:hAnsi="Calibri" w:eastAsia="Calibri" w:cs="Calibri"/>
          <w:color w:val="000000" w:themeColor="text1"/>
          <w:sz w:val="24"/>
          <w:szCs w:val="24"/>
        </w:rPr>
        <w:t>Stuckler</w:t>
      </w:r>
      <w:proofErr w:type="spellEnd"/>
      <w:r w:rsidRPr="1AA82CB5">
        <w:rPr>
          <w:rFonts w:ascii="Calibri" w:hAnsi="Calibri" w:eastAsia="Calibri" w:cs="Calibri"/>
          <w:color w:val="000000" w:themeColor="text1"/>
          <w:sz w:val="24"/>
          <w:szCs w:val="24"/>
        </w:rPr>
        <w:t xml:space="preserve">, D. (2012) ‘Austerity: a failed experiment on the people of Europe’, </w:t>
      </w:r>
      <w:r w:rsidRPr="1AA82CB5">
        <w:rPr>
          <w:rFonts w:ascii="Calibri" w:hAnsi="Calibri" w:eastAsia="Calibri" w:cs="Calibri"/>
          <w:i/>
          <w:iCs/>
          <w:color w:val="000000" w:themeColor="text1"/>
          <w:sz w:val="24"/>
          <w:szCs w:val="24"/>
        </w:rPr>
        <w:t>Clinical Medicine Journal.</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https://www.rcpjournals.org/content/clinmedicine/12/4/346</w:t>
      </w:r>
      <w:r w:rsidRPr="1AA82CB5">
        <w:rPr>
          <w:rFonts w:ascii="Calibri" w:hAnsi="Calibri" w:eastAsia="Calibri" w:cs="Calibri"/>
          <w:color w:val="000000" w:themeColor="text1"/>
          <w:sz w:val="24"/>
          <w:szCs w:val="24"/>
        </w:rPr>
        <w:t xml:space="preserve"> (Accessed: 26 March 2021).</w:t>
      </w:r>
    </w:p>
    <w:p w:rsidR="6EF468B7" w:rsidP="1AA82CB5" w:rsidRDefault="47AB8577" w14:paraId="0FB2D7AB" w14:textId="2F8E6CA5">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Mishra, K.E., Mishra, A.K. and Boynton, L. (2014) ‘Driving Employee Engagement: The Expanded Role of Internal Communications’,</w:t>
      </w:r>
      <w:r w:rsidRPr="1AA82CB5">
        <w:rPr>
          <w:rFonts w:ascii="Calibri" w:hAnsi="Calibri" w:eastAsia="Calibri" w:cs="Calibri"/>
          <w:i/>
          <w:iCs/>
          <w:color w:val="000000" w:themeColor="text1"/>
          <w:sz w:val="24"/>
          <w:szCs w:val="24"/>
        </w:rPr>
        <w:t xml:space="preserve"> International Journal of Business Communication, </w:t>
      </w:r>
      <w:r w:rsidRPr="1AA82CB5">
        <w:rPr>
          <w:rFonts w:ascii="Calibri" w:hAnsi="Calibri" w:eastAsia="Calibri" w:cs="Calibri"/>
          <w:color w:val="000000" w:themeColor="text1"/>
          <w:sz w:val="24"/>
          <w:szCs w:val="24"/>
        </w:rPr>
        <w:t xml:space="preserve">vol 51 (2), pp. 183-202. Available at: </w:t>
      </w:r>
      <w:r w:rsidRPr="004F7296">
        <w:rPr>
          <w:rFonts w:ascii="Calibri" w:hAnsi="Calibri" w:eastAsia="Calibri" w:cs="Calibri"/>
          <w:sz w:val="24"/>
          <w:szCs w:val="24"/>
        </w:rPr>
        <w:t>https://www.researchgate.net/publication/284402345_Driving_Employee_Engagement_The_Expanded_Role_of_Internal_Communications</w:t>
      </w:r>
      <w:r w:rsidRPr="1AA82CB5">
        <w:rPr>
          <w:rFonts w:ascii="Calibri" w:hAnsi="Calibri" w:eastAsia="Calibri" w:cs="Calibri"/>
          <w:color w:val="000000" w:themeColor="text1"/>
          <w:sz w:val="24"/>
          <w:szCs w:val="24"/>
        </w:rPr>
        <w:t xml:space="preserve"> (Accessed: 28 March 2021).</w:t>
      </w:r>
    </w:p>
    <w:p w:rsidR="6EF468B7" w:rsidP="1AA82CB5" w:rsidRDefault="47AB8577" w14:paraId="5C15EFFA" w14:textId="1B9F63ED">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Office for National Statistics (2021) UK Government debt and deficit: September 2020. Available at: </w:t>
      </w:r>
      <w:r w:rsidRPr="004F7296">
        <w:rPr>
          <w:rFonts w:ascii="Calibri" w:hAnsi="Calibri" w:eastAsia="Calibri" w:cs="Calibri"/>
          <w:sz w:val="24"/>
          <w:szCs w:val="24"/>
        </w:rPr>
        <w:t>https://www.ons.gov.uk/economy/governmentpublicsectorandtaxes/publicspending/bulletins/ukgovernmentdebtanddeficitforeurostatmaast/september2020</w:t>
      </w:r>
      <w:r w:rsidRPr="1AA82CB5">
        <w:rPr>
          <w:rFonts w:ascii="Calibri" w:hAnsi="Calibri" w:eastAsia="Calibri" w:cs="Calibri"/>
          <w:color w:val="000000" w:themeColor="text1"/>
          <w:sz w:val="24"/>
          <w:szCs w:val="24"/>
        </w:rPr>
        <w:t xml:space="preserve"> (Accessed: 26 March 2021).</w:t>
      </w:r>
    </w:p>
    <w:p w:rsidR="6EF468B7" w:rsidP="1AA82CB5" w:rsidRDefault="47AB8577" w14:paraId="79DBD361" w14:textId="5FBB902A">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Patrick, H. A. and Kumar, V. R. (2012) ‘Managing Workplace Diversity: Issues and Challenges’, </w:t>
      </w:r>
      <w:r w:rsidRPr="1AA82CB5">
        <w:rPr>
          <w:rFonts w:ascii="Calibri" w:hAnsi="Calibri" w:eastAsia="Calibri" w:cs="Calibri"/>
          <w:i/>
          <w:iCs/>
          <w:color w:val="000000" w:themeColor="text1"/>
          <w:sz w:val="24"/>
          <w:szCs w:val="24"/>
        </w:rPr>
        <w:t>SAGE Open</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https://journals.sagepub.com/doi/full/10.1177/2158244012444615#articleCitationDownloadContainer</w:t>
      </w:r>
      <w:r w:rsidRPr="1AA82CB5">
        <w:rPr>
          <w:rFonts w:ascii="Calibri" w:hAnsi="Calibri" w:eastAsia="Calibri" w:cs="Calibri"/>
          <w:color w:val="000000" w:themeColor="text1"/>
          <w:sz w:val="24"/>
          <w:szCs w:val="24"/>
        </w:rPr>
        <w:t xml:space="preserve"> (Accessed: 28 March 2021).</w:t>
      </w:r>
    </w:p>
    <w:p w:rsidR="6EF468B7" w:rsidP="1AA82CB5" w:rsidRDefault="47AB8577" w14:paraId="5B8D9984" w14:textId="5DE5DCEE">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lastRenderedPageBreak/>
        <w:t>Rafiei</w:t>
      </w:r>
      <w:proofErr w:type="spellEnd"/>
      <w:r w:rsidRPr="1AA82CB5">
        <w:rPr>
          <w:rFonts w:ascii="Calibri" w:hAnsi="Calibri" w:eastAsia="Calibri" w:cs="Calibri"/>
          <w:color w:val="000000" w:themeColor="text1"/>
          <w:sz w:val="24"/>
          <w:szCs w:val="24"/>
        </w:rPr>
        <w:t xml:space="preserve">, N. and </w:t>
      </w:r>
      <w:proofErr w:type="spellStart"/>
      <w:r w:rsidRPr="1AA82CB5">
        <w:rPr>
          <w:rFonts w:ascii="Calibri" w:hAnsi="Calibri" w:eastAsia="Calibri" w:cs="Calibri"/>
          <w:color w:val="000000" w:themeColor="text1"/>
          <w:sz w:val="24"/>
          <w:szCs w:val="24"/>
        </w:rPr>
        <w:t>Davari</w:t>
      </w:r>
      <w:proofErr w:type="spellEnd"/>
      <w:r w:rsidRPr="1AA82CB5">
        <w:rPr>
          <w:rFonts w:ascii="Calibri" w:hAnsi="Calibri" w:eastAsia="Calibri" w:cs="Calibri"/>
          <w:color w:val="000000" w:themeColor="text1"/>
          <w:sz w:val="24"/>
          <w:szCs w:val="24"/>
        </w:rPr>
        <w:t xml:space="preserve">, F. (2015) ‘The Role of Human Resources Management on Enhancing the Teaching </w:t>
      </w:r>
      <w:proofErr w:type="spellStart"/>
      <w:r w:rsidRPr="1AA82CB5">
        <w:rPr>
          <w:rFonts w:ascii="Calibri" w:hAnsi="Calibri" w:eastAsia="Calibri" w:cs="Calibri"/>
          <w:color w:val="000000" w:themeColor="text1"/>
          <w:sz w:val="24"/>
          <w:szCs w:val="24"/>
        </w:rPr>
        <w:t>SKills</w:t>
      </w:r>
      <w:proofErr w:type="spellEnd"/>
      <w:r w:rsidRPr="1AA82CB5">
        <w:rPr>
          <w:rFonts w:ascii="Calibri" w:hAnsi="Calibri" w:eastAsia="Calibri" w:cs="Calibri"/>
          <w:color w:val="000000" w:themeColor="text1"/>
          <w:sz w:val="24"/>
          <w:szCs w:val="24"/>
        </w:rPr>
        <w:t xml:space="preserve"> of Faculty Members’, </w:t>
      </w:r>
      <w:r w:rsidRPr="1AA82CB5">
        <w:rPr>
          <w:rFonts w:ascii="Calibri" w:hAnsi="Calibri" w:eastAsia="Calibri" w:cs="Calibri"/>
          <w:i/>
          <w:iCs/>
          <w:color w:val="000000" w:themeColor="text1"/>
          <w:sz w:val="24"/>
          <w:szCs w:val="24"/>
        </w:rPr>
        <w:t xml:space="preserve">Mater </w:t>
      </w:r>
      <w:proofErr w:type="spellStart"/>
      <w:r w:rsidRPr="1AA82CB5">
        <w:rPr>
          <w:rFonts w:ascii="Calibri" w:hAnsi="Calibri" w:eastAsia="Calibri" w:cs="Calibri"/>
          <w:i/>
          <w:iCs/>
          <w:color w:val="000000" w:themeColor="text1"/>
          <w:sz w:val="24"/>
          <w:szCs w:val="24"/>
        </w:rPr>
        <w:t>Sociomed</w:t>
      </w:r>
      <w:proofErr w:type="spellEnd"/>
      <w:r w:rsidRPr="1AA82CB5">
        <w:rPr>
          <w:rFonts w:ascii="Calibri" w:hAnsi="Calibri" w:eastAsia="Calibri" w:cs="Calibri"/>
          <w:i/>
          <w:iCs/>
          <w:color w:val="000000" w:themeColor="text1"/>
          <w:sz w:val="24"/>
          <w:szCs w:val="24"/>
        </w:rPr>
        <w:t>,</w:t>
      </w:r>
      <w:r w:rsidRPr="1AA82CB5">
        <w:rPr>
          <w:rFonts w:ascii="Calibri" w:hAnsi="Calibri" w:eastAsia="Calibri" w:cs="Calibri"/>
          <w:color w:val="000000" w:themeColor="text1"/>
          <w:sz w:val="24"/>
          <w:szCs w:val="24"/>
        </w:rPr>
        <w:t xml:space="preserve"> vol 27 (1), pp. 35-38. Available at: </w:t>
      </w:r>
      <w:r w:rsidRPr="004F7296">
        <w:rPr>
          <w:rFonts w:ascii="Calibri" w:hAnsi="Calibri" w:eastAsia="Calibri" w:cs="Calibri"/>
          <w:sz w:val="24"/>
          <w:szCs w:val="24"/>
        </w:rPr>
        <w:t>https://www.ncbi.nlm.nih.gov/pmc/articles/PMC4384864/</w:t>
      </w:r>
      <w:r w:rsidRPr="1AA82CB5">
        <w:rPr>
          <w:rFonts w:ascii="Calibri" w:hAnsi="Calibri" w:eastAsia="Calibri" w:cs="Calibri"/>
          <w:color w:val="000000" w:themeColor="text1"/>
          <w:sz w:val="24"/>
          <w:szCs w:val="24"/>
        </w:rPr>
        <w:t xml:space="preserve"> (Accessed: 26 March 2021).</w:t>
      </w:r>
    </w:p>
    <w:p w:rsidR="6EF468B7" w:rsidP="1AA82CB5" w:rsidRDefault="47AB8577" w14:paraId="24B7BAB5" w14:textId="44327DBC">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Ramskogler</w:t>
      </w:r>
      <w:proofErr w:type="spellEnd"/>
      <w:r w:rsidRPr="1AA82CB5">
        <w:rPr>
          <w:rFonts w:ascii="Calibri" w:hAnsi="Calibri" w:eastAsia="Calibri" w:cs="Calibri"/>
          <w:color w:val="000000" w:themeColor="text1"/>
          <w:sz w:val="24"/>
          <w:szCs w:val="24"/>
        </w:rPr>
        <w:t xml:space="preserve">, P. (2015) ‘Tracing the origins of the financial crisis’, </w:t>
      </w:r>
      <w:r w:rsidRPr="1AA82CB5">
        <w:rPr>
          <w:rFonts w:ascii="Calibri" w:hAnsi="Calibri" w:eastAsia="Calibri" w:cs="Calibri"/>
          <w:i/>
          <w:iCs/>
          <w:color w:val="000000" w:themeColor="text1"/>
          <w:sz w:val="24"/>
          <w:szCs w:val="24"/>
        </w:rPr>
        <w:t>Financial Market Trends,</w:t>
      </w:r>
      <w:r w:rsidRPr="1AA82CB5">
        <w:rPr>
          <w:rFonts w:ascii="Calibri" w:hAnsi="Calibri" w:eastAsia="Calibri" w:cs="Calibri"/>
          <w:color w:val="000000" w:themeColor="text1"/>
          <w:sz w:val="24"/>
          <w:szCs w:val="24"/>
        </w:rPr>
        <w:t xml:space="preserve"> vol 2014 (2). Available at: </w:t>
      </w:r>
      <w:r w:rsidRPr="004F7296">
        <w:rPr>
          <w:rFonts w:ascii="Calibri" w:hAnsi="Calibri" w:eastAsia="Calibri" w:cs="Calibri"/>
          <w:sz w:val="24"/>
          <w:szCs w:val="24"/>
        </w:rPr>
        <w:t>https://www.oecd.org/daf/fin/financial-markets/Tracing-the-origins-of-the-financial-crisis.pdf</w:t>
      </w:r>
      <w:r w:rsidRPr="1AA82CB5">
        <w:rPr>
          <w:rFonts w:ascii="Calibri" w:hAnsi="Calibri" w:eastAsia="Calibri" w:cs="Calibri"/>
          <w:color w:val="000000" w:themeColor="text1"/>
          <w:sz w:val="24"/>
          <w:szCs w:val="24"/>
        </w:rPr>
        <w:t xml:space="preserve"> (Accessed:26 March 2021).</w:t>
      </w:r>
    </w:p>
    <w:p w:rsidR="6EF468B7" w:rsidP="1AA82CB5" w:rsidRDefault="47AB8577" w14:paraId="6CDB610C" w14:textId="23F2CD17">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Ristino</w:t>
      </w:r>
      <w:proofErr w:type="spellEnd"/>
      <w:r w:rsidRPr="1AA82CB5">
        <w:rPr>
          <w:rFonts w:ascii="Calibri" w:hAnsi="Calibri" w:eastAsia="Calibri" w:cs="Calibri"/>
          <w:color w:val="000000" w:themeColor="text1"/>
          <w:sz w:val="24"/>
          <w:szCs w:val="24"/>
        </w:rPr>
        <w:t xml:space="preserve">, R. and Michalak, J. (2018) ‘Employee Perceptions of Organizational Culture’s Influences on their Attitudes and Behaviour’, </w:t>
      </w:r>
      <w:r w:rsidRPr="1AA82CB5">
        <w:rPr>
          <w:rFonts w:ascii="Calibri" w:hAnsi="Calibri" w:eastAsia="Calibri" w:cs="Calibri"/>
          <w:i/>
          <w:iCs/>
          <w:color w:val="000000" w:themeColor="text1"/>
          <w:sz w:val="24"/>
          <w:szCs w:val="24"/>
        </w:rPr>
        <w:t>Journal of East European Management Studies</w:t>
      </w:r>
      <w:r w:rsidRPr="1AA82CB5">
        <w:rPr>
          <w:rFonts w:ascii="Calibri" w:hAnsi="Calibri" w:eastAsia="Calibri" w:cs="Calibri"/>
          <w:color w:val="000000" w:themeColor="text1"/>
          <w:sz w:val="24"/>
          <w:szCs w:val="24"/>
        </w:rPr>
        <w:t xml:space="preserve">, vol 23 (2), pp. 295-322. Available at: </w:t>
      </w:r>
      <w:r w:rsidRPr="004F7296">
        <w:rPr>
          <w:rFonts w:ascii="Calibri" w:hAnsi="Calibri" w:eastAsia="Calibri" w:cs="Calibri"/>
          <w:sz w:val="24"/>
          <w:szCs w:val="24"/>
        </w:rPr>
        <w:t>https://www.researchgate.net/publication/326035036_Employee_Perceptions_of_Organizational_Culture's_influence_on_their_Attitudes_and_Behaviour</w:t>
      </w:r>
      <w:r w:rsidRPr="1AA82CB5">
        <w:rPr>
          <w:rFonts w:ascii="Calibri" w:hAnsi="Calibri" w:eastAsia="Calibri" w:cs="Calibri"/>
          <w:color w:val="000000" w:themeColor="text1"/>
          <w:sz w:val="24"/>
          <w:szCs w:val="24"/>
        </w:rPr>
        <w:t xml:space="preserve"> (Accessed: 24 March 2021).</w:t>
      </w:r>
    </w:p>
    <w:p w:rsidR="6EF468B7" w:rsidP="1AA82CB5" w:rsidRDefault="47AB8577" w14:paraId="0D1F46EB" w14:textId="43C64014">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Rivera, L.A. (2012) ‘Hiring as Cultural Matching: The Case of Elite Professional Service Firms’, </w:t>
      </w:r>
      <w:r w:rsidRPr="1AA82CB5">
        <w:rPr>
          <w:rFonts w:ascii="Calibri" w:hAnsi="Calibri" w:eastAsia="Calibri" w:cs="Calibri"/>
          <w:i/>
          <w:iCs/>
          <w:color w:val="000000" w:themeColor="text1"/>
          <w:sz w:val="24"/>
          <w:szCs w:val="24"/>
        </w:rPr>
        <w:t>American Sociological Review</w:t>
      </w:r>
      <w:r w:rsidRPr="1AA82CB5">
        <w:rPr>
          <w:rFonts w:ascii="Calibri" w:hAnsi="Calibri" w:eastAsia="Calibri" w:cs="Calibri"/>
          <w:color w:val="000000" w:themeColor="text1"/>
          <w:sz w:val="24"/>
          <w:szCs w:val="24"/>
        </w:rPr>
        <w:t xml:space="preserve">, vol 77 (6), pp. 999-1022. Available at: </w:t>
      </w:r>
      <w:r w:rsidRPr="004F7296">
        <w:rPr>
          <w:rFonts w:ascii="Calibri" w:hAnsi="Calibri" w:eastAsia="Calibri" w:cs="Calibri"/>
          <w:sz w:val="24"/>
          <w:szCs w:val="24"/>
        </w:rPr>
        <w:t>https://journals.sagepub.com/doi/full/10.1177/0003122412463213</w:t>
      </w:r>
      <w:r w:rsidRPr="1AA82CB5">
        <w:rPr>
          <w:rFonts w:ascii="Calibri" w:hAnsi="Calibri" w:eastAsia="Calibri" w:cs="Calibri"/>
          <w:color w:val="000000" w:themeColor="text1"/>
          <w:sz w:val="24"/>
          <w:szCs w:val="24"/>
        </w:rPr>
        <w:t xml:space="preserve"> (Accessed: 28 March 2021).</w:t>
      </w:r>
    </w:p>
    <w:p w:rsidR="6EF468B7" w:rsidP="1AA82CB5" w:rsidRDefault="47AB8577" w14:paraId="5E923ECF" w14:textId="1B2AF26D">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Roy, E. (2019) ‘How cuts are affecting social care performance: What the data says’, </w:t>
      </w:r>
      <w:r w:rsidRPr="1AA82CB5">
        <w:rPr>
          <w:rFonts w:ascii="Calibri" w:hAnsi="Calibri" w:eastAsia="Calibri" w:cs="Calibri"/>
          <w:i/>
          <w:iCs/>
          <w:color w:val="000000" w:themeColor="text1"/>
          <w:sz w:val="24"/>
          <w:szCs w:val="24"/>
        </w:rPr>
        <w:t>Community Care.</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https://www.communitycare.co.uk/2019/11/11/making-social-care-priority/</w:t>
      </w:r>
      <w:r w:rsidRPr="1AA82CB5">
        <w:rPr>
          <w:rFonts w:ascii="Calibri" w:hAnsi="Calibri" w:eastAsia="Calibri" w:cs="Calibri"/>
          <w:color w:val="000000" w:themeColor="text1"/>
          <w:sz w:val="24"/>
          <w:szCs w:val="24"/>
        </w:rPr>
        <w:t xml:space="preserve"> (Accessed: 15 March 2021).</w:t>
      </w:r>
    </w:p>
    <w:p w:rsidR="6EF468B7" w:rsidP="1AA82CB5" w:rsidRDefault="47AB8577" w14:paraId="0CC3F0FE" w14:textId="5E536F0B">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Schneider, B., Ehrhart, M.G. and Macey, W. (2013) ‘Organizational Climate and Culture’,</w:t>
      </w:r>
      <w:r w:rsidRPr="1AA82CB5">
        <w:rPr>
          <w:rFonts w:ascii="Calibri" w:hAnsi="Calibri" w:eastAsia="Calibri" w:cs="Calibri"/>
          <w:i/>
          <w:iCs/>
          <w:color w:val="000000" w:themeColor="text1"/>
          <w:sz w:val="24"/>
          <w:szCs w:val="24"/>
        </w:rPr>
        <w:t xml:space="preserve"> Annual Review of Psychology</w:t>
      </w:r>
      <w:r w:rsidRPr="1AA82CB5">
        <w:rPr>
          <w:rFonts w:ascii="Calibri" w:hAnsi="Calibri" w:eastAsia="Calibri" w:cs="Calibri"/>
          <w:color w:val="000000" w:themeColor="text1"/>
          <w:sz w:val="24"/>
          <w:szCs w:val="24"/>
        </w:rPr>
        <w:t xml:space="preserve">, vol 64, pp. 361-388. Available at: </w:t>
      </w:r>
      <w:r w:rsidRPr="004F7296">
        <w:rPr>
          <w:rFonts w:ascii="Calibri" w:hAnsi="Calibri" w:eastAsia="Calibri" w:cs="Calibri"/>
          <w:sz w:val="24"/>
          <w:szCs w:val="24"/>
        </w:rPr>
        <w:t>https://pubmed.ncbi.nlm.nih.gov/22856467/</w:t>
      </w:r>
      <w:r w:rsidRPr="1AA82CB5">
        <w:rPr>
          <w:rFonts w:ascii="Calibri" w:hAnsi="Calibri" w:eastAsia="Calibri" w:cs="Calibri"/>
          <w:color w:val="000000" w:themeColor="text1"/>
          <w:sz w:val="24"/>
          <w:szCs w:val="24"/>
        </w:rPr>
        <w:t xml:space="preserve"> (Accessed: 26 March 2021).</w:t>
      </w:r>
    </w:p>
    <w:p w:rsidR="6EF468B7" w:rsidP="1AA82CB5" w:rsidRDefault="47AB8577" w14:paraId="5C675396" w14:textId="1183791D">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Shah, M. (2020) ‘HR’s role in strategizing employee climate surveys’, </w:t>
      </w:r>
      <w:r w:rsidRPr="1AA82CB5">
        <w:rPr>
          <w:rFonts w:ascii="Calibri" w:hAnsi="Calibri" w:eastAsia="Calibri" w:cs="Calibri"/>
          <w:i/>
          <w:iCs/>
          <w:color w:val="000000" w:themeColor="text1"/>
          <w:sz w:val="24"/>
          <w:szCs w:val="24"/>
        </w:rPr>
        <w:t>People Matter.</w:t>
      </w:r>
      <w:r w:rsidRPr="1AA82CB5">
        <w:rPr>
          <w:rFonts w:ascii="Calibri" w:hAnsi="Calibri" w:eastAsia="Calibri" w:cs="Calibri"/>
          <w:color w:val="000000" w:themeColor="text1"/>
          <w:sz w:val="24"/>
          <w:szCs w:val="24"/>
        </w:rPr>
        <w:t xml:space="preserve"> 24 May. Available at: </w:t>
      </w:r>
      <w:r w:rsidRPr="004F7296">
        <w:rPr>
          <w:rFonts w:ascii="Calibri" w:hAnsi="Calibri" w:eastAsia="Calibri" w:cs="Calibri"/>
          <w:sz w:val="24"/>
          <w:szCs w:val="24"/>
        </w:rPr>
        <w:t>https://www.peoplemattersglobal.com/blog/employee-relations/hrs-role-in-strategizing-employee-climate-surveys-25780</w:t>
      </w:r>
      <w:r w:rsidRPr="1AA82CB5">
        <w:rPr>
          <w:rFonts w:ascii="Calibri" w:hAnsi="Calibri" w:eastAsia="Calibri" w:cs="Calibri"/>
          <w:color w:val="000000" w:themeColor="text1"/>
          <w:sz w:val="24"/>
          <w:szCs w:val="24"/>
        </w:rPr>
        <w:t xml:space="preserve"> (Accessed: 28 March 2021).</w:t>
      </w:r>
    </w:p>
    <w:p w:rsidR="6EF468B7" w:rsidP="1AA82CB5" w:rsidRDefault="47AB8577" w14:paraId="4CB4BFB8" w14:textId="104AB99E">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Social Care Network (2017) ‘Social workers on austerity: ‘We can’t stop cases escalating like we used to’, </w:t>
      </w:r>
      <w:r w:rsidRPr="1AA82CB5">
        <w:rPr>
          <w:rFonts w:ascii="Calibri" w:hAnsi="Calibri" w:eastAsia="Calibri" w:cs="Calibri"/>
          <w:i/>
          <w:iCs/>
          <w:color w:val="000000" w:themeColor="text1"/>
          <w:sz w:val="24"/>
          <w:szCs w:val="24"/>
        </w:rPr>
        <w:t>The Guardian</w:t>
      </w:r>
      <w:r w:rsidRPr="1AA82CB5">
        <w:rPr>
          <w:rFonts w:ascii="Calibri" w:hAnsi="Calibri" w:eastAsia="Calibri" w:cs="Calibri"/>
          <w:color w:val="000000" w:themeColor="text1"/>
          <w:sz w:val="24"/>
          <w:szCs w:val="24"/>
        </w:rPr>
        <w:t>, 30</w:t>
      </w:r>
      <w:r w:rsidRPr="1AA82CB5">
        <w:rPr>
          <w:rFonts w:ascii="Calibri" w:hAnsi="Calibri" w:eastAsia="Calibri" w:cs="Calibri"/>
          <w:color w:val="000000" w:themeColor="text1"/>
          <w:sz w:val="24"/>
          <w:szCs w:val="24"/>
          <w:vertAlign w:val="superscript"/>
        </w:rPr>
        <w:t>th</w:t>
      </w:r>
      <w:r w:rsidRPr="1AA82CB5">
        <w:rPr>
          <w:rFonts w:ascii="Calibri" w:hAnsi="Calibri" w:eastAsia="Calibri" w:cs="Calibri"/>
          <w:color w:val="000000" w:themeColor="text1"/>
          <w:sz w:val="24"/>
          <w:szCs w:val="24"/>
        </w:rPr>
        <w:t xml:space="preserve"> August. Available at: </w:t>
      </w:r>
      <w:r w:rsidRPr="004F7296">
        <w:rPr>
          <w:rFonts w:ascii="Calibri" w:hAnsi="Calibri" w:eastAsia="Calibri" w:cs="Calibri"/>
          <w:sz w:val="24"/>
          <w:szCs w:val="24"/>
        </w:rPr>
        <w:t>https://www.theguardian.com/social-care-network/2017/aug/30/social-work-austerity-child-protection-austerity</w:t>
      </w:r>
      <w:r w:rsidRPr="1AA82CB5">
        <w:rPr>
          <w:rFonts w:ascii="Calibri" w:hAnsi="Calibri" w:eastAsia="Calibri" w:cs="Calibri"/>
          <w:color w:val="000000" w:themeColor="text1"/>
          <w:sz w:val="24"/>
          <w:szCs w:val="24"/>
        </w:rPr>
        <w:t xml:space="preserve"> (Accessed: 28 March 2021).</w:t>
      </w:r>
    </w:p>
    <w:p w:rsidR="6EF468B7" w:rsidP="1AA82CB5" w:rsidRDefault="47AB8577" w14:paraId="614D73AE" w14:textId="6D5A8DB7">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lastRenderedPageBreak/>
        <w:t>Stewart, G.L. and Brown, K.G. (2020)</w:t>
      </w:r>
      <w:r w:rsidRPr="1AA82CB5">
        <w:rPr>
          <w:rFonts w:ascii="Calibri" w:hAnsi="Calibri" w:eastAsia="Calibri" w:cs="Calibri"/>
          <w:i/>
          <w:iCs/>
          <w:color w:val="000000" w:themeColor="text1"/>
          <w:sz w:val="24"/>
          <w:szCs w:val="24"/>
        </w:rPr>
        <w:t xml:space="preserve"> Human Resource Management: linking strategy to practice</w:t>
      </w:r>
      <w:r w:rsidRPr="1AA82CB5">
        <w:rPr>
          <w:rFonts w:ascii="Calibri" w:hAnsi="Calibri" w:eastAsia="Calibri" w:cs="Calibri"/>
          <w:color w:val="000000" w:themeColor="text1"/>
          <w:sz w:val="24"/>
          <w:szCs w:val="24"/>
        </w:rPr>
        <w:t>. 4</w:t>
      </w:r>
      <w:r w:rsidRPr="1AA82CB5">
        <w:rPr>
          <w:rFonts w:ascii="Calibri" w:hAnsi="Calibri" w:eastAsia="Calibri" w:cs="Calibri"/>
          <w:color w:val="000000" w:themeColor="text1"/>
          <w:sz w:val="24"/>
          <w:szCs w:val="24"/>
          <w:vertAlign w:val="superscript"/>
        </w:rPr>
        <w:t>th</w:t>
      </w:r>
      <w:r w:rsidRPr="1AA82CB5">
        <w:rPr>
          <w:rFonts w:ascii="Calibri" w:hAnsi="Calibri" w:eastAsia="Calibri" w:cs="Calibri"/>
          <w:color w:val="000000" w:themeColor="text1"/>
          <w:sz w:val="24"/>
          <w:szCs w:val="24"/>
        </w:rPr>
        <w:t xml:space="preserve"> </w:t>
      </w:r>
      <w:proofErr w:type="spellStart"/>
      <w:r w:rsidRPr="1AA82CB5">
        <w:rPr>
          <w:rFonts w:ascii="Calibri" w:hAnsi="Calibri" w:eastAsia="Calibri" w:cs="Calibri"/>
          <w:color w:val="000000" w:themeColor="text1"/>
          <w:sz w:val="24"/>
          <w:szCs w:val="24"/>
        </w:rPr>
        <w:t>edn</w:t>
      </w:r>
      <w:proofErr w:type="spellEnd"/>
      <w:r w:rsidRPr="1AA82CB5">
        <w:rPr>
          <w:rFonts w:ascii="Calibri" w:hAnsi="Calibri" w:eastAsia="Calibri" w:cs="Calibri"/>
          <w:color w:val="000000" w:themeColor="text1"/>
          <w:sz w:val="24"/>
          <w:szCs w:val="24"/>
        </w:rPr>
        <w:t>. Hoboken, NJ: Wiley.</w:t>
      </w:r>
    </w:p>
    <w:p w:rsidR="6EF468B7" w:rsidP="1AA82CB5" w:rsidRDefault="47AB8577" w14:paraId="0F5A73F3" w14:textId="5B2D354D">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Stuckler</w:t>
      </w:r>
      <w:proofErr w:type="spellEnd"/>
      <w:r w:rsidRPr="1AA82CB5">
        <w:rPr>
          <w:rFonts w:ascii="Calibri" w:hAnsi="Calibri" w:eastAsia="Calibri" w:cs="Calibri"/>
          <w:color w:val="000000" w:themeColor="text1"/>
          <w:sz w:val="24"/>
          <w:szCs w:val="24"/>
        </w:rPr>
        <w:t xml:space="preserve">, D., Reeves, A., </w:t>
      </w:r>
      <w:proofErr w:type="spellStart"/>
      <w:r w:rsidRPr="1AA82CB5">
        <w:rPr>
          <w:rFonts w:ascii="Calibri" w:hAnsi="Calibri" w:eastAsia="Calibri" w:cs="Calibri"/>
          <w:color w:val="000000" w:themeColor="text1"/>
          <w:sz w:val="24"/>
          <w:szCs w:val="24"/>
        </w:rPr>
        <w:t>Loopstra</w:t>
      </w:r>
      <w:proofErr w:type="spellEnd"/>
      <w:r w:rsidRPr="1AA82CB5">
        <w:rPr>
          <w:rFonts w:ascii="Calibri" w:hAnsi="Calibri" w:eastAsia="Calibri" w:cs="Calibri"/>
          <w:color w:val="000000" w:themeColor="text1"/>
          <w:sz w:val="24"/>
          <w:szCs w:val="24"/>
        </w:rPr>
        <w:t xml:space="preserve">, R., </w:t>
      </w:r>
      <w:proofErr w:type="spellStart"/>
      <w:r w:rsidRPr="1AA82CB5">
        <w:rPr>
          <w:rFonts w:ascii="Calibri" w:hAnsi="Calibri" w:eastAsia="Calibri" w:cs="Calibri"/>
          <w:color w:val="000000" w:themeColor="text1"/>
          <w:sz w:val="24"/>
          <w:szCs w:val="24"/>
        </w:rPr>
        <w:t>Karanikolos</w:t>
      </w:r>
      <w:proofErr w:type="spellEnd"/>
      <w:r w:rsidRPr="1AA82CB5">
        <w:rPr>
          <w:rFonts w:ascii="Calibri" w:hAnsi="Calibri" w:eastAsia="Calibri" w:cs="Calibri"/>
          <w:color w:val="000000" w:themeColor="text1"/>
          <w:sz w:val="24"/>
          <w:szCs w:val="24"/>
        </w:rPr>
        <w:t xml:space="preserve">, M. and McKee, M. (2017) ‘Austerity and health: the impact in the UK and Europe’, </w:t>
      </w:r>
      <w:r w:rsidRPr="1AA82CB5">
        <w:rPr>
          <w:rFonts w:ascii="Calibri" w:hAnsi="Calibri" w:eastAsia="Calibri" w:cs="Calibri"/>
          <w:i/>
          <w:iCs/>
          <w:color w:val="000000" w:themeColor="text1"/>
          <w:sz w:val="24"/>
          <w:szCs w:val="24"/>
        </w:rPr>
        <w:t>European Journal of Public Health,</w:t>
      </w:r>
      <w:r w:rsidRPr="1AA82CB5">
        <w:rPr>
          <w:rFonts w:ascii="Calibri" w:hAnsi="Calibri" w:eastAsia="Calibri" w:cs="Calibri"/>
          <w:color w:val="000000" w:themeColor="text1"/>
          <w:sz w:val="24"/>
          <w:szCs w:val="24"/>
        </w:rPr>
        <w:t xml:space="preserve"> vol 27(4), pp. 18-21. Available at: </w:t>
      </w:r>
      <w:r w:rsidRPr="004F7296">
        <w:rPr>
          <w:rFonts w:ascii="Calibri" w:hAnsi="Calibri" w:eastAsia="Calibri" w:cs="Calibri"/>
          <w:sz w:val="24"/>
          <w:szCs w:val="24"/>
        </w:rPr>
        <w:t>https://academic.oup.com/eurpub/article/27/suppl_4/18/4430523</w:t>
      </w:r>
      <w:r w:rsidRPr="1AA82CB5">
        <w:rPr>
          <w:rFonts w:ascii="Calibri" w:hAnsi="Calibri" w:eastAsia="Calibri" w:cs="Calibri"/>
          <w:color w:val="000000" w:themeColor="text1"/>
          <w:sz w:val="24"/>
          <w:szCs w:val="24"/>
        </w:rPr>
        <w:t xml:space="preserve"> (Accessed: 26 March 2021).</w:t>
      </w:r>
    </w:p>
    <w:p w:rsidR="6EF468B7" w:rsidP="1AA82CB5" w:rsidRDefault="47AB8577" w14:paraId="7C92F4C3" w14:textId="179DE018">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The Professional Association for social work and social workers (2020)</w:t>
      </w:r>
      <w:r w:rsidRPr="1AA82CB5">
        <w:rPr>
          <w:rFonts w:ascii="Calibri" w:hAnsi="Calibri" w:eastAsia="Calibri" w:cs="Calibri"/>
          <w:i/>
          <w:iCs/>
          <w:color w:val="000000" w:themeColor="text1"/>
          <w:sz w:val="24"/>
          <w:szCs w:val="24"/>
        </w:rPr>
        <w:t xml:space="preserve"> Why organisational culture within social work is so important. </w:t>
      </w:r>
      <w:r w:rsidRPr="1AA82CB5">
        <w:rPr>
          <w:rFonts w:ascii="Calibri" w:hAnsi="Calibri" w:eastAsia="Calibri" w:cs="Calibri"/>
          <w:color w:val="000000" w:themeColor="text1"/>
          <w:sz w:val="24"/>
          <w:szCs w:val="24"/>
        </w:rPr>
        <w:t xml:space="preserve">Available at: </w:t>
      </w:r>
      <w:r w:rsidRPr="004F7296">
        <w:rPr>
          <w:rFonts w:ascii="Calibri" w:hAnsi="Calibri" w:eastAsia="Calibri" w:cs="Calibri"/>
          <w:sz w:val="24"/>
          <w:szCs w:val="24"/>
        </w:rPr>
        <w:t>https://www.basw.co.uk/resources/psw-magazine/psw-online/why-organisational-culture-within-social-work-so-important</w:t>
      </w:r>
      <w:r w:rsidRPr="1AA82CB5">
        <w:rPr>
          <w:rFonts w:ascii="Calibri" w:hAnsi="Calibri" w:eastAsia="Calibri" w:cs="Calibri"/>
          <w:color w:val="000000" w:themeColor="text1"/>
          <w:sz w:val="24"/>
          <w:szCs w:val="24"/>
        </w:rPr>
        <w:t xml:space="preserve"> (Accessed: 28 March 2021).</w:t>
      </w:r>
    </w:p>
    <w:p w:rsidR="6EF468B7" w:rsidP="1AA82CB5" w:rsidRDefault="47AB8577" w14:paraId="566EF3FE" w14:textId="1599C075">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Tsai, Y. (2011) ‘Relationship between Organizational Culture, Leadership Behaviour and Job Satisfaction’, </w:t>
      </w:r>
      <w:r w:rsidRPr="1AA82CB5">
        <w:rPr>
          <w:rFonts w:ascii="Calibri" w:hAnsi="Calibri" w:eastAsia="Calibri" w:cs="Calibri"/>
          <w:i/>
          <w:iCs/>
          <w:color w:val="000000" w:themeColor="text1"/>
          <w:sz w:val="24"/>
          <w:szCs w:val="24"/>
        </w:rPr>
        <w:t>BMC Health Services Research</w:t>
      </w:r>
      <w:r w:rsidRPr="1AA82CB5">
        <w:rPr>
          <w:rFonts w:ascii="Calibri" w:hAnsi="Calibri" w:eastAsia="Calibri" w:cs="Calibri"/>
          <w:color w:val="000000" w:themeColor="text1"/>
          <w:sz w:val="24"/>
          <w:szCs w:val="24"/>
        </w:rPr>
        <w:t xml:space="preserve">, vol 11 (98). Available at: </w:t>
      </w:r>
      <w:r w:rsidRPr="004F7296">
        <w:rPr>
          <w:rFonts w:ascii="Calibri" w:hAnsi="Calibri" w:eastAsia="Calibri" w:cs="Calibri"/>
          <w:sz w:val="24"/>
          <w:szCs w:val="24"/>
        </w:rPr>
        <w:t>https://bmchealthservres.biomedcentral.com/articles/10.1186/1472-6963-11-98#citeas</w:t>
      </w:r>
      <w:r w:rsidRPr="1AA82CB5">
        <w:rPr>
          <w:rFonts w:ascii="Calibri" w:hAnsi="Calibri" w:eastAsia="Calibri" w:cs="Calibri"/>
          <w:color w:val="000000" w:themeColor="text1"/>
          <w:sz w:val="24"/>
          <w:szCs w:val="24"/>
        </w:rPr>
        <w:t xml:space="preserve"> (Accessed: 28 March 2021).</w:t>
      </w:r>
    </w:p>
    <w:p w:rsidR="6EF468B7" w:rsidP="1AA82CB5" w:rsidRDefault="47AB8577" w14:paraId="67D1A579" w14:textId="2D7B3A6C">
      <w:pPr>
        <w:spacing w:line="360" w:lineRule="auto"/>
        <w:rPr>
          <w:rFonts w:ascii="Calibri" w:hAnsi="Calibri" w:eastAsia="Calibri" w:cs="Calibri"/>
          <w:color w:val="000000" w:themeColor="text1"/>
          <w:sz w:val="24"/>
          <w:szCs w:val="24"/>
        </w:rPr>
      </w:pPr>
      <w:proofErr w:type="spellStart"/>
      <w:r w:rsidRPr="1AA82CB5">
        <w:rPr>
          <w:rFonts w:ascii="Calibri" w:hAnsi="Calibri" w:eastAsia="Calibri" w:cs="Calibri"/>
          <w:color w:val="000000" w:themeColor="text1"/>
          <w:sz w:val="24"/>
          <w:szCs w:val="24"/>
        </w:rPr>
        <w:t>Vardarlier</w:t>
      </w:r>
      <w:proofErr w:type="spellEnd"/>
      <w:r w:rsidRPr="1AA82CB5">
        <w:rPr>
          <w:rFonts w:ascii="Calibri" w:hAnsi="Calibri" w:eastAsia="Calibri" w:cs="Calibri"/>
          <w:color w:val="000000" w:themeColor="text1"/>
          <w:sz w:val="24"/>
          <w:szCs w:val="24"/>
        </w:rPr>
        <w:t xml:space="preserve">, P. (2016) ‘Strategic approach to human resources management during crisis’, </w:t>
      </w:r>
      <w:r w:rsidRPr="1AA82CB5">
        <w:rPr>
          <w:rFonts w:ascii="Calibri" w:hAnsi="Calibri" w:eastAsia="Calibri" w:cs="Calibri"/>
          <w:i/>
          <w:iCs/>
          <w:color w:val="000000" w:themeColor="text1"/>
          <w:sz w:val="24"/>
          <w:szCs w:val="24"/>
        </w:rPr>
        <w:t>Procedia – Social and Behavioural Sciences,</w:t>
      </w:r>
      <w:r w:rsidRPr="1AA82CB5">
        <w:rPr>
          <w:rFonts w:ascii="Calibri" w:hAnsi="Calibri" w:eastAsia="Calibri" w:cs="Calibri"/>
          <w:color w:val="000000" w:themeColor="text1"/>
          <w:sz w:val="24"/>
          <w:szCs w:val="24"/>
        </w:rPr>
        <w:t xml:space="preserve"> vol 235, pp. 463-472. Available at: </w:t>
      </w:r>
      <w:r w:rsidRPr="004F7296">
        <w:rPr>
          <w:rFonts w:ascii="Calibri" w:hAnsi="Calibri" w:eastAsia="Calibri" w:cs="Calibri"/>
          <w:sz w:val="24"/>
          <w:szCs w:val="24"/>
        </w:rPr>
        <w:t>https://www.sciencedirect.com/science/article/pii/S1877042816315919</w:t>
      </w:r>
      <w:r w:rsidRPr="1AA82CB5">
        <w:rPr>
          <w:rFonts w:ascii="Calibri" w:hAnsi="Calibri" w:eastAsia="Calibri" w:cs="Calibri"/>
          <w:color w:val="000000" w:themeColor="text1"/>
          <w:sz w:val="24"/>
          <w:szCs w:val="24"/>
        </w:rPr>
        <w:t xml:space="preserve"> (Accessed: 15 March 2021).</w:t>
      </w:r>
    </w:p>
    <w:p w:rsidR="6EF468B7" w:rsidP="1AA82CB5" w:rsidRDefault="47AB8577" w14:paraId="3DBEC3B7" w14:textId="36F51710">
      <w:pPr>
        <w:spacing w:line="360" w:lineRule="auto"/>
        <w:rPr>
          <w:rFonts w:ascii="Calibri" w:hAnsi="Calibri" w:eastAsia="Calibri" w:cs="Calibri"/>
          <w:color w:val="000000" w:themeColor="text1"/>
          <w:sz w:val="24"/>
          <w:szCs w:val="24"/>
        </w:rPr>
      </w:pPr>
      <w:r w:rsidRPr="1AA82CB5">
        <w:rPr>
          <w:rFonts w:ascii="Calibri" w:hAnsi="Calibri" w:eastAsia="Calibri" w:cs="Calibri"/>
          <w:color w:val="000000" w:themeColor="text1"/>
          <w:sz w:val="24"/>
          <w:szCs w:val="24"/>
        </w:rPr>
        <w:t xml:space="preserve">Walid, A.N. (2019). </w:t>
      </w:r>
      <w:r w:rsidRPr="1AA82CB5">
        <w:rPr>
          <w:rFonts w:ascii="Calibri" w:hAnsi="Calibri" w:eastAsia="Calibri" w:cs="Calibri"/>
          <w:i/>
          <w:iCs/>
          <w:color w:val="000000" w:themeColor="text1"/>
          <w:sz w:val="24"/>
          <w:szCs w:val="24"/>
        </w:rPr>
        <w:t>Organizational Culture management: Reality or Myth.</w:t>
      </w:r>
      <w:r w:rsidRPr="1AA82CB5">
        <w:rPr>
          <w:rFonts w:ascii="Calibri" w:hAnsi="Calibri" w:eastAsia="Calibri" w:cs="Calibri"/>
          <w:color w:val="000000" w:themeColor="text1"/>
          <w:sz w:val="24"/>
          <w:szCs w:val="24"/>
        </w:rPr>
        <w:t xml:space="preserve"> Available at: </w:t>
      </w:r>
      <w:r w:rsidRPr="004F7296">
        <w:rPr>
          <w:rFonts w:ascii="Calibri" w:hAnsi="Calibri" w:eastAsia="Calibri" w:cs="Calibri"/>
          <w:sz w:val="24"/>
          <w:szCs w:val="24"/>
        </w:rPr>
        <w:t>https://www.researchgate.net/publication/332569673_Organizational_Culture_management_Reality_or_Myth</w:t>
      </w:r>
      <w:r w:rsidRPr="1AA82CB5">
        <w:rPr>
          <w:rFonts w:ascii="Calibri" w:hAnsi="Calibri" w:eastAsia="Calibri" w:cs="Calibri"/>
          <w:color w:val="000000" w:themeColor="text1"/>
          <w:sz w:val="24"/>
          <w:szCs w:val="24"/>
        </w:rPr>
        <w:t xml:space="preserve"> (Accessed: 22 March 2021).</w:t>
      </w:r>
      <w:r w:rsidRPr="1AA82CB5" w:rsidR="188AD67B">
        <w:rPr>
          <w:rFonts w:ascii="Calibri" w:hAnsi="Calibri" w:eastAsia="Calibri" w:cs="Calibri"/>
          <w:color w:val="000000" w:themeColor="text1"/>
          <w:sz w:val="24"/>
          <w:szCs w:val="24"/>
        </w:rPr>
        <w:t xml:space="preserve"> </w:t>
      </w:r>
    </w:p>
    <w:p w:rsidR="6EF468B7" w:rsidP="464E02C3" w:rsidRDefault="6EF468B7" w14:paraId="2DC0B820" w14:textId="13F67E1E"/>
    <w:sectPr w:rsidR="6EF468B7" w:rsidSect="004F7296">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1FD08A"/>
    <w:rsid w:val="00052129"/>
    <w:rsid w:val="002B2B2E"/>
    <w:rsid w:val="003F96D5"/>
    <w:rsid w:val="004F7296"/>
    <w:rsid w:val="0055CAD0"/>
    <w:rsid w:val="00806AA1"/>
    <w:rsid w:val="0091215A"/>
    <w:rsid w:val="00A63B1A"/>
    <w:rsid w:val="00DDB8E9"/>
    <w:rsid w:val="00E5BCCE"/>
    <w:rsid w:val="00E74131"/>
    <w:rsid w:val="00EB4C0E"/>
    <w:rsid w:val="015874FB"/>
    <w:rsid w:val="01607834"/>
    <w:rsid w:val="01709E12"/>
    <w:rsid w:val="0178F6CE"/>
    <w:rsid w:val="017FC4B4"/>
    <w:rsid w:val="0188B3BC"/>
    <w:rsid w:val="0199D462"/>
    <w:rsid w:val="01C63FEA"/>
    <w:rsid w:val="01F73C89"/>
    <w:rsid w:val="025EF0B7"/>
    <w:rsid w:val="02831192"/>
    <w:rsid w:val="02C78A2B"/>
    <w:rsid w:val="0305C5D0"/>
    <w:rsid w:val="0308AFCD"/>
    <w:rsid w:val="0315F1CF"/>
    <w:rsid w:val="031C37F2"/>
    <w:rsid w:val="03370E15"/>
    <w:rsid w:val="033DA22D"/>
    <w:rsid w:val="0347F910"/>
    <w:rsid w:val="037D77B9"/>
    <w:rsid w:val="03FAC118"/>
    <w:rsid w:val="0400D0FF"/>
    <w:rsid w:val="0403A631"/>
    <w:rsid w:val="042DD527"/>
    <w:rsid w:val="0435E429"/>
    <w:rsid w:val="0439693A"/>
    <w:rsid w:val="0443CFB0"/>
    <w:rsid w:val="044A8E46"/>
    <w:rsid w:val="046C903F"/>
    <w:rsid w:val="049C9DD1"/>
    <w:rsid w:val="04CA48C1"/>
    <w:rsid w:val="051B6CCD"/>
    <w:rsid w:val="0552A308"/>
    <w:rsid w:val="0571A588"/>
    <w:rsid w:val="058DDDBE"/>
    <w:rsid w:val="05A3A0B3"/>
    <w:rsid w:val="05A68F3B"/>
    <w:rsid w:val="05C3E7BB"/>
    <w:rsid w:val="05C9E88A"/>
    <w:rsid w:val="05CF2EEE"/>
    <w:rsid w:val="05F3B572"/>
    <w:rsid w:val="060B3F67"/>
    <w:rsid w:val="062B1869"/>
    <w:rsid w:val="062FA99B"/>
    <w:rsid w:val="063AAFD6"/>
    <w:rsid w:val="066D18BE"/>
    <w:rsid w:val="066EAED7"/>
    <w:rsid w:val="066F3FD4"/>
    <w:rsid w:val="067F0DAA"/>
    <w:rsid w:val="06814455"/>
    <w:rsid w:val="069DCBDD"/>
    <w:rsid w:val="06C00C38"/>
    <w:rsid w:val="06C11E4E"/>
    <w:rsid w:val="06C66282"/>
    <w:rsid w:val="06C76F33"/>
    <w:rsid w:val="06D459B4"/>
    <w:rsid w:val="07061D92"/>
    <w:rsid w:val="0743BC32"/>
    <w:rsid w:val="07533258"/>
    <w:rsid w:val="07578D7A"/>
    <w:rsid w:val="078A946E"/>
    <w:rsid w:val="079C84FB"/>
    <w:rsid w:val="0806C697"/>
    <w:rsid w:val="080CFDDB"/>
    <w:rsid w:val="08714EC0"/>
    <w:rsid w:val="08812B60"/>
    <w:rsid w:val="0892F0FC"/>
    <w:rsid w:val="08BA7A2C"/>
    <w:rsid w:val="08D2BDE0"/>
    <w:rsid w:val="08E203FB"/>
    <w:rsid w:val="08E2767A"/>
    <w:rsid w:val="08F9DF5C"/>
    <w:rsid w:val="08FA51AF"/>
    <w:rsid w:val="09438F8A"/>
    <w:rsid w:val="0945328A"/>
    <w:rsid w:val="095ABCD1"/>
    <w:rsid w:val="096782DA"/>
    <w:rsid w:val="0997CA0F"/>
    <w:rsid w:val="099C0CDB"/>
    <w:rsid w:val="09B82972"/>
    <w:rsid w:val="09FB8232"/>
    <w:rsid w:val="0A1FF203"/>
    <w:rsid w:val="0A2978C2"/>
    <w:rsid w:val="0A44E538"/>
    <w:rsid w:val="0A57F89F"/>
    <w:rsid w:val="0A678564"/>
    <w:rsid w:val="0AAA7CFB"/>
    <w:rsid w:val="0AC514C2"/>
    <w:rsid w:val="0AF4F89C"/>
    <w:rsid w:val="0B242C21"/>
    <w:rsid w:val="0B356B84"/>
    <w:rsid w:val="0B373C84"/>
    <w:rsid w:val="0B398A45"/>
    <w:rsid w:val="0B421FFA"/>
    <w:rsid w:val="0BA06AFD"/>
    <w:rsid w:val="0BB77786"/>
    <w:rsid w:val="0BC75F6C"/>
    <w:rsid w:val="0BE8EDC1"/>
    <w:rsid w:val="0C0355C5"/>
    <w:rsid w:val="0C0A3717"/>
    <w:rsid w:val="0C53B45D"/>
    <w:rsid w:val="0C559F62"/>
    <w:rsid w:val="0C61A0C8"/>
    <w:rsid w:val="0C668B05"/>
    <w:rsid w:val="0C7E8F6C"/>
    <w:rsid w:val="0C80301F"/>
    <w:rsid w:val="0C86EB76"/>
    <w:rsid w:val="0CB73E27"/>
    <w:rsid w:val="0CDDBA24"/>
    <w:rsid w:val="0CDE86D9"/>
    <w:rsid w:val="0CEE8303"/>
    <w:rsid w:val="0CF6BAEE"/>
    <w:rsid w:val="0CF83907"/>
    <w:rsid w:val="0CF8735F"/>
    <w:rsid w:val="0CFFA5D7"/>
    <w:rsid w:val="0D82B261"/>
    <w:rsid w:val="0D92D699"/>
    <w:rsid w:val="0D9FB2B6"/>
    <w:rsid w:val="0DAC9598"/>
    <w:rsid w:val="0DB77EDF"/>
    <w:rsid w:val="0DC05E79"/>
    <w:rsid w:val="0DE70B53"/>
    <w:rsid w:val="0DEE31B7"/>
    <w:rsid w:val="0DFCB584"/>
    <w:rsid w:val="0E160C4A"/>
    <w:rsid w:val="0E1DA401"/>
    <w:rsid w:val="0E9227EC"/>
    <w:rsid w:val="0EA4A9B6"/>
    <w:rsid w:val="0EE71FFC"/>
    <w:rsid w:val="0EFB446F"/>
    <w:rsid w:val="0EFD16A0"/>
    <w:rsid w:val="0F12A1F0"/>
    <w:rsid w:val="0F186ECB"/>
    <w:rsid w:val="0F25612F"/>
    <w:rsid w:val="0F2F5128"/>
    <w:rsid w:val="0F4A00DF"/>
    <w:rsid w:val="0F61949A"/>
    <w:rsid w:val="0F8DA091"/>
    <w:rsid w:val="0F9E2BC7"/>
    <w:rsid w:val="0FCDAE24"/>
    <w:rsid w:val="0FCE03C0"/>
    <w:rsid w:val="1015911D"/>
    <w:rsid w:val="109E7BF1"/>
    <w:rsid w:val="10ACA149"/>
    <w:rsid w:val="10B2C5F6"/>
    <w:rsid w:val="10E3AD84"/>
    <w:rsid w:val="10F53EE2"/>
    <w:rsid w:val="10F7D489"/>
    <w:rsid w:val="1113CD43"/>
    <w:rsid w:val="112E8CEF"/>
    <w:rsid w:val="113E52C3"/>
    <w:rsid w:val="1141866A"/>
    <w:rsid w:val="115D5DEE"/>
    <w:rsid w:val="118D11C5"/>
    <w:rsid w:val="11C7DB7D"/>
    <w:rsid w:val="1216AB5D"/>
    <w:rsid w:val="121DE66D"/>
    <w:rsid w:val="125DFBFD"/>
    <w:rsid w:val="127788D2"/>
    <w:rsid w:val="128E7AB7"/>
    <w:rsid w:val="12A3A722"/>
    <w:rsid w:val="12A3EED8"/>
    <w:rsid w:val="12A65CF6"/>
    <w:rsid w:val="12E88886"/>
    <w:rsid w:val="12F92E4F"/>
    <w:rsid w:val="131525A0"/>
    <w:rsid w:val="132CB796"/>
    <w:rsid w:val="138D3EE8"/>
    <w:rsid w:val="13C26E9D"/>
    <w:rsid w:val="13C3AB36"/>
    <w:rsid w:val="13D61CB3"/>
    <w:rsid w:val="13FE2C19"/>
    <w:rsid w:val="143247F9"/>
    <w:rsid w:val="144788EA"/>
    <w:rsid w:val="1448FC98"/>
    <w:rsid w:val="14522FA9"/>
    <w:rsid w:val="1479272C"/>
    <w:rsid w:val="1480AC69"/>
    <w:rsid w:val="14940E4B"/>
    <w:rsid w:val="14D85866"/>
    <w:rsid w:val="14E653E2"/>
    <w:rsid w:val="14FA336D"/>
    <w:rsid w:val="14FD5EF0"/>
    <w:rsid w:val="15125309"/>
    <w:rsid w:val="154D4AEF"/>
    <w:rsid w:val="1578575C"/>
    <w:rsid w:val="15819112"/>
    <w:rsid w:val="159BB8A1"/>
    <w:rsid w:val="15B7ADC1"/>
    <w:rsid w:val="15B89850"/>
    <w:rsid w:val="15BA32E0"/>
    <w:rsid w:val="15D3440F"/>
    <w:rsid w:val="15FC897E"/>
    <w:rsid w:val="160E54C0"/>
    <w:rsid w:val="1614F78D"/>
    <w:rsid w:val="1616CEA7"/>
    <w:rsid w:val="163E85B0"/>
    <w:rsid w:val="16449A24"/>
    <w:rsid w:val="16606DEE"/>
    <w:rsid w:val="1672DEDC"/>
    <w:rsid w:val="167C3CEC"/>
    <w:rsid w:val="16AD4C75"/>
    <w:rsid w:val="16CF9DC3"/>
    <w:rsid w:val="16E9E009"/>
    <w:rsid w:val="1718AEBB"/>
    <w:rsid w:val="17353D29"/>
    <w:rsid w:val="1746086C"/>
    <w:rsid w:val="17568311"/>
    <w:rsid w:val="1770D7D1"/>
    <w:rsid w:val="177938DC"/>
    <w:rsid w:val="17B0690A"/>
    <w:rsid w:val="17CC9F72"/>
    <w:rsid w:val="180220F8"/>
    <w:rsid w:val="1806D276"/>
    <w:rsid w:val="180929B4"/>
    <w:rsid w:val="181F635B"/>
    <w:rsid w:val="183076F4"/>
    <w:rsid w:val="186F08A7"/>
    <w:rsid w:val="188AD67B"/>
    <w:rsid w:val="18C2B3D0"/>
    <w:rsid w:val="18D2F43F"/>
    <w:rsid w:val="18ED890A"/>
    <w:rsid w:val="18F238A4"/>
    <w:rsid w:val="18F2A7E3"/>
    <w:rsid w:val="19282DB4"/>
    <w:rsid w:val="196F4C05"/>
    <w:rsid w:val="1A002215"/>
    <w:rsid w:val="1A32DCB3"/>
    <w:rsid w:val="1A811B04"/>
    <w:rsid w:val="1AA82CB5"/>
    <w:rsid w:val="1AACF958"/>
    <w:rsid w:val="1AC93315"/>
    <w:rsid w:val="1B180B47"/>
    <w:rsid w:val="1B1F24B8"/>
    <w:rsid w:val="1B4799EA"/>
    <w:rsid w:val="1B57041D"/>
    <w:rsid w:val="1B579B95"/>
    <w:rsid w:val="1B872B26"/>
    <w:rsid w:val="1B8D95B3"/>
    <w:rsid w:val="1BA12C37"/>
    <w:rsid w:val="1BA76F37"/>
    <w:rsid w:val="1BBC203B"/>
    <w:rsid w:val="1BCCD928"/>
    <w:rsid w:val="1C1D3B5C"/>
    <w:rsid w:val="1C3CFF42"/>
    <w:rsid w:val="1C469ABF"/>
    <w:rsid w:val="1C4D615E"/>
    <w:rsid w:val="1C7FD88F"/>
    <w:rsid w:val="1C8B98C6"/>
    <w:rsid w:val="1CC82BEA"/>
    <w:rsid w:val="1CF36BF6"/>
    <w:rsid w:val="1D0E9729"/>
    <w:rsid w:val="1D97BFD9"/>
    <w:rsid w:val="1DA2A132"/>
    <w:rsid w:val="1DB675D2"/>
    <w:rsid w:val="1DE01955"/>
    <w:rsid w:val="1E8D3628"/>
    <w:rsid w:val="1E914953"/>
    <w:rsid w:val="1EE1D6F6"/>
    <w:rsid w:val="1EFFF962"/>
    <w:rsid w:val="1F0136AD"/>
    <w:rsid w:val="1F0B1C65"/>
    <w:rsid w:val="1F4E0FDA"/>
    <w:rsid w:val="1F633949"/>
    <w:rsid w:val="1F78C288"/>
    <w:rsid w:val="1F9B61F4"/>
    <w:rsid w:val="1FAF7706"/>
    <w:rsid w:val="1FBC3D17"/>
    <w:rsid w:val="1FDE8D89"/>
    <w:rsid w:val="20017E09"/>
    <w:rsid w:val="20114CE3"/>
    <w:rsid w:val="204693E9"/>
    <w:rsid w:val="206FACA9"/>
    <w:rsid w:val="2091776E"/>
    <w:rsid w:val="2098A7CC"/>
    <w:rsid w:val="20A81284"/>
    <w:rsid w:val="20D2380C"/>
    <w:rsid w:val="20DCB181"/>
    <w:rsid w:val="20E4C2E0"/>
    <w:rsid w:val="20E7B168"/>
    <w:rsid w:val="20EE9EC8"/>
    <w:rsid w:val="21094B25"/>
    <w:rsid w:val="2158E15D"/>
    <w:rsid w:val="21932B99"/>
    <w:rsid w:val="21985E1A"/>
    <w:rsid w:val="21A2E83B"/>
    <w:rsid w:val="21A82FDD"/>
    <w:rsid w:val="21B8C914"/>
    <w:rsid w:val="220B7D0A"/>
    <w:rsid w:val="2239F6F6"/>
    <w:rsid w:val="225705F3"/>
    <w:rsid w:val="225A1543"/>
    <w:rsid w:val="229ACDF2"/>
    <w:rsid w:val="22AC8C07"/>
    <w:rsid w:val="22B1E8DC"/>
    <w:rsid w:val="22B2B286"/>
    <w:rsid w:val="22D3A030"/>
    <w:rsid w:val="22DD9AD2"/>
    <w:rsid w:val="22F539B9"/>
    <w:rsid w:val="22FD4065"/>
    <w:rsid w:val="2347E8C4"/>
    <w:rsid w:val="23508050"/>
    <w:rsid w:val="2360A74B"/>
    <w:rsid w:val="2362AD7A"/>
    <w:rsid w:val="23B59F46"/>
    <w:rsid w:val="23C7ABDA"/>
    <w:rsid w:val="2402A6C3"/>
    <w:rsid w:val="242296E0"/>
    <w:rsid w:val="2428F69A"/>
    <w:rsid w:val="242C78FA"/>
    <w:rsid w:val="244C33AB"/>
    <w:rsid w:val="244DF77B"/>
    <w:rsid w:val="245E6A4B"/>
    <w:rsid w:val="2470DFFB"/>
    <w:rsid w:val="24910A1A"/>
    <w:rsid w:val="24A403FF"/>
    <w:rsid w:val="24D4EF2C"/>
    <w:rsid w:val="24FE7DDB"/>
    <w:rsid w:val="2519CB20"/>
    <w:rsid w:val="25228720"/>
    <w:rsid w:val="2584EA20"/>
    <w:rsid w:val="259E7724"/>
    <w:rsid w:val="25E23DCE"/>
    <w:rsid w:val="25F03A9F"/>
    <w:rsid w:val="25F21895"/>
    <w:rsid w:val="25FB5B4E"/>
    <w:rsid w:val="260E566F"/>
    <w:rsid w:val="2610F9D5"/>
    <w:rsid w:val="26198710"/>
    <w:rsid w:val="262CDA7B"/>
    <w:rsid w:val="263AA042"/>
    <w:rsid w:val="2640BC2A"/>
    <w:rsid w:val="265A439F"/>
    <w:rsid w:val="26A2FF06"/>
    <w:rsid w:val="26D8A5D0"/>
    <w:rsid w:val="26DBC6FF"/>
    <w:rsid w:val="26FD6F11"/>
    <w:rsid w:val="2708E8AE"/>
    <w:rsid w:val="270F3283"/>
    <w:rsid w:val="277A2620"/>
    <w:rsid w:val="279CF87B"/>
    <w:rsid w:val="27BF77C1"/>
    <w:rsid w:val="27C8AADC"/>
    <w:rsid w:val="282090B9"/>
    <w:rsid w:val="28248CC8"/>
    <w:rsid w:val="28474B05"/>
    <w:rsid w:val="28553DF4"/>
    <w:rsid w:val="2883CACF"/>
    <w:rsid w:val="28897850"/>
    <w:rsid w:val="28C756D9"/>
    <w:rsid w:val="295532AF"/>
    <w:rsid w:val="295C2560"/>
    <w:rsid w:val="29754DBD"/>
    <w:rsid w:val="29866C4A"/>
    <w:rsid w:val="29D2D687"/>
    <w:rsid w:val="29F62A48"/>
    <w:rsid w:val="2A16FE2E"/>
    <w:rsid w:val="2A34889C"/>
    <w:rsid w:val="2A4CD6B1"/>
    <w:rsid w:val="2A5F19D9"/>
    <w:rsid w:val="2A929B05"/>
    <w:rsid w:val="2AA49C0E"/>
    <w:rsid w:val="2ACA9E88"/>
    <w:rsid w:val="2B5D04BF"/>
    <w:rsid w:val="2B83F8D1"/>
    <w:rsid w:val="2BA4CF4F"/>
    <w:rsid w:val="2BF0BBD6"/>
    <w:rsid w:val="2C0DB8A8"/>
    <w:rsid w:val="2C0E26F1"/>
    <w:rsid w:val="2C13131C"/>
    <w:rsid w:val="2C62C983"/>
    <w:rsid w:val="2C82CE1B"/>
    <w:rsid w:val="2C880147"/>
    <w:rsid w:val="2CACEE7F"/>
    <w:rsid w:val="2CE60F55"/>
    <w:rsid w:val="2CE6C38B"/>
    <w:rsid w:val="2CF1AB2C"/>
    <w:rsid w:val="2CFC6418"/>
    <w:rsid w:val="2D33D487"/>
    <w:rsid w:val="2D3478DD"/>
    <w:rsid w:val="2D4B5188"/>
    <w:rsid w:val="2D59AE85"/>
    <w:rsid w:val="2D75F75C"/>
    <w:rsid w:val="2D96849A"/>
    <w:rsid w:val="2D97AB27"/>
    <w:rsid w:val="2DD2DEC0"/>
    <w:rsid w:val="2E40F279"/>
    <w:rsid w:val="2E42E330"/>
    <w:rsid w:val="2E5751C8"/>
    <w:rsid w:val="2E5F69F1"/>
    <w:rsid w:val="2E86B2E5"/>
    <w:rsid w:val="2EA56021"/>
    <w:rsid w:val="2EA5AF3C"/>
    <w:rsid w:val="2EC948B9"/>
    <w:rsid w:val="2ED43BDC"/>
    <w:rsid w:val="2EF8B9D4"/>
    <w:rsid w:val="2F25E4B9"/>
    <w:rsid w:val="2F62DBBB"/>
    <w:rsid w:val="2F72CBE0"/>
    <w:rsid w:val="2FC02476"/>
    <w:rsid w:val="2FC8B9EE"/>
    <w:rsid w:val="2FCB66E4"/>
    <w:rsid w:val="2FF466DB"/>
    <w:rsid w:val="30077DD8"/>
    <w:rsid w:val="302F5E33"/>
    <w:rsid w:val="30316BE9"/>
    <w:rsid w:val="30413082"/>
    <w:rsid w:val="3055AA55"/>
    <w:rsid w:val="30C2B33F"/>
    <w:rsid w:val="30E0C61D"/>
    <w:rsid w:val="315D3943"/>
    <w:rsid w:val="3171986F"/>
    <w:rsid w:val="31A52B4A"/>
    <w:rsid w:val="31DC1A56"/>
    <w:rsid w:val="31EE6EA2"/>
    <w:rsid w:val="31FDBF0D"/>
    <w:rsid w:val="3213FB44"/>
    <w:rsid w:val="321DED80"/>
    <w:rsid w:val="322F0E61"/>
    <w:rsid w:val="32332031"/>
    <w:rsid w:val="32485B5B"/>
    <w:rsid w:val="32603DD4"/>
    <w:rsid w:val="326B7066"/>
    <w:rsid w:val="32A8E738"/>
    <w:rsid w:val="32D20B07"/>
    <w:rsid w:val="32D2C6AC"/>
    <w:rsid w:val="32DD0EF7"/>
    <w:rsid w:val="3317E4D9"/>
    <w:rsid w:val="3322A9BA"/>
    <w:rsid w:val="3378D144"/>
    <w:rsid w:val="338EEDC2"/>
    <w:rsid w:val="339B9739"/>
    <w:rsid w:val="33A121AA"/>
    <w:rsid w:val="33E42BBC"/>
    <w:rsid w:val="3406ECAB"/>
    <w:rsid w:val="342B7437"/>
    <w:rsid w:val="34641A70"/>
    <w:rsid w:val="34804CE0"/>
    <w:rsid w:val="3493DA79"/>
    <w:rsid w:val="349486B4"/>
    <w:rsid w:val="34955060"/>
    <w:rsid w:val="34A4384E"/>
    <w:rsid w:val="34A823B5"/>
    <w:rsid w:val="34DCCC0C"/>
    <w:rsid w:val="34E8DDAB"/>
    <w:rsid w:val="35047F02"/>
    <w:rsid w:val="3514A1A5"/>
    <w:rsid w:val="3534F8F5"/>
    <w:rsid w:val="35504655"/>
    <w:rsid w:val="3554F1CF"/>
    <w:rsid w:val="3562D8AC"/>
    <w:rsid w:val="35A5D825"/>
    <w:rsid w:val="35AE7331"/>
    <w:rsid w:val="35BE4606"/>
    <w:rsid w:val="35BECF1A"/>
    <w:rsid w:val="35FF3B75"/>
    <w:rsid w:val="3601BBAD"/>
    <w:rsid w:val="36137785"/>
    <w:rsid w:val="3613D02B"/>
    <w:rsid w:val="361B90A7"/>
    <w:rsid w:val="36250248"/>
    <w:rsid w:val="362E7941"/>
    <w:rsid w:val="366D45EE"/>
    <w:rsid w:val="3675A880"/>
    <w:rsid w:val="36B907BB"/>
    <w:rsid w:val="36BD82B4"/>
    <w:rsid w:val="36C93FF8"/>
    <w:rsid w:val="373E8D6D"/>
    <w:rsid w:val="375AD9DC"/>
    <w:rsid w:val="3772F1C8"/>
    <w:rsid w:val="37802DCA"/>
    <w:rsid w:val="3793A251"/>
    <w:rsid w:val="37E2CEC3"/>
    <w:rsid w:val="37EE8861"/>
    <w:rsid w:val="38087D9F"/>
    <w:rsid w:val="38207E6D"/>
    <w:rsid w:val="382AA13E"/>
    <w:rsid w:val="382B05E5"/>
    <w:rsid w:val="3897DEEE"/>
    <w:rsid w:val="38A66AF6"/>
    <w:rsid w:val="38C08ADF"/>
    <w:rsid w:val="38ECE00F"/>
    <w:rsid w:val="39038263"/>
    <w:rsid w:val="3924D6CE"/>
    <w:rsid w:val="392A7776"/>
    <w:rsid w:val="395A5BAC"/>
    <w:rsid w:val="397E82F0"/>
    <w:rsid w:val="398ECB86"/>
    <w:rsid w:val="398F98D1"/>
    <w:rsid w:val="399B1671"/>
    <w:rsid w:val="39D78020"/>
    <w:rsid w:val="39DF6DA6"/>
    <w:rsid w:val="39FCB80E"/>
    <w:rsid w:val="3A090F02"/>
    <w:rsid w:val="3A0FDF3D"/>
    <w:rsid w:val="3A67CA9F"/>
    <w:rsid w:val="3B0005E2"/>
    <w:rsid w:val="3B1B4AAD"/>
    <w:rsid w:val="3B28336F"/>
    <w:rsid w:val="3B741D16"/>
    <w:rsid w:val="3B9A0357"/>
    <w:rsid w:val="3BAC338F"/>
    <w:rsid w:val="3BDEB8E1"/>
    <w:rsid w:val="3C0487F9"/>
    <w:rsid w:val="3C42FB8E"/>
    <w:rsid w:val="3C455562"/>
    <w:rsid w:val="3C513364"/>
    <w:rsid w:val="3C592B82"/>
    <w:rsid w:val="3C5E09CA"/>
    <w:rsid w:val="3C82B909"/>
    <w:rsid w:val="3C9EEC5E"/>
    <w:rsid w:val="3D168188"/>
    <w:rsid w:val="3D255DD6"/>
    <w:rsid w:val="3D608A3D"/>
    <w:rsid w:val="3D6B40D6"/>
    <w:rsid w:val="3D77081E"/>
    <w:rsid w:val="3D95A1DE"/>
    <w:rsid w:val="3D9F6B61"/>
    <w:rsid w:val="3DB3B3FA"/>
    <w:rsid w:val="3DC69CA0"/>
    <w:rsid w:val="3DDB9442"/>
    <w:rsid w:val="3DE4C03C"/>
    <w:rsid w:val="3E132FE2"/>
    <w:rsid w:val="3E1C0C32"/>
    <w:rsid w:val="3E2DCCCF"/>
    <w:rsid w:val="3E3DEBB3"/>
    <w:rsid w:val="3E83AE52"/>
    <w:rsid w:val="3EB251E9"/>
    <w:rsid w:val="3EE8BAC2"/>
    <w:rsid w:val="3F16F36A"/>
    <w:rsid w:val="3F52A59D"/>
    <w:rsid w:val="3F62E869"/>
    <w:rsid w:val="3F74C402"/>
    <w:rsid w:val="3FC55249"/>
    <w:rsid w:val="3FD3321D"/>
    <w:rsid w:val="3FE06FA6"/>
    <w:rsid w:val="3FFC3801"/>
    <w:rsid w:val="403BB19B"/>
    <w:rsid w:val="406D5FB7"/>
    <w:rsid w:val="4077A5DD"/>
    <w:rsid w:val="40879238"/>
    <w:rsid w:val="40C04A51"/>
    <w:rsid w:val="40CAA983"/>
    <w:rsid w:val="41264DED"/>
    <w:rsid w:val="41382E29"/>
    <w:rsid w:val="4154BF68"/>
    <w:rsid w:val="415C1F45"/>
    <w:rsid w:val="416D1992"/>
    <w:rsid w:val="41747615"/>
    <w:rsid w:val="41D1E82B"/>
    <w:rsid w:val="41D618DC"/>
    <w:rsid w:val="41FBBA62"/>
    <w:rsid w:val="423A924B"/>
    <w:rsid w:val="42760FC7"/>
    <w:rsid w:val="42A89C70"/>
    <w:rsid w:val="42AC5766"/>
    <w:rsid w:val="42BFAB3E"/>
    <w:rsid w:val="42CF023D"/>
    <w:rsid w:val="42D2C3D9"/>
    <w:rsid w:val="42D8D230"/>
    <w:rsid w:val="42F64CB1"/>
    <w:rsid w:val="42F7EFA6"/>
    <w:rsid w:val="430E7A2C"/>
    <w:rsid w:val="431FD08A"/>
    <w:rsid w:val="436E8D03"/>
    <w:rsid w:val="43E6366E"/>
    <w:rsid w:val="44023D0C"/>
    <w:rsid w:val="444B746C"/>
    <w:rsid w:val="446F76FB"/>
    <w:rsid w:val="4474A291"/>
    <w:rsid w:val="447A97AA"/>
    <w:rsid w:val="4487DAED"/>
    <w:rsid w:val="44BC4616"/>
    <w:rsid w:val="44C485FC"/>
    <w:rsid w:val="44D5AA67"/>
    <w:rsid w:val="44E1BCE5"/>
    <w:rsid w:val="44F2EFD6"/>
    <w:rsid w:val="44F36B4E"/>
    <w:rsid w:val="45137123"/>
    <w:rsid w:val="4556E0D7"/>
    <w:rsid w:val="45605E82"/>
    <w:rsid w:val="456A41E8"/>
    <w:rsid w:val="458679A3"/>
    <w:rsid w:val="458CE971"/>
    <w:rsid w:val="45D4CA4F"/>
    <w:rsid w:val="45FC72AB"/>
    <w:rsid w:val="45FF3986"/>
    <w:rsid w:val="460E7D19"/>
    <w:rsid w:val="462B0B85"/>
    <w:rsid w:val="464E02C3"/>
    <w:rsid w:val="465EA3DA"/>
    <w:rsid w:val="4660E55B"/>
    <w:rsid w:val="46BBE3D6"/>
    <w:rsid w:val="46CEF84A"/>
    <w:rsid w:val="46F2B138"/>
    <w:rsid w:val="46FB25CE"/>
    <w:rsid w:val="474C158D"/>
    <w:rsid w:val="47695ACD"/>
    <w:rsid w:val="47709AB0"/>
    <w:rsid w:val="47863337"/>
    <w:rsid w:val="478ECB48"/>
    <w:rsid w:val="478FF58F"/>
    <w:rsid w:val="47A743A5"/>
    <w:rsid w:val="47AB8577"/>
    <w:rsid w:val="47B2533A"/>
    <w:rsid w:val="47EB3F58"/>
    <w:rsid w:val="47F19D12"/>
    <w:rsid w:val="48319382"/>
    <w:rsid w:val="485D5091"/>
    <w:rsid w:val="489C9BB7"/>
    <w:rsid w:val="489DF744"/>
    <w:rsid w:val="489EE3B5"/>
    <w:rsid w:val="48C8FF0E"/>
    <w:rsid w:val="49042543"/>
    <w:rsid w:val="4929BFC1"/>
    <w:rsid w:val="492BC5F0"/>
    <w:rsid w:val="49355AEB"/>
    <w:rsid w:val="493EF816"/>
    <w:rsid w:val="49A62E73"/>
    <w:rsid w:val="49C69D29"/>
    <w:rsid w:val="4A08C0A8"/>
    <w:rsid w:val="4A2E747E"/>
    <w:rsid w:val="4A768E8F"/>
    <w:rsid w:val="4A7E056A"/>
    <w:rsid w:val="4AC79651"/>
    <w:rsid w:val="4AD37A8D"/>
    <w:rsid w:val="4AE24C81"/>
    <w:rsid w:val="4AF54D89"/>
    <w:rsid w:val="4AF79524"/>
    <w:rsid w:val="4B872503"/>
    <w:rsid w:val="4B9161D1"/>
    <w:rsid w:val="4B99EEF0"/>
    <w:rsid w:val="4BC6225B"/>
    <w:rsid w:val="4BE580B5"/>
    <w:rsid w:val="4BEA50EA"/>
    <w:rsid w:val="4BF4D9E9"/>
    <w:rsid w:val="4C2A3053"/>
    <w:rsid w:val="4C3CCBF0"/>
    <w:rsid w:val="4C589A31"/>
    <w:rsid w:val="4C616083"/>
    <w:rsid w:val="4C6366B2"/>
    <w:rsid w:val="4C7451E9"/>
    <w:rsid w:val="4C7FB476"/>
    <w:rsid w:val="4CD62296"/>
    <w:rsid w:val="4CDD058F"/>
    <w:rsid w:val="4D05DA74"/>
    <w:rsid w:val="4D05EF41"/>
    <w:rsid w:val="4D52D698"/>
    <w:rsid w:val="4DA1FBD1"/>
    <w:rsid w:val="4DBFDFDF"/>
    <w:rsid w:val="4DC5040F"/>
    <w:rsid w:val="4DC600B4"/>
    <w:rsid w:val="4DCFB2CC"/>
    <w:rsid w:val="4DD8E394"/>
    <w:rsid w:val="4DDB4AED"/>
    <w:rsid w:val="4DEEF0B5"/>
    <w:rsid w:val="4DF46A92"/>
    <w:rsid w:val="4E17B739"/>
    <w:rsid w:val="4E441201"/>
    <w:rsid w:val="4E46DB50"/>
    <w:rsid w:val="4E4ACD00"/>
    <w:rsid w:val="4E69490A"/>
    <w:rsid w:val="4E6B5790"/>
    <w:rsid w:val="4E8E6B3F"/>
    <w:rsid w:val="4EC0161C"/>
    <w:rsid w:val="4EDCF87B"/>
    <w:rsid w:val="4EE52F9D"/>
    <w:rsid w:val="4F0B90F1"/>
    <w:rsid w:val="4F27FC16"/>
    <w:rsid w:val="4F49FFB2"/>
    <w:rsid w:val="4F547DB5"/>
    <w:rsid w:val="4F57211B"/>
    <w:rsid w:val="4F6B33BC"/>
    <w:rsid w:val="4F82A039"/>
    <w:rsid w:val="4F8B05C9"/>
    <w:rsid w:val="4FA49C6F"/>
    <w:rsid w:val="4FB229A2"/>
    <w:rsid w:val="4FB75538"/>
    <w:rsid w:val="4FB8C56E"/>
    <w:rsid w:val="4FDB7613"/>
    <w:rsid w:val="4FE67FC2"/>
    <w:rsid w:val="4FF3AA64"/>
    <w:rsid w:val="4FF7D8DE"/>
    <w:rsid w:val="503729EA"/>
    <w:rsid w:val="505AC72E"/>
    <w:rsid w:val="507E6415"/>
    <w:rsid w:val="50828D3D"/>
    <w:rsid w:val="508A775A"/>
    <w:rsid w:val="50A7CA8B"/>
    <w:rsid w:val="50A945E4"/>
    <w:rsid w:val="50DF7A30"/>
    <w:rsid w:val="50F35EF1"/>
    <w:rsid w:val="510BF746"/>
    <w:rsid w:val="517CA2AA"/>
    <w:rsid w:val="51C1C68E"/>
    <w:rsid w:val="51D6D11E"/>
    <w:rsid w:val="51E8DCA8"/>
    <w:rsid w:val="51F067C4"/>
    <w:rsid w:val="51F8B5CF"/>
    <w:rsid w:val="5223F10B"/>
    <w:rsid w:val="522C423D"/>
    <w:rsid w:val="5231D70F"/>
    <w:rsid w:val="5238D5D6"/>
    <w:rsid w:val="529BFC09"/>
    <w:rsid w:val="52C38405"/>
    <w:rsid w:val="53413F32"/>
    <w:rsid w:val="536F7A47"/>
    <w:rsid w:val="539C73B6"/>
    <w:rsid w:val="53B59DD0"/>
    <w:rsid w:val="53BF5595"/>
    <w:rsid w:val="53C579F3"/>
    <w:rsid w:val="53E5EB7F"/>
    <w:rsid w:val="53ED4C25"/>
    <w:rsid w:val="53FF987D"/>
    <w:rsid w:val="541DE0B3"/>
    <w:rsid w:val="542BC785"/>
    <w:rsid w:val="54A4F63B"/>
    <w:rsid w:val="54C12C31"/>
    <w:rsid w:val="54D85844"/>
    <w:rsid w:val="54D986D8"/>
    <w:rsid w:val="54F6DA79"/>
    <w:rsid w:val="550AF0F8"/>
    <w:rsid w:val="5537FD33"/>
    <w:rsid w:val="553C3185"/>
    <w:rsid w:val="555957F0"/>
    <w:rsid w:val="5580EA00"/>
    <w:rsid w:val="55847E67"/>
    <w:rsid w:val="55B40B5D"/>
    <w:rsid w:val="55BDC9C9"/>
    <w:rsid w:val="56318F3A"/>
    <w:rsid w:val="566BD36D"/>
    <w:rsid w:val="5681E913"/>
    <w:rsid w:val="5700C7B8"/>
    <w:rsid w:val="572011D1"/>
    <w:rsid w:val="5764B8D7"/>
    <w:rsid w:val="576FA19F"/>
    <w:rsid w:val="57A5C6F8"/>
    <w:rsid w:val="57A7C68D"/>
    <w:rsid w:val="57CD5F9B"/>
    <w:rsid w:val="57D0648A"/>
    <w:rsid w:val="57F4F5B0"/>
    <w:rsid w:val="57FC0E13"/>
    <w:rsid w:val="5819B2CB"/>
    <w:rsid w:val="583C631C"/>
    <w:rsid w:val="5856BC7C"/>
    <w:rsid w:val="5858C0F5"/>
    <w:rsid w:val="5883DAC1"/>
    <w:rsid w:val="5890F5B0"/>
    <w:rsid w:val="58A8C7E7"/>
    <w:rsid w:val="58B3ACD8"/>
    <w:rsid w:val="58C56D75"/>
    <w:rsid w:val="58E54879"/>
    <w:rsid w:val="5908A933"/>
    <w:rsid w:val="590A46F2"/>
    <w:rsid w:val="590B83D8"/>
    <w:rsid w:val="590F102C"/>
    <w:rsid w:val="591B4EF8"/>
    <w:rsid w:val="591F19A1"/>
    <w:rsid w:val="592045AF"/>
    <w:rsid w:val="5923A374"/>
    <w:rsid w:val="5931E80F"/>
    <w:rsid w:val="59325658"/>
    <w:rsid w:val="595BBA46"/>
    <w:rsid w:val="59A2331A"/>
    <w:rsid w:val="59A6B8A9"/>
    <w:rsid w:val="59E8EF60"/>
    <w:rsid w:val="5A213B6E"/>
    <w:rsid w:val="5A2B6FEB"/>
    <w:rsid w:val="5A38F3D2"/>
    <w:rsid w:val="5A449848"/>
    <w:rsid w:val="5A4EACD1"/>
    <w:rsid w:val="5A54BE18"/>
    <w:rsid w:val="5A81E0AC"/>
    <w:rsid w:val="5A8B5B5F"/>
    <w:rsid w:val="5AB71F59"/>
    <w:rsid w:val="5ABE9CE0"/>
    <w:rsid w:val="5AC3FA46"/>
    <w:rsid w:val="5AD5CC95"/>
    <w:rsid w:val="5ADE0730"/>
    <w:rsid w:val="5AE64FD0"/>
    <w:rsid w:val="5AECF75A"/>
    <w:rsid w:val="5AF6430D"/>
    <w:rsid w:val="5B3BF1A8"/>
    <w:rsid w:val="5B597A13"/>
    <w:rsid w:val="5B6BD582"/>
    <w:rsid w:val="5B71CA2B"/>
    <w:rsid w:val="5B7D4EBD"/>
    <w:rsid w:val="5B8F230C"/>
    <w:rsid w:val="5B96F98A"/>
    <w:rsid w:val="5BD36AA8"/>
    <w:rsid w:val="5BD37FE4"/>
    <w:rsid w:val="5BE3EEDB"/>
    <w:rsid w:val="5BEBEC9C"/>
    <w:rsid w:val="5BF7A323"/>
    <w:rsid w:val="5C1DB10D"/>
    <w:rsid w:val="5C41E7B4"/>
    <w:rsid w:val="5C52EFBA"/>
    <w:rsid w:val="5C754494"/>
    <w:rsid w:val="5C9265CE"/>
    <w:rsid w:val="5C935B08"/>
    <w:rsid w:val="5CC0CFE2"/>
    <w:rsid w:val="5D191F1E"/>
    <w:rsid w:val="5D46B2AD"/>
    <w:rsid w:val="5D621993"/>
    <w:rsid w:val="5D7CFC03"/>
    <w:rsid w:val="5D7FC5A0"/>
    <w:rsid w:val="5D93651D"/>
    <w:rsid w:val="5D94C82C"/>
    <w:rsid w:val="5D984045"/>
    <w:rsid w:val="5DCE2F65"/>
    <w:rsid w:val="5DD2EB3D"/>
    <w:rsid w:val="5E181956"/>
    <w:rsid w:val="5E697C62"/>
    <w:rsid w:val="5E932D50"/>
    <w:rsid w:val="5E99917B"/>
    <w:rsid w:val="5E99EAEB"/>
    <w:rsid w:val="5ED0D75E"/>
    <w:rsid w:val="5F054E4D"/>
    <w:rsid w:val="5F1B869C"/>
    <w:rsid w:val="5F21B350"/>
    <w:rsid w:val="5F244903"/>
    <w:rsid w:val="5F3DBF0D"/>
    <w:rsid w:val="5F71D541"/>
    <w:rsid w:val="5F8E5B25"/>
    <w:rsid w:val="5F9946AA"/>
    <w:rsid w:val="5FD53483"/>
    <w:rsid w:val="5FE07019"/>
    <w:rsid w:val="5FE81344"/>
    <w:rsid w:val="6007A7F8"/>
    <w:rsid w:val="6054564D"/>
    <w:rsid w:val="6059C074"/>
    <w:rsid w:val="607C631E"/>
    <w:rsid w:val="608EA333"/>
    <w:rsid w:val="60A2E802"/>
    <w:rsid w:val="60B417FE"/>
    <w:rsid w:val="60B54B61"/>
    <w:rsid w:val="60C0F6D1"/>
    <w:rsid w:val="60E843A8"/>
    <w:rsid w:val="60F12230"/>
    <w:rsid w:val="61204AC1"/>
    <w:rsid w:val="6143B72A"/>
    <w:rsid w:val="6156CC80"/>
    <w:rsid w:val="615C77ED"/>
    <w:rsid w:val="6162672E"/>
    <w:rsid w:val="618A51DE"/>
    <w:rsid w:val="6190C39E"/>
    <w:rsid w:val="619FED6B"/>
    <w:rsid w:val="61B39A2D"/>
    <w:rsid w:val="61B45B03"/>
    <w:rsid w:val="61CCD5A5"/>
    <w:rsid w:val="61D1323D"/>
    <w:rsid w:val="61D367E4"/>
    <w:rsid w:val="61DB1706"/>
    <w:rsid w:val="6211EF53"/>
    <w:rsid w:val="621A23D0"/>
    <w:rsid w:val="621A4BDA"/>
    <w:rsid w:val="6232AA8D"/>
    <w:rsid w:val="62CDDBCB"/>
    <w:rsid w:val="6385314E"/>
    <w:rsid w:val="63A15CA9"/>
    <w:rsid w:val="63C16067"/>
    <w:rsid w:val="63CA7346"/>
    <w:rsid w:val="63D4A16D"/>
    <w:rsid w:val="63DB68E1"/>
    <w:rsid w:val="63E524A8"/>
    <w:rsid w:val="63FED6A9"/>
    <w:rsid w:val="6407E012"/>
    <w:rsid w:val="641DA9CD"/>
    <w:rsid w:val="6422AB67"/>
    <w:rsid w:val="6427FB20"/>
    <w:rsid w:val="6431F488"/>
    <w:rsid w:val="643C1E48"/>
    <w:rsid w:val="6473618A"/>
    <w:rsid w:val="648722FF"/>
    <w:rsid w:val="64ADFDE9"/>
    <w:rsid w:val="64C5DDF0"/>
    <w:rsid w:val="64C75AF1"/>
    <w:rsid w:val="65027BD1"/>
    <w:rsid w:val="6512B7C8"/>
    <w:rsid w:val="6551EC9C"/>
    <w:rsid w:val="6567F6AF"/>
    <w:rsid w:val="656A4B4F"/>
    <w:rsid w:val="657D8B01"/>
    <w:rsid w:val="659CA913"/>
    <w:rsid w:val="65B89B22"/>
    <w:rsid w:val="65F0D03C"/>
    <w:rsid w:val="65F56520"/>
    <w:rsid w:val="66023314"/>
    <w:rsid w:val="66079380"/>
    <w:rsid w:val="6632AD09"/>
    <w:rsid w:val="66600542"/>
    <w:rsid w:val="6687CC26"/>
    <w:rsid w:val="67061BB0"/>
    <w:rsid w:val="673BDBDC"/>
    <w:rsid w:val="67554A8F"/>
    <w:rsid w:val="67579CD9"/>
    <w:rsid w:val="675F9BE2"/>
    <w:rsid w:val="677C85B1"/>
    <w:rsid w:val="6785C61C"/>
    <w:rsid w:val="679CBB85"/>
    <w:rsid w:val="67AF3770"/>
    <w:rsid w:val="67C8625A"/>
    <w:rsid w:val="67D290BF"/>
    <w:rsid w:val="67E48D89"/>
    <w:rsid w:val="67FB84A7"/>
    <w:rsid w:val="685F47E6"/>
    <w:rsid w:val="6884B670"/>
    <w:rsid w:val="6896D7B9"/>
    <w:rsid w:val="689D0ADE"/>
    <w:rsid w:val="68B715FE"/>
    <w:rsid w:val="68BE1DFB"/>
    <w:rsid w:val="68DCC963"/>
    <w:rsid w:val="68F39FDC"/>
    <w:rsid w:val="6902F2AB"/>
    <w:rsid w:val="6930E450"/>
    <w:rsid w:val="695A0F4C"/>
    <w:rsid w:val="69A2C2C5"/>
    <w:rsid w:val="69C3C800"/>
    <w:rsid w:val="6A097013"/>
    <w:rsid w:val="6A109E2D"/>
    <w:rsid w:val="6A278FFB"/>
    <w:rsid w:val="6A364293"/>
    <w:rsid w:val="6A595252"/>
    <w:rsid w:val="6A621375"/>
    <w:rsid w:val="6A79A0E6"/>
    <w:rsid w:val="6A8CEB51"/>
    <w:rsid w:val="6A907068"/>
    <w:rsid w:val="6AD39C8C"/>
    <w:rsid w:val="6AD530A9"/>
    <w:rsid w:val="6AE20B96"/>
    <w:rsid w:val="6AE6B0A7"/>
    <w:rsid w:val="6B2EAC7B"/>
    <w:rsid w:val="6B3473C0"/>
    <w:rsid w:val="6B3F6B31"/>
    <w:rsid w:val="6B567989"/>
    <w:rsid w:val="6B5887FB"/>
    <w:rsid w:val="6B589DCA"/>
    <w:rsid w:val="6B8DC5B0"/>
    <w:rsid w:val="6BBB14E2"/>
    <w:rsid w:val="6BD98CD3"/>
    <w:rsid w:val="6BE42165"/>
    <w:rsid w:val="6BF6E276"/>
    <w:rsid w:val="6BFE93B6"/>
    <w:rsid w:val="6C042C75"/>
    <w:rsid w:val="6C27063F"/>
    <w:rsid w:val="6C28BBB2"/>
    <w:rsid w:val="6C3EB836"/>
    <w:rsid w:val="6C497764"/>
    <w:rsid w:val="6C6E71C4"/>
    <w:rsid w:val="6C75BC3F"/>
    <w:rsid w:val="6C7DDBF7"/>
    <w:rsid w:val="6C7E5B6C"/>
    <w:rsid w:val="6CCD5C66"/>
    <w:rsid w:val="6CF6AA26"/>
    <w:rsid w:val="6CF82570"/>
    <w:rsid w:val="6D0A7013"/>
    <w:rsid w:val="6D5CB1FF"/>
    <w:rsid w:val="6D6842AD"/>
    <w:rsid w:val="6D75BC10"/>
    <w:rsid w:val="6D856B98"/>
    <w:rsid w:val="6DAB6F12"/>
    <w:rsid w:val="6DFBB736"/>
    <w:rsid w:val="6E34145C"/>
    <w:rsid w:val="6E84967E"/>
    <w:rsid w:val="6E9EAC0E"/>
    <w:rsid w:val="6EA6FDF8"/>
    <w:rsid w:val="6ED6511A"/>
    <w:rsid w:val="6EEA59AD"/>
    <w:rsid w:val="6EF468B7"/>
    <w:rsid w:val="6EF56828"/>
    <w:rsid w:val="6EF85A67"/>
    <w:rsid w:val="6EFC9886"/>
    <w:rsid w:val="6F66629D"/>
    <w:rsid w:val="6F7CD143"/>
    <w:rsid w:val="6F83B7E3"/>
    <w:rsid w:val="6FA9A05C"/>
    <w:rsid w:val="6FB26C96"/>
    <w:rsid w:val="6FDA0A16"/>
    <w:rsid w:val="6FF9036C"/>
    <w:rsid w:val="703753F4"/>
    <w:rsid w:val="703BA135"/>
    <w:rsid w:val="704C425A"/>
    <w:rsid w:val="705F388C"/>
    <w:rsid w:val="709353D3"/>
    <w:rsid w:val="70A1E99E"/>
    <w:rsid w:val="70BBBA2A"/>
    <w:rsid w:val="70CDE6AE"/>
    <w:rsid w:val="70F04580"/>
    <w:rsid w:val="70F31064"/>
    <w:rsid w:val="7103B4B9"/>
    <w:rsid w:val="71207760"/>
    <w:rsid w:val="713A2107"/>
    <w:rsid w:val="713CD51B"/>
    <w:rsid w:val="716555C8"/>
    <w:rsid w:val="7173FA53"/>
    <w:rsid w:val="718F400A"/>
    <w:rsid w:val="719E9B4F"/>
    <w:rsid w:val="71CB9717"/>
    <w:rsid w:val="71E1E090"/>
    <w:rsid w:val="71E5EDA9"/>
    <w:rsid w:val="71F95AED"/>
    <w:rsid w:val="72096A81"/>
    <w:rsid w:val="721DCE0D"/>
    <w:rsid w:val="724A980D"/>
    <w:rsid w:val="725141D4"/>
    <w:rsid w:val="726F53F5"/>
    <w:rsid w:val="72966A0F"/>
    <w:rsid w:val="72AB03E1"/>
    <w:rsid w:val="72ECD455"/>
    <w:rsid w:val="72FBBE2D"/>
    <w:rsid w:val="732E2392"/>
    <w:rsid w:val="73380D85"/>
    <w:rsid w:val="735EA4EF"/>
    <w:rsid w:val="735F69A9"/>
    <w:rsid w:val="73AF92ED"/>
    <w:rsid w:val="73C00D92"/>
    <w:rsid w:val="73EA182C"/>
    <w:rsid w:val="73FDC5AA"/>
    <w:rsid w:val="74293061"/>
    <w:rsid w:val="749E5DF3"/>
    <w:rsid w:val="74A732E8"/>
    <w:rsid w:val="74B424F6"/>
    <w:rsid w:val="74E8F7C3"/>
    <w:rsid w:val="74F010D0"/>
    <w:rsid w:val="74F395E1"/>
    <w:rsid w:val="75068B20"/>
    <w:rsid w:val="750976EF"/>
    <w:rsid w:val="751A7802"/>
    <w:rsid w:val="752C2E91"/>
    <w:rsid w:val="755165E3"/>
    <w:rsid w:val="75638D35"/>
    <w:rsid w:val="75655916"/>
    <w:rsid w:val="756CE1F5"/>
    <w:rsid w:val="757B4218"/>
    <w:rsid w:val="7590CEC1"/>
    <w:rsid w:val="75A49F9C"/>
    <w:rsid w:val="75B14E01"/>
    <w:rsid w:val="75CB6ED0"/>
    <w:rsid w:val="75D5B902"/>
    <w:rsid w:val="75E413D5"/>
    <w:rsid w:val="75F365DD"/>
    <w:rsid w:val="75FBC706"/>
    <w:rsid w:val="7655970C"/>
    <w:rsid w:val="765D4443"/>
    <w:rsid w:val="765F75F8"/>
    <w:rsid w:val="766B208A"/>
    <w:rsid w:val="76A4706F"/>
    <w:rsid w:val="76B5EF1D"/>
    <w:rsid w:val="76D592D8"/>
    <w:rsid w:val="76D95CD1"/>
    <w:rsid w:val="76D9885A"/>
    <w:rsid w:val="76F27DE6"/>
    <w:rsid w:val="773B5B85"/>
    <w:rsid w:val="77528E34"/>
    <w:rsid w:val="7759B87E"/>
    <w:rsid w:val="7795ADF7"/>
    <w:rsid w:val="77A86794"/>
    <w:rsid w:val="77BC0FF0"/>
    <w:rsid w:val="77C851EB"/>
    <w:rsid w:val="77CABB11"/>
    <w:rsid w:val="781337A0"/>
    <w:rsid w:val="787558BB"/>
    <w:rsid w:val="7881938A"/>
    <w:rsid w:val="788E4E1D"/>
    <w:rsid w:val="78A79EAE"/>
    <w:rsid w:val="78DED062"/>
    <w:rsid w:val="78E4AD04"/>
    <w:rsid w:val="78F19B74"/>
    <w:rsid w:val="7914E391"/>
    <w:rsid w:val="7973ED9E"/>
    <w:rsid w:val="79807D1D"/>
    <w:rsid w:val="799DF468"/>
    <w:rsid w:val="79AC9C78"/>
    <w:rsid w:val="79E89947"/>
    <w:rsid w:val="79F10687"/>
    <w:rsid w:val="7A058B76"/>
    <w:rsid w:val="7A0D1181"/>
    <w:rsid w:val="7A0FFA97"/>
    <w:rsid w:val="7A2B2BC9"/>
    <w:rsid w:val="7A48CBE4"/>
    <w:rsid w:val="7A4E9EFB"/>
    <w:rsid w:val="7AAE0F2E"/>
    <w:rsid w:val="7AC49803"/>
    <w:rsid w:val="7AD1D2FA"/>
    <w:rsid w:val="7AEBDB31"/>
    <w:rsid w:val="7AF6313F"/>
    <w:rsid w:val="7B086C70"/>
    <w:rsid w:val="7B1A0CD0"/>
    <w:rsid w:val="7B325215"/>
    <w:rsid w:val="7B3A3F9B"/>
    <w:rsid w:val="7B3E91AD"/>
    <w:rsid w:val="7B75B1C7"/>
    <w:rsid w:val="7B772884"/>
    <w:rsid w:val="7BE8FE8B"/>
    <w:rsid w:val="7C122F65"/>
    <w:rsid w:val="7C13CA31"/>
    <w:rsid w:val="7C17E465"/>
    <w:rsid w:val="7C3F3D65"/>
    <w:rsid w:val="7C665571"/>
    <w:rsid w:val="7C8503D7"/>
    <w:rsid w:val="7CB753F2"/>
    <w:rsid w:val="7CC3DAA7"/>
    <w:rsid w:val="7CC40679"/>
    <w:rsid w:val="7CFFBC41"/>
    <w:rsid w:val="7D0AA9CB"/>
    <w:rsid w:val="7D0E1332"/>
    <w:rsid w:val="7D170020"/>
    <w:rsid w:val="7D40964E"/>
    <w:rsid w:val="7D60809B"/>
    <w:rsid w:val="7DA7B2E8"/>
    <w:rsid w:val="7DBB16E9"/>
    <w:rsid w:val="7DC1E569"/>
    <w:rsid w:val="7DE7CC0A"/>
    <w:rsid w:val="7E532453"/>
    <w:rsid w:val="7E5FAC75"/>
    <w:rsid w:val="7E71E05D"/>
    <w:rsid w:val="7E76326F"/>
    <w:rsid w:val="7E97B63F"/>
    <w:rsid w:val="7E9F3428"/>
    <w:rsid w:val="7EA34C0F"/>
    <w:rsid w:val="7EA4E899"/>
    <w:rsid w:val="7EB8DC61"/>
    <w:rsid w:val="7EFA9BDE"/>
    <w:rsid w:val="7F374C0D"/>
    <w:rsid w:val="7F38C878"/>
    <w:rsid w:val="7F82621A"/>
    <w:rsid w:val="7FEEF4B4"/>
    <w:rsid w:val="7FF00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BA0CF"/>
  <w15:chartTrackingRefBased/>
  <w15:docId w15:val="{52BF4B93-2A96-49D6-9B31-7517A350B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paragraph" w:styleId="NoSpacing">
    <w:name w:val="No Spacing"/>
    <w:link w:val="NoSpacingChar"/>
    <w:uiPriority w:val="1"/>
    <w:qFormat/>
    <w:rsid w:val="004F729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4F729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theme" Target="theme/theme1.xml" Id="rId10" /><Relationship Type="http://schemas.openxmlformats.org/officeDocument/2006/relationships/styles" Target="styles.xml" Id="rId4" /><Relationship Type="http://schemas.openxmlformats.org/officeDocument/2006/relationships/fontTable" Target="fontTable.xml" Id="rId9" /><Relationship Type="http://schemas.openxmlformats.org/officeDocument/2006/relationships/glossaryDocument" Target="/word/glossary/document.xml" Id="Rf071e6cf50b24ec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ddf80aa-b51b-4062-8216-32bea6b29dff}"/>
      </w:docPartPr>
      <w:docPartBody>
        <w:p w14:paraId="35C81C5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76cbaf7f4dd3cb91aa605c1575845b63">
  <xsd:schema xmlns:xsd="http://www.w3.org/2001/XMLSchema" xmlns:xs="http://www.w3.org/2001/XMLSchema" xmlns:p="http://schemas.microsoft.com/office/2006/metadata/properties" xmlns:ns3="7b23fa32-4003-4364-bee1-595462966394" targetNamespace="http://schemas.microsoft.com/office/2006/metadata/properties" ma:root="true" ma:fieldsID="e744d502771d0497fa6b4f178439d23f"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31F1D1-E7E1-4186-8DEF-802C17F71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863ED2-68CF-4A94-BE3D-039F3B5ABB61}">
  <ds:schemaRefs>
    <ds:schemaRef ds:uri="http://schemas.microsoft.com/sharepoint/v3/contenttype/forms"/>
  </ds:schemaRefs>
</ds:datastoreItem>
</file>

<file path=customXml/itemProps3.xml><?xml version="1.0" encoding="utf-8"?>
<ds:datastoreItem xmlns:ds="http://schemas.openxmlformats.org/officeDocument/2006/customXml" ds:itemID="{64C431FC-CD26-4102-934D-983A5387F410}">
  <ds:schemaRefs>
    <ds:schemaRef ds:uri="http://www.w3.org/XML/1998/namespace"/>
    <ds:schemaRef ds:uri="http://purl.org/dc/dcmitype/"/>
    <ds:schemaRef ds:uri="http://schemas.microsoft.com/office/2006/metadata/properties"/>
    <ds:schemaRef ds:uri="http://purl.org/dc/elements/1.1/"/>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7b23fa32-4003-4364-bee1-59546296639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Managing Organisations</dc:title>
  <dc:subject>Assignment one</dc:subject>
  <dc:creator>Rebecca Louise Sparkes (2011028)</dc:creator>
  <keywords/>
  <dc:description/>
  <lastModifiedBy>Rebecca Louise Sparkes (2011028)</lastModifiedBy>
  <revision>3</revision>
  <dcterms:created xsi:type="dcterms:W3CDTF">2021-03-28T15:12:00.0000000Z</dcterms:created>
  <dcterms:modified xsi:type="dcterms:W3CDTF">2021-04-01T13:58:39.6646751Z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