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78E63" w14:textId="033249B1" w:rsidR="000507B2" w:rsidRDefault="00276812" w:rsidP="4285444C">
      <w:pPr>
        <w:ind w:left="360"/>
        <w:jc w:val="center"/>
        <w:rPr>
          <w:b/>
          <w:bCs/>
          <w:sz w:val="28"/>
          <w:szCs w:val="28"/>
        </w:rPr>
      </w:pPr>
      <w:r>
        <w:rPr>
          <w:b/>
          <w:bCs/>
          <w:sz w:val="28"/>
          <w:szCs w:val="28"/>
        </w:rPr>
        <w:t xml:space="preserve"> </w:t>
      </w:r>
      <w:r w:rsidR="4285444C" w:rsidRPr="4285444C">
        <w:rPr>
          <w:b/>
          <w:bCs/>
          <w:sz w:val="28"/>
          <w:szCs w:val="28"/>
        </w:rPr>
        <w:t>University Of Wales Trinity Saint David</w:t>
      </w:r>
    </w:p>
    <w:p w14:paraId="1D3B38E0" w14:textId="718AAAA3" w:rsidR="4285444C" w:rsidRDefault="4285444C" w:rsidP="4285444C">
      <w:pPr>
        <w:ind w:left="360"/>
        <w:jc w:val="center"/>
        <w:rPr>
          <w:b/>
          <w:bCs/>
          <w:sz w:val="28"/>
          <w:szCs w:val="28"/>
        </w:rPr>
      </w:pPr>
      <w:r w:rsidRPr="4285444C">
        <w:rPr>
          <w:b/>
          <w:bCs/>
          <w:sz w:val="28"/>
          <w:szCs w:val="28"/>
        </w:rPr>
        <w:t>Wales Institution of Science and Art</w:t>
      </w:r>
    </w:p>
    <w:p w14:paraId="02984F53" w14:textId="4F0F4766" w:rsidR="4285444C" w:rsidRDefault="4285444C" w:rsidP="4285444C">
      <w:pPr>
        <w:ind w:left="360"/>
        <w:jc w:val="center"/>
      </w:pPr>
    </w:p>
    <w:p w14:paraId="5789BF28" w14:textId="78832E07" w:rsidR="4285444C" w:rsidRDefault="4285444C" w:rsidP="4285444C">
      <w:pPr>
        <w:ind w:left="360"/>
        <w:jc w:val="center"/>
      </w:pPr>
    </w:p>
    <w:p w14:paraId="2B801E84" w14:textId="67DE8975" w:rsidR="4285444C" w:rsidRDefault="4285444C" w:rsidP="4285444C">
      <w:pPr>
        <w:ind w:left="360"/>
        <w:jc w:val="center"/>
      </w:pPr>
    </w:p>
    <w:p w14:paraId="7305056E" w14:textId="7CBD0B00" w:rsidR="4285444C" w:rsidRDefault="4285444C" w:rsidP="4285444C">
      <w:pPr>
        <w:ind w:left="360"/>
        <w:jc w:val="center"/>
      </w:pPr>
    </w:p>
    <w:p w14:paraId="3044471C" w14:textId="58D3BD4D" w:rsidR="4285444C" w:rsidRDefault="4285444C" w:rsidP="4285444C">
      <w:pPr>
        <w:ind w:left="360"/>
        <w:jc w:val="center"/>
      </w:pPr>
    </w:p>
    <w:p w14:paraId="048D0B53" w14:textId="0F59AEEA" w:rsidR="4285444C" w:rsidRDefault="4285444C" w:rsidP="4285444C">
      <w:pPr>
        <w:ind w:left="360"/>
      </w:pPr>
    </w:p>
    <w:p w14:paraId="1BDBE644" w14:textId="76493683" w:rsidR="4285444C" w:rsidRDefault="4285444C" w:rsidP="4285444C">
      <w:pPr>
        <w:spacing w:line="360" w:lineRule="auto"/>
        <w:ind w:left="360"/>
        <w:jc w:val="center"/>
      </w:pPr>
    </w:p>
    <w:p w14:paraId="649F8A89" w14:textId="7273D1F2" w:rsidR="4285444C" w:rsidRDefault="4285444C" w:rsidP="4285444C">
      <w:pPr>
        <w:ind w:left="360"/>
        <w:jc w:val="center"/>
      </w:pPr>
    </w:p>
    <w:p w14:paraId="68E65E12" w14:textId="5E9635B8" w:rsidR="4285444C" w:rsidRDefault="4285444C" w:rsidP="4285444C">
      <w:pPr>
        <w:ind w:left="360"/>
        <w:jc w:val="center"/>
      </w:pPr>
    </w:p>
    <w:p w14:paraId="0C3C83C7" w14:textId="44BA741B" w:rsidR="4285444C" w:rsidRDefault="4285444C" w:rsidP="4285444C">
      <w:pPr>
        <w:ind w:left="360"/>
        <w:jc w:val="center"/>
      </w:pPr>
    </w:p>
    <w:p w14:paraId="57EFAA75" w14:textId="5F5A06C0" w:rsidR="4285444C" w:rsidRDefault="4285444C" w:rsidP="4285444C">
      <w:pPr>
        <w:ind w:left="360"/>
        <w:jc w:val="center"/>
      </w:pPr>
    </w:p>
    <w:p w14:paraId="2520D988" w14:textId="4D0A382C" w:rsidR="4285444C" w:rsidRDefault="4285444C" w:rsidP="4285444C">
      <w:pPr>
        <w:ind w:left="360"/>
        <w:jc w:val="center"/>
      </w:pPr>
    </w:p>
    <w:p w14:paraId="06B955C6" w14:textId="3333918E" w:rsidR="4285444C" w:rsidRDefault="4285444C" w:rsidP="4285444C">
      <w:pPr>
        <w:ind w:left="360"/>
        <w:jc w:val="center"/>
      </w:pPr>
    </w:p>
    <w:p w14:paraId="485F87B7" w14:textId="77777777" w:rsidR="006063D8" w:rsidRDefault="006063D8" w:rsidP="006063D8"/>
    <w:p w14:paraId="1DAA80E6" w14:textId="0FD7166D" w:rsidR="4285444C" w:rsidRPr="006063D8" w:rsidRDefault="003947A0" w:rsidP="006063D8">
      <w:pPr>
        <w:jc w:val="center"/>
        <w:rPr>
          <w:b/>
          <w:bCs/>
          <w:color w:val="000000" w:themeColor="text1"/>
          <w:sz w:val="52"/>
          <w:szCs w:val="52"/>
        </w:rPr>
      </w:pPr>
      <w:r>
        <w:rPr>
          <w:b/>
          <w:bCs/>
          <w:color w:val="000000" w:themeColor="text1"/>
          <w:sz w:val="48"/>
          <w:szCs w:val="48"/>
        </w:rPr>
        <w:t>Risk Assessment Technical Report</w:t>
      </w:r>
    </w:p>
    <w:p w14:paraId="67C6E2DA" w14:textId="1D8132B4" w:rsidR="4285444C" w:rsidRPr="006063D8" w:rsidRDefault="003947A0" w:rsidP="4285444C">
      <w:pPr>
        <w:ind w:left="360"/>
        <w:jc w:val="center"/>
        <w:rPr>
          <w:b/>
          <w:bCs/>
          <w:color w:val="000000" w:themeColor="text1"/>
          <w:sz w:val="28"/>
          <w:szCs w:val="28"/>
        </w:rPr>
      </w:pPr>
      <w:r>
        <w:rPr>
          <w:b/>
          <w:bCs/>
          <w:color w:val="000000" w:themeColor="text1"/>
          <w:sz w:val="28"/>
          <w:szCs w:val="28"/>
        </w:rPr>
        <w:t xml:space="preserve">Workshop and Practice </w:t>
      </w:r>
      <w:r w:rsidR="4285444C" w:rsidRPr="006063D8">
        <w:rPr>
          <w:b/>
          <w:bCs/>
          <w:color w:val="000000" w:themeColor="text1"/>
          <w:sz w:val="28"/>
          <w:szCs w:val="28"/>
        </w:rPr>
        <w:t>(</w:t>
      </w:r>
      <w:r w:rsidR="006063D8" w:rsidRPr="006063D8">
        <w:rPr>
          <w:b/>
          <w:bCs/>
          <w:color w:val="000000" w:themeColor="text1"/>
          <w:sz w:val="28"/>
          <w:szCs w:val="28"/>
        </w:rPr>
        <w:t>ACHA401</w:t>
      </w:r>
      <w:r>
        <w:rPr>
          <w:b/>
          <w:bCs/>
          <w:color w:val="000000" w:themeColor="text1"/>
          <w:sz w:val="28"/>
          <w:szCs w:val="28"/>
        </w:rPr>
        <w:t>1</w:t>
      </w:r>
      <w:r w:rsidR="4285444C" w:rsidRPr="006063D8">
        <w:rPr>
          <w:b/>
          <w:bCs/>
          <w:color w:val="000000" w:themeColor="text1"/>
          <w:sz w:val="28"/>
          <w:szCs w:val="28"/>
        </w:rPr>
        <w:t>)</w:t>
      </w:r>
    </w:p>
    <w:p w14:paraId="48CC1211" w14:textId="052FE33C" w:rsidR="4285444C" w:rsidRDefault="4285444C" w:rsidP="4285444C">
      <w:pPr>
        <w:ind w:left="360"/>
        <w:jc w:val="center"/>
      </w:pPr>
    </w:p>
    <w:p w14:paraId="724CFA78" w14:textId="11E7F8FE" w:rsidR="4285444C" w:rsidRDefault="4285444C" w:rsidP="4285444C">
      <w:pPr>
        <w:ind w:left="360"/>
        <w:jc w:val="center"/>
      </w:pPr>
    </w:p>
    <w:p w14:paraId="71BF2F84" w14:textId="0899113A" w:rsidR="4285444C" w:rsidRDefault="4285444C" w:rsidP="4285444C">
      <w:pPr>
        <w:ind w:left="360"/>
        <w:jc w:val="center"/>
      </w:pPr>
    </w:p>
    <w:p w14:paraId="29B9AA9F" w14:textId="51E9CB9A" w:rsidR="4285444C" w:rsidRDefault="4285444C" w:rsidP="4285444C">
      <w:pPr>
        <w:ind w:left="360"/>
        <w:jc w:val="center"/>
      </w:pPr>
    </w:p>
    <w:p w14:paraId="666B3216" w14:textId="3AAF9402" w:rsidR="4285444C" w:rsidRDefault="4285444C" w:rsidP="4285444C">
      <w:pPr>
        <w:ind w:left="360"/>
        <w:jc w:val="center"/>
      </w:pPr>
    </w:p>
    <w:p w14:paraId="4F82449F" w14:textId="22AF1BB2" w:rsidR="4285444C" w:rsidRDefault="4285444C" w:rsidP="4285444C">
      <w:pPr>
        <w:jc w:val="center"/>
      </w:pPr>
      <w:r>
        <w:t xml:space="preserve">       Michael Reeves</w:t>
      </w:r>
    </w:p>
    <w:p w14:paraId="768AA8CF" w14:textId="129CA4BC" w:rsidR="4285444C" w:rsidRDefault="4285444C" w:rsidP="4285444C">
      <w:pPr>
        <w:ind w:left="360"/>
        <w:jc w:val="center"/>
      </w:pPr>
      <w:r>
        <w:t>1905430</w:t>
      </w:r>
    </w:p>
    <w:p w14:paraId="0D892094" w14:textId="22050167" w:rsidR="4285444C" w:rsidRPr="006063D8" w:rsidRDefault="45D0835E" w:rsidP="45D0835E">
      <w:pPr>
        <w:ind w:left="360"/>
        <w:jc w:val="center"/>
        <w:rPr>
          <w:color w:val="000000" w:themeColor="text1"/>
        </w:rPr>
      </w:pPr>
      <w:r w:rsidRPr="006063D8">
        <w:rPr>
          <w:color w:val="000000" w:themeColor="text1"/>
        </w:rPr>
        <w:t>Date (</w:t>
      </w:r>
      <w:r w:rsidR="00015A59">
        <w:rPr>
          <w:color w:val="000000" w:themeColor="text1"/>
        </w:rPr>
        <w:t>3</w:t>
      </w:r>
      <w:r w:rsidR="006063D8" w:rsidRPr="006063D8">
        <w:rPr>
          <w:color w:val="000000" w:themeColor="text1"/>
        </w:rPr>
        <w:t>/202</w:t>
      </w:r>
      <w:r w:rsidR="00015A59">
        <w:rPr>
          <w:color w:val="000000" w:themeColor="text1"/>
        </w:rPr>
        <w:t>1</w:t>
      </w:r>
      <w:r w:rsidRPr="006063D8">
        <w:rPr>
          <w:color w:val="000000" w:themeColor="text1"/>
        </w:rPr>
        <w:t>)</w:t>
      </w:r>
    </w:p>
    <w:p w14:paraId="370D45EC" w14:textId="03AC0719" w:rsidR="4285444C" w:rsidRDefault="4285444C"/>
    <w:p w14:paraId="7998FB75" w14:textId="77777777" w:rsidR="003947A0" w:rsidRDefault="003947A0"/>
    <w:sdt>
      <w:sdtPr>
        <w:rPr>
          <w:rFonts w:asciiTheme="minorHAnsi" w:eastAsiaTheme="minorHAnsi" w:hAnsiTheme="minorHAnsi" w:cstheme="minorBidi"/>
          <w:color w:val="auto"/>
          <w:sz w:val="22"/>
          <w:szCs w:val="22"/>
        </w:rPr>
        <w:id w:val="1524367400"/>
        <w:docPartObj>
          <w:docPartGallery w:val="Table of Contents"/>
          <w:docPartUnique/>
        </w:docPartObj>
      </w:sdtPr>
      <w:sdtEndPr>
        <w:rPr>
          <w:b/>
          <w:bCs/>
          <w:noProof/>
        </w:rPr>
      </w:sdtEndPr>
      <w:sdtContent>
        <w:p w14:paraId="6920DCED" w14:textId="645EE15C" w:rsidR="002870B0" w:rsidRDefault="002870B0">
          <w:pPr>
            <w:pStyle w:val="TOCHeading"/>
          </w:pPr>
          <w:r>
            <w:t>Table of Contents</w:t>
          </w:r>
        </w:p>
        <w:p w14:paraId="4DA5BE0F" w14:textId="315EBED8" w:rsidR="007850DF" w:rsidRDefault="002870B0">
          <w:pPr>
            <w:pStyle w:val="TOC1"/>
            <w:tabs>
              <w:tab w:val="left" w:pos="440"/>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65830439" w:history="1">
            <w:r w:rsidR="007850DF" w:rsidRPr="009B65C0">
              <w:rPr>
                <w:rStyle w:val="Hyperlink"/>
                <w:noProof/>
              </w:rPr>
              <w:t>1.</w:t>
            </w:r>
            <w:r w:rsidR="007850DF">
              <w:rPr>
                <w:rFonts w:eastAsiaTheme="minorEastAsia"/>
                <w:noProof/>
                <w:lang w:val="en-GB" w:eastAsia="en-GB"/>
              </w:rPr>
              <w:tab/>
            </w:r>
            <w:r w:rsidR="007850DF" w:rsidRPr="009B65C0">
              <w:rPr>
                <w:rStyle w:val="Hyperlink"/>
                <w:noProof/>
              </w:rPr>
              <w:t>Introduction</w:t>
            </w:r>
            <w:r w:rsidR="007850DF">
              <w:rPr>
                <w:noProof/>
                <w:webHidden/>
              </w:rPr>
              <w:tab/>
            </w:r>
            <w:r w:rsidR="007850DF">
              <w:rPr>
                <w:noProof/>
                <w:webHidden/>
              </w:rPr>
              <w:fldChar w:fldCharType="begin"/>
            </w:r>
            <w:r w:rsidR="007850DF">
              <w:rPr>
                <w:noProof/>
                <w:webHidden/>
              </w:rPr>
              <w:instrText xml:space="preserve"> PAGEREF _Toc65830439 \h </w:instrText>
            </w:r>
            <w:r w:rsidR="007850DF">
              <w:rPr>
                <w:noProof/>
                <w:webHidden/>
              </w:rPr>
            </w:r>
            <w:r w:rsidR="007850DF">
              <w:rPr>
                <w:noProof/>
                <w:webHidden/>
              </w:rPr>
              <w:fldChar w:fldCharType="separate"/>
            </w:r>
            <w:r w:rsidR="007850DF">
              <w:rPr>
                <w:noProof/>
                <w:webHidden/>
              </w:rPr>
              <w:t>2</w:t>
            </w:r>
            <w:r w:rsidR="007850DF">
              <w:rPr>
                <w:noProof/>
                <w:webHidden/>
              </w:rPr>
              <w:fldChar w:fldCharType="end"/>
            </w:r>
          </w:hyperlink>
        </w:p>
        <w:p w14:paraId="6A792A7D" w14:textId="47BD5BE5" w:rsidR="007850DF" w:rsidRDefault="007850DF">
          <w:pPr>
            <w:pStyle w:val="TOC1"/>
            <w:tabs>
              <w:tab w:val="left" w:pos="440"/>
              <w:tab w:val="right" w:leader="dot" w:pos="9350"/>
            </w:tabs>
            <w:rPr>
              <w:rFonts w:eastAsiaTheme="minorEastAsia"/>
              <w:noProof/>
              <w:lang w:val="en-GB" w:eastAsia="en-GB"/>
            </w:rPr>
          </w:pPr>
          <w:hyperlink w:anchor="_Toc65830440" w:history="1">
            <w:r w:rsidRPr="009B65C0">
              <w:rPr>
                <w:rStyle w:val="Hyperlink"/>
                <w:noProof/>
              </w:rPr>
              <w:t>2.</w:t>
            </w:r>
            <w:r>
              <w:rPr>
                <w:rFonts w:eastAsiaTheme="minorEastAsia"/>
                <w:noProof/>
                <w:lang w:val="en-GB" w:eastAsia="en-GB"/>
              </w:rPr>
              <w:tab/>
            </w:r>
            <w:r w:rsidRPr="009B65C0">
              <w:rPr>
                <w:rStyle w:val="Hyperlink"/>
                <w:noProof/>
              </w:rPr>
              <w:t>Literature Review</w:t>
            </w:r>
            <w:r>
              <w:rPr>
                <w:noProof/>
                <w:webHidden/>
              </w:rPr>
              <w:tab/>
            </w:r>
            <w:r>
              <w:rPr>
                <w:noProof/>
                <w:webHidden/>
              </w:rPr>
              <w:fldChar w:fldCharType="begin"/>
            </w:r>
            <w:r>
              <w:rPr>
                <w:noProof/>
                <w:webHidden/>
              </w:rPr>
              <w:instrText xml:space="preserve"> PAGEREF _Toc65830440 \h </w:instrText>
            </w:r>
            <w:r>
              <w:rPr>
                <w:noProof/>
                <w:webHidden/>
              </w:rPr>
            </w:r>
            <w:r>
              <w:rPr>
                <w:noProof/>
                <w:webHidden/>
              </w:rPr>
              <w:fldChar w:fldCharType="separate"/>
            </w:r>
            <w:r>
              <w:rPr>
                <w:noProof/>
                <w:webHidden/>
              </w:rPr>
              <w:t>3</w:t>
            </w:r>
            <w:r>
              <w:rPr>
                <w:noProof/>
                <w:webHidden/>
              </w:rPr>
              <w:fldChar w:fldCharType="end"/>
            </w:r>
          </w:hyperlink>
        </w:p>
        <w:p w14:paraId="455FE842" w14:textId="1862DE81" w:rsidR="007850DF" w:rsidRDefault="007850DF">
          <w:pPr>
            <w:pStyle w:val="TOC1"/>
            <w:tabs>
              <w:tab w:val="left" w:pos="440"/>
              <w:tab w:val="right" w:leader="dot" w:pos="9350"/>
            </w:tabs>
            <w:rPr>
              <w:rFonts w:eastAsiaTheme="minorEastAsia"/>
              <w:noProof/>
              <w:lang w:val="en-GB" w:eastAsia="en-GB"/>
            </w:rPr>
          </w:pPr>
          <w:hyperlink w:anchor="_Toc65830441" w:history="1">
            <w:r w:rsidRPr="009B65C0">
              <w:rPr>
                <w:rStyle w:val="Hyperlink"/>
                <w:noProof/>
              </w:rPr>
              <w:t>3.</w:t>
            </w:r>
            <w:r>
              <w:rPr>
                <w:rFonts w:eastAsiaTheme="minorEastAsia"/>
                <w:noProof/>
                <w:lang w:val="en-GB" w:eastAsia="en-GB"/>
              </w:rPr>
              <w:tab/>
            </w:r>
            <w:r w:rsidRPr="009B65C0">
              <w:rPr>
                <w:rStyle w:val="Hyperlink"/>
                <w:noProof/>
              </w:rPr>
              <w:t>Initial FMEA</w:t>
            </w:r>
            <w:r>
              <w:rPr>
                <w:noProof/>
                <w:webHidden/>
              </w:rPr>
              <w:tab/>
            </w:r>
            <w:r>
              <w:rPr>
                <w:noProof/>
                <w:webHidden/>
              </w:rPr>
              <w:fldChar w:fldCharType="begin"/>
            </w:r>
            <w:r>
              <w:rPr>
                <w:noProof/>
                <w:webHidden/>
              </w:rPr>
              <w:instrText xml:space="preserve"> PAGEREF _Toc65830441 \h </w:instrText>
            </w:r>
            <w:r>
              <w:rPr>
                <w:noProof/>
                <w:webHidden/>
              </w:rPr>
            </w:r>
            <w:r>
              <w:rPr>
                <w:noProof/>
                <w:webHidden/>
              </w:rPr>
              <w:fldChar w:fldCharType="separate"/>
            </w:r>
            <w:r>
              <w:rPr>
                <w:noProof/>
                <w:webHidden/>
              </w:rPr>
              <w:t>6</w:t>
            </w:r>
            <w:r>
              <w:rPr>
                <w:noProof/>
                <w:webHidden/>
              </w:rPr>
              <w:fldChar w:fldCharType="end"/>
            </w:r>
          </w:hyperlink>
        </w:p>
        <w:p w14:paraId="0B5E0692" w14:textId="4FB0D65A" w:rsidR="007850DF" w:rsidRDefault="007850DF">
          <w:pPr>
            <w:pStyle w:val="TOC1"/>
            <w:tabs>
              <w:tab w:val="left" w:pos="440"/>
              <w:tab w:val="right" w:leader="dot" w:pos="9350"/>
            </w:tabs>
            <w:rPr>
              <w:rFonts w:eastAsiaTheme="minorEastAsia"/>
              <w:noProof/>
              <w:lang w:val="en-GB" w:eastAsia="en-GB"/>
            </w:rPr>
          </w:pPr>
          <w:hyperlink w:anchor="_Toc65830442" w:history="1">
            <w:r w:rsidRPr="009B65C0">
              <w:rPr>
                <w:rStyle w:val="Hyperlink"/>
                <w:noProof/>
              </w:rPr>
              <w:t>4.</w:t>
            </w:r>
            <w:r>
              <w:rPr>
                <w:rFonts w:eastAsiaTheme="minorEastAsia"/>
                <w:noProof/>
                <w:lang w:val="en-GB" w:eastAsia="en-GB"/>
              </w:rPr>
              <w:tab/>
            </w:r>
            <w:r w:rsidRPr="009B65C0">
              <w:rPr>
                <w:rStyle w:val="Hyperlink"/>
                <w:noProof/>
              </w:rPr>
              <w:t>Post Mitigation FMEA</w:t>
            </w:r>
            <w:r>
              <w:rPr>
                <w:noProof/>
                <w:webHidden/>
              </w:rPr>
              <w:tab/>
            </w:r>
            <w:r>
              <w:rPr>
                <w:noProof/>
                <w:webHidden/>
              </w:rPr>
              <w:fldChar w:fldCharType="begin"/>
            </w:r>
            <w:r>
              <w:rPr>
                <w:noProof/>
                <w:webHidden/>
              </w:rPr>
              <w:instrText xml:space="preserve"> PAGEREF _Toc65830442 \h </w:instrText>
            </w:r>
            <w:r>
              <w:rPr>
                <w:noProof/>
                <w:webHidden/>
              </w:rPr>
            </w:r>
            <w:r>
              <w:rPr>
                <w:noProof/>
                <w:webHidden/>
              </w:rPr>
              <w:fldChar w:fldCharType="separate"/>
            </w:r>
            <w:r>
              <w:rPr>
                <w:noProof/>
                <w:webHidden/>
              </w:rPr>
              <w:t>8</w:t>
            </w:r>
            <w:r>
              <w:rPr>
                <w:noProof/>
                <w:webHidden/>
              </w:rPr>
              <w:fldChar w:fldCharType="end"/>
            </w:r>
          </w:hyperlink>
        </w:p>
        <w:p w14:paraId="312EB34E" w14:textId="7085E842" w:rsidR="007850DF" w:rsidRDefault="007850DF">
          <w:pPr>
            <w:pStyle w:val="TOC1"/>
            <w:tabs>
              <w:tab w:val="left" w:pos="440"/>
              <w:tab w:val="right" w:leader="dot" w:pos="9350"/>
            </w:tabs>
            <w:rPr>
              <w:rFonts w:eastAsiaTheme="minorEastAsia"/>
              <w:noProof/>
              <w:lang w:val="en-GB" w:eastAsia="en-GB"/>
            </w:rPr>
          </w:pPr>
          <w:hyperlink w:anchor="_Toc65830443" w:history="1">
            <w:r w:rsidRPr="009B65C0">
              <w:rPr>
                <w:rStyle w:val="Hyperlink"/>
                <w:noProof/>
              </w:rPr>
              <w:t>5.</w:t>
            </w:r>
            <w:r>
              <w:rPr>
                <w:rFonts w:eastAsiaTheme="minorEastAsia"/>
                <w:noProof/>
                <w:lang w:val="en-GB" w:eastAsia="en-GB"/>
              </w:rPr>
              <w:tab/>
            </w:r>
            <w:r w:rsidRPr="009B65C0">
              <w:rPr>
                <w:rStyle w:val="Hyperlink"/>
                <w:noProof/>
              </w:rPr>
              <w:t>Conclusion</w:t>
            </w:r>
            <w:r>
              <w:rPr>
                <w:noProof/>
                <w:webHidden/>
              </w:rPr>
              <w:tab/>
            </w:r>
            <w:r>
              <w:rPr>
                <w:noProof/>
                <w:webHidden/>
              </w:rPr>
              <w:fldChar w:fldCharType="begin"/>
            </w:r>
            <w:r>
              <w:rPr>
                <w:noProof/>
                <w:webHidden/>
              </w:rPr>
              <w:instrText xml:space="preserve"> PAGEREF _Toc65830443 \h </w:instrText>
            </w:r>
            <w:r>
              <w:rPr>
                <w:noProof/>
                <w:webHidden/>
              </w:rPr>
            </w:r>
            <w:r>
              <w:rPr>
                <w:noProof/>
                <w:webHidden/>
              </w:rPr>
              <w:fldChar w:fldCharType="separate"/>
            </w:r>
            <w:r>
              <w:rPr>
                <w:noProof/>
                <w:webHidden/>
              </w:rPr>
              <w:t>10</w:t>
            </w:r>
            <w:r>
              <w:rPr>
                <w:noProof/>
                <w:webHidden/>
              </w:rPr>
              <w:fldChar w:fldCharType="end"/>
            </w:r>
          </w:hyperlink>
        </w:p>
        <w:p w14:paraId="67A18DE0" w14:textId="435892DC" w:rsidR="007850DF" w:rsidRDefault="007850DF">
          <w:pPr>
            <w:pStyle w:val="TOC1"/>
            <w:tabs>
              <w:tab w:val="left" w:pos="440"/>
              <w:tab w:val="right" w:leader="dot" w:pos="9350"/>
            </w:tabs>
            <w:rPr>
              <w:rFonts w:eastAsiaTheme="minorEastAsia"/>
              <w:noProof/>
              <w:lang w:val="en-GB" w:eastAsia="en-GB"/>
            </w:rPr>
          </w:pPr>
          <w:hyperlink w:anchor="_Toc65830444" w:history="1">
            <w:r w:rsidRPr="009B65C0">
              <w:rPr>
                <w:rStyle w:val="Hyperlink"/>
                <w:noProof/>
              </w:rPr>
              <w:t>6.</w:t>
            </w:r>
            <w:r>
              <w:rPr>
                <w:rFonts w:eastAsiaTheme="minorEastAsia"/>
                <w:noProof/>
                <w:lang w:val="en-GB" w:eastAsia="en-GB"/>
              </w:rPr>
              <w:tab/>
            </w:r>
            <w:r w:rsidRPr="009B65C0">
              <w:rPr>
                <w:rStyle w:val="Hyperlink"/>
                <w:noProof/>
              </w:rPr>
              <w:t>References</w:t>
            </w:r>
            <w:r>
              <w:rPr>
                <w:noProof/>
                <w:webHidden/>
              </w:rPr>
              <w:tab/>
            </w:r>
            <w:r>
              <w:rPr>
                <w:noProof/>
                <w:webHidden/>
              </w:rPr>
              <w:fldChar w:fldCharType="begin"/>
            </w:r>
            <w:r>
              <w:rPr>
                <w:noProof/>
                <w:webHidden/>
              </w:rPr>
              <w:instrText xml:space="preserve"> PAGEREF _Toc65830444 \h </w:instrText>
            </w:r>
            <w:r>
              <w:rPr>
                <w:noProof/>
                <w:webHidden/>
              </w:rPr>
            </w:r>
            <w:r>
              <w:rPr>
                <w:noProof/>
                <w:webHidden/>
              </w:rPr>
              <w:fldChar w:fldCharType="separate"/>
            </w:r>
            <w:r>
              <w:rPr>
                <w:noProof/>
                <w:webHidden/>
              </w:rPr>
              <w:t>11</w:t>
            </w:r>
            <w:r>
              <w:rPr>
                <w:noProof/>
                <w:webHidden/>
              </w:rPr>
              <w:fldChar w:fldCharType="end"/>
            </w:r>
          </w:hyperlink>
        </w:p>
        <w:p w14:paraId="2CC86822" w14:textId="3BCCC2B6" w:rsidR="002870B0" w:rsidRDefault="002870B0">
          <w:r>
            <w:rPr>
              <w:b/>
              <w:bCs/>
              <w:noProof/>
            </w:rPr>
            <w:fldChar w:fldCharType="end"/>
          </w:r>
        </w:p>
      </w:sdtContent>
    </w:sdt>
    <w:p w14:paraId="7B9AB982" w14:textId="0C69EA88" w:rsidR="45D0835E" w:rsidRDefault="45D0835E" w:rsidP="45D0835E"/>
    <w:p w14:paraId="48AAF628" w14:textId="09BD5E8A" w:rsidR="4285444C" w:rsidRDefault="4285444C" w:rsidP="4285444C">
      <w:pPr>
        <w:pStyle w:val="Heading1"/>
      </w:pPr>
    </w:p>
    <w:p w14:paraId="6215EC16" w14:textId="29AE1C00" w:rsidR="4285444C" w:rsidRDefault="4285444C"/>
    <w:p w14:paraId="25F4BBEF" w14:textId="4CCD905D" w:rsidR="4285444C" w:rsidRDefault="4285444C" w:rsidP="4285444C">
      <w:pPr>
        <w:pStyle w:val="Heading1"/>
      </w:pPr>
    </w:p>
    <w:p w14:paraId="498EC4ED" w14:textId="0A124155" w:rsidR="4285444C" w:rsidRDefault="4285444C">
      <w:r>
        <w:br w:type="page"/>
      </w:r>
    </w:p>
    <w:p w14:paraId="1893F7CE" w14:textId="61E467EC" w:rsidR="4285444C" w:rsidRDefault="4285444C" w:rsidP="4285444C">
      <w:pPr>
        <w:pStyle w:val="Heading1"/>
        <w:numPr>
          <w:ilvl w:val="0"/>
          <w:numId w:val="3"/>
        </w:numPr>
      </w:pPr>
      <w:bookmarkStart w:id="0" w:name="_Toc65830439"/>
      <w:r>
        <w:lastRenderedPageBreak/>
        <w:t>Introduction</w:t>
      </w:r>
      <w:bookmarkEnd w:id="0"/>
    </w:p>
    <w:p w14:paraId="48636983" w14:textId="77777777" w:rsidR="003947A0" w:rsidRDefault="003947A0"/>
    <w:p w14:paraId="712EE987" w14:textId="5F272198" w:rsidR="003947A0" w:rsidRDefault="003947A0">
      <w:r>
        <w:t>In this report</w:t>
      </w:r>
      <w:r w:rsidR="00262AEC">
        <w:t>,</w:t>
      </w:r>
      <w:r>
        <w:t xml:space="preserve"> a Failure Mode and Effect Analysis (FMEA) will be conducted and evaluated on the brake system assembly part of a car production line. When this has been completed, it will then be repeated considering the mitigating actions suggested in the initial FMEA.</w:t>
      </w:r>
    </w:p>
    <w:p w14:paraId="31BD2F1C" w14:textId="3948B4D3" w:rsidR="00745D77" w:rsidRDefault="003947A0">
      <w:r>
        <w:t xml:space="preserve">It is in an engineer’s interest to minimize mistakes and accidents in any given procedure to keep people and lives safe, monetary loses to a minimum as well as to not allow mistakes to go out into the public eye and damage the reputation of engineers and the </w:t>
      </w:r>
      <w:r w:rsidR="00141674">
        <w:t>Institution of Mechanical Engineers (</w:t>
      </w:r>
      <w:r>
        <w:t>IMECHE</w:t>
      </w:r>
      <w:r w:rsidR="00141674">
        <w:t>)</w:t>
      </w:r>
      <w:r>
        <w:t xml:space="preserve">. By reducing the number of possible mistakes in the production line overall efficiency will increase, due to less time being needed to correct any mistakes, risk to both line worker and customer will be minimized, both of which </w:t>
      </w:r>
      <w:r w:rsidR="00745D77">
        <w:t>will increase profit margins to the company and increase the social standing and respect for engineers.</w:t>
      </w:r>
    </w:p>
    <w:p w14:paraId="1C188D11" w14:textId="77CCC500" w:rsidR="00745D77" w:rsidRDefault="00294BF5">
      <w:pPr>
        <w:rPr>
          <w:i/>
          <w:iCs/>
        </w:rPr>
      </w:pPr>
      <w:r>
        <w:rPr>
          <w:i/>
          <w:iCs/>
        </w:rPr>
        <w:t>(</w:t>
      </w:r>
      <w:r w:rsidR="004C6BF8">
        <w:rPr>
          <w:i/>
          <w:iCs/>
        </w:rPr>
        <w:t>Hodge S</w:t>
      </w:r>
      <w:r w:rsidR="00745D77">
        <w:rPr>
          <w:i/>
          <w:iCs/>
        </w:rPr>
        <w:t>, 2014)</w:t>
      </w:r>
    </w:p>
    <w:p w14:paraId="65D861D1" w14:textId="77777777" w:rsidR="00294BF5" w:rsidRDefault="00745D77">
      <w:r>
        <w:t xml:space="preserve">The aim of the FMEA is to eliminate risks where possible and minimize risk where not possible. This report will evaluate the effectiveness of </w:t>
      </w:r>
      <w:r w:rsidR="006004C9">
        <w:t>the FMEA and any downfalls which may or may not occur.</w:t>
      </w:r>
    </w:p>
    <w:p w14:paraId="503FB4A9" w14:textId="77777777" w:rsidR="00294BF5" w:rsidRDefault="00294BF5">
      <w:r>
        <w:t>Risk management in general is important, however when considering the effects of possible failures in a production line for automotive applications the possible dangers can be much higher. An example of such a failure would be the Audi TT initial launch which caused the death of 5 people in high-speed crashes due to a design flaw. This isn’t a failure of the production line so much as a design flaw however it does highlight the importance and significance of mistakes in the automotive industry.</w:t>
      </w:r>
    </w:p>
    <w:p w14:paraId="04EF7173" w14:textId="4ADC4157" w:rsidR="4285444C" w:rsidRDefault="00294BF5">
      <w:r>
        <w:rPr>
          <w:i/>
          <w:iCs/>
        </w:rPr>
        <w:t>(Ruff M, 2000)</w:t>
      </w:r>
      <w:r w:rsidR="4285444C">
        <w:br w:type="page"/>
      </w:r>
    </w:p>
    <w:p w14:paraId="0588781F" w14:textId="13CFE58A" w:rsidR="4285444C" w:rsidRDefault="4285444C" w:rsidP="4285444C">
      <w:pPr>
        <w:pStyle w:val="Heading1"/>
        <w:numPr>
          <w:ilvl w:val="0"/>
          <w:numId w:val="3"/>
        </w:numPr>
      </w:pPr>
      <w:bookmarkStart w:id="1" w:name="_Toc65830440"/>
      <w:r>
        <w:lastRenderedPageBreak/>
        <w:t>Literature Review</w:t>
      </w:r>
      <w:bookmarkEnd w:id="1"/>
    </w:p>
    <w:p w14:paraId="2786D230" w14:textId="7B521AD8" w:rsidR="006004C9" w:rsidRDefault="006004C9"/>
    <w:p w14:paraId="54944ABA" w14:textId="57DF7CCB" w:rsidR="00DC7EB7" w:rsidRPr="00DC7EB7" w:rsidRDefault="004C6BF8">
      <w:pPr>
        <w:rPr>
          <w:rFonts w:eastAsiaTheme="minorEastAsia"/>
        </w:rPr>
      </w:pPr>
      <w:r>
        <w:rPr>
          <w:rFonts w:eastAsiaTheme="minorEastAsia"/>
        </w:rPr>
        <w:t xml:space="preserve">The </w:t>
      </w:r>
      <w:r>
        <w:t xml:space="preserve">Risk Priority Number (RPN) </w:t>
      </w:r>
      <w:r>
        <w:rPr>
          <w:rFonts w:eastAsiaTheme="minorEastAsia"/>
        </w:rPr>
        <w:t>is used to rank failures and issues from highest to lowest,</w:t>
      </w:r>
      <w:r w:rsidR="00262AEC">
        <w:rPr>
          <w:rFonts w:eastAsiaTheme="minorEastAsia"/>
        </w:rPr>
        <w:t xml:space="preserve"> </w:t>
      </w:r>
      <w:r>
        <w:t>it</w:t>
      </w:r>
      <w:r w:rsidR="006004C9">
        <w:t xml:space="preserve"> </w:t>
      </w:r>
      <w:r w:rsidR="00DC7EB7">
        <w:t>is calculated using the formula;</w:t>
      </w:r>
    </w:p>
    <w:p w14:paraId="381BA72B" w14:textId="77777777" w:rsidR="004C6BF8" w:rsidRDefault="00DC7EB7">
      <w:pPr>
        <w:rPr>
          <w:rFonts w:eastAsiaTheme="minorEastAsia"/>
        </w:rPr>
      </w:pPr>
      <m:oMathPara>
        <m:oMath>
          <m:r>
            <w:rPr>
              <w:rFonts w:ascii="Cambria Math" w:hAnsi="Cambria Math"/>
            </w:rPr>
            <m:t xml:space="preserve">RPN=Detection </m:t>
          </m:r>
          <m:d>
            <m:dPr>
              <m:ctrlPr>
                <w:rPr>
                  <w:rFonts w:ascii="Cambria Math" w:hAnsi="Cambria Math"/>
                  <w:i/>
                </w:rPr>
              </m:ctrlPr>
            </m:dPr>
            <m:e>
              <m:r>
                <w:rPr>
                  <w:rFonts w:ascii="Cambria Math" w:hAnsi="Cambria Math"/>
                </w:rPr>
                <m:t>D</m:t>
              </m:r>
            </m:e>
          </m:d>
          <m:r>
            <w:rPr>
              <w:rFonts w:ascii="Cambria Math" w:hAnsi="Cambria Math"/>
            </w:rPr>
            <m:t xml:space="preserve">×Severity </m:t>
          </m:r>
          <m:d>
            <m:dPr>
              <m:ctrlPr>
                <w:rPr>
                  <w:rFonts w:ascii="Cambria Math" w:hAnsi="Cambria Math"/>
                  <w:i/>
                </w:rPr>
              </m:ctrlPr>
            </m:dPr>
            <m:e>
              <m:r>
                <w:rPr>
                  <w:rFonts w:ascii="Cambria Math" w:hAnsi="Cambria Math"/>
                </w:rPr>
                <m:t>S</m:t>
              </m:r>
            </m:e>
          </m:d>
          <m:r>
            <w:rPr>
              <w:rFonts w:ascii="Cambria Math" w:hAnsi="Cambria Math"/>
            </w:rPr>
            <m:t>×Occurence (P)</m:t>
          </m:r>
        </m:oMath>
      </m:oMathPara>
    </w:p>
    <w:p w14:paraId="241CF7A0" w14:textId="5DDB36DA" w:rsidR="004C6BF8" w:rsidRDefault="004C6BF8">
      <w:pPr>
        <w:rPr>
          <w:rFonts w:eastAsiaTheme="minorEastAsia"/>
        </w:rPr>
      </w:pPr>
      <w:r>
        <w:rPr>
          <w:rFonts w:eastAsiaTheme="minorEastAsia"/>
        </w:rPr>
        <w:t>Each of the categories will be ranked numerically from 1-10, with 10 being the worst and 1 being the best.</w:t>
      </w:r>
    </w:p>
    <w:p w14:paraId="10192D0E" w14:textId="2BCD8D98" w:rsidR="004C6BF8" w:rsidRDefault="004C6BF8" w:rsidP="004C6BF8">
      <w:r>
        <w:rPr>
          <w:rFonts w:eastAsiaTheme="minorEastAsia"/>
        </w:rPr>
        <w:t>It is necessary for the numerical ranking to be consistent throughout the FMEA so that all issues can be dealt with according to RPN, with the highest taking priority and requiring immediate significant action and the lowest, still requiring action, but possibly only subtle changes to the procedure.</w:t>
      </w:r>
      <w:r w:rsidRPr="004C6BF8">
        <w:t xml:space="preserve"> </w:t>
      </w:r>
    </w:p>
    <w:p w14:paraId="170E9A87" w14:textId="544A832E" w:rsidR="004C6BF8" w:rsidRDefault="004C6BF8" w:rsidP="004C6BF8">
      <w:r>
        <w:t xml:space="preserve">For numerical ranking to be conducted on when a failure will be detected (D), which is not a numerical quantity, one has been created and disclosed by </w:t>
      </w:r>
      <w:proofErr w:type="spellStart"/>
      <w:r>
        <w:rPr>
          <w:i/>
          <w:iCs/>
        </w:rPr>
        <w:t>Baynal</w:t>
      </w:r>
      <w:proofErr w:type="spellEnd"/>
      <w:r>
        <w:rPr>
          <w:i/>
          <w:iCs/>
        </w:rPr>
        <w:t xml:space="preserve"> (2018) </w:t>
      </w:r>
      <w:r>
        <w:t>which groups detection points and assigns numbers for each.</w:t>
      </w:r>
    </w:p>
    <w:p w14:paraId="264AE89D" w14:textId="113724CD" w:rsidR="004C6BF8" w:rsidRDefault="004C6BF8" w:rsidP="004C6BF8">
      <w:r>
        <w:t>Line Point: 1-2</w:t>
      </w:r>
    </w:p>
    <w:p w14:paraId="22CA9206" w14:textId="114F56B0" w:rsidR="004C6BF8" w:rsidRDefault="004C6BF8" w:rsidP="004C6BF8">
      <w:r>
        <w:t>Final Point: 3-4</w:t>
      </w:r>
    </w:p>
    <w:p w14:paraId="5050B27E" w14:textId="34D342D6" w:rsidR="004C6BF8" w:rsidRDefault="004C6BF8" w:rsidP="004C6BF8">
      <w:r>
        <w:t>Pre-Quality: 5-6</w:t>
      </w:r>
    </w:p>
    <w:p w14:paraId="42DC5C19" w14:textId="35A5C570" w:rsidR="004C6BF8" w:rsidRDefault="004C6BF8" w:rsidP="004C6BF8">
      <w:r>
        <w:t>Quality: 7-8</w:t>
      </w:r>
    </w:p>
    <w:p w14:paraId="1AC5FA22" w14:textId="55D3C316" w:rsidR="004C6BF8" w:rsidRDefault="004C6BF8" w:rsidP="004C6BF8">
      <w:r>
        <w:t>Detailed Quality: 9</w:t>
      </w:r>
    </w:p>
    <w:p w14:paraId="3819B608" w14:textId="6213B868" w:rsidR="004C6BF8" w:rsidRDefault="004C6BF8" w:rsidP="004C6BF8">
      <w:r>
        <w:t>Customer: 10</w:t>
      </w:r>
    </w:p>
    <w:p w14:paraId="4D6915EA" w14:textId="61DFF723" w:rsidR="004C6BF8" w:rsidRDefault="004C6BF8" w:rsidP="004C6BF8">
      <w:r>
        <w:t>It will be estimated when any given fault should be discovered no later than, however this does require and rely on inspections being conducted thoroughly and properly.</w:t>
      </w:r>
    </w:p>
    <w:p w14:paraId="5C37C07A" w14:textId="06A91FE5" w:rsidR="00E061D6" w:rsidRPr="00E061D6" w:rsidRDefault="00E061D6" w:rsidP="004C6BF8">
      <w:r>
        <w:t xml:space="preserve">The reason the ranking set out by </w:t>
      </w:r>
      <w:proofErr w:type="spellStart"/>
      <w:r>
        <w:rPr>
          <w:i/>
          <w:iCs/>
        </w:rPr>
        <w:t>Baynal</w:t>
      </w:r>
      <w:proofErr w:type="spellEnd"/>
      <w:r>
        <w:t xml:space="preserve"> is used instead of the one created by </w:t>
      </w:r>
      <w:r>
        <w:rPr>
          <w:i/>
          <w:iCs/>
        </w:rPr>
        <w:t xml:space="preserve">Dhillon </w:t>
      </w:r>
      <w:r>
        <w:t xml:space="preserve">is that it gives fixed points and ranking </w:t>
      </w:r>
      <w:r w:rsidR="002819BD">
        <w:t>whereas</w:t>
      </w:r>
      <w:r>
        <w:t xml:space="preserve"> the latter relies on more estimation and guess work, so for the most consistent outcome the two ranking systems will be combined.</w:t>
      </w:r>
    </w:p>
    <w:p w14:paraId="2ED3B25B" w14:textId="57CEC2BF" w:rsidR="00664E4B" w:rsidRDefault="00664E4B" w:rsidP="004C6BF8">
      <w:pPr>
        <w:rPr>
          <w:i/>
          <w:iCs/>
        </w:rPr>
      </w:pPr>
      <w:r>
        <w:t xml:space="preserve">Probability of Occurrence will be ranked by how likely a failure is to occur with 1 being least likely and 10 being most likely and will be grouped and ranked as set out by </w:t>
      </w:r>
      <w:r>
        <w:rPr>
          <w:i/>
          <w:iCs/>
        </w:rPr>
        <w:t xml:space="preserve">Dhillon B (1999) </w:t>
      </w:r>
      <w:r w:rsidRPr="00664E4B">
        <w:t>in Figure 1</w:t>
      </w:r>
      <w:r>
        <w:rPr>
          <w:i/>
          <w:iCs/>
        </w:rPr>
        <w:t>.</w:t>
      </w:r>
    </w:p>
    <w:p w14:paraId="20B111BA" w14:textId="34257426" w:rsidR="00664E4B" w:rsidRPr="00664E4B" w:rsidRDefault="00664E4B" w:rsidP="004C6BF8">
      <w:pPr>
        <w:rPr>
          <w:i/>
          <w:iCs/>
        </w:rPr>
      </w:pPr>
      <w:r>
        <w:rPr>
          <w:noProof/>
        </w:rPr>
        <w:lastRenderedPageBreak/>
        <w:drawing>
          <wp:anchor distT="0" distB="0" distL="114300" distR="114300" simplePos="0" relativeHeight="251659776" behindDoc="1" locked="0" layoutInCell="1" allowOverlap="1" wp14:anchorId="0931FD2A" wp14:editId="5901A45F">
            <wp:simplePos x="0" y="0"/>
            <wp:positionH relativeFrom="margin">
              <wp:align>center</wp:align>
            </wp:positionH>
            <wp:positionV relativeFrom="paragraph">
              <wp:posOffset>0</wp:posOffset>
            </wp:positionV>
            <wp:extent cx="3898265" cy="2261235"/>
            <wp:effectExtent l="0" t="0" r="6985" b="5715"/>
            <wp:wrapTight wrapText="bothSides">
              <wp:wrapPolygon edited="0">
                <wp:start x="0" y="0"/>
                <wp:lineTo x="0" y="21473"/>
                <wp:lineTo x="21533" y="21473"/>
                <wp:lineTo x="2153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51027" t="36932" r="17393" b="30503"/>
                    <a:stretch/>
                  </pic:blipFill>
                  <pic:spPr bwMode="auto">
                    <a:xfrm>
                      <a:off x="0" y="0"/>
                      <a:ext cx="3898265" cy="2261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3BCD90" w14:textId="77777777" w:rsidR="00664E4B" w:rsidRDefault="00664E4B" w:rsidP="004C6BF8"/>
    <w:p w14:paraId="67517F6C" w14:textId="1BE598A5" w:rsidR="00664E4B" w:rsidRDefault="00E061D6">
      <w:r>
        <w:rPr>
          <w:noProof/>
        </w:rPr>
        <mc:AlternateContent>
          <mc:Choice Requires="wps">
            <w:drawing>
              <wp:anchor distT="0" distB="0" distL="114300" distR="114300" simplePos="0" relativeHeight="251661824" behindDoc="1" locked="0" layoutInCell="1" allowOverlap="1" wp14:anchorId="22D2A7BA" wp14:editId="78EF0267">
                <wp:simplePos x="0" y="0"/>
                <wp:positionH relativeFrom="column">
                  <wp:posOffset>1230630</wp:posOffset>
                </wp:positionH>
                <wp:positionV relativeFrom="paragraph">
                  <wp:posOffset>1656715</wp:posOffset>
                </wp:positionV>
                <wp:extent cx="408178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4081780" cy="635"/>
                        </a:xfrm>
                        <a:prstGeom prst="rect">
                          <a:avLst/>
                        </a:prstGeom>
                        <a:solidFill>
                          <a:prstClr val="white"/>
                        </a:solidFill>
                        <a:ln>
                          <a:noFill/>
                        </a:ln>
                      </wps:spPr>
                      <wps:txbx>
                        <w:txbxContent>
                          <w:p w14:paraId="301AFB06" w14:textId="2FBD6AE7" w:rsidR="00664E4B" w:rsidRPr="009B1808" w:rsidRDefault="00664E4B" w:rsidP="00664E4B">
                            <w:pPr>
                              <w:pStyle w:val="Caption"/>
                              <w:rPr>
                                <w:noProof/>
                              </w:rPr>
                            </w:pPr>
                            <w:r>
                              <w:t xml:space="preserve">Figure </w:t>
                            </w:r>
                            <w:r w:rsidR="000C75E2">
                              <w:fldChar w:fldCharType="begin"/>
                            </w:r>
                            <w:r w:rsidR="000C75E2">
                              <w:instrText xml:space="preserve"> SEQ Figure \* ARABIC </w:instrText>
                            </w:r>
                            <w:r w:rsidR="000C75E2">
                              <w:fldChar w:fldCharType="separate"/>
                            </w:r>
                            <w:r w:rsidR="00E061D6">
                              <w:rPr>
                                <w:noProof/>
                              </w:rPr>
                              <w:t>1</w:t>
                            </w:r>
                            <w:r w:rsidR="000C75E2">
                              <w:rPr>
                                <w:noProof/>
                              </w:rPr>
                              <w:fldChar w:fldCharType="end"/>
                            </w:r>
                            <w:r w:rsidR="00823173">
                              <w:rPr>
                                <w:noProof/>
                              </w:rPr>
                              <w:t>: Probability of Occurrence Ranking,</w:t>
                            </w:r>
                            <w:r>
                              <w:t xml:space="preserve"> Dhillon B (1999)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2D2A7BA" id="_x0000_t202" coordsize="21600,21600" o:spt="202" path="m,l,21600r21600,l21600,xe">
                <v:stroke joinstyle="miter"/>
                <v:path gradientshapeok="t" o:connecttype="rect"/>
              </v:shapetype>
              <v:shape id="Text Box 4" o:spid="_x0000_s1026" type="#_x0000_t202" style="position:absolute;margin-left:96.9pt;margin-top:130.45pt;width:321.4pt;height:.05pt;z-index:-25165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" stroked="f">
                <v:textbox style="mso-fit-shape-to-text:t" inset="0,0,0,0">
                  <w:txbxContent>
                    <w:p w14:paraId="301AFB06" w14:textId="2FBD6AE7" w:rsidR="00664E4B" w:rsidRPr="009B1808" w:rsidRDefault="00664E4B" w:rsidP="00664E4B">
                      <w:pPr>
                        <w:pStyle w:val="Caption"/>
                        <w:rPr>
                          <w:noProof/>
                        </w:rPr>
                      </w:pPr>
                      <w:r>
                        <w:t xml:space="preserve">Figure </w:t>
                      </w:r>
                      <w:r w:rsidR="000C75E2">
                        <w:fldChar w:fldCharType="begin"/>
                      </w:r>
                      <w:r w:rsidR="000C75E2">
                        <w:instrText xml:space="preserve"> SEQ Figure \* ARABIC </w:instrText>
                      </w:r>
                      <w:r w:rsidR="000C75E2">
                        <w:fldChar w:fldCharType="separate"/>
                      </w:r>
                      <w:r w:rsidR="00E061D6">
                        <w:rPr>
                          <w:noProof/>
                        </w:rPr>
                        <w:t>1</w:t>
                      </w:r>
                      <w:r w:rsidR="000C75E2">
                        <w:rPr>
                          <w:noProof/>
                        </w:rPr>
                        <w:fldChar w:fldCharType="end"/>
                      </w:r>
                      <w:r w:rsidR="00823173">
                        <w:rPr>
                          <w:noProof/>
                        </w:rPr>
                        <w:t>: Probability of Occurrence Ranking,</w:t>
                      </w:r>
                      <w:r>
                        <w:t xml:space="preserve"> Dhillon B (1999)</w:t>
                      </w:r>
                    </w:p>
                  </w:txbxContent>
                </v:textbox>
                <w10:wrap type="tight"/>
              </v:shape>
            </w:pict>
          </mc:Fallback>
        </mc:AlternateContent>
      </w:r>
    </w:p>
    <w:p w14:paraId="59C76DE8" w14:textId="77777777" w:rsidR="00E061D6" w:rsidRDefault="00E061D6"/>
    <w:p w14:paraId="184FB867" w14:textId="77777777" w:rsidR="00E061D6" w:rsidRDefault="00E061D6"/>
    <w:p w14:paraId="5CF3DD11" w14:textId="77777777" w:rsidR="00E061D6" w:rsidRDefault="00E061D6"/>
    <w:p w14:paraId="22B2AF62" w14:textId="77777777" w:rsidR="00E061D6" w:rsidRDefault="00E061D6"/>
    <w:p w14:paraId="43777DCB" w14:textId="77777777" w:rsidR="00E061D6" w:rsidRDefault="00E061D6"/>
    <w:p w14:paraId="5A2AB70A" w14:textId="77777777" w:rsidR="00E061D6" w:rsidRDefault="00E061D6"/>
    <w:p w14:paraId="727FC5F7" w14:textId="77777777" w:rsidR="00E061D6" w:rsidRDefault="00E061D6"/>
    <w:p w14:paraId="71078040" w14:textId="77777777" w:rsidR="00141674" w:rsidRDefault="00E061D6">
      <w:r>
        <w:rPr>
          <w:noProof/>
        </w:rPr>
        <w:drawing>
          <wp:anchor distT="0" distB="0" distL="114300" distR="114300" simplePos="0" relativeHeight="251654656" behindDoc="1" locked="0" layoutInCell="1" allowOverlap="1" wp14:anchorId="38C90748" wp14:editId="1CED4A43">
            <wp:simplePos x="0" y="0"/>
            <wp:positionH relativeFrom="margin">
              <wp:align>center</wp:align>
            </wp:positionH>
            <wp:positionV relativeFrom="paragraph">
              <wp:posOffset>321284</wp:posOffset>
            </wp:positionV>
            <wp:extent cx="4658632" cy="1623974"/>
            <wp:effectExtent l="0" t="0" r="8890" b="0"/>
            <wp:wrapTight wrapText="bothSides">
              <wp:wrapPolygon edited="0">
                <wp:start x="0" y="0"/>
                <wp:lineTo x="0" y="21287"/>
                <wp:lineTo x="21553" y="21287"/>
                <wp:lineTo x="215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0345" t="36978" r="17169" b="42890"/>
                    <a:stretch/>
                  </pic:blipFill>
                  <pic:spPr bwMode="auto">
                    <a:xfrm>
                      <a:off x="0" y="0"/>
                      <a:ext cx="4658632" cy="16239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872" behindDoc="1" locked="0" layoutInCell="1" allowOverlap="1" wp14:anchorId="196EDF8C" wp14:editId="1853521E">
                <wp:simplePos x="0" y="0"/>
                <wp:positionH relativeFrom="column">
                  <wp:posOffset>850316</wp:posOffset>
                </wp:positionH>
                <wp:positionV relativeFrom="paragraph">
                  <wp:posOffset>1768043</wp:posOffset>
                </wp:positionV>
                <wp:extent cx="4658360"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4658360" cy="635"/>
                        </a:xfrm>
                        <a:prstGeom prst="rect">
                          <a:avLst/>
                        </a:prstGeom>
                        <a:solidFill>
                          <a:prstClr val="white"/>
                        </a:solidFill>
                        <a:ln>
                          <a:noFill/>
                        </a:ln>
                      </wps:spPr>
                      <wps:txbx>
                        <w:txbxContent>
                          <w:p w14:paraId="776F6B51" w14:textId="1E23FB31" w:rsidR="00E061D6" w:rsidRPr="008E7E0A" w:rsidRDefault="00E061D6" w:rsidP="00E061D6">
                            <w:pPr>
                              <w:pStyle w:val="Caption"/>
                              <w:rPr>
                                <w:noProof/>
                              </w:rPr>
                            </w:pPr>
                            <w:r>
                              <w:t xml:space="preserve">Figure </w:t>
                            </w:r>
                            <w:r w:rsidR="000C75E2">
                              <w:fldChar w:fldCharType="begin"/>
                            </w:r>
                            <w:r w:rsidR="000C75E2">
                              <w:instrText xml:space="preserve"> SEQ Figure \* ARABIC </w:instrText>
                            </w:r>
                            <w:r w:rsidR="000C75E2">
                              <w:fldChar w:fldCharType="separate"/>
                            </w:r>
                            <w:r>
                              <w:rPr>
                                <w:noProof/>
                              </w:rPr>
                              <w:t>2</w:t>
                            </w:r>
                            <w:r w:rsidR="000C75E2">
                              <w:rPr>
                                <w:noProof/>
                              </w:rPr>
                              <w:fldChar w:fldCharType="end"/>
                            </w:r>
                            <w:r w:rsidR="00823173">
                              <w:rPr>
                                <w:noProof/>
                              </w:rPr>
                              <w:t>: Level of Severity Ranking,</w:t>
                            </w:r>
                            <w:r>
                              <w:t xml:space="preserve"> Dhillon B (1999)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6EDF8C" id="Text Box 5" o:spid="_x0000_s1027" type="#_x0000_t202" style="position:absolute;margin-left:66.95pt;margin-top:139.2pt;width:366.8pt;height:.05pt;z-index:-25165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" stroked="f">
                <v:textbox style="mso-fit-shape-to-text:t" inset="0,0,0,0">
                  <w:txbxContent>
                    <w:p w14:paraId="776F6B51" w14:textId="1E23FB31" w:rsidR="00E061D6" w:rsidRPr="008E7E0A" w:rsidRDefault="00E061D6" w:rsidP="00E061D6">
                      <w:pPr>
                        <w:pStyle w:val="Caption"/>
                        <w:rPr>
                          <w:noProof/>
                        </w:rPr>
                      </w:pPr>
                      <w:r>
                        <w:t xml:space="preserve">Figure </w:t>
                      </w:r>
                      <w:r w:rsidR="000C75E2">
                        <w:fldChar w:fldCharType="begin"/>
                      </w:r>
                      <w:r w:rsidR="000C75E2">
                        <w:instrText xml:space="preserve"> SEQ Figure \* ARABIC </w:instrText>
                      </w:r>
                      <w:r w:rsidR="000C75E2">
                        <w:fldChar w:fldCharType="separate"/>
                      </w:r>
                      <w:r>
                        <w:rPr>
                          <w:noProof/>
                        </w:rPr>
                        <w:t>2</w:t>
                      </w:r>
                      <w:r w:rsidR="000C75E2">
                        <w:rPr>
                          <w:noProof/>
                        </w:rPr>
                        <w:fldChar w:fldCharType="end"/>
                      </w:r>
                      <w:r w:rsidR="00823173">
                        <w:rPr>
                          <w:noProof/>
                        </w:rPr>
                        <w:t>: Level of Severity Ranking,</w:t>
                      </w:r>
                      <w:r>
                        <w:t xml:space="preserve"> Dhillon B (1999)</w:t>
                      </w:r>
                    </w:p>
                  </w:txbxContent>
                </v:textbox>
                <w10:wrap type="tight"/>
              </v:shape>
            </w:pict>
          </mc:Fallback>
        </mc:AlternateContent>
      </w:r>
      <w:r>
        <w:t xml:space="preserve">Severity of a failure will again be using the ranking system set out by Dhillon in Figure 2 </w:t>
      </w:r>
    </w:p>
    <w:p w14:paraId="13F2BC8B" w14:textId="77777777" w:rsidR="00141674" w:rsidRDefault="00141674"/>
    <w:p w14:paraId="166C3F5C" w14:textId="77777777" w:rsidR="00141674" w:rsidRDefault="00141674"/>
    <w:p w14:paraId="6A6318F4" w14:textId="77777777" w:rsidR="00141674" w:rsidRDefault="00141674"/>
    <w:p w14:paraId="6FFA794D" w14:textId="77777777" w:rsidR="00141674" w:rsidRDefault="00141674"/>
    <w:p w14:paraId="353875F1" w14:textId="77777777" w:rsidR="00141674" w:rsidRDefault="00141674"/>
    <w:p w14:paraId="009844C9" w14:textId="77777777" w:rsidR="00141674" w:rsidRDefault="00141674"/>
    <w:p w14:paraId="700C254B" w14:textId="77777777" w:rsidR="00141674" w:rsidRDefault="00141674"/>
    <w:p w14:paraId="7183453D" w14:textId="77777777" w:rsidR="00141674" w:rsidRDefault="00141674">
      <w:r>
        <w:t xml:space="preserve">The IMECHE states that an engineer’s responsibilities include, protecting the public and customer, by only working and acting within their current area of competence, to act with integrity and not purposefully deceive or mislead the public or the company and to promote sustainability among other principles. </w:t>
      </w:r>
    </w:p>
    <w:p w14:paraId="3D020AAE" w14:textId="17CAFB6D" w:rsidR="00141674" w:rsidRPr="00141674" w:rsidRDefault="00141674">
      <w:pPr>
        <w:rPr>
          <w:i/>
          <w:iCs/>
        </w:rPr>
      </w:pPr>
      <w:r>
        <w:rPr>
          <w:i/>
          <w:iCs/>
        </w:rPr>
        <w:t>(Institute of Mechanical Engineers, 2018)</w:t>
      </w:r>
    </w:p>
    <w:p w14:paraId="43FC1037" w14:textId="77777777" w:rsidR="00B733A7" w:rsidRDefault="00141674">
      <w:r>
        <w:t>Performing a FMEA will help to achieve</w:t>
      </w:r>
      <w:r w:rsidR="00F5287B">
        <w:t xml:space="preserve"> </w:t>
      </w:r>
      <w:r>
        <w:t>these principles</w:t>
      </w:r>
      <w:r w:rsidR="00F5287B">
        <w:t xml:space="preserve"> as by reducing the number of failures in the production line the risk to the public will be reduced and by achieving this the product can be released safely and not under false pretenses that it is a complete and working product. Also, by reducing the number of failures the amount of energy and parts needed to rectify </w:t>
      </w:r>
      <w:r w:rsidR="005C2584">
        <w:t>these failures will also be reduced making the production line a more efficient and sustainable one.</w:t>
      </w:r>
    </w:p>
    <w:p w14:paraId="2C31DF20" w14:textId="2A1D90D6" w:rsidR="00EA616E" w:rsidRDefault="00650B51">
      <w:r>
        <w:rPr>
          <w:rFonts w:cstheme="minorHAnsi"/>
        </w:rPr>
        <w:t>¹</w:t>
      </w:r>
      <w:r>
        <w:t xml:space="preserve"> </w:t>
      </w:r>
      <w:r w:rsidR="00B733A7">
        <w:t xml:space="preserve">An employer or company has a legal requirement, due to the Health and Safety at work etc. Act 1974, to ensure </w:t>
      </w:r>
      <w:r w:rsidR="00230386">
        <w:t xml:space="preserve">as safe a working environment for workers as reasonably possible. This includes general upkeep and maintenance of any machinery and any equipment needed to be used in the workplace as well as safe storing of any potential hazardous materials or </w:t>
      </w:r>
      <w:r>
        <w:t>equipment.</w:t>
      </w:r>
      <w:r>
        <w:rPr>
          <w:rFonts w:cstheme="minorHAnsi"/>
        </w:rPr>
        <w:t xml:space="preserve">  ² </w:t>
      </w:r>
      <w:r w:rsidR="00230386">
        <w:t xml:space="preserve">An employer must also reduce exposing people not under their employment to risks as much as possible, both during production and </w:t>
      </w:r>
      <w:r w:rsidR="00230386">
        <w:lastRenderedPageBreak/>
        <w:t>after, so this includes the product being safe to use in and by the general public as well as how the waste of the production line is dealt with.</w:t>
      </w:r>
    </w:p>
    <w:p w14:paraId="44643695" w14:textId="4926609D" w:rsidR="4285444C" w:rsidRPr="004C6BF8" w:rsidRDefault="00EA616E">
      <w:pPr>
        <w:rPr>
          <w:rFonts w:eastAsiaTheme="minorEastAsia"/>
        </w:rPr>
      </w:pPr>
      <w:r>
        <w:rPr>
          <w:i/>
          <w:iCs/>
        </w:rPr>
        <w:t>(The British Government, 2015)</w:t>
      </w:r>
      <w:r w:rsidR="00230386">
        <w:t xml:space="preserve"> </w:t>
      </w:r>
      <w:r w:rsidR="4285444C">
        <w:br w:type="page"/>
      </w:r>
    </w:p>
    <w:p w14:paraId="7C7E0414" w14:textId="19FCD96C" w:rsidR="4285444C" w:rsidRDefault="001159D5" w:rsidP="4285444C">
      <w:pPr>
        <w:pStyle w:val="Heading1"/>
        <w:numPr>
          <w:ilvl w:val="0"/>
          <w:numId w:val="3"/>
        </w:numPr>
      </w:pPr>
      <w:bookmarkStart w:id="2" w:name="_Toc65830441"/>
      <w:r>
        <w:lastRenderedPageBreak/>
        <w:t>Initial FMEA</w:t>
      </w:r>
      <w:bookmarkEnd w:id="2"/>
    </w:p>
    <w:p w14:paraId="0C693DB7" w14:textId="19E08020" w:rsidR="007A6630" w:rsidRDefault="007A6630" w:rsidP="007A6630">
      <w:pPr>
        <w:pStyle w:val="Caption"/>
        <w:keepNext/>
      </w:pPr>
    </w:p>
    <w:tbl>
      <w:tblPr>
        <w:tblpPr w:leftFromText="180" w:rightFromText="180" w:vertAnchor="page" w:horzAnchor="margin" w:tblpXSpec="center" w:tblpY="2179"/>
        <w:tblW w:w="10380" w:type="dxa"/>
        <w:tblLook w:val="04A0" w:firstRow="1" w:lastRow="0" w:firstColumn="1" w:lastColumn="0" w:noHBand="0" w:noVBand="1"/>
      </w:tblPr>
      <w:tblGrid>
        <w:gridCol w:w="1780"/>
        <w:gridCol w:w="1380"/>
        <w:gridCol w:w="1100"/>
        <w:gridCol w:w="1360"/>
        <w:gridCol w:w="1920"/>
        <w:gridCol w:w="2840"/>
      </w:tblGrid>
      <w:tr w:rsidR="004738FE" w:rsidRPr="004738FE" w14:paraId="1D518E3E" w14:textId="77777777" w:rsidTr="004738FE">
        <w:trPr>
          <w:trHeight w:val="300"/>
        </w:trPr>
        <w:tc>
          <w:tcPr>
            <w:tcW w:w="10380" w:type="dxa"/>
            <w:gridSpan w:val="6"/>
            <w:tcBorders>
              <w:top w:val="nil"/>
              <w:left w:val="nil"/>
              <w:bottom w:val="nil"/>
              <w:right w:val="nil"/>
            </w:tcBorders>
            <w:shd w:val="clear" w:color="auto" w:fill="auto"/>
            <w:noWrap/>
            <w:vAlign w:val="bottom"/>
            <w:hideMark/>
          </w:tcPr>
          <w:p w14:paraId="315ECFAB" w14:textId="77777777" w:rsidR="004738FE" w:rsidRPr="004738FE" w:rsidRDefault="004738FE" w:rsidP="004738FE">
            <w:pPr>
              <w:spacing w:after="0" w:line="240" w:lineRule="auto"/>
              <w:jc w:val="center"/>
              <w:rPr>
                <w:rFonts w:ascii="Calibri" w:eastAsia="Times New Roman" w:hAnsi="Calibri" w:cs="Calibri"/>
                <w:color w:val="000000"/>
                <w:u w:val="single"/>
                <w:lang w:val="en-GB" w:eastAsia="en-GB"/>
              </w:rPr>
            </w:pPr>
            <w:r w:rsidRPr="004738FE">
              <w:rPr>
                <w:rFonts w:ascii="Calibri" w:eastAsia="Times New Roman" w:hAnsi="Calibri" w:cs="Calibri"/>
                <w:color w:val="000000"/>
                <w:u w:val="single"/>
                <w:lang w:val="en-GB" w:eastAsia="en-GB"/>
              </w:rPr>
              <w:t>Failure Mode &amp; Effect Analysis (FMEA) - Braking Component Installation Process</w:t>
            </w:r>
          </w:p>
        </w:tc>
      </w:tr>
      <w:tr w:rsidR="004738FE" w:rsidRPr="004738FE" w14:paraId="1FE8551E" w14:textId="77777777" w:rsidTr="004738FE">
        <w:trPr>
          <w:trHeight w:val="600"/>
        </w:trPr>
        <w:tc>
          <w:tcPr>
            <w:tcW w:w="1780" w:type="dxa"/>
            <w:tcBorders>
              <w:top w:val="single" w:sz="4" w:space="0" w:color="8EA9DB"/>
              <w:left w:val="single" w:sz="4" w:space="0" w:color="8EA9DB"/>
              <w:bottom w:val="single" w:sz="4" w:space="0" w:color="8EA9DB"/>
              <w:right w:val="nil"/>
            </w:tcBorders>
            <w:shd w:val="clear" w:color="4472C4" w:fill="4472C4"/>
            <w:vAlign w:val="bottom"/>
            <w:hideMark/>
          </w:tcPr>
          <w:p w14:paraId="5CCAA010" w14:textId="77777777" w:rsidR="004738FE" w:rsidRPr="004738FE" w:rsidRDefault="004738FE" w:rsidP="004738FE">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Potential Failure Mode</w:t>
            </w:r>
          </w:p>
        </w:tc>
        <w:tc>
          <w:tcPr>
            <w:tcW w:w="1380" w:type="dxa"/>
            <w:tcBorders>
              <w:top w:val="single" w:sz="4" w:space="0" w:color="8EA9DB"/>
              <w:left w:val="nil"/>
              <w:bottom w:val="single" w:sz="4" w:space="0" w:color="8EA9DB"/>
              <w:right w:val="nil"/>
            </w:tcBorders>
            <w:shd w:val="clear" w:color="4472C4" w:fill="4472C4"/>
            <w:vAlign w:val="bottom"/>
            <w:hideMark/>
          </w:tcPr>
          <w:p w14:paraId="646B60D9" w14:textId="77777777" w:rsidR="004738FE" w:rsidRPr="004738FE" w:rsidRDefault="004738FE" w:rsidP="004738FE">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Likelihood of occurrence</w:t>
            </w:r>
          </w:p>
        </w:tc>
        <w:tc>
          <w:tcPr>
            <w:tcW w:w="1100" w:type="dxa"/>
            <w:tcBorders>
              <w:top w:val="single" w:sz="4" w:space="0" w:color="8EA9DB"/>
              <w:left w:val="nil"/>
              <w:bottom w:val="single" w:sz="4" w:space="0" w:color="8EA9DB"/>
              <w:right w:val="nil"/>
            </w:tcBorders>
            <w:shd w:val="clear" w:color="4472C4" w:fill="4472C4"/>
            <w:vAlign w:val="bottom"/>
            <w:hideMark/>
          </w:tcPr>
          <w:p w14:paraId="066F5946" w14:textId="77777777" w:rsidR="004738FE" w:rsidRPr="004738FE" w:rsidRDefault="004738FE" w:rsidP="004738FE">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Severity</w:t>
            </w:r>
          </w:p>
        </w:tc>
        <w:tc>
          <w:tcPr>
            <w:tcW w:w="1360" w:type="dxa"/>
            <w:tcBorders>
              <w:top w:val="single" w:sz="4" w:space="0" w:color="8EA9DB"/>
              <w:left w:val="nil"/>
              <w:bottom w:val="single" w:sz="4" w:space="0" w:color="8EA9DB"/>
              <w:right w:val="nil"/>
            </w:tcBorders>
            <w:shd w:val="clear" w:color="4472C4" w:fill="4472C4"/>
            <w:vAlign w:val="bottom"/>
            <w:hideMark/>
          </w:tcPr>
          <w:p w14:paraId="78C0903E" w14:textId="77777777" w:rsidR="004738FE" w:rsidRPr="004738FE" w:rsidRDefault="004738FE" w:rsidP="004738FE">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Likelihood of detection</w:t>
            </w:r>
          </w:p>
        </w:tc>
        <w:tc>
          <w:tcPr>
            <w:tcW w:w="1920" w:type="dxa"/>
            <w:tcBorders>
              <w:top w:val="single" w:sz="4" w:space="0" w:color="8EA9DB"/>
              <w:left w:val="nil"/>
              <w:bottom w:val="single" w:sz="4" w:space="0" w:color="8EA9DB"/>
              <w:right w:val="nil"/>
            </w:tcBorders>
            <w:shd w:val="clear" w:color="4472C4" w:fill="4472C4"/>
            <w:vAlign w:val="bottom"/>
            <w:hideMark/>
          </w:tcPr>
          <w:p w14:paraId="0E6A951C" w14:textId="77777777" w:rsidR="004738FE" w:rsidRPr="004738FE" w:rsidRDefault="004738FE" w:rsidP="004738FE">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Risk Priority Number (RPN)</w:t>
            </w:r>
          </w:p>
        </w:tc>
        <w:tc>
          <w:tcPr>
            <w:tcW w:w="2840" w:type="dxa"/>
            <w:tcBorders>
              <w:top w:val="single" w:sz="4" w:space="0" w:color="8EA9DB"/>
              <w:left w:val="nil"/>
              <w:bottom w:val="single" w:sz="4" w:space="0" w:color="8EA9DB"/>
              <w:right w:val="single" w:sz="4" w:space="0" w:color="8EA9DB"/>
            </w:tcBorders>
            <w:shd w:val="clear" w:color="4472C4" w:fill="4472C4"/>
            <w:vAlign w:val="bottom"/>
            <w:hideMark/>
          </w:tcPr>
          <w:p w14:paraId="29E70CF1" w14:textId="77777777" w:rsidR="004738FE" w:rsidRPr="004738FE" w:rsidRDefault="004738FE" w:rsidP="004738FE">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Mitigating actions Recommended</w:t>
            </w:r>
          </w:p>
        </w:tc>
      </w:tr>
      <w:tr w:rsidR="004738FE" w:rsidRPr="004738FE" w14:paraId="216FBA0C" w14:textId="77777777" w:rsidTr="004738FE">
        <w:trPr>
          <w:trHeight w:val="1500"/>
        </w:trPr>
        <w:tc>
          <w:tcPr>
            <w:tcW w:w="1780" w:type="dxa"/>
            <w:tcBorders>
              <w:top w:val="single" w:sz="4" w:space="0" w:color="8EA9DB"/>
              <w:left w:val="single" w:sz="4" w:space="0" w:color="8EA9DB"/>
              <w:bottom w:val="single" w:sz="4" w:space="0" w:color="8EA9DB"/>
              <w:right w:val="nil"/>
            </w:tcBorders>
            <w:shd w:val="clear" w:color="D9E1F2" w:fill="D9E1F2"/>
            <w:vAlign w:val="bottom"/>
            <w:hideMark/>
          </w:tcPr>
          <w:p w14:paraId="2F161207" w14:textId="50AB067F" w:rsidR="004738FE" w:rsidRPr="004738FE" w:rsidRDefault="004738FE" w:rsidP="004738FE">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 xml:space="preserve">Brake </w:t>
            </w:r>
            <w:proofErr w:type="spellStart"/>
            <w:r w:rsidRPr="004738FE">
              <w:rPr>
                <w:rFonts w:ascii="Calibri" w:eastAsia="Times New Roman" w:hAnsi="Calibri" w:cs="Calibri"/>
                <w:color w:val="000000"/>
                <w:lang w:val="en-GB" w:eastAsia="en-GB"/>
              </w:rPr>
              <w:t>caliper</w:t>
            </w:r>
            <w:proofErr w:type="spellEnd"/>
            <w:r w:rsidRPr="004738FE">
              <w:rPr>
                <w:rFonts w:ascii="Calibri" w:eastAsia="Times New Roman" w:hAnsi="Calibri" w:cs="Calibri"/>
                <w:color w:val="000000"/>
                <w:lang w:val="en-GB" w:eastAsia="en-GB"/>
              </w:rPr>
              <w:t xml:space="preserve"> mounting bolts not torqued to correct level</w:t>
            </w:r>
          </w:p>
        </w:tc>
        <w:tc>
          <w:tcPr>
            <w:tcW w:w="1380" w:type="dxa"/>
            <w:tcBorders>
              <w:top w:val="single" w:sz="4" w:space="0" w:color="8EA9DB"/>
              <w:left w:val="nil"/>
              <w:bottom w:val="single" w:sz="4" w:space="0" w:color="8EA9DB"/>
              <w:right w:val="nil"/>
            </w:tcBorders>
            <w:shd w:val="clear" w:color="D9E1F2" w:fill="D9E1F2"/>
            <w:noWrap/>
            <w:vAlign w:val="bottom"/>
            <w:hideMark/>
          </w:tcPr>
          <w:p w14:paraId="7CBE5DDF"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5</w:t>
            </w:r>
          </w:p>
        </w:tc>
        <w:tc>
          <w:tcPr>
            <w:tcW w:w="1100" w:type="dxa"/>
            <w:tcBorders>
              <w:top w:val="single" w:sz="4" w:space="0" w:color="8EA9DB"/>
              <w:left w:val="nil"/>
              <w:bottom w:val="single" w:sz="4" w:space="0" w:color="8EA9DB"/>
              <w:right w:val="nil"/>
            </w:tcBorders>
            <w:shd w:val="clear" w:color="D9E1F2" w:fill="D9E1F2"/>
            <w:noWrap/>
            <w:vAlign w:val="bottom"/>
            <w:hideMark/>
          </w:tcPr>
          <w:p w14:paraId="2E243138"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5</w:t>
            </w:r>
          </w:p>
        </w:tc>
        <w:tc>
          <w:tcPr>
            <w:tcW w:w="1360" w:type="dxa"/>
            <w:tcBorders>
              <w:top w:val="single" w:sz="4" w:space="0" w:color="8EA9DB"/>
              <w:left w:val="nil"/>
              <w:bottom w:val="single" w:sz="4" w:space="0" w:color="8EA9DB"/>
              <w:right w:val="nil"/>
            </w:tcBorders>
            <w:shd w:val="clear" w:color="D9E1F2" w:fill="D9E1F2"/>
            <w:noWrap/>
            <w:vAlign w:val="bottom"/>
            <w:hideMark/>
          </w:tcPr>
          <w:p w14:paraId="3D80F8E7"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9</w:t>
            </w:r>
          </w:p>
        </w:tc>
        <w:tc>
          <w:tcPr>
            <w:tcW w:w="1920" w:type="dxa"/>
            <w:tcBorders>
              <w:top w:val="single" w:sz="4" w:space="0" w:color="8EA9DB"/>
              <w:left w:val="nil"/>
              <w:bottom w:val="single" w:sz="4" w:space="0" w:color="8EA9DB"/>
              <w:right w:val="nil"/>
            </w:tcBorders>
            <w:shd w:val="clear" w:color="D9E1F2" w:fill="D9E1F2"/>
            <w:noWrap/>
            <w:vAlign w:val="bottom"/>
            <w:hideMark/>
          </w:tcPr>
          <w:p w14:paraId="17D97B4E"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225</w:t>
            </w:r>
          </w:p>
        </w:tc>
        <w:tc>
          <w:tcPr>
            <w:tcW w:w="2840" w:type="dxa"/>
            <w:tcBorders>
              <w:top w:val="single" w:sz="4" w:space="0" w:color="8EA9DB"/>
              <w:left w:val="nil"/>
              <w:bottom w:val="single" w:sz="4" w:space="0" w:color="8EA9DB"/>
              <w:right w:val="single" w:sz="4" w:space="0" w:color="8EA9DB"/>
            </w:tcBorders>
            <w:shd w:val="clear" w:color="D9E1F2" w:fill="D9E1F2"/>
            <w:vAlign w:val="bottom"/>
            <w:hideMark/>
          </w:tcPr>
          <w:p w14:paraId="0D5C1A75" w14:textId="1FFD9482" w:rsidR="004738FE" w:rsidRPr="004738FE" w:rsidRDefault="004738FE" w:rsidP="004738FE">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Create a visual warning where the callipers are mounted on the production line and provide workers with a set and calibrated torque wrench</w:t>
            </w:r>
            <w:r w:rsidR="002E67E7">
              <w:rPr>
                <w:rFonts w:ascii="Calibri" w:eastAsia="Times New Roman" w:hAnsi="Calibri" w:cs="Calibri"/>
                <w:color w:val="000000"/>
                <w:lang w:val="en-GB" w:eastAsia="en-GB"/>
              </w:rPr>
              <w:t xml:space="preserve"> and recalibrate them at regular intervals</w:t>
            </w:r>
          </w:p>
        </w:tc>
      </w:tr>
      <w:tr w:rsidR="004738FE" w:rsidRPr="004738FE" w14:paraId="7425A89D" w14:textId="77777777" w:rsidTr="004738FE">
        <w:trPr>
          <w:trHeight w:val="1500"/>
        </w:trPr>
        <w:tc>
          <w:tcPr>
            <w:tcW w:w="1780" w:type="dxa"/>
            <w:tcBorders>
              <w:top w:val="single" w:sz="4" w:space="0" w:color="8EA9DB"/>
              <w:left w:val="single" w:sz="4" w:space="0" w:color="8EA9DB"/>
              <w:bottom w:val="single" w:sz="4" w:space="0" w:color="8EA9DB"/>
              <w:right w:val="nil"/>
            </w:tcBorders>
            <w:shd w:val="clear" w:color="auto" w:fill="auto"/>
            <w:vAlign w:val="bottom"/>
            <w:hideMark/>
          </w:tcPr>
          <w:p w14:paraId="56411308" w14:textId="77777777" w:rsidR="004738FE" w:rsidRPr="004738FE" w:rsidRDefault="004738FE" w:rsidP="004738FE">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Incorrect brake disc size installed</w:t>
            </w:r>
          </w:p>
        </w:tc>
        <w:tc>
          <w:tcPr>
            <w:tcW w:w="1380" w:type="dxa"/>
            <w:tcBorders>
              <w:top w:val="single" w:sz="4" w:space="0" w:color="8EA9DB"/>
              <w:left w:val="nil"/>
              <w:bottom w:val="single" w:sz="4" w:space="0" w:color="8EA9DB"/>
              <w:right w:val="nil"/>
            </w:tcBorders>
            <w:shd w:val="clear" w:color="auto" w:fill="auto"/>
            <w:noWrap/>
            <w:vAlign w:val="bottom"/>
            <w:hideMark/>
          </w:tcPr>
          <w:p w14:paraId="19840E59" w14:textId="3258BBBC" w:rsidR="007A6630" w:rsidRPr="004738FE" w:rsidRDefault="002E67E7" w:rsidP="007A6630">
            <w:pPr>
              <w:spacing w:after="0" w:line="240" w:lineRule="auto"/>
              <w:jc w:val="right"/>
              <w:rPr>
                <w:rFonts w:ascii="Calibri" w:eastAsia="Times New Roman" w:hAnsi="Calibri" w:cs="Calibri"/>
                <w:color w:val="000000"/>
                <w:lang w:val="en-GB" w:eastAsia="en-GB"/>
              </w:rPr>
            </w:pPr>
            <w:r>
              <w:rPr>
                <w:rFonts w:ascii="Calibri" w:eastAsia="Times New Roman" w:hAnsi="Calibri" w:cs="Calibri"/>
                <w:color w:val="000000"/>
                <w:lang w:val="en-GB" w:eastAsia="en-GB"/>
              </w:rPr>
              <w:t>4</w:t>
            </w:r>
          </w:p>
        </w:tc>
        <w:tc>
          <w:tcPr>
            <w:tcW w:w="1100" w:type="dxa"/>
            <w:tcBorders>
              <w:top w:val="single" w:sz="4" w:space="0" w:color="8EA9DB"/>
              <w:left w:val="nil"/>
              <w:bottom w:val="single" w:sz="4" w:space="0" w:color="8EA9DB"/>
              <w:right w:val="nil"/>
            </w:tcBorders>
            <w:shd w:val="clear" w:color="auto" w:fill="auto"/>
            <w:noWrap/>
            <w:vAlign w:val="bottom"/>
            <w:hideMark/>
          </w:tcPr>
          <w:p w14:paraId="7A272A25"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1</w:t>
            </w:r>
          </w:p>
        </w:tc>
        <w:tc>
          <w:tcPr>
            <w:tcW w:w="1360" w:type="dxa"/>
            <w:tcBorders>
              <w:top w:val="single" w:sz="4" w:space="0" w:color="8EA9DB"/>
              <w:left w:val="nil"/>
              <w:bottom w:val="single" w:sz="4" w:space="0" w:color="8EA9DB"/>
              <w:right w:val="nil"/>
            </w:tcBorders>
            <w:shd w:val="clear" w:color="auto" w:fill="auto"/>
            <w:noWrap/>
            <w:vAlign w:val="bottom"/>
            <w:hideMark/>
          </w:tcPr>
          <w:p w14:paraId="4B88C806"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5</w:t>
            </w:r>
          </w:p>
        </w:tc>
        <w:tc>
          <w:tcPr>
            <w:tcW w:w="1920" w:type="dxa"/>
            <w:tcBorders>
              <w:top w:val="single" w:sz="4" w:space="0" w:color="8EA9DB"/>
              <w:left w:val="nil"/>
              <w:bottom w:val="single" w:sz="4" w:space="0" w:color="8EA9DB"/>
              <w:right w:val="nil"/>
            </w:tcBorders>
            <w:shd w:val="clear" w:color="auto" w:fill="auto"/>
            <w:noWrap/>
            <w:vAlign w:val="bottom"/>
            <w:hideMark/>
          </w:tcPr>
          <w:p w14:paraId="596E6E50" w14:textId="7C19C372" w:rsidR="004738FE" w:rsidRPr="004738FE" w:rsidRDefault="002E67E7" w:rsidP="004738FE">
            <w:pPr>
              <w:spacing w:after="0" w:line="240" w:lineRule="auto"/>
              <w:jc w:val="right"/>
              <w:rPr>
                <w:rFonts w:ascii="Calibri" w:eastAsia="Times New Roman" w:hAnsi="Calibri" w:cs="Calibri"/>
                <w:color w:val="000000"/>
                <w:lang w:val="en-GB" w:eastAsia="en-GB"/>
              </w:rPr>
            </w:pPr>
            <w:r>
              <w:rPr>
                <w:rFonts w:ascii="Calibri" w:eastAsia="Times New Roman" w:hAnsi="Calibri" w:cs="Calibri"/>
                <w:color w:val="000000"/>
                <w:lang w:val="en-GB" w:eastAsia="en-GB"/>
              </w:rPr>
              <w:t>20</w:t>
            </w:r>
          </w:p>
        </w:tc>
        <w:tc>
          <w:tcPr>
            <w:tcW w:w="2840" w:type="dxa"/>
            <w:tcBorders>
              <w:top w:val="single" w:sz="4" w:space="0" w:color="8EA9DB"/>
              <w:left w:val="nil"/>
              <w:bottom w:val="single" w:sz="4" w:space="0" w:color="8EA9DB"/>
              <w:right w:val="single" w:sz="4" w:space="0" w:color="8EA9DB"/>
            </w:tcBorders>
            <w:shd w:val="clear" w:color="auto" w:fill="auto"/>
            <w:vAlign w:val="bottom"/>
            <w:hideMark/>
          </w:tcPr>
          <w:p w14:paraId="7C8ACE9F" w14:textId="023C3463" w:rsidR="004738FE" w:rsidRPr="004738FE" w:rsidRDefault="00B874BF" w:rsidP="004738FE">
            <w:pPr>
              <w:spacing w:after="0" w:line="240" w:lineRule="auto"/>
              <w:rPr>
                <w:rFonts w:ascii="Calibri" w:eastAsia="Times New Roman" w:hAnsi="Calibri" w:cs="Calibri"/>
                <w:color w:val="000000"/>
                <w:lang w:val="en-GB" w:eastAsia="en-GB"/>
              </w:rPr>
            </w:pPr>
            <w:r>
              <w:rPr>
                <w:rFonts w:ascii="Calibri" w:eastAsia="Times New Roman" w:hAnsi="Calibri" w:cs="Calibri"/>
                <w:color w:val="000000"/>
                <w:lang w:val="en-GB" w:eastAsia="en-GB"/>
              </w:rPr>
              <w:t>Make different wheel hubs so different size brake disc cannot be fitted to the wrong type of hub and therefore car</w:t>
            </w:r>
          </w:p>
        </w:tc>
      </w:tr>
      <w:tr w:rsidR="004738FE" w:rsidRPr="004738FE" w14:paraId="0760F1DC" w14:textId="77777777" w:rsidTr="004738FE">
        <w:trPr>
          <w:trHeight w:val="1200"/>
        </w:trPr>
        <w:tc>
          <w:tcPr>
            <w:tcW w:w="1780" w:type="dxa"/>
            <w:tcBorders>
              <w:top w:val="single" w:sz="4" w:space="0" w:color="8EA9DB"/>
              <w:left w:val="single" w:sz="4" w:space="0" w:color="8EA9DB"/>
              <w:bottom w:val="single" w:sz="4" w:space="0" w:color="8EA9DB"/>
              <w:right w:val="nil"/>
            </w:tcBorders>
            <w:shd w:val="clear" w:color="D9E1F2" w:fill="D9E1F2"/>
            <w:vAlign w:val="bottom"/>
            <w:hideMark/>
          </w:tcPr>
          <w:p w14:paraId="63C27CCE" w14:textId="77777777" w:rsidR="004738FE" w:rsidRPr="004738FE" w:rsidRDefault="004738FE" w:rsidP="004738FE">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Brake pads installed in wrong orientation, with friction material not contacting disc surface</w:t>
            </w:r>
          </w:p>
        </w:tc>
        <w:tc>
          <w:tcPr>
            <w:tcW w:w="1380" w:type="dxa"/>
            <w:tcBorders>
              <w:top w:val="single" w:sz="4" w:space="0" w:color="8EA9DB"/>
              <w:left w:val="nil"/>
              <w:bottom w:val="single" w:sz="4" w:space="0" w:color="8EA9DB"/>
              <w:right w:val="nil"/>
            </w:tcBorders>
            <w:shd w:val="clear" w:color="D9E1F2" w:fill="D9E1F2"/>
            <w:noWrap/>
            <w:vAlign w:val="bottom"/>
            <w:hideMark/>
          </w:tcPr>
          <w:p w14:paraId="373AC8B9"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2</w:t>
            </w:r>
          </w:p>
        </w:tc>
        <w:tc>
          <w:tcPr>
            <w:tcW w:w="1100" w:type="dxa"/>
            <w:tcBorders>
              <w:top w:val="single" w:sz="4" w:space="0" w:color="8EA9DB"/>
              <w:left w:val="nil"/>
              <w:bottom w:val="single" w:sz="4" w:space="0" w:color="8EA9DB"/>
              <w:right w:val="nil"/>
            </w:tcBorders>
            <w:shd w:val="clear" w:color="D9E1F2" w:fill="D9E1F2"/>
            <w:noWrap/>
            <w:vAlign w:val="bottom"/>
            <w:hideMark/>
          </w:tcPr>
          <w:p w14:paraId="65332B89"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10</w:t>
            </w:r>
          </w:p>
        </w:tc>
        <w:tc>
          <w:tcPr>
            <w:tcW w:w="1360" w:type="dxa"/>
            <w:tcBorders>
              <w:top w:val="single" w:sz="4" w:space="0" w:color="8EA9DB"/>
              <w:left w:val="nil"/>
              <w:bottom w:val="single" w:sz="4" w:space="0" w:color="8EA9DB"/>
              <w:right w:val="nil"/>
            </w:tcBorders>
            <w:shd w:val="clear" w:color="D9E1F2" w:fill="D9E1F2"/>
            <w:noWrap/>
            <w:vAlign w:val="bottom"/>
            <w:hideMark/>
          </w:tcPr>
          <w:p w14:paraId="771A07CC"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6</w:t>
            </w:r>
          </w:p>
        </w:tc>
        <w:tc>
          <w:tcPr>
            <w:tcW w:w="1920" w:type="dxa"/>
            <w:tcBorders>
              <w:top w:val="single" w:sz="4" w:space="0" w:color="8EA9DB"/>
              <w:left w:val="nil"/>
              <w:bottom w:val="single" w:sz="4" w:space="0" w:color="8EA9DB"/>
              <w:right w:val="nil"/>
            </w:tcBorders>
            <w:shd w:val="clear" w:color="D9E1F2" w:fill="D9E1F2"/>
            <w:noWrap/>
            <w:vAlign w:val="bottom"/>
            <w:hideMark/>
          </w:tcPr>
          <w:p w14:paraId="3CAA25EE"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120</w:t>
            </w:r>
          </w:p>
        </w:tc>
        <w:tc>
          <w:tcPr>
            <w:tcW w:w="2840" w:type="dxa"/>
            <w:tcBorders>
              <w:top w:val="single" w:sz="4" w:space="0" w:color="8EA9DB"/>
              <w:left w:val="nil"/>
              <w:bottom w:val="single" w:sz="4" w:space="0" w:color="8EA9DB"/>
              <w:right w:val="single" w:sz="4" w:space="0" w:color="8EA9DB"/>
            </w:tcBorders>
            <w:shd w:val="clear" w:color="D9E1F2" w:fill="D9E1F2"/>
            <w:vAlign w:val="bottom"/>
            <w:hideMark/>
          </w:tcPr>
          <w:p w14:paraId="667DE902" w14:textId="08D9E915" w:rsidR="004738FE" w:rsidRPr="004738FE" w:rsidRDefault="004738FE" w:rsidP="004738FE">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Mark the back side of the pads (non-friction side) with a bright paint or marker</w:t>
            </w:r>
          </w:p>
        </w:tc>
      </w:tr>
      <w:tr w:rsidR="004738FE" w:rsidRPr="004738FE" w14:paraId="2CC91B49" w14:textId="77777777" w:rsidTr="006C0F37">
        <w:trPr>
          <w:trHeight w:val="839"/>
        </w:trPr>
        <w:tc>
          <w:tcPr>
            <w:tcW w:w="1780" w:type="dxa"/>
            <w:tcBorders>
              <w:top w:val="single" w:sz="4" w:space="0" w:color="8EA9DB"/>
              <w:left w:val="single" w:sz="4" w:space="0" w:color="8EA9DB"/>
              <w:bottom w:val="single" w:sz="4" w:space="0" w:color="8EA9DB"/>
              <w:right w:val="nil"/>
            </w:tcBorders>
            <w:shd w:val="clear" w:color="auto" w:fill="auto"/>
            <w:vAlign w:val="bottom"/>
            <w:hideMark/>
          </w:tcPr>
          <w:p w14:paraId="2D2B2943" w14:textId="77777777" w:rsidR="004738FE" w:rsidRPr="004738FE" w:rsidRDefault="004738FE" w:rsidP="004738FE">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Brake line fitting not fully tightened</w:t>
            </w:r>
          </w:p>
        </w:tc>
        <w:tc>
          <w:tcPr>
            <w:tcW w:w="1380" w:type="dxa"/>
            <w:tcBorders>
              <w:top w:val="single" w:sz="4" w:space="0" w:color="8EA9DB"/>
              <w:left w:val="nil"/>
              <w:bottom w:val="single" w:sz="4" w:space="0" w:color="8EA9DB"/>
              <w:right w:val="nil"/>
            </w:tcBorders>
            <w:shd w:val="clear" w:color="auto" w:fill="auto"/>
            <w:noWrap/>
            <w:vAlign w:val="bottom"/>
            <w:hideMark/>
          </w:tcPr>
          <w:p w14:paraId="6BDACCD9"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5</w:t>
            </w:r>
          </w:p>
        </w:tc>
        <w:tc>
          <w:tcPr>
            <w:tcW w:w="1100" w:type="dxa"/>
            <w:tcBorders>
              <w:top w:val="single" w:sz="4" w:space="0" w:color="8EA9DB"/>
              <w:left w:val="nil"/>
              <w:bottom w:val="single" w:sz="4" w:space="0" w:color="8EA9DB"/>
              <w:right w:val="nil"/>
            </w:tcBorders>
            <w:shd w:val="clear" w:color="auto" w:fill="auto"/>
            <w:noWrap/>
            <w:vAlign w:val="bottom"/>
            <w:hideMark/>
          </w:tcPr>
          <w:p w14:paraId="43F1950C"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9</w:t>
            </w:r>
          </w:p>
        </w:tc>
        <w:tc>
          <w:tcPr>
            <w:tcW w:w="1360" w:type="dxa"/>
            <w:tcBorders>
              <w:top w:val="single" w:sz="4" w:space="0" w:color="8EA9DB"/>
              <w:left w:val="nil"/>
              <w:bottom w:val="single" w:sz="4" w:space="0" w:color="8EA9DB"/>
              <w:right w:val="nil"/>
            </w:tcBorders>
            <w:shd w:val="clear" w:color="auto" w:fill="auto"/>
            <w:noWrap/>
            <w:vAlign w:val="bottom"/>
            <w:hideMark/>
          </w:tcPr>
          <w:p w14:paraId="25EFBCB6"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8</w:t>
            </w:r>
          </w:p>
        </w:tc>
        <w:tc>
          <w:tcPr>
            <w:tcW w:w="1920" w:type="dxa"/>
            <w:tcBorders>
              <w:top w:val="single" w:sz="4" w:space="0" w:color="8EA9DB"/>
              <w:left w:val="nil"/>
              <w:bottom w:val="single" w:sz="4" w:space="0" w:color="8EA9DB"/>
              <w:right w:val="nil"/>
            </w:tcBorders>
            <w:shd w:val="clear" w:color="auto" w:fill="auto"/>
            <w:noWrap/>
            <w:vAlign w:val="bottom"/>
            <w:hideMark/>
          </w:tcPr>
          <w:p w14:paraId="7927534D" w14:textId="77777777" w:rsidR="004738FE" w:rsidRPr="004738FE" w:rsidRDefault="004738FE" w:rsidP="004738FE">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360</w:t>
            </w:r>
          </w:p>
        </w:tc>
        <w:tc>
          <w:tcPr>
            <w:tcW w:w="2840" w:type="dxa"/>
            <w:tcBorders>
              <w:top w:val="single" w:sz="4" w:space="0" w:color="8EA9DB"/>
              <w:left w:val="nil"/>
              <w:bottom w:val="single" w:sz="4" w:space="0" w:color="8EA9DB"/>
              <w:right w:val="single" w:sz="4" w:space="0" w:color="8EA9DB"/>
            </w:tcBorders>
            <w:shd w:val="clear" w:color="auto" w:fill="auto"/>
            <w:vAlign w:val="bottom"/>
            <w:hideMark/>
          </w:tcPr>
          <w:p w14:paraId="74B3B239" w14:textId="77777777" w:rsidR="004738FE" w:rsidRPr="004738FE" w:rsidRDefault="004738FE" w:rsidP="004738FE">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Supply a visual warning advising workers to check tightness of fittings in the area that brake lines are fitted in</w:t>
            </w:r>
          </w:p>
        </w:tc>
      </w:tr>
    </w:tbl>
    <w:p w14:paraId="4D96B924" w14:textId="6D8FAA98" w:rsidR="007A6630" w:rsidRDefault="007A6630" w:rsidP="003F6881">
      <w:pPr>
        <w:rPr>
          <w:i/>
          <w:iCs/>
        </w:rPr>
      </w:pPr>
      <w:r w:rsidRPr="007A6630">
        <w:rPr>
          <w:i/>
          <w:iCs/>
        </w:rPr>
        <w:t xml:space="preserve">Table </w:t>
      </w:r>
      <w:r w:rsidRPr="007A6630">
        <w:rPr>
          <w:i/>
          <w:iCs/>
        </w:rPr>
        <w:fldChar w:fldCharType="begin"/>
      </w:r>
      <w:r w:rsidRPr="007A6630">
        <w:rPr>
          <w:i/>
          <w:iCs/>
        </w:rPr>
        <w:instrText xml:space="preserve"> SEQ Table \* ARABIC </w:instrText>
      </w:r>
      <w:r w:rsidRPr="007A6630">
        <w:rPr>
          <w:i/>
          <w:iCs/>
        </w:rPr>
        <w:fldChar w:fldCharType="separate"/>
      </w:r>
      <w:r w:rsidR="003E1894">
        <w:rPr>
          <w:i/>
          <w:iCs/>
          <w:noProof/>
        </w:rPr>
        <w:t>1</w:t>
      </w:r>
      <w:r w:rsidRPr="007A6630">
        <w:rPr>
          <w:i/>
          <w:iCs/>
        </w:rPr>
        <w:fldChar w:fldCharType="end"/>
      </w:r>
    </w:p>
    <w:p w14:paraId="62074C7A" w14:textId="77777777" w:rsidR="007A6630" w:rsidRDefault="007A6630" w:rsidP="003F6881">
      <w:pPr>
        <w:rPr>
          <w:i/>
          <w:iCs/>
        </w:rPr>
      </w:pPr>
    </w:p>
    <w:p w14:paraId="48CDA7AC" w14:textId="06B77F64" w:rsidR="00CF321A" w:rsidRDefault="007A6630" w:rsidP="003F6881">
      <w:r>
        <w:t xml:space="preserve">Using the aforementioned systems ranks were given to each of the Potential Failure Modes shown in table 1. Brake </w:t>
      </w:r>
      <w:r w:rsidR="0073420E">
        <w:t>caliper</w:t>
      </w:r>
      <w:r>
        <w:t xml:space="preserve"> mounting bolts not torqued to correct level</w:t>
      </w:r>
      <w:r w:rsidR="002E67E7">
        <w:t>,</w:t>
      </w:r>
      <w:r>
        <w:t xml:space="preserve"> was ranked a 5 for likelihood of occurrence putting it in the range of 1 per 400, as there is no visual aid to whether a bolt is done up to the correct torque and the tools and equipment needed to do this need to be calibrated meaning if they are not the bolt can be over or under tightened and there is no obvious way to see this. It was ranked a 5 </w:t>
      </w:r>
      <w:r w:rsidR="002E67E7">
        <w:t xml:space="preserve">on severity as a slightly over tightened bolt would have no issues however a loose bolt would normally cause a loud clunking noise whenever breaking which would cause the customer to bring the vehicle back for inspection and the problem could be rectified with only some dissatisfaction of the customer. The likelihood of detection of a loose bolt is low would be detected in a detailed quality control inspection as it is part of an essential part of the vehicle. The mitigating action </w:t>
      </w:r>
      <w:r w:rsidR="00CF321A">
        <w:t xml:space="preserve">is all that can be given to </w:t>
      </w:r>
      <w:r w:rsidR="00CF321A">
        <w:lastRenderedPageBreak/>
        <w:t>help assure the proper torque settings are followed, with a visual aid and to ensure the workers are supplied with accurate, calibrated equipment.</w:t>
      </w:r>
    </w:p>
    <w:p w14:paraId="1800652A" w14:textId="6D9D144A" w:rsidR="0073420E" w:rsidRDefault="0073420E" w:rsidP="003F6881">
      <w:r>
        <w:t xml:space="preserve">For the failure, incorrect size brake disc fitted, it was ranked 4 on likelihood of occurrence as it should be visually obvious between the different sizes of brake discs and therefore easy to tell which size is needed. It was ranked 1 for severity, under the customer may not even notice as if the brake disc fits the hub and within the caliper which can be assumed as if it did not it </w:t>
      </w:r>
      <w:r w:rsidR="00262AEC">
        <w:t>would not</w:t>
      </w:r>
      <w:r>
        <w:t xml:space="preserve"> be able to be fitted at all, then the brakes will still work and will still be up to road worthiness however it may just not give the full braking potential the vehicle should’ve had. It was ranked 5 for detection, as it would be found in a pre-quality inspection as it is a fundamental feature of the car and it is easy to check with a tape measure if needed. The mitigating action brings in a practice called </w:t>
      </w:r>
      <w:proofErr w:type="spellStart"/>
      <w:r>
        <w:t>Poka</w:t>
      </w:r>
      <w:proofErr w:type="spellEnd"/>
      <w:r>
        <w:t xml:space="preserve"> Yoke, which is a Japanese method for mistake proofing by making the wrong part impossible to fit, so by making the hub only allow one size disc through a different placed disc securing bolt for each size disc means that a different size disc for that hub is impossible to be fitted.</w:t>
      </w:r>
    </w:p>
    <w:p w14:paraId="418571D1" w14:textId="77777777" w:rsidR="00232204" w:rsidRDefault="0073420E" w:rsidP="003F6881">
      <w:pPr>
        <w:rPr>
          <w:i/>
          <w:iCs/>
        </w:rPr>
      </w:pPr>
      <w:r>
        <w:rPr>
          <w:i/>
          <w:iCs/>
        </w:rPr>
        <w:t>(Griffiths M, 2020)</w:t>
      </w:r>
    </w:p>
    <w:p w14:paraId="5C999D0C" w14:textId="69AD1BAD" w:rsidR="0073420E" w:rsidRDefault="00232204" w:rsidP="003F6881">
      <w:r>
        <w:t xml:space="preserve">For </w:t>
      </w:r>
      <w:r w:rsidR="00CF321A">
        <w:t>failure</w:t>
      </w:r>
      <w:r>
        <w:t xml:space="preserve"> number 3, brake pads installed in the wrong orientation, it was ranked a 2 in likelihood of occurrence due to a brake pad is very simple and it is obvious as to which way round it should be installed especially to someone who had been trained to do so, considering this the only way it would ever be installed incorrectly is by a genuine mistake or lack of focus. It ranked 10 in severity, as if the vehicle were released with this failure it would be likely to cause a crash due to massively decreased braking abilities creating a significant risk to life and well</w:t>
      </w:r>
      <w:r w:rsidR="00262AEC">
        <w:t>-</w:t>
      </w:r>
      <w:r>
        <w:t>being of the driver of the vehicle. It ranked 6 in likelihood of detection, in a pre-quality inspection, as it can just be checked visually as the correct and incorrect side are largely different visually so would be easy to spot. The mitigating action would be to mark the outside (non-friction material) of the pad with a bright paint or marker so that it brings attention to which orientation the pad is being installed in.</w:t>
      </w:r>
    </w:p>
    <w:p w14:paraId="0D6958C6" w14:textId="0A1EEAEC" w:rsidR="00CF321A" w:rsidRDefault="00CF321A" w:rsidP="003F6881">
      <w:r>
        <w:t>For failure 4, brake line fitting not fully tightened, it was ranked a 5 on occurrence, 1 in 400, it is an easy process to overlook and there is no visual way of checking the fitting is fully tightened, however it is an essential part of the entire braking system so special care should be taken towards it. It ranked 9 on severity, as again it could cause an accident if loose enough as when the brakes are used if the fitting is loose enough it will relieve the pressure in the braking system by pushing fluid out of the join instead of pushing the piston out of the caliper. It ranked an 8 on detection, as any leak would become apparent when the system is filled with fluid and pressure is applied to it. The mitigating action would be again to provide visual aid</w:t>
      </w:r>
      <w:r w:rsidR="00FC0438">
        <w:t xml:space="preserve"> such as a sign,</w:t>
      </w:r>
      <w:r>
        <w:t xml:space="preserve"> </w:t>
      </w:r>
      <w:r w:rsidR="008C62BD">
        <w:t>to remind workers to check the tightness of the fitting</w:t>
      </w:r>
      <w:r w:rsidR="00FC0438">
        <w:t xml:space="preserve"> as it </w:t>
      </w:r>
      <w:r w:rsidR="00262AEC">
        <w:t>cannot</w:t>
      </w:r>
      <w:r w:rsidR="00FC0438">
        <w:t xml:space="preserve"> be checked by eye.</w:t>
      </w:r>
    </w:p>
    <w:p w14:paraId="5197DD7E" w14:textId="77777777" w:rsidR="00232204" w:rsidRDefault="00232204" w:rsidP="003F6881"/>
    <w:p w14:paraId="4EDA0691" w14:textId="4CAEA122" w:rsidR="4285444C" w:rsidRDefault="4285444C" w:rsidP="003F6881">
      <w:pPr>
        <w:rPr>
          <w:i/>
          <w:iCs/>
        </w:rPr>
      </w:pPr>
      <w:r w:rsidRPr="007A6630">
        <w:rPr>
          <w:i/>
          <w:iCs/>
        </w:rPr>
        <w:br w:type="page"/>
      </w:r>
    </w:p>
    <w:p w14:paraId="6DB538BD" w14:textId="77777777" w:rsidR="007A6630" w:rsidRPr="007A6630" w:rsidRDefault="007A6630" w:rsidP="003F6881">
      <w:pPr>
        <w:rPr>
          <w:i/>
          <w:iCs/>
        </w:rPr>
      </w:pPr>
    </w:p>
    <w:p w14:paraId="0C8CE19B" w14:textId="5E885142" w:rsidR="4285444C" w:rsidRDefault="004738FE" w:rsidP="4285444C">
      <w:pPr>
        <w:pStyle w:val="Heading1"/>
        <w:numPr>
          <w:ilvl w:val="0"/>
          <w:numId w:val="3"/>
        </w:numPr>
      </w:pPr>
      <w:bookmarkStart w:id="3" w:name="_Toc65830442"/>
      <w:r>
        <w:t>Post Mitigation FMEA</w:t>
      </w:r>
      <w:bookmarkEnd w:id="3"/>
    </w:p>
    <w:p w14:paraId="1E2E28CE" w14:textId="482B493A" w:rsidR="006C0F37" w:rsidRDefault="006C0F37" w:rsidP="006C0F37">
      <w:pPr>
        <w:pStyle w:val="Caption"/>
        <w:keepNext/>
      </w:pPr>
    </w:p>
    <w:tbl>
      <w:tblPr>
        <w:tblpPr w:leftFromText="180" w:rightFromText="180" w:vertAnchor="page" w:horzAnchor="margin" w:tblpXSpec="center" w:tblpY="3053"/>
        <w:tblW w:w="7540" w:type="dxa"/>
        <w:tblLook w:val="04A0" w:firstRow="1" w:lastRow="0" w:firstColumn="1" w:lastColumn="0" w:noHBand="0" w:noVBand="1"/>
      </w:tblPr>
      <w:tblGrid>
        <w:gridCol w:w="1780"/>
        <w:gridCol w:w="1380"/>
        <w:gridCol w:w="1100"/>
        <w:gridCol w:w="1360"/>
        <w:gridCol w:w="1920"/>
      </w:tblGrid>
      <w:tr w:rsidR="002E67E7" w:rsidRPr="004738FE" w14:paraId="174DA6B2" w14:textId="77777777" w:rsidTr="002E67E7">
        <w:trPr>
          <w:trHeight w:val="300"/>
        </w:trPr>
        <w:tc>
          <w:tcPr>
            <w:tcW w:w="1780" w:type="dxa"/>
            <w:tcBorders>
              <w:top w:val="single" w:sz="4" w:space="0" w:color="8EA9DB"/>
              <w:left w:val="single" w:sz="4" w:space="0" w:color="8EA9DB"/>
              <w:bottom w:val="single" w:sz="4" w:space="0" w:color="8EA9DB"/>
              <w:right w:val="nil"/>
            </w:tcBorders>
            <w:shd w:val="clear" w:color="4472C4" w:fill="4472C4"/>
            <w:vAlign w:val="bottom"/>
            <w:hideMark/>
          </w:tcPr>
          <w:p w14:paraId="2F7673C5" w14:textId="77777777" w:rsidR="002E67E7" w:rsidRPr="004738FE" w:rsidRDefault="002E67E7" w:rsidP="002E67E7">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Potential Failure Mode</w:t>
            </w:r>
          </w:p>
        </w:tc>
        <w:tc>
          <w:tcPr>
            <w:tcW w:w="1380" w:type="dxa"/>
            <w:tcBorders>
              <w:top w:val="single" w:sz="4" w:space="0" w:color="8EA9DB"/>
              <w:left w:val="nil"/>
              <w:bottom w:val="single" w:sz="4" w:space="0" w:color="8EA9DB"/>
              <w:right w:val="nil"/>
            </w:tcBorders>
            <w:shd w:val="clear" w:color="4472C4" w:fill="4472C4"/>
            <w:vAlign w:val="bottom"/>
            <w:hideMark/>
          </w:tcPr>
          <w:p w14:paraId="6E442BB9" w14:textId="77777777" w:rsidR="002E67E7" w:rsidRPr="004738FE" w:rsidRDefault="002E67E7" w:rsidP="002E67E7">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Likelihood of occurrence</w:t>
            </w:r>
          </w:p>
        </w:tc>
        <w:tc>
          <w:tcPr>
            <w:tcW w:w="1100" w:type="dxa"/>
            <w:tcBorders>
              <w:top w:val="single" w:sz="4" w:space="0" w:color="8EA9DB"/>
              <w:left w:val="nil"/>
              <w:bottom w:val="single" w:sz="4" w:space="0" w:color="8EA9DB"/>
              <w:right w:val="nil"/>
            </w:tcBorders>
            <w:shd w:val="clear" w:color="4472C4" w:fill="4472C4"/>
            <w:vAlign w:val="bottom"/>
            <w:hideMark/>
          </w:tcPr>
          <w:p w14:paraId="484E4C45" w14:textId="77777777" w:rsidR="002E67E7" w:rsidRPr="004738FE" w:rsidRDefault="002E67E7" w:rsidP="002E67E7">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Severity</w:t>
            </w:r>
          </w:p>
        </w:tc>
        <w:tc>
          <w:tcPr>
            <w:tcW w:w="1360" w:type="dxa"/>
            <w:tcBorders>
              <w:top w:val="single" w:sz="4" w:space="0" w:color="8EA9DB"/>
              <w:left w:val="nil"/>
              <w:bottom w:val="single" w:sz="4" w:space="0" w:color="8EA9DB"/>
              <w:right w:val="nil"/>
            </w:tcBorders>
            <w:shd w:val="clear" w:color="4472C4" w:fill="4472C4"/>
            <w:vAlign w:val="bottom"/>
            <w:hideMark/>
          </w:tcPr>
          <w:p w14:paraId="7ED0DAD7" w14:textId="77777777" w:rsidR="002E67E7" w:rsidRPr="004738FE" w:rsidRDefault="002E67E7" w:rsidP="002E67E7">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Likelihood of detection</w:t>
            </w:r>
          </w:p>
        </w:tc>
        <w:tc>
          <w:tcPr>
            <w:tcW w:w="1920" w:type="dxa"/>
            <w:tcBorders>
              <w:top w:val="single" w:sz="4" w:space="0" w:color="8EA9DB"/>
              <w:left w:val="nil"/>
              <w:bottom w:val="single" w:sz="4" w:space="0" w:color="8EA9DB"/>
              <w:right w:val="nil"/>
            </w:tcBorders>
            <w:shd w:val="clear" w:color="4472C4" w:fill="4472C4"/>
            <w:vAlign w:val="bottom"/>
            <w:hideMark/>
          </w:tcPr>
          <w:p w14:paraId="2D6859E6" w14:textId="77777777" w:rsidR="002E67E7" w:rsidRPr="004738FE" w:rsidRDefault="002E67E7" w:rsidP="002E67E7">
            <w:pPr>
              <w:spacing w:after="0" w:line="240" w:lineRule="auto"/>
              <w:rPr>
                <w:rFonts w:ascii="Calibri" w:eastAsia="Times New Roman" w:hAnsi="Calibri" w:cs="Calibri"/>
                <w:b/>
                <w:bCs/>
                <w:color w:val="FFFFFF"/>
                <w:lang w:val="en-GB" w:eastAsia="en-GB"/>
              </w:rPr>
            </w:pPr>
            <w:r w:rsidRPr="004738FE">
              <w:rPr>
                <w:rFonts w:ascii="Calibri" w:eastAsia="Times New Roman" w:hAnsi="Calibri" w:cs="Calibri"/>
                <w:b/>
                <w:bCs/>
                <w:color w:val="FFFFFF"/>
                <w:lang w:val="en-GB" w:eastAsia="en-GB"/>
              </w:rPr>
              <w:t>Risk Priority Number (RPN)</w:t>
            </w:r>
          </w:p>
        </w:tc>
      </w:tr>
      <w:tr w:rsidR="002E67E7" w:rsidRPr="004738FE" w14:paraId="646658E0" w14:textId="77777777" w:rsidTr="002E67E7">
        <w:trPr>
          <w:trHeight w:val="1500"/>
        </w:trPr>
        <w:tc>
          <w:tcPr>
            <w:tcW w:w="1780" w:type="dxa"/>
            <w:tcBorders>
              <w:top w:val="single" w:sz="4" w:space="0" w:color="8EA9DB"/>
              <w:left w:val="single" w:sz="4" w:space="0" w:color="8EA9DB"/>
              <w:bottom w:val="single" w:sz="4" w:space="0" w:color="8EA9DB"/>
              <w:right w:val="nil"/>
            </w:tcBorders>
            <w:shd w:val="clear" w:color="D9E1F2" w:fill="D9E1F2"/>
            <w:vAlign w:val="bottom"/>
            <w:hideMark/>
          </w:tcPr>
          <w:p w14:paraId="1900C1D9" w14:textId="77777777" w:rsidR="002E67E7" w:rsidRPr="004738FE" w:rsidRDefault="002E67E7" w:rsidP="002E67E7">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Brake calliper mounting bolts not torqued to correct level</w:t>
            </w:r>
          </w:p>
        </w:tc>
        <w:tc>
          <w:tcPr>
            <w:tcW w:w="1380" w:type="dxa"/>
            <w:tcBorders>
              <w:top w:val="single" w:sz="4" w:space="0" w:color="8EA9DB"/>
              <w:left w:val="nil"/>
              <w:bottom w:val="single" w:sz="4" w:space="0" w:color="8EA9DB"/>
              <w:right w:val="nil"/>
            </w:tcBorders>
            <w:shd w:val="clear" w:color="D9E1F2" w:fill="D9E1F2"/>
            <w:noWrap/>
            <w:vAlign w:val="bottom"/>
            <w:hideMark/>
          </w:tcPr>
          <w:p w14:paraId="4D196ABD"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3</w:t>
            </w:r>
          </w:p>
        </w:tc>
        <w:tc>
          <w:tcPr>
            <w:tcW w:w="1100" w:type="dxa"/>
            <w:tcBorders>
              <w:top w:val="single" w:sz="4" w:space="0" w:color="8EA9DB"/>
              <w:left w:val="nil"/>
              <w:bottom w:val="single" w:sz="4" w:space="0" w:color="8EA9DB"/>
              <w:right w:val="nil"/>
            </w:tcBorders>
            <w:shd w:val="clear" w:color="D9E1F2" w:fill="D9E1F2"/>
            <w:noWrap/>
            <w:vAlign w:val="bottom"/>
            <w:hideMark/>
          </w:tcPr>
          <w:p w14:paraId="6320A462"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5</w:t>
            </w:r>
          </w:p>
        </w:tc>
        <w:tc>
          <w:tcPr>
            <w:tcW w:w="1360" w:type="dxa"/>
            <w:tcBorders>
              <w:top w:val="single" w:sz="4" w:space="0" w:color="8EA9DB"/>
              <w:left w:val="nil"/>
              <w:bottom w:val="single" w:sz="4" w:space="0" w:color="8EA9DB"/>
              <w:right w:val="nil"/>
            </w:tcBorders>
            <w:shd w:val="clear" w:color="D9E1F2" w:fill="D9E1F2"/>
            <w:noWrap/>
            <w:vAlign w:val="bottom"/>
            <w:hideMark/>
          </w:tcPr>
          <w:p w14:paraId="764F27A1"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9</w:t>
            </w:r>
          </w:p>
        </w:tc>
        <w:tc>
          <w:tcPr>
            <w:tcW w:w="1920" w:type="dxa"/>
            <w:tcBorders>
              <w:top w:val="single" w:sz="4" w:space="0" w:color="8EA9DB"/>
              <w:left w:val="nil"/>
              <w:bottom w:val="single" w:sz="4" w:space="0" w:color="8EA9DB"/>
              <w:right w:val="nil"/>
            </w:tcBorders>
            <w:shd w:val="clear" w:color="D9E1F2" w:fill="D9E1F2"/>
            <w:noWrap/>
            <w:vAlign w:val="bottom"/>
            <w:hideMark/>
          </w:tcPr>
          <w:p w14:paraId="55B03822"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135</w:t>
            </w:r>
          </w:p>
        </w:tc>
      </w:tr>
      <w:tr w:rsidR="002E67E7" w:rsidRPr="004738FE" w14:paraId="6970354D" w14:textId="77777777" w:rsidTr="002E67E7">
        <w:trPr>
          <w:trHeight w:val="1500"/>
        </w:trPr>
        <w:tc>
          <w:tcPr>
            <w:tcW w:w="1780" w:type="dxa"/>
            <w:tcBorders>
              <w:top w:val="single" w:sz="4" w:space="0" w:color="8EA9DB"/>
              <w:left w:val="single" w:sz="4" w:space="0" w:color="8EA9DB"/>
              <w:bottom w:val="single" w:sz="4" w:space="0" w:color="8EA9DB"/>
              <w:right w:val="nil"/>
            </w:tcBorders>
            <w:shd w:val="clear" w:color="auto" w:fill="auto"/>
            <w:vAlign w:val="bottom"/>
            <w:hideMark/>
          </w:tcPr>
          <w:p w14:paraId="456C7220" w14:textId="77777777" w:rsidR="002E67E7" w:rsidRPr="004738FE" w:rsidRDefault="002E67E7" w:rsidP="002E67E7">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Incorrect brake disc size installed</w:t>
            </w:r>
          </w:p>
        </w:tc>
        <w:tc>
          <w:tcPr>
            <w:tcW w:w="1380" w:type="dxa"/>
            <w:tcBorders>
              <w:top w:val="single" w:sz="4" w:space="0" w:color="8EA9DB"/>
              <w:left w:val="nil"/>
              <w:bottom w:val="single" w:sz="4" w:space="0" w:color="8EA9DB"/>
              <w:right w:val="nil"/>
            </w:tcBorders>
            <w:shd w:val="clear" w:color="auto" w:fill="auto"/>
            <w:noWrap/>
            <w:vAlign w:val="bottom"/>
            <w:hideMark/>
          </w:tcPr>
          <w:p w14:paraId="6C630CEA" w14:textId="1D43E0A6" w:rsidR="002E67E7" w:rsidRPr="004738FE" w:rsidRDefault="002E67E7" w:rsidP="002E67E7">
            <w:pPr>
              <w:spacing w:after="0" w:line="240" w:lineRule="auto"/>
              <w:jc w:val="right"/>
              <w:rPr>
                <w:rFonts w:ascii="Calibri" w:eastAsia="Times New Roman" w:hAnsi="Calibri" w:cs="Calibri"/>
                <w:color w:val="000000"/>
                <w:lang w:val="en-GB" w:eastAsia="en-GB"/>
              </w:rPr>
            </w:pPr>
            <w:r>
              <w:rPr>
                <w:rFonts w:ascii="Calibri" w:eastAsia="Times New Roman" w:hAnsi="Calibri" w:cs="Calibri"/>
                <w:color w:val="000000"/>
                <w:lang w:val="en-GB" w:eastAsia="en-GB"/>
              </w:rPr>
              <w:t>1</w:t>
            </w:r>
          </w:p>
        </w:tc>
        <w:tc>
          <w:tcPr>
            <w:tcW w:w="1100" w:type="dxa"/>
            <w:tcBorders>
              <w:top w:val="single" w:sz="4" w:space="0" w:color="8EA9DB"/>
              <w:left w:val="nil"/>
              <w:bottom w:val="single" w:sz="4" w:space="0" w:color="8EA9DB"/>
              <w:right w:val="nil"/>
            </w:tcBorders>
            <w:shd w:val="clear" w:color="auto" w:fill="auto"/>
            <w:noWrap/>
            <w:vAlign w:val="bottom"/>
            <w:hideMark/>
          </w:tcPr>
          <w:p w14:paraId="2EF35E4D"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1</w:t>
            </w:r>
          </w:p>
        </w:tc>
        <w:tc>
          <w:tcPr>
            <w:tcW w:w="1360" w:type="dxa"/>
            <w:tcBorders>
              <w:top w:val="single" w:sz="4" w:space="0" w:color="8EA9DB"/>
              <w:left w:val="nil"/>
              <w:bottom w:val="single" w:sz="4" w:space="0" w:color="8EA9DB"/>
              <w:right w:val="nil"/>
            </w:tcBorders>
            <w:shd w:val="clear" w:color="auto" w:fill="auto"/>
            <w:noWrap/>
            <w:vAlign w:val="bottom"/>
            <w:hideMark/>
          </w:tcPr>
          <w:p w14:paraId="49757C06"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5</w:t>
            </w:r>
          </w:p>
        </w:tc>
        <w:tc>
          <w:tcPr>
            <w:tcW w:w="1920" w:type="dxa"/>
            <w:tcBorders>
              <w:top w:val="single" w:sz="4" w:space="0" w:color="8EA9DB"/>
              <w:left w:val="nil"/>
              <w:bottom w:val="single" w:sz="4" w:space="0" w:color="8EA9DB"/>
              <w:right w:val="nil"/>
            </w:tcBorders>
            <w:shd w:val="clear" w:color="auto" w:fill="auto"/>
            <w:noWrap/>
            <w:vAlign w:val="bottom"/>
            <w:hideMark/>
          </w:tcPr>
          <w:p w14:paraId="3B23DA08" w14:textId="500E0D41"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5</w:t>
            </w:r>
          </w:p>
        </w:tc>
      </w:tr>
      <w:tr w:rsidR="002E67E7" w:rsidRPr="004738FE" w14:paraId="63C8C56F" w14:textId="77777777" w:rsidTr="002E67E7">
        <w:trPr>
          <w:trHeight w:val="1200"/>
        </w:trPr>
        <w:tc>
          <w:tcPr>
            <w:tcW w:w="1780" w:type="dxa"/>
            <w:tcBorders>
              <w:top w:val="single" w:sz="4" w:space="0" w:color="8EA9DB"/>
              <w:left w:val="single" w:sz="4" w:space="0" w:color="8EA9DB"/>
              <w:bottom w:val="single" w:sz="4" w:space="0" w:color="8EA9DB"/>
              <w:right w:val="nil"/>
            </w:tcBorders>
            <w:shd w:val="clear" w:color="D9E1F2" w:fill="D9E1F2"/>
            <w:vAlign w:val="bottom"/>
            <w:hideMark/>
          </w:tcPr>
          <w:p w14:paraId="10B9C75B" w14:textId="77777777" w:rsidR="002E67E7" w:rsidRPr="004738FE" w:rsidRDefault="002E67E7" w:rsidP="002E67E7">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Brake pads installed in wrong orientation, with friction material not contacting disc surface</w:t>
            </w:r>
          </w:p>
        </w:tc>
        <w:tc>
          <w:tcPr>
            <w:tcW w:w="1380" w:type="dxa"/>
            <w:tcBorders>
              <w:top w:val="single" w:sz="4" w:space="0" w:color="8EA9DB"/>
              <w:left w:val="nil"/>
              <w:bottom w:val="single" w:sz="4" w:space="0" w:color="8EA9DB"/>
              <w:right w:val="nil"/>
            </w:tcBorders>
            <w:shd w:val="clear" w:color="D9E1F2" w:fill="D9E1F2"/>
            <w:noWrap/>
            <w:vAlign w:val="bottom"/>
            <w:hideMark/>
          </w:tcPr>
          <w:p w14:paraId="4221B59E"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1</w:t>
            </w:r>
          </w:p>
        </w:tc>
        <w:tc>
          <w:tcPr>
            <w:tcW w:w="1100" w:type="dxa"/>
            <w:tcBorders>
              <w:top w:val="single" w:sz="4" w:space="0" w:color="8EA9DB"/>
              <w:left w:val="nil"/>
              <w:bottom w:val="single" w:sz="4" w:space="0" w:color="8EA9DB"/>
              <w:right w:val="nil"/>
            </w:tcBorders>
            <w:shd w:val="clear" w:color="D9E1F2" w:fill="D9E1F2"/>
            <w:noWrap/>
            <w:vAlign w:val="bottom"/>
            <w:hideMark/>
          </w:tcPr>
          <w:p w14:paraId="224133C9"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10</w:t>
            </w:r>
          </w:p>
        </w:tc>
        <w:tc>
          <w:tcPr>
            <w:tcW w:w="1360" w:type="dxa"/>
            <w:tcBorders>
              <w:top w:val="single" w:sz="4" w:space="0" w:color="8EA9DB"/>
              <w:left w:val="nil"/>
              <w:bottom w:val="single" w:sz="4" w:space="0" w:color="8EA9DB"/>
              <w:right w:val="nil"/>
            </w:tcBorders>
            <w:shd w:val="clear" w:color="D9E1F2" w:fill="D9E1F2"/>
            <w:noWrap/>
            <w:vAlign w:val="bottom"/>
            <w:hideMark/>
          </w:tcPr>
          <w:p w14:paraId="3A6C6123"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2</w:t>
            </w:r>
          </w:p>
        </w:tc>
        <w:tc>
          <w:tcPr>
            <w:tcW w:w="1920" w:type="dxa"/>
            <w:tcBorders>
              <w:top w:val="single" w:sz="4" w:space="0" w:color="8EA9DB"/>
              <w:left w:val="nil"/>
              <w:bottom w:val="single" w:sz="4" w:space="0" w:color="8EA9DB"/>
              <w:right w:val="nil"/>
            </w:tcBorders>
            <w:shd w:val="clear" w:color="D9E1F2" w:fill="D9E1F2"/>
            <w:noWrap/>
            <w:vAlign w:val="bottom"/>
            <w:hideMark/>
          </w:tcPr>
          <w:p w14:paraId="6AD7619D"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20</w:t>
            </w:r>
          </w:p>
        </w:tc>
      </w:tr>
      <w:tr w:rsidR="002E67E7" w:rsidRPr="004738FE" w14:paraId="13430795" w14:textId="77777777" w:rsidTr="002E67E7">
        <w:trPr>
          <w:trHeight w:val="1200"/>
        </w:trPr>
        <w:tc>
          <w:tcPr>
            <w:tcW w:w="1780" w:type="dxa"/>
            <w:tcBorders>
              <w:top w:val="single" w:sz="4" w:space="0" w:color="8EA9DB"/>
              <w:left w:val="single" w:sz="4" w:space="0" w:color="8EA9DB"/>
              <w:bottom w:val="single" w:sz="4" w:space="0" w:color="8EA9DB"/>
              <w:right w:val="nil"/>
            </w:tcBorders>
            <w:shd w:val="clear" w:color="auto" w:fill="auto"/>
            <w:vAlign w:val="bottom"/>
            <w:hideMark/>
          </w:tcPr>
          <w:p w14:paraId="284B27D7" w14:textId="77777777" w:rsidR="002E67E7" w:rsidRPr="004738FE" w:rsidRDefault="002E67E7" w:rsidP="002E67E7">
            <w:pPr>
              <w:spacing w:after="0" w:line="240" w:lineRule="auto"/>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Brake line fitting not fully tightened</w:t>
            </w:r>
          </w:p>
        </w:tc>
        <w:tc>
          <w:tcPr>
            <w:tcW w:w="1380" w:type="dxa"/>
            <w:tcBorders>
              <w:top w:val="single" w:sz="4" w:space="0" w:color="8EA9DB"/>
              <w:left w:val="nil"/>
              <w:bottom w:val="single" w:sz="4" w:space="0" w:color="8EA9DB"/>
              <w:right w:val="nil"/>
            </w:tcBorders>
            <w:shd w:val="clear" w:color="auto" w:fill="auto"/>
            <w:noWrap/>
            <w:vAlign w:val="bottom"/>
            <w:hideMark/>
          </w:tcPr>
          <w:p w14:paraId="664427E3"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4</w:t>
            </w:r>
          </w:p>
        </w:tc>
        <w:tc>
          <w:tcPr>
            <w:tcW w:w="1100" w:type="dxa"/>
            <w:tcBorders>
              <w:top w:val="single" w:sz="4" w:space="0" w:color="8EA9DB"/>
              <w:left w:val="nil"/>
              <w:bottom w:val="single" w:sz="4" w:space="0" w:color="8EA9DB"/>
              <w:right w:val="nil"/>
            </w:tcBorders>
            <w:shd w:val="clear" w:color="auto" w:fill="auto"/>
            <w:noWrap/>
            <w:vAlign w:val="bottom"/>
            <w:hideMark/>
          </w:tcPr>
          <w:p w14:paraId="5FBB25ED"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9</w:t>
            </w:r>
          </w:p>
        </w:tc>
        <w:tc>
          <w:tcPr>
            <w:tcW w:w="1360" w:type="dxa"/>
            <w:tcBorders>
              <w:top w:val="single" w:sz="4" w:space="0" w:color="8EA9DB"/>
              <w:left w:val="nil"/>
              <w:bottom w:val="single" w:sz="4" w:space="0" w:color="8EA9DB"/>
              <w:right w:val="nil"/>
            </w:tcBorders>
            <w:shd w:val="clear" w:color="auto" w:fill="auto"/>
            <w:noWrap/>
            <w:vAlign w:val="bottom"/>
            <w:hideMark/>
          </w:tcPr>
          <w:p w14:paraId="29AAD59B"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8</w:t>
            </w:r>
          </w:p>
        </w:tc>
        <w:tc>
          <w:tcPr>
            <w:tcW w:w="1920" w:type="dxa"/>
            <w:tcBorders>
              <w:top w:val="single" w:sz="4" w:space="0" w:color="8EA9DB"/>
              <w:left w:val="nil"/>
              <w:bottom w:val="single" w:sz="4" w:space="0" w:color="8EA9DB"/>
              <w:right w:val="nil"/>
            </w:tcBorders>
            <w:shd w:val="clear" w:color="auto" w:fill="auto"/>
            <w:noWrap/>
            <w:vAlign w:val="bottom"/>
            <w:hideMark/>
          </w:tcPr>
          <w:p w14:paraId="19D1735A" w14:textId="77777777" w:rsidR="002E67E7" w:rsidRPr="004738FE" w:rsidRDefault="002E67E7" w:rsidP="002E67E7">
            <w:pPr>
              <w:spacing w:after="0" w:line="240" w:lineRule="auto"/>
              <w:jc w:val="right"/>
              <w:rPr>
                <w:rFonts w:ascii="Calibri" w:eastAsia="Times New Roman" w:hAnsi="Calibri" w:cs="Calibri"/>
                <w:color w:val="000000"/>
                <w:lang w:val="en-GB" w:eastAsia="en-GB"/>
              </w:rPr>
            </w:pPr>
            <w:r w:rsidRPr="004738FE">
              <w:rPr>
                <w:rFonts w:ascii="Calibri" w:eastAsia="Times New Roman" w:hAnsi="Calibri" w:cs="Calibri"/>
                <w:color w:val="000000"/>
                <w:lang w:val="en-GB" w:eastAsia="en-GB"/>
              </w:rPr>
              <w:t>288</w:t>
            </w:r>
          </w:p>
        </w:tc>
      </w:tr>
    </w:tbl>
    <w:p w14:paraId="07392DD3" w14:textId="77777777" w:rsidR="00FC0438" w:rsidRDefault="00FC0438"/>
    <w:p w14:paraId="05662C4A" w14:textId="77777777" w:rsidR="00FC0438" w:rsidRDefault="00FC0438"/>
    <w:p w14:paraId="7CC28E52" w14:textId="77777777" w:rsidR="00FC0438" w:rsidRDefault="00FC0438"/>
    <w:p w14:paraId="3C62D55F" w14:textId="77777777" w:rsidR="00FC0438" w:rsidRDefault="00FC0438"/>
    <w:p w14:paraId="42F041CF" w14:textId="77777777" w:rsidR="00FC0438" w:rsidRDefault="00FC0438"/>
    <w:p w14:paraId="6C64AA08" w14:textId="77777777" w:rsidR="00FC0438" w:rsidRDefault="00FC0438"/>
    <w:p w14:paraId="4D3D2628" w14:textId="77777777" w:rsidR="00FC0438" w:rsidRDefault="00FC0438"/>
    <w:p w14:paraId="62EBC6F9" w14:textId="77777777" w:rsidR="00FC0438" w:rsidRDefault="00FC0438"/>
    <w:p w14:paraId="66FC14B5" w14:textId="77777777" w:rsidR="00FC0438" w:rsidRDefault="00FC0438"/>
    <w:p w14:paraId="4DA19B9C" w14:textId="77777777" w:rsidR="00FC0438" w:rsidRDefault="00FC0438"/>
    <w:p w14:paraId="4156AB54" w14:textId="77777777" w:rsidR="00FC0438" w:rsidRDefault="00FC0438"/>
    <w:p w14:paraId="19AD9770" w14:textId="77777777" w:rsidR="00FC0438" w:rsidRDefault="00FC0438"/>
    <w:p w14:paraId="529299ED" w14:textId="77777777" w:rsidR="00FC0438" w:rsidRDefault="00FC0438"/>
    <w:p w14:paraId="61016E76" w14:textId="77777777" w:rsidR="00FC0438" w:rsidRDefault="00FC0438"/>
    <w:p w14:paraId="49B3212E" w14:textId="77777777" w:rsidR="00FC0438" w:rsidRDefault="00FC0438"/>
    <w:p w14:paraId="1E750003" w14:textId="77777777" w:rsidR="00FC0438" w:rsidRDefault="00FC0438"/>
    <w:p w14:paraId="3244227B" w14:textId="403490B9" w:rsidR="00FC0438" w:rsidRPr="006C0F37" w:rsidRDefault="006C0F37">
      <w:pPr>
        <w:rPr>
          <w:i/>
          <w:iCs/>
        </w:rPr>
      </w:pPr>
      <w:r>
        <w:rPr>
          <w:i/>
          <w:iCs/>
        </w:rPr>
        <w:t xml:space="preserve">                  </w:t>
      </w:r>
      <w:r w:rsidRPr="006C0F37">
        <w:rPr>
          <w:i/>
          <w:iCs/>
        </w:rPr>
        <w:t xml:space="preserve">Table </w:t>
      </w:r>
      <w:r w:rsidRPr="006C0F37">
        <w:rPr>
          <w:i/>
          <w:iCs/>
        </w:rPr>
        <w:fldChar w:fldCharType="begin"/>
      </w:r>
      <w:r w:rsidRPr="006C0F37">
        <w:rPr>
          <w:i/>
          <w:iCs/>
        </w:rPr>
        <w:instrText xml:space="preserve"> SEQ Table \* ARABIC </w:instrText>
      </w:r>
      <w:r w:rsidRPr="006C0F37">
        <w:rPr>
          <w:i/>
          <w:iCs/>
        </w:rPr>
        <w:fldChar w:fldCharType="separate"/>
      </w:r>
      <w:r w:rsidR="003E1894">
        <w:rPr>
          <w:i/>
          <w:iCs/>
          <w:noProof/>
        </w:rPr>
        <w:t>2</w:t>
      </w:r>
      <w:r w:rsidRPr="006C0F37">
        <w:rPr>
          <w:i/>
          <w:iCs/>
        </w:rPr>
        <w:fldChar w:fldCharType="end"/>
      </w:r>
    </w:p>
    <w:p w14:paraId="3A5F9C07" w14:textId="77777777" w:rsidR="00FC0438" w:rsidRDefault="00FC0438"/>
    <w:p w14:paraId="33F3566B" w14:textId="2F6747C7" w:rsidR="00340E5C" w:rsidRDefault="00340E5C">
      <w:r>
        <w:t xml:space="preserve">Using the formula provided by </w:t>
      </w:r>
      <w:proofErr w:type="spellStart"/>
      <w:r>
        <w:t>Swapan</w:t>
      </w:r>
      <w:proofErr w:type="spellEnd"/>
      <w:r>
        <w:t xml:space="preserve"> (2017), which is </w:t>
      </w:r>
    </w:p>
    <w:p w14:paraId="28397363" w14:textId="22ACFA2D" w:rsidR="00340E5C" w:rsidRPr="00340E5C" w:rsidRDefault="00340E5C">
      <w:pPr>
        <w:rPr>
          <w:rFonts w:eastAsiaTheme="minorEastAsia"/>
        </w:rPr>
      </w:pPr>
      <m:oMathPara>
        <m:oMath>
          <m:r>
            <w:rPr>
              <w:rFonts w:ascii="Cambria Math" w:hAnsi="Cambria Math"/>
            </w:rPr>
            <m:t>Reduction in RPN=100×(</m:t>
          </m:r>
          <m:f>
            <m:fPr>
              <m:ctrlPr>
                <w:rPr>
                  <w:rFonts w:ascii="Cambria Math" w:eastAsiaTheme="minorEastAsia" w:hAnsi="Cambria Math"/>
                  <w:i/>
                </w:rPr>
              </m:ctrlPr>
            </m:fPr>
            <m:num>
              <m:sSub>
                <m:sSubPr>
                  <m:ctrlPr>
                    <w:rPr>
                      <w:rFonts w:ascii="Cambria Math" w:hAnsi="Cambria Math"/>
                      <w:i/>
                    </w:rPr>
                  </m:ctrlPr>
                </m:sSubPr>
                <m:e>
                  <m:r>
                    <w:rPr>
                      <w:rFonts w:ascii="Cambria Math" w:hAnsi="Cambria Math"/>
                    </w:rPr>
                    <m:t>RPN</m:t>
                  </m:r>
                </m:e>
                <m:sub>
                  <m:r>
                    <w:rPr>
                      <w:rFonts w:ascii="Cambria Math" w:hAnsi="Cambria Math"/>
                    </w:rPr>
                    <m:t>initial</m:t>
                  </m:r>
                </m:sub>
              </m:sSub>
              <m:r>
                <w:rPr>
                  <w:rFonts w:ascii="Cambria Math" w:hAnsi="Cambria Math"/>
                </w:rPr>
                <m:t>-</m:t>
              </m:r>
              <m:sSub>
                <m:sSubPr>
                  <m:ctrlPr>
                    <w:rPr>
                      <w:rFonts w:ascii="Cambria Math" w:hAnsi="Cambria Math"/>
                      <w:i/>
                    </w:rPr>
                  </m:ctrlPr>
                </m:sSubPr>
                <m:e>
                  <m:r>
                    <w:rPr>
                      <w:rFonts w:ascii="Cambria Math" w:hAnsi="Cambria Math"/>
                    </w:rPr>
                    <m:t>RPN</m:t>
                  </m:r>
                </m:e>
                <m:sub>
                  <m:r>
                    <w:rPr>
                      <w:rFonts w:ascii="Cambria Math" w:hAnsi="Cambria Math"/>
                    </w:rPr>
                    <m:t>revised</m:t>
                  </m:r>
                </m:sub>
              </m:sSub>
              <m:ctrlPr>
                <w:rPr>
                  <w:rFonts w:ascii="Cambria Math" w:hAnsi="Cambria Math"/>
                  <w:i/>
                </w:rPr>
              </m:ctrlPr>
            </m:num>
            <m:den>
              <m:sSub>
                <m:sSubPr>
                  <m:ctrlPr>
                    <w:rPr>
                      <w:rFonts w:ascii="Cambria Math" w:eastAsiaTheme="minorEastAsia" w:hAnsi="Cambria Math"/>
                      <w:i/>
                    </w:rPr>
                  </m:ctrlPr>
                </m:sSubPr>
                <m:e>
                  <m:r>
                    <w:rPr>
                      <w:rFonts w:ascii="Cambria Math" w:eastAsiaTheme="minorEastAsia" w:hAnsi="Cambria Math"/>
                    </w:rPr>
                    <m:t>RPN</m:t>
                  </m:r>
                </m:e>
                <m:sub>
                  <m:r>
                    <w:rPr>
                      <w:rFonts w:ascii="Cambria Math" w:eastAsiaTheme="minorEastAsia" w:hAnsi="Cambria Math"/>
                    </w:rPr>
                    <m:t>initial</m:t>
                  </m:r>
                </m:sub>
              </m:sSub>
            </m:den>
          </m:f>
          <m:r>
            <w:rPr>
              <w:rFonts w:ascii="Cambria Math" w:eastAsiaTheme="minorEastAsia" w:hAnsi="Cambria Math"/>
            </w:rPr>
            <m:t>)</m:t>
          </m:r>
        </m:oMath>
      </m:oMathPara>
    </w:p>
    <w:p w14:paraId="61064C70" w14:textId="79AFD781" w:rsidR="00340E5C" w:rsidRDefault="00340E5C">
      <w:r>
        <w:rPr>
          <w:rFonts w:eastAsiaTheme="minorEastAsia"/>
        </w:rPr>
        <w:t>A percentage reduction in RPN can be found and it can therefore be deduced what mitigating actions worked best at resolving the corresponding failures.</w:t>
      </w:r>
    </w:p>
    <w:p w14:paraId="528D7537" w14:textId="3302D330" w:rsidR="00FC0438" w:rsidRDefault="00FC0438">
      <w:r>
        <w:t>The mitigating action for failure 1, would reduce just the likelihood of occurrence as providing a visual aid would not decrease the severity or increase the ability to detect it, it would only make the problem a less common one.</w:t>
      </w:r>
      <w:r w:rsidR="002843B6">
        <w:t xml:space="preserve"> This also reduces the RPN by nearly half</w:t>
      </w:r>
      <w:r w:rsidR="00340E5C">
        <w:t xml:space="preserve"> with an RPN reduction of 40%.</w:t>
      </w:r>
    </w:p>
    <w:p w14:paraId="1ABD4BBB" w14:textId="77777777" w:rsidR="00340E5C" w:rsidRDefault="00FC0438">
      <w:r>
        <w:lastRenderedPageBreak/>
        <w:t xml:space="preserve">The mitigating action for failure 2 </w:t>
      </w:r>
      <w:r w:rsidR="002843B6">
        <w:t>would again reduce only the likelihood of occurrence as it would be impossible to fit the wrong size disc because of this the RPN number would be reduced to 5 making the failure almost negligible</w:t>
      </w:r>
      <w:r w:rsidR="00340E5C">
        <w:t>, giving a RPN reduction of 75%.</w:t>
      </w:r>
    </w:p>
    <w:p w14:paraId="78CD0B45" w14:textId="7F391925" w:rsidR="0082223B" w:rsidRDefault="00340E5C">
      <w:r>
        <w:t xml:space="preserve">For failure mode 3 the mitigating action would significantly increase the likelihood of detection as it gives an immediate visual cue to if the work were carried out correctly and would also decrease the likelihood of occurrence due to it making the correct orientation of the brake pads easier and would draw the eye of anyone working </w:t>
      </w:r>
      <w:r w:rsidR="0082223B">
        <w:t>with the pads, again, bringing attention to the job at hand. The RPN number has also been reduced by 83.3%, meaning that this mitigating action was the most effective.</w:t>
      </w:r>
    </w:p>
    <w:p w14:paraId="39A79DBA" w14:textId="762FB241" w:rsidR="4285444C" w:rsidRDefault="0082223B">
      <w:r>
        <w:t>Failure mode 4’s mitigating action would bring the likelihood of occurrence down, but neither severity nor likelihood of detection, as all the purpose of it is to recall attention to that potential failure point so that the worker may double check or pay particular attention in the first instance to it. The RPN was reduced by a percentage of 20% making it the least effective solution to the failure mode.</w:t>
      </w:r>
      <w:r w:rsidR="4285444C">
        <w:br w:type="page"/>
      </w:r>
    </w:p>
    <w:p w14:paraId="4150BA00" w14:textId="5A3429C5" w:rsidR="4285444C" w:rsidRDefault="4285444C" w:rsidP="4285444C">
      <w:pPr>
        <w:pStyle w:val="Heading1"/>
        <w:numPr>
          <w:ilvl w:val="0"/>
          <w:numId w:val="3"/>
        </w:numPr>
      </w:pPr>
      <w:bookmarkStart w:id="4" w:name="_Toc65830443"/>
      <w:r>
        <w:lastRenderedPageBreak/>
        <w:t>Conclusion</w:t>
      </w:r>
      <w:bookmarkEnd w:id="4"/>
    </w:p>
    <w:p w14:paraId="288BA570" w14:textId="77777777" w:rsidR="003E1894" w:rsidRDefault="006C0F37">
      <w:r>
        <w:t>In conclusion it can be seen that the mitigating actions suggested in table 1 have been estimated to reduce the RPN of all the given potential failure modes by at least 20% with the most effective solution being the one suggested for the 3</w:t>
      </w:r>
      <w:r w:rsidRPr="006C0F37">
        <w:rPr>
          <w:vertAlign w:val="superscript"/>
        </w:rPr>
        <w:t>rd</w:t>
      </w:r>
      <w:r>
        <w:t xml:space="preserve"> failure mode.</w:t>
      </w:r>
    </w:p>
    <w:p w14:paraId="6A880142" w14:textId="1B9CD1C6" w:rsidR="003E1894" w:rsidRDefault="003E1894" w:rsidP="003E1894">
      <w:pPr>
        <w:pStyle w:val="Caption"/>
        <w:keepNext/>
      </w:pPr>
      <w:r>
        <w:rPr>
          <w:noProof/>
        </w:rPr>
        <w:drawing>
          <wp:anchor distT="0" distB="0" distL="114300" distR="114300" simplePos="0" relativeHeight="251664896" behindDoc="1" locked="0" layoutInCell="1" allowOverlap="1" wp14:anchorId="5AB5ED22" wp14:editId="249AB624">
            <wp:simplePos x="0" y="0"/>
            <wp:positionH relativeFrom="margin">
              <wp:align>center</wp:align>
            </wp:positionH>
            <wp:positionV relativeFrom="paragraph">
              <wp:posOffset>21895</wp:posOffset>
            </wp:positionV>
            <wp:extent cx="3848100" cy="2867660"/>
            <wp:effectExtent l="0" t="0" r="0" b="8890"/>
            <wp:wrapTight wrapText="bothSides">
              <wp:wrapPolygon edited="0">
                <wp:start x="0" y="0"/>
                <wp:lineTo x="0" y="21523"/>
                <wp:lineTo x="21493" y="21523"/>
                <wp:lineTo x="21493" y="0"/>
                <wp:lineTo x="0" y="0"/>
              </wp:wrapPolygon>
            </wp:wrapTight>
            <wp:docPr id="2" name="Picture 2" descr="Risk Prority Number - Risk Matrix RPN and Sevei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k Prority Number - Risk Matrix RPN and Seveirt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48100" cy="2867660"/>
                    </a:xfrm>
                    <a:prstGeom prst="rect">
                      <a:avLst/>
                    </a:prstGeom>
                    <a:noFill/>
                    <a:ln>
                      <a:noFill/>
                    </a:ln>
                  </pic:spPr>
                </pic:pic>
              </a:graphicData>
            </a:graphic>
            <wp14:sizeRelH relativeFrom="page">
              <wp14:pctWidth>0</wp14:pctWidth>
            </wp14:sizeRelH>
            <wp14:sizeRelV relativeFrom="page">
              <wp14:pctHeight>0</wp14:pctHeight>
            </wp14:sizeRelV>
          </wp:anchor>
        </w:drawing>
      </w:r>
      <w:r w:rsidR="006C0F37">
        <w:t xml:space="preserve"> </w:t>
      </w:r>
    </w:p>
    <w:p w14:paraId="5C212F7E" w14:textId="7EA532A4" w:rsidR="006C0F37" w:rsidRDefault="006C0F37"/>
    <w:p w14:paraId="7DAEADBF" w14:textId="77777777" w:rsidR="003E1894" w:rsidRDefault="003E1894"/>
    <w:p w14:paraId="5A48923B" w14:textId="77777777" w:rsidR="003E1894" w:rsidRDefault="003E1894"/>
    <w:p w14:paraId="0ED2604E" w14:textId="77777777" w:rsidR="003E1894" w:rsidRDefault="003E1894"/>
    <w:p w14:paraId="24B64086" w14:textId="77777777" w:rsidR="003E1894" w:rsidRDefault="003E1894"/>
    <w:p w14:paraId="75204B66" w14:textId="77777777" w:rsidR="003E1894" w:rsidRDefault="003E1894"/>
    <w:p w14:paraId="66388866" w14:textId="77777777" w:rsidR="003E1894" w:rsidRDefault="003E1894"/>
    <w:p w14:paraId="1BD05BBD" w14:textId="77777777" w:rsidR="003E1894" w:rsidRDefault="003E1894"/>
    <w:p w14:paraId="23667A8E" w14:textId="77777777" w:rsidR="003E1894" w:rsidRDefault="003E1894"/>
    <w:p w14:paraId="7DBAD341" w14:textId="77777777" w:rsidR="003E1894" w:rsidRDefault="003E1894"/>
    <w:p w14:paraId="634A0AD0" w14:textId="71061DD2" w:rsidR="003E1894" w:rsidRPr="003E1894" w:rsidRDefault="003E1894">
      <w:pPr>
        <w:rPr>
          <w:i/>
          <w:iCs/>
        </w:rPr>
      </w:pPr>
      <w:r>
        <w:rPr>
          <w:i/>
          <w:iCs/>
        </w:rPr>
        <w:t xml:space="preserve">                                       </w:t>
      </w:r>
      <w:r w:rsidR="00823173">
        <w:rPr>
          <w:i/>
          <w:iCs/>
        </w:rPr>
        <w:t>Figure</w:t>
      </w:r>
      <w:r w:rsidRPr="003E1894">
        <w:rPr>
          <w:i/>
          <w:iCs/>
        </w:rPr>
        <w:t xml:space="preserve"> </w:t>
      </w:r>
      <w:r w:rsidRPr="003E1894">
        <w:rPr>
          <w:i/>
          <w:iCs/>
        </w:rPr>
        <w:fldChar w:fldCharType="begin"/>
      </w:r>
      <w:r w:rsidRPr="003E1894">
        <w:rPr>
          <w:i/>
          <w:iCs/>
        </w:rPr>
        <w:instrText xml:space="preserve"> SEQ Table \* ARABIC </w:instrText>
      </w:r>
      <w:r w:rsidRPr="003E1894">
        <w:rPr>
          <w:i/>
          <w:iCs/>
        </w:rPr>
        <w:fldChar w:fldCharType="separate"/>
      </w:r>
      <w:r w:rsidRPr="003E1894">
        <w:rPr>
          <w:i/>
          <w:iCs/>
          <w:noProof/>
        </w:rPr>
        <w:t>3</w:t>
      </w:r>
      <w:r w:rsidRPr="003E1894">
        <w:rPr>
          <w:i/>
          <w:iCs/>
        </w:rPr>
        <w:fldChar w:fldCharType="end"/>
      </w:r>
      <w:r w:rsidR="00823173">
        <w:rPr>
          <w:i/>
          <w:iCs/>
        </w:rPr>
        <w:t xml:space="preserve">: Graph of Acceptable RPN, Hartwell J, 2020 </w:t>
      </w:r>
    </w:p>
    <w:p w14:paraId="17C09E92" w14:textId="50B77BF9" w:rsidR="003E1894" w:rsidRDefault="003E1894">
      <w:r>
        <w:t xml:space="preserve">As can be seen in table 3 all of the failure modes apart from failure 4, the brake line fitting not being fully tightened, are well within the suggested acceptable risk range. Failure 4 is on the </w:t>
      </w:r>
      <w:r w:rsidR="00256815">
        <w:t>border between acceptable and needing correcting action, as such it would prove useful to reevaluate and possibly suggest more effective solutions for that particular failure.</w:t>
      </w:r>
    </w:p>
    <w:p w14:paraId="7CBAEDE4" w14:textId="538FFA37" w:rsidR="006C0F37" w:rsidRDefault="006C0F37">
      <w:r>
        <w:t>The ranking systems which were used for severity, occurrence and detection have given a fair and continuous way to rank the failure modes and have produced the order of RPN between the failure modes which could have been expected, so overall the systems effectiveness was good and fair.</w:t>
      </w:r>
    </w:p>
    <w:p w14:paraId="39950507" w14:textId="77777777" w:rsidR="00B76386" w:rsidRPr="00B76386" w:rsidRDefault="006C0F37">
      <w:pPr>
        <w:rPr>
          <w:rFonts w:eastAsiaTheme="minorEastAsia"/>
        </w:rPr>
      </w:pPr>
      <w:r>
        <w:t>Another method which could have been used is, instead of calculating the RPN, calculating the SOD (severity, occurrence and detection), using the formula</w:t>
      </w:r>
    </w:p>
    <w:p w14:paraId="75823652" w14:textId="77777777" w:rsidR="00B76386" w:rsidRDefault="006C0F37" w:rsidP="00B76386">
      <w:pPr>
        <w:jc w:val="center"/>
        <w:rPr>
          <w:rFonts w:eastAsiaTheme="minorEastAsia"/>
        </w:rPr>
      </w:pPr>
      <m:oMathPara>
        <m:oMath>
          <m:r>
            <w:rPr>
              <w:rFonts w:ascii="Cambria Math" w:hAnsi="Cambria Math"/>
            </w:rPr>
            <m:t>SOD=(100×S)+(10×O)+D</m:t>
          </m:r>
        </m:oMath>
      </m:oMathPara>
    </w:p>
    <w:p w14:paraId="12237C3E" w14:textId="77777777" w:rsidR="003E1894" w:rsidRDefault="00B76386" w:rsidP="00B76386">
      <w:pPr>
        <w:rPr>
          <w:rFonts w:eastAsiaTheme="minorEastAsia"/>
        </w:rPr>
      </w:pPr>
      <w:r>
        <w:rPr>
          <w:rFonts w:eastAsiaTheme="minorEastAsia"/>
        </w:rPr>
        <w:t xml:space="preserve">However, this weights the ranking much more over by severity as well as slightly by occurrence, which would not yield the same results as those gained by calculating RPN, so it would be most effective to use both methods </w:t>
      </w:r>
      <w:proofErr w:type="spellStart"/>
      <w:r>
        <w:rPr>
          <w:rFonts w:eastAsiaTheme="minorEastAsia"/>
        </w:rPr>
        <w:t>along side</w:t>
      </w:r>
      <w:proofErr w:type="spellEnd"/>
      <w:r>
        <w:rPr>
          <w:rFonts w:eastAsiaTheme="minorEastAsia"/>
        </w:rPr>
        <w:t xml:space="preserve"> one another so that a possible combined ranking maybe given and then failures ranked and dealt with using both sets of results.</w:t>
      </w:r>
    </w:p>
    <w:p w14:paraId="36B1610C" w14:textId="1F1F9C47" w:rsidR="4285444C" w:rsidRDefault="003E1894" w:rsidP="00B76386">
      <w:r>
        <w:rPr>
          <w:rFonts w:eastAsiaTheme="minorEastAsia"/>
          <w:i/>
          <w:iCs/>
        </w:rPr>
        <w:t>(Hartwell J, 2020)</w:t>
      </w:r>
      <w:r w:rsidR="4285444C">
        <w:br w:type="page"/>
      </w:r>
    </w:p>
    <w:p w14:paraId="309C3A25" w14:textId="531069DF" w:rsidR="4285444C" w:rsidRDefault="4285444C"/>
    <w:p w14:paraId="7A778964" w14:textId="787A6062" w:rsidR="4285444C" w:rsidRDefault="4285444C" w:rsidP="4285444C">
      <w:pPr>
        <w:pStyle w:val="Heading1"/>
        <w:numPr>
          <w:ilvl w:val="0"/>
          <w:numId w:val="3"/>
        </w:numPr>
      </w:pPr>
      <w:bookmarkStart w:id="5" w:name="_Toc65830444"/>
      <w:r w:rsidRPr="4285444C">
        <w:t>References</w:t>
      </w:r>
      <w:bookmarkEnd w:id="5"/>
    </w:p>
    <w:p w14:paraId="27CB22D8" w14:textId="1D7BEC3D" w:rsidR="00BC7693" w:rsidRDefault="00BC7693">
      <w:pPr>
        <w:rPr>
          <w:i/>
          <w:iCs/>
        </w:rPr>
      </w:pPr>
      <w:r>
        <w:rPr>
          <w:i/>
          <w:iCs/>
        </w:rPr>
        <w:t xml:space="preserve">Noble A, 2021, Engineering Responsibilities and Ethics, 09/02/2021, </w:t>
      </w:r>
      <w:r w:rsidRPr="00BC7693">
        <w:rPr>
          <w:i/>
          <w:iCs/>
        </w:rPr>
        <w:t>https://teams.microsoft.com/_?lm=deeplink&amp;lmsrc=homePageWeb&amp;cmpid=WebSignIn#/pptx/viewer/teams/https:~2F~2Fuowtsd.sharepoint.com~2Fteams~2FLevel42_GRP~2FShared%20Documents~2FWorkshop%20and%20Practice~2F6%20Engineering%20Responsibilities.pptx?threadId=19:c5dba3e25e514b0f99a10b36ffbb3805@thread.tacv2&amp;baseUrl=https:~2F~2Fuowtsd.sharepoint.com~2Fteams~2FLevel42_GRP&amp;fileId=bf8ae8ab-42cd-4195-977d-b458ff9fd9cb&amp;ctx=files&amp;rootContext=items_view&amp;viewerAction=view</w:t>
      </w:r>
    </w:p>
    <w:p w14:paraId="6E85B9F5" w14:textId="7BDB54A2" w:rsidR="004C6BF8" w:rsidRDefault="004C6BF8">
      <w:pPr>
        <w:rPr>
          <w:i/>
          <w:iCs/>
        </w:rPr>
      </w:pPr>
      <w:proofErr w:type="spellStart"/>
      <w:r>
        <w:rPr>
          <w:i/>
          <w:iCs/>
        </w:rPr>
        <w:t>Baynal</w:t>
      </w:r>
      <w:proofErr w:type="spellEnd"/>
      <w:r>
        <w:rPr>
          <w:i/>
          <w:iCs/>
        </w:rPr>
        <w:t xml:space="preserve"> K, Sari T, </w:t>
      </w:r>
      <w:proofErr w:type="spellStart"/>
      <w:r>
        <w:rPr>
          <w:i/>
          <w:iCs/>
        </w:rPr>
        <w:t>Akpinar</w:t>
      </w:r>
      <w:proofErr w:type="spellEnd"/>
      <w:r>
        <w:rPr>
          <w:i/>
          <w:iCs/>
        </w:rPr>
        <w:t xml:space="preserve"> B, 2018, Risk management in automotive manufacturing process based on FMEA and grey relational analysis: A case study, Advances in Production Engineering &amp; Management, Volume 13, Issue Number 1954-6250,</w:t>
      </w:r>
      <w:r w:rsidR="00664E4B">
        <w:rPr>
          <w:i/>
          <w:iCs/>
        </w:rPr>
        <w:t xml:space="preserve"> p. 72 – 77.</w:t>
      </w:r>
    </w:p>
    <w:p w14:paraId="284AB63A" w14:textId="7B4689BA" w:rsidR="00EA616E" w:rsidRPr="00650B51" w:rsidRDefault="00650B51" w:rsidP="00650B51">
      <w:pPr>
        <w:rPr>
          <w:i/>
          <w:iCs/>
        </w:rPr>
      </w:pPr>
      <w:r>
        <w:rPr>
          <w:rFonts w:cstheme="minorHAnsi"/>
          <w:i/>
          <w:iCs/>
        </w:rPr>
        <w:t>¹</w:t>
      </w:r>
      <w:r>
        <w:rPr>
          <w:i/>
          <w:iCs/>
        </w:rPr>
        <w:t xml:space="preserve"> </w:t>
      </w:r>
      <w:r w:rsidR="00EA616E" w:rsidRPr="00650B51">
        <w:rPr>
          <w:i/>
          <w:iCs/>
        </w:rPr>
        <w:t>The British Government, 2015, Health and Safety at Work etc. Act 1974, Crown and database, 13/02/2021, https://www.legislation.gov.uk/ukpga/1974/37/section/2</w:t>
      </w:r>
    </w:p>
    <w:p w14:paraId="3BC937CE" w14:textId="1D148395" w:rsidR="00EA616E" w:rsidRPr="00650B51" w:rsidRDefault="00650B51" w:rsidP="00650B51">
      <w:pPr>
        <w:rPr>
          <w:i/>
          <w:iCs/>
        </w:rPr>
      </w:pPr>
      <w:r>
        <w:rPr>
          <w:rFonts w:cstheme="minorHAnsi"/>
          <w:i/>
          <w:iCs/>
        </w:rPr>
        <w:t>²</w:t>
      </w:r>
      <w:r>
        <w:rPr>
          <w:i/>
          <w:iCs/>
        </w:rPr>
        <w:t xml:space="preserve"> </w:t>
      </w:r>
      <w:r w:rsidR="00EA616E" w:rsidRPr="00650B51">
        <w:rPr>
          <w:i/>
          <w:iCs/>
        </w:rPr>
        <w:t>The British Government, 2015, Health and Safety at Work etc. Act 1974, Crown and database, 13/02/2021,</w:t>
      </w:r>
      <w:r w:rsidR="00EA616E" w:rsidRPr="00EA616E">
        <w:t xml:space="preserve"> </w:t>
      </w:r>
      <w:r w:rsidR="00EA616E" w:rsidRPr="00650B51">
        <w:rPr>
          <w:i/>
          <w:iCs/>
        </w:rPr>
        <w:t xml:space="preserve">https://www.legislation.gov.uk/ukpga/1974/37/section/3 </w:t>
      </w:r>
    </w:p>
    <w:p w14:paraId="6DBE2E6D" w14:textId="060C0358" w:rsidR="00E061D6" w:rsidRDefault="00E061D6">
      <w:pPr>
        <w:rPr>
          <w:i/>
          <w:iCs/>
        </w:rPr>
      </w:pPr>
      <w:r>
        <w:rPr>
          <w:i/>
          <w:iCs/>
        </w:rPr>
        <w:t>Dhillon B,</w:t>
      </w:r>
      <w:r w:rsidR="00BC7693">
        <w:rPr>
          <w:i/>
          <w:iCs/>
        </w:rPr>
        <w:t xml:space="preserve"> 1999, Gulf Professional Publishing, p. 50-81</w:t>
      </w:r>
    </w:p>
    <w:p w14:paraId="4AEF2EAF" w14:textId="765C7902" w:rsidR="007573B7" w:rsidRDefault="007573B7">
      <w:pPr>
        <w:rPr>
          <w:i/>
          <w:iCs/>
        </w:rPr>
      </w:pPr>
      <w:r>
        <w:rPr>
          <w:i/>
          <w:iCs/>
        </w:rPr>
        <w:t xml:space="preserve">Griffiths M, 2020, Defeating the Predictable: How to Detect and Prevent Manufacturing Mistakes, 14/02/2021, </w:t>
      </w:r>
      <w:r w:rsidRPr="007573B7">
        <w:rPr>
          <w:i/>
          <w:iCs/>
        </w:rPr>
        <w:t>https://www.metisautomation.co.uk/detect-and-prevent-manufacturing-mistakes/</w:t>
      </w:r>
    </w:p>
    <w:p w14:paraId="17EB8C87" w14:textId="2CBFBCDE" w:rsidR="003E1894" w:rsidRDefault="003E1894">
      <w:pPr>
        <w:rPr>
          <w:i/>
          <w:iCs/>
        </w:rPr>
      </w:pPr>
      <w:r>
        <w:rPr>
          <w:i/>
          <w:iCs/>
        </w:rPr>
        <w:t>Hartwell J, 2020, FMEA RPN- Risk Priority Number, Calculation And Evaluation</w:t>
      </w:r>
      <w:r w:rsidR="00256815">
        <w:rPr>
          <w:i/>
          <w:iCs/>
        </w:rPr>
        <w:t xml:space="preserve">, 16/02/2021, </w:t>
      </w:r>
      <w:r w:rsidR="00256815" w:rsidRPr="00256815">
        <w:rPr>
          <w:i/>
          <w:iCs/>
        </w:rPr>
        <w:t>https://www.iqasystem.com/news/risk-priority-number/</w:t>
      </w:r>
    </w:p>
    <w:p w14:paraId="2BDE95B4" w14:textId="1ABB20F1" w:rsidR="00294BF5" w:rsidRDefault="004C6BF8">
      <w:pPr>
        <w:rPr>
          <w:i/>
          <w:iCs/>
        </w:rPr>
      </w:pPr>
      <w:r>
        <w:rPr>
          <w:i/>
          <w:iCs/>
        </w:rPr>
        <w:t>Hodge S</w:t>
      </w:r>
      <w:r w:rsidR="00745D77">
        <w:rPr>
          <w:i/>
          <w:iCs/>
        </w:rPr>
        <w:t xml:space="preserve">, 21/07/2014, Understanding FMEA, Its Benefits and Pitfalls, Bisk, 18:37 09/02/2021, </w:t>
      </w:r>
      <w:r w:rsidR="00745D77" w:rsidRPr="00745D77">
        <w:rPr>
          <w:i/>
          <w:iCs/>
        </w:rPr>
        <w:t>https://www.sixsigmadaily.com/understanding-fmea-benefits-pitfalls/#:~:text=The%20FMEA%20procedure%20is%20a,reducing%20development%20time%20and%20cost.</w:t>
      </w:r>
      <w:r w:rsidR="00745D77">
        <w:rPr>
          <w:i/>
          <w:iCs/>
        </w:rPr>
        <w:t xml:space="preserve"> </w:t>
      </w:r>
    </w:p>
    <w:p w14:paraId="14E78853" w14:textId="2B66AAE7" w:rsidR="00141674" w:rsidRDefault="00141674">
      <w:pPr>
        <w:rPr>
          <w:i/>
          <w:iCs/>
        </w:rPr>
      </w:pPr>
      <w:proofErr w:type="spellStart"/>
      <w:r>
        <w:rPr>
          <w:i/>
          <w:iCs/>
        </w:rPr>
        <w:t>Insitute</w:t>
      </w:r>
      <w:proofErr w:type="spellEnd"/>
      <w:r>
        <w:rPr>
          <w:i/>
          <w:iCs/>
        </w:rPr>
        <w:t xml:space="preserve"> of Mechanical Engineers, 2018, Code of Conduct Regulations, </w:t>
      </w:r>
      <w:r w:rsidR="00F5287B">
        <w:rPr>
          <w:i/>
          <w:iCs/>
        </w:rPr>
        <w:t xml:space="preserve">13:58 </w:t>
      </w:r>
      <w:r>
        <w:rPr>
          <w:i/>
          <w:iCs/>
        </w:rPr>
        <w:t>10/02/2021</w:t>
      </w:r>
      <w:r w:rsidR="00F5287B">
        <w:rPr>
          <w:i/>
          <w:iCs/>
        </w:rPr>
        <w:t xml:space="preserve">, </w:t>
      </w:r>
      <w:r w:rsidR="00F5287B" w:rsidRPr="00F5287B">
        <w:rPr>
          <w:i/>
          <w:iCs/>
        </w:rPr>
        <w:t>https://www.imeche.org/docs/default-source/governance-documents/code-of-conduct-regulations-(5-12-18).pdf?sfvrsn=2</w:t>
      </w:r>
      <w:r w:rsidR="00F5287B">
        <w:rPr>
          <w:i/>
          <w:iCs/>
        </w:rPr>
        <w:t xml:space="preserve"> </w:t>
      </w:r>
    </w:p>
    <w:p w14:paraId="40399379" w14:textId="4C8699FA" w:rsidR="00EA616E" w:rsidRDefault="00294BF5">
      <w:pPr>
        <w:rPr>
          <w:i/>
          <w:iCs/>
        </w:rPr>
      </w:pPr>
      <w:r>
        <w:rPr>
          <w:i/>
          <w:iCs/>
        </w:rPr>
        <w:t>Ruff M, 20/02/2000, Audi Offers TT Fix After 5 Deaths, The New York Times, Section 12, Page 1.</w:t>
      </w:r>
    </w:p>
    <w:p w14:paraId="62CDD745" w14:textId="09F6ED3A" w:rsidR="0082223B" w:rsidRDefault="0082223B">
      <w:pPr>
        <w:rPr>
          <w:i/>
          <w:iCs/>
        </w:rPr>
      </w:pPr>
      <w:proofErr w:type="spellStart"/>
      <w:r>
        <w:rPr>
          <w:i/>
          <w:iCs/>
        </w:rPr>
        <w:t>Swapan</w:t>
      </w:r>
      <w:proofErr w:type="spellEnd"/>
      <w:r>
        <w:rPr>
          <w:i/>
          <w:iCs/>
        </w:rPr>
        <w:t xml:space="preserve"> B, 2017, Plant Hazard Analysis and Safety Instrumentation</w:t>
      </w:r>
      <w:r w:rsidR="00E44CF4">
        <w:rPr>
          <w:i/>
          <w:iCs/>
        </w:rPr>
        <w:t>, Elsevier, p. 201-302.</w:t>
      </w:r>
    </w:p>
    <w:p w14:paraId="0F6683D8" w14:textId="69DB8053" w:rsidR="4285444C" w:rsidRDefault="4285444C" w:rsidP="007850DF"/>
    <w:p w14:paraId="35EA7CB5" w14:textId="02649473" w:rsidR="4285444C" w:rsidRDefault="4285444C" w:rsidP="4285444C"/>
    <w:p w14:paraId="158BB6DE" w14:textId="3048BC69" w:rsidR="4285444C" w:rsidRDefault="4285444C" w:rsidP="4285444C"/>
    <w:sectPr w:rsidR="4285444C" w:rsidSect="003F6881">
      <w:headerReference w:type="default" r:id="rId14"/>
      <w:footerReference w:type="default" r:id="rId15"/>
      <w:headerReference w:type="first" r:id="rId16"/>
      <w:footerReference w:type="firs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134F55" w14:textId="77777777" w:rsidR="000C75E2" w:rsidRDefault="000C75E2">
      <w:pPr>
        <w:spacing w:after="0" w:line="240" w:lineRule="auto"/>
      </w:pPr>
      <w:r>
        <w:separator/>
      </w:r>
    </w:p>
  </w:endnote>
  <w:endnote w:type="continuationSeparator" w:id="0">
    <w:p w14:paraId="796D0FE8" w14:textId="77777777" w:rsidR="000C75E2" w:rsidRDefault="000C75E2">
      <w:pPr>
        <w:spacing w:after="0" w:line="240" w:lineRule="auto"/>
      </w:pPr>
      <w:r>
        <w:continuationSeparator/>
      </w:r>
    </w:p>
  </w:endnote>
  <w:endnote w:type="continuationNotice" w:id="1">
    <w:p w14:paraId="1CA7746B" w14:textId="77777777" w:rsidR="000C75E2" w:rsidRDefault="000C75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4285444C" w14:paraId="7CDE06F7" w14:textId="77777777" w:rsidTr="45D0835E">
      <w:tc>
        <w:tcPr>
          <w:tcW w:w="3120" w:type="dxa"/>
        </w:tcPr>
        <w:p w14:paraId="2524CC73" w14:textId="07C467BD" w:rsidR="4285444C" w:rsidRDefault="4285444C" w:rsidP="4285444C">
          <w:pPr>
            <w:pStyle w:val="Header"/>
            <w:ind w:left="-115"/>
          </w:pPr>
        </w:p>
      </w:tc>
      <w:tc>
        <w:tcPr>
          <w:tcW w:w="3120" w:type="dxa"/>
        </w:tcPr>
        <w:p w14:paraId="1AB30FC5" w14:textId="31F30EDA" w:rsidR="4285444C" w:rsidRDefault="4285444C" w:rsidP="4285444C">
          <w:pPr>
            <w:pStyle w:val="Header"/>
            <w:jc w:val="center"/>
          </w:pPr>
          <w:r>
            <w:fldChar w:fldCharType="begin"/>
          </w:r>
          <w:r>
            <w:instrText>PAGE</w:instrText>
          </w:r>
          <w:r>
            <w:fldChar w:fldCharType="separate"/>
          </w:r>
          <w:r w:rsidR="002870B0">
            <w:rPr>
              <w:noProof/>
            </w:rPr>
            <w:t>2</w:t>
          </w:r>
          <w:r>
            <w:fldChar w:fldCharType="end"/>
          </w:r>
        </w:p>
      </w:tc>
      <w:tc>
        <w:tcPr>
          <w:tcW w:w="3120" w:type="dxa"/>
        </w:tcPr>
        <w:p w14:paraId="51404BC7" w14:textId="4DE26826" w:rsidR="4285444C" w:rsidRDefault="4285444C" w:rsidP="4285444C">
          <w:pPr>
            <w:pStyle w:val="Header"/>
            <w:ind w:right="-115"/>
            <w:jc w:val="right"/>
          </w:pPr>
        </w:p>
      </w:tc>
    </w:tr>
  </w:tbl>
  <w:p w14:paraId="635B4A8A" w14:textId="650304DB" w:rsidR="4285444C" w:rsidRDefault="4285444C" w:rsidP="428544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4285444C" w14:paraId="3B0FFD19" w14:textId="77777777" w:rsidTr="4285444C">
      <w:tc>
        <w:tcPr>
          <w:tcW w:w="3120" w:type="dxa"/>
        </w:tcPr>
        <w:p w14:paraId="19A9FAD0" w14:textId="567406E9" w:rsidR="4285444C" w:rsidRDefault="4285444C" w:rsidP="4285444C">
          <w:pPr>
            <w:pStyle w:val="Header"/>
            <w:ind w:left="-115"/>
          </w:pPr>
        </w:p>
      </w:tc>
      <w:tc>
        <w:tcPr>
          <w:tcW w:w="3120" w:type="dxa"/>
        </w:tcPr>
        <w:p w14:paraId="47921B23" w14:textId="4FC08D12" w:rsidR="4285444C" w:rsidRDefault="4285444C" w:rsidP="4285444C">
          <w:pPr>
            <w:pStyle w:val="Header"/>
            <w:jc w:val="center"/>
          </w:pPr>
        </w:p>
      </w:tc>
      <w:tc>
        <w:tcPr>
          <w:tcW w:w="3120" w:type="dxa"/>
        </w:tcPr>
        <w:p w14:paraId="27410D05" w14:textId="7CE42A62" w:rsidR="4285444C" w:rsidRDefault="4285444C" w:rsidP="4285444C">
          <w:pPr>
            <w:pStyle w:val="Header"/>
            <w:ind w:right="-115"/>
            <w:jc w:val="right"/>
          </w:pPr>
        </w:p>
      </w:tc>
    </w:tr>
  </w:tbl>
  <w:p w14:paraId="2018B835" w14:textId="2EE3BB91" w:rsidR="4285444C" w:rsidRDefault="4285444C" w:rsidP="428544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A1BE2A" w14:textId="77777777" w:rsidR="000C75E2" w:rsidRDefault="000C75E2">
      <w:pPr>
        <w:spacing w:after="0" w:line="240" w:lineRule="auto"/>
      </w:pPr>
      <w:r>
        <w:separator/>
      </w:r>
    </w:p>
  </w:footnote>
  <w:footnote w:type="continuationSeparator" w:id="0">
    <w:p w14:paraId="20EA5C3F" w14:textId="77777777" w:rsidR="000C75E2" w:rsidRDefault="000C75E2">
      <w:pPr>
        <w:spacing w:after="0" w:line="240" w:lineRule="auto"/>
      </w:pPr>
      <w:r>
        <w:continuationSeparator/>
      </w:r>
    </w:p>
  </w:footnote>
  <w:footnote w:type="continuationNotice" w:id="1">
    <w:p w14:paraId="3D15D556" w14:textId="77777777" w:rsidR="000C75E2" w:rsidRDefault="000C75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4285444C" w14:paraId="6D9E6115" w14:textId="77777777" w:rsidTr="4285444C">
      <w:tc>
        <w:tcPr>
          <w:tcW w:w="3120" w:type="dxa"/>
        </w:tcPr>
        <w:p w14:paraId="5B59DE1E" w14:textId="3BED501A" w:rsidR="4285444C" w:rsidRDefault="4285444C" w:rsidP="4285444C">
          <w:pPr>
            <w:pStyle w:val="Header"/>
            <w:ind w:left="-115"/>
          </w:pPr>
        </w:p>
      </w:tc>
      <w:tc>
        <w:tcPr>
          <w:tcW w:w="3120" w:type="dxa"/>
        </w:tcPr>
        <w:p w14:paraId="6B426F14" w14:textId="5412E6CB" w:rsidR="4285444C" w:rsidRDefault="4285444C" w:rsidP="4285444C">
          <w:pPr>
            <w:pStyle w:val="Header"/>
            <w:jc w:val="center"/>
          </w:pPr>
        </w:p>
      </w:tc>
      <w:tc>
        <w:tcPr>
          <w:tcW w:w="3120" w:type="dxa"/>
        </w:tcPr>
        <w:p w14:paraId="7F1CD5B5" w14:textId="4B14C78C" w:rsidR="4285444C" w:rsidRDefault="4285444C" w:rsidP="4285444C">
          <w:pPr>
            <w:pStyle w:val="Header"/>
            <w:ind w:right="-115"/>
            <w:jc w:val="right"/>
          </w:pPr>
        </w:p>
      </w:tc>
    </w:tr>
  </w:tbl>
  <w:p w14:paraId="2676C09D" w14:textId="67D2A5C6" w:rsidR="4285444C" w:rsidRDefault="4285444C" w:rsidP="428544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4285444C" w14:paraId="65D06AF8" w14:textId="77777777" w:rsidTr="4285444C">
      <w:tc>
        <w:tcPr>
          <w:tcW w:w="3120" w:type="dxa"/>
        </w:tcPr>
        <w:p w14:paraId="078FB52C" w14:textId="4CFDCD5D" w:rsidR="4285444C" w:rsidRDefault="4285444C" w:rsidP="4285444C">
          <w:pPr>
            <w:pStyle w:val="Header"/>
            <w:ind w:left="-115"/>
          </w:pPr>
        </w:p>
      </w:tc>
      <w:tc>
        <w:tcPr>
          <w:tcW w:w="3120" w:type="dxa"/>
        </w:tcPr>
        <w:p w14:paraId="68184D2A" w14:textId="162FC1A0" w:rsidR="4285444C" w:rsidRDefault="4285444C" w:rsidP="4285444C">
          <w:pPr>
            <w:pStyle w:val="Header"/>
            <w:jc w:val="center"/>
          </w:pPr>
        </w:p>
      </w:tc>
      <w:tc>
        <w:tcPr>
          <w:tcW w:w="3120" w:type="dxa"/>
        </w:tcPr>
        <w:p w14:paraId="4C695D8B" w14:textId="00912DA7" w:rsidR="4285444C" w:rsidRDefault="4285444C" w:rsidP="4285444C">
          <w:pPr>
            <w:pStyle w:val="Header"/>
            <w:ind w:right="-115"/>
            <w:jc w:val="right"/>
          </w:pPr>
        </w:p>
      </w:tc>
    </w:tr>
  </w:tbl>
  <w:p w14:paraId="11BAB30D" w14:textId="725591E9" w:rsidR="4285444C" w:rsidRDefault="4285444C" w:rsidP="428544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E14E3C"/>
    <w:multiLevelType w:val="multilevel"/>
    <w:tmpl w:val="1340C91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 w15:restartNumberingAfterBreak="0">
    <w:nsid w:val="1E1F4764"/>
    <w:multiLevelType w:val="hybridMultilevel"/>
    <w:tmpl w:val="15D28402"/>
    <w:lvl w:ilvl="0" w:tplc="D6DAFF20">
      <w:start w:val="1"/>
      <w:numFmt w:val="decimal"/>
      <w:lvlText w:val="%1."/>
      <w:lvlJc w:val="left"/>
      <w:pPr>
        <w:ind w:left="720" w:hanging="360"/>
      </w:pPr>
    </w:lvl>
    <w:lvl w:ilvl="1" w:tplc="2AE03C46">
      <w:start w:val="1"/>
      <w:numFmt w:val="lowerLetter"/>
      <w:lvlText w:val="%2."/>
      <w:lvlJc w:val="left"/>
      <w:pPr>
        <w:ind w:left="1440" w:hanging="360"/>
      </w:pPr>
    </w:lvl>
    <w:lvl w:ilvl="2" w:tplc="9E9662BE">
      <w:start w:val="1"/>
      <w:numFmt w:val="lowerRoman"/>
      <w:lvlText w:val="%3."/>
      <w:lvlJc w:val="right"/>
      <w:pPr>
        <w:ind w:left="2160" w:hanging="180"/>
      </w:pPr>
    </w:lvl>
    <w:lvl w:ilvl="3" w:tplc="A4AC05BC">
      <w:start w:val="1"/>
      <w:numFmt w:val="decimal"/>
      <w:lvlText w:val="%4."/>
      <w:lvlJc w:val="left"/>
      <w:pPr>
        <w:ind w:left="2880" w:hanging="360"/>
      </w:pPr>
    </w:lvl>
    <w:lvl w:ilvl="4" w:tplc="6472FC50">
      <w:start w:val="1"/>
      <w:numFmt w:val="lowerLetter"/>
      <w:lvlText w:val="%5."/>
      <w:lvlJc w:val="left"/>
      <w:pPr>
        <w:ind w:left="3600" w:hanging="360"/>
      </w:pPr>
    </w:lvl>
    <w:lvl w:ilvl="5" w:tplc="26DC3560">
      <w:start w:val="1"/>
      <w:numFmt w:val="lowerRoman"/>
      <w:lvlText w:val="%6."/>
      <w:lvlJc w:val="right"/>
      <w:pPr>
        <w:ind w:left="4320" w:hanging="180"/>
      </w:pPr>
    </w:lvl>
    <w:lvl w:ilvl="6" w:tplc="350C6C50">
      <w:start w:val="1"/>
      <w:numFmt w:val="decimal"/>
      <w:lvlText w:val="%7."/>
      <w:lvlJc w:val="left"/>
      <w:pPr>
        <w:ind w:left="5040" w:hanging="360"/>
      </w:pPr>
    </w:lvl>
    <w:lvl w:ilvl="7" w:tplc="B38C8BF6">
      <w:start w:val="1"/>
      <w:numFmt w:val="lowerLetter"/>
      <w:lvlText w:val="%8."/>
      <w:lvlJc w:val="left"/>
      <w:pPr>
        <w:ind w:left="5760" w:hanging="360"/>
      </w:pPr>
    </w:lvl>
    <w:lvl w:ilvl="8" w:tplc="DC343DBC">
      <w:start w:val="1"/>
      <w:numFmt w:val="lowerRoman"/>
      <w:lvlText w:val="%9."/>
      <w:lvlJc w:val="right"/>
      <w:pPr>
        <w:ind w:left="6480" w:hanging="180"/>
      </w:pPr>
    </w:lvl>
  </w:abstractNum>
  <w:abstractNum w:abstractNumId="2" w15:restartNumberingAfterBreak="0">
    <w:nsid w:val="373830E3"/>
    <w:multiLevelType w:val="hybridMultilevel"/>
    <w:tmpl w:val="7AA8E79E"/>
    <w:lvl w:ilvl="0" w:tplc="39780C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544871"/>
    <w:multiLevelType w:val="hybridMultilevel"/>
    <w:tmpl w:val="FFFFFFFF"/>
    <w:lvl w:ilvl="0" w:tplc="960E3A06">
      <w:start w:val="1"/>
      <w:numFmt w:val="decimal"/>
      <w:lvlText w:val="%1."/>
      <w:lvlJc w:val="left"/>
      <w:pPr>
        <w:ind w:left="720" w:hanging="360"/>
      </w:pPr>
    </w:lvl>
    <w:lvl w:ilvl="1" w:tplc="8B5CEC16">
      <w:start w:val="1"/>
      <w:numFmt w:val="lowerLetter"/>
      <w:lvlText w:val="%2."/>
      <w:lvlJc w:val="left"/>
      <w:pPr>
        <w:ind w:left="1440" w:hanging="360"/>
      </w:pPr>
    </w:lvl>
    <w:lvl w:ilvl="2" w:tplc="8BF492B0">
      <w:start w:val="1"/>
      <w:numFmt w:val="lowerRoman"/>
      <w:lvlText w:val="%3."/>
      <w:lvlJc w:val="right"/>
      <w:pPr>
        <w:ind w:left="2160" w:hanging="180"/>
      </w:pPr>
    </w:lvl>
    <w:lvl w:ilvl="3" w:tplc="D8AA756E">
      <w:start w:val="1"/>
      <w:numFmt w:val="decimal"/>
      <w:lvlText w:val="%4."/>
      <w:lvlJc w:val="left"/>
      <w:pPr>
        <w:ind w:left="2880" w:hanging="360"/>
      </w:pPr>
    </w:lvl>
    <w:lvl w:ilvl="4" w:tplc="57CA6D20">
      <w:start w:val="1"/>
      <w:numFmt w:val="lowerLetter"/>
      <w:lvlText w:val="%5."/>
      <w:lvlJc w:val="left"/>
      <w:pPr>
        <w:ind w:left="3600" w:hanging="360"/>
      </w:pPr>
    </w:lvl>
    <w:lvl w:ilvl="5" w:tplc="E8301F54">
      <w:start w:val="1"/>
      <w:numFmt w:val="lowerRoman"/>
      <w:lvlText w:val="%6."/>
      <w:lvlJc w:val="right"/>
      <w:pPr>
        <w:ind w:left="4320" w:hanging="180"/>
      </w:pPr>
    </w:lvl>
    <w:lvl w:ilvl="6" w:tplc="512C6132">
      <w:start w:val="1"/>
      <w:numFmt w:val="decimal"/>
      <w:lvlText w:val="%7."/>
      <w:lvlJc w:val="left"/>
      <w:pPr>
        <w:ind w:left="5040" w:hanging="360"/>
      </w:pPr>
    </w:lvl>
    <w:lvl w:ilvl="7" w:tplc="122A38D2">
      <w:start w:val="1"/>
      <w:numFmt w:val="lowerLetter"/>
      <w:lvlText w:val="%8."/>
      <w:lvlJc w:val="left"/>
      <w:pPr>
        <w:ind w:left="5760" w:hanging="360"/>
      </w:pPr>
    </w:lvl>
    <w:lvl w:ilvl="8" w:tplc="3A16CE40">
      <w:start w:val="1"/>
      <w:numFmt w:val="lowerRoman"/>
      <w:lvlText w:val="%9."/>
      <w:lvlJc w:val="right"/>
      <w:pPr>
        <w:ind w:left="6480" w:hanging="180"/>
      </w:pPr>
    </w:lvl>
  </w:abstractNum>
  <w:abstractNum w:abstractNumId="4" w15:restartNumberingAfterBreak="0">
    <w:nsid w:val="584B78FD"/>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86116B6"/>
    <w:rsid w:val="00015A59"/>
    <w:rsid w:val="00021247"/>
    <w:rsid w:val="00021A85"/>
    <w:rsid w:val="000507B2"/>
    <w:rsid w:val="000C1394"/>
    <w:rsid w:val="000C75E2"/>
    <w:rsid w:val="000E364A"/>
    <w:rsid w:val="001159D5"/>
    <w:rsid w:val="00141674"/>
    <w:rsid w:val="00212C21"/>
    <w:rsid w:val="00230386"/>
    <w:rsid w:val="00232204"/>
    <w:rsid w:val="00256815"/>
    <w:rsid w:val="00262AEC"/>
    <w:rsid w:val="00276812"/>
    <w:rsid w:val="002819BD"/>
    <w:rsid w:val="002843B6"/>
    <w:rsid w:val="002870B0"/>
    <w:rsid w:val="00294BF5"/>
    <w:rsid w:val="002E67E7"/>
    <w:rsid w:val="002F1A2F"/>
    <w:rsid w:val="0031002C"/>
    <w:rsid w:val="00340E5C"/>
    <w:rsid w:val="003947A0"/>
    <w:rsid w:val="003E1894"/>
    <w:rsid w:val="003F6881"/>
    <w:rsid w:val="00413DE9"/>
    <w:rsid w:val="004738FE"/>
    <w:rsid w:val="004B4319"/>
    <w:rsid w:val="004C6BF8"/>
    <w:rsid w:val="0050105F"/>
    <w:rsid w:val="0056023E"/>
    <w:rsid w:val="005C2584"/>
    <w:rsid w:val="006004C9"/>
    <w:rsid w:val="006063D8"/>
    <w:rsid w:val="00650B51"/>
    <w:rsid w:val="00664E4B"/>
    <w:rsid w:val="006C0F37"/>
    <w:rsid w:val="0073420E"/>
    <w:rsid w:val="00745D77"/>
    <w:rsid w:val="007573B7"/>
    <w:rsid w:val="007850DF"/>
    <w:rsid w:val="007A6630"/>
    <w:rsid w:val="0082223B"/>
    <w:rsid w:val="00823173"/>
    <w:rsid w:val="008711FD"/>
    <w:rsid w:val="008C62BD"/>
    <w:rsid w:val="009D0644"/>
    <w:rsid w:val="00A66AE4"/>
    <w:rsid w:val="00A865BE"/>
    <w:rsid w:val="00AE698E"/>
    <w:rsid w:val="00B733A7"/>
    <w:rsid w:val="00B76386"/>
    <w:rsid w:val="00B874BF"/>
    <w:rsid w:val="00BC7693"/>
    <w:rsid w:val="00CF321A"/>
    <w:rsid w:val="00D5501F"/>
    <w:rsid w:val="00DC7EB7"/>
    <w:rsid w:val="00E061D6"/>
    <w:rsid w:val="00E44CF4"/>
    <w:rsid w:val="00E76EDF"/>
    <w:rsid w:val="00EA616E"/>
    <w:rsid w:val="00EC190A"/>
    <w:rsid w:val="00EF45AE"/>
    <w:rsid w:val="00F5287B"/>
    <w:rsid w:val="00F76942"/>
    <w:rsid w:val="00FC0438"/>
    <w:rsid w:val="00FE0DA9"/>
    <w:rsid w:val="186116B6"/>
    <w:rsid w:val="3435FFF6"/>
    <w:rsid w:val="4285444C"/>
    <w:rsid w:val="45D08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5FFF6"/>
  <w15:chartTrackingRefBased/>
  <w15:docId w15:val="{24221064-FF59-4398-A1E4-6B0A623EB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uiPriority w:val="39"/>
    <w:unhideWhenUsed/>
    <w:qFormat/>
    <w:rsid w:val="002870B0"/>
    <w:pPr>
      <w:outlineLvl w:val="9"/>
    </w:pPr>
  </w:style>
  <w:style w:type="paragraph" w:styleId="TOC1">
    <w:name w:val="toc 1"/>
    <w:basedOn w:val="Normal"/>
    <w:next w:val="Normal"/>
    <w:autoRedefine/>
    <w:uiPriority w:val="39"/>
    <w:unhideWhenUsed/>
    <w:rsid w:val="002870B0"/>
    <w:pPr>
      <w:spacing w:after="100"/>
    </w:pPr>
  </w:style>
  <w:style w:type="character" w:styleId="Hyperlink">
    <w:name w:val="Hyperlink"/>
    <w:basedOn w:val="DefaultParagraphFont"/>
    <w:uiPriority w:val="99"/>
    <w:unhideWhenUsed/>
    <w:rsid w:val="002870B0"/>
    <w:rPr>
      <w:color w:val="0563C1" w:themeColor="hyperlink"/>
      <w:u w:val="single"/>
    </w:rPr>
  </w:style>
  <w:style w:type="character" w:styleId="UnresolvedMention">
    <w:name w:val="Unresolved Mention"/>
    <w:basedOn w:val="DefaultParagraphFont"/>
    <w:uiPriority w:val="99"/>
    <w:semiHidden/>
    <w:unhideWhenUsed/>
    <w:rsid w:val="00745D77"/>
    <w:rPr>
      <w:color w:val="605E5C"/>
      <w:shd w:val="clear" w:color="auto" w:fill="E1DFDD"/>
    </w:rPr>
  </w:style>
  <w:style w:type="character" w:styleId="PlaceholderText">
    <w:name w:val="Placeholder Text"/>
    <w:basedOn w:val="DefaultParagraphFont"/>
    <w:uiPriority w:val="99"/>
    <w:semiHidden/>
    <w:rsid w:val="00DC7EB7"/>
    <w:rPr>
      <w:color w:val="808080"/>
    </w:rPr>
  </w:style>
  <w:style w:type="paragraph" w:styleId="Caption">
    <w:name w:val="caption"/>
    <w:basedOn w:val="Normal"/>
    <w:next w:val="Normal"/>
    <w:uiPriority w:val="35"/>
    <w:unhideWhenUsed/>
    <w:qFormat/>
    <w:rsid w:val="00664E4B"/>
    <w:pPr>
      <w:spacing w:after="200" w:line="240" w:lineRule="auto"/>
    </w:pPr>
    <w:rPr>
      <w:i/>
      <w:iCs/>
      <w:color w:val="44546A" w:themeColor="text2"/>
      <w:sz w:val="18"/>
      <w:szCs w:val="18"/>
    </w:rPr>
  </w:style>
  <w:style w:type="paragraph" w:styleId="ListParagraph">
    <w:name w:val="List Paragraph"/>
    <w:basedOn w:val="Normal"/>
    <w:uiPriority w:val="34"/>
    <w:qFormat/>
    <w:rsid w:val="00EA61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5608165">
      <w:bodyDiv w:val="1"/>
      <w:marLeft w:val="0"/>
      <w:marRight w:val="0"/>
      <w:marTop w:val="0"/>
      <w:marBottom w:val="0"/>
      <w:divBdr>
        <w:top w:val="none" w:sz="0" w:space="0" w:color="auto"/>
        <w:left w:val="none" w:sz="0" w:space="0" w:color="auto"/>
        <w:bottom w:val="none" w:sz="0" w:space="0" w:color="auto"/>
        <w:right w:val="none" w:sz="0" w:space="0" w:color="auto"/>
      </w:divBdr>
    </w:div>
    <w:div w:id="1018703183">
      <w:bodyDiv w:val="1"/>
      <w:marLeft w:val="0"/>
      <w:marRight w:val="0"/>
      <w:marTop w:val="0"/>
      <w:marBottom w:val="0"/>
      <w:divBdr>
        <w:top w:val="none" w:sz="0" w:space="0" w:color="auto"/>
        <w:left w:val="none" w:sz="0" w:space="0" w:color="auto"/>
        <w:bottom w:val="none" w:sz="0" w:space="0" w:color="auto"/>
        <w:right w:val="none" w:sz="0" w:space="0" w:color="auto"/>
      </w:divBdr>
    </w:div>
    <w:div w:id="124926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eb8929d574e6a49cc6565eab278f8c7a">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31e57d330aaecea160a72bb6cfce4fe8"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80F6064-C82F-47B5-A63C-821F574AC16E}">
  <ds:schemaRefs>
    <ds:schemaRef ds:uri="http://schemas.microsoft.com/sharepoint/v3/contenttype/forms"/>
  </ds:schemaRefs>
</ds:datastoreItem>
</file>

<file path=customXml/itemProps2.xml><?xml version="1.0" encoding="utf-8"?>
<ds:datastoreItem xmlns:ds="http://schemas.openxmlformats.org/officeDocument/2006/customXml" ds:itemID="{AA6A023D-B216-44D4-A21E-06D4A60D13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D28CFB-C40E-4E39-A88F-242BACDE790C}">
  <ds:schemaRefs>
    <ds:schemaRef ds:uri="http://schemas.openxmlformats.org/officeDocument/2006/bibliography"/>
  </ds:schemaRefs>
</ds:datastoreItem>
</file>

<file path=customXml/itemProps4.xml><?xml version="1.0" encoding="utf-8"?>
<ds:datastoreItem xmlns:ds="http://schemas.openxmlformats.org/officeDocument/2006/customXml" ds:itemID="{44D6DBBF-2CE0-4CED-9942-911970E6BE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12</Pages>
  <Words>2510</Words>
  <Characters>14311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16788</CharactersWithSpaces>
  <SharedDoc>false</SharedDoc>
  <HLinks>
    <vt:vector size="54" baseType="variant">
      <vt:variant>
        <vt:i4>1703985</vt:i4>
      </vt:variant>
      <vt:variant>
        <vt:i4>50</vt:i4>
      </vt:variant>
      <vt:variant>
        <vt:i4>0</vt:i4>
      </vt:variant>
      <vt:variant>
        <vt:i4>5</vt:i4>
      </vt:variant>
      <vt:variant>
        <vt:lpwstr/>
      </vt:variant>
      <vt:variant>
        <vt:lpwstr>_Toc53157823</vt:lpwstr>
      </vt:variant>
      <vt:variant>
        <vt:i4>1769521</vt:i4>
      </vt:variant>
      <vt:variant>
        <vt:i4>44</vt:i4>
      </vt:variant>
      <vt:variant>
        <vt:i4>0</vt:i4>
      </vt:variant>
      <vt:variant>
        <vt:i4>5</vt:i4>
      </vt:variant>
      <vt:variant>
        <vt:lpwstr/>
      </vt:variant>
      <vt:variant>
        <vt:lpwstr>_Toc53157822</vt:lpwstr>
      </vt:variant>
      <vt:variant>
        <vt:i4>1572913</vt:i4>
      </vt:variant>
      <vt:variant>
        <vt:i4>38</vt:i4>
      </vt:variant>
      <vt:variant>
        <vt:i4>0</vt:i4>
      </vt:variant>
      <vt:variant>
        <vt:i4>5</vt:i4>
      </vt:variant>
      <vt:variant>
        <vt:lpwstr/>
      </vt:variant>
      <vt:variant>
        <vt:lpwstr>_Toc53157821</vt:lpwstr>
      </vt:variant>
      <vt:variant>
        <vt:i4>1638449</vt:i4>
      </vt:variant>
      <vt:variant>
        <vt:i4>32</vt:i4>
      </vt:variant>
      <vt:variant>
        <vt:i4>0</vt:i4>
      </vt:variant>
      <vt:variant>
        <vt:i4>5</vt:i4>
      </vt:variant>
      <vt:variant>
        <vt:lpwstr/>
      </vt:variant>
      <vt:variant>
        <vt:lpwstr>_Toc53157820</vt:lpwstr>
      </vt:variant>
      <vt:variant>
        <vt:i4>1048626</vt:i4>
      </vt:variant>
      <vt:variant>
        <vt:i4>26</vt:i4>
      </vt:variant>
      <vt:variant>
        <vt:i4>0</vt:i4>
      </vt:variant>
      <vt:variant>
        <vt:i4>5</vt:i4>
      </vt:variant>
      <vt:variant>
        <vt:lpwstr/>
      </vt:variant>
      <vt:variant>
        <vt:lpwstr>_Toc53157819</vt:lpwstr>
      </vt:variant>
      <vt:variant>
        <vt:i4>1114162</vt:i4>
      </vt:variant>
      <vt:variant>
        <vt:i4>20</vt:i4>
      </vt:variant>
      <vt:variant>
        <vt:i4>0</vt:i4>
      </vt:variant>
      <vt:variant>
        <vt:i4>5</vt:i4>
      </vt:variant>
      <vt:variant>
        <vt:lpwstr/>
      </vt:variant>
      <vt:variant>
        <vt:lpwstr>_Toc53157818</vt:lpwstr>
      </vt:variant>
      <vt:variant>
        <vt:i4>1966130</vt:i4>
      </vt:variant>
      <vt:variant>
        <vt:i4>14</vt:i4>
      </vt:variant>
      <vt:variant>
        <vt:i4>0</vt:i4>
      </vt:variant>
      <vt:variant>
        <vt:i4>5</vt:i4>
      </vt:variant>
      <vt:variant>
        <vt:lpwstr/>
      </vt:variant>
      <vt:variant>
        <vt:lpwstr>_Toc53157817</vt:lpwstr>
      </vt:variant>
      <vt:variant>
        <vt:i4>2031666</vt:i4>
      </vt:variant>
      <vt:variant>
        <vt:i4>8</vt:i4>
      </vt:variant>
      <vt:variant>
        <vt:i4>0</vt:i4>
      </vt:variant>
      <vt:variant>
        <vt:i4>5</vt:i4>
      </vt:variant>
      <vt:variant>
        <vt:lpwstr/>
      </vt:variant>
      <vt:variant>
        <vt:lpwstr>_Toc53157816</vt:lpwstr>
      </vt:variant>
      <vt:variant>
        <vt:i4>1835058</vt:i4>
      </vt:variant>
      <vt:variant>
        <vt:i4>2</vt:i4>
      </vt:variant>
      <vt:variant>
        <vt:i4>0</vt:i4>
      </vt:variant>
      <vt:variant>
        <vt:i4>5</vt:i4>
      </vt:variant>
      <vt:variant>
        <vt:lpwstr/>
      </vt:variant>
      <vt:variant>
        <vt:lpwstr>_Toc53157815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Reeves</dc:creator>
  <cp:keywords/>
  <dc:description/>
  <cp:lastModifiedBy>Michael Reeves (1905430)</cp:lastModifiedBy>
  <cp:revision>2</cp:revision>
  <dcterms:created xsi:type="dcterms:W3CDTF">2021-02-09T19:42:00Z</dcterms:created>
  <dcterms:modified xsi:type="dcterms:W3CDTF">2021-03-05T09:54:00Z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