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533CC" w:rsidRDefault="00956A96" w:rsidP="00956A96">
      <w:pPr>
        <w:jc w:val="center"/>
        <w:rPr>
          <w:rFonts w:ascii="Arial" w:hAnsi="Arial" w:cs="Arial"/>
          <w:b/>
          <w:bCs/>
          <w:sz w:val="44"/>
          <w:szCs w:val="44"/>
        </w:rPr>
      </w:pPr>
      <w:r w:rsidRPr="00956A96">
        <w:rPr>
          <w:rFonts w:ascii="Arial" w:hAnsi="Arial" w:cs="Arial"/>
          <w:b/>
          <w:bCs/>
          <w:sz w:val="44"/>
          <w:szCs w:val="44"/>
        </w:rPr>
        <w:t xml:space="preserve">Strategic Analysis and Sustainable Development Assessment of Tesla </w:t>
      </w:r>
      <w:r>
        <w:rPr>
          <w:rFonts w:ascii="Arial" w:hAnsi="Arial" w:cs="Arial" w:hint="eastAsia"/>
          <w:b/>
          <w:bCs/>
          <w:sz w:val="44"/>
          <w:szCs w:val="44"/>
        </w:rPr>
        <w:t>Company</w:t>
      </w:r>
      <w:r w:rsidRPr="00956A96">
        <w:rPr>
          <w:rFonts w:ascii="Arial" w:hAnsi="Arial" w:cs="Arial"/>
          <w:b/>
          <w:bCs/>
          <w:sz w:val="44"/>
          <w:szCs w:val="44"/>
        </w:rPr>
        <w:t>.</w:t>
      </w:r>
    </w:p>
    <w:p w:rsidR="00956A96" w:rsidRDefault="00956A96" w:rsidP="00956A96">
      <w:pPr>
        <w:jc w:val="center"/>
        <w:rPr>
          <w:rFonts w:ascii="Arial" w:hAnsi="Arial" w:cs="Arial"/>
          <w:b/>
          <w:bCs/>
          <w:sz w:val="44"/>
          <w:szCs w:val="44"/>
        </w:rPr>
      </w:pPr>
    </w:p>
    <w:p w:rsidR="00956A96" w:rsidRDefault="00956A96" w:rsidP="00956A96">
      <w:pPr>
        <w:jc w:val="center"/>
        <w:rPr>
          <w:rFonts w:ascii="Arial" w:hAnsi="Arial" w:cs="Arial"/>
          <w:b/>
          <w:bCs/>
          <w:sz w:val="44"/>
          <w:szCs w:val="44"/>
        </w:rPr>
      </w:pPr>
    </w:p>
    <w:p w:rsidR="00956A96" w:rsidRDefault="00956A96" w:rsidP="00956A96">
      <w:pPr>
        <w:jc w:val="center"/>
        <w:rPr>
          <w:rFonts w:ascii="Arial" w:hAnsi="Arial" w:cs="Arial"/>
          <w:b/>
          <w:bCs/>
          <w:sz w:val="44"/>
          <w:szCs w:val="44"/>
        </w:rPr>
      </w:pPr>
    </w:p>
    <w:p w:rsidR="00956A96" w:rsidRDefault="00956A96" w:rsidP="00956A96">
      <w:pPr>
        <w:jc w:val="center"/>
        <w:rPr>
          <w:rFonts w:ascii="Arial" w:hAnsi="Arial" w:cs="Arial"/>
          <w:b/>
          <w:bCs/>
          <w:sz w:val="44"/>
          <w:szCs w:val="44"/>
        </w:rPr>
      </w:pPr>
    </w:p>
    <w:p w:rsidR="00956A96" w:rsidRDefault="00956A96" w:rsidP="00956A96">
      <w:pPr>
        <w:jc w:val="center"/>
        <w:rPr>
          <w:rFonts w:ascii="Arial" w:hAnsi="Arial" w:cs="Arial"/>
          <w:b/>
          <w:bCs/>
          <w:sz w:val="44"/>
          <w:szCs w:val="44"/>
        </w:rPr>
      </w:pPr>
    </w:p>
    <w:p w:rsidR="00956A96" w:rsidRDefault="00956A96" w:rsidP="00956A96">
      <w:pPr>
        <w:jc w:val="center"/>
        <w:rPr>
          <w:rFonts w:ascii="Arial" w:hAnsi="Arial" w:cs="Arial"/>
          <w:b/>
          <w:bCs/>
          <w:sz w:val="44"/>
          <w:szCs w:val="44"/>
        </w:rPr>
      </w:pPr>
    </w:p>
    <w:p w:rsidR="00956A96" w:rsidRPr="00915DB8" w:rsidRDefault="00956A96" w:rsidP="00956A96">
      <w:pPr>
        <w:spacing w:line="360" w:lineRule="auto"/>
        <w:jc w:val="center"/>
        <w:rPr>
          <w:rFonts w:ascii="Arial" w:hAnsi="Arial" w:cs="Arial"/>
          <w:sz w:val="28"/>
          <w:szCs w:val="28"/>
        </w:rPr>
      </w:pPr>
      <w:r w:rsidRPr="00915DB8">
        <w:rPr>
          <w:rFonts w:ascii="Arial" w:hAnsi="Arial" w:cs="Arial"/>
          <w:sz w:val="28"/>
          <w:szCs w:val="28"/>
        </w:rPr>
        <w:t xml:space="preserve">Student name: </w:t>
      </w:r>
      <w:proofErr w:type="spellStart"/>
      <w:r w:rsidRPr="00915DB8">
        <w:rPr>
          <w:rFonts w:ascii="Arial" w:hAnsi="Arial" w:cs="Arial"/>
          <w:sz w:val="28"/>
          <w:szCs w:val="28"/>
        </w:rPr>
        <w:t>ChenCheng</w:t>
      </w:r>
      <w:proofErr w:type="spellEnd"/>
      <w:r w:rsidRPr="00915DB8">
        <w:rPr>
          <w:rFonts w:ascii="Arial" w:hAnsi="Arial" w:cs="Arial"/>
          <w:sz w:val="28"/>
          <w:szCs w:val="28"/>
        </w:rPr>
        <w:t xml:space="preserve"> Du</w:t>
      </w:r>
    </w:p>
    <w:p w:rsidR="00956A96" w:rsidRPr="00915DB8" w:rsidRDefault="00956A96" w:rsidP="00956A96">
      <w:pPr>
        <w:spacing w:line="360" w:lineRule="auto"/>
        <w:jc w:val="center"/>
        <w:rPr>
          <w:rFonts w:ascii="Arial" w:hAnsi="Arial" w:cs="Arial"/>
          <w:sz w:val="28"/>
          <w:szCs w:val="28"/>
        </w:rPr>
      </w:pPr>
      <w:r w:rsidRPr="00915DB8">
        <w:rPr>
          <w:rFonts w:ascii="Arial" w:hAnsi="Arial" w:cs="Arial"/>
          <w:sz w:val="28"/>
          <w:szCs w:val="28"/>
        </w:rPr>
        <w:t>Student number: 2324445</w:t>
      </w:r>
    </w:p>
    <w:p w:rsidR="00956A96" w:rsidRPr="00915DB8" w:rsidRDefault="00956A96" w:rsidP="00956A96">
      <w:pPr>
        <w:spacing w:line="360" w:lineRule="auto"/>
        <w:jc w:val="center"/>
        <w:rPr>
          <w:rFonts w:ascii="Arial" w:hAnsi="Arial" w:cs="Arial"/>
          <w:sz w:val="28"/>
          <w:szCs w:val="28"/>
        </w:rPr>
      </w:pPr>
      <w:r w:rsidRPr="00915DB8">
        <w:rPr>
          <w:rFonts w:ascii="Arial" w:hAnsi="Arial" w:cs="Arial"/>
          <w:sz w:val="28"/>
          <w:szCs w:val="28"/>
        </w:rPr>
        <w:t xml:space="preserve">Module code: </w:t>
      </w:r>
      <w:r w:rsidRPr="00915DB8">
        <w:rPr>
          <w:rFonts w:ascii="Arial" w:hAnsi="Arial" w:cs="Arial" w:hint="eastAsia"/>
          <w:sz w:val="28"/>
          <w:szCs w:val="28"/>
        </w:rPr>
        <w:t>BMBM60</w:t>
      </w:r>
      <w:r>
        <w:rPr>
          <w:rFonts w:ascii="Arial" w:hAnsi="Arial" w:cs="Arial" w:hint="eastAsia"/>
          <w:sz w:val="28"/>
          <w:szCs w:val="28"/>
        </w:rPr>
        <w:t>15</w:t>
      </w:r>
    </w:p>
    <w:p w:rsidR="00956A96" w:rsidRPr="00915DB8" w:rsidRDefault="00956A96" w:rsidP="00956A96">
      <w:pPr>
        <w:spacing w:line="360" w:lineRule="auto"/>
        <w:jc w:val="center"/>
        <w:rPr>
          <w:rFonts w:ascii="Arial" w:hAnsi="Arial" w:cs="Arial"/>
          <w:sz w:val="28"/>
          <w:szCs w:val="28"/>
        </w:rPr>
      </w:pPr>
      <w:r w:rsidRPr="00915DB8">
        <w:rPr>
          <w:rFonts w:ascii="Arial" w:hAnsi="Arial" w:cs="Arial"/>
          <w:sz w:val="28"/>
          <w:szCs w:val="28"/>
        </w:rPr>
        <w:t>Module name:</w:t>
      </w:r>
      <w:r w:rsidRPr="00956A96">
        <w:t xml:space="preserve"> </w:t>
      </w:r>
      <w:r w:rsidRPr="00956A96">
        <w:rPr>
          <w:rFonts w:ascii="Arial" w:hAnsi="Arial" w:cs="Arial"/>
          <w:sz w:val="28"/>
          <w:szCs w:val="28"/>
        </w:rPr>
        <w:t>Strategic Management and Sustainability</w:t>
      </w:r>
    </w:p>
    <w:p w:rsidR="00956A96" w:rsidRDefault="00956A96" w:rsidP="00956A96">
      <w:pPr>
        <w:jc w:val="center"/>
        <w:rPr>
          <w:rFonts w:ascii="Arial" w:hAnsi="Arial" w:cs="Arial"/>
          <w:b/>
          <w:bCs/>
          <w:sz w:val="44"/>
          <w:szCs w:val="44"/>
        </w:rPr>
      </w:pPr>
    </w:p>
    <w:p w:rsidR="00956A96" w:rsidRDefault="00956A96">
      <w:pPr>
        <w:widowControl/>
        <w:jc w:val="left"/>
        <w:rPr>
          <w:rFonts w:ascii="Arial" w:hAnsi="Arial" w:cs="Arial"/>
          <w:b/>
          <w:bCs/>
          <w:sz w:val="44"/>
          <w:szCs w:val="44"/>
        </w:rPr>
      </w:pPr>
      <w:r>
        <w:rPr>
          <w:rFonts w:ascii="Arial" w:hAnsi="Arial" w:cs="Arial"/>
          <w:b/>
          <w:bCs/>
          <w:sz w:val="44"/>
          <w:szCs w:val="44"/>
        </w:rPr>
        <w:br w:type="page"/>
      </w:r>
    </w:p>
    <w:p w:rsidR="00956A96" w:rsidRDefault="00956A96" w:rsidP="00956A96">
      <w:pPr>
        <w:jc w:val="center"/>
        <w:rPr>
          <w:rFonts w:ascii="Arial" w:hAnsi="Arial" w:cs="Arial"/>
          <w:b/>
          <w:bCs/>
          <w:sz w:val="32"/>
          <w:szCs w:val="32"/>
        </w:rPr>
      </w:pPr>
      <w:r w:rsidRPr="00915DB8">
        <w:rPr>
          <w:rFonts w:ascii="Arial" w:hAnsi="Arial" w:cs="Arial" w:hint="eastAsia"/>
          <w:b/>
          <w:bCs/>
          <w:sz w:val="32"/>
          <w:szCs w:val="32"/>
        </w:rPr>
        <w:lastRenderedPageBreak/>
        <w:t>Executive summary</w:t>
      </w:r>
    </w:p>
    <w:p w:rsidR="00D14E61" w:rsidRPr="00D14E61" w:rsidRDefault="00D14E61" w:rsidP="00D14E61">
      <w:pPr>
        <w:spacing w:line="480" w:lineRule="auto"/>
        <w:ind w:firstLine="420"/>
        <w:rPr>
          <w:rFonts w:ascii="Arial" w:hAnsi="Arial" w:cs="Arial"/>
          <w:sz w:val="24"/>
          <w:szCs w:val="24"/>
        </w:rPr>
      </w:pPr>
      <w:r w:rsidRPr="00D14E61">
        <w:rPr>
          <w:rFonts w:ascii="Arial" w:hAnsi="Arial" w:cs="Arial"/>
          <w:sz w:val="24"/>
          <w:szCs w:val="24"/>
        </w:rPr>
        <w:t>This report mainly analyzes Tesla's strategy and competitive position, and puts forward corresponding optimization suggestions to achieve its sustainable development goals. Firstly, through the PESTEL analysis theory, it is found that Tesla's new energy vehicles are loved by global consumers, and Tesla's awareness of environmental protection and scientific and technological innovation brings Tesla a broader market. However, Tesla still faces a series of risks and challenges, which are usually caused by intense competition and economic fluctuations. Secondly, through the Porter's Five Forces theory, it can be known that the entry barrier of the electric vehicle industry is high, and consumers have strong bargaining power, so Tesla's development may be hindered by many factors.</w:t>
      </w:r>
    </w:p>
    <w:p w:rsidR="00D14E61" w:rsidRPr="00D14E61" w:rsidRDefault="00D14E61" w:rsidP="00D14E61">
      <w:pPr>
        <w:spacing w:line="480" w:lineRule="auto"/>
        <w:ind w:firstLine="420"/>
        <w:rPr>
          <w:rFonts w:ascii="Arial" w:hAnsi="Arial" w:cs="Arial"/>
          <w:sz w:val="24"/>
          <w:szCs w:val="24"/>
        </w:rPr>
      </w:pPr>
    </w:p>
    <w:p w:rsidR="00D14E61" w:rsidRPr="00D14E61" w:rsidRDefault="00D14E61" w:rsidP="00D14E61">
      <w:pPr>
        <w:spacing w:line="480" w:lineRule="auto"/>
        <w:ind w:firstLine="420"/>
        <w:rPr>
          <w:rFonts w:ascii="Arial" w:hAnsi="Arial" w:cs="Arial"/>
          <w:sz w:val="24"/>
          <w:szCs w:val="24"/>
        </w:rPr>
      </w:pPr>
      <w:r w:rsidRPr="00D14E61">
        <w:rPr>
          <w:rFonts w:ascii="Arial" w:hAnsi="Arial" w:cs="Arial"/>
          <w:sz w:val="24"/>
          <w:szCs w:val="24"/>
        </w:rPr>
        <w:t xml:space="preserve">Moreover, the SWOT analysis further reveals that Tesla needs to leverage its market competitive advantage, seize development opportunities, and address the challenges posed by the market and environment. To address these issues, this report also proposes three strategic recommendations: 1) expand renewable energy sources, 2) reduce costs and meet market </w:t>
      </w:r>
      <w:proofErr w:type="gramStart"/>
      <w:r w:rsidRPr="00D14E61">
        <w:rPr>
          <w:rFonts w:ascii="Arial" w:hAnsi="Arial" w:cs="Arial"/>
          <w:sz w:val="24"/>
          <w:szCs w:val="24"/>
        </w:rPr>
        <w:t>demands,  3</w:t>
      </w:r>
      <w:proofErr w:type="gramEnd"/>
      <w:r w:rsidRPr="00D14E61">
        <w:rPr>
          <w:rFonts w:ascii="Arial" w:hAnsi="Arial" w:cs="Arial"/>
          <w:sz w:val="24"/>
          <w:szCs w:val="24"/>
        </w:rPr>
        <w:t>) enhance the transparency of company decision-making.</w:t>
      </w:r>
    </w:p>
    <w:p w:rsidR="00D14E61" w:rsidRPr="00D14E61" w:rsidRDefault="00D14E61" w:rsidP="00D14E61">
      <w:pPr>
        <w:spacing w:line="480" w:lineRule="auto"/>
        <w:ind w:firstLine="420"/>
        <w:rPr>
          <w:rFonts w:ascii="Arial" w:hAnsi="Arial" w:cs="Arial"/>
          <w:sz w:val="24"/>
          <w:szCs w:val="24"/>
        </w:rPr>
      </w:pPr>
    </w:p>
    <w:p w:rsidR="00B6061B" w:rsidRPr="00D14E61" w:rsidRDefault="00D14E61" w:rsidP="00D14E61">
      <w:pPr>
        <w:spacing w:line="480" w:lineRule="auto"/>
        <w:ind w:firstLine="420"/>
        <w:rPr>
          <w:rFonts w:ascii="Arial" w:hAnsi="Arial" w:cs="Arial"/>
          <w:sz w:val="24"/>
          <w:szCs w:val="24"/>
        </w:rPr>
      </w:pPr>
      <w:r w:rsidRPr="00D14E61">
        <w:rPr>
          <w:rFonts w:ascii="Arial" w:hAnsi="Arial" w:cs="Arial"/>
          <w:sz w:val="24"/>
          <w:szCs w:val="24"/>
        </w:rPr>
        <w:t xml:space="preserve">In general, if Tesla can consider and implement these plans in the future, it will further expand the market and achieve long-term development goals, and </w:t>
      </w:r>
      <w:r w:rsidRPr="00D14E61">
        <w:rPr>
          <w:rFonts w:ascii="Arial" w:hAnsi="Arial" w:cs="Arial"/>
          <w:sz w:val="24"/>
          <w:szCs w:val="24"/>
        </w:rPr>
        <w:lastRenderedPageBreak/>
        <w:t>play an active role in the process of sustainable development.</w:t>
      </w:r>
    </w:p>
    <w:p w:rsidR="00956A96" w:rsidRDefault="00956A96" w:rsidP="00956A96">
      <w:pPr>
        <w:jc w:val="center"/>
        <w:rPr>
          <w:rFonts w:ascii="Arial" w:hAnsi="Arial" w:cs="Arial"/>
          <w:b/>
          <w:bCs/>
          <w:sz w:val="44"/>
          <w:szCs w:val="44"/>
        </w:rPr>
      </w:pPr>
    </w:p>
    <w:p w:rsidR="00956A96" w:rsidRDefault="00956A96">
      <w:pPr>
        <w:widowControl/>
        <w:jc w:val="left"/>
        <w:rPr>
          <w:rFonts w:ascii="Arial" w:hAnsi="Arial" w:cs="Arial"/>
          <w:b/>
          <w:bCs/>
          <w:sz w:val="44"/>
          <w:szCs w:val="44"/>
        </w:rPr>
      </w:pPr>
      <w:r>
        <w:rPr>
          <w:rFonts w:ascii="Arial" w:hAnsi="Arial" w:cs="Arial"/>
          <w:b/>
          <w:bCs/>
          <w:sz w:val="44"/>
          <w:szCs w:val="44"/>
        </w:rPr>
        <w:br w:type="page"/>
      </w:r>
    </w:p>
    <w:p w:rsidR="00956A96" w:rsidRDefault="00956A96" w:rsidP="00956A96">
      <w:pPr>
        <w:jc w:val="center"/>
        <w:rPr>
          <w:rFonts w:ascii="Arial" w:hAnsi="Arial" w:cs="Arial"/>
          <w:b/>
          <w:bCs/>
          <w:sz w:val="44"/>
          <w:szCs w:val="44"/>
        </w:rPr>
      </w:pPr>
    </w:p>
    <w:p w:rsidR="00956A96" w:rsidRDefault="00956A96">
      <w:pPr>
        <w:widowControl/>
        <w:jc w:val="left"/>
        <w:rPr>
          <w:rFonts w:ascii="Arial" w:hAnsi="Arial" w:cs="Arial"/>
          <w:b/>
          <w:bCs/>
          <w:sz w:val="44"/>
          <w:szCs w:val="44"/>
        </w:rPr>
      </w:pPr>
    </w:p>
    <w:p w:rsidR="00956A96" w:rsidRDefault="00956A96" w:rsidP="00956A96">
      <w:pPr>
        <w:widowControl/>
        <w:jc w:val="center"/>
        <w:rPr>
          <w:rFonts w:ascii="Arial" w:hAnsi="Arial" w:cs="Arial"/>
          <w:b/>
          <w:bCs/>
          <w:sz w:val="32"/>
          <w:szCs w:val="32"/>
        </w:rPr>
      </w:pPr>
      <w:r>
        <w:rPr>
          <w:rFonts w:ascii="Arial" w:hAnsi="Arial" w:cs="Arial" w:hint="eastAsia"/>
          <w:b/>
          <w:bCs/>
          <w:sz w:val="32"/>
          <w:szCs w:val="32"/>
        </w:rPr>
        <w:t>Table of C</w:t>
      </w:r>
      <w:r w:rsidRPr="00915DB8">
        <w:rPr>
          <w:rFonts w:ascii="Arial" w:hAnsi="Arial" w:cs="Arial" w:hint="eastAsia"/>
          <w:b/>
          <w:bCs/>
          <w:sz w:val="32"/>
          <w:szCs w:val="32"/>
        </w:rPr>
        <w:t>ontents</w:t>
      </w:r>
    </w:p>
    <w:sdt>
      <w:sdtPr>
        <w:rPr>
          <w:rFonts w:asciiTheme="minorHAnsi" w:eastAsiaTheme="minorEastAsia" w:hAnsiTheme="minorHAnsi" w:cstheme="minorBidi"/>
          <w:color w:val="auto"/>
          <w:kern w:val="2"/>
          <w:sz w:val="21"/>
          <w:szCs w:val="22"/>
          <w:lang w:val="zh-CN"/>
        </w:rPr>
        <w:id w:val="-249585381"/>
        <w:docPartObj>
          <w:docPartGallery w:val="Table of Contents"/>
          <w:docPartUnique/>
        </w:docPartObj>
      </w:sdtPr>
      <w:sdtEndPr>
        <w:rPr>
          <w:b/>
          <w:bCs/>
        </w:rPr>
      </w:sdtEndPr>
      <w:sdtContent>
        <w:p w:rsidR="00C53DAE" w:rsidRDefault="00C53DAE">
          <w:pPr>
            <w:pStyle w:val="TOC"/>
          </w:pPr>
        </w:p>
        <w:p w:rsidR="00C53DAE" w:rsidRPr="00C53DAE" w:rsidRDefault="00C53DAE" w:rsidP="00C53DAE">
          <w:pPr>
            <w:pStyle w:val="TOC2"/>
            <w:tabs>
              <w:tab w:val="right" w:leader="dot" w:pos="8296"/>
            </w:tabs>
            <w:spacing w:line="360" w:lineRule="auto"/>
            <w:rPr>
              <w:rFonts w:ascii="Arial" w:hAnsi="Arial" w:cs="Arial"/>
              <w:noProof/>
              <w:sz w:val="24"/>
              <w:szCs w:val="24"/>
            </w:rPr>
          </w:pPr>
          <w:r w:rsidRPr="00C53DAE">
            <w:rPr>
              <w:rFonts w:ascii="Arial" w:hAnsi="Arial" w:cs="Arial"/>
              <w:sz w:val="24"/>
              <w:szCs w:val="24"/>
            </w:rPr>
            <w:fldChar w:fldCharType="begin"/>
          </w:r>
          <w:r w:rsidRPr="00C53DAE">
            <w:rPr>
              <w:rFonts w:ascii="Arial" w:hAnsi="Arial" w:cs="Arial"/>
              <w:sz w:val="24"/>
              <w:szCs w:val="24"/>
            </w:rPr>
            <w:instrText xml:space="preserve"> TOC \o "1-3" \h \z \u </w:instrText>
          </w:r>
          <w:r w:rsidRPr="00C53DAE">
            <w:rPr>
              <w:rFonts w:ascii="Arial" w:hAnsi="Arial" w:cs="Arial"/>
              <w:sz w:val="24"/>
              <w:szCs w:val="24"/>
            </w:rPr>
            <w:fldChar w:fldCharType="separate"/>
          </w:r>
          <w:hyperlink w:anchor="_Toc193132262" w:history="1">
            <w:r w:rsidRPr="00C53DAE">
              <w:rPr>
                <w:rStyle w:val="af2"/>
                <w:rFonts w:ascii="Arial" w:hAnsi="Arial" w:cs="Arial"/>
                <w:noProof/>
                <w:sz w:val="24"/>
                <w:szCs w:val="24"/>
              </w:rPr>
              <w:t>Chapter one: Introduction</w:t>
            </w:r>
            <w:r w:rsidRPr="00C53DAE">
              <w:rPr>
                <w:rFonts w:ascii="Arial" w:hAnsi="Arial" w:cs="Arial"/>
                <w:noProof/>
                <w:webHidden/>
                <w:sz w:val="24"/>
                <w:szCs w:val="24"/>
              </w:rPr>
              <w:tab/>
            </w:r>
            <w:r w:rsidRPr="00C53DAE">
              <w:rPr>
                <w:rFonts w:ascii="Arial" w:hAnsi="Arial" w:cs="Arial"/>
                <w:noProof/>
                <w:webHidden/>
                <w:sz w:val="24"/>
                <w:szCs w:val="24"/>
              </w:rPr>
              <w:fldChar w:fldCharType="begin"/>
            </w:r>
            <w:r w:rsidRPr="00C53DAE">
              <w:rPr>
                <w:rFonts w:ascii="Arial" w:hAnsi="Arial" w:cs="Arial"/>
                <w:noProof/>
                <w:webHidden/>
                <w:sz w:val="24"/>
                <w:szCs w:val="24"/>
              </w:rPr>
              <w:instrText xml:space="preserve"> PAGEREF _Toc193132262 \h </w:instrText>
            </w:r>
            <w:r w:rsidRPr="00C53DAE">
              <w:rPr>
                <w:rFonts w:ascii="Arial" w:hAnsi="Arial" w:cs="Arial"/>
                <w:noProof/>
                <w:webHidden/>
                <w:sz w:val="24"/>
                <w:szCs w:val="24"/>
              </w:rPr>
            </w:r>
            <w:r w:rsidRPr="00C53DAE">
              <w:rPr>
                <w:rFonts w:ascii="Arial" w:hAnsi="Arial" w:cs="Arial"/>
                <w:noProof/>
                <w:webHidden/>
                <w:sz w:val="24"/>
                <w:szCs w:val="24"/>
              </w:rPr>
              <w:fldChar w:fldCharType="separate"/>
            </w:r>
            <w:r w:rsidRPr="00C53DAE">
              <w:rPr>
                <w:rFonts w:ascii="Arial" w:hAnsi="Arial" w:cs="Arial"/>
                <w:noProof/>
                <w:webHidden/>
                <w:sz w:val="24"/>
                <w:szCs w:val="24"/>
              </w:rPr>
              <w:t>- 1 -</w:t>
            </w:r>
            <w:r w:rsidRPr="00C53DAE">
              <w:rPr>
                <w:rFonts w:ascii="Arial" w:hAnsi="Arial" w:cs="Arial"/>
                <w:noProof/>
                <w:webHidden/>
                <w:sz w:val="24"/>
                <w:szCs w:val="24"/>
              </w:rPr>
              <w:fldChar w:fldCharType="end"/>
            </w:r>
          </w:hyperlink>
        </w:p>
        <w:p w:rsidR="00C53DAE" w:rsidRPr="00C53DAE" w:rsidRDefault="00C53DAE" w:rsidP="00C53DAE">
          <w:pPr>
            <w:pStyle w:val="TOC2"/>
            <w:tabs>
              <w:tab w:val="right" w:leader="dot" w:pos="8296"/>
            </w:tabs>
            <w:spacing w:line="360" w:lineRule="auto"/>
            <w:rPr>
              <w:rFonts w:ascii="Arial" w:hAnsi="Arial" w:cs="Arial"/>
              <w:noProof/>
              <w:sz w:val="24"/>
              <w:szCs w:val="24"/>
            </w:rPr>
          </w:pPr>
          <w:hyperlink w:anchor="_Toc193132263" w:history="1">
            <w:r w:rsidRPr="00C53DAE">
              <w:rPr>
                <w:rStyle w:val="af2"/>
                <w:rFonts w:ascii="Arial" w:hAnsi="Arial" w:cs="Arial"/>
                <w:noProof/>
                <w:sz w:val="24"/>
                <w:szCs w:val="24"/>
              </w:rPr>
              <w:t>Chapter two: Analysis of external environmental factors of Tesla</w:t>
            </w:r>
            <w:r w:rsidRPr="00C53DAE">
              <w:rPr>
                <w:rFonts w:ascii="Arial" w:hAnsi="Arial" w:cs="Arial"/>
                <w:noProof/>
                <w:webHidden/>
                <w:sz w:val="24"/>
                <w:szCs w:val="24"/>
              </w:rPr>
              <w:tab/>
            </w:r>
            <w:r w:rsidRPr="00C53DAE">
              <w:rPr>
                <w:rFonts w:ascii="Arial" w:hAnsi="Arial" w:cs="Arial"/>
                <w:noProof/>
                <w:webHidden/>
                <w:sz w:val="24"/>
                <w:szCs w:val="24"/>
              </w:rPr>
              <w:fldChar w:fldCharType="begin"/>
            </w:r>
            <w:r w:rsidRPr="00C53DAE">
              <w:rPr>
                <w:rFonts w:ascii="Arial" w:hAnsi="Arial" w:cs="Arial"/>
                <w:noProof/>
                <w:webHidden/>
                <w:sz w:val="24"/>
                <w:szCs w:val="24"/>
              </w:rPr>
              <w:instrText xml:space="preserve"> PAGEREF _Toc193132263 \h </w:instrText>
            </w:r>
            <w:r w:rsidRPr="00C53DAE">
              <w:rPr>
                <w:rFonts w:ascii="Arial" w:hAnsi="Arial" w:cs="Arial"/>
                <w:noProof/>
                <w:webHidden/>
                <w:sz w:val="24"/>
                <w:szCs w:val="24"/>
              </w:rPr>
            </w:r>
            <w:r w:rsidRPr="00C53DAE">
              <w:rPr>
                <w:rFonts w:ascii="Arial" w:hAnsi="Arial" w:cs="Arial"/>
                <w:noProof/>
                <w:webHidden/>
                <w:sz w:val="24"/>
                <w:szCs w:val="24"/>
              </w:rPr>
              <w:fldChar w:fldCharType="separate"/>
            </w:r>
            <w:r w:rsidRPr="00C53DAE">
              <w:rPr>
                <w:rFonts w:ascii="Arial" w:hAnsi="Arial" w:cs="Arial"/>
                <w:noProof/>
                <w:webHidden/>
                <w:sz w:val="24"/>
                <w:szCs w:val="24"/>
              </w:rPr>
              <w:t>- 2 -</w:t>
            </w:r>
            <w:r w:rsidRPr="00C53DAE">
              <w:rPr>
                <w:rFonts w:ascii="Arial" w:hAnsi="Arial" w:cs="Arial"/>
                <w:noProof/>
                <w:webHidden/>
                <w:sz w:val="24"/>
                <w:szCs w:val="24"/>
              </w:rPr>
              <w:fldChar w:fldCharType="end"/>
            </w:r>
          </w:hyperlink>
        </w:p>
        <w:p w:rsidR="00C53DAE" w:rsidRPr="00C53DAE" w:rsidRDefault="00C53DAE" w:rsidP="00C53DAE">
          <w:pPr>
            <w:pStyle w:val="TOC3"/>
            <w:tabs>
              <w:tab w:val="right" w:leader="dot" w:pos="8296"/>
            </w:tabs>
            <w:spacing w:line="360" w:lineRule="auto"/>
            <w:rPr>
              <w:rFonts w:ascii="Arial" w:hAnsi="Arial" w:cs="Arial"/>
              <w:noProof/>
              <w:sz w:val="24"/>
              <w:szCs w:val="24"/>
            </w:rPr>
          </w:pPr>
          <w:hyperlink w:anchor="_Toc193132264" w:history="1">
            <w:r w:rsidRPr="00C53DAE">
              <w:rPr>
                <w:rStyle w:val="af2"/>
                <w:rFonts w:ascii="Arial" w:hAnsi="Arial" w:cs="Arial"/>
                <w:noProof/>
                <w:sz w:val="24"/>
                <w:szCs w:val="24"/>
                <w:lang w:val="en-GB"/>
              </w:rPr>
              <w:t>2.1— PESTEL analysis</w:t>
            </w:r>
            <w:r w:rsidRPr="00C53DAE">
              <w:rPr>
                <w:rFonts w:ascii="Arial" w:hAnsi="Arial" w:cs="Arial"/>
                <w:noProof/>
                <w:webHidden/>
                <w:sz w:val="24"/>
                <w:szCs w:val="24"/>
              </w:rPr>
              <w:tab/>
            </w:r>
            <w:r w:rsidRPr="00C53DAE">
              <w:rPr>
                <w:rFonts w:ascii="Arial" w:hAnsi="Arial" w:cs="Arial"/>
                <w:noProof/>
                <w:webHidden/>
                <w:sz w:val="24"/>
                <w:szCs w:val="24"/>
              </w:rPr>
              <w:fldChar w:fldCharType="begin"/>
            </w:r>
            <w:r w:rsidRPr="00C53DAE">
              <w:rPr>
                <w:rFonts w:ascii="Arial" w:hAnsi="Arial" w:cs="Arial"/>
                <w:noProof/>
                <w:webHidden/>
                <w:sz w:val="24"/>
                <w:szCs w:val="24"/>
              </w:rPr>
              <w:instrText xml:space="preserve"> PAGEREF _Toc193132264 \h </w:instrText>
            </w:r>
            <w:r w:rsidRPr="00C53DAE">
              <w:rPr>
                <w:rFonts w:ascii="Arial" w:hAnsi="Arial" w:cs="Arial"/>
                <w:noProof/>
                <w:webHidden/>
                <w:sz w:val="24"/>
                <w:szCs w:val="24"/>
              </w:rPr>
            </w:r>
            <w:r w:rsidRPr="00C53DAE">
              <w:rPr>
                <w:rFonts w:ascii="Arial" w:hAnsi="Arial" w:cs="Arial"/>
                <w:noProof/>
                <w:webHidden/>
                <w:sz w:val="24"/>
                <w:szCs w:val="24"/>
              </w:rPr>
              <w:fldChar w:fldCharType="separate"/>
            </w:r>
            <w:r w:rsidRPr="00C53DAE">
              <w:rPr>
                <w:rFonts w:ascii="Arial" w:hAnsi="Arial" w:cs="Arial"/>
                <w:noProof/>
                <w:webHidden/>
                <w:sz w:val="24"/>
                <w:szCs w:val="24"/>
              </w:rPr>
              <w:t>- 2 -</w:t>
            </w:r>
            <w:r w:rsidRPr="00C53DAE">
              <w:rPr>
                <w:rFonts w:ascii="Arial" w:hAnsi="Arial" w:cs="Arial"/>
                <w:noProof/>
                <w:webHidden/>
                <w:sz w:val="24"/>
                <w:szCs w:val="24"/>
              </w:rPr>
              <w:fldChar w:fldCharType="end"/>
            </w:r>
          </w:hyperlink>
        </w:p>
        <w:p w:rsidR="00C53DAE" w:rsidRPr="00C53DAE" w:rsidRDefault="00C53DAE" w:rsidP="00C53DAE">
          <w:pPr>
            <w:pStyle w:val="TOC3"/>
            <w:tabs>
              <w:tab w:val="right" w:leader="dot" w:pos="8296"/>
            </w:tabs>
            <w:spacing w:line="360" w:lineRule="auto"/>
            <w:rPr>
              <w:rFonts w:ascii="Arial" w:hAnsi="Arial" w:cs="Arial"/>
              <w:noProof/>
              <w:sz w:val="24"/>
              <w:szCs w:val="24"/>
            </w:rPr>
          </w:pPr>
          <w:hyperlink w:anchor="_Toc193132265" w:history="1">
            <w:r w:rsidRPr="00C53DAE">
              <w:rPr>
                <w:rStyle w:val="af2"/>
                <w:rFonts w:ascii="Arial" w:hAnsi="Arial" w:cs="Arial"/>
                <w:noProof/>
                <w:sz w:val="24"/>
                <w:szCs w:val="24"/>
                <w:lang w:val="en-GB"/>
              </w:rPr>
              <w:t>2.2— Porter‘s Five Forces Model</w:t>
            </w:r>
            <w:r w:rsidRPr="00C53DAE">
              <w:rPr>
                <w:rFonts w:ascii="Arial" w:hAnsi="Arial" w:cs="Arial"/>
                <w:noProof/>
                <w:webHidden/>
                <w:sz w:val="24"/>
                <w:szCs w:val="24"/>
              </w:rPr>
              <w:tab/>
            </w:r>
            <w:r w:rsidRPr="00C53DAE">
              <w:rPr>
                <w:rFonts w:ascii="Arial" w:hAnsi="Arial" w:cs="Arial"/>
                <w:noProof/>
                <w:webHidden/>
                <w:sz w:val="24"/>
                <w:szCs w:val="24"/>
              </w:rPr>
              <w:fldChar w:fldCharType="begin"/>
            </w:r>
            <w:r w:rsidRPr="00C53DAE">
              <w:rPr>
                <w:rFonts w:ascii="Arial" w:hAnsi="Arial" w:cs="Arial"/>
                <w:noProof/>
                <w:webHidden/>
                <w:sz w:val="24"/>
                <w:szCs w:val="24"/>
              </w:rPr>
              <w:instrText xml:space="preserve"> PAGEREF _Toc193132265 \h </w:instrText>
            </w:r>
            <w:r w:rsidRPr="00C53DAE">
              <w:rPr>
                <w:rFonts w:ascii="Arial" w:hAnsi="Arial" w:cs="Arial"/>
                <w:noProof/>
                <w:webHidden/>
                <w:sz w:val="24"/>
                <w:szCs w:val="24"/>
              </w:rPr>
            </w:r>
            <w:r w:rsidRPr="00C53DAE">
              <w:rPr>
                <w:rFonts w:ascii="Arial" w:hAnsi="Arial" w:cs="Arial"/>
                <w:noProof/>
                <w:webHidden/>
                <w:sz w:val="24"/>
                <w:szCs w:val="24"/>
              </w:rPr>
              <w:fldChar w:fldCharType="separate"/>
            </w:r>
            <w:r w:rsidRPr="00C53DAE">
              <w:rPr>
                <w:rFonts w:ascii="Arial" w:hAnsi="Arial" w:cs="Arial"/>
                <w:noProof/>
                <w:webHidden/>
                <w:sz w:val="24"/>
                <w:szCs w:val="24"/>
              </w:rPr>
              <w:t>- 5 -</w:t>
            </w:r>
            <w:r w:rsidRPr="00C53DAE">
              <w:rPr>
                <w:rFonts w:ascii="Arial" w:hAnsi="Arial" w:cs="Arial"/>
                <w:noProof/>
                <w:webHidden/>
                <w:sz w:val="24"/>
                <w:szCs w:val="24"/>
              </w:rPr>
              <w:fldChar w:fldCharType="end"/>
            </w:r>
          </w:hyperlink>
        </w:p>
        <w:p w:rsidR="00C53DAE" w:rsidRPr="00C53DAE" w:rsidRDefault="00C53DAE" w:rsidP="00C53DAE">
          <w:pPr>
            <w:pStyle w:val="TOC2"/>
            <w:tabs>
              <w:tab w:val="right" w:leader="dot" w:pos="8296"/>
            </w:tabs>
            <w:spacing w:line="360" w:lineRule="auto"/>
            <w:rPr>
              <w:rFonts w:ascii="Arial" w:hAnsi="Arial" w:cs="Arial"/>
              <w:noProof/>
              <w:sz w:val="24"/>
              <w:szCs w:val="24"/>
            </w:rPr>
          </w:pPr>
          <w:hyperlink w:anchor="_Toc193132266" w:history="1">
            <w:r w:rsidRPr="00C53DAE">
              <w:rPr>
                <w:rStyle w:val="af2"/>
                <w:rFonts w:ascii="Arial" w:hAnsi="Arial" w:cs="Arial"/>
                <w:noProof/>
                <w:sz w:val="24"/>
                <w:szCs w:val="24"/>
              </w:rPr>
              <w:t>Chapter three: Analysis of Internal environmental factors</w:t>
            </w:r>
            <w:r w:rsidRPr="00C53DAE">
              <w:rPr>
                <w:rFonts w:ascii="Arial" w:hAnsi="Arial" w:cs="Arial"/>
                <w:noProof/>
                <w:webHidden/>
                <w:sz w:val="24"/>
                <w:szCs w:val="24"/>
              </w:rPr>
              <w:tab/>
            </w:r>
            <w:r w:rsidRPr="00C53DAE">
              <w:rPr>
                <w:rFonts w:ascii="Arial" w:hAnsi="Arial" w:cs="Arial"/>
                <w:noProof/>
                <w:webHidden/>
                <w:sz w:val="24"/>
                <w:szCs w:val="24"/>
              </w:rPr>
              <w:fldChar w:fldCharType="begin"/>
            </w:r>
            <w:r w:rsidRPr="00C53DAE">
              <w:rPr>
                <w:rFonts w:ascii="Arial" w:hAnsi="Arial" w:cs="Arial"/>
                <w:noProof/>
                <w:webHidden/>
                <w:sz w:val="24"/>
                <w:szCs w:val="24"/>
              </w:rPr>
              <w:instrText xml:space="preserve"> PAGEREF _Toc193132266 \h </w:instrText>
            </w:r>
            <w:r w:rsidRPr="00C53DAE">
              <w:rPr>
                <w:rFonts w:ascii="Arial" w:hAnsi="Arial" w:cs="Arial"/>
                <w:noProof/>
                <w:webHidden/>
                <w:sz w:val="24"/>
                <w:szCs w:val="24"/>
              </w:rPr>
            </w:r>
            <w:r w:rsidRPr="00C53DAE">
              <w:rPr>
                <w:rFonts w:ascii="Arial" w:hAnsi="Arial" w:cs="Arial"/>
                <w:noProof/>
                <w:webHidden/>
                <w:sz w:val="24"/>
                <w:szCs w:val="24"/>
              </w:rPr>
              <w:fldChar w:fldCharType="separate"/>
            </w:r>
            <w:r w:rsidRPr="00C53DAE">
              <w:rPr>
                <w:rFonts w:ascii="Arial" w:hAnsi="Arial" w:cs="Arial"/>
                <w:noProof/>
                <w:webHidden/>
                <w:sz w:val="24"/>
                <w:szCs w:val="24"/>
              </w:rPr>
              <w:t>- 7 -</w:t>
            </w:r>
            <w:r w:rsidRPr="00C53DAE">
              <w:rPr>
                <w:rFonts w:ascii="Arial" w:hAnsi="Arial" w:cs="Arial"/>
                <w:noProof/>
                <w:webHidden/>
                <w:sz w:val="24"/>
                <w:szCs w:val="24"/>
              </w:rPr>
              <w:fldChar w:fldCharType="end"/>
            </w:r>
          </w:hyperlink>
        </w:p>
        <w:p w:rsidR="00C53DAE" w:rsidRPr="00C53DAE" w:rsidRDefault="00C53DAE" w:rsidP="00C53DAE">
          <w:pPr>
            <w:pStyle w:val="TOC3"/>
            <w:tabs>
              <w:tab w:val="right" w:leader="dot" w:pos="8296"/>
            </w:tabs>
            <w:spacing w:line="360" w:lineRule="auto"/>
            <w:rPr>
              <w:rFonts w:ascii="Arial" w:hAnsi="Arial" w:cs="Arial"/>
              <w:noProof/>
              <w:sz w:val="24"/>
              <w:szCs w:val="24"/>
            </w:rPr>
          </w:pPr>
          <w:hyperlink w:anchor="_Toc193132267" w:history="1">
            <w:r w:rsidRPr="00C53DAE">
              <w:rPr>
                <w:rStyle w:val="af2"/>
                <w:rFonts w:ascii="Arial" w:hAnsi="Arial" w:cs="Arial"/>
                <w:noProof/>
                <w:sz w:val="24"/>
                <w:szCs w:val="24"/>
              </w:rPr>
              <w:t>3.1—Resource-based view</w:t>
            </w:r>
            <w:r w:rsidRPr="00C53DAE">
              <w:rPr>
                <w:rFonts w:ascii="Arial" w:hAnsi="Arial" w:cs="Arial"/>
                <w:noProof/>
                <w:webHidden/>
                <w:sz w:val="24"/>
                <w:szCs w:val="24"/>
              </w:rPr>
              <w:tab/>
            </w:r>
            <w:r w:rsidRPr="00C53DAE">
              <w:rPr>
                <w:rFonts w:ascii="Arial" w:hAnsi="Arial" w:cs="Arial"/>
                <w:noProof/>
                <w:webHidden/>
                <w:sz w:val="24"/>
                <w:szCs w:val="24"/>
              </w:rPr>
              <w:fldChar w:fldCharType="begin"/>
            </w:r>
            <w:r w:rsidRPr="00C53DAE">
              <w:rPr>
                <w:rFonts w:ascii="Arial" w:hAnsi="Arial" w:cs="Arial"/>
                <w:noProof/>
                <w:webHidden/>
                <w:sz w:val="24"/>
                <w:szCs w:val="24"/>
              </w:rPr>
              <w:instrText xml:space="preserve"> PAGEREF _Toc193132267 \h </w:instrText>
            </w:r>
            <w:r w:rsidRPr="00C53DAE">
              <w:rPr>
                <w:rFonts w:ascii="Arial" w:hAnsi="Arial" w:cs="Arial"/>
                <w:noProof/>
                <w:webHidden/>
                <w:sz w:val="24"/>
                <w:szCs w:val="24"/>
              </w:rPr>
            </w:r>
            <w:r w:rsidRPr="00C53DAE">
              <w:rPr>
                <w:rFonts w:ascii="Arial" w:hAnsi="Arial" w:cs="Arial"/>
                <w:noProof/>
                <w:webHidden/>
                <w:sz w:val="24"/>
                <w:szCs w:val="24"/>
              </w:rPr>
              <w:fldChar w:fldCharType="separate"/>
            </w:r>
            <w:r w:rsidRPr="00C53DAE">
              <w:rPr>
                <w:rFonts w:ascii="Arial" w:hAnsi="Arial" w:cs="Arial"/>
                <w:noProof/>
                <w:webHidden/>
                <w:sz w:val="24"/>
                <w:szCs w:val="24"/>
              </w:rPr>
              <w:t>- 7 -</w:t>
            </w:r>
            <w:r w:rsidRPr="00C53DAE">
              <w:rPr>
                <w:rFonts w:ascii="Arial" w:hAnsi="Arial" w:cs="Arial"/>
                <w:noProof/>
                <w:webHidden/>
                <w:sz w:val="24"/>
                <w:szCs w:val="24"/>
              </w:rPr>
              <w:fldChar w:fldCharType="end"/>
            </w:r>
          </w:hyperlink>
        </w:p>
        <w:p w:rsidR="00C53DAE" w:rsidRPr="00C53DAE" w:rsidRDefault="00C53DAE" w:rsidP="00C53DAE">
          <w:pPr>
            <w:pStyle w:val="TOC3"/>
            <w:tabs>
              <w:tab w:val="right" w:leader="dot" w:pos="8296"/>
            </w:tabs>
            <w:spacing w:line="360" w:lineRule="auto"/>
            <w:rPr>
              <w:rFonts w:ascii="Arial" w:hAnsi="Arial" w:cs="Arial"/>
              <w:noProof/>
              <w:sz w:val="24"/>
              <w:szCs w:val="24"/>
            </w:rPr>
          </w:pPr>
          <w:hyperlink w:anchor="_Toc193132268" w:history="1">
            <w:r w:rsidRPr="00C53DAE">
              <w:rPr>
                <w:rStyle w:val="af2"/>
                <w:rFonts w:ascii="Arial" w:hAnsi="Arial" w:cs="Arial"/>
                <w:noProof/>
                <w:sz w:val="24"/>
                <w:szCs w:val="24"/>
              </w:rPr>
              <w:t>3.2—Value Chain Analysis of Tesla</w:t>
            </w:r>
            <w:r w:rsidRPr="00C53DAE">
              <w:rPr>
                <w:rFonts w:ascii="Arial" w:hAnsi="Arial" w:cs="Arial"/>
                <w:noProof/>
                <w:webHidden/>
                <w:sz w:val="24"/>
                <w:szCs w:val="24"/>
              </w:rPr>
              <w:tab/>
            </w:r>
            <w:r w:rsidRPr="00C53DAE">
              <w:rPr>
                <w:rFonts w:ascii="Arial" w:hAnsi="Arial" w:cs="Arial"/>
                <w:noProof/>
                <w:webHidden/>
                <w:sz w:val="24"/>
                <w:szCs w:val="24"/>
              </w:rPr>
              <w:fldChar w:fldCharType="begin"/>
            </w:r>
            <w:r w:rsidRPr="00C53DAE">
              <w:rPr>
                <w:rFonts w:ascii="Arial" w:hAnsi="Arial" w:cs="Arial"/>
                <w:noProof/>
                <w:webHidden/>
                <w:sz w:val="24"/>
                <w:szCs w:val="24"/>
              </w:rPr>
              <w:instrText xml:space="preserve"> PAGEREF _Toc193132268 \h </w:instrText>
            </w:r>
            <w:r w:rsidRPr="00C53DAE">
              <w:rPr>
                <w:rFonts w:ascii="Arial" w:hAnsi="Arial" w:cs="Arial"/>
                <w:noProof/>
                <w:webHidden/>
                <w:sz w:val="24"/>
                <w:szCs w:val="24"/>
              </w:rPr>
            </w:r>
            <w:r w:rsidRPr="00C53DAE">
              <w:rPr>
                <w:rFonts w:ascii="Arial" w:hAnsi="Arial" w:cs="Arial"/>
                <w:noProof/>
                <w:webHidden/>
                <w:sz w:val="24"/>
                <w:szCs w:val="24"/>
              </w:rPr>
              <w:fldChar w:fldCharType="separate"/>
            </w:r>
            <w:r w:rsidRPr="00C53DAE">
              <w:rPr>
                <w:rFonts w:ascii="Arial" w:hAnsi="Arial" w:cs="Arial"/>
                <w:noProof/>
                <w:webHidden/>
                <w:sz w:val="24"/>
                <w:szCs w:val="24"/>
              </w:rPr>
              <w:t>- 7 -</w:t>
            </w:r>
            <w:r w:rsidRPr="00C53DAE">
              <w:rPr>
                <w:rFonts w:ascii="Arial" w:hAnsi="Arial" w:cs="Arial"/>
                <w:noProof/>
                <w:webHidden/>
                <w:sz w:val="24"/>
                <w:szCs w:val="24"/>
              </w:rPr>
              <w:fldChar w:fldCharType="end"/>
            </w:r>
          </w:hyperlink>
        </w:p>
        <w:p w:rsidR="00C53DAE" w:rsidRPr="00C53DAE" w:rsidRDefault="00C53DAE" w:rsidP="00C53DAE">
          <w:pPr>
            <w:pStyle w:val="TOC3"/>
            <w:tabs>
              <w:tab w:val="right" w:leader="dot" w:pos="8296"/>
            </w:tabs>
            <w:spacing w:line="360" w:lineRule="auto"/>
            <w:rPr>
              <w:rFonts w:ascii="Arial" w:hAnsi="Arial" w:cs="Arial"/>
              <w:noProof/>
              <w:sz w:val="24"/>
              <w:szCs w:val="24"/>
            </w:rPr>
          </w:pPr>
          <w:hyperlink w:anchor="_Toc193132269" w:history="1">
            <w:r w:rsidRPr="00C53DAE">
              <w:rPr>
                <w:rStyle w:val="af2"/>
                <w:rFonts w:ascii="Arial" w:hAnsi="Arial" w:cs="Arial"/>
                <w:noProof/>
                <w:sz w:val="24"/>
                <w:szCs w:val="24"/>
              </w:rPr>
              <w:t>3.3—SWOT Analysis</w:t>
            </w:r>
            <w:r w:rsidRPr="00C53DAE">
              <w:rPr>
                <w:rFonts w:ascii="Arial" w:hAnsi="Arial" w:cs="Arial"/>
                <w:noProof/>
                <w:webHidden/>
                <w:sz w:val="24"/>
                <w:szCs w:val="24"/>
              </w:rPr>
              <w:tab/>
            </w:r>
            <w:r w:rsidRPr="00C53DAE">
              <w:rPr>
                <w:rFonts w:ascii="Arial" w:hAnsi="Arial" w:cs="Arial"/>
                <w:noProof/>
                <w:webHidden/>
                <w:sz w:val="24"/>
                <w:szCs w:val="24"/>
              </w:rPr>
              <w:fldChar w:fldCharType="begin"/>
            </w:r>
            <w:r w:rsidRPr="00C53DAE">
              <w:rPr>
                <w:rFonts w:ascii="Arial" w:hAnsi="Arial" w:cs="Arial"/>
                <w:noProof/>
                <w:webHidden/>
                <w:sz w:val="24"/>
                <w:szCs w:val="24"/>
              </w:rPr>
              <w:instrText xml:space="preserve"> PAGEREF _Toc193132269 \h </w:instrText>
            </w:r>
            <w:r w:rsidRPr="00C53DAE">
              <w:rPr>
                <w:rFonts w:ascii="Arial" w:hAnsi="Arial" w:cs="Arial"/>
                <w:noProof/>
                <w:webHidden/>
                <w:sz w:val="24"/>
                <w:szCs w:val="24"/>
              </w:rPr>
            </w:r>
            <w:r w:rsidRPr="00C53DAE">
              <w:rPr>
                <w:rFonts w:ascii="Arial" w:hAnsi="Arial" w:cs="Arial"/>
                <w:noProof/>
                <w:webHidden/>
                <w:sz w:val="24"/>
                <w:szCs w:val="24"/>
              </w:rPr>
              <w:fldChar w:fldCharType="separate"/>
            </w:r>
            <w:r w:rsidRPr="00C53DAE">
              <w:rPr>
                <w:rFonts w:ascii="Arial" w:hAnsi="Arial" w:cs="Arial"/>
                <w:noProof/>
                <w:webHidden/>
                <w:sz w:val="24"/>
                <w:szCs w:val="24"/>
              </w:rPr>
              <w:t>- 8 -</w:t>
            </w:r>
            <w:r w:rsidRPr="00C53DAE">
              <w:rPr>
                <w:rFonts w:ascii="Arial" w:hAnsi="Arial" w:cs="Arial"/>
                <w:noProof/>
                <w:webHidden/>
                <w:sz w:val="24"/>
                <w:szCs w:val="24"/>
              </w:rPr>
              <w:fldChar w:fldCharType="end"/>
            </w:r>
          </w:hyperlink>
        </w:p>
        <w:p w:rsidR="00C53DAE" w:rsidRPr="00C53DAE" w:rsidRDefault="00C53DAE" w:rsidP="00C53DAE">
          <w:pPr>
            <w:pStyle w:val="TOC2"/>
            <w:tabs>
              <w:tab w:val="right" w:leader="dot" w:pos="8296"/>
            </w:tabs>
            <w:spacing w:line="360" w:lineRule="auto"/>
            <w:rPr>
              <w:rFonts w:ascii="Arial" w:hAnsi="Arial" w:cs="Arial"/>
              <w:noProof/>
              <w:sz w:val="24"/>
              <w:szCs w:val="24"/>
            </w:rPr>
          </w:pPr>
          <w:hyperlink w:anchor="_Toc193132270" w:history="1">
            <w:r w:rsidRPr="00C53DAE">
              <w:rPr>
                <w:rStyle w:val="af2"/>
                <w:rFonts w:ascii="Arial" w:hAnsi="Arial" w:cs="Arial"/>
                <w:noProof/>
                <w:sz w:val="24"/>
                <w:szCs w:val="24"/>
              </w:rPr>
              <w:t>Chapter four: Market strategy and positioning</w:t>
            </w:r>
            <w:r w:rsidRPr="00C53DAE">
              <w:rPr>
                <w:rFonts w:ascii="Arial" w:hAnsi="Arial" w:cs="Arial"/>
                <w:noProof/>
                <w:webHidden/>
                <w:sz w:val="24"/>
                <w:szCs w:val="24"/>
              </w:rPr>
              <w:tab/>
            </w:r>
            <w:r w:rsidRPr="00C53DAE">
              <w:rPr>
                <w:rFonts w:ascii="Arial" w:hAnsi="Arial" w:cs="Arial"/>
                <w:noProof/>
                <w:webHidden/>
                <w:sz w:val="24"/>
                <w:szCs w:val="24"/>
              </w:rPr>
              <w:fldChar w:fldCharType="begin"/>
            </w:r>
            <w:r w:rsidRPr="00C53DAE">
              <w:rPr>
                <w:rFonts w:ascii="Arial" w:hAnsi="Arial" w:cs="Arial"/>
                <w:noProof/>
                <w:webHidden/>
                <w:sz w:val="24"/>
                <w:szCs w:val="24"/>
              </w:rPr>
              <w:instrText xml:space="preserve"> PAGEREF _Toc193132270 \h </w:instrText>
            </w:r>
            <w:r w:rsidRPr="00C53DAE">
              <w:rPr>
                <w:rFonts w:ascii="Arial" w:hAnsi="Arial" w:cs="Arial"/>
                <w:noProof/>
                <w:webHidden/>
                <w:sz w:val="24"/>
                <w:szCs w:val="24"/>
              </w:rPr>
            </w:r>
            <w:r w:rsidRPr="00C53DAE">
              <w:rPr>
                <w:rFonts w:ascii="Arial" w:hAnsi="Arial" w:cs="Arial"/>
                <w:noProof/>
                <w:webHidden/>
                <w:sz w:val="24"/>
                <w:szCs w:val="24"/>
              </w:rPr>
              <w:fldChar w:fldCharType="separate"/>
            </w:r>
            <w:r w:rsidRPr="00C53DAE">
              <w:rPr>
                <w:rFonts w:ascii="Arial" w:hAnsi="Arial" w:cs="Arial"/>
                <w:noProof/>
                <w:webHidden/>
                <w:sz w:val="24"/>
                <w:szCs w:val="24"/>
              </w:rPr>
              <w:t>- 9 -</w:t>
            </w:r>
            <w:r w:rsidRPr="00C53DAE">
              <w:rPr>
                <w:rFonts w:ascii="Arial" w:hAnsi="Arial" w:cs="Arial"/>
                <w:noProof/>
                <w:webHidden/>
                <w:sz w:val="24"/>
                <w:szCs w:val="24"/>
              </w:rPr>
              <w:fldChar w:fldCharType="end"/>
            </w:r>
          </w:hyperlink>
        </w:p>
        <w:p w:rsidR="00C53DAE" w:rsidRPr="00C53DAE" w:rsidRDefault="00C53DAE" w:rsidP="00C53DAE">
          <w:pPr>
            <w:pStyle w:val="TOC2"/>
            <w:tabs>
              <w:tab w:val="right" w:leader="dot" w:pos="8296"/>
            </w:tabs>
            <w:spacing w:line="360" w:lineRule="auto"/>
            <w:rPr>
              <w:rFonts w:ascii="Arial" w:hAnsi="Arial" w:cs="Arial"/>
              <w:noProof/>
              <w:sz w:val="24"/>
              <w:szCs w:val="24"/>
            </w:rPr>
          </w:pPr>
          <w:hyperlink w:anchor="_Toc193132271" w:history="1">
            <w:r w:rsidRPr="00C53DAE">
              <w:rPr>
                <w:rStyle w:val="af2"/>
                <w:rFonts w:ascii="Arial" w:hAnsi="Arial" w:cs="Arial"/>
                <w:noProof/>
                <w:sz w:val="24"/>
                <w:szCs w:val="24"/>
              </w:rPr>
              <w:t>Chapter five: Sustainable development strategy optimization suggestions</w:t>
            </w:r>
            <w:r w:rsidRPr="00C53DAE">
              <w:rPr>
                <w:rFonts w:ascii="Arial" w:hAnsi="Arial" w:cs="Arial"/>
                <w:noProof/>
                <w:webHidden/>
                <w:sz w:val="24"/>
                <w:szCs w:val="24"/>
              </w:rPr>
              <w:tab/>
            </w:r>
            <w:r w:rsidRPr="00C53DAE">
              <w:rPr>
                <w:rFonts w:ascii="Arial" w:hAnsi="Arial" w:cs="Arial"/>
                <w:noProof/>
                <w:webHidden/>
                <w:sz w:val="24"/>
                <w:szCs w:val="24"/>
              </w:rPr>
              <w:fldChar w:fldCharType="begin"/>
            </w:r>
            <w:r w:rsidRPr="00C53DAE">
              <w:rPr>
                <w:rFonts w:ascii="Arial" w:hAnsi="Arial" w:cs="Arial"/>
                <w:noProof/>
                <w:webHidden/>
                <w:sz w:val="24"/>
                <w:szCs w:val="24"/>
              </w:rPr>
              <w:instrText xml:space="preserve"> PAGEREF _Toc193132271 \h </w:instrText>
            </w:r>
            <w:r w:rsidRPr="00C53DAE">
              <w:rPr>
                <w:rFonts w:ascii="Arial" w:hAnsi="Arial" w:cs="Arial"/>
                <w:noProof/>
                <w:webHidden/>
                <w:sz w:val="24"/>
                <w:szCs w:val="24"/>
              </w:rPr>
            </w:r>
            <w:r w:rsidRPr="00C53DAE">
              <w:rPr>
                <w:rFonts w:ascii="Arial" w:hAnsi="Arial" w:cs="Arial"/>
                <w:noProof/>
                <w:webHidden/>
                <w:sz w:val="24"/>
                <w:szCs w:val="24"/>
              </w:rPr>
              <w:fldChar w:fldCharType="separate"/>
            </w:r>
            <w:r w:rsidRPr="00C53DAE">
              <w:rPr>
                <w:rFonts w:ascii="Arial" w:hAnsi="Arial" w:cs="Arial"/>
                <w:noProof/>
                <w:webHidden/>
                <w:sz w:val="24"/>
                <w:szCs w:val="24"/>
              </w:rPr>
              <w:t>10 -</w:t>
            </w:r>
            <w:r w:rsidRPr="00C53DAE">
              <w:rPr>
                <w:rFonts w:ascii="Arial" w:hAnsi="Arial" w:cs="Arial"/>
                <w:noProof/>
                <w:webHidden/>
                <w:sz w:val="24"/>
                <w:szCs w:val="24"/>
              </w:rPr>
              <w:fldChar w:fldCharType="end"/>
            </w:r>
          </w:hyperlink>
        </w:p>
        <w:p w:rsidR="00C53DAE" w:rsidRPr="00C53DAE" w:rsidRDefault="00C53DAE" w:rsidP="00C53DAE">
          <w:pPr>
            <w:pStyle w:val="TOC2"/>
            <w:tabs>
              <w:tab w:val="right" w:leader="dot" w:pos="8296"/>
            </w:tabs>
            <w:spacing w:line="360" w:lineRule="auto"/>
            <w:rPr>
              <w:rFonts w:ascii="Arial" w:hAnsi="Arial" w:cs="Arial"/>
              <w:noProof/>
              <w:sz w:val="24"/>
              <w:szCs w:val="24"/>
            </w:rPr>
          </w:pPr>
          <w:hyperlink w:anchor="_Toc193132272" w:history="1">
            <w:r w:rsidRPr="00C53DAE">
              <w:rPr>
                <w:rStyle w:val="af2"/>
                <w:rFonts w:ascii="Arial" w:hAnsi="Arial" w:cs="Arial"/>
                <w:noProof/>
                <w:sz w:val="24"/>
                <w:szCs w:val="24"/>
              </w:rPr>
              <w:t>Chapter six: conclusion</w:t>
            </w:r>
            <w:r w:rsidRPr="00C53DAE">
              <w:rPr>
                <w:rFonts w:ascii="Arial" w:hAnsi="Arial" w:cs="Arial"/>
                <w:noProof/>
                <w:webHidden/>
                <w:sz w:val="24"/>
                <w:szCs w:val="24"/>
              </w:rPr>
              <w:tab/>
            </w:r>
            <w:r w:rsidRPr="00C53DAE">
              <w:rPr>
                <w:rFonts w:ascii="Arial" w:hAnsi="Arial" w:cs="Arial"/>
                <w:noProof/>
                <w:webHidden/>
                <w:sz w:val="24"/>
                <w:szCs w:val="24"/>
              </w:rPr>
              <w:fldChar w:fldCharType="begin"/>
            </w:r>
            <w:r w:rsidRPr="00C53DAE">
              <w:rPr>
                <w:rFonts w:ascii="Arial" w:hAnsi="Arial" w:cs="Arial"/>
                <w:noProof/>
                <w:webHidden/>
                <w:sz w:val="24"/>
                <w:szCs w:val="24"/>
              </w:rPr>
              <w:instrText xml:space="preserve"> PAGEREF _Toc193132272 \h </w:instrText>
            </w:r>
            <w:r w:rsidRPr="00C53DAE">
              <w:rPr>
                <w:rFonts w:ascii="Arial" w:hAnsi="Arial" w:cs="Arial"/>
                <w:noProof/>
                <w:webHidden/>
                <w:sz w:val="24"/>
                <w:szCs w:val="24"/>
              </w:rPr>
            </w:r>
            <w:r w:rsidRPr="00C53DAE">
              <w:rPr>
                <w:rFonts w:ascii="Arial" w:hAnsi="Arial" w:cs="Arial"/>
                <w:noProof/>
                <w:webHidden/>
                <w:sz w:val="24"/>
                <w:szCs w:val="24"/>
              </w:rPr>
              <w:fldChar w:fldCharType="separate"/>
            </w:r>
            <w:r w:rsidRPr="00C53DAE">
              <w:rPr>
                <w:rFonts w:ascii="Arial" w:hAnsi="Arial" w:cs="Arial"/>
                <w:noProof/>
                <w:webHidden/>
                <w:sz w:val="24"/>
                <w:szCs w:val="24"/>
              </w:rPr>
              <w:t>- 12 -</w:t>
            </w:r>
            <w:r w:rsidRPr="00C53DAE">
              <w:rPr>
                <w:rFonts w:ascii="Arial" w:hAnsi="Arial" w:cs="Arial"/>
                <w:noProof/>
                <w:webHidden/>
                <w:sz w:val="24"/>
                <w:szCs w:val="24"/>
              </w:rPr>
              <w:fldChar w:fldCharType="end"/>
            </w:r>
          </w:hyperlink>
        </w:p>
        <w:p w:rsidR="00C53DAE" w:rsidRPr="00C53DAE" w:rsidRDefault="00C53DAE" w:rsidP="00C53DAE">
          <w:pPr>
            <w:pStyle w:val="TOC1"/>
            <w:tabs>
              <w:tab w:val="right" w:leader="dot" w:pos="8296"/>
            </w:tabs>
            <w:spacing w:line="360" w:lineRule="auto"/>
            <w:rPr>
              <w:rFonts w:ascii="Arial" w:hAnsi="Arial" w:cs="Arial"/>
              <w:noProof/>
              <w:sz w:val="24"/>
              <w:szCs w:val="24"/>
            </w:rPr>
          </w:pPr>
          <w:hyperlink w:anchor="_Toc193132273" w:history="1">
            <w:r w:rsidRPr="00C53DAE">
              <w:rPr>
                <w:rStyle w:val="af2"/>
                <w:rFonts w:ascii="Arial" w:hAnsi="Arial" w:cs="Arial"/>
                <w:noProof/>
                <w:sz w:val="24"/>
                <w:szCs w:val="24"/>
              </w:rPr>
              <w:t>References</w:t>
            </w:r>
            <w:r w:rsidRPr="00C53DAE">
              <w:rPr>
                <w:rFonts w:ascii="Arial" w:hAnsi="Arial" w:cs="Arial"/>
                <w:noProof/>
                <w:webHidden/>
                <w:sz w:val="24"/>
                <w:szCs w:val="24"/>
              </w:rPr>
              <w:tab/>
            </w:r>
            <w:r w:rsidRPr="00C53DAE">
              <w:rPr>
                <w:rFonts w:ascii="Arial" w:hAnsi="Arial" w:cs="Arial"/>
                <w:noProof/>
                <w:webHidden/>
                <w:sz w:val="24"/>
                <w:szCs w:val="24"/>
              </w:rPr>
              <w:fldChar w:fldCharType="begin"/>
            </w:r>
            <w:r w:rsidRPr="00C53DAE">
              <w:rPr>
                <w:rFonts w:ascii="Arial" w:hAnsi="Arial" w:cs="Arial"/>
                <w:noProof/>
                <w:webHidden/>
                <w:sz w:val="24"/>
                <w:szCs w:val="24"/>
              </w:rPr>
              <w:instrText xml:space="preserve"> PAGEREF _Toc193132273 \h </w:instrText>
            </w:r>
            <w:r w:rsidRPr="00C53DAE">
              <w:rPr>
                <w:rFonts w:ascii="Arial" w:hAnsi="Arial" w:cs="Arial"/>
                <w:noProof/>
                <w:webHidden/>
                <w:sz w:val="24"/>
                <w:szCs w:val="24"/>
              </w:rPr>
            </w:r>
            <w:r w:rsidRPr="00C53DAE">
              <w:rPr>
                <w:rFonts w:ascii="Arial" w:hAnsi="Arial" w:cs="Arial"/>
                <w:noProof/>
                <w:webHidden/>
                <w:sz w:val="24"/>
                <w:szCs w:val="24"/>
              </w:rPr>
              <w:fldChar w:fldCharType="separate"/>
            </w:r>
            <w:r w:rsidRPr="00C53DAE">
              <w:rPr>
                <w:rFonts w:ascii="Arial" w:hAnsi="Arial" w:cs="Arial"/>
                <w:noProof/>
                <w:webHidden/>
                <w:sz w:val="24"/>
                <w:szCs w:val="24"/>
              </w:rPr>
              <w:t>- 13 -</w:t>
            </w:r>
            <w:r w:rsidRPr="00C53DAE">
              <w:rPr>
                <w:rFonts w:ascii="Arial" w:hAnsi="Arial" w:cs="Arial"/>
                <w:noProof/>
                <w:webHidden/>
                <w:sz w:val="24"/>
                <w:szCs w:val="24"/>
              </w:rPr>
              <w:fldChar w:fldCharType="end"/>
            </w:r>
          </w:hyperlink>
        </w:p>
        <w:p w:rsidR="00C53DAE" w:rsidRDefault="00C53DAE" w:rsidP="00C53DAE">
          <w:pPr>
            <w:spacing w:line="360" w:lineRule="auto"/>
          </w:pPr>
          <w:r w:rsidRPr="00C53DAE">
            <w:rPr>
              <w:rFonts w:ascii="Arial" w:hAnsi="Arial" w:cs="Arial"/>
              <w:b/>
              <w:bCs/>
              <w:sz w:val="24"/>
              <w:szCs w:val="24"/>
              <w:lang w:val="zh-CN"/>
            </w:rPr>
            <w:fldChar w:fldCharType="end"/>
          </w:r>
        </w:p>
      </w:sdtContent>
    </w:sdt>
    <w:p w:rsidR="00C53DAE" w:rsidRDefault="00C53DAE" w:rsidP="00C53DAE">
      <w:pPr>
        <w:widowControl/>
        <w:rPr>
          <w:rFonts w:ascii="Arial" w:hAnsi="Arial" w:cs="Arial"/>
          <w:b/>
          <w:bCs/>
          <w:sz w:val="32"/>
          <w:szCs w:val="32"/>
        </w:rPr>
      </w:pPr>
    </w:p>
    <w:p w:rsidR="00956A96" w:rsidRDefault="00956A96" w:rsidP="00956A96">
      <w:pPr>
        <w:jc w:val="center"/>
        <w:rPr>
          <w:rFonts w:ascii="Arial" w:hAnsi="Arial" w:cs="Arial"/>
          <w:b/>
          <w:bCs/>
          <w:sz w:val="44"/>
          <w:szCs w:val="44"/>
        </w:rPr>
      </w:pPr>
    </w:p>
    <w:p w:rsidR="00956A96" w:rsidRDefault="00956A96">
      <w:pPr>
        <w:widowControl/>
        <w:jc w:val="left"/>
        <w:rPr>
          <w:rFonts w:ascii="Arial" w:hAnsi="Arial" w:cs="Arial"/>
          <w:b/>
          <w:bCs/>
          <w:sz w:val="44"/>
          <w:szCs w:val="44"/>
        </w:rPr>
      </w:pPr>
      <w:r>
        <w:rPr>
          <w:rFonts w:ascii="Arial" w:hAnsi="Arial" w:cs="Arial"/>
          <w:b/>
          <w:bCs/>
          <w:sz w:val="44"/>
          <w:szCs w:val="44"/>
        </w:rPr>
        <w:br w:type="page"/>
      </w:r>
    </w:p>
    <w:p w:rsidR="001106A3" w:rsidRDefault="001106A3" w:rsidP="00956A96">
      <w:pPr>
        <w:pStyle w:val="2"/>
        <w:spacing w:before="40" w:after="0"/>
        <w:jc w:val="center"/>
        <w:rPr>
          <w:rFonts w:ascii="Arial" w:hAnsi="Arial" w:cs="Arial"/>
          <w:b/>
          <w:bCs/>
          <w:color w:val="000000" w:themeColor="text1"/>
          <w:sz w:val="32"/>
          <w:szCs w:val="32"/>
        </w:rPr>
        <w:sectPr w:rsidR="001106A3" w:rsidSect="001106A3">
          <w:footerReference w:type="default" r:id="rId7"/>
          <w:pgSz w:w="11906" w:h="16838"/>
          <w:pgMar w:top="1440" w:right="1800" w:bottom="1440" w:left="1800" w:header="851" w:footer="992" w:gutter="0"/>
          <w:pgNumType w:fmt="numberInDash" w:start="1"/>
          <w:cols w:space="425"/>
          <w:docGrid w:type="lines" w:linePitch="312"/>
        </w:sectPr>
      </w:pPr>
      <w:bookmarkStart w:id="0" w:name="_Toc186923288"/>
    </w:p>
    <w:p w:rsidR="00956A96" w:rsidRDefault="00956A96" w:rsidP="00956A96">
      <w:pPr>
        <w:pStyle w:val="2"/>
        <w:spacing w:before="40" w:after="0"/>
        <w:jc w:val="center"/>
        <w:rPr>
          <w:rFonts w:ascii="Arial" w:hAnsi="Arial" w:cs="Arial"/>
          <w:b/>
          <w:bCs/>
          <w:color w:val="000000" w:themeColor="text1"/>
          <w:sz w:val="32"/>
          <w:szCs w:val="32"/>
        </w:rPr>
      </w:pPr>
      <w:bookmarkStart w:id="1" w:name="_Toc193132262"/>
      <w:r w:rsidRPr="00956A96">
        <w:rPr>
          <w:rFonts w:ascii="Arial" w:hAnsi="Arial" w:cs="Arial"/>
          <w:b/>
          <w:bCs/>
          <w:color w:val="000000" w:themeColor="text1"/>
          <w:sz w:val="32"/>
          <w:szCs w:val="32"/>
        </w:rPr>
        <w:lastRenderedPageBreak/>
        <w:t>Chapter one: Introduction</w:t>
      </w:r>
      <w:bookmarkEnd w:id="0"/>
      <w:bookmarkEnd w:id="1"/>
    </w:p>
    <w:p w:rsidR="00FE0E26" w:rsidRPr="00FE0E26" w:rsidRDefault="00956A96" w:rsidP="00FE0E26">
      <w:pPr>
        <w:spacing w:line="480" w:lineRule="auto"/>
        <w:ind w:firstLine="420"/>
        <w:rPr>
          <w:rFonts w:ascii="Arial" w:hAnsi="Arial" w:cs="Arial"/>
          <w:sz w:val="24"/>
          <w:szCs w:val="24"/>
        </w:rPr>
      </w:pPr>
      <w:r w:rsidRPr="00956A96">
        <w:rPr>
          <w:rFonts w:ascii="Arial" w:hAnsi="Arial" w:cs="Arial"/>
          <w:sz w:val="24"/>
          <w:szCs w:val="24"/>
        </w:rPr>
        <w:t xml:space="preserve">In modern world, </w:t>
      </w:r>
      <w:r w:rsidR="00FE0E26" w:rsidRPr="00FE0E26">
        <w:rPr>
          <w:rFonts w:ascii="Arial" w:hAnsi="Arial" w:cs="Arial"/>
          <w:sz w:val="24"/>
          <w:szCs w:val="24"/>
        </w:rPr>
        <w:t xml:space="preserve">Under the background of economic globalization, more and more enterprises are facing challenges from both internal and external environments, which often prompt enterprises to pay attention to the adjustment of their competitive strategies and the realization of sustainable development goals. Tesla's mission is to change the way of global transportation, reduce the consumption of fossil fuels, and achieve sustainable development goals (Yu, </w:t>
      </w:r>
      <w:proofErr w:type="spellStart"/>
      <w:r w:rsidR="00FE0E26" w:rsidRPr="00FE0E26">
        <w:rPr>
          <w:rFonts w:ascii="Arial" w:hAnsi="Arial" w:cs="Arial"/>
          <w:sz w:val="24"/>
          <w:szCs w:val="24"/>
        </w:rPr>
        <w:t>Shunran</w:t>
      </w:r>
      <w:proofErr w:type="spellEnd"/>
      <w:r w:rsidR="00FE0E26" w:rsidRPr="00FE0E26">
        <w:rPr>
          <w:rFonts w:ascii="Arial" w:hAnsi="Arial" w:cs="Arial"/>
          <w:sz w:val="24"/>
          <w:szCs w:val="24"/>
        </w:rPr>
        <w:t>, 2023). Therefore, this report analyzes Tesla's market competitive advantage and strategic model based on the discussion of Tesla's case and uses strategic analysis tools such as PESTEL analysis, Porter's Five Forces, value chain analysis, and SWOT analysis.</w:t>
      </w:r>
    </w:p>
    <w:p w:rsidR="00FE0E26" w:rsidRPr="00FE0E26" w:rsidRDefault="00FE0E26" w:rsidP="00FE0E26">
      <w:pPr>
        <w:spacing w:line="480" w:lineRule="auto"/>
        <w:ind w:firstLine="420"/>
        <w:rPr>
          <w:rFonts w:ascii="Arial" w:hAnsi="Arial" w:cs="Arial"/>
          <w:sz w:val="24"/>
          <w:szCs w:val="24"/>
        </w:rPr>
      </w:pPr>
    </w:p>
    <w:p w:rsidR="00956A96" w:rsidRDefault="00FE0E26" w:rsidP="00FE0E26">
      <w:pPr>
        <w:spacing w:line="480" w:lineRule="auto"/>
        <w:ind w:firstLine="420"/>
        <w:rPr>
          <w:rFonts w:ascii="Arial" w:hAnsi="Arial" w:cs="Arial"/>
          <w:sz w:val="24"/>
          <w:szCs w:val="24"/>
        </w:rPr>
      </w:pPr>
      <w:r w:rsidRPr="00FE0E26">
        <w:rPr>
          <w:rFonts w:ascii="Arial" w:hAnsi="Arial" w:cs="Arial"/>
          <w:sz w:val="24"/>
          <w:szCs w:val="24"/>
        </w:rPr>
        <w:t xml:space="preserve">Tesla </w:t>
      </w:r>
      <w:r>
        <w:rPr>
          <w:rFonts w:ascii="Arial" w:hAnsi="Arial" w:cs="Arial" w:hint="eastAsia"/>
          <w:sz w:val="24"/>
          <w:szCs w:val="24"/>
        </w:rPr>
        <w:t xml:space="preserve">company </w:t>
      </w:r>
      <w:r w:rsidRPr="00FE0E26">
        <w:rPr>
          <w:rFonts w:ascii="Arial" w:hAnsi="Arial" w:cs="Arial"/>
          <w:sz w:val="24"/>
          <w:szCs w:val="24"/>
        </w:rPr>
        <w:t xml:space="preserve">was founded in 2003, and Elon Musk, as the company's leader, led the company to achieve multiple strategic development goals and completely changed the traditional automotive industry. Today, due to the continuous upgrading and development of the electric vehicle industry, battery technology is the key modular product of Tesla </w:t>
      </w:r>
      <w:r>
        <w:rPr>
          <w:rFonts w:ascii="Arial" w:hAnsi="Arial" w:cs="Arial"/>
          <w:sz w:val="24"/>
          <w:szCs w:val="24"/>
        </w:rPr>
        <w:t>company</w:t>
      </w:r>
      <w:r w:rsidRPr="00FE0E26">
        <w:rPr>
          <w:rFonts w:ascii="Arial" w:hAnsi="Arial" w:cs="Arial"/>
          <w:sz w:val="24"/>
          <w:szCs w:val="24"/>
        </w:rPr>
        <w:t xml:space="preserve">. (Lang, John W et al, 2021). The main products include Model S, Model 3, Model X, and a series of solar products, which have won the consumer market for Tesla </w:t>
      </w:r>
      <w:r>
        <w:rPr>
          <w:rFonts w:ascii="Arial" w:hAnsi="Arial" w:cs="Arial" w:hint="eastAsia"/>
          <w:sz w:val="24"/>
          <w:szCs w:val="24"/>
        </w:rPr>
        <w:t>company</w:t>
      </w:r>
      <w:r w:rsidRPr="00FE0E26">
        <w:rPr>
          <w:rFonts w:ascii="Arial" w:hAnsi="Arial" w:cs="Arial"/>
          <w:sz w:val="24"/>
          <w:szCs w:val="24"/>
        </w:rPr>
        <w:t>.</w:t>
      </w:r>
    </w:p>
    <w:p w:rsidR="00F77D24" w:rsidRDefault="00F77D24" w:rsidP="00FE0E26">
      <w:pPr>
        <w:spacing w:line="480" w:lineRule="auto"/>
        <w:ind w:firstLine="420"/>
        <w:rPr>
          <w:rFonts w:ascii="Arial" w:hAnsi="Arial" w:cs="Arial"/>
          <w:sz w:val="24"/>
          <w:szCs w:val="24"/>
        </w:rPr>
      </w:pPr>
    </w:p>
    <w:p w:rsidR="001106A3" w:rsidRDefault="00F77D24" w:rsidP="00FE0E26">
      <w:pPr>
        <w:spacing w:line="480" w:lineRule="auto"/>
        <w:ind w:firstLine="420"/>
        <w:rPr>
          <w:rFonts w:ascii="Arial" w:hAnsi="Arial" w:cs="Arial"/>
          <w:sz w:val="24"/>
          <w:szCs w:val="24"/>
        </w:rPr>
        <w:sectPr w:rsidR="001106A3" w:rsidSect="001106A3">
          <w:footerReference w:type="default" r:id="rId8"/>
          <w:pgSz w:w="11906" w:h="16838"/>
          <w:pgMar w:top="1440" w:right="1800" w:bottom="1440" w:left="1800" w:header="851" w:footer="992" w:gutter="0"/>
          <w:pgNumType w:fmt="numberInDash" w:start="1"/>
          <w:cols w:space="425"/>
          <w:docGrid w:type="lines" w:linePitch="312"/>
        </w:sectPr>
      </w:pPr>
      <w:r w:rsidRPr="00F77D24">
        <w:rPr>
          <w:rFonts w:ascii="Arial" w:hAnsi="Arial" w:cs="Arial"/>
          <w:sz w:val="24"/>
          <w:szCs w:val="24"/>
        </w:rPr>
        <w:t xml:space="preserve">Although Tesla has an advanced business operation model and a sustainable business development </w:t>
      </w:r>
      <w:proofErr w:type="spellStart"/>
      <w:r w:rsidRPr="00F77D24">
        <w:rPr>
          <w:rFonts w:ascii="Arial" w:hAnsi="Arial" w:cs="Arial"/>
          <w:sz w:val="24"/>
          <w:szCs w:val="24"/>
        </w:rPr>
        <w:t>stra</w:t>
      </w:r>
      <w:proofErr w:type="spellEnd"/>
    </w:p>
    <w:p w:rsidR="00F77D24" w:rsidRDefault="00F77D24" w:rsidP="00FE0E26">
      <w:pPr>
        <w:spacing w:line="480" w:lineRule="auto"/>
        <w:ind w:firstLine="420"/>
        <w:rPr>
          <w:rFonts w:ascii="Arial" w:hAnsi="Arial" w:cs="Arial"/>
          <w:sz w:val="24"/>
          <w:szCs w:val="24"/>
        </w:rPr>
      </w:pPr>
      <w:proofErr w:type="spellStart"/>
      <w:r w:rsidRPr="00F77D24">
        <w:rPr>
          <w:rFonts w:ascii="Arial" w:hAnsi="Arial" w:cs="Arial"/>
          <w:sz w:val="24"/>
          <w:szCs w:val="24"/>
        </w:rPr>
        <w:lastRenderedPageBreak/>
        <w:t>tegy</w:t>
      </w:r>
      <w:proofErr w:type="spellEnd"/>
      <w:r w:rsidRPr="00F77D24">
        <w:rPr>
          <w:rFonts w:ascii="Arial" w:hAnsi="Arial" w:cs="Arial"/>
          <w:sz w:val="24"/>
          <w:szCs w:val="24"/>
        </w:rPr>
        <w:t>, it still faces a series of economic and technological challenges. At present, the new energy vehicle industry is highly competitive, and the emergence of some new electric vehicle brands has brought market pressure to Tesla, which undoubtedly puts forward requirements for Tesla's product innovation (Jing, Na, 2020). Secondly, with the increase of factories, high battery costs and R&amp;D costs pose a challenge to Tesla's innovation strategy (Matthews, Tina et al, 2020). Therefore, it is very important to evaluate the company's development strategy and provide suggestions for sustainable development. This report mainly emphasizes the positive role of suitable strategic solutions for enterprise development and can provide guidance for the company's success.</w:t>
      </w:r>
    </w:p>
    <w:p w:rsidR="00FE0E26" w:rsidRDefault="00FE0E26" w:rsidP="00FE0E26">
      <w:pPr>
        <w:spacing w:line="480" w:lineRule="auto"/>
        <w:ind w:firstLine="420"/>
        <w:rPr>
          <w:rFonts w:ascii="Arial" w:hAnsi="Arial" w:cs="Arial"/>
          <w:sz w:val="24"/>
          <w:szCs w:val="24"/>
        </w:rPr>
      </w:pPr>
    </w:p>
    <w:p w:rsidR="00FE0E26" w:rsidRPr="00956A96" w:rsidRDefault="00FE0E26" w:rsidP="00FE0E26">
      <w:pPr>
        <w:spacing w:line="480" w:lineRule="auto"/>
        <w:ind w:firstLine="420"/>
        <w:rPr>
          <w:rFonts w:ascii="Arial" w:hAnsi="Arial" w:cs="Arial"/>
          <w:sz w:val="24"/>
          <w:szCs w:val="24"/>
        </w:rPr>
      </w:pPr>
    </w:p>
    <w:p w:rsidR="00956A96" w:rsidRPr="00956A96" w:rsidRDefault="00956A96" w:rsidP="00956A96"/>
    <w:p w:rsidR="00956A96" w:rsidRPr="00956A96" w:rsidRDefault="00956A96" w:rsidP="00956A96"/>
    <w:p w:rsidR="00956A96" w:rsidRPr="00956A96" w:rsidRDefault="00956A96" w:rsidP="00956A96"/>
    <w:p w:rsidR="00226674" w:rsidRDefault="00226674" w:rsidP="00956A96">
      <w:pPr>
        <w:jc w:val="center"/>
        <w:rPr>
          <w:rFonts w:ascii="Arial" w:hAnsi="Arial" w:cs="Arial"/>
          <w:b/>
          <w:bCs/>
          <w:sz w:val="44"/>
          <w:szCs w:val="44"/>
        </w:rPr>
      </w:pPr>
    </w:p>
    <w:p w:rsidR="00226674" w:rsidRDefault="00226674">
      <w:pPr>
        <w:widowControl/>
        <w:jc w:val="left"/>
        <w:rPr>
          <w:rFonts w:ascii="Arial" w:hAnsi="Arial" w:cs="Arial"/>
          <w:b/>
          <w:bCs/>
          <w:sz w:val="44"/>
          <w:szCs w:val="44"/>
        </w:rPr>
      </w:pPr>
      <w:r>
        <w:rPr>
          <w:rFonts w:ascii="Arial" w:hAnsi="Arial" w:cs="Arial"/>
          <w:b/>
          <w:bCs/>
          <w:sz w:val="44"/>
          <w:szCs w:val="44"/>
        </w:rPr>
        <w:br w:type="page"/>
      </w:r>
    </w:p>
    <w:p w:rsidR="00226674" w:rsidRDefault="00226674" w:rsidP="00226674">
      <w:pPr>
        <w:pStyle w:val="2"/>
        <w:spacing w:before="40" w:after="0"/>
        <w:jc w:val="center"/>
        <w:rPr>
          <w:rFonts w:ascii="Arial" w:hAnsi="Arial" w:cs="Arial"/>
          <w:b/>
          <w:bCs/>
          <w:color w:val="000000" w:themeColor="text1"/>
          <w:sz w:val="32"/>
          <w:szCs w:val="32"/>
        </w:rPr>
      </w:pPr>
      <w:bookmarkStart w:id="2" w:name="_Toc186923289"/>
      <w:bookmarkStart w:id="3" w:name="_Toc193132263"/>
      <w:r w:rsidRPr="00226674">
        <w:rPr>
          <w:rFonts w:ascii="Arial" w:hAnsi="Arial" w:cs="Arial"/>
          <w:b/>
          <w:bCs/>
          <w:color w:val="000000" w:themeColor="text1"/>
          <w:sz w:val="32"/>
          <w:szCs w:val="32"/>
        </w:rPr>
        <w:lastRenderedPageBreak/>
        <w:t>Chapter two</w:t>
      </w:r>
      <w:r w:rsidRPr="00226674">
        <w:rPr>
          <w:rFonts w:ascii="Arial" w:hAnsi="Arial" w:cs="Arial" w:hint="eastAsia"/>
          <w:b/>
          <w:bCs/>
          <w:color w:val="000000" w:themeColor="text1"/>
          <w:sz w:val="32"/>
          <w:szCs w:val="32"/>
        </w:rPr>
        <w:t xml:space="preserve">: </w:t>
      </w:r>
      <w:bookmarkEnd w:id="2"/>
      <w:r w:rsidRPr="00226674">
        <w:rPr>
          <w:rFonts w:ascii="Arial" w:hAnsi="Arial" w:cs="Arial"/>
          <w:b/>
          <w:bCs/>
          <w:color w:val="000000" w:themeColor="text1"/>
          <w:sz w:val="32"/>
          <w:szCs w:val="32"/>
        </w:rPr>
        <w:t xml:space="preserve">Analysis of external environmental factors of </w:t>
      </w:r>
      <w:r w:rsidR="006F0D9E">
        <w:rPr>
          <w:rFonts w:ascii="Arial" w:hAnsi="Arial" w:cs="Arial" w:hint="eastAsia"/>
          <w:b/>
          <w:bCs/>
          <w:color w:val="000000" w:themeColor="text1"/>
          <w:sz w:val="32"/>
          <w:szCs w:val="32"/>
        </w:rPr>
        <w:t>Tesla</w:t>
      </w:r>
      <w:bookmarkEnd w:id="3"/>
    </w:p>
    <w:p w:rsidR="00226674" w:rsidRDefault="00226674" w:rsidP="00226674">
      <w:pPr>
        <w:pStyle w:val="3"/>
        <w:spacing w:before="40" w:after="0"/>
        <w:rPr>
          <w:rFonts w:ascii="Arial" w:hAnsi="Arial" w:cs="Arial"/>
          <w:b/>
          <w:bCs/>
          <w:color w:val="000000" w:themeColor="text1"/>
          <w:sz w:val="28"/>
          <w:szCs w:val="28"/>
          <w:lang w:val="en-GB"/>
        </w:rPr>
      </w:pPr>
      <w:bookmarkStart w:id="4" w:name="_Toc186923290"/>
      <w:bookmarkStart w:id="5" w:name="_Toc193132264"/>
      <w:r w:rsidRPr="00226674">
        <w:rPr>
          <w:rFonts w:ascii="Arial" w:hAnsi="Arial" w:cs="Arial"/>
          <w:b/>
          <w:bCs/>
          <w:color w:val="000000" w:themeColor="text1"/>
          <w:sz w:val="28"/>
          <w:szCs w:val="28"/>
          <w:lang w:val="en-GB"/>
        </w:rPr>
        <w:t>2.1—</w:t>
      </w:r>
      <w:bookmarkEnd w:id="4"/>
      <w:r w:rsidRPr="00226674">
        <w:rPr>
          <w:rFonts w:ascii="Arial" w:hAnsi="Arial" w:cs="Arial" w:hint="eastAsia"/>
          <w:b/>
          <w:bCs/>
          <w:color w:val="000000" w:themeColor="text1"/>
          <w:sz w:val="28"/>
          <w:szCs w:val="28"/>
          <w:lang w:val="en-GB"/>
        </w:rPr>
        <w:t xml:space="preserve"> PESTEL analysis</w:t>
      </w:r>
      <w:bookmarkEnd w:id="5"/>
    </w:p>
    <w:p w:rsidR="00DD241F" w:rsidRDefault="00DD241F" w:rsidP="00DD241F">
      <w:pPr>
        <w:spacing w:line="480" w:lineRule="auto"/>
        <w:ind w:firstLine="420"/>
        <w:rPr>
          <w:rFonts w:ascii="Arial" w:hAnsi="Arial" w:cs="Arial"/>
          <w:sz w:val="24"/>
          <w:szCs w:val="24"/>
          <w:lang w:val="en-GB"/>
        </w:rPr>
      </w:pPr>
      <w:r w:rsidRPr="00DD241F">
        <w:rPr>
          <w:rFonts w:ascii="Arial" w:hAnsi="Arial" w:cs="Arial"/>
          <w:sz w:val="24"/>
          <w:szCs w:val="24"/>
          <w:lang w:val="en-GB"/>
        </w:rPr>
        <w:t>The PESTEL analysis theory has a positive role in evaluating the market environment of Tesla, which covers political, economic, social, technological, environmental, and legal factors, and is conducive to analysing the different impacts of different factors on Tesla's development (Juan Arturo et al, 2021).</w:t>
      </w:r>
    </w:p>
    <w:p w:rsidR="008E40E4" w:rsidRDefault="008E40E4" w:rsidP="00DD241F">
      <w:pPr>
        <w:spacing w:line="480" w:lineRule="auto"/>
        <w:ind w:firstLine="420"/>
        <w:rPr>
          <w:rFonts w:ascii="Arial" w:hAnsi="Arial" w:cs="Arial"/>
          <w:sz w:val="24"/>
          <w:szCs w:val="24"/>
          <w:lang w:val="en-GB"/>
        </w:rPr>
      </w:pPr>
    </w:p>
    <w:p w:rsidR="008E40E4" w:rsidRDefault="00DD241F" w:rsidP="008E40E4">
      <w:pPr>
        <w:spacing w:line="480" w:lineRule="auto"/>
        <w:ind w:firstLine="420"/>
        <w:rPr>
          <w:rFonts w:ascii="Arial" w:hAnsi="Arial" w:cs="Arial"/>
          <w:sz w:val="24"/>
          <w:szCs w:val="24"/>
          <w:lang w:val="en-GB"/>
        </w:rPr>
      </w:pPr>
      <w:r>
        <w:rPr>
          <w:rFonts w:ascii="Arial" w:hAnsi="Arial" w:cs="Arial" w:hint="eastAsia"/>
          <w:sz w:val="24"/>
          <w:szCs w:val="24"/>
          <w:lang w:val="en-GB"/>
        </w:rPr>
        <w:t xml:space="preserve">1). Political factor. </w:t>
      </w:r>
      <w:r w:rsidR="008E40E4" w:rsidRPr="008E40E4">
        <w:rPr>
          <w:rFonts w:ascii="Arial" w:hAnsi="Arial" w:cs="Arial"/>
          <w:sz w:val="24"/>
          <w:szCs w:val="24"/>
          <w:lang w:val="en-GB"/>
        </w:rPr>
        <w:t>In order to achieve the sustainable development goals and reduce air pollution, countries have implemented different laws and plans. For example, the EU has enacted a large number of energy and climate-related bills. Among them, the EU climate law establishes the goal of reducing greenhouse gas emissions by 55% by 2030 and achieving carbon neutrality (</w:t>
      </w:r>
      <w:proofErr w:type="spellStart"/>
      <w:r w:rsidR="008E40E4" w:rsidRPr="008E40E4">
        <w:rPr>
          <w:rFonts w:ascii="Arial" w:hAnsi="Arial" w:cs="Arial"/>
          <w:sz w:val="24"/>
          <w:szCs w:val="24"/>
          <w:lang w:val="en-GB"/>
        </w:rPr>
        <w:t>Schlacke</w:t>
      </w:r>
      <w:proofErr w:type="spellEnd"/>
      <w:r w:rsidR="008E40E4" w:rsidRPr="008E40E4">
        <w:rPr>
          <w:rFonts w:ascii="Arial" w:hAnsi="Arial" w:cs="Arial"/>
          <w:sz w:val="24"/>
          <w:szCs w:val="24"/>
          <w:lang w:val="en-GB"/>
        </w:rPr>
        <w:t>, Sabine et al, 2022). In addition, the EU requires all vans and cars to achieve zero emissions (</w:t>
      </w:r>
      <w:proofErr w:type="spellStart"/>
      <w:r w:rsidR="008E40E4" w:rsidRPr="008E40E4">
        <w:rPr>
          <w:rFonts w:ascii="Arial" w:hAnsi="Arial" w:cs="Arial"/>
          <w:sz w:val="24"/>
          <w:szCs w:val="24"/>
          <w:lang w:val="en-GB"/>
        </w:rPr>
        <w:t>Ovaere</w:t>
      </w:r>
      <w:proofErr w:type="spellEnd"/>
      <w:r w:rsidR="008E40E4" w:rsidRPr="008E40E4">
        <w:rPr>
          <w:rFonts w:ascii="Arial" w:hAnsi="Arial" w:cs="Arial"/>
          <w:sz w:val="24"/>
          <w:szCs w:val="24"/>
          <w:lang w:val="en-GB"/>
        </w:rPr>
        <w:t xml:space="preserve">, Marten et al, 2022), which undoubtedly provides Tesla with many development opportunities to expand the European new energy vehicle market in the future. What's more, the Chinese government is committed to promoting the realization of the carbon neutrality goal. According to the data, in 2021, Tesla was one of the top 10 new energy vehicle sales in China (Yu, </w:t>
      </w:r>
      <w:proofErr w:type="spellStart"/>
      <w:r w:rsidR="008E40E4" w:rsidRPr="008E40E4">
        <w:rPr>
          <w:rFonts w:ascii="Arial" w:hAnsi="Arial" w:cs="Arial"/>
          <w:sz w:val="24"/>
          <w:szCs w:val="24"/>
          <w:lang w:val="en-GB"/>
        </w:rPr>
        <w:t>Yajuan</w:t>
      </w:r>
      <w:proofErr w:type="spellEnd"/>
      <w:r w:rsidR="008E40E4" w:rsidRPr="008E40E4">
        <w:rPr>
          <w:rFonts w:ascii="Arial" w:hAnsi="Arial" w:cs="Arial"/>
          <w:sz w:val="24"/>
          <w:szCs w:val="24"/>
          <w:lang w:val="en-GB"/>
        </w:rPr>
        <w:t xml:space="preserve"> et al, 2023). This shows that Tesla's expansion in the Chinese market is successful and has received funding and policy support from the Chinese government.</w:t>
      </w:r>
    </w:p>
    <w:p w:rsidR="008E40E4" w:rsidRDefault="008E40E4" w:rsidP="008E40E4">
      <w:pPr>
        <w:spacing w:line="480" w:lineRule="auto"/>
        <w:ind w:firstLine="420"/>
        <w:rPr>
          <w:rFonts w:ascii="Arial" w:hAnsi="Arial" w:cs="Arial"/>
          <w:sz w:val="24"/>
          <w:szCs w:val="24"/>
          <w:lang w:val="en-GB"/>
        </w:rPr>
      </w:pPr>
    </w:p>
    <w:p w:rsidR="008E40E4" w:rsidRDefault="008E40E4" w:rsidP="008E40E4">
      <w:pPr>
        <w:spacing w:line="480" w:lineRule="auto"/>
        <w:ind w:firstLine="420"/>
        <w:rPr>
          <w:rFonts w:ascii="Arial" w:hAnsi="Arial" w:cs="Arial"/>
          <w:sz w:val="24"/>
          <w:szCs w:val="24"/>
          <w:lang w:val="en-GB"/>
        </w:rPr>
      </w:pPr>
      <w:r>
        <w:rPr>
          <w:rFonts w:ascii="Arial" w:hAnsi="Arial" w:cs="Arial" w:hint="eastAsia"/>
          <w:sz w:val="24"/>
          <w:szCs w:val="24"/>
          <w:lang w:val="en-GB"/>
        </w:rPr>
        <w:t xml:space="preserve">2). Economic factor. </w:t>
      </w:r>
      <w:r w:rsidR="00217544" w:rsidRPr="00217544">
        <w:rPr>
          <w:rFonts w:ascii="Arial" w:hAnsi="Arial" w:cs="Arial"/>
          <w:sz w:val="24"/>
          <w:szCs w:val="24"/>
          <w:lang w:val="en-GB"/>
        </w:rPr>
        <w:t>Economics is a factor that many consumers must consider, especially when it comes to the price of different modes of transportation. This means that if a new mode of transportation is cheaper, it may be able to win over consumers. In recent years, as the war between Russia and Ukraine has exacerbated the rise in traditional oil prices, new energy electric vehicles have gradually become the preferred choice of consumers (Zhu, Ziyu 2022). This change has increased Tesla's product sales, and its lower prices have earned Tesla many positive reviews.</w:t>
      </w:r>
    </w:p>
    <w:p w:rsidR="00217544" w:rsidRDefault="00217544" w:rsidP="008E40E4">
      <w:pPr>
        <w:spacing w:line="480" w:lineRule="auto"/>
        <w:ind w:firstLine="420"/>
        <w:rPr>
          <w:rFonts w:ascii="Arial" w:hAnsi="Arial" w:cs="Arial"/>
          <w:sz w:val="24"/>
          <w:szCs w:val="24"/>
          <w:lang w:val="en-GB"/>
        </w:rPr>
      </w:pPr>
    </w:p>
    <w:p w:rsidR="00217544" w:rsidRDefault="00217544" w:rsidP="008E40E4">
      <w:pPr>
        <w:spacing w:line="480" w:lineRule="auto"/>
        <w:ind w:firstLine="420"/>
        <w:rPr>
          <w:rFonts w:ascii="Arial" w:hAnsi="Arial" w:cs="Arial"/>
          <w:sz w:val="24"/>
          <w:szCs w:val="24"/>
          <w:lang w:val="en-GB"/>
        </w:rPr>
      </w:pPr>
      <w:r>
        <w:rPr>
          <w:rFonts w:ascii="Arial" w:hAnsi="Arial" w:cs="Arial" w:hint="eastAsia"/>
          <w:sz w:val="24"/>
          <w:szCs w:val="24"/>
          <w:lang w:val="en-GB"/>
        </w:rPr>
        <w:t xml:space="preserve">3). Social factor. </w:t>
      </w:r>
      <w:r w:rsidR="00B42A71" w:rsidRPr="00B42A71">
        <w:rPr>
          <w:rFonts w:ascii="Arial" w:hAnsi="Arial" w:cs="Arial"/>
          <w:sz w:val="24"/>
          <w:szCs w:val="24"/>
          <w:lang w:val="en-GB"/>
        </w:rPr>
        <w:t>With the changes in the social environment and the acceleration of urbanization, this is because cities are the main places of production and life, and are also one of the main contributors to global climate change, accounting for 70% of global greenhouse gas emissions (O'Regan et al, 2023). Therefore, many regions and countries have adopted a series of measures and programs to curb greenhouse gas emissions and achieve sustainable development goals, such as the United Nations leading many countries to achieve zero emissions by 2050. These social factors have undoubtedly further boosted the market demand for Tesla new energy vehicles.</w:t>
      </w:r>
    </w:p>
    <w:p w:rsidR="00B42A71" w:rsidRDefault="00B42A71" w:rsidP="008E40E4">
      <w:pPr>
        <w:spacing w:line="480" w:lineRule="auto"/>
        <w:ind w:firstLine="420"/>
        <w:rPr>
          <w:rFonts w:ascii="Arial" w:hAnsi="Arial" w:cs="Arial"/>
          <w:sz w:val="24"/>
          <w:szCs w:val="24"/>
          <w:lang w:val="en-GB"/>
        </w:rPr>
      </w:pPr>
    </w:p>
    <w:p w:rsidR="00B42A71" w:rsidRDefault="00B42A71" w:rsidP="008E40E4">
      <w:pPr>
        <w:spacing w:line="480" w:lineRule="auto"/>
        <w:ind w:firstLine="420"/>
        <w:rPr>
          <w:rFonts w:ascii="Arial" w:hAnsi="Arial" w:cs="Arial"/>
          <w:sz w:val="24"/>
          <w:szCs w:val="24"/>
          <w:lang w:val="en-GB"/>
        </w:rPr>
      </w:pPr>
      <w:r>
        <w:rPr>
          <w:rFonts w:ascii="Arial" w:hAnsi="Arial" w:cs="Arial" w:hint="eastAsia"/>
          <w:sz w:val="24"/>
          <w:szCs w:val="24"/>
          <w:lang w:val="en-GB"/>
        </w:rPr>
        <w:t xml:space="preserve">4). Technological factor. </w:t>
      </w:r>
      <w:r w:rsidR="00E6497B" w:rsidRPr="00E6497B">
        <w:rPr>
          <w:rFonts w:ascii="Arial" w:hAnsi="Arial" w:cs="Arial"/>
          <w:sz w:val="24"/>
          <w:szCs w:val="24"/>
          <w:lang w:val="en-GB"/>
        </w:rPr>
        <w:t xml:space="preserve">In recent years, with the development of the electric vehicle industry and the breakthrough of related technologies, lithium-ion </w:t>
      </w:r>
      <w:r w:rsidR="00E6497B" w:rsidRPr="00E6497B">
        <w:rPr>
          <w:rFonts w:ascii="Arial" w:hAnsi="Arial" w:cs="Arial"/>
          <w:sz w:val="24"/>
          <w:szCs w:val="24"/>
          <w:lang w:val="en-GB"/>
        </w:rPr>
        <w:lastRenderedPageBreak/>
        <w:t>batteries have become the preferred choice for electric vehicles. At the same time, researchers are also developing a new solid-state lithium battery, which has the advantages of fast charging, long use time, higher safety, and lower cost (Bindra, 2020). Therefore, the research and development of solid-state battery technology will greatly promote Tesla's product and market innovation, not only reducing the cost, but also providing technical support for Tesla's strategic transformation.</w:t>
      </w:r>
    </w:p>
    <w:p w:rsidR="00E6497B" w:rsidRDefault="00E6497B" w:rsidP="008E40E4">
      <w:pPr>
        <w:spacing w:line="480" w:lineRule="auto"/>
        <w:ind w:firstLine="420"/>
        <w:rPr>
          <w:rFonts w:ascii="Arial" w:hAnsi="Arial" w:cs="Arial"/>
          <w:sz w:val="24"/>
          <w:szCs w:val="24"/>
          <w:lang w:val="en-GB"/>
        </w:rPr>
      </w:pPr>
    </w:p>
    <w:p w:rsidR="00E6497B" w:rsidRDefault="00E6497B" w:rsidP="008E40E4">
      <w:pPr>
        <w:spacing w:line="480" w:lineRule="auto"/>
        <w:ind w:firstLine="420"/>
        <w:rPr>
          <w:rFonts w:ascii="Arial" w:hAnsi="Arial" w:cs="Arial"/>
          <w:sz w:val="24"/>
          <w:szCs w:val="24"/>
          <w:lang w:val="en-GB"/>
        </w:rPr>
      </w:pPr>
      <w:r>
        <w:rPr>
          <w:rFonts w:ascii="Arial" w:hAnsi="Arial" w:cs="Arial" w:hint="eastAsia"/>
          <w:sz w:val="24"/>
          <w:szCs w:val="24"/>
          <w:lang w:val="en-GB"/>
        </w:rPr>
        <w:t xml:space="preserve">5). Environmental factor. </w:t>
      </w:r>
      <w:r w:rsidR="00E969B9" w:rsidRPr="00E969B9">
        <w:rPr>
          <w:rFonts w:ascii="Arial" w:hAnsi="Arial" w:cs="Arial"/>
          <w:sz w:val="24"/>
          <w:szCs w:val="24"/>
          <w:lang w:val="en-GB"/>
        </w:rPr>
        <w:t>In the past ten years, lithium-ion batteries have always been the preferred raw material for electric vehicle manufacturing. Lithium-ion batteries mainly include lithium, nickel, and cobalt. These basic materials need to be mined and processed manually. In particular, the mining of cobalt has caused some human rights issues and triggered a series of environmental and ethical controversies (Lipman et al., 2021). Therefore, Tesla is working to reduce its dependence on these metals and to mine more sustainable raw materials to manufacture batteries.</w:t>
      </w:r>
    </w:p>
    <w:p w:rsidR="00E969B9" w:rsidRDefault="00E969B9" w:rsidP="008E40E4">
      <w:pPr>
        <w:spacing w:line="480" w:lineRule="auto"/>
        <w:ind w:firstLine="420"/>
        <w:rPr>
          <w:rFonts w:ascii="Arial" w:hAnsi="Arial" w:cs="Arial"/>
          <w:sz w:val="24"/>
          <w:szCs w:val="24"/>
          <w:lang w:val="en-GB"/>
        </w:rPr>
      </w:pPr>
    </w:p>
    <w:p w:rsidR="00E969B9" w:rsidRDefault="00E969B9" w:rsidP="008E40E4">
      <w:pPr>
        <w:spacing w:line="480" w:lineRule="auto"/>
        <w:ind w:firstLine="420"/>
        <w:rPr>
          <w:rFonts w:ascii="Arial" w:hAnsi="Arial" w:cs="Arial"/>
          <w:sz w:val="24"/>
          <w:szCs w:val="24"/>
          <w:lang w:val="en-GB"/>
        </w:rPr>
      </w:pPr>
      <w:r>
        <w:rPr>
          <w:rFonts w:ascii="Arial" w:hAnsi="Arial" w:cs="Arial" w:hint="eastAsia"/>
          <w:sz w:val="24"/>
          <w:szCs w:val="24"/>
          <w:lang w:val="en-GB"/>
        </w:rPr>
        <w:t xml:space="preserve">6). Legal factor. </w:t>
      </w:r>
      <w:r w:rsidR="00D41A60" w:rsidRPr="00D41A60">
        <w:rPr>
          <w:rFonts w:ascii="Arial" w:hAnsi="Arial" w:cs="Arial"/>
          <w:sz w:val="24"/>
          <w:szCs w:val="24"/>
          <w:lang w:val="en-GB"/>
        </w:rPr>
        <w:t xml:space="preserve">Tesla's autonomous driving technology is an innovative invention that uses automated equipment to replace the driver, but this technology still faces legal challenges and restrictions when it comes to being implemented worldwide. For example, California law in the United States stipulates that if the testers of Tesla's autonomous driving technology do not </w:t>
      </w:r>
      <w:r w:rsidR="00D41A60" w:rsidRPr="00D41A60">
        <w:rPr>
          <w:rFonts w:ascii="Arial" w:hAnsi="Arial" w:cs="Arial"/>
          <w:sz w:val="24"/>
          <w:szCs w:val="24"/>
          <w:lang w:val="en-GB"/>
        </w:rPr>
        <w:lastRenderedPageBreak/>
        <w:t>meet the qualifications of the designated person, they cannot drive an autonomous vehicle on the road (Widen et al., 2022). Therefore, Tesla cannot ignore the consideration of legal and regulatory factors.</w:t>
      </w:r>
    </w:p>
    <w:p w:rsidR="00D41A60" w:rsidRDefault="00D41A60" w:rsidP="008E40E4">
      <w:pPr>
        <w:spacing w:line="480" w:lineRule="auto"/>
        <w:ind w:firstLine="420"/>
        <w:rPr>
          <w:rFonts w:ascii="Arial" w:hAnsi="Arial" w:cs="Arial"/>
          <w:sz w:val="24"/>
          <w:szCs w:val="24"/>
          <w:lang w:val="en-GB"/>
        </w:rPr>
      </w:pPr>
    </w:p>
    <w:p w:rsidR="00D41A60" w:rsidRDefault="00D41A60" w:rsidP="00D41A60">
      <w:pPr>
        <w:pStyle w:val="3"/>
        <w:spacing w:before="40" w:after="0"/>
        <w:rPr>
          <w:rFonts w:ascii="Arial" w:hAnsi="Arial" w:cs="Arial"/>
          <w:b/>
          <w:bCs/>
          <w:color w:val="000000" w:themeColor="text1"/>
          <w:sz w:val="28"/>
          <w:szCs w:val="28"/>
          <w:lang w:val="en-GB"/>
        </w:rPr>
      </w:pPr>
      <w:bookmarkStart w:id="6" w:name="_Toc193132265"/>
      <w:r w:rsidRPr="00226674">
        <w:rPr>
          <w:rFonts w:ascii="Arial" w:hAnsi="Arial" w:cs="Arial"/>
          <w:b/>
          <w:bCs/>
          <w:color w:val="000000" w:themeColor="text1"/>
          <w:sz w:val="28"/>
          <w:szCs w:val="28"/>
          <w:lang w:val="en-GB"/>
        </w:rPr>
        <w:t>2.</w:t>
      </w:r>
      <w:r>
        <w:rPr>
          <w:rFonts w:ascii="Arial" w:hAnsi="Arial" w:cs="Arial" w:hint="eastAsia"/>
          <w:b/>
          <w:bCs/>
          <w:color w:val="000000" w:themeColor="text1"/>
          <w:sz w:val="28"/>
          <w:szCs w:val="28"/>
          <w:lang w:val="en-GB"/>
        </w:rPr>
        <w:t>2</w:t>
      </w:r>
      <w:r w:rsidRPr="00226674">
        <w:rPr>
          <w:rFonts w:ascii="Arial" w:hAnsi="Arial" w:cs="Arial"/>
          <w:b/>
          <w:bCs/>
          <w:color w:val="000000" w:themeColor="text1"/>
          <w:sz w:val="28"/>
          <w:szCs w:val="28"/>
          <w:lang w:val="en-GB"/>
        </w:rPr>
        <w:t>—</w:t>
      </w:r>
      <w:r w:rsidRPr="00226674">
        <w:rPr>
          <w:rFonts w:ascii="Arial" w:hAnsi="Arial" w:cs="Arial" w:hint="eastAsia"/>
          <w:b/>
          <w:bCs/>
          <w:color w:val="000000" w:themeColor="text1"/>
          <w:sz w:val="28"/>
          <w:szCs w:val="28"/>
          <w:lang w:val="en-GB"/>
        </w:rPr>
        <w:t xml:space="preserve"> </w:t>
      </w:r>
      <w:r>
        <w:rPr>
          <w:rFonts w:ascii="Arial" w:hAnsi="Arial" w:cs="Arial" w:hint="eastAsia"/>
          <w:b/>
          <w:bCs/>
          <w:color w:val="000000" w:themeColor="text1"/>
          <w:sz w:val="28"/>
          <w:szCs w:val="28"/>
          <w:lang w:val="en-GB"/>
        </w:rPr>
        <w:t>Porter</w:t>
      </w:r>
      <w:r w:rsidR="002D34A3">
        <w:rPr>
          <w:rFonts w:ascii="Arial" w:hAnsi="Arial" w:cs="Arial"/>
          <w:b/>
          <w:bCs/>
          <w:color w:val="000000" w:themeColor="text1"/>
          <w:sz w:val="28"/>
          <w:szCs w:val="28"/>
          <w:lang w:val="en-GB"/>
        </w:rPr>
        <w:t>’</w:t>
      </w:r>
      <w:r>
        <w:rPr>
          <w:rFonts w:ascii="Arial" w:hAnsi="Arial" w:cs="Arial" w:hint="eastAsia"/>
          <w:b/>
          <w:bCs/>
          <w:color w:val="000000" w:themeColor="text1"/>
          <w:sz w:val="28"/>
          <w:szCs w:val="28"/>
          <w:lang w:val="en-GB"/>
        </w:rPr>
        <w:t>s Five Forces Model</w:t>
      </w:r>
      <w:bookmarkEnd w:id="6"/>
    </w:p>
    <w:p w:rsidR="00D41A60" w:rsidRDefault="00D41A60" w:rsidP="00D41A60">
      <w:pPr>
        <w:spacing w:line="480" w:lineRule="auto"/>
        <w:ind w:firstLine="420"/>
        <w:rPr>
          <w:rFonts w:ascii="Arial" w:hAnsi="Arial" w:cs="Arial"/>
          <w:sz w:val="24"/>
          <w:szCs w:val="24"/>
          <w:lang w:val="en-GB"/>
        </w:rPr>
      </w:pPr>
      <w:r w:rsidRPr="00D41A60">
        <w:rPr>
          <w:rFonts w:ascii="Arial" w:hAnsi="Arial" w:cs="Arial"/>
          <w:sz w:val="24"/>
          <w:szCs w:val="24"/>
          <w:lang w:val="en-GB"/>
        </w:rPr>
        <w:t>1). Threat of new entrants</w:t>
      </w:r>
      <w:r>
        <w:rPr>
          <w:rFonts w:ascii="Arial" w:hAnsi="Arial" w:cs="Arial" w:hint="eastAsia"/>
          <w:sz w:val="24"/>
          <w:szCs w:val="24"/>
          <w:lang w:val="en-GB"/>
        </w:rPr>
        <w:t xml:space="preserve"> </w:t>
      </w:r>
      <w:r w:rsidR="00A068B9">
        <w:rPr>
          <w:rFonts w:ascii="Arial" w:hAnsi="Arial" w:cs="Arial"/>
          <w:sz w:val="24"/>
          <w:szCs w:val="24"/>
          <w:lang w:val="en-GB"/>
        </w:rPr>
        <w:t>(middle</w:t>
      </w:r>
      <w:r>
        <w:rPr>
          <w:rFonts w:ascii="Arial" w:hAnsi="Arial" w:cs="Arial" w:hint="eastAsia"/>
          <w:sz w:val="24"/>
          <w:szCs w:val="24"/>
          <w:lang w:val="en-GB"/>
        </w:rPr>
        <w:t xml:space="preserve">). </w:t>
      </w:r>
      <w:r w:rsidR="00A068B9" w:rsidRPr="00A068B9">
        <w:rPr>
          <w:rFonts w:ascii="Arial" w:hAnsi="Arial" w:cs="Arial"/>
          <w:sz w:val="24"/>
          <w:szCs w:val="24"/>
          <w:lang w:val="en-GB"/>
        </w:rPr>
        <w:t>At present, the threshold for entering new energy electric vehicles is relatively high, which not only requires new entrants to invest a large amount of capital, but also has a high cost of investment in brand research and development and supply chain. Generally speaking, car brands rely on their customer base and market size, which leads to a large gap between some existing car brands with good reputations and new market entrants (Pandey et al., 2020).</w:t>
      </w:r>
    </w:p>
    <w:p w:rsidR="00A068B9" w:rsidRDefault="00A068B9" w:rsidP="00D41A60">
      <w:pPr>
        <w:spacing w:line="480" w:lineRule="auto"/>
        <w:ind w:firstLine="420"/>
        <w:rPr>
          <w:rFonts w:ascii="Arial" w:hAnsi="Arial" w:cs="Arial"/>
          <w:sz w:val="24"/>
          <w:szCs w:val="24"/>
          <w:lang w:val="en-GB"/>
        </w:rPr>
      </w:pPr>
    </w:p>
    <w:p w:rsidR="00A068B9" w:rsidRDefault="00A068B9" w:rsidP="00D41A60">
      <w:pPr>
        <w:spacing w:line="480" w:lineRule="auto"/>
        <w:ind w:firstLine="420"/>
        <w:rPr>
          <w:rFonts w:ascii="Arial" w:hAnsi="Arial" w:cs="Arial"/>
          <w:sz w:val="24"/>
          <w:szCs w:val="24"/>
          <w:lang w:val="en-GB"/>
        </w:rPr>
      </w:pPr>
      <w:r>
        <w:rPr>
          <w:rFonts w:ascii="Arial" w:hAnsi="Arial" w:cs="Arial" w:hint="eastAsia"/>
          <w:sz w:val="24"/>
          <w:szCs w:val="24"/>
          <w:lang w:val="en-GB"/>
        </w:rPr>
        <w:t xml:space="preserve">2). </w:t>
      </w:r>
      <w:r w:rsidRPr="00A068B9">
        <w:rPr>
          <w:rFonts w:ascii="Arial" w:hAnsi="Arial" w:cs="Arial"/>
          <w:sz w:val="24"/>
          <w:szCs w:val="24"/>
          <w:lang w:val="en-GB"/>
        </w:rPr>
        <w:t>Supplier bargaining power</w:t>
      </w:r>
      <w:r>
        <w:rPr>
          <w:rFonts w:ascii="Arial" w:hAnsi="Arial" w:cs="Arial" w:hint="eastAsia"/>
          <w:sz w:val="24"/>
          <w:szCs w:val="24"/>
          <w:lang w:val="en-GB"/>
        </w:rPr>
        <w:t xml:space="preserve"> </w:t>
      </w:r>
      <w:r>
        <w:rPr>
          <w:rFonts w:ascii="Arial" w:hAnsi="Arial" w:cs="Arial"/>
          <w:sz w:val="24"/>
          <w:szCs w:val="24"/>
          <w:lang w:val="en-GB"/>
        </w:rPr>
        <w:t>(high</w:t>
      </w:r>
      <w:r>
        <w:rPr>
          <w:rFonts w:ascii="Arial" w:hAnsi="Arial" w:cs="Arial" w:hint="eastAsia"/>
          <w:sz w:val="24"/>
          <w:szCs w:val="24"/>
          <w:lang w:val="en-GB"/>
        </w:rPr>
        <w:t xml:space="preserve">). </w:t>
      </w:r>
      <w:r w:rsidR="00DC0008" w:rsidRPr="00DC0008">
        <w:rPr>
          <w:rFonts w:ascii="Arial" w:hAnsi="Arial" w:cs="Arial"/>
          <w:sz w:val="24"/>
          <w:szCs w:val="24"/>
          <w:lang w:val="en-GB"/>
        </w:rPr>
        <w:t xml:space="preserve">Due to the fact that the battery raw materials of electric vehicles are mainly lithium and nickel, the uneven distribution of these materials often leads to political and price challenges. For example, Russia has abundant nickel ore resources, but after the war between Russia and Ukraine, the price of nickel ore rose sharply, which directly led Tesla to raise the price of electric vehicles (Yang, </w:t>
      </w:r>
      <w:proofErr w:type="spellStart"/>
      <w:r w:rsidR="00DC0008" w:rsidRPr="00DC0008">
        <w:rPr>
          <w:rFonts w:ascii="Arial" w:hAnsi="Arial" w:cs="Arial"/>
          <w:sz w:val="24"/>
          <w:szCs w:val="24"/>
          <w:lang w:val="en-GB"/>
        </w:rPr>
        <w:t>Zhijie</w:t>
      </w:r>
      <w:proofErr w:type="spellEnd"/>
      <w:r w:rsidR="00DC0008" w:rsidRPr="00DC0008">
        <w:rPr>
          <w:rFonts w:ascii="Arial" w:hAnsi="Arial" w:cs="Arial"/>
          <w:sz w:val="24"/>
          <w:szCs w:val="24"/>
          <w:lang w:val="en-GB"/>
        </w:rPr>
        <w:t xml:space="preserve"> et al, 2022). Therefore, Tesla must ensure a long-term cooperation relationship with suppliers.</w:t>
      </w:r>
    </w:p>
    <w:p w:rsidR="00DC0008" w:rsidRDefault="00DC0008" w:rsidP="00D41A60">
      <w:pPr>
        <w:spacing w:line="480" w:lineRule="auto"/>
        <w:ind w:firstLine="420"/>
        <w:rPr>
          <w:rFonts w:ascii="Arial" w:hAnsi="Arial" w:cs="Arial"/>
          <w:sz w:val="24"/>
          <w:szCs w:val="24"/>
          <w:lang w:val="en-GB"/>
        </w:rPr>
      </w:pPr>
    </w:p>
    <w:p w:rsidR="00DC0008" w:rsidRDefault="00DC0008" w:rsidP="00D41A60">
      <w:pPr>
        <w:spacing w:line="480" w:lineRule="auto"/>
        <w:ind w:firstLine="420"/>
        <w:rPr>
          <w:rFonts w:ascii="Arial" w:hAnsi="Arial" w:cs="Arial"/>
          <w:sz w:val="24"/>
          <w:szCs w:val="24"/>
          <w:lang w:val="en-GB"/>
        </w:rPr>
      </w:pPr>
      <w:r>
        <w:rPr>
          <w:rFonts w:ascii="Arial" w:hAnsi="Arial" w:cs="Arial" w:hint="eastAsia"/>
          <w:sz w:val="24"/>
          <w:szCs w:val="24"/>
          <w:lang w:val="en-GB"/>
        </w:rPr>
        <w:t xml:space="preserve">3). </w:t>
      </w:r>
      <w:r w:rsidRPr="00DC0008">
        <w:rPr>
          <w:rFonts w:ascii="Arial" w:hAnsi="Arial" w:cs="Arial"/>
          <w:sz w:val="24"/>
          <w:szCs w:val="24"/>
          <w:lang w:val="en-GB"/>
        </w:rPr>
        <w:t>Purchase bargaining power</w:t>
      </w:r>
      <w:r>
        <w:rPr>
          <w:rFonts w:ascii="Arial" w:hAnsi="Arial" w:cs="Arial" w:hint="eastAsia"/>
          <w:sz w:val="24"/>
          <w:szCs w:val="24"/>
          <w:lang w:val="en-GB"/>
        </w:rPr>
        <w:t xml:space="preserve"> </w:t>
      </w:r>
      <w:r>
        <w:rPr>
          <w:rFonts w:ascii="Arial" w:hAnsi="Arial" w:cs="Arial"/>
          <w:sz w:val="24"/>
          <w:szCs w:val="24"/>
          <w:lang w:val="en-GB"/>
        </w:rPr>
        <w:t>(</w:t>
      </w:r>
      <w:r w:rsidR="00666D04">
        <w:rPr>
          <w:rFonts w:ascii="Arial" w:hAnsi="Arial" w:cs="Arial" w:hint="eastAsia"/>
          <w:sz w:val="24"/>
          <w:szCs w:val="24"/>
          <w:lang w:val="en-GB"/>
        </w:rPr>
        <w:t>high</w:t>
      </w:r>
      <w:r>
        <w:rPr>
          <w:rFonts w:ascii="Arial" w:hAnsi="Arial" w:cs="Arial" w:hint="eastAsia"/>
          <w:sz w:val="24"/>
          <w:szCs w:val="24"/>
          <w:lang w:val="en-GB"/>
        </w:rPr>
        <w:t xml:space="preserve">). </w:t>
      </w:r>
      <w:r w:rsidR="00666D04" w:rsidRPr="00666D04">
        <w:rPr>
          <w:rFonts w:ascii="Arial" w:hAnsi="Arial" w:cs="Arial"/>
          <w:sz w:val="24"/>
          <w:szCs w:val="24"/>
          <w:lang w:val="en-GB"/>
        </w:rPr>
        <w:t xml:space="preserve">With the continuous expansion of the </w:t>
      </w:r>
      <w:r w:rsidR="00666D04" w:rsidRPr="00666D04">
        <w:rPr>
          <w:rFonts w:ascii="Arial" w:hAnsi="Arial" w:cs="Arial"/>
          <w:sz w:val="24"/>
          <w:szCs w:val="24"/>
          <w:lang w:val="en-GB"/>
        </w:rPr>
        <w:lastRenderedPageBreak/>
        <w:t>electric vehicle market, consumers have a wide range of choices for car brands and performance. In order to attract customers and ensure product success, some automakers often offer a variety of price concessions and high-performance products, which can only be accepted by consumers. In addition, Toyota, BMW, Nissan, and other car brands have launched electric vehicles, and these brands compete with each other in the market. The bargaining power of consumers is obviously higher than that of car retailers (</w:t>
      </w:r>
      <w:proofErr w:type="spellStart"/>
      <w:r w:rsidR="00666D04" w:rsidRPr="00666D04">
        <w:rPr>
          <w:rFonts w:ascii="Arial" w:hAnsi="Arial" w:cs="Arial"/>
          <w:sz w:val="24"/>
          <w:szCs w:val="24"/>
          <w:lang w:val="en-GB"/>
        </w:rPr>
        <w:t>Febransyah</w:t>
      </w:r>
      <w:proofErr w:type="spellEnd"/>
      <w:r w:rsidR="00666D04" w:rsidRPr="00666D04">
        <w:rPr>
          <w:rFonts w:ascii="Arial" w:hAnsi="Arial" w:cs="Arial"/>
          <w:sz w:val="24"/>
          <w:szCs w:val="24"/>
          <w:lang w:val="en-GB"/>
        </w:rPr>
        <w:t>, 2021).</w:t>
      </w:r>
    </w:p>
    <w:p w:rsidR="00666D04" w:rsidRDefault="00666D04" w:rsidP="00D41A60">
      <w:pPr>
        <w:spacing w:line="480" w:lineRule="auto"/>
        <w:ind w:firstLine="420"/>
        <w:rPr>
          <w:rFonts w:ascii="Arial" w:hAnsi="Arial" w:cs="Arial"/>
          <w:sz w:val="24"/>
          <w:szCs w:val="24"/>
          <w:lang w:val="en-GB"/>
        </w:rPr>
      </w:pPr>
    </w:p>
    <w:p w:rsidR="00AB67EB" w:rsidRDefault="00666D04" w:rsidP="00AB67EB">
      <w:pPr>
        <w:spacing w:line="480" w:lineRule="auto"/>
        <w:ind w:firstLine="420"/>
        <w:rPr>
          <w:rFonts w:ascii="Arial" w:hAnsi="Arial" w:cs="Arial"/>
          <w:sz w:val="24"/>
          <w:szCs w:val="24"/>
        </w:rPr>
      </w:pPr>
      <w:r>
        <w:rPr>
          <w:rFonts w:ascii="Arial" w:hAnsi="Arial" w:cs="Arial" w:hint="eastAsia"/>
          <w:sz w:val="24"/>
          <w:szCs w:val="24"/>
          <w:lang w:val="en-GB"/>
        </w:rPr>
        <w:t xml:space="preserve">4). </w:t>
      </w:r>
      <w:r w:rsidRPr="00666D04">
        <w:rPr>
          <w:rFonts w:ascii="Arial" w:hAnsi="Arial" w:cs="Arial"/>
          <w:sz w:val="24"/>
          <w:szCs w:val="24"/>
          <w:lang w:val="en-GB"/>
        </w:rPr>
        <w:t>Threat of substitute</w:t>
      </w:r>
      <w:r>
        <w:rPr>
          <w:rFonts w:ascii="Arial" w:hAnsi="Arial" w:cs="Arial" w:hint="eastAsia"/>
          <w:sz w:val="24"/>
          <w:szCs w:val="24"/>
          <w:lang w:val="en-GB"/>
        </w:rPr>
        <w:t xml:space="preserve"> </w:t>
      </w:r>
      <w:r>
        <w:rPr>
          <w:rFonts w:ascii="Arial" w:hAnsi="Arial" w:cs="Arial"/>
          <w:sz w:val="24"/>
          <w:szCs w:val="24"/>
          <w:lang w:val="en-GB"/>
        </w:rPr>
        <w:t>(low</w:t>
      </w:r>
      <w:r>
        <w:rPr>
          <w:rFonts w:ascii="Arial" w:hAnsi="Arial" w:cs="Arial" w:hint="eastAsia"/>
          <w:sz w:val="24"/>
          <w:szCs w:val="24"/>
          <w:lang w:val="en-GB"/>
        </w:rPr>
        <w:t xml:space="preserve">). </w:t>
      </w:r>
      <w:r w:rsidR="00AB67EB" w:rsidRPr="00AB67EB">
        <w:rPr>
          <w:rFonts w:ascii="Arial" w:hAnsi="Arial" w:cs="Arial"/>
          <w:sz w:val="24"/>
          <w:szCs w:val="24"/>
          <w:lang w:val="en-GB"/>
        </w:rPr>
        <w:t>Although many countries and regions promote new energy electric vehicles under the goal of sustainable development, in some areas, traditional gasoline vehicles still occupy a large market. For example, in Norway, not everyone can afford high-end Tesla cars, and there are still many low-income groups buying traditional gasoline small cars</w:t>
      </w:r>
      <w:r w:rsidR="00AB67EB">
        <w:rPr>
          <w:rFonts w:ascii="Arial" w:hAnsi="Arial" w:cs="Arial" w:hint="eastAsia"/>
          <w:sz w:val="24"/>
          <w:szCs w:val="24"/>
          <w:lang w:val="en-GB"/>
        </w:rPr>
        <w:t xml:space="preserve"> </w:t>
      </w:r>
      <w:r w:rsidR="00AB67EB">
        <w:rPr>
          <w:rFonts w:ascii="Arial" w:hAnsi="Arial" w:cs="Arial"/>
          <w:sz w:val="24"/>
          <w:szCs w:val="24"/>
          <w:lang w:val="en-GB"/>
        </w:rPr>
        <w:t>(Noel</w:t>
      </w:r>
      <w:r w:rsidR="00AB67EB" w:rsidRPr="00AB67EB">
        <w:rPr>
          <w:rFonts w:ascii="Arial" w:hAnsi="Arial" w:cs="Arial"/>
          <w:sz w:val="24"/>
          <w:szCs w:val="24"/>
        </w:rPr>
        <w:t>, Lance</w:t>
      </w:r>
      <w:r w:rsidR="00AB67EB">
        <w:rPr>
          <w:rFonts w:ascii="Arial" w:hAnsi="Arial" w:cs="Arial" w:hint="eastAsia"/>
          <w:sz w:val="24"/>
          <w:szCs w:val="24"/>
        </w:rPr>
        <w:t xml:space="preserve"> et al, 2020).</w:t>
      </w:r>
    </w:p>
    <w:p w:rsidR="00AB67EB" w:rsidRDefault="00AB67EB" w:rsidP="00AB67EB">
      <w:pPr>
        <w:spacing w:line="480" w:lineRule="auto"/>
        <w:ind w:firstLine="420"/>
        <w:rPr>
          <w:rFonts w:ascii="Arial" w:hAnsi="Arial" w:cs="Arial"/>
          <w:sz w:val="24"/>
          <w:szCs w:val="24"/>
        </w:rPr>
      </w:pPr>
    </w:p>
    <w:p w:rsidR="00AB67EB" w:rsidRDefault="00AB67EB" w:rsidP="00AB67EB">
      <w:pPr>
        <w:spacing w:line="480" w:lineRule="auto"/>
        <w:ind w:firstLine="420"/>
        <w:rPr>
          <w:rFonts w:ascii="Arial" w:hAnsi="Arial" w:cs="Arial"/>
          <w:sz w:val="24"/>
          <w:szCs w:val="24"/>
        </w:rPr>
      </w:pPr>
      <w:r>
        <w:rPr>
          <w:rFonts w:ascii="Arial" w:hAnsi="Arial" w:cs="Arial" w:hint="eastAsia"/>
          <w:sz w:val="24"/>
          <w:szCs w:val="24"/>
        </w:rPr>
        <w:t xml:space="preserve">5). </w:t>
      </w:r>
      <w:r w:rsidRPr="00AB67EB">
        <w:rPr>
          <w:rFonts w:ascii="Arial" w:hAnsi="Arial" w:cs="Arial"/>
          <w:sz w:val="24"/>
          <w:szCs w:val="24"/>
        </w:rPr>
        <w:t>Industry competition intensity</w:t>
      </w:r>
      <w:r>
        <w:rPr>
          <w:rFonts w:ascii="Arial" w:hAnsi="Arial" w:cs="Arial" w:hint="eastAsia"/>
          <w:sz w:val="24"/>
          <w:szCs w:val="24"/>
        </w:rPr>
        <w:t xml:space="preserve"> </w:t>
      </w:r>
      <w:r>
        <w:rPr>
          <w:rFonts w:ascii="Arial" w:hAnsi="Arial" w:cs="Arial"/>
          <w:sz w:val="24"/>
          <w:szCs w:val="24"/>
        </w:rPr>
        <w:t>(high</w:t>
      </w:r>
      <w:r>
        <w:rPr>
          <w:rFonts w:ascii="Arial" w:hAnsi="Arial" w:cs="Arial" w:hint="eastAsia"/>
          <w:sz w:val="24"/>
          <w:szCs w:val="24"/>
        </w:rPr>
        <w:t xml:space="preserve">). </w:t>
      </w:r>
      <w:r w:rsidR="00EF12F5" w:rsidRPr="00EF12F5">
        <w:rPr>
          <w:rFonts w:ascii="Arial" w:hAnsi="Arial" w:cs="Arial"/>
          <w:sz w:val="24"/>
          <w:szCs w:val="24"/>
        </w:rPr>
        <w:t xml:space="preserve">The </w:t>
      </w:r>
      <w:r w:rsidR="00EF12F5">
        <w:rPr>
          <w:rFonts w:ascii="Arial" w:hAnsi="Arial" w:cs="Arial" w:hint="eastAsia"/>
          <w:sz w:val="24"/>
          <w:szCs w:val="24"/>
        </w:rPr>
        <w:t xml:space="preserve">electric car </w:t>
      </w:r>
      <w:r w:rsidR="00EF12F5" w:rsidRPr="00EF12F5">
        <w:rPr>
          <w:rFonts w:ascii="Arial" w:hAnsi="Arial" w:cs="Arial"/>
          <w:sz w:val="24"/>
          <w:szCs w:val="24"/>
        </w:rPr>
        <w:t>industry is an innovative industry, and its strong market pressure and technical requirements drive its industry to constantly adjust its development strategy. In today's society, with the emergence of new technologies such as self-driving and shared driving, unprecedented market changes and business model transformations have occurred (Arribas-</w:t>
      </w:r>
      <w:proofErr w:type="spellStart"/>
      <w:r w:rsidR="00EF12F5" w:rsidRPr="00EF12F5">
        <w:rPr>
          <w:rFonts w:ascii="Arial" w:hAnsi="Arial" w:cs="Arial"/>
          <w:sz w:val="24"/>
          <w:szCs w:val="24"/>
        </w:rPr>
        <w:t>Ibar</w:t>
      </w:r>
      <w:proofErr w:type="spellEnd"/>
      <w:r w:rsidR="00EF12F5">
        <w:rPr>
          <w:rFonts w:ascii="Arial" w:hAnsi="Arial" w:cs="Arial" w:hint="eastAsia"/>
          <w:sz w:val="24"/>
          <w:szCs w:val="24"/>
        </w:rPr>
        <w:t xml:space="preserve"> </w:t>
      </w:r>
      <w:r w:rsidR="00EF12F5" w:rsidRPr="00EF12F5">
        <w:rPr>
          <w:rFonts w:ascii="Arial" w:hAnsi="Arial" w:cs="Arial"/>
          <w:sz w:val="24"/>
          <w:szCs w:val="24"/>
        </w:rPr>
        <w:t xml:space="preserve">et al., 2021). </w:t>
      </w:r>
      <w:r w:rsidR="00EF12F5">
        <w:rPr>
          <w:rFonts w:ascii="Arial" w:hAnsi="Arial" w:cs="Arial" w:hint="eastAsia"/>
          <w:sz w:val="24"/>
          <w:szCs w:val="24"/>
        </w:rPr>
        <w:t>Hence</w:t>
      </w:r>
      <w:r w:rsidR="00EF12F5" w:rsidRPr="00EF12F5">
        <w:rPr>
          <w:rFonts w:ascii="Arial" w:hAnsi="Arial" w:cs="Arial"/>
          <w:sz w:val="24"/>
          <w:szCs w:val="24"/>
        </w:rPr>
        <w:t>, the competition in the automotive industry has become more complex and widespread.</w:t>
      </w:r>
    </w:p>
    <w:p w:rsidR="00B93A49" w:rsidRDefault="00B93A49" w:rsidP="00B93A49">
      <w:pPr>
        <w:pStyle w:val="2"/>
        <w:spacing w:before="40" w:after="0"/>
        <w:jc w:val="center"/>
        <w:rPr>
          <w:rFonts w:ascii="Arial" w:hAnsi="Arial" w:cs="Arial"/>
          <w:b/>
          <w:bCs/>
          <w:color w:val="000000" w:themeColor="text1"/>
          <w:sz w:val="32"/>
          <w:szCs w:val="32"/>
        </w:rPr>
      </w:pPr>
      <w:bookmarkStart w:id="7" w:name="_Toc193132266"/>
      <w:r w:rsidRPr="00226674">
        <w:rPr>
          <w:rFonts w:ascii="Arial" w:hAnsi="Arial" w:cs="Arial"/>
          <w:b/>
          <w:bCs/>
          <w:color w:val="000000" w:themeColor="text1"/>
          <w:sz w:val="32"/>
          <w:szCs w:val="32"/>
        </w:rPr>
        <w:lastRenderedPageBreak/>
        <w:t>Chapter t</w:t>
      </w:r>
      <w:r>
        <w:rPr>
          <w:rFonts w:ascii="Arial" w:hAnsi="Arial" w:cs="Arial" w:hint="eastAsia"/>
          <w:b/>
          <w:bCs/>
          <w:color w:val="000000" w:themeColor="text1"/>
          <w:sz w:val="32"/>
          <w:szCs w:val="32"/>
        </w:rPr>
        <w:t>hree</w:t>
      </w:r>
      <w:r w:rsidRPr="00226674">
        <w:rPr>
          <w:rFonts w:ascii="Arial" w:hAnsi="Arial" w:cs="Arial" w:hint="eastAsia"/>
          <w:b/>
          <w:bCs/>
          <w:color w:val="000000" w:themeColor="text1"/>
          <w:sz w:val="32"/>
          <w:szCs w:val="32"/>
        </w:rPr>
        <w:t xml:space="preserve">: </w:t>
      </w:r>
      <w:r w:rsidRPr="00226674">
        <w:rPr>
          <w:rFonts w:ascii="Arial" w:hAnsi="Arial" w:cs="Arial"/>
          <w:b/>
          <w:bCs/>
          <w:color w:val="000000" w:themeColor="text1"/>
          <w:sz w:val="32"/>
          <w:szCs w:val="32"/>
        </w:rPr>
        <w:t xml:space="preserve">Analysis of </w:t>
      </w:r>
      <w:r>
        <w:rPr>
          <w:rFonts w:ascii="Arial" w:hAnsi="Arial" w:cs="Arial" w:hint="eastAsia"/>
          <w:b/>
          <w:bCs/>
          <w:color w:val="000000" w:themeColor="text1"/>
          <w:sz w:val="32"/>
          <w:szCs w:val="32"/>
        </w:rPr>
        <w:t>Internal</w:t>
      </w:r>
      <w:r w:rsidRPr="00226674">
        <w:rPr>
          <w:rFonts w:ascii="Arial" w:hAnsi="Arial" w:cs="Arial"/>
          <w:b/>
          <w:bCs/>
          <w:color w:val="000000" w:themeColor="text1"/>
          <w:sz w:val="32"/>
          <w:szCs w:val="32"/>
        </w:rPr>
        <w:t xml:space="preserve"> environmental factors</w:t>
      </w:r>
      <w:bookmarkEnd w:id="7"/>
    </w:p>
    <w:p w:rsidR="003712D3" w:rsidRDefault="003712D3" w:rsidP="003712D3">
      <w:pPr>
        <w:pStyle w:val="3"/>
        <w:spacing w:before="40" w:after="0"/>
        <w:rPr>
          <w:rFonts w:ascii="Arial" w:hAnsi="Arial" w:cs="Arial"/>
          <w:b/>
          <w:bCs/>
          <w:color w:val="000000" w:themeColor="text1"/>
          <w:sz w:val="28"/>
          <w:szCs w:val="28"/>
        </w:rPr>
      </w:pPr>
      <w:bookmarkStart w:id="8" w:name="_Toc186923295"/>
      <w:bookmarkStart w:id="9" w:name="_Toc193132267"/>
      <w:r w:rsidRPr="003712D3">
        <w:rPr>
          <w:rFonts w:ascii="Arial" w:hAnsi="Arial" w:cs="Arial"/>
          <w:b/>
          <w:bCs/>
          <w:color w:val="000000" w:themeColor="text1"/>
          <w:sz w:val="28"/>
          <w:szCs w:val="28"/>
        </w:rPr>
        <w:t>3.1—</w:t>
      </w:r>
      <w:bookmarkEnd w:id="8"/>
      <w:r w:rsidRPr="003712D3">
        <w:rPr>
          <w:rFonts w:ascii="Arial" w:hAnsi="Arial" w:cs="Arial"/>
          <w:b/>
          <w:bCs/>
          <w:color w:val="000000" w:themeColor="text1"/>
          <w:sz w:val="28"/>
          <w:szCs w:val="28"/>
        </w:rPr>
        <w:t>Resource-based view</w:t>
      </w:r>
      <w:bookmarkEnd w:id="9"/>
    </w:p>
    <w:p w:rsidR="00B93A49" w:rsidRDefault="003712D3" w:rsidP="003712D3">
      <w:pPr>
        <w:spacing w:line="480" w:lineRule="auto"/>
        <w:ind w:firstLine="420"/>
        <w:rPr>
          <w:rFonts w:ascii="Arial" w:hAnsi="Arial" w:cs="Arial"/>
          <w:sz w:val="24"/>
          <w:szCs w:val="24"/>
        </w:rPr>
      </w:pPr>
      <w:r w:rsidRPr="003712D3">
        <w:rPr>
          <w:rFonts w:ascii="Arial" w:hAnsi="Arial" w:cs="Arial"/>
          <w:sz w:val="24"/>
          <w:szCs w:val="24"/>
        </w:rPr>
        <w:t>Tesla's resource advantages and ability level can be evaluated according to the theory of resource-based view.</w:t>
      </w:r>
      <w:r>
        <w:rPr>
          <w:rFonts w:ascii="Arial" w:hAnsi="Arial" w:cs="Arial" w:hint="eastAsia"/>
          <w:sz w:val="24"/>
          <w:szCs w:val="24"/>
        </w:rPr>
        <w:t xml:space="preserve"> </w:t>
      </w:r>
    </w:p>
    <w:p w:rsidR="003712D3" w:rsidRDefault="003712D3" w:rsidP="003712D3">
      <w:pPr>
        <w:spacing w:line="480" w:lineRule="auto"/>
        <w:ind w:firstLine="420"/>
        <w:rPr>
          <w:rFonts w:ascii="Arial" w:hAnsi="Arial" w:cs="Arial"/>
          <w:sz w:val="24"/>
          <w:szCs w:val="24"/>
        </w:rPr>
      </w:pPr>
      <w:r>
        <w:rPr>
          <w:rFonts w:ascii="Arial" w:hAnsi="Arial" w:cs="Arial" w:hint="eastAsia"/>
          <w:sz w:val="24"/>
          <w:szCs w:val="24"/>
        </w:rPr>
        <w:t xml:space="preserve">1). </w:t>
      </w:r>
      <w:r w:rsidR="008F5B39" w:rsidRPr="008F5B39">
        <w:rPr>
          <w:rFonts w:ascii="Arial" w:hAnsi="Arial" w:cs="Arial"/>
          <w:sz w:val="24"/>
          <w:szCs w:val="24"/>
        </w:rPr>
        <w:t>Technological innovation capability. Compared with traditional batteries, Tesla's lithium-ion batteries are cheaper and charge faster, effectively improving the car's range. Secondly, Tesla's autonomous driving technology is inseparable from AI and computers. Although it currently faces security and legal challenges, the technology is still competitive.</w:t>
      </w:r>
    </w:p>
    <w:p w:rsidR="008F5B39" w:rsidRDefault="008F5B39" w:rsidP="003712D3">
      <w:pPr>
        <w:spacing w:line="480" w:lineRule="auto"/>
        <w:ind w:firstLine="420"/>
        <w:rPr>
          <w:rFonts w:ascii="Arial" w:hAnsi="Arial" w:cs="Arial"/>
          <w:sz w:val="24"/>
          <w:szCs w:val="24"/>
        </w:rPr>
      </w:pPr>
    </w:p>
    <w:p w:rsidR="008F5B39" w:rsidRDefault="008F5B39" w:rsidP="003712D3">
      <w:pPr>
        <w:spacing w:line="480" w:lineRule="auto"/>
        <w:ind w:firstLine="420"/>
        <w:rPr>
          <w:rFonts w:ascii="Arial" w:hAnsi="Arial" w:cs="Arial"/>
          <w:sz w:val="24"/>
          <w:szCs w:val="24"/>
        </w:rPr>
      </w:pPr>
      <w:r>
        <w:rPr>
          <w:rFonts w:ascii="Arial" w:hAnsi="Arial" w:cs="Arial" w:hint="eastAsia"/>
          <w:sz w:val="24"/>
          <w:szCs w:val="24"/>
        </w:rPr>
        <w:t xml:space="preserve">2). </w:t>
      </w:r>
      <w:r w:rsidRPr="008F5B39">
        <w:rPr>
          <w:rFonts w:ascii="Arial" w:hAnsi="Arial" w:cs="Arial"/>
          <w:sz w:val="24"/>
          <w:szCs w:val="24"/>
        </w:rPr>
        <w:t>Brand influence</w:t>
      </w:r>
      <w:r>
        <w:rPr>
          <w:rFonts w:ascii="Arial" w:hAnsi="Arial" w:cs="Arial" w:hint="eastAsia"/>
          <w:sz w:val="24"/>
          <w:szCs w:val="24"/>
        </w:rPr>
        <w:t xml:space="preserve">. </w:t>
      </w:r>
      <w:r w:rsidRPr="008F5B39">
        <w:rPr>
          <w:rFonts w:ascii="Arial" w:hAnsi="Arial" w:cs="Arial"/>
          <w:sz w:val="24"/>
          <w:szCs w:val="24"/>
        </w:rPr>
        <w:t>Sustainable development has always been Tesla's core goal and mission, so Tesla's brand symbolizes innovation and environmental protection. Tesla's research and upgrading of new energy vehicle technology mark that Tesla attaches great importance to sustainable development and has a high brand value.</w:t>
      </w:r>
      <w:r>
        <w:rPr>
          <w:rFonts w:ascii="Arial" w:hAnsi="Arial" w:cs="Arial" w:hint="eastAsia"/>
          <w:sz w:val="24"/>
          <w:szCs w:val="24"/>
        </w:rPr>
        <w:t xml:space="preserve"> In addition, </w:t>
      </w:r>
      <w:r w:rsidRPr="008F5B39">
        <w:rPr>
          <w:rFonts w:ascii="Arial" w:hAnsi="Arial" w:cs="Arial"/>
          <w:sz w:val="24"/>
          <w:szCs w:val="24"/>
        </w:rPr>
        <w:t>Tesla has also built super factories and charging stations in many regions, enhancing its brand influence.</w:t>
      </w:r>
    </w:p>
    <w:p w:rsidR="008F5B39" w:rsidRDefault="008F5B39" w:rsidP="003712D3">
      <w:pPr>
        <w:spacing w:line="480" w:lineRule="auto"/>
        <w:ind w:firstLine="420"/>
        <w:rPr>
          <w:rFonts w:ascii="Arial" w:hAnsi="Arial" w:cs="Arial"/>
          <w:sz w:val="24"/>
          <w:szCs w:val="24"/>
        </w:rPr>
      </w:pPr>
    </w:p>
    <w:p w:rsidR="008F5B39" w:rsidRDefault="008F5B39" w:rsidP="008F5B39">
      <w:pPr>
        <w:pStyle w:val="3"/>
        <w:spacing w:before="40" w:after="0"/>
        <w:rPr>
          <w:rFonts w:ascii="Arial" w:hAnsi="Arial" w:cs="Arial"/>
          <w:b/>
          <w:bCs/>
          <w:color w:val="000000" w:themeColor="text1"/>
          <w:sz w:val="28"/>
          <w:szCs w:val="28"/>
        </w:rPr>
      </w:pPr>
      <w:bookmarkStart w:id="10" w:name="_Toc193132268"/>
      <w:r w:rsidRPr="003712D3">
        <w:rPr>
          <w:rFonts w:ascii="Arial" w:hAnsi="Arial" w:cs="Arial"/>
          <w:b/>
          <w:bCs/>
          <w:color w:val="000000" w:themeColor="text1"/>
          <w:sz w:val="28"/>
          <w:szCs w:val="28"/>
        </w:rPr>
        <w:t>3.</w:t>
      </w:r>
      <w:r>
        <w:rPr>
          <w:rFonts w:ascii="Arial" w:hAnsi="Arial" w:cs="Arial" w:hint="eastAsia"/>
          <w:b/>
          <w:bCs/>
          <w:color w:val="000000" w:themeColor="text1"/>
          <w:sz w:val="28"/>
          <w:szCs w:val="28"/>
        </w:rPr>
        <w:t>2</w:t>
      </w:r>
      <w:r w:rsidRPr="003712D3">
        <w:rPr>
          <w:rFonts w:ascii="Arial" w:hAnsi="Arial" w:cs="Arial"/>
          <w:b/>
          <w:bCs/>
          <w:color w:val="000000" w:themeColor="text1"/>
          <w:sz w:val="28"/>
          <w:szCs w:val="28"/>
        </w:rPr>
        <w:t>—</w:t>
      </w:r>
      <w:r w:rsidR="00143576">
        <w:rPr>
          <w:rFonts w:ascii="Arial" w:hAnsi="Arial" w:cs="Arial" w:hint="eastAsia"/>
          <w:b/>
          <w:bCs/>
          <w:color w:val="000000" w:themeColor="text1"/>
          <w:sz w:val="28"/>
          <w:szCs w:val="28"/>
        </w:rPr>
        <w:t>Value Chain Analysis of Tesla</w:t>
      </w:r>
      <w:bookmarkEnd w:id="10"/>
    </w:p>
    <w:p w:rsidR="00143576" w:rsidRDefault="00143576" w:rsidP="00143576">
      <w:pPr>
        <w:spacing w:line="480" w:lineRule="auto"/>
        <w:ind w:firstLine="420"/>
        <w:rPr>
          <w:rFonts w:ascii="Arial" w:hAnsi="Arial" w:cs="Arial"/>
          <w:sz w:val="24"/>
          <w:szCs w:val="24"/>
        </w:rPr>
      </w:pPr>
      <w:r w:rsidRPr="00143576">
        <w:rPr>
          <w:rFonts w:ascii="Arial" w:hAnsi="Arial" w:cs="Arial"/>
          <w:sz w:val="24"/>
          <w:szCs w:val="24"/>
        </w:rPr>
        <w:t xml:space="preserve">1). Stakeholder cooperation. Tesla builds long-term relationships with stakeholders by cooperating with them. For example, Tesla cooperates with China's Contemporary Amperex Technology Co., Ltd. to directly purchase basic </w:t>
      </w:r>
      <w:r w:rsidRPr="00143576">
        <w:rPr>
          <w:rFonts w:ascii="Arial" w:hAnsi="Arial" w:cs="Arial"/>
          <w:sz w:val="24"/>
          <w:szCs w:val="24"/>
        </w:rPr>
        <w:lastRenderedPageBreak/>
        <w:t>materials such as lithium and nickel, which reduces operating costs and expands the market.</w:t>
      </w:r>
    </w:p>
    <w:p w:rsidR="00143576" w:rsidRDefault="00143576" w:rsidP="00143576">
      <w:pPr>
        <w:spacing w:line="480" w:lineRule="auto"/>
        <w:ind w:firstLine="420"/>
        <w:rPr>
          <w:rFonts w:ascii="Arial" w:hAnsi="Arial" w:cs="Arial"/>
          <w:sz w:val="24"/>
          <w:szCs w:val="24"/>
        </w:rPr>
      </w:pPr>
    </w:p>
    <w:p w:rsidR="00143576" w:rsidRDefault="00143576" w:rsidP="00143576">
      <w:pPr>
        <w:spacing w:line="480" w:lineRule="auto"/>
        <w:ind w:firstLine="420"/>
        <w:rPr>
          <w:rFonts w:ascii="Arial" w:hAnsi="Arial" w:cs="Arial"/>
          <w:sz w:val="24"/>
          <w:szCs w:val="24"/>
        </w:rPr>
      </w:pPr>
      <w:r>
        <w:rPr>
          <w:rFonts w:ascii="Arial" w:hAnsi="Arial" w:cs="Arial" w:hint="eastAsia"/>
          <w:sz w:val="24"/>
          <w:szCs w:val="24"/>
        </w:rPr>
        <w:t xml:space="preserve">2). </w:t>
      </w:r>
      <w:r w:rsidRPr="00143576">
        <w:rPr>
          <w:rFonts w:ascii="Arial" w:hAnsi="Arial" w:cs="Arial"/>
          <w:sz w:val="24"/>
          <w:szCs w:val="24"/>
        </w:rPr>
        <w:t>Production activities.</w:t>
      </w:r>
      <w:r>
        <w:rPr>
          <w:rFonts w:ascii="Arial" w:hAnsi="Arial" w:cs="Arial" w:hint="eastAsia"/>
          <w:sz w:val="24"/>
          <w:szCs w:val="24"/>
        </w:rPr>
        <w:t xml:space="preserve"> </w:t>
      </w:r>
      <w:r w:rsidR="007357D9" w:rsidRPr="007357D9">
        <w:rPr>
          <w:rFonts w:ascii="Arial" w:hAnsi="Arial" w:cs="Arial"/>
          <w:sz w:val="24"/>
          <w:szCs w:val="24"/>
        </w:rPr>
        <w:t>Tesla's Gigafactory uses an automated production method</w:t>
      </w:r>
      <w:r w:rsidR="007357D9">
        <w:rPr>
          <w:rFonts w:ascii="Arial" w:hAnsi="Arial" w:cs="Arial" w:hint="eastAsia"/>
          <w:sz w:val="24"/>
          <w:szCs w:val="24"/>
        </w:rPr>
        <w:t xml:space="preserve">. For instance, </w:t>
      </w:r>
      <w:r w:rsidR="007357D9" w:rsidRPr="007357D9">
        <w:rPr>
          <w:rFonts w:ascii="Arial" w:hAnsi="Arial" w:cs="Arial"/>
          <w:sz w:val="24"/>
          <w:szCs w:val="24"/>
        </w:rPr>
        <w:t>the Tesla factory in California uses more than 160 robots, and the car frame can be made in one go (Naor, Michael, 2022).</w:t>
      </w:r>
      <w:r w:rsidR="007357D9">
        <w:rPr>
          <w:rFonts w:ascii="Arial" w:hAnsi="Arial" w:cs="Arial" w:hint="eastAsia"/>
          <w:sz w:val="24"/>
          <w:szCs w:val="24"/>
        </w:rPr>
        <w:t xml:space="preserve"> Additionally, </w:t>
      </w:r>
      <w:r w:rsidR="007357D9" w:rsidRPr="007357D9">
        <w:rPr>
          <w:rFonts w:ascii="Arial" w:hAnsi="Arial" w:cs="Arial"/>
          <w:sz w:val="24"/>
          <w:szCs w:val="24"/>
        </w:rPr>
        <w:t>Tesla's Gigafactory network is spread all over the world, driving a lot of local employment and local economy, further ensuring the stability and competitive advantage of Tesla's supply chain.</w:t>
      </w:r>
    </w:p>
    <w:p w:rsidR="007357D9" w:rsidRDefault="007357D9" w:rsidP="00143576">
      <w:pPr>
        <w:spacing w:line="480" w:lineRule="auto"/>
        <w:ind w:firstLine="420"/>
        <w:rPr>
          <w:rFonts w:ascii="Arial" w:hAnsi="Arial" w:cs="Arial"/>
          <w:sz w:val="24"/>
          <w:szCs w:val="24"/>
        </w:rPr>
      </w:pPr>
    </w:p>
    <w:p w:rsidR="007357D9" w:rsidRDefault="007357D9" w:rsidP="007357D9">
      <w:pPr>
        <w:pStyle w:val="3"/>
        <w:spacing w:before="40" w:after="0"/>
        <w:rPr>
          <w:rFonts w:ascii="Arial" w:hAnsi="Arial" w:cs="Arial"/>
          <w:b/>
          <w:bCs/>
          <w:color w:val="000000" w:themeColor="text1"/>
          <w:sz w:val="28"/>
          <w:szCs w:val="28"/>
        </w:rPr>
      </w:pPr>
      <w:bookmarkStart w:id="11" w:name="_Toc193132269"/>
      <w:r w:rsidRPr="003712D3">
        <w:rPr>
          <w:rFonts w:ascii="Arial" w:hAnsi="Arial" w:cs="Arial"/>
          <w:b/>
          <w:bCs/>
          <w:color w:val="000000" w:themeColor="text1"/>
          <w:sz w:val="28"/>
          <w:szCs w:val="28"/>
        </w:rPr>
        <w:t>3.</w:t>
      </w:r>
      <w:r>
        <w:rPr>
          <w:rFonts w:ascii="Arial" w:hAnsi="Arial" w:cs="Arial" w:hint="eastAsia"/>
          <w:b/>
          <w:bCs/>
          <w:color w:val="000000" w:themeColor="text1"/>
          <w:sz w:val="28"/>
          <w:szCs w:val="28"/>
        </w:rPr>
        <w:t>3</w:t>
      </w:r>
      <w:r w:rsidRPr="003712D3">
        <w:rPr>
          <w:rFonts w:ascii="Arial" w:hAnsi="Arial" w:cs="Arial"/>
          <w:b/>
          <w:bCs/>
          <w:color w:val="000000" w:themeColor="text1"/>
          <w:sz w:val="28"/>
          <w:szCs w:val="28"/>
        </w:rPr>
        <w:t>—</w:t>
      </w:r>
      <w:r>
        <w:rPr>
          <w:rFonts w:ascii="Arial" w:hAnsi="Arial" w:cs="Arial" w:hint="eastAsia"/>
          <w:b/>
          <w:bCs/>
          <w:color w:val="000000" w:themeColor="text1"/>
          <w:sz w:val="28"/>
          <w:szCs w:val="28"/>
        </w:rPr>
        <w:t>SWOT Analysis</w:t>
      </w:r>
      <w:bookmarkEnd w:id="11"/>
    </w:p>
    <w:p w:rsidR="007357D9" w:rsidRDefault="007357D9" w:rsidP="002D76E9">
      <w:pPr>
        <w:spacing w:line="480" w:lineRule="auto"/>
        <w:ind w:firstLine="420"/>
        <w:rPr>
          <w:rFonts w:ascii="Arial" w:hAnsi="Arial" w:cs="Arial"/>
          <w:sz w:val="24"/>
          <w:szCs w:val="24"/>
        </w:rPr>
      </w:pPr>
      <w:r w:rsidRPr="002D76E9">
        <w:rPr>
          <w:rFonts w:ascii="Arial" w:hAnsi="Arial" w:cs="Arial"/>
          <w:sz w:val="24"/>
          <w:szCs w:val="24"/>
        </w:rPr>
        <w:t>1). Stren</w:t>
      </w:r>
      <w:r w:rsidR="002D76E9" w:rsidRPr="002D76E9">
        <w:rPr>
          <w:rFonts w:ascii="Arial" w:hAnsi="Arial" w:cs="Arial"/>
          <w:sz w:val="24"/>
          <w:szCs w:val="24"/>
        </w:rPr>
        <w:t>gths. Tesla's advantages are very obvious. It has a strong market competitiveness and brand influence. Its advanced production equipment and autonomous driving technology put Tesla in the leading position in the industry. In addition, Tesla's vertical strategic model makes Tesla always superior to other competitors.</w:t>
      </w:r>
    </w:p>
    <w:p w:rsidR="002D76E9" w:rsidRDefault="002D76E9" w:rsidP="002D76E9">
      <w:pPr>
        <w:spacing w:line="480" w:lineRule="auto"/>
        <w:ind w:firstLine="420"/>
        <w:rPr>
          <w:rFonts w:ascii="Arial" w:hAnsi="Arial" w:cs="Arial"/>
          <w:sz w:val="24"/>
          <w:szCs w:val="24"/>
        </w:rPr>
      </w:pPr>
    </w:p>
    <w:p w:rsidR="002D76E9" w:rsidRDefault="002D76E9" w:rsidP="002D76E9">
      <w:pPr>
        <w:spacing w:line="480" w:lineRule="auto"/>
        <w:ind w:firstLine="420"/>
        <w:rPr>
          <w:rFonts w:ascii="Arial" w:hAnsi="Arial" w:cs="Arial"/>
          <w:sz w:val="24"/>
          <w:szCs w:val="24"/>
        </w:rPr>
      </w:pPr>
      <w:r>
        <w:rPr>
          <w:rFonts w:ascii="Arial" w:hAnsi="Arial" w:cs="Arial" w:hint="eastAsia"/>
          <w:sz w:val="24"/>
          <w:szCs w:val="24"/>
        </w:rPr>
        <w:t xml:space="preserve">2). Weaknesses. </w:t>
      </w:r>
      <w:r w:rsidRPr="002D76E9">
        <w:rPr>
          <w:rFonts w:ascii="Arial" w:hAnsi="Arial" w:cs="Arial"/>
          <w:sz w:val="24"/>
          <w:szCs w:val="24"/>
        </w:rPr>
        <w:t>Tesla's raw material prices are greatly affected by suppliers, its self-driving technology still faces legal and safety risks, its prices are still not accepted in some regions, and it is considered an unaffordable luxury brand.</w:t>
      </w:r>
    </w:p>
    <w:p w:rsidR="002D76E9" w:rsidRDefault="002D76E9" w:rsidP="002D76E9">
      <w:pPr>
        <w:spacing w:line="480" w:lineRule="auto"/>
        <w:ind w:firstLine="420"/>
        <w:rPr>
          <w:rFonts w:ascii="Arial" w:hAnsi="Arial" w:cs="Arial"/>
          <w:sz w:val="24"/>
          <w:szCs w:val="24"/>
        </w:rPr>
      </w:pPr>
    </w:p>
    <w:p w:rsidR="002D76E9" w:rsidRDefault="002D76E9" w:rsidP="002D76E9">
      <w:pPr>
        <w:spacing w:line="480" w:lineRule="auto"/>
        <w:ind w:firstLine="420"/>
        <w:rPr>
          <w:rFonts w:ascii="Arial" w:hAnsi="Arial" w:cs="Arial"/>
          <w:sz w:val="24"/>
          <w:szCs w:val="24"/>
        </w:rPr>
      </w:pPr>
      <w:r>
        <w:rPr>
          <w:rFonts w:ascii="Arial" w:hAnsi="Arial" w:cs="Arial" w:hint="eastAsia"/>
          <w:sz w:val="24"/>
          <w:szCs w:val="24"/>
        </w:rPr>
        <w:lastRenderedPageBreak/>
        <w:t xml:space="preserve">3). Opportunities. </w:t>
      </w:r>
      <w:r w:rsidR="00210272" w:rsidRPr="00210272">
        <w:rPr>
          <w:rFonts w:ascii="Arial" w:hAnsi="Arial" w:cs="Arial"/>
          <w:sz w:val="24"/>
          <w:szCs w:val="24"/>
        </w:rPr>
        <w:t>As countries advocate for sustainable development goals, the electric vehicle industry has received support from government policies. In addition, the upgrade of Tesla products will bring more opportunities for Tesla in the future.</w:t>
      </w:r>
    </w:p>
    <w:p w:rsidR="00210272" w:rsidRDefault="00210272" w:rsidP="002D76E9">
      <w:pPr>
        <w:spacing w:line="480" w:lineRule="auto"/>
        <w:ind w:firstLine="420"/>
        <w:rPr>
          <w:rFonts w:ascii="Arial" w:hAnsi="Arial" w:cs="Arial"/>
          <w:sz w:val="24"/>
          <w:szCs w:val="24"/>
        </w:rPr>
      </w:pPr>
    </w:p>
    <w:p w:rsidR="00210272" w:rsidRDefault="00210272" w:rsidP="002D76E9">
      <w:pPr>
        <w:spacing w:line="480" w:lineRule="auto"/>
        <w:ind w:firstLine="420"/>
        <w:rPr>
          <w:rFonts w:ascii="Arial" w:hAnsi="Arial" w:cs="Arial"/>
          <w:sz w:val="24"/>
          <w:szCs w:val="24"/>
        </w:rPr>
      </w:pPr>
      <w:r>
        <w:rPr>
          <w:rFonts w:ascii="Arial" w:hAnsi="Arial" w:cs="Arial" w:hint="eastAsia"/>
          <w:sz w:val="24"/>
          <w:szCs w:val="24"/>
        </w:rPr>
        <w:t xml:space="preserve">4). Threats. </w:t>
      </w:r>
      <w:r w:rsidRPr="00210272">
        <w:rPr>
          <w:rFonts w:ascii="Arial" w:hAnsi="Arial" w:cs="Arial"/>
          <w:sz w:val="24"/>
          <w:szCs w:val="24"/>
        </w:rPr>
        <w:t xml:space="preserve">Although the entry </w:t>
      </w:r>
      <w:r>
        <w:rPr>
          <w:rFonts w:ascii="Arial" w:hAnsi="Arial" w:cs="Arial" w:hint="eastAsia"/>
          <w:sz w:val="24"/>
          <w:szCs w:val="24"/>
        </w:rPr>
        <w:t>threshold</w:t>
      </w:r>
      <w:r w:rsidRPr="00210272">
        <w:rPr>
          <w:rFonts w:ascii="Arial" w:hAnsi="Arial" w:cs="Arial"/>
          <w:sz w:val="24"/>
          <w:szCs w:val="24"/>
        </w:rPr>
        <w:t xml:space="preserve"> of the electric vehicle industry is high, there are still many competitors threatening. For example, Toyota and Volkswagen enterprises accelerate the research and development of products, and Tesla faces many competitive risks. Secondly, the price of battery raw materials fluctuates greatly, and Tesla cannot guarantee to control the price.</w:t>
      </w:r>
    </w:p>
    <w:p w:rsidR="00210272" w:rsidRDefault="00210272" w:rsidP="002D76E9">
      <w:pPr>
        <w:spacing w:line="480" w:lineRule="auto"/>
        <w:ind w:firstLine="420"/>
        <w:rPr>
          <w:rFonts w:ascii="Arial" w:hAnsi="Arial" w:cs="Arial"/>
          <w:sz w:val="24"/>
          <w:szCs w:val="24"/>
        </w:rPr>
      </w:pPr>
    </w:p>
    <w:p w:rsidR="00210272" w:rsidRDefault="00210272" w:rsidP="00210272">
      <w:pPr>
        <w:pStyle w:val="2"/>
        <w:spacing w:before="40" w:after="0"/>
        <w:jc w:val="center"/>
        <w:rPr>
          <w:rFonts w:ascii="Arial" w:hAnsi="Arial" w:cs="Arial"/>
          <w:b/>
          <w:bCs/>
          <w:color w:val="000000" w:themeColor="text1"/>
          <w:sz w:val="32"/>
          <w:szCs w:val="32"/>
        </w:rPr>
      </w:pPr>
      <w:bookmarkStart w:id="12" w:name="_Toc193132270"/>
      <w:r w:rsidRPr="00226674">
        <w:rPr>
          <w:rFonts w:ascii="Arial" w:hAnsi="Arial" w:cs="Arial"/>
          <w:b/>
          <w:bCs/>
          <w:color w:val="000000" w:themeColor="text1"/>
          <w:sz w:val="32"/>
          <w:szCs w:val="32"/>
        </w:rPr>
        <w:t>Chapter</w:t>
      </w:r>
      <w:r>
        <w:rPr>
          <w:rFonts w:ascii="Arial" w:hAnsi="Arial" w:cs="Arial" w:hint="eastAsia"/>
          <w:b/>
          <w:bCs/>
          <w:color w:val="000000" w:themeColor="text1"/>
          <w:sz w:val="32"/>
          <w:szCs w:val="32"/>
        </w:rPr>
        <w:t xml:space="preserve"> four</w:t>
      </w:r>
      <w:r w:rsidRPr="00226674">
        <w:rPr>
          <w:rFonts w:ascii="Arial" w:hAnsi="Arial" w:cs="Arial" w:hint="eastAsia"/>
          <w:b/>
          <w:bCs/>
          <w:color w:val="000000" w:themeColor="text1"/>
          <w:sz w:val="32"/>
          <w:szCs w:val="32"/>
        </w:rPr>
        <w:t xml:space="preserve">: </w:t>
      </w:r>
      <w:r w:rsidR="008823D6" w:rsidRPr="008823D6">
        <w:rPr>
          <w:rFonts w:ascii="Arial" w:hAnsi="Arial" w:cs="Arial"/>
          <w:b/>
          <w:bCs/>
          <w:color w:val="000000" w:themeColor="text1"/>
          <w:sz w:val="32"/>
          <w:szCs w:val="32"/>
        </w:rPr>
        <w:t>Market strategy and positioning</w:t>
      </w:r>
      <w:bookmarkEnd w:id="12"/>
    </w:p>
    <w:p w:rsidR="008823D6" w:rsidRDefault="008823D6" w:rsidP="008823D6">
      <w:pPr>
        <w:spacing w:line="480" w:lineRule="auto"/>
        <w:ind w:firstLine="420"/>
        <w:rPr>
          <w:rFonts w:ascii="Arial" w:hAnsi="Arial" w:cs="Arial"/>
          <w:sz w:val="24"/>
          <w:szCs w:val="24"/>
        </w:rPr>
      </w:pPr>
      <w:r w:rsidRPr="008823D6">
        <w:rPr>
          <w:rFonts w:ascii="Arial" w:hAnsi="Arial" w:cs="Arial"/>
          <w:sz w:val="24"/>
          <w:szCs w:val="24"/>
        </w:rPr>
        <w:t>Tesla's market strategy can be analyzed through Porter's competitive strategy. According to Porter's view, strategy enables organizations to gain advantages from three aspects, namely cost leadership, differentiation, and focus (Islami et al., 2020). Tesla's strategy is mainly based on differentiation</w:t>
      </w:r>
      <w:r w:rsidR="004F31F4">
        <w:rPr>
          <w:rFonts w:ascii="Arial" w:hAnsi="Arial" w:cs="Arial" w:hint="eastAsia"/>
          <w:sz w:val="24"/>
          <w:szCs w:val="24"/>
        </w:rPr>
        <w:t xml:space="preserve"> and cost leadership</w:t>
      </w:r>
      <w:r w:rsidRPr="008823D6">
        <w:rPr>
          <w:rFonts w:ascii="Arial" w:hAnsi="Arial" w:cs="Arial"/>
          <w:sz w:val="24"/>
          <w:szCs w:val="24"/>
        </w:rPr>
        <w:t>.</w:t>
      </w:r>
    </w:p>
    <w:p w:rsidR="004F31F4" w:rsidRDefault="004F31F4" w:rsidP="008823D6">
      <w:pPr>
        <w:spacing w:line="480" w:lineRule="auto"/>
        <w:ind w:firstLine="420"/>
        <w:rPr>
          <w:rFonts w:ascii="Arial" w:hAnsi="Arial" w:cs="Arial"/>
          <w:sz w:val="24"/>
          <w:szCs w:val="24"/>
        </w:rPr>
      </w:pPr>
    </w:p>
    <w:p w:rsidR="004F31F4" w:rsidRDefault="004F31F4" w:rsidP="008823D6">
      <w:pPr>
        <w:spacing w:line="480" w:lineRule="auto"/>
        <w:ind w:firstLine="420"/>
        <w:rPr>
          <w:rFonts w:ascii="Arial" w:hAnsi="Arial" w:cs="Arial"/>
          <w:sz w:val="24"/>
          <w:szCs w:val="24"/>
        </w:rPr>
      </w:pPr>
      <w:r>
        <w:rPr>
          <w:rFonts w:ascii="Arial" w:hAnsi="Arial" w:cs="Arial" w:hint="eastAsia"/>
          <w:sz w:val="24"/>
          <w:szCs w:val="24"/>
        </w:rPr>
        <w:t xml:space="preserve">1). </w:t>
      </w:r>
      <w:r>
        <w:rPr>
          <w:rFonts w:ascii="Arial" w:hAnsi="Arial" w:cs="Arial"/>
          <w:sz w:val="24"/>
          <w:szCs w:val="24"/>
        </w:rPr>
        <w:t>Differentiation</w:t>
      </w:r>
      <w:r>
        <w:rPr>
          <w:rFonts w:ascii="Arial" w:hAnsi="Arial" w:cs="Arial" w:hint="eastAsia"/>
          <w:sz w:val="24"/>
          <w:szCs w:val="24"/>
        </w:rPr>
        <w:t xml:space="preserve"> strategy. </w:t>
      </w:r>
      <w:r w:rsidRPr="004F31F4">
        <w:rPr>
          <w:rFonts w:ascii="Arial" w:hAnsi="Arial" w:cs="Arial"/>
          <w:sz w:val="24"/>
          <w:szCs w:val="24"/>
        </w:rPr>
        <w:t xml:space="preserve">Tesla has made breakthroughs and contributions in battery technology and self-driving technology, which has put Tesla at the forefront of the industry. For example, the use of the 4680 batteries has improved the performance of the car, while the self-driving system has </w:t>
      </w:r>
      <w:r w:rsidRPr="004F31F4">
        <w:rPr>
          <w:rFonts w:ascii="Arial" w:hAnsi="Arial" w:cs="Arial"/>
          <w:sz w:val="24"/>
          <w:szCs w:val="24"/>
        </w:rPr>
        <w:lastRenderedPageBreak/>
        <w:t>enhanced Tesla's brand influence and attracted the attention of many consumers. In addition, Tesla also provides customers with unique services, such as OTA remote service, which is a completely new experience for consumers.</w:t>
      </w:r>
    </w:p>
    <w:p w:rsidR="004F31F4" w:rsidRDefault="004F31F4" w:rsidP="008823D6">
      <w:pPr>
        <w:spacing w:line="480" w:lineRule="auto"/>
        <w:ind w:firstLine="420"/>
        <w:rPr>
          <w:rFonts w:ascii="Arial" w:hAnsi="Arial" w:cs="Arial"/>
          <w:sz w:val="24"/>
          <w:szCs w:val="24"/>
        </w:rPr>
      </w:pPr>
    </w:p>
    <w:p w:rsidR="004F31F4" w:rsidRDefault="004F31F4" w:rsidP="008823D6">
      <w:pPr>
        <w:spacing w:line="480" w:lineRule="auto"/>
        <w:ind w:firstLine="420"/>
        <w:rPr>
          <w:rFonts w:ascii="Arial" w:hAnsi="Arial" w:cs="Arial"/>
          <w:sz w:val="24"/>
          <w:szCs w:val="24"/>
        </w:rPr>
      </w:pPr>
      <w:r>
        <w:rPr>
          <w:rFonts w:ascii="Arial" w:hAnsi="Arial" w:cs="Arial" w:hint="eastAsia"/>
          <w:sz w:val="24"/>
          <w:szCs w:val="24"/>
        </w:rPr>
        <w:t xml:space="preserve">2). Cost leadership. </w:t>
      </w:r>
      <w:r w:rsidR="0075231B" w:rsidRPr="0075231B">
        <w:rPr>
          <w:rFonts w:ascii="Arial" w:hAnsi="Arial" w:cs="Arial"/>
          <w:sz w:val="24"/>
          <w:szCs w:val="24"/>
        </w:rPr>
        <w:t>Tesla's Gigafactory uses advanced production methods and equipment, invests a lot of money, uses robots instead of traditional workers, not only controls production costs, but also improves production efficiency. In addition, Tesla, in cooperation with stakeholders, directly purchases battery raw materials, which reflects Tesla's cost control.</w:t>
      </w:r>
      <w:r w:rsidR="0075231B">
        <w:rPr>
          <w:rFonts w:ascii="Arial" w:hAnsi="Arial" w:cs="Arial" w:hint="eastAsia"/>
          <w:sz w:val="24"/>
          <w:szCs w:val="24"/>
        </w:rPr>
        <w:t xml:space="preserve"> What</w:t>
      </w:r>
      <w:proofErr w:type="gramStart"/>
      <w:r w:rsidR="0075231B">
        <w:rPr>
          <w:rFonts w:ascii="Arial" w:hAnsi="Arial" w:cs="Arial" w:hint="eastAsia"/>
          <w:sz w:val="24"/>
          <w:szCs w:val="24"/>
        </w:rPr>
        <w:t>‘</w:t>
      </w:r>
      <w:proofErr w:type="gramEnd"/>
      <w:r w:rsidR="0075231B">
        <w:rPr>
          <w:rFonts w:ascii="Arial" w:hAnsi="Arial" w:cs="Arial" w:hint="eastAsia"/>
          <w:sz w:val="24"/>
          <w:szCs w:val="24"/>
        </w:rPr>
        <w:t xml:space="preserve">s more, </w:t>
      </w:r>
      <w:r w:rsidR="0075231B" w:rsidRPr="0075231B">
        <w:rPr>
          <w:rFonts w:ascii="Arial" w:hAnsi="Arial" w:cs="Arial"/>
          <w:sz w:val="24"/>
          <w:szCs w:val="24"/>
        </w:rPr>
        <w:t>Tesla plans to launch a new Model 2 electric car in the future, which has a lower price, expected to be 24,000 dollars, which is often acceptable to consumers.</w:t>
      </w:r>
    </w:p>
    <w:p w:rsidR="0075231B" w:rsidRDefault="0075231B" w:rsidP="008823D6">
      <w:pPr>
        <w:spacing w:line="480" w:lineRule="auto"/>
        <w:ind w:firstLine="420"/>
        <w:rPr>
          <w:rFonts w:ascii="Arial" w:hAnsi="Arial" w:cs="Arial"/>
          <w:sz w:val="24"/>
          <w:szCs w:val="24"/>
        </w:rPr>
      </w:pPr>
    </w:p>
    <w:p w:rsidR="0075231B" w:rsidRDefault="0075231B" w:rsidP="0075231B">
      <w:pPr>
        <w:pStyle w:val="2"/>
        <w:spacing w:before="40" w:after="0"/>
        <w:jc w:val="center"/>
        <w:rPr>
          <w:rFonts w:ascii="Arial" w:hAnsi="Arial" w:cs="Arial"/>
          <w:b/>
          <w:bCs/>
          <w:color w:val="000000" w:themeColor="text1"/>
          <w:sz w:val="32"/>
          <w:szCs w:val="32"/>
        </w:rPr>
      </w:pPr>
      <w:bookmarkStart w:id="13" w:name="_Toc193132271"/>
      <w:r w:rsidRPr="00226674">
        <w:rPr>
          <w:rFonts w:ascii="Arial" w:hAnsi="Arial" w:cs="Arial"/>
          <w:b/>
          <w:bCs/>
          <w:color w:val="000000" w:themeColor="text1"/>
          <w:sz w:val="32"/>
          <w:szCs w:val="32"/>
        </w:rPr>
        <w:t>Chapter</w:t>
      </w:r>
      <w:r>
        <w:rPr>
          <w:rFonts w:ascii="Arial" w:hAnsi="Arial" w:cs="Arial" w:hint="eastAsia"/>
          <w:b/>
          <w:bCs/>
          <w:color w:val="000000" w:themeColor="text1"/>
          <w:sz w:val="32"/>
          <w:szCs w:val="32"/>
        </w:rPr>
        <w:t xml:space="preserve"> five</w:t>
      </w:r>
      <w:r w:rsidRPr="00226674">
        <w:rPr>
          <w:rFonts w:ascii="Arial" w:hAnsi="Arial" w:cs="Arial" w:hint="eastAsia"/>
          <w:b/>
          <w:bCs/>
          <w:color w:val="000000" w:themeColor="text1"/>
          <w:sz w:val="32"/>
          <w:szCs w:val="32"/>
        </w:rPr>
        <w:t xml:space="preserve">: </w:t>
      </w:r>
      <w:r w:rsidRPr="0075231B">
        <w:rPr>
          <w:rFonts w:ascii="Arial" w:hAnsi="Arial" w:cs="Arial"/>
          <w:b/>
          <w:bCs/>
          <w:color w:val="000000" w:themeColor="text1"/>
          <w:sz w:val="32"/>
          <w:szCs w:val="32"/>
        </w:rPr>
        <w:t>Sustainable development strategy optimization suggestions.</w:t>
      </w:r>
      <w:bookmarkEnd w:id="13"/>
    </w:p>
    <w:p w:rsidR="0075231B" w:rsidRDefault="0075231B" w:rsidP="0075231B">
      <w:pPr>
        <w:spacing w:line="480" w:lineRule="auto"/>
        <w:ind w:firstLine="420"/>
        <w:rPr>
          <w:rFonts w:ascii="Arial" w:hAnsi="Arial" w:cs="Arial"/>
          <w:sz w:val="24"/>
          <w:szCs w:val="24"/>
        </w:rPr>
      </w:pPr>
      <w:r w:rsidRPr="0075231B">
        <w:rPr>
          <w:rFonts w:ascii="Arial" w:hAnsi="Arial" w:cs="Arial"/>
          <w:sz w:val="24"/>
          <w:szCs w:val="24"/>
        </w:rPr>
        <w:t>According to the assessment of the Tesla brand, the following suggestions will help Tesla continue to enhance its market competitiveness and sustainable development capabilities in the future.</w:t>
      </w:r>
    </w:p>
    <w:p w:rsidR="0075231B" w:rsidRDefault="0075231B" w:rsidP="0075231B">
      <w:pPr>
        <w:spacing w:line="480" w:lineRule="auto"/>
        <w:ind w:firstLine="420"/>
        <w:rPr>
          <w:rFonts w:ascii="Arial" w:hAnsi="Arial" w:cs="Arial"/>
          <w:sz w:val="24"/>
          <w:szCs w:val="24"/>
        </w:rPr>
      </w:pPr>
    </w:p>
    <w:p w:rsidR="00442006" w:rsidRDefault="0075231B" w:rsidP="00442006">
      <w:pPr>
        <w:spacing w:line="480" w:lineRule="auto"/>
        <w:ind w:firstLine="420"/>
        <w:rPr>
          <w:rFonts w:ascii="Arial" w:hAnsi="Arial" w:cs="Arial"/>
          <w:sz w:val="24"/>
          <w:szCs w:val="24"/>
        </w:rPr>
      </w:pPr>
      <w:r>
        <w:rPr>
          <w:rFonts w:ascii="Arial" w:hAnsi="Arial" w:cs="Arial" w:hint="eastAsia"/>
          <w:sz w:val="24"/>
          <w:szCs w:val="24"/>
        </w:rPr>
        <w:t xml:space="preserve">1). </w:t>
      </w:r>
      <w:bookmarkStart w:id="14" w:name="_Hlk193140829"/>
      <w:r w:rsidRPr="0075231B">
        <w:rPr>
          <w:rFonts w:ascii="Arial" w:hAnsi="Arial" w:cs="Arial"/>
          <w:sz w:val="24"/>
          <w:szCs w:val="24"/>
        </w:rPr>
        <w:t>Expand renewable energy sources</w:t>
      </w:r>
      <w:bookmarkEnd w:id="14"/>
      <w:r>
        <w:rPr>
          <w:rFonts w:ascii="Arial" w:hAnsi="Arial" w:cs="Arial" w:hint="eastAsia"/>
          <w:sz w:val="24"/>
          <w:szCs w:val="24"/>
        </w:rPr>
        <w:t xml:space="preserve">. </w:t>
      </w:r>
      <w:r w:rsidR="00442006" w:rsidRPr="00442006">
        <w:rPr>
          <w:rFonts w:ascii="Arial" w:hAnsi="Arial" w:cs="Arial"/>
          <w:sz w:val="24"/>
          <w:szCs w:val="24"/>
        </w:rPr>
        <w:t xml:space="preserve">Tesla can develop solar roof and solar energy storage products, especially in areas with abundant photovoltaic </w:t>
      </w:r>
      <w:r w:rsidR="00442006" w:rsidRPr="00442006">
        <w:rPr>
          <w:rFonts w:ascii="Arial" w:hAnsi="Arial" w:cs="Arial"/>
          <w:sz w:val="24"/>
          <w:szCs w:val="24"/>
        </w:rPr>
        <w:lastRenderedPageBreak/>
        <w:t>resources, such as Southeast Asia and Africa. And cooperate with local governments and enterprises to ensure stable access to solar energy resources.</w:t>
      </w:r>
    </w:p>
    <w:p w:rsidR="00442006" w:rsidRDefault="00442006" w:rsidP="00442006">
      <w:pPr>
        <w:spacing w:line="480" w:lineRule="auto"/>
        <w:ind w:firstLine="420"/>
        <w:rPr>
          <w:rFonts w:ascii="Arial" w:hAnsi="Arial" w:cs="Arial"/>
          <w:sz w:val="24"/>
          <w:szCs w:val="24"/>
        </w:rPr>
      </w:pPr>
    </w:p>
    <w:p w:rsidR="00442006" w:rsidRDefault="00442006" w:rsidP="00442006">
      <w:pPr>
        <w:spacing w:line="480" w:lineRule="auto"/>
        <w:ind w:firstLine="420"/>
        <w:rPr>
          <w:rFonts w:ascii="Arial" w:hAnsi="Arial" w:cs="Arial"/>
          <w:sz w:val="24"/>
          <w:szCs w:val="24"/>
        </w:rPr>
      </w:pPr>
      <w:r>
        <w:rPr>
          <w:rFonts w:ascii="Arial" w:hAnsi="Arial" w:cs="Arial" w:hint="eastAsia"/>
          <w:sz w:val="24"/>
          <w:szCs w:val="24"/>
        </w:rPr>
        <w:t>2).</w:t>
      </w:r>
      <w:bookmarkStart w:id="15" w:name="_Hlk193140843"/>
      <w:r>
        <w:rPr>
          <w:rFonts w:ascii="Arial" w:hAnsi="Arial" w:cs="Arial" w:hint="eastAsia"/>
          <w:sz w:val="24"/>
          <w:szCs w:val="24"/>
        </w:rPr>
        <w:t xml:space="preserve"> </w:t>
      </w:r>
      <w:r w:rsidRPr="00442006">
        <w:rPr>
          <w:rFonts w:ascii="Arial" w:hAnsi="Arial" w:cs="Arial"/>
          <w:sz w:val="24"/>
          <w:szCs w:val="24"/>
        </w:rPr>
        <w:t>Reduce costs and meet market demands.</w:t>
      </w:r>
      <w:bookmarkEnd w:id="15"/>
      <w:r>
        <w:rPr>
          <w:rFonts w:ascii="Arial" w:hAnsi="Arial" w:cs="Arial" w:hint="eastAsia"/>
          <w:sz w:val="24"/>
          <w:szCs w:val="24"/>
        </w:rPr>
        <w:t xml:space="preserve"> </w:t>
      </w:r>
      <w:r w:rsidRPr="00442006">
        <w:rPr>
          <w:rFonts w:ascii="Arial" w:hAnsi="Arial" w:cs="Arial"/>
          <w:sz w:val="24"/>
          <w:szCs w:val="24"/>
        </w:rPr>
        <w:t>Tesla can accelerate the development process of the new Model 2 electric vehicle, which has a lower price. If it enters the market of some developing countries in the future, it will further expand the market scale. In addition, Tesla can cooperate with more stakeholders to establish low-cost production bases, control manufacturing and labor costs, and reduce the purchase threshold for consumers.</w:t>
      </w:r>
    </w:p>
    <w:p w:rsidR="00442006" w:rsidRDefault="00442006" w:rsidP="00442006">
      <w:pPr>
        <w:spacing w:line="480" w:lineRule="auto"/>
        <w:ind w:firstLine="420"/>
        <w:rPr>
          <w:rFonts w:ascii="Arial" w:hAnsi="Arial" w:cs="Arial"/>
          <w:sz w:val="24"/>
          <w:szCs w:val="24"/>
        </w:rPr>
      </w:pPr>
    </w:p>
    <w:p w:rsidR="00442006" w:rsidRDefault="00442006" w:rsidP="00442006">
      <w:pPr>
        <w:spacing w:line="480" w:lineRule="auto"/>
        <w:ind w:firstLine="420"/>
      </w:pPr>
      <w:r>
        <w:rPr>
          <w:rFonts w:ascii="Arial" w:hAnsi="Arial" w:cs="Arial" w:hint="eastAsia"/>
          <w:sz w:val="24"/>
          <w:szCs w:val="24"/>
        </w:rPr>
        <w:t>3).</w:t>
      </w:r>
      <w:bookmarkStart w:id="16" w:name="_Hlk193140856"/>
      <w:r>
        <w:rPr>
          <w:rFonts w:ascii="Arial" w:hAnsi="Arial" w:cs="Arial" w:hint="eastAsia"/>
          <w:sz w:val="24"/>
          <w:szCs w:val="24"/>
        </w:rPr>
        <w:t xml:space="preserve"> </w:t>
      </w:r>
      <w:r w:rsidR="0063016D" w:rsidRPr="0063016D">
        <w:rPr>
          <w:rFonts w:ascii="Arial" w:hAnsi="Arial" w:cs="Arial"/>
          <w:sz w:val="24"/>
          <w:szCs w:val="24"/>
        </w:rPr>
        <w:t>Enhance the transparency of company decision-making</w:t>
      </w:r>
      <w:bookmarkEnd w:id="16"/>
      <w:r w:rsidR="0063016D">
        <w:rPr>
          <w:rFonts w:ascii="Arial" w:hAnsi="Arial" w:cs="Arial" w:hint="eastAsia"/>
          <w:sz w:val="24"/>
          <w:szCs w:val="24"/>
        </w:rPr>
        <w:t>.</w:t>
      </w:r>
      <w:r w:rsidR="0063016D" w:rsidRPr="0063016D">
        <w:t xml:space="preserve"> </w:t>
      </w:r>
      <w:r w:rsidR="0063016D" w:rsidRPr="0063016D">
        <w:rPr>
          <w:rFonts w:ascii="Arial" w:hAnsi="Arial" w:cs="Arial"/>
          <w:sz w:val="24"/>
          <w:szCs w:val="24"/>
        </w:rPr>
        <w:t>Tesla should reduce the excessive interference of corporate management in finance and avoid the scandal of enterprise surplus management. Secondly, enterprises can regularly publish financial reports to the public, improve the transparency of decision-making and capital flow, meet the requirements of consumers and stakeholders, and improve corporate image.</w:t>
      </w:r>
    </w:p>
    <w:p w:rsidR="0075231B" w:rsidRPr="00442006" w:rsidRDefault="0075231B" w:rsidP="0075231B">
      <w:pPr>
        <w:spacing w:line="480" w:lineRule="auto"/>
        <w:ind w:firstLine="420"/>
        <w:rPr>
          <w:rFonts w:ascii="Arial" w:hAnsi="Arial" w:cs="Arial"/>
          <w:sz w:val="24"/>
          <w:szCs w:val="24"/>
        </w:rPr>
      </w:pPr>
    </w:p>
    <w:p w:rsidR="0075231B" w:rsidRPr="0075231B" w:rsidRDefault="0075231B" w:rsidP="008823D6">
      <w:pPr>
        <w:spacing w:line="480" w:lineRule="auto"/>
        <w:ind w:firstLine="420"/>
        <w:rPr>
          <w:rFonts w:ascii="Arial" w:hAnsi="Arial" w:cs="Arial"/>
          <w:sz w:val="24"/>
          <w:szCs w:val="24"/>
        </w:rPr>
      </w:pPr>
    </w:p>
    <w:p w:rsidR="008823D6" w:rsidRDefault="008823D6" w:rsidP="008823D6">
      <w:pPr>
        <w:spacing w:line="480" w:lineRule="auto"/>
        <w:ind w:firstLine="420"/>
        <w:rPr>
          <w:rFonts w:ascii="Arial" w:hAnsi="Arial" w:cs="Arial"/>
          <w:sz w:val="24"/>
          <w:szCs w:val="24"/>
        </w:rPr>
      </w:pPr>
    </w:p>
    <w:p w:rsidR="008823D6" w:rsidRPr="008823D6" w:rsidRDefault="008823D6" w:rsidP="008823D6">
      <w:pPr>
        <w:spacing w:line="480" w:lineRule="auto"/>
        <w:ind w:firstLine="420"/>
        <w:rPr>
          <w:rFonts w:ascii="Arial" w:hAnsi="Arial" w:cs="Arial"/>
          <w:sz w:val="24"/>
          <w:szCs w:val="24"/>
        </w:rPr>
      </w:pPr>
    </w:p>
    <w:p w:rsidR="00210272" w:rsidRPr="00210272" w:rsidRDefault="00210272" w:rsidP="002D76E9">
      <w:pPr>
        <w:spacing w:line="480" w:lineRule="auto"/>
        <w:ind w:firstLine="420"/>
        <w:rPr>
          <w:rFonts w:ascii="Arial" w:hAnsi="Arial" w:cs="Arial"/>
          <w:sz w:val="24"/>
          <w:szCs w:val="24"/>
        </w:rPr>
      </w:pPr>
    </w:p>
    <w:p w:rsidR="007357D9" w:rsidRPr="007357D9" w:rsidRDefault="007357D9" w:rsidP="00143576">
      <w:pPr>
        <w:spacing w:line="480" w:lineRule="auto"/>
        <w:ind w:firstLine="420"/>
        <w:rPr>
          <w:rFonts w:ascii="Arial" w:hAnsi="Arial" w:cs="Arial"/>
          <w:sz w:val="24"/>
          <w:szCs w:val="24"/>
        </w:rPr>
      </w:pPr>
    </w:p>
    <w:p w:rsidR="0063016D" w:rsidRDefault="0063016D" w:rsidP="0063016D">
      <w:pPr>
        <w:pStyle w:val="2"/>
        <w:spacing w:before="40" w:after="0"/>
        <w:jc w:val="center"/>
        <w:rPr>
          <w:rFonts w:ascii="Arial" w:hAnsi="Arial" w:cs="Arial"/>
          <w:b/>
          <w:bCs/>
          <w:color w:val="000000" w:themeColor="text1"/>
          <w:sz w:val="32"/>
          <w:szCs w:val="32"/>
        </w:rPr>
      </w:pPr>
      <w:bookmarkStart w:id="17" w:name="_Toc193132272"/>
      <w:r w:rsidRPr="00226674">
        <w:rPr>
          <w:rFonts w:ascii="Arial" w:hAnsi="Arial" w:cs="Arial"/>
          <w:b/>
          <w:bCs/>
          <w:color w:val="000000" w:themeColor="text1"/>
          <w:sz w:val="32"/>
          <w:szCs w:val="32"/>
        </w:rPr>
        <w:lastRenderedPageBreak/>
        <w:t>Chapter</w:t>
      </w:r>
      <w:r>
        <w:rPr>
          <w:rFonts w:ascii="Arial" w:hAnsi="Arial" w:cs="Arial" w:hint="eastAsia"/>
          <w:b/>
          <w:bCs/>
          <w:color w:val="000000" w:themeColor="text1"/>
          <w:sz w:val="32"/>
          <w:szCs w:val="32"/>
        </w:rPr>
        <w:t xml:space="preserve"> six</w:t>
      </w:r>
      <w:r w:rsidRPr="00226674">
        <w:rPr>
          <w:rFonts w:ascii="Arial" w:hAnsi="Arial" w:cs="Arial" w:hint="eastAsia"/>
          <w:b/>
          <w:bCs/>
          <w:color w:val="000000" w:themeColor="text1"/>
          <w:sz w:val="32"/>
          <w:szCs w:val="32"/>
        </w:rPr>
        <w:t xml:space="preserve">: </w:t>
      </w:r>
      <w:r>
        <w:rPr>
          <w:rFonts w:ascii="Arial" w:hAnsi="Arial" w:cs="Arial" w:hint="eastAsia"/>
          <w:b/>
          <w:bCs/>
          <w:color w:val="000000" w:themeColor="text1"/>
          <w:sz w:val="32"/>
          <w:szCs w:val="32"/>
        </w:rPr>
        <w:t>conclusion</w:t>
      </w:r>
      <w:bookmarkEnd w:id="17"/>
    </w:p>
    <w:p w:rsidR="00C55DC3" w:rsidRPr="00C55DC3" w:rsidRDefault="00C55DC3" w:rsidP="00C55DC3">
      <w:pPr>
        <w:spacing w:line="480" w:lineRule="auto"/>
        <w:ind w:firstLine="420"/>
        <w:rPr>
          <w:rFonts w:ascii="Arial" w:hAnsi="Arial" w:cs="Arial"/>
          <w:sz w:val="24"/>
          <w:szCs w:val="24"/>
        </w:rPr>
      </w:pPr>
      <w:r w:rsidRPr="00C55DC3">
        <w:rPr>
          <w:rFonts w:ascii="Arial" w:hAnsi="Arial" w:cs="Arial"/>
          <w:sz w:val="24"/>
          <w:szCs w:val="24"/>
        </w:rPr>
        <w:t>This report discusses Tesla's market environment and market strategy, and puts forward some suggestions in combination with the sustainable development goals. The external environment analysis reflects the support of global new energy policies for the electric vehicle industry, and consumer preference has also driven Tesla's product innovation. However, increased competition and economic fluctuations have also posed challenges for Tesla. The internal environment analysis shows that Tesla has a strong market influence, and its advanced production technology keeps the company at the forefront of the industry.</w:t>
      </w:r>
    </w:p>
    <w:p w:rsidR="00C55DC3" w:rsidRPr="00C55DC3" w:rsidRDefault="00C55DC3" w:rsidP="00C55DC3">
      <w:pPr>
        <w:spacing w:line="480" w:lineRule="auto"/>
        <w:rPr>
          <w:rFonts w:ascii="Arial" w:hAnsi="Arial" w:cs="Arial"/>
          <w:sz w:val="24"/>
          <w:szCs w:val="24"/>
        </w:rPr>
      </w:pPr>
    </w:p>
    <w:p w:rsidR="00C55DC3" w:rsidRPr="00C55DC3" w:rsidRDefault="00C55DC3" w:rsidP="00C55DC3">
      <w:pPr>
        <w:spacing w:line="480" w:lineRule="auto"/>
        <w:ind w:firstLine="420"/>
        <w:rPr>
          <w:rFonts w:ascii="Arial" w:hAnsi="Arial" w:cs="Arial"/>
          <w:sz w:val="24"/>
          <w:szCs w:val="24"/>
        </w:rPr>
      </w:pPr>
      <w:r w:rsidRPr="00C55DC3">
        <w:rPr>
          <w:rFonts w:ascii="Arial" w:hAnsi="Arial" w:cs="Arial"/>
          <w:sz w:val="24"/>
          <w:szCs w:val="24"/>
        </w:rPr>
        <w:t>In terms of market strategy, Tesla needs to further control production costs and develop more new products to expand the market. At the same time, the sustainable development goals also require Tesla to strengthen cooperation with stakeholders to launch low-cost models and achieve long-term goals.</w:t>
      </w:r>
    </w:p>
    <w:p w:rsidR="00C55DC3" w:rsidRPr="00C55DC3" w:rsidRDefault="00C55DC3" w:rsidP="00C55DC3">
      <w:pPr>
        <w:spacing w:line="480" w:lineRule="auto"/>
        <w:ind w:firstLine="420"/>
        <w:rPr>
          <w:rFonts w:ascii="Arial" w:hAnsi="Arial" w:cs="Arial"/>
          <w:sz w:val="24"/>
          <w:szCs w:val="24"/>
        </w:rPr>
      </w:pPr>
    </w:p>
    <w:p w:rsidR="0063016D" w:rsidRPr="00C55DC3" w:rsidRDefault="00C55DC3" w:rsidP="00C55DC3">
      <w:pPr>
        <w:spacing w:line="480" w:lineRule="auto"/>
        <w:ind w:firstLine="420"/>
        <w:rPr>
          <w:rFonts w:ascii="Arial" w:hAnsi="Arial" w:cs="Arial"/>
          <w:sz w:val="24"/>
          <w:szCs w:val="24"/>
        </w:rPr>
      </w:pPr>
      <w:r w:rsidRPr="00C55DC3">
        <w:rPr>
          <w:rFonts w:ascii="Arial" w:hAnsi="Arial" w:cs="Arial"/>
          <w:sz w:val="24"/>
          <w:szCs w:val="24"/>
        </w:rPr>
        <w:t>Overall, through the strategic analysis of Tesla, it can be known that Tesla actively responds to risks, continuously optimizes products, and achieves long-term profit growth and sustainable development goals with its competitive advantages.</w:t>
      </w:r>
    </w:p>
    <w:p w:rsidR="001106A3" w:rsidRDefault="001106A3" w:rsidP="0063016D"/>
    <w:p w:rsidR="006442EC" w:rsidRDefault="006442EC" w:rsidP="002D34A3">
      <w:pPr>
        <w:widowControl/>
        <w:jc w:val="left"/>
        <w:rPr>
          <w:rFonts w:ascii="Arial" w:hAnsi="Arial" w:cs="Arial"/>
          <w:b/>
          <w:bCs/>
          <w:sz w:val="44"/>
          <w:szCs w:val="44"/>
        </w:rPr>
      </w:pPr>
    </w:p>
    <w:p w:rsidR="006442EC" w:rsidRPr="006442EC" w:rsidRDefault="006442EC" w:rsidP="006442EC">
      <w:pPr>
        <w:pStyle w:val="1"/>
        <w:spacing w:before="40" w:after="0"/>
        <w:jc w:val="center"/>
        <w:rPr>
          <w:rFonts w:ascii="Arial" w:hAnsi="Arial" w:cs="Arial"/>
          <w:b/>
          <w:bCs/>
          <w:sz w:val="32"/>
          <w:szCs w:val="32"/>
        </w:rPr>
      </w:pPr>
      <w:r>
        <w:rPr>
          <w:rFonts w:ascii="Arial" w:hAnsi="Arial" w:cs="Arial"/>
          <w:b/>
          <w:bCs/>
          <w:sz w:val="44"/>
          <w:szCs w:val="44"/>
        </w:rPr>
        <w:br w:type="page"/>
      </w:r>
      <w:bookmarkStart w:id="18" w:name="_Toc185190859"/>
      <w:bookmarkStart w:id="19" w:name="_Toc186923303"/>
      <w:r w:rsidRPr="006442EC">
        <w:rPr>
          <w:rFonts w:ascii="Arial" w:hAnsi="Arial" w:cs="Arial"/>
          <w:b/>
          <w:bCs/>
          <w:color w:val="000000" w:themeColor="text1"/>
          <w:sz w:val="32"/>
          <w:szCs w:val="32"/>
        </w:rPr>
        <w:lastRenderedPageBreak/>
        <w:t>References</w:t>
      </w:r>
      <w:bookmarkEnd w:id="18"/>
      <w:bookmarkEnd w:id="19"/>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ARRIBAS-IBAR, M., NYLUND, P.A. and BREM, A., </w:t>
      </w:r>
      <w:r>
        <w:rPr>
          <w:rFonts w:ascii="Arial" w:hAnsi="Arial" w:cs="Arial" w:hint="eastAsia"/>
          <w:sz w:val="24"/>
          <w:szCs w:val="24"/>
        </w:rPr>
        <w:t>(</w:t>
      </w:r>
      <w:r w:rsidRPr="001106A3">
        <w:rPr>
          <w:rFonts w:ascii="Arial" w:hAnsi="Arial" w:cs="Arial"/>
          <w:sz w:val="24"/>
          <w:szCs w:val="24"/>
        </w:rPr>
        <w:t>2021</w:t>
      </w:r>
      <w:r>
        <w:rPr>
          <w:rFonts w:ascii="Arial" w:hAnsi="Arial" w:cs="Arial" w:hint="eastAsia"/>
          <w:sz w:val="24"/>
          <w:szCs w:val="24"/>
        </w:rPr>
        <w:t>)</w:t>
      </w:r>
      <w:r w:rsidRPr="001106A3">
        <w:rPr>
          <w:rFonts w:ascii="Arial" w:hAnsi="Arial" w:cs="Arial"/>
          <w:sz w:val="24"/>
          <w:szCs w:val="24"/>
        </w:rPr>
        <w:t>. The risk of dissolution of sustainable innovation ecosystems in times of crisis: The electric vehicle during the COVID-19 pandemic. </w:t>
      </w:r>
      <w:r w:rsidRPr="001106A3">
        <w:rPr>
          <w:rFonts w:ascii="Arial" w:hAnsi="Arial" w:cs="Arial"/>
          <w:i/>
          <w:iCs/>
          <w:sz w:val="24"/>
          <w:szCs w:val="24"/>
        </w:rPr>
        <w:t>Sustainability, </w:t>
      </w:r>
      <w:r w:rsidRPr="001106A3">
        <w:rPr>
          <w:rFonts w:ascii="Arial" w:hAnsi="Arial" w:cs="Arial"/>
          <w:b/>
          <w:bCs/>
          <w:sz w:val="24"/>
          <w:szCs w:val="24"/>
        </w:rPr>
        <w:t>13</w:t>
      </w:r>
      <w:r w:rsidRPr="001106A3">
        <w:rPr>
          <w:rFonts w:ascii="Arial" w:hAnsi="Arial" w:cs="Arial"/>
          <w:sz w:val="24"/>
          <w:szCs w:val="24"/>
        </w:rPr>
        <w:t>(3), pp. 1319.</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BHARDWAJ, S., PANDEY, R., SHARMA, S., SEJAL, S., IYER, G., SHARMA, S., PV, R. and KULKARNI, S., </w:t>
      </w:r>
      <w:r>
        <w:rPr>
          <w:rFonts w:ascii="Arial" w:hAnsi="Arial" w:cs="Arial" w:hint="eastAsia"/>
          <w:sz w:val="24"/>
          <w:szCs w:val="24"/>
        </w:rPr>
        <w:t>(</w:t>
      </w:r>
      <w:r w:rsidRPr="001106A3">
        <w:rPr>
          <w:rFonts w:ascii="Arial" w:hAnsi="Arial" w:cs="Arial"/>
          <w:sz w:val="24"/>
          <w:szCs w:val="24"/>
        </w:rPr>
        <w:t>2020</w:t>
      </w:r>
      <w:r>
        <w:rPr>
          <w:rFonts w:ascii="Arial" w:hAnsi="Arial" w:cs="Arial" w:hint="eastAsia"/>
          <w:sz w:val="24"/>
          <w:szCs w:val="24"/>
        </w:rPr>
        <w:t>)</w:t>
      </w:r>
      <w:r w:rsidRPr="001106A3">
        <w:rPr>
          <w:rFonts w:ascii="Arial" w:hAnsi="Arial" w:cs="Arial"/>
          <w:sz w:val="24"/>
          <w:szCs w:val="24"/>
        </w:rPr>
        <w:t>. Problems faced by automobile industries: Case study on Tesla. </w:t>
      </w:r>
      <w:r w:rsidRPr="001106A3">
        <w:rPr>
          <w:rFonts w:ascii="Arial" w:hAnsi="Arial" w:cs="Arial"/>
          <w:i/>
          <w:iCs/>
          <w:sz w:val="24"/>
          <w:szCs w:val="24"/>
        </w:rPr>
        <w:t xml:space="preserve">International journal of Tourism and hospitality in Asia </w:t>
      </w:r>
      <w:proofErr w:type="spellStart"/>
      <w:r w:rsidRPr="001106A3">
        <w:rPr>
          <w:rFonts w:ascii="Arial" w:hAnsi="Arial" w:cs="Arial"/>
          <w:i/>
          <w:iCs/>
          <w:sz w:val="24"/>
          <w:szCs w:val="24"/>
        </w:rPr>
        <w:t>Pasific</w:t>
      </w:r>
      <w:proofErr w:type="spellEnd"/>
      <w:r w:rsidRPr="001106A3">
        <w:rPr>
          <w:rFonts w:ascii="Arial" w:hAnsi="Arial" w:cs="Arial"/>
          <w:i/>
          <w:iCs/>
          <w:sz w:val="24"/>
          <w:szCs w:val="24"/>
        </w:rPr>
        <w:t xml:space="preserve"> (IJTHAP), </w:t>
      </w:r>
      <w:r w:rsidRPr="001106A3">
        <w:rPr>
          <w:rFonts w:ascii="Arial" w:hAnsi="Arial" w:cs="Arial"/>
          <w:b/>
          <w:bCs/>
          <w:sz w:val="24"/>
          <w:szCs w:val="24"/>
        </w:rPr>
        <w:t>3</w:t>
      </w:r>
      <w:r w:rsidRPr="001106A3">
        <w:rPr>
          <w:rFonts w:ascii="Arial" w:hAnsi="Arial" w:cs="Arial"/>
          <w:sz w:val="24"/>
          <w:szCs w:val="24"/>
        </w:rPr>
        <w:t>(2), pp. 78–88.</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BINDRA, A., </w:t>
      </w:r>
      <w:r>
        <w:rPr>
          <w:rFonts w:ascii="Arial" w:hAnsi="Arial" w:cs="Arial" w:hint="eastAsia"/>
          <w:sz w:val="24"/>
          <w:szCs w:val="24"/>
        </w:rPr>
        <w:t>(</w:t>
      </w:r>
      <w:r w:rsidRPr="001106A3">
        <w:rPr>
          <w:rFonts w:ascii="Arial" w:hAnsi="Arial" w:cs="Arial"/>
          <w:sz w:val="24"/>
          <w:szCs w:val="24"/>
        </w:rPr>
        <w:t>2020</w:t>
      </w:r>
      <w:r>
        <w:rPr>
          <w:rFonts w:ascii="Arial" w:hAnsi="Arial" w:cs="Arial" w:hint="eastAsia"/>
          <w:sz w:val="24"/>
          <w:szCs w:val="24"/>
        </w:rPr>
        <w:t>)</w:t>
      </w:r>
      <w:r w:rsidRPr="001106A3">
        <w:rPr>
          <w:rFonts w:ascii="Arial" w:hAnsi="Arial" w:cs="Arial"/>
          <w:sz w:val="24"/>
          <w:szCs w:val="24"/>
        </w:rPr>
        <w:t>. Electric vehicle batteries eye solid-state technology: prototypes promise lower cost, faster charging, and greater safety. </w:t>
      </w:r>
      <w:r w:rsidRPr="001106A3">
        <w:rPr>
          <w:rFonts w:ascii="Arial" w:hAnsi="Arial" w:cs="Arial"/>
          <w:i/>
          <w:iCs/>
          <w:sz w:val="24"/>
          <w:szCs w:val="24"/>
        </w:rPr>
        <w:t>IEEE Power Electronics Magazine, </w:t>
      </w:r>
      <w:r w:rsidRPr="001106A3">
        <w:rPr>
          <w:rFonts w:ascii="Arial" w:hAnsi="Arial" w:cs="Arial"/>
          <w:b/>
          <w:bCs/>
          <w:sz w:val="24"/>
          <w:szCs w:val="24"/>
        </w:rPr>
        <w:t>7</w:t>
      </w:r>
      <w:r w:rsidRPr="001106A3">
        <w:rPr>
          <w:rFonts w:ascii="Arial" w:hAnsi="Arial" w:cs="Arial"/>
          <w:sz w:val="24"/>
          <w:szCs w:val="24"/>
        </w:rPr>
        <w:t>(1), pp. 16–19.</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CASTAÑEDA-AYARZA, J.A. and GODOI, B.A., </w:t>
      </w:r>
      <w:r>
        <w:rPr>
          <w:rFonts w:ascii="Arial" w:hAnsi="Arial" w:cs="Arial" w:hint="eastAsia"/>
          <w:sz w:val="24"/>
          <w:szCs w:val="24"/>
        </w:rPr>
        <w:t>(</w:t>
      </w:r>
      <w:r w:rsidRPr="001106A3">
        <w:rPr>
          <w:rFonts w:ascii="Arial" w:hAnsi="Arial" w:cs="Arial"/>
          <w:sz w:val="24"/>
          <w:szCs w:val="24"/>
        </w:rPr>
        <w:t>2021</w:t>
      </w:r>
      <w:r>
        <w:rPr>
          <w:rFonts w:ascii="Arial" w:hAnsi="Arial" w:cs="Arial" w:hint="eastAsia"/>
          <w:sz w:val="24"/>
          <w:szCs w:val="24"/>
        </w:rPr>
        <w:t>)</w:t>
      </w:r>
      <w:r w:rsidRPr="001106A3">
        <w:rPr>
          <w:rFonts w:ascii="Arial" w:hAnsi="Arial" w:cs="Arial"/>
          <w:sz w:val="24"/>
          <w:szCs w:val="24"/>
        </w:rPr>
        <w:t>. Macro-environmental influence on the development of Brazilian fuel ethanol between 1975 and 2019. </w:t>
      </w:r>
      <w:r w:rsidRPr="001106A3">
        <w:rPr>
          <w:rFonts w:ascii="Arial" w:hAnsi="Arial" w:cs="Arial"/>
          <w:i/>
          <w:iCs/>
          <w:sz w:val="24"/>
          <w:szCs w:val="24"/>
        </w:rPr>
        <w:t>Renewable and Sustainable Energy Reviews, </w:t>
      </w:r>
      <w:r w:rsidRPr="001106A3">
        <w:rPr>
          <w:rFonts w:ascii="Arial" w:hAnsi="Arial" w:cs="Arial"/>
          <w:b/>
          <w:bCs/>
          <w:sz w:val="24"/>
          <w:szCs w:val="24"/>
        </w:rPr>
        <w:t>137</w:t>
      </w:r>
      <w:r w:rsidRPr="001106A3">
        <w:rPr>
          <w:rFonts w:ascii="Arial" w:hAnsi="Arial" w:cs="Arial"/>
          <w:sz w:val="24"/>
          <w:szCs w:val="24"/>
        </w:rPr>
        <w:t>, pp. 110457.</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FEBRANSYAH, A., </w:t>
      </w:r>
      <w:r>
        <w:rPr>
          <w:rFonts w:ascii="Arial" w:hAnsi="Arial" w:cs="Arial" w:hint="eastAsia"/>
          <w:sz w:val="24"/>
          <w:szCs w:val="24"/>
        </w:rPr>
        <w:t>(</w:t>
      </w:r>
      <w:r w:rsidRPr="001106A3">
        <w:rPr>
          <w:rFonts w:ascii="Arial" w:hAnsi="Arial" w:cs="Arial"/>
          <w:sz w:val="24"/>
          <w:szCs w:val="24"/>
        </w:rPr>
        <w:t>2021</w:t>
      </w:r>
      <w:r>
        <w:rPr>
          <w:rFonts w:ascii="Arial" w:hAnsi="Arial" w:cs="Arial" w:hint="eastAsia"/>
          <w:sz w:val="24"/>
          <w:szCs w:val="24"/>
        </w:rPr>
        <w:t>)</w:t>
      </w:r>
      <w:r w:rsidRPr="001106A3">
        <w:rPr>
          <w:rFonts w:ascii="Arial" w:hAnsi="Arial" w:cs="Arial"/>
          <w:sz w:val="24"/>
          <w:szCs w:val="24"/>
        </w:rPr>
        <w:t>. Predicting purchase intention towards battery electric vehicles: A case of Indonesian market. </w:t>
      </w:r>
      <w:r w:rsidRPr="001106A3">
        <w:rPr>
          <w:rFonts w:ascii="Arial" w:hAnsi="Arial" w:cs="Arial"/>
          <w:i/>
          <w:iCs/>
          <w:sz w:val="24"/>
          <w:szCs w:val="24"/>
        </w:rPr>
        <w:t>World Electric Vehicle Journal, </w:t>
      </w:r>
      <w:r w:rsidRPr="001106A3">
        <w:rPr>
          <w:rFonts w:ascii="Arial" w:hAnsi="Arial" w:cs="Arial"/>
          <w:b/>
          <w:bCs/>
          <w:sz w:val="24"/>
          <w:szCs w:val="24"/>
        </w:rPr>
        <w:t>12</w:t>
      </w:r>
      <w:r w:rsidRPr="001106A3">
        <w:rPr>
          <w:rFonts w:ascii="Arial" w:hAnsi="Arial" w:cs="Arial"/>
          <w:sz w:val="24"/>
          <w:szCs w:val="24"/>
        </w:rPr>
        <w:t>(4), pp. 240.</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ISLAMI, X., MUSTAFA, N. and TOPUZOVSKA LATKOVIKJ, M., </w:t>
      </w:r>
      <w:r>
        <w:rPr>
          <w:rFonts w:ascii="Arial" w:hAnsi="Arial" w:cs="Arial" w:hint="eastAsia"/>
          <w:sz w:val="24"/>
          <w:szCs w:val="24"/>
        </w:rPr>
        <w:t>(</w:t>
      </w:r>
      <w:r w:rsidRPr="001106A3">
        <w:rPr>
          <w:rFonts w:ascii="Arial" w:hAnsi="Arial" w:cs="Arial"/>
          <w:sz w:val="24"/>
          <w:szCs w:val="24"/>
        </w:rPr>
        <w:t>2020</w:t>
      </w:r>
      <w:r>
        <w:rPr>
          <w:rFonts w:ascii="Arial" w:hAnsi="Arial" w:cs="Arial" w:hint="eastAsia"/>
          <w:sz w:val="24"/>
          <w:szCs w:val="24"/>
        </w:rPr>
        <w:t>)</w:t>
      </w:r>
      <w:r w:rsidRPr="001106A3">
        <w:rPr>
          <w:rFonts w:ascii="Arial" w:hAnsi="Arial" w:cs="Arial"/>
          <w:sz w:val="24"/>
          <w:szCs w:val="24"/>
        </w:rPr>
        <w:t>. Linking Porter’s generic strategies to firm performance. </w:t>
      </w:r>
      <w:r w:rsidRPr="001106A3">
        <w:rPr>
          <w:rFonts w:ascii="Arial" w:hAnsi="Arial" w:cs="Arial"/>
          <w:i/>
          <w:iCs/>
          <w:sz w:val="24"/>
          <w:szCs w:val="24"/>
        </w:rPr>
        <w:t>Future Business Journal, </w:t>
      </w:r>
      <w:r w:rsidRPr="001106A3">
        <w:rPr>
          <w:rFonts w:ascii="Arial" w:hAnsi="Arial" w:cs="Arial"/>
          <w:b/>
          <w:bCs/>
          <w:sz w:val="24"/>
          <w:szCs w:val="24"/>
        </w:rPr>
        <w:t>6</w:t>
      </w:r>
      <w:r w:rsidRPr="001106A3">
        <w:rPr>
          <w:rFonts w:ascii="Arial" w:hAnsi="Arial" w:cs="Arial"/>
          <w:sz w:val="24"/>
          <w:szCs w:val="24"/>
        </w:rPr>
        <w:t>, pp. 1–15.</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JING, N., </w:t>
      </w:r>
      <w:r>
        <w:rPr>
          <w:rFonts w:ascii="Arial" w:hAnsi="Arial" w:cs="Arial" w:hint="eastAsia"/>
          <w:sz w:val="24"/>
          <w:szCs w:val="24"/>
        </w:rPr>
        <w:t>(</w:t>
      </w:r>
      <w:r w:rsidRPr="001106A3">
        <w:rPr>
          <w:rFonts w:ascii="Arial" w:hAnsi="Arial" w:cs="Arial"/>
          <w:sz w:val="24"/>
          <w:szCs w:val="24"/>
        </w:rPr>
        <w:t>2020</w:t>
      </w:r>
      <w:r>
        <w:rPr>
          <w:rFonts w:ascii="Arial" w:hAnsi="Arial" w:cs="Arial" w:hint="eastAsia"/>
          <w:sz w:val="24"/>
          <w:szCs w:val="24"/>
        </w:rPr>
        <w:t>)</w:t>
      </w:r>
      <w:r w:rsidRPr="001106A3">
        <w:rPr>
          <w:rFonts w:ascii="Arial" w:hAnsi="Arial" w:cs="Arial"/>
          <w:sz w:val="24"/>
          <w:szCs w:val="24"/>
        </w:rPr>
        <w:t>. Research on Tesla’s Customer Care Innovation, </w:t>
      </w:r>
      <w:r w:rsidRPr="001106A3">
        <w:rPr>
          <w:rFonts w:ascii="Arial" w:hAnsi="Arial" w:cs="Arial"/>
          <w:i/>
          <w:iCs/>
          <w:sz w:val="24"/>
          <w:szCs w:val="24"/>
        </w:rPr>
        <w:t>2020 Management Science Informatization and Economic Innovation Development Conference (MSIEID)</w:t>
      </w:r>
      <w:r w:rsidRPr="001106A3">
        <w:rPr>
          <w:rFonts w:ascii="Arial" w:hAnsi="Arial" w:cs="Arial"/>
          <w:sz w:val="24"/>
          <w:szCs w:val="24"/>
        </w:rPr>
        <w:t> 2020, IEEE, pp. 469–478.</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LANG, J.W., REBER, B. and ALDORI, H., </w:t>
      </w:r>
      <w:r>
        <w:rPr>
          <w:rFonts w:ascii="Arial" w:hAnsi="Arial" w:cs="Arial" w:hint="eastAsia"/>
          <w:sz w:val="24"/>
          <w:szCs w:val="24"/>
        </w:rPr>
        <w:t>(</w:t>
      </w:r>
      <w:r w:rsidRPr="001106A3">
        <w:rPr>
          <w:rFonts w:ascii="Arial" w:hAnsi="Arial" w:cs="Arial"/>
          <w:sz w:val="24"/>
          <w:szCs w:val="24"/>
        </w:rPr>
        <w:t>2021</w:t>
      </w:r>
      <w:r>
        <w:rPr>
          <w:rFonts w:ascii="Arial" w:hAnsi="Arial" w:cs="Arial" w:hint="eastAsia"/>
          <w:sz w:val="24"/>
          <w:szCs w:val="24"/>
        </w:rPr>
        <w:t>)</w:t>
      </w:r>
      <w:r w:rsidRPr="001106A3">
        <w:rPr>
          <w:rFonts w:ascii="Arial" w:hAnsi="Arial" w:cs="Arial"/>
          <w:sz w:val="24"/>
          <w:szCs w:val="24"/>
        </w:rPr>
        <w:t xml:space="preserve">. How Tesla created advantages in the </w:t>
      </w:r>
      <w:proofErr w:type="spellStart"/>
      <w:r w:rsidRPr="001106A3">
        <w:rPr>
          <w:rFonts w:ascii="Arial" w:hAnsi="Arial" w:cs="Arial"/>
          <w:sz w:val="24"/>
          <w:szCs w:val="24"/>
        </w:rPr>
        <w:t>ev</w:t>
      </w:r>
      <w:proofErr w:type="spellEnd"/>
      <w:r w:rsidRPr="001106A3">
        <w:rPr>
          <w:rFonts w:ascii="Arial" w:hAnsi="Arial" w:cs="Arial"/>
          <w:sz w:val="24"/>
          <w:szCs w:val="24"/>
        </w:rPr>
        <w:t xml:space="preserve"> automotive paradigm, through an integrated business model of value capture and value creation. </w:t>
      </w:r>
      <w:r w:rsidRPr="001106A3">
        <w:rPr>
          <w:rFonts w:ascii="Arial" w:hAnsi="Arial" w:cs="Arial"/>
          <w:i/>
          <w:iCs/>
          <w:sz w:val="24"/>
          <w:szCs w:val="24"/>
        </w:rPr>
        <w:t>Business &amp; Management Studies: An International Journal, </w:t>
      </w:r>
      <w:r w:rsidRPr="001106A3">
        <w:rPr>
          <w:rFonts w:ascii="Arial" w:hAnsi="Arial" w:cs="Arial"/>
          <w:b/>
          <w:bCs/>
          <w:sz w:val="24"/>
          <w:szCs w:val="24"/>
        </w:rPr>
        <w:t>9</w:t>
      </w:r>
      <w:r w:rsidRPr="001106A3">
        <w:rPr>
          <w:rFonts w:ascii="Arial" w:hAnsi="Arial" w:cs="Arial"/>
          <w:sz w:val="24"/>
          <w:szCs w:val="24"/>
        </w:rPr>
        <w:t>(1), pp. 385–404.</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LIPMAN, T.E. and MAIER, P., </w:t>
      </w:r>
      <w:r>
        <w:rPr>
          <w:rFonts w:ascii="Arial" w:hAnsi="Arial" w:cs="Arial" w:hint="eastAsia"/>
          <w:sz w:val="24"/>
          <w:szCs w:val="24"/>
        </w:rPr>
        <w:t>(</w:t>
      </w:r>
      <w:r w:rsidRPr="001106A3">
        <w:rPr>
          <w:rFonts w:ascii="Arial" w:hAnsi="Arial" w:cs="Arial"/>
          <w:sz w:val="24"/>
          <w:szCs w:val="24"/>
        </w:rPr>
        <w:t>2021</w:t>
      </w:r>
      <w:r>
        <w:rPr>
          <w:rFonts w:ascii="Arial" w:hAnsi="Arial" w:cs="Arial" w:hint="eastAsia"/>
          <w:sz w:val="24"/>
          <w:szCs w:val="24"/>
        </w:rPr>
        <w:t>)</w:t>
      </w:r>
      <w:r w:rsidRPr="001106A3">
        <w:rPr>
          <w:rFonts w:ascii="Arial" w:hAnsi="Arial" w:cs="Arial"/>
          <w:sz w:val="24"/>
          <w:szCs w:val="24"/>
        </w:rPr>
        <w:t xml:space="preserve">. Advanced materials supply </w:t>
      </w:r>
      <w:r w:rsidRPr="001106A3">
        <w:rPr>
          <w:rFonts w:ascii="Arial" w:hAnsi="Arial" w:cs="Arial"/>
          <w:sz w:val="24"/>
          <w:szCs w:val="24"/>
        </w:rPr>
        <w:lastRenderedPageBreak/>
        <w:t>considerations for electric vehicle applications. </w:t>
      </w:r>
      <w:r w:rsidRPr="001106A3">
        <w:rPr>
          <w:rFonts w:ascii="Arial" w:hAnsi="Arial" w:cs="Arial"/>
          <w:i/>
          <w:iCs/>
          <w:sz w:val="24"/>
          <w:szCs w:val="24"/>
        </w:rPr>
        <w:t>MRS Bulletin, </w:t>
      </w:r>
      <w:r w:rsidRPr="001106A3">
        <w:rPr>
          <w:rFonts w:ascii="Arial" w:hAnsi="Arial" w:cs="Arial"/>
          <w:b/>
          <w:bCs/>
          <w:sz w:val="24"/>
          <w:szCs w:val="24"/>
        </w:rPr>
        <w:t>46</w:t>
      </w:r>
      <w:r w:rsidRPr="001106A3">
        <w:rPr>
          <w:rFonts w:ascii="Arial" w:hAnsi="Arial" w:cs="Arial"/>
          <w:sz w:val="24"/>
          <w:szCs w:val="24"/>
        </w:rPr>
        <w:t>(12), pp. 1164–1175.</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MATTHEWS, T., HIRVE, M., PAN, Y., DANG, D., RAWAR, E. and DAIM, T.U., </w:t>
      </w:r>
      <w:r>
        <w:rPr>
          <w:rFonts w:ascii="Arial" w:hAnsi="Arial" w:cs="Arial" w:hint="eastAsia"/>
          <w:sz w:val="24"/>
          <w:szCs w:val="24"/>
        </w:rPr>
        <w:t>(</w:t>
      </w:r>
      <w:r w:rsidRPr="001106A3">
        <w:rPr>
          <w:rFonts w:ascii="Arial" w:hAnsi="Arial" w:cs="Arial"/>
          <w:sz w:val="24"/>
          <w:szCs w:val="24"/>
        </w:rPr>
        <w:t>2020</w:t>
      </w:r>
      <w:r>
        <w:rPr>
          <w:rFonts w:ascii="Arial" w:hAnsi="Arial" w:cs="Arial" w:hint="eastAsia"/>
          <w:sz w:val="24"/>
          <w:szCs w:val="24"/>
        </w:rPr>
        <w:t>)</w:t>
      </w:r>
      <w:r w:rsidRPr="001106A3">
        <w:rPr>
          <w:rFonts w:ascii="Arial" w:hAnsi="Arial" w:cs="Arial"/>
          <w:sz w:val="24"/>
          <w:szCs w:val="24"/>
        </w:rPr>
        <w:t>. Tesla Energy. </w:t>
      </w:r>
      <w:r w:rsidRPr="001106A3">
        <w:rPr>
          <w:rFonts w:ascii="Arial" w:hAnsi="Arial" w:cs="Arial"/>
          <w:i/>
          <w:iCs/>
          <w:sz w:val="24"/>
          <w:szCs w:val="24"/>
        </w:rPr>
        <w:t>Innovation Management in the Intelligent World: Cases and Tools,</w:t>
      </w:r>
      <w:r w:rsidRPr="001106A3">
        <w:rPr>
          <w:rFonts w:ascii="Arial" w:hAnsi="Arial" w:cs="Arial"/>
          <w:sz w:val="24"/>
          <w:szCs w:val="24"/>
        </w:rPr>
        <w:t xml:space="preserve"> pp. 233–249.</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NAOR, M., </w:t>
      </w:r>
      <w:r>
        <w:rPr>
          <w:rFonts w:ascii="Arial" w:hAnsi="Arial" w:cs="Arial" w:hint="eastAsia"/>
          <w:sz w:val="24"/>
          <w:szCs w:val="24"/>
        </w:rPr>
        <w:t>(</w:t>
      </w:r>
      <w:r w:rsidRPr="001106A3">
        <w:rPr>
          <w:rFonts w:ascii="Arial" w:hAnsi="Arial" w:cs="Arial"/>
          <w:sz w:val="24"/>
          <w:szCs w:val="24"/>
        </w:rPr>
        <w:t>2022</w:t>
      </w:r>
      <w:r>
        <w:rPr>
          <w:rFonts w:ascii="Arial" w:hAnsi="Arial" w:cs="Arial" w:hint="eastAsia"/>
          <w:sz w:val="24"/>
          <w:szCs w:val="24"/>
        </w:rPr>
        <w:t>)</w:t>
      </w:r>
      <w:r w:rsidRPr="001106A3">
        <w:rPr>
          <w:rFonts w:ascii="Arial" w:hAnsi="Arial" w:cs="Arial"/>
          <w:sz w:val="24"/>
          <w:szCs w:val="24"/>
        </w:rPr>
        <w:t>. Tesla’s Circular Economy Strategy to Recycle, Reduce, Reuse, Repurpose and Recover Batteries. </w:t>
      </w:r>
      <w:r w:rsidRPr="001106A3">
        <w:rPr>
          <w:rFonts w:ascii="Arial" w:hAnsi="Arial" w:cs="Arial"/>
          <w:i/>
          <w:iCs/>
          <w:sz w:val="24"/>
          <w:szCs w:val="24"/>
        </w:rPr>
        <w:t>Recycling Strategy and Challenges Associated with Waste Management Towards Sustaining the World. </w:t>
      </w:r>
      <w:r w:rsidRPr="001106A3">
        <w:rPr>
          <w:rFonts w:ascii="Arial" w:hAnsi="Arial" w:cs="Arial"/>
          <w:sz w:val="24"/>
          <w:szCs w:val="24"/>
        </w:rPr>
        <w:t>Intech Open,</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NOEL, L., DE RUBENS, G.Z., KESTER, J. and SOVACOOL, B.K., </w:t>
      </w:r>
      <w:r>
        <w:rPr>
          <w:rFonts w:ascii="Arial" w:hAnsi="Arial" w:cs="Arial" w:hint="eastAsia"/>
          <w:sz w:val="24"/>
          <w:szCs w:val="24"/>
        </w:rPr>
        <w:t>(</w:t>
      </w:r>
      <w:r w:rsidRPr="001106A3">
        <w:rPr>
          <w:rFonts w:ascii="Arial" w:hAnsi="Arial" w:cs="Arial"/>
          <w:sz w:val="24"/>
          <w:szCs w:val="24"/>
        </w:rPr>
        <w:t>2020</w:t>
      </w:r>
      <w:r>
        <w:rPr>
          <w:rFonts w:ascii="Arial" w:hAnsi="Arial" w:cs="Arial" w:hint="eastAsia"/>
          <w:sz w:val="24"/>
          <w:szCs w:val="24"/>
        </w:rPr>
        <w:t>)</w:t>
      </w:r>
      <w:r w:rsidRPr="001106A3">
        <w:rPr>
          <w:rFonts w:ascii="Arial" w:hAnsi="Arial" w:cs="Arial"/>
          <w:sz w:val="24"/>
          <w:szCs w:val="24"/>
        </w:rPr>
        <w:t>. Understanding the socio-technical nexus of Nordic electric vehicle (EV) barriers: A qualitative discussion of range, price, charging and knowledge. </w:t>
      </w:r>
      <w:r w:rsidRPr="001106A3">
        <w:rPr>
          <w:rFonts w:ascii="Arial" w:hAnsi="Arial" w:cs="Arial"/>
          <w:i/>
          <w:iCs/>
          <w:sz w:val="24"/>
          <w:szCs w:val="24"/>
        </w:rPr>
        <w:t>Energy Policy, </w:t>
      </w:r>
      <w:r w:rsidRPr="001106A3">
        <w:rPr>
          <w:rFonts w:ascii="Arial" w:hAnsi="Arial" w:cs="Arial"/>
          <w:b/>
          <w:bCs/>
          <w:sz w:val="24"/>
          <w:szCs w:val="24"/>
        </w:rPr>
        <w:t>138</w:t>
      </w:r>
      <w:r w:rsidRPr="001106A3">
        <w:rPr>
          <w:rFonts w:ascii="Arial" w:hAnsi="Arial" w:cs="Arial"/>
          <w:sz w:val="24"/>
          <w:szCs w:val="24"/>
        </w:rPr>
        <w:t>, pp. 111292.</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O'REGAN, A.C. and NYHAN, M.M., </w:t>
      </w:r>
      <w:r>
        <w:rPr>
          <w:rFonts w:ascii="Arial" w:hAnsi="Arial" w:cs="Arial" w:hint="eastAsia"/>
          <w:sz w:val="24"/>
          <w:szCs w:val="24"/>
        </w:rPr>
        <w:t>(</w:t>
      </w:r>
      <w:r w:rsidRPr="001106A3">
        <w:rPr>
          <w:rFonts w:ascii="Arial" w:hAnsi="Arial" w:cs="Arial"/>
          <w:sz w:val="24"/>
          <w:szCs w:val="24"/>
        </w:rPr>
        <w:t>2023</w:t>
      </w:r>
      <w:r>
        <w:rPr>
          <w:rFonts w:ascii="Arial" w:hAnsi="Arial" w:cs="Arial" w:hint="eastAsia"/>
          <w:sz w:val="24"/>
          <w:szCs w:val="24"/>
        </w:rPr>
        <w:t>)</w:t>
      </w:r>
      <w:r w:rsidRPr="001106A3">
        <w:rPr>
          <w:rFonts w:ascii="Arial" w:hAnsi="Arial" w:cs="Arial"/>
          <w:sz w:val="24"/>
          <w:szCs w:val="24"/>
        </w:rPr>
        <w:t>. Towards sustainable and net-zero cities: A review of environmental modelling and monitoring tools for optimizing emissions reduction strategies for improved air quality in urban areas. </w:t>
      </w:r>
      <w:r w:rsidRPr="001106A3">
        <w:rPr>
          <w:rFonts w:ascii="Arial" w:hAnsi="Arial" w:cs="Arial"/>
          <w:i/>
          <w:iCs/>
          <w:sz w:val="24"/>
          <w:szCs w:val="24"/>
        </w:rPr>
        <w:t>Environmental research, </w:t>
      </w:r>
      <w:r w:rsidRPr="001106A3">
        <w:rPr>
          <w:rFonts w:ascii="Arial" w:hAnsi="Arial" w:cs="Arial"/>
          <w:b/>
          <w:bCs/>
          <w:sz w:val="24"/>
          <w:szCs w:val="24"/>
        </w:rPr>
        <w:t>231</w:t>
      </w:r>
      <w:r w:rsidRPr="001106A3">
        <w:rPr>
          <w:rFonts w:ascii="Arial" w:hAnsi="Arial" w:cs="Arial"/>
          <w:sz w:val="24"/>
          <w:szCs w:val="24"/>
        </w:rPr>
        <w:t>, pp. 116242.</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OVAERE, M. and PROOST, S., </w:t>
      </w:r>
      <w:r>
        <w:rPr>
          <w:rFonts w:ascii="Arial" w:hAnsi="Arial" w:cs="Arial" w:hint="eastAsia"/>
          <w:sz w:val="24"/>
          <w:szCs w:val="24"/>
        </w:rPr>
        <w:t>(</w:t>
      </w:r>
      <w:r w:rsidRPr="001106A3">
        <w:rPr>
          <w:rFonts w:ascii="Arial" w:hAnsi="Arial" w:cs="Arial"/>
          <w:sz w:val="24"/>
          <w:szCs w:val="24"/>
        </w:rPr>
        <w:t>2022</w:t>
      </w:r>
      <w:r>
        <w:rPr>
          <w:rFonts w:ascii="Arial" w:hAnsi="Arial" w:cs="Arial" w:hint="eastAsia"/>
          <w:sz w:val="24"/>
          <w:szCs w:val="24"/>
        </w:rPr>
        <w:t>)</w:t>
      </w:r>
      <w:r w:rsidRPr="001106A3">
        <w:rPr>
          <w:rFonts w:ascii="Arial" w:hAnsi="Arial" w:cs="Arial"/>
          <w:sz w:val="24"/>
          <w:szCs w:val="24"/>
        </w:rPr>
        <w:t>. Cost-effective reduction of fossil energy use in the European transport sector: An assessment of the Fit for 55 Package. </w:t>
      </w:r>
      <w:r w:rsidRPr="001106A3">
        <w:rPr>
          <w:rFonts w:ascii="Arial" w:hAnsi="Arial" w:cs="Arial"/>
          <w:i/>
          <w:iCs/>
          <w:sz w:val="24"/>
          <w:szCs w:val="24"/>
        </w:rPr>
        <w:t>Energy Policy, </w:t>
      </w:r>
      <w:r w:rsidRPr="001106A3">
        <w:rPr>
          <w:rFonts w:ascii="Arial" w:hAnsi="Arial" w:cs="Arial"/>
          <w:b/>
          <w:bCs/>
          <w:sz w:val="24"/>
          <w:szCs w:val="24"/>
        </w:rPr>
        <w:t>168</w:t>
      </w:r>
      <w:r w:rsidRPr="001106A3">
        <w:rPr>
          <w:rFonts w:ascii="Arial" w:hAnsi="Arial" w:cs="Arial"/>
          <w:sz w:val="24"/>
          <w:szCs w:val="24"/>
        </w:rPr>
        <w:t>, pp. 113085.</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SCHLACKE, S., WENTZIEN, H., THIERJUNG, E. and KÖSTER, M., </w:t>
      </w:r>
      <w:r>
        <w:rPr>
          <w:rFonts w:ascii="Arial" w:hAnsi="Arial" w:cs="Arial" w:hint="eastAsia"/>
          <w:sz w:val="24"/>
          <w:szCs w:val="24"/>
        </w:rPr>
        <w:t>(</w:t>
      </w:r>
      <w:r w:rsidRPr="001106A3">
        <w:rPr>
          <w:rFonts w:ascii="Arial" w:hAnsi="Arial" w:cs="Arial"/>
          <w:sz w:val="24"/>
          <w:szCs w:val="24"/>
        </w:rPr>
        <w:t>2022</w:t>
      </w:r>
      <w:r>
        <w:rPr>
          <w:rFonts w:ascii="Arial" w:hAnsi="Arial" w:cs="Arial" w:hint="eastAsia"/>
          <w:sz w:val="24"/>
          <w:szCs w:val="24"/>
        </w:rPr>
        <w:t>)</w:t>
      </w:r>
      <w:r w:rsidRPr="001106A3">
        <w:rPr>
          <w:rFonts w:ascii="Arial" w:hAnsi="Arial" w:cs="Arial"/>
          <w:sz w:val="24"/>
          <w:szCs w:val="24"/>
        </w:rPr>
        <w:t>. Implementing the EU Climate Law via the ‘Fit for 55’package. </w:t>
      </w:r>
      <w:r w:rsidRPr="001106A3">
        <w:rPr>
          <w:rFonts w:ascii="Arial" w:hAnsi="Arial" w:cs="Arial"/>
          <w:i/>
          <w:iCs/>
          <w:sz w:val="24"/>
          <w:szCs w:val="24"/>
        </w:rPr>
        <w:t>Oxford Open Energy, </w:t>
      </w:r>
      <w:r w:rsidRPr="001106A3">
        <w:rPr>
          <w:rFonts w:ascii="Arial" w:hAnsi="Arial" w:cs="Arial"/>
          <w:b/>
          <w:bCs/>
          <w:sz w:val="24"/>
          <w:szCs w:val="24"/>
        </w:rPr>
        <w:t>1</w:t>
      </w:r>
      <w:r w:rsidRPr="001106A3">
        <w:rPr>
          <w:rFonts w:ascii="Arial" w:hAnsi="Arial" w:cs="Arial"/>
          <w:sz w:val="24"/>
          <w:szCs w:val="24"/>
        </w:rPr>
        <w:t>, pp. oiab002.</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WIDEN, W.H. and KOOPMAN, P., </w:t>
      </w:r>
      <w:r>
        <w:rPr>
          <w:rFonts w:ascii="Arial" w:hAnsi="Arial" w:cs="Arial" w:hint="eastAsia"/>
          <w:sz w:val="24"/>
          <w:szCs w:val="24"/>
        </w:rPr>
        <w:t>(</w:t>
      </w:r>
      <w:r w:rsidRPr="001106A3">
        <w:rPr>
          <w:rFonts w:ascii="Arial" w:hAnsi="Arial" w:cs="Arial"/>
          <w:sz w:val="24"/>
          <w:szCs w:val="24"/>
        </w:rPr>
        <w:t>2022</w:t>
      </w:r>
      <w:r>
        <w:rPr>
          <w:rFonts w:ascii="Arial" w:hAnsi="Arial" w:cs="Arial" w:hint="eastAsia"/>
          <w:sz w:val="24"/>
          <w:szCs w:val="24"/>
        </w:rPr>
        <w:t>)</w:t>
      </w:r>
      <w:r w:rsidRPr="001106A3">
        <w:rPr>
          <w:rFonts w:ascii="Arial" w:hAnsi="Arial" w:cs="Arial"/>
          <w:sz w:val="24"/>
          <w:szCs w:val="24"/>
        </w:rPr>
        <w:t>. Autonomous vehicle regulation &amp; trust: The impact of failures to comply with standards. </w:t>
      </w:r>
      <w:r w:rsidRPr="001106A3">
        <w:rPr>
          <w:rFonts w:ascii="Arial" w:hAnsi="Arial" w:cs="Arial"/>
          <w:i/>
          <w:iCs/>
          <w:sz w:val="24"/>
          <w:szCs w:val="24"/>
        </w:rPr>
        <w:t>UCLA JL &amp; Tech., </w:t>
      </w:r>
      <w:r w:rsidRPr="001106A3">
        <w:rPr>
          <w:rFonts w:ascii="Arial" w:hAnsi="Arial" w:cs="Arial"/>
          <w:b/>
          <w:bCs/>
          <w:sz w:val="24"/>
          <w:szCs w:val="24"/>
        </w:rPr>
        <w:t>27</w:t>
      </w:r>
      <w:r w:rsidRPr="001106A3">
        <w:rPr>
          <w:rFonts w:ascii="Arial" w:hAnsi="Arial" w:cs="Arial"/>
          <w:sz w:val="24"/>
          <w:szCs w:val="24"/>
        </w:rPr>
        <w:t>, pp. 169.</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YANG, Z., HUANG, H. and LIN, F., </w:t>
      </w:r>
      <w:r>
        <w:rPr>
          <w:rFonts w:ascii="Arial" w:hAnsi="Arial" w:cs="Arial" w:hint="eastAsia"/>
          <w:sz w:val="24"/>
          <w:szCs w:val="24"/>
        </w:rPr>
        <w:t>(</w:t>
      </w:r>
      <w:r w:rsidRPr="001106A3">
        <w:rPr>
          <w:rFonts w:ascii="Arial" w:hAnsi="Arial" w:cs="Arial"/>
          <w:sz w:val="24"/>
          <w:szCs w:val="24"/>
        </w:rPr>
        <w:t>2022</w:t>
      </w:r>
      <w:r>
        <w:rPr>
          <w:rFonts w:ascii="Arial" w:hAnsi="Arial" w:cs="Arial" w:hint="eastAsia"/>
          <w:sz w:val="24"/>
          <w:szCs w:val="24"/>
        </w:rPr>
        <w:t>)</w:t>
      </w:r>
      <w:r w:rsidRPr="001106A3">
        <w:rPr>
          <w:rFonts w:ascii="Arial" w:hAnsi="Arial" w:cs="Arial"/>
          <w:sz w:val="24"/>
          <w:szCs w:val="24"/>
        </w:rPr>
        <w:t>. Sustainable electric vehicle batteries for a sustainable world: perspectives on battery cathodes, environment, supply chain, manufacturing, life cycle, and policy. </w:t>
      </w:r>
      <w:r w:rsidRPr="001106A3">
        <w:rPr>
          <w:rFonts w:ascii="Arial" w:hAnsi="Arial" w:cs="Arial"/>
          <w:i/>
          <w:iCs/>
          <w:sz w:val="24"/>
          <w:szCs w:val="24"/>
        </w:rPr>
        <w:t xml:space="preserve">Advanced Energy </w:t>
      </w:r>
      <w:r w:rsidRPr="001106A3">
        <w:rPr>
          <w:rFonts w:ascii="Arial" w:hAnsi="Arial" w:cs="Arial"/>
          <w:i/>
          <w:iCs/>
          <w:sz w:val="24"/>
          <w:szCs w:val="24"/>
        </w:rPr>
        <w:lastRenderedPageBreak/>
        <w:t>Materials, </w:t>
      </w:r>
      <w:r w:rsidRPr="001106A3">
        <w:rPr>
          <w:rFonts w:ascii="Arial" w:hAnsi="Arial" w:cs="Arial"/>
          <w:b/>
          <w:bCs/>
          <w:sz w:val="24"/>
          <w:szCs w:val="24"/>
        </w:rPr>
        <w:t>12</w:t>
      </w:r>
      <w:r w:rsidRPr="001106A3">
        <w:rPr>
          <w:rFonts w:ascii="Arial" w:hAnsi="Arial" w:cs="Arial"/>
          <w:sz w:val="24"/>
          <w:szCs w:val="24"/>
        </w:rPr>
        <w:t>(26), pp. 2200383.</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YU, S., </w:t>
      </w:r>
      <w:r>
        <w:rPr>
          <w:rFonts w:ascii="Arial" w:hAnsi="Arial" w:cs="Arial" w:hint="eastAsia"/>
          <w:sz w:val="24"/>
          <w:szCs w:val="24"/>
        </w:rPr>
        <w:t>(</w:t>
      </w:r>
      <w:r w:rsidRPr="001106A3">
        <w:rPr>
          <w:rFonts w:ascii="Arial" w:hAnsi="Arial" w:cs="Arial"/>
          <w:sz w:val="24"/>
          <w:szCs w:val="24"/>
        </w:rPr>
        <w:t>2023</w:t>
      </w:r>
      <w:r>
        <w:rPr>
          <w:rFonts w:ascii="Arial" w:hAnsi="Arial" w:cs="Arial" w:hint="eastAsia"/>
          <w:sz w:val="24"/>
          <w:szCs w:val="24"/>
        </w:rPr>
        <w:t>)</w:t>
      </w:r>
      <w:r w:rsidRPr="001106A3">
        <w:rPr>
          <w:rFonts w:ascii="Arial" w:hAnsi="Arial" w:cs="Arial"/>
          <w:sz w:val="24"/>
          <w:szCs w:val="24"/>
        </w:rPr>
        <w:t>. Musk's Entrepreneurial Analysis with Tesla Asas an Example. </w:t>
      </w:r>
      <w:r w:rsidRPr="001106A3">
        <w:rPr>
          <w:rFonts w:ascii="Arial" w:hAnsi="Arial" w:cs="Arial"/>
          <w:i/>
          <w:iCs/>
          <w:sz w:val="24"/>
          <w:szCs w:val="24"/>
        </w:rPr>
        <w:t>Advances in Economics, Management and Political Sciences, </w:t>
      </w:r>
      <w:r w:rsidRPr="001106A3">
        <w:rPr>
          <w:rFonts w:ascii="Arial" w:hAnsi="Arial" w:cs="Arial"/>
          <w:b/>
          <w:bCs/>
          <w:sz w:val="24"/>
          <w:szCs w:val="24"/>
        </w:rPr>
        <w:t>64</w:t>
      </w:r>
      <w:r w:rsidRPr="001106A3">
        <w:rPr>
          <w:rFonts w:ascii="Arial" w:hAnsi="Arial" w:cs="Arial"/>
          <w:sz w:val="24"/>
          <w:szCs w:val="24"/>
        </w:rPr>
        <w:t>, pp. 121–126.</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ZAHOOR, A., YU, Y., ZHANG, H., NIHED, B., AFRANE, S., PENG, S., SÁPI, A., LIN, C.J. and MAO, G., </w:t>
      </w:r>
      <w:r>
        <w:rPr>
          <w:rFonts w:ascii="Arial" w:hAnsi="Arial" w:cs="Arial" w:hint="eastAsia"/>
          <w:sz w:val="24"/>
          <w:szCs w:val="24"/>
        </w:rPr>
        <w:t>(</w:t>
      </w:r>
      <w:r w:rsidRPr="001106A3">
        <w:rPr>
          <w:rFonts w:ascii="Arial" w:hAnsi="Arial" w:cs="Arial"/>
          <w:sz w:val="24"/>
          <w:szCs w:val="24"/>
        </w:rPr>
        <w:t>2023</w:t>
      </w:r>
      <w:r>
        <w:rPr>
          <w:rFonts w:ascii="Arial" w:hAnsi="Arial" w:cs="Arial" w:hint="eastAsia"/>
          <w:sz w:val="24"/>
          <w:szCs w:val="24"/>
        </w:rPr>
        <w:t>)</w:t>
      </w:r>
      <w:r w:rsidRPr="001106A3">
        <w:rPr>
          <w:rFonts w:ascii="Arial" w:hAnsi="Arial" w:cs="Arial"/>
          <w:sz w:val="24"/>
          <w:szCs w:val="24"/>
        </w:rPr>
        <w:t>. Can the new energy vehicles (NEVs) and power battery industry help China to meet the carbon neutrality goal before 2060? </w:t>
      </w:r>
      <w:r w:rsidRPr="001106A3">
        <w:rPr>
          <w:rFonts w:ascii="Arial" w:hAnsi="Arial" w:cs="Arial"/>
          <w:i/>
          <w:iCs/>
          <w:sz w:val="24"/>
          <w:szCs w:val="24"/>
        </w:rPr>
        <w:t>Journal of environmental management, </w:t>
      </w:r>
      <w:r w:rsidRPr="001106A3">
        <w:rPr>
          <w:rFonts w:ascii="Arial" w:hAnsi="Arial" w:cs="Arial"/>
          <w:b/>
          <w:bCs/>
          <w:sz w:val="24"/>
          <w:szCs w:val="24"/>
        </w:rPr>
        <w:t>336</w:t>
      </w:r>
      <w:r w:rsidRPr="001106A3">
        <w:rPr>
          <w:rFonts w:ascii="Arial" w:hAnsi="Arial" w:cs="Arial"/>
          <w:sz w:val="24"/>
          <w:szCs w:val="24"/>
        </w:rPr>
        <w:t>, pp. 117663.</w:t>
      </w:r>
    </w:p>
    <w:p w:rsidR="001F2DF1" w:rsidRPr="001106A3" w:rsidRDefault="001F2DF1" w:rsidP="001F2DF1">
      <w:pPr>
        <w:spacing w:line="360" w:lineRule="auto"/>
        <w:ind w:left="420" w:hanging="420"/>
        <w:rPr>
          <w:rFonts w:ascii="Arial" w:hAnsi="Arial" w:cs="Arial"/>
          <w:sz w:val="24"/>
          <w:szCs w:val="24"/>
        </w:rPr>
      </w:pPr>
      <w:r w:rsidRPr="001106A3">
        <w:rPr>
          <w:rFonts w:ascii="Arial" w:hAnsi="Arial" w:cs="Arial"/>
          <w:sz w:val="24"/>
          <w:szCs w:val="24"/>
        </w:rPr>
        <w:t xml:space="preserve">ZHU, Z., </w:t>
      </w:r>
      <w:r>
        <w:rPr>
          <w:rFonts w:ascii="Arial" w:hAnsi="Arial" w:cs="Arial" w:hint="eastAsia"/>
          <w:sz w:val="24"/>
          <w:szCs w:val="24"/>
        </w:rPr>
        <w:t>(</w:t>
      </w:r>
      <w:r w:rsidRPr="001106A3">
        <w:rPr>
          <w:rFonts w:ascii="Arial" w:hAnsi="Arial" w:cs="Arial"/>
          <w:sz w:val="24"/>
          <w:szCs w:val="24"/>
        </w:rPr>
        <w:t>2022</w:t>
      </w:r>
      <w:r>
        <w:rPr>
          <w:rFonts w:ascii="Arial" w:hAnsi="Arial" w:cs="Arial" w:hint="eastAsia"/>
          <w:sz w:val="24"/>
          <w:szCs w:val="24"/>
        </w:rPr>
        <w:t>)</w:t>
      </w:r>
      <w:r w:rsidRPr="001106A3">
        <w:rPr>
          <w:rFonts w:ascii="Arial" w:hAnsi="Arial" w:cs="Arial"/>
          <w:sz w:val="24"/>
          <w:szCs w:val="24"/>
        </w:rPr>
        <w:t>. Analysis of the valuation of Tesla Inc, </w:t>
      </w:r>
      <w:r w:rsidRPr="001106A3">
        <w:rPr>
          <w:rFonts w:ascii="Arial" w:hAnsi="Arial" w:cs="Arial"/>
          <w:i/>
          <w:iCs/>
          <w:sz w:val="24"/>
          <w:szCs w:val="24"/>
        </w:rPr>
        <w:t>SHS Web of Conferences</w:t>
      </w:r>
      <w:r w:rsidRPr="001106A3">
        <w:rPr>
          <w:rFonts w:ascii="Arial" w:hAnsi="Arial" w:cs="Arial"/>
          <w:sz w:val="24"/>
          <w:szCs w:val="24"/>
        </w:rPr>
        <w:t> 2022, EDP Sciences, pp. 01045.</w:t>
      </w:r>
    </w:p>
    <w:p w:rsidR="006442EC" w:rsidRPr="001F2DF1" w:rsidRDefault="006442EC">
      <w:pPr>
        <w:widowControl/>
        <w:jc w:val="left"/>
        <w:rPr>
          <w:rFonts w:ascii="Arial" w:hAnsi="Arial" w:cs="Arial"/>
          <w:b/>
          <w:bCs/>
          <w:sz w:val="44"/>
          <w:szCs w:val="44"/>
        </w:rPr>
      </w:pPr>
    </w:p>
    <w:p w:rsidR="00956A96" w:rsidRPr="00226674" w:rsidRDefault="00956A96" w:rsidP="002D34A3">
      <w:pPr>
        <w:widowControl/>
        <w:jc w:val="left"/>
        <w:rPr>
          <w:rFonts w:ascii="Arial" w:hAnsi="Arial" w:cs="Arial"/>
          <w:b/>
          <w:bCs/>
          <w:sz w:val="44"/>
          <w:szCs w:val="44"/>
        </w:rPr>
      </w:pPr>
    </w:p>
    <w:sectPr w:rsidR="00956A96" w:rsidRPr="00226674" w:rsidSect="001106A3">
      <w:pgSz w:w="11906" w:h="16838"/>
      <w:pgMar w:top="1440" w:right="1800" w:bottom="1440" w:left="1800" w:header="851" w:footer="992"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97D7D" w:rsidRDefault="00497D7D" w:rsidP="00C55DC3">
      <w:r>
        <w:separator/>
      </w:r>
    </w:p>
  </w:endnote>
  <w:endnote w:type="continuationSeparator" w:id="0">
    <w:p w:rsidR="00497D7D" w:rsidRDefault="00497D7D" w:rsidP="00C55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06A3" w:rsidRDefault="001106A3" w:rsidP="001106A3">
    <w:pPr>
      <w:pStyle w:val="af0"/>
    </w:pPr>
  </w:p>
  <w:p w:rsidR="001106A3" w:rsidRDefault="001106A3">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2672488"/>
      <w:docPartObj>
        <w:docPartGallery w:val="Page Numbers (Bottom of Page)"/>
        <w:docPartUnique/>
      </w:docPartObj>
    </w:sdtPr>
    <w:sdtContent>
      <w:p w:rsidR="001106A3" w:rsidRDefault="001106A3">
        <w:pPr>
          <w:pStyle w:val="af0"/>
          <w:jc w:val="center"/>
        </w:pPr>
        <w:r>
          <w:fldChar w:fldCharType="begin"/>
        </w:r>
        <w:r>
          <w:instrText>PAGE   \* MERGEFORMAT</w:instrText>
        </w:r>
        <w:r>
          <w:fldChar w:fldCharType="separate"/>
        </w:r>
        <w:r>
          <w:rPr>
            <w:lang w:val="zh-CN"/>
          </w:rPr>
          <w:t>2</w:t>
        </w:r>
        <w:r>
          <w:fldChar w:fldCharType="end"/>
        </w:r>
      </w:p>
    </w:sdtContent>
  </w:sdt>
  <w:p w:rsidR="001106A3" w:rsidRDefault="001106A3">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97D7D" w:rsidRDefault="00497D7D" w:rsidP="00C55DC3">
      <w:r>
        <w:separator/>
      </w:r>
    </w:p>
  </w:footnote>
  <w:footnote w:type="continuationSeparator" w:id="0">
    <w:p w:rsidR="00497D7D" w:rsidRDefault="00497D7D" w:rsidP="00C55D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A96"/>
    <w:rsid w:val="001106A3"/>
    <w:rsid w:val="00143576"/>
    <w:rsid w:val="0018500A"/>
    <w:rsid w:val="001F2DF1"/>
    <w:rsid w:val="00210272"/>
    <w:rsid w:val="00217544"/>
    <w:rsid w:val="00226674"/>
    <w:rsid w:val="002453B5"/>
    <w:rsid w:val="002C6225"/>
    <w:rsid w:val="002D34A3"/>
    <w:rsid w:val="002D76E9"/>
    <w:rsid w:val="003712D3"/>
    <w:rsid w:val="00442006"/>
    <w:rsid w:val="00452A9C"/>
    <w:rsid w:val="00497D7D"/>
    <w:rsid w:val="004A7F27"/>
    <w:rsid w:val="004F31F4"/>
    <w:rsid w:val="00547224"/>
    <w:rsid w:val="005A2AFB"/>
    <w:rsid w:val="005A63B8"/>
    <w:rsid w:val="00613F51"/>
    <w:rsid w:val="0063016D"/>
    <w:rsid w:val="006442EC"/>
    <w:rsid w:val="00666D04"/>
    <w:rsid w:val="006A2F0D"/>
    <w:rsid w:val="006A4339"/>
    <w:rsid w:val="006F0D9E"/>
    <w:rsid w:val="007357D9"/>
    <w:rsid w:val="0075231B"/>
    <w:rsid w:val="008823D6"/>
    <w:rsid w:val="008E40E4"/>
    <w:rsid w:val="008F5B39"/>
    <w:rsid w:val="00956A96"/>
    <w:rsid w:val="00976AAC"/>
    <w:rsid w:val="00A068B9"/>
    <w:rsid w:val="00A7460B"/>
    <w:rsid w:val="00AB67EB"/>
    <w:rsid w:val="00B42A71"/>
    <w:rsid w:val="00B6061B"/>
    <w:rsid w:val="00B93A49"/>
    <w:rsid w:val="00C37F6A"/>
    <w:rsid w:val="00C53DAE"/>
    <w:rsid w:val="00C55DC3"/>
    <w:rsid w:val="00D14E61"/>
    <w:rsid w:val="00D41A60"/>
    <w:rsid w:val="00D732E9"/>
    <w:rsid w:val="00DC0008"/>
    <w:rsid w:val="00DD241F"/>
    <w:rsid w:val="00E47716"/>
    <w:rsid w:val="00E533CC"/>
    <w:rsid w:val="00E6497B"/>
    <w:rsid w:val="00E969B9"/>
    <w:rsid w:val="00EF12F5"/>
    <w:rsid w:val="00F12344"/>
    <w:rsid w:val="00F77D24"/>
    <w:rsid w:val="00FE0E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A5A09FC-04AD-4A2E-9246-A453C49A2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56A9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956A9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56A9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56A9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56A96"/>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956A96"/>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56A96"/>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56A96"/>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56A96"/>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56A9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956A9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56A9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56A96"/>
    <w:rPr>
      <w:rFonts w:cstheme="majorBidi"/>
      <w:color w:val="0F4761" w:themeColor="accent1" w:themeShade="BF"/>
      <w:sz w:val="28"/>
      <w:szCs w:val="28"/>
    </w:rPr>
  </w:style>
  <w:style w:type="character" w:customStyle="1" w:styleId="50">
    <w:name w:val="标题 5 字符"/>
    <w:basedOn w:val="a0"/>
    <w:link w:val="5"/>
    <w:uiPriority w:val="9"/>
    <w:semiHidden/>
    <w:rsid w:val="00956A96"/>
    <w:rPr>
      <w:rFonts w:cstheme="majorBidi"/>
      <w:color w:val="0F4761" w:themeColor="accent1" w:themeShade="BF"/>
      <w:sz w:val="24"/>
      <w:szCs w:val="24"/>
    </w:rPr>
  </w:style>
  <w:style w:type="character" w:customStyle="1" w:styleId="60">
    <w:name w:val="标题 6 字符"/>
    <w:basedOn w:val="a0"/>
    <w:link w:val="6"/>
    <w:uiPriority w:val="9"/>
    <w:semiHidden/>
    <w:rsid w:val="00956A96"/>
    <w:rPr>
      <w:rFonts w:cstheme="majorBidi"/>
      <w:b/>
      <w:bCs/>
      <w:color w:val="0F4761" w:themeColor="accent1" w:themeShade="BF"/>
    </w:rPr>
  </w:style>
  <w:style w:type="character" w:customStyle="1" w:styleId="70">
    <w:name w:val="标题 7 字符"/>
    <w:basedOn w:val="a0"/>
    <w:link w:val="7"/>
    <w:uiPriority w:val="9"/>
    <w:semiHidden/>
    <w:rsid w:val="00956A96"/>
    <w:rPr>
      <w:rFonts w:cstheme="majorBidi"/>
      <w:b/>
      <w:bCs/>
      <w:color w:val="595959" w:themeColor="text1" w:themeTint="A6"/>
    </w:rPr>
  </w:style>
  <w:style w:type="character" w:customStyle="1" w:styleId="80">
    <w:name w:val="标题 8 字符"/>
    <w:basedOn w:val="a0"/>
    <w:link w:val="8"/>
    <w:uiPriority w:val="9"/>
    <w:semiHidden/>
    <w:rsid w:val="00956A96"/>
    <w:rPr>
      <w:rFonts w:cstheme="majorBidi"/>
      <w:color w:val="595959" w:themeColor="text1" w:themeTint="A6"/>
    </w:rPr>
  </w:style>
  <w:style w:type="character" w:customStyle="1" w:styleId="90">
    <w:name w:val="标题 9 字符"/>
    <w:basedOn w:val="a0"/>
    <w:link w:val="9"/>
    <w:uiPriority w:val="9"/>
    <w:semiHidden/>
    <w:rsid w:val="00956A96"/>
    <w:rPr>
      <w:rFonts w:eastAsiaTheme="majorEastAsia" w:cstheme="majorBidi"/>
      <w:color w:val="595959" w:themeColor="text1" w:themeTint="A6"/>
    </w:rPr>
  </w:style>
  <w:style w:type="paragraph" w:styleId="a3">
    <w:name w:val="Title"/>
    <w:basedOn w:val="a"/>
    <w:next w:val="a"/>
    <w:link w:val="a4"/>
    <w:uiPriority w:val="10"/>
    <w:qFormat/>
    <w:rsid w:val="00956A9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56A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56A9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56A9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56A96"/>
    <w:pPr>
      <w:spacing w:before="160" w:after="160"/>
      <w:jc w:val="center"/>
    </w:pPr>
    <w:rPr>
      <w:i/>
      <w:iCs/>
      <w:color w:val="404040" w:themeColor="text1" w:themeTint="BF"/>
    </w:rPr>
  </w:style>
  <w:style w:type="character" w:customStyle="1" w:styleId="a8">
    <w:name w:val="引用 字符"/>
    <w:basedOn w:val="a0"/>
    <w:link w:val="a7"/>
    <w:uiPriority w:val="29"/>
    <w:rsid w:val="00956A96"/>
    <w:rPr>
      <w:i/>
      <w:iCs/>
      <w:color w:val="404040" w:themeColor="text1" w:themeTint="BF"/>
    </w:rPr>
  </w:style>
  <w:style w:type="paragraph" w:styleId="a9">
    <w:name w:val="List Paragraph"/>
    <w:basedOn w:val="a"/>
    <w:uiPriority w:val="34"/>
    <w:qFormat/>
    <w:rsid w:val="00956A96"/>
    <w:pPr>
      <w:ind w:left="720"/>
      <w:contextualSpacing/>
    </w:pPr>
  </w:style>
  <w:style w:type="character" w:styleId="aa">
    <w:name w:val="Intense Emphasis"/>
    <w:basedOn w:val="a0"/>
    <w:uiPriority w:val="21"/>
    <w:qFormat/>
    <w:rsid w:val="00956A96"/>
    <w:rPr>
      <w:i/>
      <w:iCs/>
      <w:color w:val="0F4761" w:themeColor="accent1" w:themeShade="BF"/>
    </w:rPr>
  </w:style>
  <w:style w:type="paragraph" w:styleId="ab">
    <w:name w:val="Intense Quote"/>
    <w:basedOn w:val="a"/>
    <w:next w:val="a"/>
    <w:link w:val="ac"/>
    <w:uiPriority w:val="30"/>
    <w:qFormat/>
    <w:rsid w:val="00956A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56A96"/>
    <w:rPr>
      <w:i/>
      <w:iCs/>
      <w:color w:val="0F4761" w:themeColor="accent1" w:themeShade="BF"/>
    </w:rPr>
  </w:style>
  <w:style w:type="character" w:styleId="ad">
    <w:name w:val="Intense Reference"/>
    <w:basedOn w:val="a0"/>
    <w:uiPriority w:val="32"/>
    <w:qFormat/>
    <w:rsid w:val="00956A96"/>
    <w:rPr>
      <w:b/>
      <w:bCs/>
      <w:smallCaps/>
      <w:color w:val="0F4761" w:themeColor="accent1" w:themeShade="BF"/>
      <w:spacing w:val="5"/>
    </w:rPr>
  </w:style>
  <w:style w:type="paragraph" w:styleId="ae">
    <w:name w:val="header"/>
    <w:basedOn w:val="a"/>
    <w:link w:val="af"/>
    <w:uiPriority w:val="99"/>
    <w:unhideWhenUsed/>
    <w:rsid w:val="00C55DC3"/>
    <w:pPr>
      <w:tabs>
        <w:tab w:val="center" w:pos="4153"/>
        <w:tab w:val="right" w:pos="8306"/>
      </w:tabs>
      <w:snapToGrid w:val="0"/>
      <w:jc w:val="center"/>
    </w:pPr>
    <w:rPr>
      <w:sz w:val="18"/>
      <w:szCs w:val="18"/>
    </w:rPr>
  </w:style>
  <w:style w:type="character" w:customStyle="1" w:styleId="af">
    <w:name w:val="页眉 字符"/>
    <w:basedOn w:val="a0"/>
    <w:link w:val="ae"/>
    <w:uiPriority w:val="99"/>
    <w:rsid w:val="00C55DC3"/>
    <w:rPr>
      <w:sz w:val="18"/>
      <w:szCs w:val="18"/>
    </w:rPr>
  </w:style>
  <w:style w:type="paragraph" w:styleId="af0">
    <w:name w:val="footer"/>
    <w:basedOn w:val="a"/>
    <w:link w:val="af1"/>
    <w:uiPriority w:val="99"/>
    <w:unhideWhenUsed/>
    <w:rsid w:val="00C55DC3"/>
    <w:pPr>
      <w:tabs>
        <w:tab w:val="center" w:pos="4153"/>
        <w:tab w:val="right" w:pos="8306"/>
      </w:tabs>
      <w:snapToGrid w:val="0"/>
      <w:jc w:val="left"/>
    </w:pPr>
    <w:rPr>
      <w:sz w:val="18"/>
      <w:szCs w:val="18"/>
    </w:rPr>
  </w:style>
  <w:style w:type="character" w:customStyle="1" w:styleId="af1">
    <w:name w:val="页脚 字符"/>
    <w:basedOn w:val="a0"/>
    <w:link w:val="af0"/>
    <w:uiPriority w:val="99"/>
    <w:rsid w:val="00C55DC3"/>
    <w:rPr>
      <w:sz w:val="18"/>
      <w:szCs w:val="18"/>
    </w:rPr>
  </w:style>
  <w:style w:type="paragraph" w:styleId="TOC">
    <w:name w:val="TOC Heading"/>
    <w:basedOn w:val="1"/>
    <w:next w:val="a"/>
    <w:uiPriority w:val="39"/>
    <w:unhideWhenUsed/>
    <w:qFormat/>
    <w:rsid w:val="00C53DAE"/>
    <w:pPr>
      <w:widowControl/>
      <w:spacing w:before="240" w:after="0" w:line="259" w:lineRule="auto"/>
      <w:jc w:val="left"/>
      <w:outlineLvl w:val="9"/>
    </w:pPr>
    <w:rPr>
      <w:kern w:val="0"/>
      <w:sz w:val="32"/>
      <w:szCs w:val="32"/>
    </w:rPr>
  </w:style>
  <w:style w:type="paragraph" w:styleId="TOC2">
    <w:name w:val="toc 2"/>
    <w:basedOn w:val="a"/>
    <w:next w:val="a"/>
    <w:autoRedefine/>
    <w:uiPriority w:val="39"/>
    <w:unhideWhenUsed/>
    <w:rsid w:val="00C53DAE"/>
    <w:pPr>
      <w:ind w:leftChars="200" w:left="420"/>
    </w:pPr>
  </w:style>
  <w:style w:type="paragraph" w:styleId="TOC3">
    <w:name w:val="toc 3"/>
    <w:basedOn w:val="a"/>
    <w:next w:val="a"/>
    <w:autoRedefine/>
    <w:uiPriority w:val="39"/>
    <w:unhideWhenUsed/>
    <w:rsid w:val="00C53DAE"/>
    <w:pPr>
      <w:ind w:leftChars="400" w:left="840"/>
    </w:pPr>
  </w:style>
  <w:style w:type="paragraph" w:styleId="TOC1">
    <w:name w:val="toc 1"/>
    <w:basedOn w:val="a"/>
    <w:next w:val="a"/>
    <w:autoRedefine/>
    <w:uiPriority w:val="39"/>
    <w:unhideWhenUsed/>
    <w:rsid w:val="00C53DAE"/>
  </w:style>
  <w:style w:type="character" w:styleId="af2">
    <w:name w:val="Hyperlink"/>
    <w:basedOn w:val="a0"/>
    <w:uiPriority w:val="99"/>
    <w:unhideWhenUsed/>
    <w:rsid w:val="00C53DA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73494">
      <w:bodyDiv w:val="1"/>
      <w:marLeft w:val="0"/>
      <w:marRight w:val="0"/>
      <w:marTop w:val="0"/>
      <w:marBottom w:val="0"/>
      <w:divBdr>
        <w:top w:val="none" w:sz="0" w:space="0" w:color="auto"/>
        <w:left w:val="none" w:sz="0" w:space="0" w:color="auto"/>
        <w:bottom w:val="none" w:sz="0" w:space="0" w:color="auto"/>
        <w:right w:val="none" w:sz="0" w:space="0" w:color="auto"/>
      </w:divBdr>
    </w:div>
    <w:div w:id="207103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D3B3C-7677-4C6B-87E9-2CF3A50C8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20</Pages>
  <Words>3466</Words>
  <Characters>19762</Characters>
  <Application>Microsoft Office Word</Application>
  <DocSecurity>0</DocSecurity>
  <Lines>164</Lines>
  <Paragraphs>46</Paragraphs>
  <ScaleCrop>false</ScaleCrop>
  <Company/>
  <LinksUpToDate>false</LinksUpToDate>
  <CharactersWithSpaces>23182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chencheng du</dc:creator>
  <cp:keywords/>
  <dc:description/>
  <cp:lastModifiedBy>chencheng du</cp:lastModifiedBy>
  <cp:revision>9</cp:revision>
  <dcterms:created xsi:type="dcterms:W3CDTF">2025-03-16T13:04:00Z</dcterms:created>
  <dcterms:modified xsi:type="dcterms:W3CDTF">2025-03-20T12:08:00Z</dcterms:modified>
</cp:coreProperties>
</file>