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A359C" w14:textId="72DCC177" w:rsidR="00200AB5" w:rsidRDefault="00200AB5"/>
    <w:p w14:paraId="52C1B44A" w14:textId="77777777" w:rsidR="002C7462" w:rsidRDefault="002C7462" w:rsidP="002C7462">
      <w:pPr>
        <w:jc w:val="center"/>
        <w:rPr>
          <w:b/>
          <w:bCs/>
        </w:rPr>
      </w:pPr>
    </w:p>
    <w:p w14:paraId="48D10ABE" w14:textId="77777777" w:rsidR="002C7462" w:rsidRDefault="002C7462" w:rsidP="002C7462">
      <w:pPr>
        <w:jc w:val="center"/>
        <w:rPr>
          <w:b/>
          <w:bCs/>
        </w:rPr>
      </w:pPr>
    </w:p>
    <w:p w14:paraId="0F503172" w14:textId="77777777" w:rsidR="002C7462" w:rsidRDefault="002C7462" w:rsidP="002C7462">
      <w:pPr>
        <w:jc w:val="center"/>
        <w:rPr>
          <w:b/>
          <w:bCs/>
        </w:rPr>
      </w:pPr>
    </w:p>
    <w:p w14:paraId="2C973DB0" w14:textId="77777777" w:rsidR="002C7462" w:rsidRDefault="002C7462" w:rsidP="002C7462">
      <w:pPr>
        <w:jc w:val="center"/>
        <w:rPr>
          <w:b/>
          <w:bCs/>
        </w:rPr>
      </w:pPr>
    </w:p>
    <w:p w14:paraId="76245AEE" w14:textId="77777777" w:rsidR="002C7462" w:rsidRDefault="002C7462" w:rsidP="002C7462">
      <w:pPr>
        <w:jc w:val="center"/>
        <w:rPr>
          <w:b/>
          <w:bCs/>
        </w:rPr>
      </w:pPr>
    </w:p>
    <w:p w14:paraId="74577424" w14:textId="77777777" w:rsidR="002C7462" w:rsidRDefault="002C7462" w:rsidP="002C7462">
      <w:pPr>
        <w:jc w:val="center"/>
        <w:rPr>
          <w:b/>
          <w:bCs/>
        </w:rPr>
      </w:pPr>
    </w:p>
    <w:p w14:paraId="1D804A08" w14:textId="77777777" w:rsidR="002C7462" w:rsidRDefault="002C7462" w:rsidP="002C7462">
      <w:pPr>
        <w:jc w:val="center"/>
        <w:rPr>
          <w:b/>
          <w:bCs/>
        </w:rPr>
      </w:pPr>
    </w:p>
    <w:p w14:paraId="5B8CFA14" w14:textId="77777777" w:rsidR="002C7462" w:rsidRDefault="002C7462" w:rsidP="002C7462">
      <w:pPr>
        <w:jc w:val="center"/>
        <w:rPr>
          <w:b/>
          <w:bCs/>
        </w:rPr>
      </w:pPr>
      <w:r w:rsidRPr="002C7462">
        <w:rPr>
          <w:b/>
          <w:bCs/>
        </w:rPr>
        <w:t>Assignment 1: A review of the semi-automatic bottle filling operation at</w:t>
      </w:r>
    </w:p>
    <w:p w14:paraId="19F6D583" w14:textId="173807B9" w:rsidR="00B94B50" w:rsidRPr="002C7462" w:rsidRDefault="002C7462" w:rsidP="002C7462">
      <w:pPr>
        <w:jc w:val="center"/>
        <w:rPr>
          <w:b/>
          <w:bCs/>
        </w:rPr>
      </w:pPr>
      <w:r w:rsidRPr="002C7462">
        <w:rPr>
          <w:b/>
          <w:bCs/>
        </w:rPr>
        <w:t xml:space="preserve"> The Welsh Whisky Company Ltd</w:t>
      </w:r>
    </w:p>
    <w:p w14:paraId="09CD815F" w14:textId="2BE8CFE9" w:rsidR="002C7462" w:rsidRDefault="002C7462"/>
    <w:p w14:paraId="178DF36C" w14:textId="77777777" w:rsidR="002C7462" w:rsidRDefault="002C7462"/>
    <w:p w14:paraId="5518A7C8" w14:textId="77777777" w:rsidR="002C7462" w:rsidRDefault="002C7462"/>
    <w:p w14:paraId="1D7CF28A" w14:textId="3BC02357" w:rsidR="002C7462" w:rsidRDefault="002C7462" w:rsidP="002C7462">
      <w:pPr>
        <w:jc w:val="center"/>
      </w:pPr>
      <w:r>
        <w:t>19</w:t>
      </w:r>
      <w:r w:rsidRPr="002C7462">
        <w:rPr>
          <w:vertAlign w:val="superscript"/>
        </w:rPr>
        <w:t>th</w:t>
      </w:r>
      <w:r>
        <w:t xml:space="preserve"> July 2022</w:t>
      </w:r>
    </w:p>
    <w:p w14:paraId="5D1E126C" w14:textId="65B59731" w:rsidR="002C7462" w:rsidRDefault="002C7462"/>
    <w:p w14:paraId="722F9AEB" w14:textId="77777777" w:rsidR="002C7462" w:rsidRDefault="002C7462"/>
    <w:p w14:paraId="52A40399" w14:textId="77777777" w:rsidR="002C7462" w:rsidRDefault="002C7462"/>
    <w:p w14:paraId="7EEB2CA6" w14:textId="77777777" w:rsidR="002C7462" w:rsidRDefault="002C7462"/>
    <w:p w14:paraId="02762A77" w14:textId="792AEDA1" w:rsidR="002C7462" w:rsidRDefault="002C7462" w:rsidP="002C7462">
      <w:pPr>
        <w:jc w:val="center"/>
      </w:pPr>
      <w:r>
        <w:t>University of Wales Trinity Saint David</w:t>
      </w:r>
    </w:p>
    <w:p w14:paraId="15D1DAFE" w14:textId="2ECAF0CE" w:rsidR="002C7462" w:rsidRDefault="002C7462"/>
    <w:p w14:paraId="32526CD1" w14:textId="77777777" w:rsidR="002C7462" w:rsidRDefault="002C7462"/>
    <w:p w14:paraId="7974F716" w14:textId="77777777" w:rsidR="002C7462" w:rsidRDefault="002C7462"/>
    <w:p w14:paraId="3A84E0F5" w14:textId="1F256A8A" w:rsidR="002C7462" w:rsidRDefault="002C7462" w:rsidP="002C7462">
      <w:pPr>
        <w:jc w:val="center"/>
      </w:pPr>
      <w:r>
        <w:t xml:space="preserve">Lecturer: Mahesh </w:t>
      </w:r>
      <w:proofErr w:type="spellStart"/>
      <w:r>
        <w:t>Kannath</w:t>
      </w:r>
      <w:proofErr w:type="spellEnd"/>
    </w:p>
    <w:p w14:paraId="4F5D0F1A" w14:textId="2F19CBFC" w:rsidR="002C7462" w:rsidRDefault="002C7462">
      <w:r>
        <w:br w:type="page"/>
      </w:r>
    </w:p>
    <w:p w14:paraId="0BB35951" w14:textId="75C2AE2A" w:rsidR="00B94B50" w:rsidRPr="006F6604" w:rsidRDefault="002C7462" w:rsidP="006F6604">
      <w:pPr>
        <w:spacing w:line="240" w:lineRule="auto"/>
        <w:rPr>
          <w:b/>
          <w:bCs/>
        </w:rPr>
      </w:pPr>
      <w:r w:rsidRPr="006F6604">
        <w:rPr>
          <w:b/>
          <w:bCs/>
        </w:rPr>
        <w:lastRenderedPageBreak/>
        <w:t>Abstract</w:t>
      </w:r>
    </w:p>
    <w:p w14:paraId="48A06690" w14:textId="68169459" w:rsidR="002C7462" w:rsidRDefault="00B14069" w:rsidP="006F6604">
      <w:pPr>
        <w:spacing w:line="240" w:lineRule="auto"/>
      </w:pPr>
      <w:r>
        <w:t>The production operation of filling product into bottles at The Welsh Whisky Company Ltd is a resource consuming activity, involving many manual processes and interventions.  Throughout the process flow</w:t>
      </w:r>
      <w:r w:rsidR="00F05DD5">
        <w:t>,</w:t>
      </w:r>
      <w:r>
        <w:t xml:space="preserve"> data is produced, consolidated and reviewed, usually by hand, requiring significant amount of transcription between various management control tools.  Components and product are assembled utilising a semi-automatic </w:t>
      </w:r>
      <w:r w:rsidR="00F05DD5">
        <w:t xml:space="preserve">machine </w:t>
      </w:r>
      <w:r>
        <w:t xml:space="preserve">and </w:t>
      </w:r>
      <w:r w:rsidR="00F05DD5">
        <w:t>warehoused with significant manual input.  This paper describes these processes and then considers, following a review of the literature, how the various elements and principles of Industry 4.0 could be deployed to improve the efficiency, accuracy and flexibility of this system.  Having highlighted this potential</w:t>
      </w:r>
      <w:r w:rsidR="00B618E6">
        <w:t>,</w:t>
      </w:r>
      <w:r w:rsidR="00F05DD5">
        <w:t xml:space="preserve"> it raises the challenge of future research to investigate in more detail how/whether the Company should engage with these principles.</w:t>
      </w:r>
    </w:p>
    <w:p w14:paraId="49BD74C7" w14:textId="77777777" w:rsidR="002C7462" w:rsidRDefault="002C7462"/>
    <w:p w14:paraId="20A27817" w14:textId="2060C8D4" w:rsidR="00B94B50" w:rsidRPr="006F6604" w:rsidRDefault="00B94B50">
      <w:pPr>
        <w:rPr>
          <w:b/>
          <w:bCs/>
        </w:rPr>
      </w:pPr>
      <w:r w:rsidRPr="006F6604">
        <w:rPr>
          <w:b/>
          <w:bCs/>
        </w:rPr>
        <w:t>Introduction</w:t>
      </w:r>
    </w:p>
    <w:p w14:paraId="6046B3F2" w14:textId="745E26C2" w:rsidR="00B94B50" w:rsidRDefault="00B94B50">
      <w:r>
        <w:t xml:space="preserve">The production facilities for the Welsh Whisky Company Ltd are located in a single warehouse within a </w:t>
      </w:r>
      <w:r w:rsidR="003D4573">
        <w:t xml:space="preserve">short distance from </w:t>
      </w:r>
      <w:r>
        <w:t>the distillery in the village of Penderyn.  Here, the total production operations of the Company are carried out;</w:t>
      </w:r>
    </w:p>
    <w:p w14:paraId="336D4D40" w14:textId="7D80E8BA" w:rsidR="00B94B50" w:rsidRDefault="00B94B50" w:rsidP="00B94B50">
      <w:pPr>
        <w:pStyle w:val="ListParagraph"/>
        <w:numPr>
          <w:ilvl w:val="0"/>
          <w:numId w:val="1"/>
        </w:numPr>
      </w:pPr>
      <w:r>
        <w:t>Receipt and dilution of the newmake spirit (the liquid resulting from the distillation process</w:t>
      </w:r>
      <w:r w:rsidR="003D4573">
        <w:t>)</w:t>
      </w:r>
    </w:p>
    <w:p w14:paraId="60068173" w14:textId="6C1FFE76" w:rsidR="00B94B50" w:rsidRDefault="003D4573" w:rsidP="00B94B50">
      <w:pPr>
        <w:pStyle w:val="ListParagraph"/>
        <w:numPr>
          <w:ilvl w:val="0"/>
          <w:numId w:val="1"/>
        </w:numPr>
      </w:pPr>
      <w:r>
        <w:t>Dilution and t</w:t>
      </w:r>
      <w:r w:rsidR="00B94B50">
        <w:t>ransfer of this liquid to wooden casks and the storage of those casks</w:t>
      </w:r>
    </w:p>
    <w:p w14:paraId="15DE0164" w14:textId="156AB109" w:rsidR="00B94B50" w:rsidRDefault="00B94B50" w:rsidP="00B94B50">
      <w:pPr>
        <w:pStyle w:val="ListParagraph"/>
        <w:numPr>
          <w:ilvl w:val="0"/>
          <w:numId w:val="1"/>
        </w:numPr>
      </w:pPr>
      <w:r>
        <w:t>Maturation processing and dilution of matured whisky to bottling strength</w:t>
      </w:r>
    </w:p>
    <w:p w14:paraId="391671D6" w14:textId="644F7F28" w:rsidR="00B94B50" w:rsidRDefault="00B94B50" w:rsidP="00B94B50">
      <w:pPr>
        <w:pStyle w:val="ListParagraph"/>
        <w:numPr>
          <w:ilvl w:val="0"/>
          <w:numId w:val="1"/>
        </w:numPr>
      </w:pPr>
      <w:r>
        <w:t>Filling of whisky into various containers</w:t>
      </w:r>
    </w:p>
    <w:p w14:paraId="58CE0E2D" w14:textId="467523D5" w:rsidR="00B94B50" w:rsidRDefault="00B94B50" w:rsidP="00B94B50">
      <w:pPr>
        <w:pStyle w:val="ListParagraph"/>
        <w:numPr>
          <w:ilvl w:val="0"/>
          <w:numId w:val="1"/>
        </w:numPr>
      </w:pPr>
      <w:r>
        <w:t>Packing of the bottled product and storage</w:t>
      </w:r>
    </w:p>
    <w:p w14:paraId="16EC8DD4" w14:textId="6EBB562B" w:rsidR="00B94B50" w:rsidRDefault="00B94B50" w:rsidP="00B94B50">
      <w:pPr>
        <w:pStyle w:val="ListParagraph"/>
        <w:numPr>
          <w:ilvl w:val="0"/>
          <w:numId w:val="1"/>
        </w:numPr>
      </w:pPr>
      <w:r>
        <w:t>Final packing and distribution to customers</w:t>
      </w:r>
    </w:p>
    <w:p w14:paraId="79A151F5" w14:textId="2271F12D" w:rsidR="00141486" w:rsidRDefault="00141486" w:rsidP="00B94B50">
      <w:r>
        <w:t>There are five filling lines within the overall operation; two are semi-automatic and three are manual/hand filling operations.  The semi-automatic lines tend to be used to generate high volumes of product in a short time scale and the manual</w:t>
      </w:r>
      <w:r w:rsidR="003D4573">
        <w:t>/hand filling equipment is utilised for lower volume requirements or small run processes.</w:t>
      </w:r>
    </w:p>
    <w:p w14:paraId="083E22F1" w14:textId="1DD6ECB4" w:rsidR="003D4573" w:rsidRDefault="003D4573" w:rsidP="00B94B50">
      <w:r>
        <w:t xml:space="preserve">Just over two years ago, a brand new semi-automatic filling line was purchased and commissioned.  The equipment was supplied by </w:t>
      </w:r>
      <w:r w:rsidR="00CB0C58">
        <w:t xml:space="preserve">AVE UK Ltd and consisted of an AVE 12/12/1 </w:t>
      </w:r>
      <w:proofErr w:type="spellStart"/>
      <w:r w:rsidR="00CB0C58">
        <w:t>Aircleaner</w:t>
      </w:r>
      <w:proofErr w:type="spellEnd"/>
      <w:r w:rsidR="00CB0C58">
        <w:t>/ gravity filler/ROPP capper/</w:t>
      </w:r>
      <w:proofErr w:type="spellStart"/>
      <w:r w:rsidR="00CB0C58">
        <w:t>Unibloc</w:t>
      </w:r>
      <w:proofErr w:type="spellEnd"/>
      <w:r w:rsidR="00CB0C58">
        <w:t xml:space="preserve"> and OMB capsular coupled to a Z-Italia self-adhesive labelling machine.  The equipment was invested in as the previous line was 15+ years old, the new line was capable of faster running speeds and the accuracy of the labeller was superior to the previous equipment.  It also gave a greater degree of flexibility within the scheduling and output of the filling operation.</w:t>
      </w:r>
    </w:p>
    <w:p w14:paraId="5EB909C9" w14:textId="3BBBF2FE" w:rsidR="003D4573" w:rsidRDefault="003D4573" w:rsidP="00B94B50">
      <w:r>
        <w:t xml:space="preserve">This report will review the </w:t>
      </w:r>
      <w:r w:rsidR="00CB0C58">
        <w:t>new filling line operation and process</w:t>
      </w:r>
      <w:r>
        <w:t>, the logistics associated with it and the opportunities for the application of Industry 4.0 principles to this process with the potential for improved efficiencies and operating methods.  The impact of these principles on the scheduling of the production process will also be considered.</w:t>
      </w:r>
    </w:p>
    <w:p w14:paraId="3465C5BA" w14:textId="19DE719C" w:rsidR="00705F8C" w:rsidRDefault="00705F8C" w:rsidP="00B94B50">
      <w:r>
        <w:t xml:space="preserve">Initially, an overview of the filling operation and the elements of this new filling line will be presented and then a </w:t>
      </w:r>
      <w:r w:rsidR="00725531">
        <w:t xml:space="preserve">general </w:t>
      </w:r>
      <w:r>
        <w:t xml:space="preserve">review of the literature, the principles of Industry 4.0 and potential areas for inclusion within the Company’s operating procedures will be presented.  Finally, </w:t>
      </w:r>
      <w:r w:rsidR="00B603EF">
        <w:t>consideration to further investigation and possible recommendations for the Company to explore will be drawn.</w:t>
      </w:r>
    </w:p>
    <w:p w14:paraId="31116F98" w14:textId="04F2ECCB" w:rsidR="00C4142A" w:rsidRDefault="00C4142A" w:rsidP="00B94B50"/>
    <w:p w14:paraId="7672E1AA" w14:textId="0E909288" w:rsidR="00C4142A" w:rsidRPr="006F6604" w:rsidRDefault="00AE3041" w:rsidP="00B94B50">
      <w:pPr>
        <w:rPr>
          <w:b/>
          <w:bCs/>
        </w:rPr>
      </w:pPr>
      <w:r>
        <w:rPr>
          <w:b/>
          <w:bCs/>
        </w:rPr>
        <w:lastRenderedPageBreak/>
        <w:t xml:space="preserve">Operating </w:t>
      </w:r>
      <w:r w:rsidR="00C4142A" w:rsidRPr="006F6604">
        <w:rPr>
          <w:b/>
          <w:bCs/>
        </w:rPr>
        <w:t>Methodology</w:t>
      </w:r>
    </w:p>
    <w:p w14:paraId="3B3E0451" w14:textId="670F5CCC" w:rsidR="00C4142A" w:rsidRDefault="00C4142A" w:rsidP="00B94B50">
      <w:r>
        <w:t xml:space="preserve">The use of this particular filling line, like all other production processes, is determined by the requirements of the Demand Plan.  This is a manually constructed plan that is developed in conjunction with the Sales Team, utilising their forecast for sales in </w:t>
      </w:r>
      <w:r w:rsidR="003A3E61">
        <w:t xml:space="preserve">a given period and then superimposing a routine based on streamlining the filling process (taking into account personnel and stock volumes).  The plan is an excel spreadsheet produced by the Supply Chain Manager, who takes the sales forecast and then </w:t>
      </w:r>
      <w:r w:rsidR="0019685D">
        <w:t>considers all the constituent parts to deliver the forecast and then puts it into a ‘linear plan’.  The plan is broken down into ‘weekly buckets’ and this is issued to the Production Team.</w:t>
      </w:r>
    </w:p>
    <w:p w14:paraId="2912B390" w14:textId="2D2980E5" w:rsidR="00194CCC" w:rsidRDefault="0019685D" w:rsidP="00B94B50">
      <w:r>
        <w:t xml:space="preserve">The Production Team then assemble the components required to fulfil that shifts filling, on this particular line.  </w:t>
      </w:r>
      <w:r w:rsidR="00FA3B91">
        <w:t xml:space="preserve">The liquid to be filled is brought to the line in an Intermediate Bulk Container (IBC), having been previously diluted to the correct bottling strength.  Each IBC of product has a unique and specific code associated with it, based on a Julien code, to allow for record keeping, product identification and </w:t>
      </w:r>
      <w:r w:rsidR="00B618E6">
        <w:t>tracking</w:t>
      </w:r>
      <w:r w:rsidR="00FA3B91">
        <w:t xml:space="preserve"> purposes.  </w:t>
      </w:r>
      <w:r>
        <w:t xml:space="preserve">The glass bottles, corks, capsules and labels are retrieved from the warehouse, brought to the line and the line is set up.  As the line is semi-automatic, the corks, capsules and </w:t>
      </w:r>
      <w:r w:rsidR="0057382A">
        <w:t xml:space="preserve">labels are dispensed from their fixed positions, or stations, as each individual bottle passes their station, which are connected by either carousels or conveyor belt.  However, the bottles </w:t>
      </w:r>
      <w:r w:rsidR="00CE1D66">
        <w:t>a</w:t>
      </w:r>
      <w:r w:rsidR="0057382A">
        <w:t xml:space="preserve">re introduced </w:t>
      </w:r>
      <w:r w:rsidR="00A377CF">
        <w:t>to</w:t>
      </w:r>
      <w:r w:rsidR="00CE1D66">
        <w:t xml:space="preserve">, and removed from, </w:t>
      </w:r>
      <w:r w:rsidR="00A377CF">
        <w:t xml:space="preserve">the line </w:t>
      </w:r>
      <w:r w:rsidR="0057382A">
        <w:t>by the operational personnel.</w:t>
      </w:r>
    </w:p>
    <w:p w14:paraId="3A556C8A" w14:textId="77777777" w:rsidR="00194CCC" w:rsidRDefault="00194CCC" w:rsidP="00B94B50">
      <w:r>
        <w:t>A routine, referred to as ‘Weights and Measures’, is then carried out to determine and set the volume of liquid to be filled into each bottle, ensuring that the process complies with the ‘Packers Rules’.  The IBC of liquid is then run through the filling process, which is made up of;</w:t>
      </w:r>
    </w:p>
    <w:p w14:paraId="615D82F5" w14:textId="0B772318" w:rsidR="00194CCC" w:rsidRDefault="00194CCC" w:rsidP="00194CCC">
      <w:pPr>
        <w:pStyle w:val="ListParagraph"/>
        <w:numPr>
          <w:ilvl w:val="0"/>
          <w:numId w:val="2"/>
        </w:numPr>
      </w:pPr>
      <w:r>
        <w:t>Bottle introduction to the line</w:t>
      </w:r>
    </w:p>
    <w:p w14:paraId="748A024B" w14:textId="6EC1D625" w:rsidR="00194CCC" w:rsidRDefault="00194CCC" w:rsidP="00194CCC">
      <w:pPr>
        <w:pStyle w:val="ListParagraph"/>
        <w:numPr>
          <w:ilvl w:val="0"/>
          <w:numId w:val="2"/>
        </w:numPr>
      </w:pPr>
      <w:r>
        <w:t>Bottle is ‘air rinsed’ to remove anything that may be in the bottle</w:t>
      </w:r>
    </w:p>
    <w:p w14:paraId="1D4148E6" w14:textId="7EE70AC3" w:rsidR="00194CCC" w:rsidRDefault="00194CCC" w:rsidP="00194CCC">
      <w:pPr>
        <w:pStyle w:val="ListParagraph"/>
        <w:numPr>
          <w:ilvl w:val="0"/>
          <w:numId w:val="2"/>
        </w:numPr>
      </w:pPr>
      <w:r>
        <w:t>Bottle is filled to the set volume</w:t>
      </w:r>
    </w:p>
    <w:p w14:paraId="0094DB1F" w14:textId="177056DF" w:rsidR="00194CCC" w:rsidRDefault="00194CCC" w:rsidP="00194CCC">
      <w:pPr>
        <w:pStyle w:val="ListParagraph"/>
        <w:numPr>
          <w:ilvl w:val="0"/>
          <w:numId w:val="2"/>
        </w:numPr>
      </w:pPr>
      <w:r>
        <w:t>Bottle is corked</w:t>
      </w:r>
    </w:p>
    <w:p w14:paraId="4BC16973" w14:textId="68AB8EB3" w:rsidR="00194CCC" w:rsidRDefault="00194CCC" w:rsidP="00194CCC">
      <w:pPr>
        <w:pStyle w:val="ListParagraph"/>
        <w:numPr>
          <w:ilvl w:val="0"/>
          <w:numId w:val="2"/>
        </w:numPr>
      </w:pPr>
      <w:r>
        <w:t>Bottle is capsuled</w:t>
      </w:r>
    </w:p>
    <w:p w14:paraId="188E5FCB" w14:textId="7F6A7758" w:rsidR="00194CCC" w:rsidRDefault="00194CCC" w:rsidP="00194CCC">
      <w:pPr>
        <w:pStyle w:val="ListParagraph"/>
        <w:numPr>
          <w:ilvl w:val="0"/>
          <w:numId w:val="2"/>
        </w:numPr>
      </w:pPr>
      <w:r>
        <w:t>Bottle has unique identifier code printed on it</w:t>
      </w:r>
    </w:p>
    <w:p w14:paraId="3271566B" w14:textId="7D2742CA" w:rsidR="00194CCC" w:rsidRDefault="00194CCC" w:rsidP="00194CCC">
      <w:pPr>
        <w:pStyle w:val="ListParagraph"/>
        <w:numPr>
          <w:ilvl w:val="0"/>
          <w:numId w:val="2"/>
        </w:numPr>
      </w:pPr>
      <w:r>
        <w:t>Bottle is labelled</w:t>
      </w:r>
    </w:p>
    <w:p w14:paraId="663A3F0F" w14:textId="4E741414" w:rsidR="00194CCC" w:rsidRDefault="00194CCC" w:rsidP="00194CCC">
      <w:pPr>
        <w:pStyle w:val="ListParagraph"/>
        <w:numPr>
          <w:ilvl w:val="0"/>
          <w:numId w:val="2"/>
        </w:numPr>
      </w:pPr>
      <w:r>
        <w:t xml:space="preserve">Filled and labelled bottle is removed from the line by </w:t>
      </w:r>
      <w:r w:rsidR="00E407E8">
        <w:t>production personnel</w:t>
      </w:r>
    </w:p>
    <w:p w14:paraId="74E01CBB" w14:textId="7A31BE46" w:rsidR="0019685D" w:rsidRDefault="0057382A" w:rsidP="00B94B50">
      <w:r>
        <w:t xml:space="preserve"> The finished goods, in the form of a stacked pallet of bottles is then removed to the warehouse, where it will eventually be dispensed to further packing operations.</w:t>
      </w:r>
    </w:p>
    <w:p w14:paraId="52CB8BD4" w14:textId="0C8D707A" w:rsidR="00FA3B91" w:rsidRDefault="00FA3B91" w:rsidP="00F62F16">
      <w:pPr>
        <w:spacing w:line="240" w:lineRule="auto"/>
      </w:pPr>
      <w:r>
        <w:t>At the end of this process the team assembles all of the paperwork associated with that specific IBC of product and the Production Supervisor enters the relevant details onto the Information System (a SAGE product)</w:t>
      </w:r>
      <w:r w:rsidR="00A377CF">
        <w:t>.  This updates the stockholding data and makes the product available for picking and despatch to satisfy customer’s orders.  The raw materials consumed are also taken off the stockholding data.  In this way a stock balance is maintained.</w:t>
      </w:r>
      <w:r w:rsidR="00AE3041">
        <w:t xml:space="preserve">  Production data is also collated to compare with the Production plan and the Demand plan.</w:t>
      </w:r>
    </w:p>
    <w:p w14:paraId="3BF9FD85" w14:textId="563318E8" w:rsidR="00A377CF" w:rsidRDefault="00A377CF" w:rsidP="00F62F16">
      <w:pPr>
        <w:spacing w:line="240" w:lineRule="auto"/>
      </w:pPr>
      <w:r>
        <w:t>The Production Team may now run a further IBC of the same product or they will go through a ‘clean down’ process, strip the machine of its parts (if relevant) and set it up ready for the next filling run.</w:t>
      </w:r>
    </w:p>
    <w:p w14:paraId="014F6DBA" w14:textId="2920BF47" w:rsidR="00E407E8" w:rsidRDefault="00E407E8" w:rsidP="00B94B50"/>
    <w:p w14:paraId="6856E128" w14:textId="6808979E" w:rsidR="00AE3041" w:rsidRDefault="00AE3041" w:rsidP="00B94B50"/>
    <w:p w14:paraId="2CAD6B4E" w14:textId="77777777" w:rsidR="00AE3041" w:rsidRDefault="00AE3041" w:rsidP="00B94B50"/>
    <w:p w14:paraId="7C7959C5" w14:textId="56817250" w:rsidR="00E407E8" w:rsidRPr="006F6604" w:rsidRDefault="00E407E8" w:rsidP="00B94B50">
      <w:pPr>
        <w:rPr>
          <w:b/>
          <w:bCs/>
        </w:rPr>
      </w:pPr>
      <w:r w:rsidRPr="006F6604">
        <w:rPr>
          <w:b/>
          <w:bCs/>
        </w:rPr>
        <w:lastRenderedPageBreak/>
        <w:t>Background Research</w:t>
      </w:r>
    </w:p>
    <w:p w14:paraId="4F7BAF95" w14:textId="118347CB" w:rsidR="005E1F73" w:rsidRDefault="000E40EE" w:rsidP="00F62F16">
      <w:pPr>
        <w:spacing w:line="240" w:lineRule="auto"/>
      </w:pPr>
      <w:r>
        <w:t>According to Muller et al (</w:t>
      </w:r>
      <w:r w:rsidR="0054433F">
        <w:t>2018) “</w:t>
      </w:r>
      <w:r w:rsidR="00F62F16">
        <w:t>The term Industry 4.0 is derived from an initiative launched by the German government for safeguarding the long-term competitiveness of the manufacturing industry (</w:t>
      </w:r>
      <w:proofErr w:type="spellStart"/>
      <w:r w:rsidR="00F62F16">
        <w:t>Kagermann</w:t>
      </w:r>
      <w:proofErr w:type="spellEnd"/>
      <w:r w:rsidR="00F62F16">
        <w:t xml:space="preserve"> et al., 2013)” and “encompasses three dimensions, namely high-grade digitization of processes, smart manufacturing, and intercompany connectivity”.  It can result in a more efficient, dynamic, customer</w:t>
      </w:r>
      <w:r w:rsidR="00B618E6">
        <w:t>-</w:t>
      </w:r>
      <w:r w:rsidR="00F62F16">
        <w:t xml:space="preserve">oriented manufacturing methodology, based on the use of a number of key technologies; </w:t>
      </w:r>
      <w:r w:rsidR="00223F76">
        <w:t>C</w:t>
      </w:r>
      <w:r w:rsidR="00F62F16">
        <w:t>yber-</w:t>
      </w:r>
      <w:r w:rsidR="00223F76">
        <w:t>P</w:t>
      </w:r>
      <w:r w:rsidR="00F62F16">
        <w:t xml:space="preserve">hysical </w:t>
      </w:r>
      <w:r w:rsidR="00223F76">
        <w:t>S</w:t>
      </w:r>
      <w:r w:rsidR="00F62F16">
        <w:t>ystems</w:t>
      </w:r>
      <w:r w:rsidR="00D503AD">
        <w:t xml:space="preserve"> (CPS)</w:t>
      </w:r>
      <w:r w:rsidR="00F62F16">
        <w:t>, Internet of Things</w:t>
      </w:r>
      <w:r w:rsidR="00D503AD">
        <w:t xml:space="preserve"> (IoT)</w:t>
      </w:r>
      <w:r w:rsidR="00F62F16">
        <w:t>, Big Data, Cloud technologies, Robotics, Artificial Intelligence</w:t>
      </w:r>
      <w:r w:rsidR="00D503AD">
        <w:t xml:space="preserve"> (AI)</w:t>
      </w:r>
      <w:r w:rsidR="00F62F16">
        <w:t>, Additive Manufacturing</w:t>
      </w:r>
      <w:r w:rsidR="00D503AD">
        <w:t xml:space="preserve"> (AM)</w:t>
      </w:r>
      <w:r w:rsidR="00F62F16">
        <w:t xml:space="preserve"> and Cyber Security</w:t>
      </w:r>
      <w:r w:rsidR="00223F76">
        <w:t>.</w:t>
      </w:r>
    </w:p>
    <w:p w14:paraId="478356F6" w14:textId="07A53696" w:rsidR="00223F76" w:rsidRDefault="00223F76" w:rsidP="00F62F16">
      <w:pPr>
        <w:spacing w:line="240" w:lineRule="auto"/>
      </w:pPr>
      <w:r>
        <w:t xml:space="preserve">In the context of the filling operation described above, these technologies could offer some significant improvements when considering </w:t>
      </w:r>
      <w:r w:rsidR="00620EC1">
        <w:t xml:space="preserve">some of </w:t>
      </w:r>
      <w:r>
        <w:t>the issues/problems encountered in the day to day running of the operation;</w:t>
      </w:r>
    </w:p>
    <w:p w14:paraId="00DE67B5" w14:textId="6F9A77DA" w:rsidR="00223F76" w:rsidRDefault="00A02573" w:rsidP="00223F76">
      <w:pPr>
        <w:pStyle w:val="ListParagraph"/>
        <w:numPr>
          <w:ilvl w:val="0"/>
          <w:numId w:val="3"/>
        </w:numPr>
        <w:spacing w:line="240" w:lineRule="auto"/>
      </w:pPr>
      <w:r>
        <w:t xml:space="preserve">Planning and scheduling </w:t>
      </w:r>
      <w:proofErr w:type="gramStart"/>
      <w:r>
        <w:t>is</w:t>
      </w:r>
      <w:proofErr w:type="gramEnd"/>
      <w:r>
        <w:t xml:space="preserve"> a very manual process, based on ‘average fill times’.  It is also subject to change at short notice, to meet customer demand.</w:t>
      </w:r>
      <w:r w:rsidR="00602852">
        <w:t xml:space="preserve">  Each of the required components are ordered as a separate task, taking into account lead times, order volumes and so on.  Automation of this process would reduce the amount of time spent in executing it, whilst also reducing the potential for error, both transcription and mis-interpretation of the data.  </w:t>
      </w:r>
      <w:r>
        <w:t xml:space="preserve"> As both </w:t>
      </w:r>
      <w:proofErr w:type="spellStart"/>
      <w:r>
        <w:t>Fragapane</w:t>
      </w:r>
      <w:proofErr w:type="spellEnd"/>
      <w:r>
        <w:t xml:space="preserve"> et al (2020) and </w:t>
      </w:r>
      <w:r w:rsidR="00DD215F">
        <w:t>Zheng et al (2021) highlight, the use of Big Data and IoT for fast information exchange, collection and analysis can lead to more precis</w:t>
      </w:r>
      <w:r w:rsidR="00602852">
        <w:t>e</w:t>
      </w:r>
      <w:r w:rsidR="00DD215F">
        <w:t xml:space="preserve"> demand planning and forecasting</w:t>
      </w:r>
    </w:p>
    <w:p w14:paraId="13F4E773" w14:textId="687AFDDD" w:rsidR="00602852" w:rsidRDefault="00C20203" w:rsidP="00223F76">
      <w:pPr>
        <w:pStyle w:val="ListParagraph"/>
        <w:numPr>
          <w:ilvl w:val="0"/>
          <w:numId w:val="3"/>
        </w:numPr>
        <w:spacing w:line="240" w:lineRule="auto"/>
      </w:pPr>
      <w:r>
        <w:t xml:space="preserve">The transfer of data throughout and between the systems, for </w:t>
      </w:r>
      <w:r w:rsidR="00F71DE0">
        <w:t>s</w:t>
      </w:r>
      <w:r>
        <w:t>tock control</w:t>
      </w:r>
      <w:r w:rsidR="00F71DE0">
        <w:t xml:space="preserve">, </w:t>
      </w:r>
      <w:r>
        <w:t>Quality Assurance,</w:t>
      </w:r>
      <w:r w:rsidR="00F71DE0">
        <w:t xml:space="preserve"> scheduling, maintenance and management</w:t>
      </w:r>
      <w:r>
        <w:t xml:space="preserve"> is a manual process.  This includes repetition of data entry, the potential for error (both in recording and transcription) and at times estimation based on ‘best estimates’</w:t>
      </w:r>
      <w:r w:rsidR="00E177E0">
        <w:t>, reflecting the current research (by Z</w:t>
      </w:r>
      <w:r w:rsidR="00D042CB">
        <w:t>h</w:t>
      </w:r>
      <w:r w:rsidR="0046002B">
        <w:t>e</w:t>
      </w:r>
      <w:r w:rsidR="00E177E0">
        <w:t>ng et al. 2014)</w:t>
      </w:r>
      <w:r w:rsidR="00D042CB">
        <w:t xml:space="preserve"> “that manufacturing SME’s often lack real-time, accurate and consistent information concerning own shop-floor resources” as reported by Muller et al (2018)</w:t>
      </w:r>
      <w:r w:rsidR="00D503AD">
        <w:t>.  The use of CPS, IoT, data accumulation and analysis could result in significant production synchronisation strategies (Guo et al. 2021) and improved efficiency as well as data management</w:t>
      </w:r>
    </w:p>
    <w:p w14:paraId="73AAAF05" w14:textId="682BC838" w:rsidR="008B612C" w:rsidRDefault="008B612C" w:rsidP="00223F76">
      <w:pPr>
        <w:pStyle w:val="ListParagraph"/>
        <w:numPr>
          <w:ilvl w:val="0"/>
          <w:numId w:val="3"/>
        </w:numPr>
        <w:spacing w:line="240" w:lineRule="auto"/>
      </w:pPr>
      <w:r>
        <w:t xml:space="preserve">Set-up time and downtime is particularly high for this equipment.  In part, this is a training issue, with insufficient operators capable of carrying out the processes associated with the </w:t>
      </w:r>
      <w:proofErr w:type="gramStart"/>
      <w:r>
        <w:t>set up</w:t>
      </w:r>
      <w:proofErr w:type="gramEnd"/>
      <w:r>
        <w:t xml:space="preserve"> activity</w:t>
      </w:r>
      <w:r w:rsidR="00172541">
        <w:t xml:space="preserve"> and proficient enough to address minor and routine maintenance and delays. However, Industry 4.0 can assist and address some of these issues</w:t>
      </w:r>
      <w:r w:rsidR="0012735D">
        <w:t xml:space="preserve"> with, as Zheng et al (2021) comment, “VR enables immersive virtual environments for live on-the-job skill refinement, which enhance customised assembly training” (</w:t>
      </w:r>
      <w:proofErr w:type="spellStart"/>
      <w:r w:rsidR="0012735D">
        <w:t>Abidi</w:t>
      </w:r>
      <w:proofErr w:type="spellEnd"/>
      <w:r w:rsidR="0012735D">
        <w:t xml:space="preserve"> et al. 2019; Perez et al. 2019; </w:t>
      </w:r>
      <w:proofErr w:type="spellStart"/>
      <w:r w:rsidR="0012735D">
        <w:t>Simoes</w:t>
      </w:r>
      <w:proofErr w:type="spellEnd"/>
      <w:r w:rsidR="0012735D">
        <w:t xml:space="preserve"> et al. 2019)</w:t>
      </w:r>
      <w:r w:rsidR="00620EC1">
        <w:t>.  The ‘effective’ downtime is also impacted by the Weights and Measures process, which takes a significant time and is repeated throughout the day.  The potential for ‘in-line’ weighing and the use of BDA to identify and track variations over</w:t>
      </w:r>
      <w:r w:rsidR="00492D88">
        <w:t xml:space="preserve"> </w:t>
      </w:r>
      <w:r w:rsidR="00620EC1">
        <w:t>time could have a significant impact on this ‘time costly’ operation</w:t>
      </w:r>
    </w:p>
    <w:p w14:paraId="1ABBFC30" w14:textId="6C0916F3" w:rsidR="00620EC1" w:rsidRDefault="003F5B26" w:rsidP="00223F76">
      <w:pPr>
        <w:pStyle w:val="ListParagraph"/>
        <w:numPr>
          <w:ilvl w:val="0"/>
          <w:numId w:val="3"/>
        </w:numPr>
        <w:spacing w:line="240" w:lineRule="auto"/>
      </w:pPr>
      <w:r>
        <w:t>The movement of materials from warehouse to production line, the introduction to the line and the removal of the finished product all impact the efficiency of the process, the intralogistics of the operation  Whilst there may be little opportunity to use Automated Guided Vehicles to move pallets of product through a congested and ill-designed facility</w:t>
      </w:r>
      <w:r w:rsidR="008346EC">
        <w:t>, RFID’s to control locations and identify components, Co-Bots to assist with manual handling and movement and the potential for Autonomous Mobile Robots could all assist</w:t>
      </w:r>
      <w:r w:rsidR="00E14336">
        <w:t xml:space="preserve">, </w:t>
      </w:r>
      <w:r w:rsidR="005D3A7D">
        <w:t>as demonstrated by</w:t>
      </w:r>
      <w:r w:rsidR="00E14336">
        <w:t xml:space="preserve"> </w:t>
      </w:r>
      <w:proofErr w:type="spellStart"/>
      <w:r w:rsidR="00E14336">
        <w:t>Fraggapane</w:t>
      </w:r>
      <w:proofErr w:type="spellEnd"/>
      <w:r w:rsidR="00E14336">
        <w:t xml:space="preserve"> et al (2020) </w:t>
      </w:r>
      <w:r w:rsidR="005D3A7D">
        <w:t>increasing</w:t>
      </w:r>
      <w:r w:rsidR="00E14336">
        <w:t xml:space="preserve"> throughput and greater flexibility resulting from the introduction of an AMR system in a model they developed, based around </w:t>
      </w:r>
      <w:r w:rsidR="00D1506F">
        <w:t>a production model in a process industry.</w:t>
      </w:r>
    </w:p>
    <w:p w14:paraId="40E4CE66" w14:textId="77777777" w:rsidR="005D3A7D" w:rsidRDefault="005D3A7D" w:rsidP="00D1506F">
      <w:pPr>
        <w:spacing w:line="240" w:lineRule="auto"/>
        <w:rPr>
          <w:b/>
          <w:bCs/>
        </w:rPr>
      </w:pPr>
    </w:p>
    <w:p w14:paraId="322F6660" w14:textId="77777777" w:rsidR="005D3A7D" w:rsidRDefault="005D3A7D" w:rsidP="00D1506F">
      <w:pPr>
        <w:spacing w:line="240" w:lineRule="auto"/>
        <w:rPr>
          <w:b/>
          <w:bCs/>
        </w:rPr>
      </w:pPr>
    </w:p>
    <w:p w14:paraId="09F52EC3" w14:textId="24CEF23A" w:rsidR="00D1506F" w:rsidRPr="006F6604" w:rsidRDefault="00D1506F" w:rsidP="00D1506F">
      <w:pPr>
        <w:spacing w:line="240" w:lineRule="auto"/>
        <w:rPr>
          <w:b/>
          <w:bCs/>
        </w:rPr>
      </w:pPr>
      <w:r w:rsidRPr="006F6604">
        <w:rPr>
          <w:b/>
          <w:bCs/>
        </w:rPr>
        <w:lastRenderedPageBreak/>
        <w:t>Conclusion</w:t>
      </w:r>
    </w:p>
    <w:p w14:paraId="020368F7" w14:textId="478E2979" w:rsidR="008475F1" w:rsidRDefault="00D1506F" w:rsidP="006E4BBF">
      <w:pPr>
        <w:autoSpaceDE w:val="0"/>
        <w:autoSpaceDN w:val="0"/>
        <w:adjustRightInd w:val="0"/>
        <w:spacing w:after="0" w:line="240" w:lineRule="auto"/>
      </w:pPr>
      <w:r>
        <w:t>The filling line operation, within the overall production process, reflects the nature of the operating environment within this SME.  Investment has been made to provide equipment to enable and deliver the output</w:t>
      </w:r>
      <w:r w:rsidR="008475F1">
        <w:t>.  Muller (2018) points out</w:t>
      </w:r>
      <w:r w:rsidR="00B618E6">
        <w:t xml:space="preserve">, </w:t>
      </w:r>
      <w:r w:rsidR="006E4BBF">
        <w:t>“</w:t>
      </w:r>
      <w:r w:rsidR="008475F1" w:rsidRPr="006E4BBF">
        <w:t>financial and</w:t>
      </w:r>
      <w:r w:rsidR="006E4BBF" w:rsidRPr="006E4BBF">
        <w:t xml:space="preserve"> </w:t>
      </w:r>
      <w:r w:rsidR="008475F1" w:rsidRPr="006E4BBF">
        <w:t>human resource limitations (</w:t>
      </w:r>
      <w:proofErr w:type="spellStart"/>
      <w:r w:rsidR="008475F1" w:rsidRPr="006E4BBF">
        <w:t>Kowalkowski</w:t>
      </w:r>
      <w:proofErr w:type="spellEnd"/>
      <w:r w:rsidR="008475F1" w:rsidRPr="006E4BBF">
        <w:t xml:space="preserve"> et al., 2013) impede many</w:t>
      </w:r>
      <w:r w:rsidR="006E4BBF" w:rsidRPr="006E4BBF">
        <w:t xml:space="preserve"> </w:t>
      </w:r>
      <w:r w:rsidR="008475F1" w:rsidRPr="006E4BBF">
        <w:t>SMEs from looking beyond current technical capabilities and identifying</w:t>
      </w:r>
      <w:r w:rsidR="006E4BBF" w:rsidRPr="006E4BBF">
        <w:t xml:space="preserve"> </w:t>
      </w:r>
      <w:r w:rsidR="008475F1" w:rsidRPr="006E4BBF">
        <w:t>emerging technologies</w:t>
      </w:r>
      <w:r w:rsidR="006E4BBF">
        <w:rPr>
          <w:rFonts w:ascii="AdvOT596495f2" w:hAnsi="AdvOT596495f2" w:cs="AdvOT596495f2"/>
          <w:sz w:val="16"/>
          <w:szCs w:val="16"/>
        </w:rPr>
        <w:t>”,</w:t>
      </w:r>
      <w:r w:rsidR="00A73EE9">
        <w:t xml:space="preserve"> but the potential to maximise efficiencies, reduce repetition, improve flexibility and control through the implementation of Industry 4.0 principles would really warrant further investigation in this setting.</w:t>
      </w:r>
      <w:r w:rsidR="006E4BBF">
        <w:t xml:space="preserve">  As </w:t>
      </w:r>
      <w:proofErr w:type="spellStart"/>
      <w:r w:rsidR="006E4BBF">
        <w:t>Fragapane</w:t>
      </w:r>
      <w:proofErr w:type="spellEnd"/>
      <w:r w:rsidR="006E4BBF">
        <w:t xml:space="preserve"> et al (2020) states “</w:t>
      </w:r>
      <w:r w:rsidR="008475F1" w:rsidRPr="006E4BBF">
        <w:t>The competitive advantage of P</w:t>
      </w:r>
      <w:r w:rsidR="00B618E6">
        <w:t>I (Process Industry)</w:t>
      </w:r>
      <w:r w:rsidR="008475F1" w:rsidRPr="006E4BBF">
        <w:t xml:space="preserve"> depends on</w:t>
      </w:r>
      <w:r w:rsidR="006E4BBF" w:rsidRPr="006E4BBF">
        <w:t xml:space="preserve"> </w:t>
      </w:r>
      <w:r w:rsidR="008475F1" w:rsidRPr="006E4BBF">
        <w:t>production networks that both provide high productivity and increased flexibility for high</w:t>
      </w:r>
      <w:r w:rsidR="006E4BBF" w:rsidRPr="006E4BBF">
        <w:t xml:space="preserve"> </w:t>
      </w:r>
      <w:r w:rsidR="008475F1" w:rsidRPr="006E4BBF">
        <w:t>mix production.</w:t>
      </w:r>
      <w:r w:rsidR="006E4BBF" w:rsidRPr="006E4BBF">
        <w:t>”</w:t>
      </w:r>
    </w:p>
    <w:p w14:paraId="7D264979" w14:textId="40DD97F3" w:rsidR="0046002B" w:rsidRDefault="0046002B" w:rsidP="006E4BBF">
      <w:pPr>
        <w:autoSpaceDE w:val="0"/>
        <w:autoSpaceDN w:val="0"/>
        <w:adjustRightInd w:val="0"/>
        <w:spacing w:after="0" w:line="240" w:lineRule="auto"/>
      </w:pPr>
    </w:p>
    <w:p w14:paraId="101B1BD3" w14:textId="3FE15C88" w:rsidR="0046002B" w:rsidRPr="006F6604" w:rsidRDefault="0046002B" w:rsidP="006E4BBF">
      <w:pPr>
        <w:autoSpaceDE w:val="0"/>
        <w:autoSpaceDN w:val="0"/>
        <w:adjustRightInd w:val="0"/>
        <w:spacing w:after="0" w:line="240" w:lineRule="auto"/>
        <w:rPr>
          <w:b/>
          <w:bCs/>
        </w:rPr>
      </w:pPr>
      <w:r w:rsidRPr="006F6604">
        <w:rPr>
          <w:b/>
          <w:bCs/>
        </w:rPr>
        <w:t>References</w:t>
      </w:r>
    </w:p>
    <w:p w14:paraId="43A79F3A" w14:textId="10945B66" w:rsidR="0046002B" w:rsidRDefault="0046002B" w:rsidP="006E4BBF">
      <w:pPr>
        <w:autoSpaceDE w:val="0"/>
        <w:autoSpaceDN w:val="0"/>
        <w:adjustRightInd w:val="0"/>
        <w:spacing w:after="0" w:line="240" w:lineRule="auto"/>
      </w:pPr>
    </w:p>
    <w:p w14:paraId="0F243223" w14:textId="77777777" w:rsidR="0046002B" w:rsidRPr="006F6604" w:rsidRDefault="0046002B" w:rsidP="0046002B">
      <w:pPr>
        <w:rPr>
          <w:rFonts w:cstheme="minorHAnsi"/>
          <w:color w:val="3A3A3A"/>
          <w:shd w:val="clear" w:color="auto" w:fill="FFFFFF"/>
        </w:rPr>
      </w:pPr>
      <w:proofErr w:type="spellStart"/>
      <w:r w:rsidRPr="006F6604">
        <w:rPr>
          <w:rFonts w:cstheme="minorHAnsi"/>
          <w:color w:val="3A3A3A"/>
          <w:shd w:val="clear" w:color="auto" w:fill="FFFFFF"/>
        </w:rPr>
        <w:t>Fragapane</w:t>
      </w:r>
      <w:proofErr w:type="spellEnd"/>
      <w:r w:rsidRPr="006F6604">
        <w:rPr>
          <w:rFonts w:cstheme="minorHAnsi"/>
          <w:color w:val="3A3A3A"/>
          <w:shd w:val="clear" w:color="auto" w:fill="FFFFFF"/>
        </w:rPr>
        <w:t xml:space="preserve">, Ivanov, D., Peron, M., </w:t>
      </w:r>
      <w:proofErr w:type="spellStart"/>
      <w:r w:rsidRPr="006F6604">
        <w:rPr>
          <w:rFonts w:cstheme="minorHAnsi"/>
          <w:color w:val="3A3A3A"/>
          <w:shd w:val="clear" w:color="auto" w:fill="FFFFFF"/>
        </w:rPr>
        <w:t>Sgarbossa</w:t>
      </w:r>
      <w:proofErr w:type="spellEnd"/>
      <w:r w:rsidRPr="006F6604">
        <w:rPr>
          <w:rFonts w:cstheme="minorHAnsi"/>
          <w:color w:val="3A3A3A"/>
          <w:shd w:val="clear" w:color="auto" w:fill="FFFFFF"/>
        </w:rPr>
        <w:t xml:space="preserve">, F., &amp; </w:t>
      </w:r>
      <w:proofErr w:type="spellStart"/>
      <w:r w:rsidRPr="006F6604">
        <w:rPr>
          <w:rFonts w:cstheme="minorHAnsi"/>
          <w:color w:val="3A3A3A"/>
          <w:shd w:val="clear" w:color="auto" w:fill="FFFFFF"/>
        </w:rPr>
        <w:t>Strandhagen</w:t>
      </w:r>
      <w:proofErr w:type="spellEnd"/>
      <w:r w:rsidRPr="006F6604">
        <w:rPr>
          <w:rFonts w:cstheme="minorHAnsi"/>
          <w:color w:val="3A3A3A"/>
          <w:shd w:val="clear" w:color="auto" w:fill="FFFFFF"/>
        </w:rPr>
        <w:t>, J. O. (2020). Increasing flexibility and productivity in Industry 4.0 production networks with autonomous mobile robots and smart intralogistics. </w:t>
      </w:r>
      <w:r w:rsidRPr="006F6604">
        <w:rPr>
          <w:rFonts w:cstheme="minorHAnsi"/>
          <w:i/>
          <w:iCs/>
          <w:color w:val="3A3A3A"/>
          <w:shd w:val="clear" w:color="auto" w:fill="FFFFFF"/>
        </w:rPr>
        <w:t>Annals of Operations Research</w:t>
      </w:r>
      <w:r w:rsidRPr="006F6604">
        <w:rPr>
          <w:rFonts w:cstheme="minorHAnsi"/>
          <w:color w:val="3A3A3A"/>
          <w:shd w:val="clear" w:color="auto" w:fill="FFFFFF"/>
        </w:rPr>
        <w:t>, </w:t>
      </w:r>
      <w:r w:rsidRPr="006F6604">
        <w:rPr>
          <w:rFonts w:cstheme="minorHAnsi"/>
          <w:i/>
          <w:iCs/>
          <w:color w:val="3A3A3A"/>
          <w:shd w:val="clear" w:color="auto" w:fill="FFFFFF"/>
        </w:rPr>
        <w:t>308</w:t>
      </w:r>
      <w:r w:rsidRPr="006F6604">
        <w:rPr>
          <w:rFonts w:cstheme="minorHAnsi"/>
          <w:color w:val="3A3A3A"/>
          <w:shd w:val="clear" w:color="auto" w:fill="FFFFFF"/>
        </w:rPr>
        <w:t xml:space="preserve">(1-2), 125–143. </w:t>
      </w:r>
      <w:hyperlink r:id="rId5" w:history="1">
        <w:r w:rsidRPr="006F6604">
          <w:rPr>
            <w:rStyle w:val="Hyperlink"/>
            <w:rFonts w:cstheme="minorHAnsi"/>
            <w:shd w:val="clear" w:color="auto" w:fill="FFFFFF"/>
          </w:rPr>
          <w:t>https://doi.org/10.1007/s10479-020-03526-7</w:t>
        </w:r>
      </w:hyperlink>
    </w:p>
    <w:p w14:paraId="26831E0A" w14:textId="48D82A37" w:rsidR="0046002B" w:rsidRDefault="0046002B" w:rsidP="006E4BBF">
      <w:pPr>
        <w:autoSpaceDE w:val="0"/>
        <w:autoSpaceDN w:val="0"/>
        <w:adjustRightInd w:val="0"/>
        <w:spacing w:after="0" w:line="240" w:lineRule="auto"/>
        <w:rPr>
          <w:rStyle w:val="Hyperlink"/>
        </w:rPr>
      </w:pPr>
      <w:r>
        <w:t xml:space="preserve">Guo, Li, M., </w:t>
      </w:r>
      <w:proofErr w:type="spellStart"/>
      <w:r>
        <w:t>Lyu</w:t>
      </w:r>
      <w:proofErr w:type="spellEnd"/>
      <w:r>
        <w:t xml:space="preserve">, Z., Kang, K., Wu, W., Zhong, R. Y., &amp; Huang, G. Q. (2021). </w:t>
      </w:r>
      <w:proofErr w:type="spellStart"/>
      <w:r>
        <w:t>Synchroperation</w:t>
      </w:r>
      <w:proofErr w:type="spellEnd"/>
      <w:r>
        <w:t xml:space="preserve"> in industry 4.0 manufacturing. International Journal of Production Economics, 238, 108171–. </w:t>
      </w:r>
      <w:hyperlink r:id="rId6" w:history="1">
        <w:r w:rsidRPr="00103868">
          <w:rPr>
            <w:rStyle w:val="Hyperlink"/>
          </w:rPr>
          <w:t>https://doi.org/10.1016/j.ijpe.2021.108171</w:t>
        </w:r>
      </w:hyperlink>
    </w:p>
    <w:p w14:paraId="77E64998" w14:textId="77777777" w:rsidR="006F6604" w:rsidRDefault="006F6604" w:rsidP="00A949EF">
      <w:pPr>
        <w:rPr>
          <w:rFonts w:ascii="Source Sans Pro" w:hAnsi="Source Sans Pro"/>
          <w:color w:val="3A3A3A"/>
          <w:sz w:val="23"/>
          <w:szCs w:val="23"/>
          <w:shd w:val="clear" w:color="auto" w:fill="FFFFFF"/>
        </w:rPr>
      </w:pPr>
    </w:p>
    <w:p w14:paraId="164EE7F1" w14:textId="3AEED821" w:rsidR="00A949EF" w:rsidRPr="006F6604" w:rsidRDefault="00A949EF" w:rsidP="00A949EF">
      <w:pPr>
        <w:rPr>
          <w:rFonts w:cstheme="minorHAnsi"/>
        </w:rPr>
      </w:pPr>
      <w:r w:rsidRPr="006F6604">
        <w:rPr>
          <w:rFonts w:cstheme="minorHAnsi"/>
          <w:color w:val="3A3A3A"/>
          <w:shd w:val="clear" w:color="auto" w:fill="FFFFFF"/>
        </w:rPr>
        <w:t xml:space="preserve">Müller, </w:t>
      </w:r>
      <w:proofErr w:type="spellStart"/>
      <w:r w:rsidRPr="006F6604">
        <w:rPr>
          <w:rFonts w:cstheme="minorHAnsi"/>
          <w:color w:val="3A3A3A"/>
          <w:shd w:val="clear" w:color="auto" w:fill="FFFFFF"/>
        </w:rPr>
        <w:t>Buliga</w:t>
      </w:r>
      <w:proofErr w:type="spellEnd"/>
      <w:r w:rsidRPr="006F6604">
        <w:rPr>
          <w:rFonts w:cstheme="minorHAnsi"/>
          <w:color w:val="3A3A3A"/>
          <w:shd w:val="clear" w:color="auto" w:fill="FFFFFF"/>
        </w:rPr>
        <w:t xml:space="preserve">, O., &amp; Voigt, K.-I. (2018). Fortune </w:t>
      </w:r>
      <w:proofErr w:type="spellStart"/>
      <w:r w:rsidRPr="006F6604">
        <w:rPr>
          <w:rFonts w:cstheme="minorHAnsi"/>
          <w:color w:val="3A3A3A"/>
          <w:shd w:val="clear" w:color="auto" w:fill="FFFFFF"/>
        </w:rPr>
        <w:t>favors</w:t>
      </w:r>
      <w:proofErr w:type="spellEnd"/>
      <w:r w:rsidRPr="006F6604">
        <w:rPr>
          <w:rFonts w:cstheme="minorHAnsi"/>
          <w:color w:val="3A3A3A"/>
          <w:shd w:val="clear" w:color="auto" w:fill="FFFFFF"/>
        </w:rPr>
        <w:t xml:space="preserve"> the prepared: How SMEs approach business model innovations in Industry 4.0. </w:t>
      </w:r>
      <w:r w:rsidRPr="006F6604">
        <w:rPr>
          <w:rFonts w:cstheme="minorHAnsi"/>
          <w:i/>
          <w:iCs/>
          <w:color w:val="3A3A3A"/>
          <w:shd w:val="clear" w:color="auto" w:fill="FFFFFF"/>
        </w:rPr>
        <w:t>Technological Forecasting &amp; Social Change</w:t>
      </w:r>
      <w:r w:rsidRPr="006F6604">
        <w:rPr>
          <w:rFonts w:cstheme="minorHAnsi"/>
          <w:color w:val="3A3A3A"/>
          <w:shd w:val="clear" w:color="auto" w:fill="FFFFFF"/>
        </w:rPr>
        <w:t>, </w:t>
      </w:r>
      <w:r w:rsidRPr="006F6604">
        <w:rPr>
          <w:rFonts w:cstheme="minorHAnsi"/>
          <w:i/>
          <w:iCs/>
          <w:color w:val="3A3A3A"/>
          <w:shd w:val="clear" w:color="auto" w:fill="FFFFFF"/>
        </w:rPr>
        <w:t>132</w:t>
      </w:r>
      <w:r w:rsidRPr="006F6604">
        <w:rPr>
          <w:rFonts w:cstheme="minorHAnsi"/>
          <w:color w:val="3A3A3A"/>
          <w:shd w:val="clear" w:color="auto" w:fill="FFFFFF"/>
        </w:rPr>
        <w:t>, 2–17. https://doi.org/10.1016/j.techfore.2017.12.019</w:t>
      </w:r>
    </w:p>
    <w:p w14:paraId="41E1B1C0" w14:textId="682C0565" w:rsidR="0046002B" w:rsidRDefault="0046002B" w:rsidP="006E4BBF">
      <w:pPr>
        <w:autoSpaceDE w:val="0"/>
        <w:autoSpaceDN w:val="0"/>
        <w:adjustRightInd w:val="0"/>
        <w:spacing w:after="0" w:line="240" w:lineRule="auto"/>
      </w:pPr>
    </w:p>
    <w:p w14:paraId="4E725165" w14:textId="77777777" w:rsidR="00A949EF" w:rsidRDefault="00A949EF" w:rsidP="00A949EF">
      <w:r>
        <w:t xml:space="preserve">Ting Zheng, Marco </w:t>
      </w:r>
      <w:proofErr w:type="spellStart"/>
      <w:r>
        <w:t>Ardolino</w:t>
      </w:r>
      <w:proofErr w:type="spellEnd"/>
      <w:r>
        <w:t xml:space="preserve">, Andrea </w:t>
      </w:r>
      <w:proofErr w:type="spellStart"/>
      <w:r>
        <w:t>Bacchetti</w:t>
      </w:r>
      <w:proofErr w:type="spellEnd"/>
      <w:r>
        <w:t xml:space="preserve"> &amp; Marco </w:t>
      </w:r>
      <w:proofErr w:type="spellStart"/>
      <w:r>
        <w:t>Perona</w:t>
      </w:r>
      <w:proofErr w:type="spellEnd"/>
      <w:r>
        <w:t xml:space="preserve"> (2021) The applications of Industry 4.0 technologies in manufacturing context: a systematic literature review, International Journal of Production Research, 59:6, 1922-1954, DOI: 10.1080/00207543.2020.1824085 To link to this article: </w:t>
      </w:r>
      <w:hyperlink r:id="rId7" w:history="1">
        <w:r w:rsidRPr="00103868">
          <w:rPr>
            <w:rStyle w:val="Hyperlink"/>
          </w:rPr>
          <w:t>https://doi.org/10.1080/00207543.2020.1824085</w:t>
        </w:r>
      </w:hyperlink>
    </w:p>
    <w:p w14:paraId="4087D8BD" w14:textId="66C07260" w:rsidR="00A949EF" w:rsidRPr="006F6604" w:rsidRDefault="00A949EF" w:rsidP="006E4BBF">
      <w:pPr>
        <w:autoSpaceDE w:val="0"/>
        <w:autoSpaceDN w:val="0"/>
        <w:adjustRightInd w:val="0"/>
        <w:spacing w:after="0" w:line="240" w:lineRule="auto"/>
        <w:rPr>
          <w:b/>
          <w:bCs/>
        </w:rPr>
      </w:pPr>
      <w:r w:rsidRPr="006F6604">
        <w:rPr>
          <w:b/>
          <w:bCs/>
        </w:rPr>
        <w:t>Bibliography</w:t>
      </w:r>
    </w:p>
    <w:p w14:paraId="7FF0B94C" w14:textId="51018315" w:rsidR="00A949EF" w:rsidRDefault="00A949EF" w:rsidP="006E4BBF">
      <w:pPr>
        <w:autoSpaceDE w:val="0"/>
        <w:autoSpaceDN w:val="0"/>
        <w:adjustRightInd w:val="0"/>
        <w:spacing w:after="0" w:line="240" w:lineRule="auto"/>
      </w:pPr>
    </w:p>
    <w:p w14:paraId="0FDB46C1" w14:textId="77777777" w:rsidR="00A949EF" w:rsidRDefault="00A949EF" w:rsidP="00A949EF">
      <w:r w:rsidRPr="00A91485">
        <w:t xml:space="preserve">Daniel Alejandro </w:t>
      </w:r>
      <w:proofErr w:type="spellStart"/>
      <w:r w:rsidRPr="00A91485">
        <w:t>Rossit</w:t>
      </w:r>
      <w:proofErr w:type="spellEnd"/>
      <w:r w:rsidRPr="00A91485">
        <w:t xml:space="preserve">, Fernando </w:t>
      </w:r>
      <w:proofErr w:type="spellStart"/>
      <w:r w:rsidRPr="00A91485">
        <w:t>Tohmé</w:t>
      </w:r>
      <w:proofErr w:type="spellEnd"/>
      <w:r w:rsidRPr="00A91485">
        <w:t xml:space="preserve"> &amp; Mariano </w:t>
      </w:r>
      <w:proofErr w:type="spellStart"/>
      <w:r w:rsidRPr="00A91485">
        <w:t>Frutos</w:t>
      </w:r>
      <w:proofErr w:type="spellEnd"/>
      <w:r w:rsidRPr="00A91485">
        <w:t xml:space="preserve"> (2019) Industry 4.0: Smart Scheduling, International Journal of Production Research, 57:12, 3802-3813, DOI: 10.1080/00207543.2018.1504248 To link to this article:  </w:t>
      </w:r>
      <w:hyperlink r:id="rId8" w:history="1">
        <w:r w:rsidRPr="00103868">
          <w:rPr>
            <w:rStyle w:val="Hyperlink"/>
          </w:rPr>
          <w:t>https://doi.org/10.1080/00207543.2018.1504248</w:t>
        </w:r>
      </w:hyperlink>
    </w:p>
    <w:p w14:paraId="420E9AD0" w14:textId="618BD61C" w:rsidR="00A949EF" w:rsidRDefault="00A949EF" w:rsidP="006E4BBF">
      <w:pPr>
        <w:autoSpaceDE w:val="0"/>
        <w:autoSpaceDN w:val="0"/>
        <w:adjustRightInd w:val="0"/>
        <w:spacing w:after="0" w:line="240" w:lineRule="auto"/>
      </w:pPr>
    </w:p>
    <w:p w14:paraId="6F6A228E" w14:textId="730E559E" w:rsidR="00A949EF" w:rsidRDefault="00A949EF" w:rsidP="00A949EF">
      <w:r>
        <w:t xml:space="preserve"> Martinelli, Mina, A., &amp; </w:t>
      </w:r>
      <w:proofErr w:type="spellStart"/>
      <w:r>
        <w:t>Moggi</w:t>
      </w:r>
      <w:proofErr w:type="spellEnd"/>
      <w:r>
        <w:t xml:space="preserve">, M. (2021). The enabling technologies of industry 4.0: examining the seeds of the fourth industrial revolution. Industrial and Corporate Change, 30(1), 161–188. </w:t>
      </w:r>
      <w:hyperlink r:id="rId9" w:history="1">
        <w:r w:rsidRPr="00703A2E">
          <w:rPr>
            <w:rStyle w:val="Hyperlink"/>
          </w:rPr>
          <w:t>https://doi.org/10.1093/icc/dtaa060</w:t>
        </w:r>
      </w:hyperlink>
    </w:p>
    <w:p w14:paraId="4CA1C9C9" w14:textId="6AECDA90" w:rsidR="00A949EF" w:rsidRDefault="00A949EF" w:rsidP="006E4BBF">
      <w:pPr>
        <w:autoSpaceDE w:val="0"/>
        <w:autoSpaceDN w:val="0"/>
        <w:adjustRightInd w:val="0"/>
        <w:spacing w:after="0" w:line="240" w:lineRule="auto"/>
      </w:pPr>
    </w:p>
    <w:p w14:paraId="1C1C4C5B" w14:textId="77777777" w:rsidR="00A949EF" w:rsidRPr="006F6604" w:rsidRDefault="00A949EF" w:rsidP="00A949EF">
      <w:pPr>
        <w:rPr>
          <w:rFonts w:cstheme="minorHAnsi"/>
          <w:color w:val="3A3A3A"/>
          <w:shd w:val="clear" w:color="auto" w:fill="FFFFFF"/>
        </w:rPr>
      </w:pPr>
      <w:proofErr w:type="spellStart"/>
      <w:r w:rsidRPr="006F6604">
        <w:rPr>
          <w:rFonts w:cstheme="minorHAnsi"/>
          <w:color w:val="3A3A3A"/>
          <w:shd w:val="clear" w:color="auto" w:fill="FFFFFF"/>
        </w:rPr>
        <w:t>Wilkesmann</w:t>
      </w:r>
      <w:proofErr w:type="spellEnd"/>
      <w:r w:rsidRPr="006F6604">
        <w:rPr>
          <w:rFonts w:cstheme="minorHAnsi"/>
          <w:color w:val="3A3A3A"/>
          <w:shd w:val="clear" w:color="auto" w:fill="FFFFFF"/>
        </w:rPr>
        <w:t xml:space="preserve">, &amp; </w:t>
      </w:r>
      <w:proofErr w:type="spellStart"/>
      <w:r w:rsidRPr="006F6604">
        <w:rPr>
          <w:rFonts w:cstheme="minorHAnsi"/>
          <w:color w:val="3A3A3A"/>
          <w:shd w:val="clear" w:color="auto" w:fill="FFFFFF"/>
        </w:rPr>
        <w:t>Wilkesmann</w:t>
      </w:r>
      <w:proofErr w:type="spellEnd"/>
      <w:r w:rsidRPr="006F6604">
        <w:rPr>
          <w:rFonts w:cstheme="minorHAnsi"/>
          <w:color w:val="3A3A3A"/>
          <w:shd w:val="clear" w:color="auto" w:fill="FFFFFF"/>
        </w:rPr>
        <w:t>, U. (2018). Industry 4.0 – organizing routines or innovations? </w:t>
      </w:r>
      <w:r w:rsidRPr="006F6604">
        <w:rPr>
          <w:rFonts w:cstheme="minorHAnsi"/>
          <w:i/>
          <w:iCs/>
          <w:color w:val="3A3A3A"/>
          <w:shd w:val="clear" w:color="auto" w:fill="FFFFFF"/>
        </w:rPr>
        <w:t>VINE Journal of Information and Knowledge Management Systems</w:t>
      </w:r>
      <w:r w:rsidRPr="006F6604">
        <w:rPr>
          <w:rFonts w:cstheme="minorHAnsi"/>
          <w:color w:val="3A3A3A"/>
          <w:shd w:val="clear" w:color="auto" w:fill="FFFFFF"/>
        </w:rPr>
        <w:t>, </w:t>
      </w:r>
      <w:r w:rsidRPr="006F6604">
        <w:rPr>
          <w:rFonts w:cstheme="minorHAnsi"/>
          <w:i/>
          <w:iCs/>
          <w:color w:val="3A3A3A"/>
          <w:shd w:val="clear" w:color="auto" w:fill="FFFFFF"/>
        </w:rPr>
        <w:t>48</w:t>
      </w:r>
      <w:r w:rsidRPr="006F6604">
        <w:rPr>
          <w:rFonts w:cstheme="minorHAnsi"/>
          <w:color w:val="3A3A3A"/>
          <w:shd w:val="clear" w:color="auto" w:fill="FFFFFF"/>
        </w:rPr>
        <w:t xml:space="preserve">(2), 238–254. </w:t>
      </w:r>
      <w:hyperlink r:id="rId10" w:history="1">
        <w:r w:rsidRPr="006F6604">
          <w:rPr>
            <w:rStyle w:val="Hyperlink"/>
            <w:rFonts w:cstheme="minorHAnsi"/>
            <w:shd w:val="clear" w:color="auto" w:fill="FFFFFF"/>
          </w:rPr>
          <w:t>https://doi.org/10.1108/VJIKMS-04-2017-0019</w:t>
        </w:r>
      </w:hyperlink>
    </w:p>
    <w:p w14:paraId="1B89C52B" w14:textId="77777777" w:rsidR="00A949EF" w:rsidRDefault="00A949EF" w:rsidP="006E4BBF">
      <w:pPr>
        <w:autoSpaceDE w:val="0"/>
        <w:autoSpaceDN w:val="0"/>
        <w:adjustRightInd w:val="0"/>
        <w:spacing w:after="0" w:line="240" w:lineRule="auto"/>
      </w:pPr>
    </w:p>
    <w:p w14:paraId="77C049BB" w14:textId="77777777" w:rsidR="005E1F73" w:rsidRDefault="005E1F73" w:rsidP="00B94B50"/>
    <w:sectPr w:rsidR="005E1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vOT596495f2">
    <w:altName w:val="Cambria"/>
    <w:panose1 w:val="00000000000000000000"/>
    <w:charset w:val="00"/>
    <w:family w:val="roman"/>
    <w:notTrueType/>
    <w:pitch w:val="default"/>
    <w:sig w:usb0="00000003" w:usb1="00000000" w:usb2="00000000" w:usb3="00000000" w:csb0="00000001"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E6123"/>
    <w:multiLevelType w:val="hybridMultilevel"/>
    <w:tmpl w:val="8FB23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627EFC"/>
    <w:multiLevelType w:val="hybridMultilevel"/>
    <w:tmpl w:val="C1F8F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4A0041"/>
    <w:multiLevelType w:val="hybridMultilevel"/>
    <w:tmpl w:val="D242A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968260">
    <w:abstractNumId w:val="1"/>
  </w:num>
  <w:num w:numId="2" w16cid:durableId="557546963">
    <w:abstractNumId w:val="0"/>
  </w:num>
  <w:num w:numId="3" w16cid:durableId="264844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B50"/>
    <w:rsid w:val="000E40EE"/>
    <w:rsid w:val="0012735D"/>
    <w:rsid w:val="00141486"/>
    <w:rsid w:val="00172541"/>
    <w:rsid w:val="00194CCC"/>
    <w:rsid w:val="0019685D"/>
    <w:rsid w:val="001E40E5"/>
    <w:rsid w:val="00200AB5"/>
    <w:rsid w:val="00223F76"/>
    <w:rsid w:val="002C7462"/>
    <w:rsid w:val="003A3E61"/>
    <w:rsid w:val="003D4573"/>
    <w:rsid w:val="003F5B26"/>
    <w:rsid w:val="004259FB"/>
    <w:rsid w:val="0046002B"/>
    <w:rsid w:val="00492D88"/>
    <w:rsid w:val="0054433F"/>
    <w:rsid w:val="0057382A"/>
    <w:rsid w:val="005D3A7D"/>
    <w:rsid w:val="005E1F73"/>
    <w:rsid w:val="00602852"/>
    <w:rsid w:val="00620EC1"/>
    <w:rsid w:val="006E4BBF"/>
    <w:rsid w:val="006F6604"/>
    <w:rsid w:val="00705F8C"/>
    <w:rsid w:val="00725531"/>
    <w:rsid w:val="008346EC"/>
    <w:rsid w:val="008475F1"/>
    <w:rsid w:val="008B612C"/>
    <w:rsid w:val="00A02573"/>
    <w:rsid w:val="00A377CF"/>
    <w:rsid w:val="00A73EE9"/>
    <w:rsid w:val="00A949EF"/>
    <w:rsid w:val="00A96CC3"/>
    <w:rsid w:val="00AE3041"/>
    <w:rsid w:val="00B14069"/>
    <w:rsid w:val="00B603EF"/>
    <w:rsid w:val="00B618E6"/>
    <w:rsid w:val="00B86820"/>
    <w:rsid w:val="00B94B50"/>
    <w:rsid w:val="00C20203"/>
    <w:rsid w:val="00C4142A"/>
    <w:rsid w:val="00CB0C58"/>
    <w:rsid w:val="00CE1D66"/>
    <w:rsid w:val="00D042CB"/>
    <w:rsid w:val="00D1506F"/>
    <w:rsid w:val="00D503AD"/>
    <w:rsid w:val="00DD215F"/>
    <w:rsid w:val="00E14336"/>
    <w:rsid w:val="00E177E0"/>
    <w:rsid w:val="00E407E8"/>
    <w:rsid w:val="00F05DD5"/>
    <w:rsid w:val="00F62F16"/>
    <w:rsid w:val="00F71DE0"/>
    <w:rsid w:val="00FA3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CBBAB"/>
  <w15:chartTrackingRefBased/>
  <w15:docId w15:val="{6AE4EA11-B56F-437D-9723-0519618F4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4B50"/>
    <w:pPr>
      <w:ind w:left="720"/>
      <w:contextualSpacing/>
    </w:pPr>
  </w:style>
  <w:style w:type="paragraph" w:customStyle="1" w:styleId="Default">
    <w:name w:val="Default"/>
    <w:rsid w:val="005E1F73"/>
    <w:pPr>
      <w:autoSpaceDE w:val="0"/>
      <w:autoSpaceDN w:val="0"/>
      <w:adjustRightInd w:val="0"/>
      <w:spacing w:after="0" w:line="240" w:lineRule="auto"/>
    </w:pPr>
    <w:rPr>
      <w:rFonts w:ascii="Segoe UI" w:hAnsi="Segoe UI" w:cs="Segoe UI"/>
      <w:color w:val="000000"/>
      <w:sz w:val="24"/>
      <w:szCs w:val="24"/>
    </w:rPr>
  </w:style>
  <w:style w:type="character" w:styleId="Hyperlink">
    <w:name w:val="Hyperlink"/>
    <w:basedOn w:val="DefaultParagraphFont"/>
    <w:uiPriority w:val="99"/>
    <w:unhideWhenUsed/>
    <w:rsid w:val="004600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840345">
      <w:bodyDiv w:val="1"/>
      <w:marLeft w:val="0"/>
      <w:marRight w:val="0"/>
      <w:marTop w:val="0"/>
      <w:marBottom w:val="0"/>
      <w:divBdr>
        <w:top w:val="none" w:sz="0" w:space="0" w:color="auto"/>
        <w:left w:val="none" w:sz="0" w:space="0" w:color="auto"/>
        <w:bottom w:val="none" w:sz="0" w:space="0" w:color="auto"/>
        <w:right w:val="none" w:sz="0" w:space="0" w:color="auto"/>
      </w:divBdr>
    </w:div>
    <w:div w:id="1643805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07543.2018.1504248" TargetMode="External"/><Relationship Id="rId3" Type="http://schemas.openxmlformats.org/officeDocument/2006/relationships/settings" Target="settings.xml"/><Relationship Id="rId7" Type="http://schemas.openxmlformats.org/officeDocument/2006/relationships/hyperlink" Target="https://doi.org/10.1080/00207543.2020.182408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ijpe.2021.108171" TargetMode="External"/><Relationship Id="rId11" Type="http://schemas.openxmlformats.org/officeDocument/2006/relationships/fontTable" Target="fontTable.xml"/><Relationship Id="rId5" Type="http://schemas.openxmlformats.org/officeDocument/2006/relationships/hyperlink" Target="https://doi.org/10.1007/s10479-020-03526-7" TargetMode="External"/><Relationship Id="rId10" Type="http://schemas.openxmlformats.org/officeDocument/2006/relationships/hyperlink" Target="https://doi.org/10.1108/VJIKMS-04-2017-0019" TargetMode="External"/><Relationship Id="rId4" Type="http://schemas.openxmlformats.org/officeDocument/2006/relationships/webSettings" Target="webSettings.xml"/><Relationship Id="rId9" Type="http://schemas.openxmlformats.org/officeDocument/2006/relationships/hyperlink" Target="https://doi.org/10.1093/icc/dtaa0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2011</Words>
  <Characters>11468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Q</dc:creator>
  <cp:keywords/>
  <dc:description/>
  <cp:lastModifiedBy>Neil Q</cp:lastModifiedBy>
  <cp:revision>2</cp:revision>
  <dcterms:created xsi:type="dcterms:W3CDTF">2022-07-20T10:08:00Z</dcterms:created>
  <dcterms:modified xsi:type="dcterms:W3CDTF">2022-07-20T10:08:00Z</dcterms:modified>
</cp:coreProperties>
</file>