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Pr="00991445" w:rsidRDefault="006151F9" w:rsidP="006151F9">
      <w:pPr>
        <w:pStyle w:val="Caption"/>
        <w:jc w:val="center"/>
        <w:rPr>
          <w:b/>
          <w:i w:val="0"/>
          <w:sz w:val="28"/>
          <w:szCs w:val="28"/>
        </w:rPr>
      </w:pPr>
      <w:r w:rsidRPr="00991445">
        <w:rPr>
          <w:b/>
          <w:i w:val="0"/>
          <w:sz w:val="28"/>
          <w:szCs w:val="28"/>
        </w:rPr>
        <w:t>STRATEGIC MANAGEMENT; A CASE STUDY OF BIOCON INDIA GROUP</w:t>
      </w:r>
    </w:p>
    <w:p w:rsidR="006151F9" w:rsidRPr="00991445" w:rsidRDefault="006151F9" w:rsidP="006151F9">
      <w:pPr>
        <w:pStyle w:val="Caption"/>
        <w:jc w:val="center"/>
        <w:rPr>
          <w:b/>
          <w:i w:val="0"/>
          <w:sz w:val="28"/>
          <w:szCs w:val="28"/>
        </w:rPr>
      </w:pPr>
    </w:p>
    <w:p w:rsidR="006151F9" w:rsidRDefault="006151F9" w:rsidP="006151F9">
      <w:pPr>
        <w:spacing w:after="0" w:line="360" w:lineRule="auto"/>
        <w:jc w:val="both"/>
        <w:rPr>
          <w:sz w:val="24"/>
          <w:szCs w:val="24"/>
        </w:rPr>
      </w:pPr>
    </w:p>
    <w:p w:rsidR="006151F9" w:rsidRDefault="006151F9" w:rsidP="006151F9">
      <w:pPr>
        <w:pStyle w:val="Heading1"/>
        <w:jc w:val="center"/>
        <w:rPr>
          <w:rFonts w:ascii="Times New Roman" w:hAnsi="Times New Roman"/>
          <w:b w:val="0"/>
          <w:color w:val="auto"/>
          <w:lang w:val="en-GB"/>
        </w:rPr>
      </w:pPr>
      <w:bookmarkStart w:id="0" w:name="_Toc50232869"/>
      <w:bookmarkStart w:id="1" w:name="_Toc50240774"/>
      <w:r w:rsidRPr="001911C7">
        <w:rPr>
          <w:rFonts w:ascii="Times New Roman" w:hAnsi="Times New Roman"/>
          <w:b w:val="0"/>
          <w:color w:val="auto"/>
          <w:lang w:val="en-GB"/>
        </w:rPr>
        <w:t>Name: Prisca Kiongo</w:t>
      </w:r>
      <w:bookmarkEnd w:id="0"/>
      <w:bookmarkEnd w:id="1"/>
    </w:p>
    <w:p w:rsidR="006151F9" w:rsidRPr="00AB31CC" w:rsidRDefault="006151F9" w:rsidP="006151F9">
      <w:pPr>
        <w:rPr>
          <w:lang w:val="en-GB"/>
        </w:rPr>
      </w:pPr>
    </w:p>
    <w:p w:rsidR="006151F9" w:rsidRDefault="006151F9" w:rsidP="006151F9">
      <w:pPr>
        <w:pStyle w:val="Heading1"/>
        <w:jc w:val="center"/>
        <w:rPr>
          <w:rFonts w:ascii="Times New Roman" w:hAnsi="Times New Roman"/>
          <w:b w:val="0"/>
          <w:color w:val="auto"/>
          <w:sz w:val="32"/>
          <w:szCs w:val="32"/>
          <w:lang w:val="en-GB"/>
        </w:rPr>
      </w:pPr>
      <w:bookmarkStart w:id="2" w:name="_Toc50157928"/>
      <w:bookmarkStart w:id="3" w:name="_Toc50232870"/>
      <w:bookmarkStart w:id="4" w:name="_Toc50240775"/>
      <w:r w:rsidRPr="001911C7">
        <w:rPr>
          <w:rFonts w:ascii="Times New Roman" w:hAnsi="Times New Roman"/>
          <w:b w:val="0"/>
          <w:color w:val="auto"/>
          <w:sz w:val="32"/>
          <w:szCs w:val="32"/>
          <w:lang w:val="en-GB"/>
        </w:rPr>
        <w:t>Institution: UWTSD</w:t>
      </w:r>
      <w:bookmarkEnd w:id="2"/>
      <w:bookmarkEnd w:id="3"/>
      <w:bookmarkEnd w:id="4"/>
    </w:p>
    <w:p w:rsidR="006151F9" w:rsidRPr="00AB31CC" w:rsidRDefault="006151F9" w:rsidP="006151F9">
      <w:pPr>
        <w:rPr>
          <w:lang w:val="en-GB"/>
        </w:rPr>
      </w:pPr>
    </w:p>
    <w:p w:rsidR="006151F9" w:rsidRDefault="006151F9" w:rsidP="006151F9">
      <w:pPr>
        <w:pStyle w:val="Heading1"/>
        <w:jc w:val="center"/>
        <w:rPr>
          <w:rFonts w:ascii="Times New Roman" w:hAnsi="Times New Roman"/>
          <w:b w:val="0"/>
          <w:color w:val="auto"/>
          <w:lang w:val="en-GB"/>
        </w:rPr>
      </w:pPr>
      <w:bookmarkStart w:id="5" w:name="_Toc50157929"/>
      <w:bookmarkStart w:id="6" w:name="_Toc50232871"/>
      <w:bookmarkStart w:id="7" w:name="_Toc50240776"/>
      <w:r w:rsidRPr="001911C7">
        <w:rPr>
          <w:rFonts w:ascii="Times New Roman" w:hAnsi="Times New Roman"/>
          <w:b w:val="0"/>
          <w:color w:val="auto"/>
          <w:sz w:val="32"/>
          <w:szCs w:val="32"/>
          <w:lang w:val="en-GB"/>
        </w:rPr>
        <w:t xml:space="preserve">Module Title: Managing </w:t>
      </w:r>
      <w:r w:rsidR="00043A3E">
        <w:rPr>
          <w:rFonts w:ascii="Times New Roman" w:hAnsi="Times New Roman"/>
          <w:b w:val="0"/>
          <w:color w:val="auto"/>
          <w:sz w:val="32"/>
          <w:szCs w:val="32"/>
          <w:lang w:val="en-GB"/>
        </w:rPr>
        <w:t>Strategic Management</w:t>
      </w:r>
      <w:r w:rsidRPr="001911C7">
        <w:rPr>
          <w:rFonts w:ascii="Times New Roman" w:hAnsi="Times New Roman"/>
          <w:b w:val="0"/>
          <w:color w:val="auto"/>
          <w:lang w:val="en-GB"/>
        </w:rPr>
        <w:t xml:space="preserve"> </w:t>
      </w:r>
      <w:r w:rsidRPr="001911C7">
        <w:rPr>
          <w:rFonts w:ascii="Times New Roman" w:hAnsi="Times New Roman"/>
          <w:b w:val="0"/>
          <w:color w:val="auto"/>
          <w:sz w:val="32"/>
          <w:szCs w:val="32"/>
          <w:lang w:val="en-GB"/>
        </w:rPr>
        <w:t>(LCMB70</w:t>
      </w:r>
      <w:bookmarkEnd w:id="5"/>
      <w:r w:rsidR="00043A3E">
        <w:rPr>
          <w:rFonts w:ascii="Times New Roman" w:hAnsi="Times New Roman"/>
          <w:b w:val="0"/>
          <w:color w:val="auto"/>
          <w:sz w:val="32"/>
          <w:szCs w:val="32"/>
          <w:lang w:val="en-GB"/>
        </w:rPr>
        <w:t>03</w:t>
      </w:r>
      <w:r w:rsidRPr="001911C7">
        <w:rPr>
          <w:rFonts w:ascii="Times New Roman" w:hAnsi="Times New Roman"/>
          <w:b w:val="0"/>
          <w:color w:val="auto"/>
          <w:lang w:val="en-GB"/>
        </w:rPr>
        <w:t>)</w:t>
      </w:r>
      <w:bookmarkEnd w:id="6"/>
      <w:bookmarkEnd w:id="7"/>
    </w:p>
    <w:p w:rsidR="006151F9" w:rsidRPr="00AB31CC" w:rsidRDefault="006151F9" w:rsidP="006151F9">
      <w:pPr>
        <w:rPr>
          <w:lang w:val="en-GB"/>
        </w:rPr>
      </w:pPr>
    </w:p>
    <w:p w:rsidR="006151F9" w:rsidRDefault="006151F9" w:rsidP="006151F9">
      <w:pPr>
        <w:pStyle w:val="Heading1"/>
        <w:jc w:val="center"/>
        <w:rPr>
          <w:rFonts w:ascii="Times New Roman" w:hAnsi="Times New Roman"/>
          <w:b w:val="0"/>
          <w:color w:val="auto"/>
          <w:sz w:val="32"/>
          <w:szCs w:val="32"/>
          <w:lang w:val="en-GB"/>
        </w:rPr>
      </w:pPr>
      <w:bookmarkStart w:id="8" w:name="_Toc50157930"/>
      <w:bookmarkStart w:id="9" w:name="_Toc50232872"/>
      <w:bookmarkStart w:id="10" w:name="_Toc50240777"/>
      <w:r w:rsidRPr="001911C7">
        <w:rPr>
          <w:rFonts w:ascii="Times New Roman" w:hAnsi="Times New Roman"/>
          <w:b w:val="0"/>
          <w:color w:val="auto"/>
          <w:sz w:val="32"/>
          <w:szCs w:val="32"/>
          <w:lang w:val="en-GB"/>
        </w:rPr>
        <w:t xml:space="preserve">Instructor: </w:t>
      </w:r>
      <w:bookmarkEnd w:id="8"/>
      <w:bookmarkEnd w:id="9"/>
      <w:bookmarkEnd w:id="10"/>
      <w:r w:rsidR="00043A3E">
        <w:rPr>
          <w:rFonts w:ascii="Times New Roman" w:hAnsi="Times New Roman"/>
          <w:b w:val="0"/>
          <w:color w:val="auto"/>
          <w:sz w:val="32"/>
          <w:szCs w:val="32"/>
          <w:lang w:val="en-GB"/>
        </w:rPr>
        <w:t>Tanja Nathan</w:t>
      </w:r>
    </w:p>
    <w:p w:rsidR="006151F9" w:rsidRPr="00AB31CC" w:rsidRDefault="006151F9" w:rsidP="006151F9">
      <w:pPr>
        <w:rPr>
          <w:lang w:val="en-GB"/>
        </w:rPr>
      </w:pPr>
    </w:p>
    <w:p w:rsidR="006151F9" w:rsidRPr="00067541" w:rsidRDefault="006151F9" w:rsidP="006151F9">
      <w:pPr>
        <w:pStyle w:val="Heading1"/>
        <w:jc w:val="center"/>
        <w:rPr>
          <w:rFonts w:ascii="Times New Roman" w:hAnsi="Times New Roman"/>
          <w:b w:val="0"/>
          <w:sz w:val="32"/>
          <w:szCs w:val="32"/>
          <w:lang w:val="en-GB"/>
        </w:rPr>
      </w:pPr>
      <w:bookmarkStart w:id="11" w:name="_Toc50157931"/>
      <w:bookmarkStart w:id="12" w:name="_Toc50232873"/>
      <w:bookmarkStart w:id="13" w:name="_Toc50240778"/>
      <w:r w:rsidRPr="001911C7">
        <w:rPr>
          <w:rFonts w:ascii="Times New Roman" w:hAnsi="Times New Roman"/>
          <w:b w:val="0"/>
          <w:color w:val="auto"/>
          <w:sz w:val="32"/>
          <w:szCs w:val="32"/>
          <w:lang w:val="en-GB"/>
        </w:rPr>
        <w:t xml:space="preserve">Date: </w:t>
      </w:r>
      <w:r>
        <w:rPr>
          <w:rFonts w:ascii="Times New Roman" w:hAnsi="Times New Roman"/>
          <w:b w:val="0"/>
          <w:color w:val="auto"/>
          <w:sz w:val="32"/>
          <w:szCs w:val="32"/>
          <w:lang w:val="en-GB"/>
        </w:rPr>
        <w:t>05</w:t>
      </w:r>
      <w:r w:rsidRPr="001911C7">
        <w:rPr>
          <w:rFonts w:ascii="Times New Roman" w:hAnsi="Times New Roman"/>
          <w:b w:val="0"/>
          <w:color w:val="auto"/>
          <w:sz w:val="32"/>
          <w:szCs w:val="32"/>
          <w:lang w:val="en-GB"/>
        </w:rPr>
        <w:t>/08/2020</w:t>
      </w:r>
      <w:bookmarkEnd w:id="11"/>
      <w:bookmarkEnd w:id="12"/>
      <w:bookmarkEnd w:id="13"/>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Heading1"/>
        <w:spacing w:line="360" w:lineRule="auto"/>
        <w:jc w:val="both"/>
        <w:rPr>
          <w:color w:val="000000"/>
          <w:sz w:val="24"/>
          <w:szCs w:val="24"/>
        </w:rPr>
      </w:pPr>
      <w:r>
        <w:rPr>
          <w:rFonts w:ascii="Times New Roman" w:hAnsi="Times New Roman"/>
          <w:color w:val="000000"/>
          <w:sz w:val="24"/>
          <w:szCs w:val="24"/>
        </w:rPr>
        <w:lastRenderedPageBreak/>
        <w:t xml:space="preserve">Executive Summary </w:t>
      </w:r>
    </w:p>
    <w:p w:rsidR="006151F9" w:rsidRDefault="006151F9" w:rsidP="006151F9">
      <w:pPr>
        <w:spacing w:after="0" w:line="360" w:lineRule="auto"/>
        <w:jc w:val="both"/>
        <w:rPr>
          <w:color w:val="000000"/>
          <w:sz w:val="24"/>
          <w:szCs w:val="24"/>
        </w:rPr>
      </w:pPr>
      <w:r>
        <w:rPr>
          <w:color w:val="000000"/>
          <w:sz w:val="24"/>
          <w:szCs w:val="24"/>
        </w:rPr>
        <w:t xml:space="preserve">The process of strategic management is an important aspect of the business since it helps companies to identify the various types of environments that they operate in. Specifically, the pharmaceutical industry is faced with immense competition in national and international market space. This report studies the strategic management approaches of Biocon India Group as a case study within the Indian and International market space. The firm is an Indian-based biopharmaceutical company that deals in the manufacture of active generic pharmaceutical products that are distributed to more than 100 countries globally. The report has made use of several strategic management tools in trying to understand the key factors that have continued to keep the firm afloat in the market. </w:t>
      </w: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043A3E" w:rsidRDefault="00043A3E" w:rsidP="006151F9">
      <w:pPr>
        <w:pStyle w:val="Caption"/>
        <w:rPr>
          <w:b/>
          <w:i w:val="0"/>
          <w:sz w:val="26"/>
          <w:szCs w:val="26"/>
        </w:rPr>
      </w:pPr>
    </w:p>
    <w:p w:rsidR="00043A3E" w:rsidRDefault="00043A3E" w:rsidP="006151F9">
      <w:pPr>
        <w:pStyle w:val="Caption"/>
        <w:rPr>
          <w:b/>
          <w:i w:val="0"/>
          <w:sz w:val="26"/>
          <w:szCs w:val="26"/>
        </w:rPr>
      </w:pPr>
    </w:p>
    <w:p w:rsidR="006151F9" w:rsidRDefault="006151F9" w:rsidP="006151F9">
      <w:pPr>
        <w:pStyle w:val="Caption"/>
        <w:rPr>
          <w:b/>
          <w:i w:val="0"/>
          <w:sz w:val="26"/>
          <w:szCs w:val="26"/>
        </w:rPr>
      </w:pPr>
    </w:p>
    <w:p w:rsidR="006151F9" w:rsidRDefault="006151F9" w:rsidP="006151F9">
      <w:pPr>
        <w:pStyle w:val="Caption"/>
        <w:rPr>
          <w:b/>
          <w:i w:val="0"/>
          <w:sz w:val="26"/>
          <w:szCs w:val="26"/>
        </w:rPr>
      </w:pPr>
    </w:p>
    <w:p w:rsidR="006151F9" w:rsidRPr="00AB31CC" w:rsidRDefault="006151F9" w:rsidP="006151F9">
      <w:pPr>
        <w:pStyle w:val="Caption"/>
        <w:rPr>
          <w:b/>
          <w:i w:val="0"/>
          <w:sz w:val="26"/>
          <w:szCs w:val="26"/>
        </w:rPr>
      </w:pPr>
      <w:r w:rsidRPr="00AB31CC">
        <w:rPr>
          <w:b/>
          <w:i w:val="0"/>
          <w:sz w:val="26"/>
          <w:szCs w:val="26"/>
        </w:rPr>
        <w:t xml:space="preserve">1.0 Introduction </w:t>
      </w:r>
    </w:p>
    <w:p w:rsidR="006151F9" w:rsidRDefault="006151F9" w:rsidP="006151F9">
      <w:pPr>
        <w:spacing w:after="0" w:line="360" w:lineRule="auto"/>
        <w:jc w:val="both"/>
        <w:rPr>
          <w:b/>
          <w:i/>
          <w:sz w:val="24"/>
          <w:szCs w:val="24"/>
        </w:rPr>
      </w:pPr>
      <w:r>
        <w:rPr>
          <w:sz w:val="24"/>
          <w:szCs w:val="24"/>
        </w:rPr>
        <w:t>Strategic management, as a business department, is involved with evaluation, implementation and planning process to help the business achieve its objectives. The evaluation process mainly deals with external as well as internal factor or environment while planning is concerned with coming up with models of business, competition strategies, collaborative sections and corporate direction (McGee et al.  2010). Under the implementation phase, the leadership is required to come up with appropriate structures, build efficient management culture and take charge of the strategic procedures as well as steering the firm by way of corporate governance. See (Figure 1) below</w:t>
      </w:r>
    </w:p>
    <w:p w:rsidR="006151F9" w:rsidRDefault="006151F9" w:rsidP="006151F9">
      <w:pPr>
        <w:spacing w:after="0" w:line="360" w:lineRule="auto"/>
        <w:jc w:val="both"/>
        <w:rPr>
          <w:sz w:val="24"/>
          <w:szCs w:val="24"/>
        </w:rPr>
      </w:pPr>
      <w:r>
        <w:rPr>
          <w:b/>
          <w:i/>
          <w:sz w:val="24"/>
          <w:szCs w:val="24"/>
        </w:rPr>
        <w:t>Figure 1: Modules of strategic management</w:t>
      </w:r>
    </w:p>
    <w:p w:rsidR="006151F9" w:rsidRDefault="006151F9" w:rsidP="006151F9">
      <w:pPr>
        <w:spacing w:after="0" w:line="360" w:lineRule="auto"/>
        <w:jc w:val="both"/>
        <w:rPr>
          <w:sz w:val="24"/>
          <w:szCs w:val="24"/>
        </w:rPr>
      </w:pPr>
    </w:p>
    <w:p w:rsidR="006151F9" w:rsidRDefault="006151F9" w:rsidP="006151F9">
      <w:pPr>
        <w:spacing w:after="0" w:line="360" w:lineRule="auto"/>
        <w:jc w:val="both"/>
        <w:rPr>
          <w:rFonts w:eastAsia="Times New Roman"/>
          <w:sz w:val="24"/>
          <w:szCs w:val="24"/>
        </w:rPr>
      </w:pPr>
      <w:r>
        <w:rPr>
          <w:noProof/>
          <w:lang w:val="en-GB" w:eastAsia="en-GB"/>
        </w:rPr>
        <w:drawing>
          <wp:inline distT="0" distB="0" distL="0" distR="0">
            <wp:extent cx="5156200" cy="2806700"/>
            <wp:effectExtent l="1905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156200" cy="2806700"/>
                    </a:xfrm>
                    <a:prstGeom prst="rect">
                      <a:avLst/>
                    </a:prstGeom>
                    <a:solidFill>
                      <a:srgbClr val="FFFFFF"/>
                    </a:solidFill>
                    <a:ln w="9525">
                      <a:noFill/>
                      <a:miter lim="800000"/>
                      <a:headEnd/>
                      <a:tailEnd/>
                    </a:ln>
                  </pic:spPr>
                </pic:pic>
              </a:graphicData>
            </a:graphic>
          </wp:inline>
        </w:drawing>
      </w:r>
    </w:p>
    <w:p w:rsidR="006151F9" w:rsidRDefault="006151F9" w:rsidP="006151F9">
      <w:pPr>
        <w:spacing w:after="0" w:line="360" w:lineRule="auto"/>
        <w:jc w:val="both"/>
        <w:rPr>
          <w:sz w:val="24"/>
          <w:szCs w:val="24"/>
        </w:rPr>
      </w:pPr>
      <w:r>
        <w:rPr>
          <w:rFonts w:eastAsia="Times New Roman"/>
          <w:sz w:val="24"/>
          <w:szCs w:val="24"/>
        </w:rPr>
        <w:t xml:space="preserve">          </w:t>
      </w:r>
      <w:r>
        <w:rPr>
          <w:sz w:val="24"/>
          <w:szCs w:val="24"/>
        </w:rPr>
        <w:t>Source: McGee et al.  (2010)</w:t>
      </w:r>
    </w:p>
    <w:p w:rsidR="006151F9" w:rsidRDefault="006151F9" w:rsidP="006151F9">
      <w:pPr>
        <w:spacing w:after="0" w:line="360" w:lineRule="auto"/>
        <w:jc w:val="both"/>
        <w:rPr>
          <w:sz w:val="24"/>
          <w:szCs w:val="24"/>
        </w:rPr>
      </w:pPr>
      <w:r>
        <w:rPr>
          <w:sz w:val="24"/>
          <w:szCs w:val="24"/>
        </w:rPr>
        <w:t xml:space="preserve">Most businesses use the planning and implementation processes during the strategic management analysis. </w:t>
      </w:r>
    </w:p>
    <w:p w:rsidR="006151F9" w:rsidRDefault="006151F9" w:rsidP="006151F9">
      <w:pPr>
        <w:spacing w:after="0" w:line="360" w:lineRule="auto"/>
        <w:jc w:val="both"/>
        <w:rPr>
          <w:sz w:val="24"/>
          <w:szCs w:val="24"/>
        </w:rPr>
      </w:pPr>
      <w:r>
        <w:rPr>
          <w:sz w:val="24"/>
          <w:szCs w:val="24"/>
        </w:rPr>
        <w:t xml:space="preserve">According to McGee et al. (2010), the resource-based viewpoint proposes that the company’s important resources that determine its strategic competitiveness are the inimitable internal resources. When a company has unique substitutes and resources, it becomes very difficult for competitors to copy or imitate, thus creating a competitive advantage. Under the industrial organisation, which is the succeeding perspective, external environment regulates the actions that </w:t>
      </w:r>
      <w:r>
        <w:rPr>
          <w:sz w:val="24"/>
          <w:szCs w:val="24"/>
        </w:rPr>
        <w:lastRenderedPageBreak/>
        <w:t>can be taken by a firm. Here, the idea is that the organisation ought to be able to recognize and work in environments that permit planned activities, thus allowing competitiveness, which may lead to high profitability (McGee et al.  2010).</w:t>
      </w:r>
    </w:p>
    <w:p w:rsidR="006151F9" w:rsidRDefault="006151F9" w:rsidP="006151F9">
      <w:pPr>
        <w:spacing w:after="0" w:line="360" w:lineRule="auto"/>
        <w:jc w:val="both"/>
        <w:rPr>
          <w:color w:val="000000"/>
          <w:sz w:val="24"/>
          <w:szCs w:val="24"/>
        </w:rPr>
      </w:pPr>
      <w:r>
        <w:rPr>
          <w:sz w:val="24"/>
          <w:szCs w:val="24"/>
        </w:rPr>
        <w:t xml:space="preserve">A good number of businesses rely on strategic planning and management tools to expand their operations, improve productivity and enhance operational efficiency. The tools provide systematic approaches used to achieve specific strategic goals for organisations (Ward and Peppard 2016). The </w:t>
      </w:r>
      <w:r>
        <w:rPr>
          <w:rFonts w:eastAsia="Times New Roman"/>
          <w:spacing w:val="-9"/>
          <w:sz w:val="24"/>
          <w:szCs w:val="24"/>
        </w:rPr>
        <w:t>pharmaceutical sector, for example, uses these tools to leverage their unique resources, thus remaining relevant in the market.  The sector plays a significant role in the national and global arena as regards to healthcare economy, development and technology. The Annual preview report of 2016 reported that the global pharmaceutical market would exceed $ 1.12 trillion by 2022 within the purview of a consistent rate of growth of about 6.3%</w:t>
      </w:r>
      <w:r>
        <w:rPr>
          <w:rFonts w:eastAsia="Times New Roman"/>
          <w:sz w:val="24"/>
          <w:szCs w:val="24"/>
        </w:rPr>
        <w:t xml:space="preserve">. This increased efficiency and productivity in the pharmaceutical sector is attributed to the use of appropriate technology (Mannan and Mubeen 2018). </w:t>
      </w:r>
      <w:r>
        <w:rPr>
          <w:sz w:val="24"/>
          <w:szCs w:val="24"/>
        </w:rPr>
        <w:t>In India, for instance, the field has grown in the recent past to become one of the most efficient globally. In this regard, this report uses Biocon India Group, a pharmaceutical company in India as a case study to compile a report regarding how the company has been able to remain afloat in the market.</w:t>
      </w:r>
    </w:p>
    <w:p w:rsidR="006151F9" w:rsidRPr="00991445" w:rsidRDefault="006151F9" w:rsidP="006151F9">
      <w:pPr>
        <w:pStyle w:val="Heading1"/>
        <w:rPr>
          <w:rFonts w:ascii="Times New Roman" w:hAnsi="Times New Roman"/>
          <w:color w:val="auto"/>
          <w:sz w:val="26"/>
          <w:szCs w:val="26"/>
        </w:rPr>
      </w:pPr>
      <w:bookmarkStart w:id="14" w:name="_Toc50240779"/>
      <w:r w:rsidRPr="00991445">
        <w:rPr>
          <w:rFonts w:ascii="Times New Roman" w:hAnsi="Times New Roman"/>
          <w:color w:val="auto"/>
          <w:sz w:val="26"/>
          <w:szCs w:val="26"/>
        </w:rPr>
        <w:t>2.0 A brief background of Biocon Company</w:t>
      </w:r>
      <w:bookmarkEnd w:id="14"/>
    </w:p>
    <w:p w:rsidR="006151F9" w:rsidRPr="00991445" w:rsidRDefault="006151F9" w:rsidP="006151F9"/>
    <w:p w:rsidR="006151F9" w:rsidRDefault="006151F9" w:rsidP="006151F9">
      <w:pPr>
        <w:pStyle w:val="NormalWeb"/>
        <w:spacing w:before="0" w:after="0" w:line="360" w:lineRule="auto"/>
        <w:jc w:val="both"/>
      </w:pPr>
      <w:r>
        <w:t xml:space="preserve">Kiran Mazumdar-Shaw established the firm in 1978 as the managing director. The organisation started as a joint business with Biocon Ireland in an effort to produce enzymes in large volumes. (Kalegaonkar et al. 2008). After her studies, the managing director had planned to venture into brewing as her father, however, after her studies, she realised that being a woman, it would be very difficult for her to venture in such business and resorted to producing enzymes for several purposes using the fermentation. From a not so well developed part of Bungalore, Kiran Mazumdar-Shaw started manufacturing papain as well as isinglass in large volumes. These enzymes used the locally available materials, which were important in the manufacture of beer and were already in existence in large volumes in India (Kalegaonkar et al. 2008). The firm was later taken over by Unilever in 1989. Under Unilever, Biocon started to manufacture enzymes to be used by Unilever in the food production business. However, in an effort to remain relevant in </w:t>
      </w:r>
      <w:r>
        <w:lastRenderedPageBreak/>
        <w:t xml:space="preserve">the market, the firm (Biocon India) bought all the shares belonging to Unilever and started its operations as an independent firm, that was privately owned.  </w:t>
      </w:r>
    </w:p>
    <w:p w:rsidR="006151F9" w:rsidRDefault="006151F9" w:rsidP="006151F9">
      <w:pPr>
        <w:pStyle w:val="Heading1"/>
        <w:rPr>
          <w:rFonts w:ascii="Times New Roman" w:hAnsi="Times New Roman"/>
          <w:color w:val="auto"/>
          <w:sz w:val="26"/>
          <w:szCs w:val="26"/>
        </w:rPr>
      </w:pPr>
      <w:bookmarkStart w:id="15" w:name="_Toc50240780"/>
      <w:r w:rsidRPr="00991445">
        <w:rPr>
          <w:rFonts w:ascii="Times New Roman" w:hAnsi="Times New Roman"/>
          <w:color w:val="auto"/>
          <w:sz w:val="26"/>
          <w:szCs w:val="26"/>
        </w:rPr>
        <w:t>2.1 The company’s mission, vision and objectives</w:t>
      </w:r>
      <w:bookmarkEnd w:id="15"/>
      <w:r w:rsidRPr="00991445">
        <w:rPr>
          <w:rFonts w:ascii="Times New Roman" w:hAnsi="Times New Roman"/>
          <w:color w:val="auto"/>
          <w:sz w:val="26"/>
          <w:szCs w:val="26"/>
        </w:rPr>
        <w:t xml:space="preserve"> </w:t>
      </w:r>
    </w:p>
    <w:p w:rsidR="006151F9" w:rsidRPr="00991445" w:rsidRDefault="006151F9" w:rsidP="006151F9"/>
    <w:p w:rsidR="006151F9" w:rsidRDefault="006151F9" w:rsidP="006151F9">
      <w:pPr>
        <w:spacing w:after="0" w:line="360" w:lineRule="auto"/>
        <w:jc w:val="both"/>
        <w:rPr>
          <w:sz w:val="24"/>
          <w:szCs w:val="24"/>
        </w:rPr>
      </w:pPr>
      <w:r>
        <w:rPr>
          <w:sz w:val="24"/>
          <w:szCs w:val="24"/>
        </w:rPr>
        <w:t xml:space="preserve">According to Kalegaonkar et al. (2008), the vision of the firm is to contribute to global healthcare innovation through the development of affordable biopharmaceutical products. The mission of the firm is to use the process of research and development to create an intellectual asset. The biopharmaceutical firm intends to provide quality pharmaceutical products that meet international standards. The firm hopes to achieve this through a sharp focus in customer relationship management systems of the outstanding products </w:t>
      </w:r>
      <w:r>
        <w:rPr>
          <w:rFonts w:eastAsia="Times New Roman"/>
          <w:sz w:val="24"/>
          <w:szCs w:val="24"/>
        </w:rPr>
        <w:t>(Mannan and Mubeen, 2018)</w:t>
      </w:r>
      <w:r>
        <w:rPr>
          <w:sz w:val="24"/>
          <w:szCs w:val="24"/>
        </w:rPr>
        <w:t>. Other strategies that the Indian-based firm hopes to use to achieve its strategic objectives are the use of training, monitoring and empowering its employees to enhance productivity and improve performance.</w:t>
      </w:r>
    </w:p>
    <w:p w:rsidR="006151F9" w:rsidRDefault="006151F9" w:rsidP="006151F9">
      <w:pPr>
        <w:spacing w:after="0" w:line="360" w:lineRule="auto"/>
        <w:jc w:val="both"/>
        <w:rPr>
          <w:sz w:val="24"/>
          <w:szCs w:val="24"/>
        </w:rPr>
      </w:pPr>
      <w:r>
        <w:rPr>
          <w:sz w:val="24"/>
          <w:szCs w:val="24"/>
        </w:rPr>
        <w:t xml:space="preserve">The strategic objective of the firm is to reduce the vulnerabilities to health-related complications that affect the poor and impoverished populations. The firm intends to raise public awareness about the significance of preventive health. The biopharmaceutical organization plans to enhance public health through improved sanitization, public education and advocacy for screening to prevent illnesses. Some of the significant strategic plans of the firm are to expand its social protection repertoire such as micro-insurance health financing and Arogya Raksha Yojana, that targeted the less privileged in the society. </w:t>
      </w:r>
    </w:p>
    <w:p w:rsidR="006151F9" w:rsidRDefault="006151F9" w:rsidP="006151F9">
      <w:pPr>
        <w:pStyle w:val="Heading1"/>
        <w:rPr>
          <w:rFonts w:ascii="Times New Roman" w:hAnsi="Times New Roman"/>
          <w:color w:val="auto"/>
          <w:sz w:val="26"/>
          <w:szCs w:val="26"/>
        </w:rPr>
      </w:pPr>
      <w:bookmarkStart w:id="16" w:name="_Toc50240781"/>
      <w:r w:rsidRPr="00991445">
        <w:rPr>
          <w:rFonts w:ascii="Times New Roman" w:hAnsi="Times New Roman"/>
          <w:color w:val="auto"/>
          <w:sz w:val="26"/>
          <w:szCs w:val="26"/>
        </w:rPr>
        <w:t>2.2 Resources and capabilities of the firm</w:t>
      </w:r>
      <w:bookmarkEnd w:id="16"/>
    </w:p>
    <w:p w:rsidR="006151F9" w:rsidRPr="00991445" w:rsidRDefault="006151F9" w:rsidP="006151F9"/>
    <w:p w:rsidR="006151F9" w:rsidRPr="003B6F6F" w:rsidRDefault="006151F9" w:rsidP="003B6F6F">
      <w:pPr>
        <w:spacing w:after="0" w:line="360" w:lineRule="auto"/>
        <w:jc w:val="both"/>
        <w:rPr>
          <w:sz w:val="24"/>
          <w:szCs w:val="24"/>
        </w:rPr>
      </w:pPr>
      <w:r>
        <w:rPr>
          <w:sz w:val="24"/>
          <w:szCs w:val="24"/>
        </w:rPr>
        <w:t xml:space="preserve">Biocon has a huge current revenue of 22.40 billion INR and an effective human resources management team. The firm is listed in the Indian stock market and has a net income of 3.61 billion INR (Bioconfoundation.org, 2016). The company has the advantage of being the largest insulin producer in India as well as the leading firm in the production of oncology department products (Ward and Peppard, 2016). It is fully integrated and its main focus is to provide cost-effective products. The biopharmaceutical company has experienced and seasoned scientists that assist in the development of quality and affordable products. </w:t>
      </w:r>
    </w:p>
    <w:p w:rsidR="006151F9" w:rsidRPr="00991445" w:rsidRDefault="006151F9" w:rsidP="006151F9">
      <w:pPr>
        <w:pStyle w:val="Heading1"/>
        <w:rPr>
          <w:rFonts w:ascii="Times New Roman" w:hAnsi="Times New Roman"/>
          <w:color w:val="auto"/>
          <w:sz w:val="26"/>
          <w:szCs w:val="26"/>
        </w:rPr>
      </w:pPr>
      <w:bookmarkStart w:id="17" w:name="_Toc50240782"/>
      <w:r w:rsidRPr="00991445">
        <w:rPr>
          <w:rFonts w:ascii="Times New Roman" w:hAnsi="Times New Roman"/>
          <w:color w:val="auto"/>
          <w:sz w:val="26"/>
          <w:szCs w:val="26"/>
        </w:rPr>
        <w:lastRenderedPageBreak/>
        <w:t>3.0 Environmental Analysis</w:t>
      </w:r>
      <w:bookmarkEnd w:id="17"/>
    </w:p>
    <w:p w:rsidR="006151F9" w:rsidRDefault="006151F9" w:rsidP="006151F9">
      <w:pPr>
        <w:pStyle w:val="Heading1"/>
        <w:rPr>
          <w:rFonts w:ascii="Times New Roman" w:hAnsi="Times New Roman"/>
          <w:color w:val="auto"/>
          <w:sz w:val="26"/>
          <w:szCs w:val="26"/>
        </w:rPr>
      </w:pPr>
      <w:bookmarkStart w:id="18" w:name="_Toc50240783"/>
      <w:r w:rsidRPr="00991445">
        <w:rPr>
          <w:rFonts w:ascii="Times New Roman" w:hAnsi="Times New Roman"/>
          <w:color w:val="auto"/>
          <w:sz w:val="26"/>
          <w:szCs w:val="26"/>
        </w:rPr>
        <w:t>3.1 The SWOT Analysis</w:t>
      </w:r>
      <w:bookmarkEnd w:id="18"/>
    </w:p>
    <w:p w:rsidR="006151F9" w:rsidRPr="00991445" w:rsidRDefault="006151F9" w:rsidP="006151F9"/>
    <w:p w:rsidR="006151F9" w:rsidRPr="00AB31CC" w:rsidRDefault="006151F9" w:rsidP="006151F9">
      <w:pPr>
        <w:spacing w:after="0" w:line="360" w:lineRule="auto"/>
        <w:jc w:val="both"/>
        <w:rPr>
          <w:color w:val="auto"/>
        </w:rPr>
      </w:pPr>
      <w:r w:rsidRPr="00AB31CC">
        <w:rPr>
          <w:color w:val="auto"/>
          <w:sz w:val="24"/>
          <w:szCs w:val="24"/>
        </w:rPr>
        <w:t>According to Helms and Nixon (2010), Strengths, Weaknesses as well as Opportunities and Threats or SWOT analysis is an important tool of strategic management and planning in organisations. The Indian pharmaceutical market is one of the largest in the world, valued at approximately US $ 10.76 billion (Chen et al. 2016). The annual growth of the sector is</w:t>
      </w:r>
      <w:r w:rsidRPr="00AB31CC">
        <w:rPr>
          <w:color w:val="auto"/>
          <w:sz w:val="24"/>
          <w:szCs w:val="24"/>
          <w:shd w:val="clear" w:color="auto" w:fill="00FF00"/>
        </w:rPr>
        <w:t xml:space="preserve"> </w:t>
      </w:r>
      <w:r w:rsidRPr="00AB31CC">
        <w:rPr>
          <w:color w:val="auto"/>
          <w:sz w:val="24"/>
          <w:szCs w:val="24"/>
        </w:rPr>
        <w:t>developing rapidly at about 9.9%, creating a new position in the department of research and development of new pharmaceutical products. The firm has a low cost of production, thus saving resources for growth and expansion of the business. With the increase in GDP, there is an increase in the number of second class citizens with ready money at the disposal. Such members of the public are able to invest directly or indirectly in the company or at any point of the healthcare system (Pucci et al. 2017). There is a need for pharmaceutical firms to become innovative and develop quality products within the international market to meet the growing needs and demands of a more knowledgeable and enlightened consumer base. The machinery and equipment required for product development and innovation at Biocon are quite costly.</w:t>
      </w:r>
    </w:p>
    <w:tbl>
      <w:tblPr>
        <w:tblW w:w="0" w:type="auto"/>
        <w:tblInd w:w="93" w:type="dxa"/>
        <w:tblLayout w:type="fixed"/>
        <w:tblCellMar>
          <w:left w:w="93" w:type="dxa"/>
        </w:tblCellMar>
        <w:tblLook w:val="0000"/>
      </w:tblPr>
      <w:tblGrid>
        <w:gridCol w:w="1792"/>
        <w:gridCol w:w="3508"/>
        <w:gridCol w:w="3545"/>
      </w:tblGrid>
      <w:tr w:rsidR="006151F9" w:rsidTr="00F6043E">
        <w:tc>
          <w:tcPr>
            <w:tcW w:w="1792" w:type="dxa"/>
            <w:tcBorders>
              <w:top w:val="single" w:sz="4" w:space="0" w:color="000001"/>
              <w:left w:val="single" w:sz="4" w:space="0" w:color="000001"/>
              <w:bottom w:val="single" w:sz="4" w:space="0" w:color="000001"/>
            </w:tcBorders>
            <w:shd w:val="clear" w:color="auto" w:fill="FFFFFF"/>
          </w:tcPr>
          <w:p w:rsidR="006151F9" w:rsidRDefault="006151F9" w:rsidP="00F6043E">
            <w:pPr>
              <w:spacing w:after="0" w:line="360" w:lineRule="auto"/>
              <w:ind w:firstLine="720"/>
              <w:jc w:val="both"/>
            </w:pPr>
          </w:p>
        </w:tc>
        <w:tc>
          <w:tcPr>
            <w:tcW w:w="3508" w:type="dxa"/>
            <w:tcBorders>
              <w:top w:val="single" w:sz="4" w:space="0" w:color="000001"/>
              <w:left w:val="single" w:sz="4" w:space="0" w:color="000001"/>
              <w:bottom w:val="single" w:sz="4" w:space="0" w:color="000001"/>
            </w:tcBorders>
            <w:shd w:val="clear" w:color="auto" w:fill="FFFFFF"/>
          </w:tcPr>
          <w:p w:rsidR="006151F9" w:rsidRDefault="006151F9" w:rsidP="00F6043E">
            <w:pPr>
              <w:spacing w:after="0" w:line="360" w:lineRule="auto"/>
              <w:ind w:firstLine="720"/>
              <w:jc w:val="both"/>
              <w:rPr>
                <w:b/>
                <w:sz w:val="24"/>
                <w:szCs w:val="24"/>
              </w:rPr>
            </w:pPr>
            <w:r>
              <w:rPr>
                <w:b/>
                <w:sz w:val="24"/>
                <w:szCs w:val="24"/>
              </w:rPr>
              <w:t>Useful</w:t>
            </w:r>
          </w:p>
        </w:tc>
        <w:tc>
          <w:tcPr>
            <w:tcW w:w="3545" w:type="dxa"/>
            <w:tcBorders>
              <w:top w:val="single" w:sz="4" w:space="0" w:color="000001"/>
              <w:left w:val="single" w:sz="4" w:space="0" w:color="000001"/>
              <w:bottom w:val="single" w:sz="4" w:space="0" w:color="000001"/>
              <w:right w:val="single" w:sz="4" w:space="0" w:color="000001"/>
            </w:tcBorders>
            <w:shd w:val="clear" w:color="auto" w:fill="FFFFFF"/>
          </w:tcPr>
          <w:p w:rsidR="006151F9" w:rsidRDefault="006151F9" w:rsidP="00F6043E">
            <w:pPr>
              <w:spacing w:after="0" w:line="360" w:lineRule="auto"/>
              <w:ind w:firstLine="720"/>
              <w:jc w:val="both"/>
            </w:pPr>
            <w:r>
              <w:rPr>
                <w:b/>
                <w:sz w:val="24"/>
                <w:szCs w:val="24"/>
              </w:rPr>
              <w:t>Hazardous</w:t>
            </w:r>
          </w:p>
        </w:tc>
      </w:tr>
      <w:tr w:rsidR="006151F9" w:rsidTr="00F6043E">
        <w:tc>
          <w:tcPr>
            <w:tcW w:w="1792" w:type="dxa"/>
            <w:tcBorders>
              <w:top w:val="single" w:sz="4" w:space="0" w:color="000001"/>
              <w:left w:val="single" w:sz="4" w:space="0" w:color="000001"/>
              <w:bottom w:val="single" w:sz="4" w:space="0" w:color="000001"/>
            </w:tcBorders>
            <w:shd w:val="clear" w:color="auto" w:fill="FFFFFF"/>
          </w:tcPr>
          <w:p w:rsidR="006151F9" w:rsidRDefault="006151F9" w:rsidP="00F6043E">
            <w:pPr>
              <w:spacing w:after="0" w:line="360" w:lineRule="auto"/>
              <w:ind w:firstLine="720"/>
              <w:jc w:val="both"/>
              <w:rPr>
                <w:b/>
                <w:i/>
                <w:sz w:val="24"/>
                <w:szCs w:val="24"/>
              </w:rPr>
            </w:pPr>
            <w:r>
              <w:rPr>
                <w:b/>
                <w:sz w:val="24"/>
                <w:szCs w:val="24"/>
              </w:rPr>
              <w:t>Internal</w:t>
            </w:r>
          </w:p>
        </w:tc>
        <w:tc>
          <w:tcPr>
            <w:tcW w:w="3508" w:type="dxa"/>
            <w:tcBorders>
              <w:top w:val="single" w:sz="4" w:space="0" w:color="000001"/>
              <w:left w:val="single" w:sz="4" w:space="0" w:color="000001"/>
              <w:bottom w:val="single" w:sz="4" w:space="0" w:color="000001"/>
            </w:tcBorders>
            <w:shd w:val="clear" w:color="auto" w:fill="FFFFFF"/>
          </w:tcPr>
          <w:p w:rsidR="006151F9" w:rsidRDefault="006151F9" w:rsidP="00F6043E">
            <w:pPr>
              <w:spacing w:after="0" w:line="360" w:lineRule="auto"/>
              <w:ind w:firstLine="720"/>
              <w:jc w:val="both"/>
            </w:pPr>
            <w:r>
              <w:rPr>
                <w:b/>
                <w:i/>
                <w:sz w:val="24"/>
                <w:szCs w:val="24"/>
              </w:rPr>
              <w:t>Strength</w:t>
            </w:r>
          </w:p>
          <w:p w:rsidR="006151F9" w:rsidRDefault="006151F9" w:rsidP="006151F9">
            <w:pPr>
              <w:pStyle w:val="ListParagraph"/>
              <w:numPr>
                <w:ilvl w:val="0"/>
                <w:numId w:val="4"/>
              </w:numPr>
              <w:spacing w:line="360" w:lineRule="auto"/>
              <w:jc w:val="both"/>
              <w:rPr>
                <w:lang w:val="en-US"/>
              </w:rPr>
            </w:pPr>
            <w:r>
              <w:t>Strong brand name</w:t>
            </w:r>
          </w:p>
          <w:p w:rsidR="006151F9" w:rsidRDefault="006151F9" w:rsidP="006151F9">
            <w:pPr>
              <w:pStyle w:val="ListParagraph"/>
              <w:numPr>
                <w:ilvl w:val="0"/>
                <w:numId w:val="4"/>
              </w:numPr>
              <w:spacing w:line="360" w:lineRule="auto"/>
              <w:jc w:val="both"/>
            </w:pPr>
            <w:r>
              <w:rPr>
                <w:lang w:val="en-US"/>
              </w:rPr>
              <w:t>Availability of skilled labour</w:t>
            </w:r>
          </w:p>
          <w:p w:rsidR="006151F9" w:rsidRDefault="006151F9" w:rsidP="006151F9">
            <w:pPr>
              <w:pStyle w:val="ListParagraph"/>
              <w:numPr>
                <w:ilvl w:val="0"/>
                <w:numId w:val="4"/>
              </w:numPr>
              <w:spacing w:line="360" w:lineRule="auto"/>
              <w:jc w:val="both"/>
              <w:rPr>
                <w:lang w:val="en-US"/>
              </w:rPr>
            </w:pPr>
            <w:r>
              <w:t>Innovations and differentiation</w:t>
            </w:r>
          </w:p>
          <w:p w:rsidR="006151F9" w:rsidRDefault="006151F9" w:rsidP="006151F9">
            <w:pPr>
              <w:pStyle w:val="ListParagraph"/>
              <w:numPr>
                <w:ilvl w:val="0"/>
                <w:numId w:val="4"/>
              </w:numPr>
              <w:spacing w:line="360" w:lineRule="auto"/>
              <w:jc w:val="both"/>
              <w:rPr>
                <w:lang w:val="en-US"/>
              </w:rPr>
            </w:pPr>
            <w:r>
              <w:rPr>
                <w:lang w:val="en-US"/>
              </w:rPr>
              <w:t>Less cost of production</w:t>
            </w:r>
          </w:p>
          <w:p w:rsidR="006151F9" w:rsidRDefault="006151F9" w:rsidP="006151F9">
            <w:pPr>
              <w:pStyle w:val="ListParagraph"/>
              <w:numPr>
                <w:ilvl w:val="0"/>
                <w:numId w:val="4"/>
              </w:numPr>
              <w:spacing w:line="360" w:lineRule="auto"/>
              <w:jc w:val="both"/>
              <w:rPr>
                <w:lang w:val="en-US"/>
              </w:rPr>
            </w:pPr>
            <w:r>
              <w:rPr>
                <w:lang w:val="en-US"/>
              </w:rPr>
              <w:t>Growing GDP, leading to increased second class citizen with ready money to invest</w:t>
            </w:r>
          </w:p>
          <w:p w:rsidR="006151F9" w:rsidRDefault="006151F9" w:rsidP="006151F9">
            <w:pPr>
              <w:pStyle w:val="ListParagraph"/>
              <w:numPr>
                <w:ilvl w:val="0"/>
                <w:numId w:val="4"/>
              </w:numPr>
              <w:spacing w:line="360" w:lineRule="auto"/>
              <w:jc w:val="both"/>
              <w:rPr>
                <w:lang w:val="en-US"/>
              </w:rPr>
            </w:pPr>
            <w:r>
              <w:rPr>
                <w:lang w:val="en-US"/>
              </w:rPr>
              <w:t>The largest insulin-producing firm</w:t>
            </w:r>
          </w:p>
          <w:p w:rsidR="006151F9" w:rsidRDefault="006151F9" w:rsidP="006151F9">
            <w:pPr>
              <w:pStyle w:val="ListParagraph"/>
              <w:numPr>
                <w:ilvl w:val="0"/>
                <w:numId w:val="4"/>
              </w:numPr>
              <w:spacing w:line="360" w:lineRule="auto"/>
              <w:jc w:val="both"/>
              <w:rPr>
                <w:lang w:val="en-US"/>
              </w:rPr>
            </w:pPr>
            <w:r>
              <w:rPr>
                <w:lang w:val="en-US"/>
              </w:rPr>
              <w:lastRenderedPageBreak/>
              <w:t>The largest producer of oncologic products</w:t>
            </w:r>
          </w:p>
          <w:p w:rsidR="006151F9" w:rsidRDefault="006151F9" w:rsidP="006151F9">
            <w:pPr>
              <w:pStyle w:val="ListParagraph"/>
              <w:numPr>
                <w:ilvl w:val="0"/>
                <w:numId w:val="4"/>
              </w:numPr>
              <w:spacing w:line="360" w:lineRule="auto"/>
              <w:jc w:val="both"/>
              <w:rPr>
                <w:b/>
                <w:i/>
              </w:rPr>
            </w:pPr>
            <w:r>
              <w:rPr>
                <w:lang w:val="en-US"/>
              </w:rPr>
              <w:t>Cheap labour in the Indian Market</w:t>
            </w:r>
          </w:p>
        </w:tc>
        <w:tc>
          <w:tcPr>
            <w:tcW w:w="3545" w:type="dxa"/>
            <w:tcBorders>
              <w:top w:val="single" w:sz="4" w:space="0" w:color="000001"/>
              <w:left w:val="single" w:sz="4" w:space="0" w:color="000001"/>
              <w:bottom w:val="single" w:sz="4" w:space="0" w:color="000001"/>
              <w:right w:val="single" w:sz="4" w:space="0" w:color="000001"/>
            </w:tcBorders>
            <w:shd w:val="clear" w:color="auto" w:fill="FFFFFF"/>
          </w:tcPr>
          <w:p w:rsidR="006151F9" w:rsidRDefault="006151F9" w:rsidP="00F6043E">
            <w:pPr>
              <w:spacing w:after="0" w:line="360" w:lineRule="auto"/>
              <w:ind w:firstLine="720"/>
              <w:jc w:val="both"/>
            </w:pPr>
            <w:r>
              <w:rPr>
                <w:b/>
                <w:i/>
                <w:sz w:val="24"/>
                <w:szCs w:val="24"/>
              </w:rPr>
              <w:lastRenderedPageBreak/>
              <w:t>Weakness</w:t>
            </w:r>
          </w:p>
          <w:p w:rsidR="006151F9" w:rsidRDefault="006151F9" w:rsidP="006151F9">
            <w:pPr>
              <w:pStyle w:val="ListParagraph"/>
              <w:numPr>
                <w:ilvl w:val="0"/>
                <w:numId w:val="3"/>
              </w:numPr>
              <w:spacing w:line="360" w:lineRule="auto"/>
              <w:jc w:val="both"/>
              <w:rPr>
                <w:lang w:val="en-US"/>
              </w:rPr>
            </w:pPr>
            <w:r>
              <w:rPr>
                <w:lang w:val="en-US"/>
              </w:rPr>
              <w:t>Poorly developed infrastructure</w:t>
            </w:r>
          </w:p>
          <w:p w:rsidR="006151F9" w:rsidRDefault="006151F9" w:rsidP="006151F9">
            <w:pPr>
              <w:pStyle w:val="ListParagraph"/>
              <w:numPr>
                <w:ilvl w:val="0"/>
                <w:numId w:val="3"/>
              </w:numPr>
              <w:spacing w:line="360" w:lineRule="auto"/>
              <w:jc w:val="both"/>
              <w:rPr>
                <w:lang w:val="en-US"/>
              </w:rPr>
            </w:pPr>
            <w:r>
              <w:rPr>
                <w:lang w:val="en-US"/>
              </w:rPr>
              <w:t>Separate education and research departments</w:t>
            </w:r>
          </w:p>
          <w:p w:rsidR="006151F9" w:rsidRDefault="006151F9" w:rsidP="006151F9">
            <w:pPr>
              <w:pStyle w:val="ListParagraph"/>
              <w:numPr>
                <w:ilvl w:val="0"/>
                <w:numId w:val="3"/>
              </w:numPr>
              <w:spacing w:line="360" w:lineRule="auto"/>
              <w:jc w:val="both"/>
            </w:pPr>
            <w:r>
              <w:rPr>
                <w:lang w:val="en-US"/>
              </w:rPr>
              <w:t>Equipment and resources needed for innovations are too expensive</w:t>
            </w:r>
          </w:p>
          <w:p w:rsidR="006151F9" w:rsidRDefault="006151F9" w:rsidP="00F6043E">
            <w:pPr>
              <w:pStyle w:val="ListParagraph"/>
              <w:spacing w:line="360" w:lineRule="auto"/>
              <w:ind w:left="360" w:firstLine="720"/>
              <w:jc w:val="both"/>
            </w:pPr>
          </w:p>
        </w:tc>
      </w:tr>
      <w:tr w:rsidR="006151F9" w:rsidTr="00F6043E">
        <w:tc>
          <w:tcPr>
            <w:tcW w:w="1792" w:type="dxa"/>
            <w:tcBorders>
              <w:top w:val="single" w:sz="4" w:space="0" w:color="000001"/>
              <w:left w:val="single" w:sz="4" w:space="0" w:color="000001"/>
              <w:bottom w:val="single" w:sz="4" w:space="0" w:color="000001"/>
            </w:tcBorders>
            <w:shd w:val="clear" w:color="auto" w:fill="FFFFFF"/>
          </w:tcPr>
          <w:p w:rsidR="006151F9" w:rsidRDefault="006151F9" w:rsidP="00F6043E">
            <w:pPr>
              <w:spacing w:after="0" w:line="360" w:lineRule="auto"/>
              <w:jc w:val="both"/>
              <w:rPr>
                <w:b/>
                <w:i/>
                <w:sz w:val="24"/>
                <w:szCs w:val="24"/>
              </w:rPr>
            </w:pPr>
            <w:r>
              <w:rPr>
                <w:b/>
                <w:sz w:val="24"/>
                <w:szCs w:val="24"/>
              </w:rPr>
              <w:lastRenderedPageBreak/>
              <w:t>External</w:t>
            </w:r>
          </w:p>
        </w:tc>
        <w:tc>
          <w:tcPr>
            <w:tcW w:w="3508" w:type="dxa"/>
            <w:tcBorders>
              <w:top w:val="single" w:sz="4" w:space="0" w:color="000001"/>
              <w:left w:val="single" w:sz="4" w:space="0" w:color="000001"/>
              <w:bottom w:val="single" w:sz="4" w:space="0" w:color="000001"/>
            </w:tcBorders>
            <w:shd w:val="clear" w:color="auto" w:fill="FFFFFF"/>
          </w:tcPr>
          <w:p w:rsidR="006151F9" w:rsidRDefault="006151F9" w:rsidP="00F6043E">
            <w:pPr>
              <w:spacing w:after="0" w:line="360" w:lineRule="auto"/>
              <w:ind w:firstLine="720"/>
              <w:jc w:val="both"/>
            </w:pPr>
            <w:r>
              <w:rPr>
                <w:b/>
                <w:i/>
                <w:sz w:val="24"/>
                <w:szCs w:val="24"/>
              </w:rPr>
              <w:t>Opportunities</w:t>
            </w:r>
          </w:p>
          <w:p w:rsidR="006151F9" w:rsidRDefault="006151F9" w:rsidP="006151F9">
            <w:pPr>
              <w:pStyle w:val="ListParagraph"/>
              <w:numPr>
                <w:ilvl w:val="0"/>
                <w:numId w:val="2"/>
              </w:numPr>
              <w:spacing w:line="360" w:lineRule="auto"/>
              <w:jc w:val="both"/>
              <w:rPr>
                <w:lang w:val="en-US"/>
              </w:rPr>
            </w:pPr>
            <w:r>
              <w:rPr>
                <w:lang w:val="en-US"/>
              </w:rPr>
              <w:t>Tax reduction measures by the Indian government</w:t>
            </w:r>
          </w:p>
          <w:p w:rsidR="006151F9" w:rsidRDefault="006151F9" w:rsidP="006151F9">
            <w:pPr>
              <w:pStyle w:val="ListParagraph"/>
              <w:numPr>
                <w:ilvl w:val="0"/>
                <w:numId w:val="2"/>
              </w:numPr>
              <w:spacing w:line="360" w:lineRule="auto"/>
              <w:jc w:val="both"/>
              <w:rPr>
                <w:lang w:val="en-US"/>
              </w:rPr>
            </w:pPr>
            <w:r>
              <w:rPr>
                <w:lang w:val="en-US"/>
              </w:rPr>
              <w:t>Thriving of new business ventures within the Indian market</w:t>
            </w:r>
          </w:p>
          <w:p w:rsidR="006151F9" w:rsidRDefault="006151F9" w:rsidP="006151F9">
            <w:pPr>
              <w:pStyle w:val="ListParagraph"/>
              <w:numPr>
                <w:ilvl w:val="0"/>
                <w:numId w:val="2"/>
              </w:numPr>
              <w:spacing w:line="360" w:lineRule="auto"/>
              <w:jc w:val="both"/>
              <w:rPr>
                <w:lang w:val="en-US"/>
              </w:rPr>
            </w:pPr>
            <w:r>
              <w:rPr>
                <w:lang w:val="en-US"/>
              </w:rPr>
              <w:t>Increased global demand in biopharmaceutical products</w:t>
            </w:r>
          </w:p>
          <w:p w:rsidR="006151F9" w:rsidRDefault="006151F9" w:rsidP="006151F9">
            <w:pPr>
              <w:pStyle w:val="ListParagraph"/>
              <w:numPr>
                <w:ilvl w:val="0"/>
                <w:numId w:val="2"/>
              </w:numPr>
              <w:spacing w:line="360" w:lineRule="auto"/>
              <w:jc w:val="both"/>
              <w:rPr>
                <w:b/>
                <w:i/>
              </w:rPr>
            </w:pPr>
            <w:r>
              <w:rPr>
                <w:lang w:val="en-US"/>
              </w:rPr>
              <w:t>Significant global market exposure</w:t>
            </w:r>
          </w:p>
        </w:tc>
        <w:tc>
          <w:tcPr>
            <w:tcW w:w="3545" w:type="dxa"/>
            <w:tcBorders>
              <w:top w:val="single" w:sz="4" w:space="0" w:color="000001"/>
              <w:left w:val="single" w:sz="4" w:space="0" w:color="000001"/>
              <w:bottom w:val="single" w:sz="4" w:space="0" w:color="000001"/>
              <w:right w:val="single" w:sz="4" w:space="0" w:color="000001"/>
            </w:tcBorders>
            <w:shd w:val="clear" w:color="auto" w:fill="FFFFFF"/>
          </w:tcPr>
          <w:p w:rsidR="006151F9" w:rsidRDefault="006151F9" w:rsidP="00F6043E">
            <w:pPr>
              <w:spacing w:after="0" w:line="360" w:lineRule="auto"/>
              <w:ind w:firstLine="720"/>
              <w:jc w:val="both"/>
            </w:pPr>
            <w:r>
              <w:rPr>
                <w:b/>
                <w:i/>
                <w:sz w:val="24"/>
                <w:szCs w:val="24"/>
              </w:rPr>
              <w:t>Threats</w:t>
            </w:r>
          </w:p>
          <w:p w:rsidR="006151F9" w:rsidRDefault="006151F9" w:rsidP="006151F9">
            <w:pPr>
              <w:pStyle w:val="ListParagraph"/>
              <w:numPr>
                <w:ilvl w:val="0"/>
                <w:numId w:val="8"/>
              </w:numPr>
              <w:spacing w:line="360" w:lineRule="auto"/>
              <w:jc w:val="both"/>
              <w:rPr>
                <w:lang w:val="en-US"/>
              </w:rPr>
            </w:pPr>
            <w:r>
              <w:rPr>
                <w:lang w:val="en-US"/>
              </w:rPr>
              <w:t>Immigration of skilled labour</w:t>
            </w:r>
          </w:p>
          <w:p w:rsidR="006151F9" w:rsidRDefault="006151F9" w:rsidP="006151F9">
            <w:pPr>
              <w:pStyle w:val="ListParagraph"/>
              <w:numPr>
                <w:ilvl w:val="0"/>
                <w:numId w:val="8"/>
              </w:numPr>
              <w:spacing w:line="360" w:lineRule="auto"/>
              <w:jc w:val="both"/>
              <w:rPr>
                <w:bCs/>
                <w:lang w:val="en-US"/>
              </w:rPr>
            </w:pPr>
            <w:r>
              <w:rPr>
                <w:lang w:val="en-US"/>
              </w:rPr>
              <w:t>The market is highly competitive with new business entrants</w:t>
            </w:r>
          </w:p>
          <w:p w:rsidR="006151F9" w:rsidRDefault="006151F9" w:rsidP="006151F9">
            <w:pPr>
              <w:pStyle w:val="ListParagraph"/>
              <w:numPr>
                <w:ilvl w:val="0"/>
                <w:numId w:val="8"/>
              </w:numPr>
              <w:spacing w:line="360" w:lineRule="auto"/>
              <w:jc w:val="both"/>
              <w:rPr>
                <w:lang w:val="en-US"/>
              </w:rPr>
            </w:pPr>
            <w:r>
              <w:rPr>
                <w:bCs/>
                <w:lang w:val="en-US"/>
              </w:rPr>
              <w:t>Governmental regulatory acts</w:t>
            </w:r>
          </w:p>
          <w:p w:rsidR="006151F9" w:rsidRDefault="006151F9" w:rsidP="006151F9">
            <w:pPr>
              <w:pStyle w:val="ListParagraph"/>
              <w:numPr>
                <w:ilvl w:val="0"/>
                <w:numId w:val="8"/>
              </w:numPr>
              <w:spacing w:line="360" w:lineRule="auto"/>
              <w:jc w:val="both"/>
              <w:rPr>
                <w:lang w:val="en-US"/>
              </w:rPr>
            </w:pPr>
            <w:r>
              <w:rPr>
                <w:lang w:val="en-US"/>
              </w:rPr>
              <w:t>Wage inflation</w:t>
            </w:r>
          </w:p>
          <w:p w:rsidR="006151F9" w:rsidRDefault="006151F9" w:rsidP="006151F9">
            <w:pPr>
              <w:pStyle w:val="ListParagraph"/>
              <w:numPr>
                <w:ilvl w:val="0"/>
                <w:numId w:val="8"/>
              </w:numPr>
              <w:spacing w:line="360" w:lineRule="auto"/>
              <w:jc w:val="both"/>
              <w:rPr>
                <w:lang w:val="en-US"/>
              </w:rPr>
            </w:pPr>
            <w:r>
              <w:rPr>
                <w:lang w:val="en-US"/>
              </w:rPr>
              <w:t>Subsidiary units are excelling instead of parent units</w:t>
            </w:r>
          </w:p>
          <w:p w:rsidR="006151F9" w:rsidRDefault="006151F9" w:rsidP="006151F9">
            <w:pPr>
              <w:pStyle w:val="ListParagraph"/>
              <w:numPr>
                <w:ilvl w:val="0"/>
                <w:numId w:val="8"/>
              </w:numPr>
              <w:spacing w:line="360" w:lineRule="auto"/>
              <w:jc w:val="both"/>
            </w:pPr>
            <w:r>
              <w:rPr>
                <w:lang w:val="en-US"/>
              </w:rPr>
              <w:t>The introduction of foreign groups into the market</w:t>
            </w:r>
          </w:p>
        </w:tc>
      </w:tr>
    </w:tbl>
    <w:p w:rsidR="006151F9" w:rsidRDefault="006151F9" w:rsidP="006151F9">
      <w:pPr>
        <w:spacing w:after="0" w:line="360" w:lineRule="auto"/>
        <w:ind w:firstLine="720"/>
        <w:jc w:val="both"/>
        <w:rPr>
          <w:sz w:val="24"/>
          <w:szCs w:val="24"/>
          <w:shd w:val="clear" w:color="auto" w:fill="00FF00"/>
        </w:rPr>
      </w:pPr>
    </w:p>
    <w:p w:rsidR="006151F9" w:rsidRDefault="006151F9" w:rsidP="006151F9">
      <w:pPr>
        <w:spacing w:after="0" w:line="360" w:lineRule="auto"/>
        <w:ind w:firstLine="720"/>
        <w:jc w:val="both"/>
        <w:rPr>
          <w:sz w:val="24"/>
          <w:szCs w:val="24"/>
          <w:shd w:val="clear" w:color="auto" w:fill="00FF00"/>
        </w:rPr>
      </w:pPr>
    </w:p>
    <w:p w:rsidR="006151F9" w:rsidRDefault="006151F9" w:rsidP="006151F9">
      <w:pPr>
        <w:spacing w:after="0" w:line="360" w:lineRule="auto"/>
        <w:ind w:firstLine="720"/>
        <w:jc w:val="both"/>
        <w:rPr>
          <w:sz w:val="24"/>
          <w:szCs w:val="24"/>
          <w:shd w:val="clear" w:color="auto" w:fill="00FF00"/>
        </w:rPr>
      </w:pPr>
    </w:p>
    <w:p w:rsidR="006151F9" w:rsidRDefault="006151F9" w:rsidP="006151F9">
      <w:pPr>
        <w:spacing w:after="0" w:line="360" w:lineRule="auto"/>
        <w:ind w:firstLine="720"/>
        <w:jc w:val="both"/>
        <w:rPr>
          <w:sz w:val="24"/>
          <w:szCs w:val="24"/>
          <w:shd w:val="clear" w:color="auto" w:fill="00FF00"/>
        </w:rPr>
      </w:pPr>
    </w:p>
    <w:p w:rsidR="006151F9" w:rsidRDefault="006151F9" w:rsidP="006151F9">
      <w:pPr>
        <w:spacing w:after="0" w:line="360" w:lineRule="auto"/>
        <w:ind w:firstLine="720"/>
        <w:jc w:val="both"/>
        <w:rPr>
          <w:sz w:val="24"/>
          <w:szCs w:val="24"/>
          <w:shd w:val="clear" w:color="auto" w:fill="00FF00"/>
        </w:rPr>
      </w:pPr>
    </w:p>
    <w:p w:rsidR="006151F9" w:rsidRDefault="006151F9" w:rsidP="006151F9">
      <w:pPr>
        <w:spacing w:after="0" w:line="360" w:lineRule="auto"/>
        <w:ind w:firstLine="720"/>
        <w:jc w:val="both"/>
        <w:rPr>
          <w:sz w:val="24"/>
          <w:szCs w:val="24"/>
          <w:shd w:val="clear" w:color="auto" w:fill="00FF00"/>
        </w:rPr>
      </w:pPr>
    </w:p>
    <w:p w:rsidR="006151F9" w:rsidRDefault="006151F9" w:rsidP="006151F9">
      <w:pPr>
        <w:spacing w:after="0" w:line="360" w:lineRule="auto"/>
        <w:ind w:firstLine="720"/>
        <w:jc w:val="both"/>
        <w:rPr>
          <w:sz w:val="24"/>
          <w:szCs w:val="24"/>
          <w:shd w:val="clear" w:color="auto" w:fill="00FF00"/>
        </w:rPr>
      </w:pPr>
    </w:p>
    <w:p w:rsidR="006151F9" w:rsidRDefault="006151F9" w:rsidP="006151F9">
      <w:pPr>
        <w:spacing w:after="0" w:line="360" w:lineRule="auto"/>
        <w:ind w:firstLine="720"/>
        <w:jc w:val="both"/>
        <w:rPr>
          <w:sz w:val="24"/>
          <w:szCs w:val="24"/>
          <w:shd w:val="clear" w:color="auto" w:fill="00FF00"/>
        </w:rPr>
      </w:pPr>
    </w:p>
    <w:p w:rsidR="006151F9" w:rsidRDefault="006151F9" w:rsidP="006151F9">
      <w:pPr>
        <w:spacing w:after="0" w:line="360" w:lineRule="auto"/>
        <w:ind w:firstLine="720"/>
        <w:jc w:val="both"/>
        <w:rPr>
          <w:sz w:val="24"/>
          <w:szCs w:val="24"/>
          <w:shd w:val="clear" w:color="auto" w:fill="00FF00"/>
        </w:rPr>
      </w:pPr>
    </w:p>
    <w:p w:rsidR="006151F9" w:rsidRDefault="006151F9" w:rsidP="006151F9">
      <w:pPr>
        <w:spacing w:after="0" w:line="360" w:lineRule="auto"/>
        <w:ind w:firstLine="720"/>
        <w:jc w:val="both"/>
        <w:rPr>
          <w:sz w:val="24"/>
          <w:szCs w:val="24"/>
          <w:shd w:val="clear" w:color="auto" w:fill="00FF00"/>
        </w:rPr>
      </w:pPr>
    </w:p>
    <w:p w:rsidR="006151F9" w:rsidRDefault="006151F9" w:rsidP="006151F9">
      <w:pPr>
        <w:spacing w:after="0" w:line="360" w:lineRule="auto"/>
        <w:ind w:firstLine="720"/>
        <w:jc w:val="both"/>
        <w:rPr>
          <w:sz w:val="24"/>
          <w:szCs w:val="24"/>
          <w:shd w:val="clear" w:color="auto" w:fill="00FF00"/>
        </w:rPr>
      </w:pPr>
    </w:p>
    <w:p w:rsidR="003B6F6F" w:rsidRDefault="003B6F6F" w:rsidP="006151F9">
      <w:pPr>
        <w:spacing w:after="0" w:line="360" w:lineRule="auto"/>
        <w:ind w:firstLine="720"/>
        <w:jc w:val="both"/>
        <w:rPr>
          <w:sz w:val="24"/>
          <w:szCs w:val="24"/>
          <w:shd w:val="clear" w:color="auto" w:fill="00FF00"/>
        </w:rPr>
      </w:pPr>
    </w:p>
    <w:p w:rsidR="003B6F6F" w:rsidRDefault="003B6F6F" w:rsidP="006151F9">
      <w:pPr>
        <w:spacing w:after="0" w:line="360" w:lineRule="auto"/>
        <w:ind w:firstLine="720"/>
        <w:jc w:val="both"/>
        <w:rPr>
          <w:sz w:val="24"/>
          <w:szCs w:val="24"/>
          <w:shd w:val="clear" w:color="auto" w:fill="00FF00"/>
        </w:rPr>
      </w:pPr>
    </w:p>
    <w:p w:rsidR="003B6F6F" w:rsidRDefault="003B6F6F" w:rsidP="006151F9">
      <w:pPr>
        <w:spacing w:after="0" w:line="360" w:lineRule="auto"/>
        <w:ind w:firstLine="720"/>
        <w:jc w:val="both"/>
        <w:rPr>
          <w:sz w:val="24"/>
          <w:szCs w:val="24"/>
          <w:shd w:val="clear" w:color="auto" w:fill="00FF00"/>
        </w:rPr>
      </w:pPr>
    </w:p>
    <w:p w:rsidR="006151F9" w:rsidRPr="00991445" w:rsidRDefault="006151F9" w:rsidP="006151F9">
      <w:pPr>
        <w:pStyle w:val="Heading1"/>
        <w:rPr>
          <w:rFonts w:ascii="Times New Roman" w:hAnsi="Times New Roman"/>
          <w:color w:val="auto"/>
          <w:sz w:val="26"/>
          <w:szCs w:val="26"/>
          <w:shd w:val="clear" w:color="auto" w:fill="00FF00"/>
        </w:rPr>
      </w:pPr>
    </w:p>
    <w:p w:rsidR="006151F9" w:rsidRDefault="006151F9" w:rsidP="006151F9">
      <w:pPr>
        <w:pStyle w:val="Heading1"/>
        <w:rPr>
          <w:rFonts w:ascii="Times New Roman" w:hAnsi="Times New Roman"/>
          <w:color w:val="auto"/>
          <w:sz w:val="26"/>
          <w:szCs w:val="26"/>
        </w:rPr>
      </w:pPr>
      <w:bookmarkStart w:id="19" w:name="_Toc50240784"/>
      <w:r w:rsidRPr="00991445">
        <w:rPr>
          <w:rFonts w:ascii="Times New Roman" w:hAnsi="Times New Roman"/>
          <w:color w:val="auto"/>
          <w:sz w:val="26"/>
          <w:szCs w:val="26"/>
        </w:rPr>
        <w:t>3.2 PESTLE Analysis</w:t>
      </w:r>
      <w:bookmarkEnd w:id="19"/>
    </w:p>
    <w:p w:rsidR="006151F9" w:rsidRPr="00991445" w:rsidRDefault="006151F9" w:rsidP="006151F9"/>
    <w:p w:rsidR="006151F9" w:rsidRDefault="006151F9" w:rsidP="006151F9">
      <w:pPr>
        <w:spacing w:after="0" w:line="360" w:lineRule="auto"/>
        <w:jc w:val="both"/>
        <w:rPr>
          <w:sz w:val="24"/>
          <w:szCs w:val="24"/>
        </w:rPr>
      </w:pPr>
      <w:r>
        <w:rPr>
          <w:sz w:val="24"/>
          <w:szCs w:val="24"/>
        </w:rPr>
        <w:t xml:space="preserve">The success of a business organization is pegged on the external and internal micro and macro environment factors. The external and internal factors that affect the operations of an organisation must be considered when the management of the said firm is estimating the business plans (Dhliwayo, 2014). The Indian Patent Act demonstrated that technological factors should be considered when determining the strategic plans of a company. The pricing capability of Biocon is determined by the Drug Price Control Order 1970 (Chen et al. 2016). Legal procedures have also been shown to affect the prices of the company's products. Additionally, the Indian government determines the prices for most essential pharmaceutical drugs and contravening such directives could result in legal penalties and withdrawal of practice license. The price control issues by the government affected the firm negatively as cost control measures had to target other operational departments (Ward and Peppard, 2016). The increase in numbers of new entrants into the pharmaceutical industry led the government to establish controls to protect the business environment. As such, the firm was compelled to limit its production of pharmaceutical products to minimise wastage. Furthermore, the company recycled most of its products as a precautionary measure against wastage. </w:t>
      </w:r>
    </w:p>
    <w:p w:rsidR="006151F9" w:rsidRDefault="006151F9" w:rsidP="006151F9">
      <w:pPr>
        <w:spacing w:after="0" w:line="360" w:lineRule="auto"/>
        <w:ind w:firstLine="720"/>
        <w:jc w:val="both"/>
        <w:rPr>
          <w:sz w:val="24"/>
          <w:szCs w:val="24"/>
        </w:rPr>
      </w:pPr>
    </w:p>
    <w:tbl>
      <w:tblPr>
        <w:tblW w:w="0" w:type="auto"/>
        <w:tblInd w:w="93" w:type="dxa"/>
        <w:tblLayout w:type="fixed"/>
        <w:tblCellMar>
          <w:left w:w="93" w:type="dxa"/>
        </w:tblCellMar>
        <w:tblLook w:val="0000"/>
      </w:tblPr>
      <w:tblGrid>
        <w:gridCol w:w="3114"/>
        <w:gridCol w:w="3115"/>
        <w:gridCol w:w="3151"/>
      </w:tblGrid>
      <w:tr w:rsidR="006151F9" w:rsidTr="00F6043E">
        <w:tc>
          <w:tcPr>
            <w:tcW w:w="3114" w:type="dxa"/>
            <w:tcBorders>
              <w:top w:val="single" w:sz="4" w:space="0" w:color="000001"/>
              <w:left w:val="single" w:sz="4" w:space="0" w:color="000001"/>
              <w:bottom w:val="single" w:sz="4" w:space="0" w:color="000001"/>
            </w:tcBorders>
            <w:shd w:val="clear" w:color="auto" w:fill="FFFFFF"/>
          </w:tcPr>
          <w:p w:rsidR="006151F9" w:rsidRDefault="006151F9" w:rsidP="00F6043E">
            <w:pPr>
              <w:spacing w:after="0" w:line="360" w:lineRule="auto"/>
              <w:ind w:firstLine="720"/>
              <w:jc w:val="both"/>
            </w:pPr>
            <w:r>
              <w:rPr>
                <w:b/>
                <w:i/>
                <w:sz w:val="24"/>
                <w:szCs w:val="24"/>
              </w:rPr>
              <w:t>Political Factors</w:t>
            </w:r>
          </w:p>
          <w:p w:rsidR="006151F9" w:rsidRDefault="006151F9" w:rsidP="006151F9">
            <w:pPr>
              <w:pStyle w:val="ListParagraph"/>
              <w:numPr>
                <w:ilvl w:val="0"/>
                <w:numId w:val="1"/>
              </w:numPr>
              <w:spacing w:line="360" w:lineRule="auto"/>
              <w:jc w:val="both"/>
              <w:rPr>
                <w:lang w:val="en-US"/>
              </w:rPr>
            </w:pPr>
            <w:r>
              <w:rPr>
                <w:lang w:val="en-US"/>
              </w:rPr>
              <w:t>The operations of the firm are affected by government strategies to ensure the safety of pharmaceutical products.</w:t>
            </w:r>
          </w:p>
          <w:p w:rsidR="006151F9" w:rsidRDefault="006151F9" w:rsidP="006151F9">
            <w:pPr>
              <w:pStyle w:val="ListParagraph"/>
              <w:numPr>
                <w:ilvl w:val="0"/>
                <w:numId w:val="1"/>
              </w:numPr>
              <w:spacing w:line="360" w:lineRule="auto"/>
              <w:jc w:val="both"/>
              <w:rPr>
                <w:b/>
                <w:i/>
              </w:rPr>
            </w:pPr>
            <w:r>
              <w:rPr>
                <w:lang w:val="en-US"/>
              </w:rPr>
              <w:t xml:space="preserve">The relationship between India and </w:t>
            </w:r>
            <w:r>
              <w:rPr>
                <w:lang w:val="en-US"/>
              </w:rPr>
              <w:lastRenderedPageBreak/>
              <w:t>other target countries’ policies affect the internalization of the business operations</w:t>
            </w:r>
          </w:p>
        </w:tc>
        <w:tc>
          <w:tcPr>
            <w:tcW w:w="3115" w:type="dxa"/>
            <w:tcBorders>
              <w:top w:val="single" w:sz="4" w:space="0" w:color="000001"/>
              <w:left w:val="single" w:sz="4" w:space="0" w:color="000001"/>
              <w:bottom w:val="single" w:sz="4" w:space="0" w:color="000001"/>
            </w:tcBorders>
            <w:shd w:val="clear" w:color="auto" w:fill="FFFFFF"/>
          </w:tcPr>
          <w:p w:rsidR="006151F9" w:rsidRDefault="006151F9" w:rsidP="00F6043E">
            <w:pPr>
              <w:spacing w:after="0" w:line="360" w:lineRule="auto"/>
              <w:ind w:firstLine="720"/>
              <w:jc w:val="both"/>
            </w:pPr>
            <w:r>
              <w:rPr>
                <w:b/>
                <w:i/>
                <w:sz w:val="24"/>
                <w:szCs w:val="24"/>
              </w:rPr>
              <w:lastRenderedPageBreak/>
              <w:t>Economic Factors</w:t>
            </w:r>
          </w:p>
          <w:p w:rsidR="006151F9" w:rsidRDefault="006151F9" w:rsidP="006151F9">
            <w:pPr>
              <w:pStyle w:val="ListParagraph"/>
              <w:numPr>
                <w:ilvl w:val="0"/>
                <w:numId w:val="10"/>
              </w:numPr>
              <w:spacing w:line="360" w:lineRule="auto"/>
              <w:jc w:val="both"/>
              <w:rPr>
                <w:lang w:val="en-US"/>
              </w:rPr>
            </w:pPr>
            <w:r>
              <w:rPr>
                <w:lang w:val="en-US"/>
              </w:rPr>
              <w:t>The expenses of the firm are affected by high government taxes.</w:t>
            </w:r>
          </w:p>
          <w:p w:rsidR="006151F9" w:rsidRDefault="006151F9" w:rsidP="006151F9">
            <w:pPr>
              <w:pStyle w:val="ListParagraph"/>
              <w:numPr>
                <w:ilvl w:val="0"/>
                <w:numId w:val="10"/>
              </w:numPr>
              <w:spacing w:line="360" w:lineRule="auto"/>
              <w:jc w:val="both"/>
              <w:rPr>
                <w:b/>
                <w:i/>
              </w:rPr>
            </w:pPr>
            <w:r>
              <w:rPr>
                <w:lang w:val="en-US"/>
              </w:rPr>
              <w:t xml:space="preserve">Changes in money value, </w:t>
            </w:r>
          </w:p>
        </w:tc>
        <w:tc>
          <w:tcPr>
            <w:tcW w:w="3151" w:type="dxa"/>
            <w:tcBorders>
              <w:top w:val="single" w:sz="4" w:space="0" w:color="000001"/>
              <w:left w:val="single" w:sz="4" w:space="0" w:color="000001"/>
              <w:bottom w:val="single" w:sz="4" w:space="0" w:color="000001"/>
              <w:right w:val="single" w:sz="4" w:space="0" w:color="000001"/>
            </w:tcBorders>
            <w:shd w:val="clear" w:color="auto" w:fill="FFFFFF"/>
          </w:tcPr>
          <w:p w:rsidR="006151F9" w:rsidRDefault="006151F9" w:rsidP="00F6043E">
            <w:pPr>
              <w:spacing w:after="0" w:line="360" w:lineRule="auto"/>
              <w:ind w:firstLine="720"/>
              <w:jc w:val="both"/>
            </w:pPr>
            <w:r>
              <w:rPr>
                <w:b/>
                <w:i/>
                <w:sz w:val="24"/>
                <w:szCs w:val="24"/>
              </w:rPr>
              <w:t>Social Factors</w:t>
            </w:r>
          </w:p>
          <w:p w:rsidR="006151F9" w:rsidRDefault="006151F9" w:rsidP="006151F9">
            <w:pPr>
              <w:pStyle w:val="ListParagraph"/>
              <w:numPr>
                <w:ilvl w:val="0"/>
                <w:numId w:val="11"/>
              </w:numPr>
              <w:spacing w:line="360" w:lineRule="auto"/>
              <w:jc w:val="both"/>
              <w:rPr>
                <w:lang w:val="en-US"/>
              </w:rPr>
            </w:pPr>
            <w:r>
              <w:rPr>
                <w:lang w:val="en-US"/>
              </w:rPr>
              <w:t xml:space="preserve">Not all consumers can afford all classes of pharmaceutical products </w:t>
            </w:r>
          </w:p>
          <w:p w:rsidR="006151F9" w:rsidRDefault="006151F9" w:rsidP="006151F9">
            <w:pPr>
              <w:pStyle w:val="ListParagraph"/>
              <w:numPr>
                <w:ilvl w:val="0"/>
                <w:numId w:val="11"/>
              </w:numPr>
              <w:spacing w:line="360" w:lineRule="auto"/>
              <w:jc w:val="both"/>
            </w:pPr>
            <w:r>
              <w:rPr>
                <w:lang w:val="en-US"/>
              </w:rPr>
              <w:t xml:space="preserve">The business prospects of the firm are affected because a significant proportion of </w:t>
            </w:r>
            <w:r>
              <w:rPr>
                <w:lang w:val="en-US"/>
              </w:rPr>
              <w:lastRenderedPageBreak/>
              <w:t xml:space="preserve">individuals are more homoeopathic than allopathic </w:t>
            </w:r>
          </w:p>
        </w:tc>
      </w:tr>
      <w:tr w:rsidR="006151F9" w:rsidTr="00F6043E">
        <w:tc>
          <w:tcPr>
            <w:tcW w:w="3114" w:type="dxa"/>
            <w:tcBorders>
              <w:top w:val="single" w:sz="4" w:space="0" w:color="000001"/>
              <w:left w:val="single" w:sz="4" w:space="0" w:color="000001"/>
              <w:bottom w:val="single" w:sz="4" w:space="0" w:color="000001"/>
            </w:tcBorders>
            <w:shd w:val="clear" w:color="auto" w:fill="FFFFFF"/>
          </w:tcPr>
          <w:p w:rsidR="006151F9" w:rsidRDefault="006151F9" w:rsidP="00F6043E">
            <w:pPr>
              <w:spacing w:after="0" w:line="360" w:lineRule="auto"/>
              <w:ind w:firstLine="720"/>
              <w:jc w:val="both"/>
            </w:pPr>
            <w:r>
              <w:rPr>
                <w:b/>
                <w:i/>
                <w:sz w:val="24"/>
                <w:szCs w:val="24"/>
              </w:rPr>
              <w:lastRenderedPageBreak/>
              <w:t xml:space="preserve">Technological </w:t>
            </w:r>
          </w:p>
          <w:p w:rsidR="006151F9" w:rsidRDefault="006151F9" w:rsidP="006151F9">
            <w:pPr>
              <w:pStyle w:val="ListParagraph"/>
              <w:numPr>
                <w:ilvl w:val="0"/>
                <w:numId w:val="6"/>
              </w:numPr>
              <w:spacing w:line="360" w:lineRule="auto"/>
              <w:jc w:val="both"/>
              <w:rPr>
                <w:lang w:val="en-US"/>
              </w:rPr>
            </w:pPr>
            <w:r>
              <w:rPr>
                <w:lang w:val="en-US"/>
              </w:rPr>
              <w:t>Huge costs involved in procuring machinery needed for innovation</w:t>
            </w:r>
          </w:p>
          <w:p w:rsidR="006151F9" w:rsidRDefault="006151F9" w:rsidP="006151F9">
            <w:pPr>
              <w:pStyle w:val="ListParagraph"/>
              <w:numPr>
                <w:ilvl w:val="0"/>
                <w:numId w:val="6"/>
              </w:numPr>
              <w:spacing w:line="360" w:lineRule="auto"/>
              <w:jc w:val="both"/>
              <w:rPr>
                <w:b/>
                <w:i/>
              </w:rPr>
            </w:pPr>
            <w:r>
              <w:rPr>
                <w:lang w:val="en-US"/>
              </w:rPr>
              <w:t>India is not a highly technological country</w:t>
            </w:r>
          </w:p>
        </w:tc>
        <w:tc>
          <w:tcPr>
            <w:tcW w:w="3115" w:type="dxa"/>
            <w:tcBorders>
              <w:top w:val="single" w:sz="4" w:space="0" w:color="000001"/>
              <w:left w:val="single" w:sz="4" w:space="0" w:color="000001"/>
              <w:bottom w:val="single" w:sz="4" w:space="0" w:color="000001"/>
            </w:tcBorders>
            <w:shd w:val="clear" w:color="auto" w:fill="FFFFFF"/>
          </w:tcPr>
          <w:p w:rsidR="006151F9" w:rsidRDefault="006151F9" w:rsidP="00F6043E">
            <w:pPr>
              <w:spacing w:after="0" w:line="360" w:lineRule="auto"/>
              <w:ind w:firstLine="720"/>
              <w:jc w:val="both"/>
            </w:pPr>
            <w:r>
              <w:rPr>
                <w:b/>
                <w:i/>
                <w:sz w:val="24"/>
                <w:szCs w:val="24"/>
              </w:rPr>
              <w:t>Environmental</w:t>
            </w:r>
            <w:r>
              <w:rPr>
                <w:i/>
                <w:sz w:val="24"/>
                <w:szCs w:val="24"/>
              </w:rPr>
              <w:t xml:space="preserve"> </w:t>
            </w:r>
          </w:p>
          <w:p w:rsidR="006151F9" w:rsidRDefault="006151F9" w:rsidP="006151F9">
            <w:pPr>
              <w:pStyle w:val="ListParagraph"/>
              <w:numPr>
                <w:ilvl w:val="0"/>
                <w:numId w:val="5"/>
              </w:numPr>
              <w:spacing w:line="360" w:lineRule="auto"/>
              <w:jc w:val="both"/>
              <w:rPr>
                <w:lang w:val="en-US"/>
              </w:rPr>
            </w:pPr>
            <w:r>
              <w:rPr>
                <w:lang w:val="en-US"/>
              </w:rPr>
              <w:t>Introduction of expensive waste disposal policies</w:t>
            </w:r>
          </w:p>
          <w:p w:rsidR="006151F9" w:rsidRDefault="006151F9" w:rsidP="006151F9">
            <w:pPr>
              <w:pStyle w:val="ListParagraph"/>
              <w:numPr>
                <w:ilvl w:val="0"/>
                <w:numId w:val="5"/>
              </w:numPr>
              <w:spacing w:line="360" w:lineRule="auto"/>
              <w:jc w:val="both"/>
              <w:rPr>
                <w:lang w:val="en-US"/>
              </w:rPr>
            </w:pPr>
            <w:r>
              <w:rPr>
                <w:lang w:val="en-US"/>
              </w:rPr>
              <w:t>Establishment of environmental pollution regulations</w:t>
            </w:r>
          </w:p>
          <w:p w:rsidR="006151F9" w:rsidRDefault="006151F9" w:rsidP="006151F9">
            <w:pPr>
              <w:pStyle w:val="ListParagraph"/>
              <w:numPr>
                <w:ilvl w:val="0"/>
                <w:numId w:val="5"/>
              </w:numPr>
              <w:spacing w:line="360" w:lineRule="auto"/>
              <w:jc w:val="both"/>
              <w:rPr>
                <w:i/>
              </w:rPr>
            </w:pPr>
            <w:r>
              <w:rPr>
                <w:lang w:val="en-US"/>
              </w:rPr>
              <w:t>Establishment of noise pollution regulations</w:t>
            </w:r>
          </w:p>
          <w:p w:rsidR="006151F9" w:rsidRDefault="006151F9" w:rsidP="00F6043E">
            <w:pPr>
              <w:pStyle w:val="ListParagraph"/>
              <w:spacing w:line="360" w:lineRule="auto"/>
              <w:ind w:firstLine="720"/>
              <w:jc w:val="both"/>
              <w:rPr>
                <w:i/>
              </w:rPr>
            </w:pPr>
          </w:p>
        </w:tc>
        <w:tc>
          <w:tcPr>
            <w:tcW w:w="3151" w:type="dxa"/>
            <w:tcBorders>
              <w:top w:val="single" w:sz="4" w:space="0" w:color="000001"/>
              <w:left w:val="single" w:sz="4" w:space="0" w:color="000001"/>
              <w:bottom w:val="single" w:sz="4" w:space="0" w:color="000001"/>
              <w:right w:val="single" w:sz="4" w:space="0" w:color="000001"/>
            </w:tcBorders>
            <w:shd w:val="clear" w:color="auto" w:fill="FFFFFF"/>
          </w:tcPr>
          <w:p w:rsidR="006151F9" w:rsidRDefault="006151F9" w:rsidP="00F6043E">
            <w:pPr>
              <w:spacing w:after="0" w:line="360" w:lineRule="auto"/>
              <w:ind w:firstLine="720"/>
              <w:jc w:val="both"/>
            </w:pPr>
            <w:r>
              <w:rPr>
                <w:b/>
                <w:i/>
                <w:sz w:val="24"/>
                <w:szCs w:val="24"/>
              </w:rPr>
              <w:t>Legal Factors</w:t>
            </w:r>
          </w:p>
          <w:p w:rsidR="006151F9" w:rsidRDefault="006151F9" w:rsidP="006151F9">
            <w:pPr>
              <w:pStyle w:val="ListParagraph"/>
              <w:numPr>
                <w:ilvl w:val="0"/>
                <w:numId w:val="7"/>
              </w:numPr>
              <w:spacing w:line="360" w:lineRule="auto"/>
              <w:jc w:val="both"/>
            </w:pPr>
            <w:r>
              <w:rPr>
                <w:lang w:val="en-US"/>
              </w:rPr>
              <w:t>The 1970 Drug Price Control Order controlled the prices of essential pharmaceutical products</w:t>
            </w:r>
          </w:p>
        </w:tc>
      </w:tr>
    </w:tbl>
    <w:p w:rsidR="006151F9" w:rsidRDefault="006151F9" w:rsidP="006151F9">
      <w:pPr>
        <w:pStyle w:val="Heading1"/>
        <w:rPr>
          <w:rFonts w:ascii="Times New Roman" w:hAnsi="Times New Roman"/>
          <w:color w:val="auto"/>
          <w:sz w:val="26"/>
          <w:szCs w:val="26"/>
        </w:rPr>
      </w:pPr>
      <w:bookmarkStart w:id="20" w:name="_Toc50240785"/>
      <w:r w:rsidRPr="00991445">
        <w:rPr>
          <w:rFonts w:ascii="Times New Roman" w:hAnsi="Times New Roman"/>
          <w:color w:val="auto"/>
          <w:sz w:val="26"/>
          <w:szCs w:val="26"/>
        </w:rPr>
        <w:t>3.3 Competitive Life Cycle Analysis</w:t>
      </w:r>
      <w:bookmarkEnd w:id="20"/>
    </w:p>
    <w:p w:rsidR="006151F9" w:rsidRPr="00991445" w:rsidRDefault="006151F9" w:rsidP="006151F9"/>
    <w:p w:rsidR="006151F9" w:rsidRDefault="006151F9" w:rsidP="006151F9">
      <w:pPr>
        <w:spacing w:after="0" w:line="360" w:lineRule="auto"/>
        <w:jc w:val="both"/>
        <w:rPr>
          <w:b/>
          <w:i/>
          <w:sz w:val="24"/>
          <w:szCs w:val="24"/>
        </w:rPr>
      </w:pPr>
      <w:r>
        <w:rPr>
          <w:sz w:val="24"/>
          <w:szCs w:val="24"/>
        </w:rPr>
        <w:t xml:space="preserve">The life cycle of a product comprises of four stages, which start by its introduction into the market while the next phase is the growth stage, followed by the maturity level of the product cycle and the decline stage (Amankwah-Amoah, 2014). The introduction of enzyme products into the market by Biocon was marked with a surge in revenue due to the wide acceptance of the products by the wider population. After the recognition and acceptance of the products, their popularity increased, leading to the expansion of the business venture to introduce Syngene. The popularity of the enzyme has since declined paving way for more innovative pharmaceutical products by the biopharmaceutical organization. </w:t>
      </w:r>
    </w:p>
    <w:p w:rsidR="006151F9" w:rsidRDefault="006151F9" w:rsidP="006151F9">
      <w:pPr>
        <w:spacing w:after="0" w:line="360" w:lineRule="auto"/>
        <w:jc w:val="both"/>
      </w:pPr>
      <w:r>
        <w:rPr>
          <w:b/>
          <w:i/>
          <w:sz w:val="24"/>
          <w:szCs w:val="24"/>
        </w:rPr>
        <w:t>Figure 2:</w:t>
      </w:r>
      <w:r>
        <w:rPr>
          <w:sz w:val="24"/>
          <w:szCs w:val="24"/>
        </w:rPr>
        <w:t xml:space="preserve"> </w:t>
      </w:r>
      <w:r>
        <w:rPr>
          <w:i/>
          <w:sz w:val="24"/>
          <w:szCs w:val="24"/>
        </w:rPr>
        <w:t>a</w:t>
      </w:r>
      <w:r>
        <w:rPr>
          <w:sz w:val="24"/>
          <w:szCs w:val="24"/>
        </w:rPr>
        <w:t xml:space="preserve"> </w:t>
      </w:r>
      <w:r>
        <w:rPr>
          <w:b/>
          <w:i/>
          <w:sz w:val="24"/>
          <w:szCs w:val="24"/>
        </w:rPr>
        <w:t>competitive life cycle image</w:t>
      </w:r>
    </w:p>
    <w:p w:rsidR="006151F9" w:rsidRDefault="006151F9" w:rsidP="006151F9">
      <w:pPr>
        <w:spacing w:after="0" w:line="360" w:lineRule="auto"/>
        <w:jc w:val="both"/>
        <w:rPr>
          <w:color w:val="000000"/>
          <w:sz w:val="24"/>
          <w:szCs w:val="24"/>
        </w:rPr>
      </w:pPr>
      <w:r>
        <w:rPr>
          <w:noProof/>
          <w:lang w:val="en-GB" w:eastAsia="en-GB"/>
        </w:rPr>
        <w:lastRenderedPageBreak/>
        <w:drawing>
          <wp:inline distT="0" distB="0" distL="0" distR="0">
            <wp:extent cx="4362450" cy="238125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4362450" cy="2381250"/>
                    </a:xfrm>
                    <a:prstGeom prst="rect">
                      <a:avLst/>
                    </a:prstGeom>
                    <a:solidFill>
                      <a:srgbClr val="FFFFFF"/>
                    </a:solidFill>
                    <a:ln w="9525">
                      <a:noFill/>
                      <a:miter lim="800000"/>
                      <a:headEnd/>
                      <a:tailEnd/>
                    </a:ln>
                  </pic:spPr>
                </pic:pic>
              </a:graphicData>
            </a:graphic>
          </wp:inline>
        </w:drawing>
      </w:r>
    </w:p>
    <w:p w:rsidR="003B6F6F" w:rsidRDefault="003B6F6F" w:rsidP="006151F9">
      <w:pPr>
        <w:pStyle w:val="Heading1"/>
        <w:rPr>
          <w:rFonts w:ascii="Times New Roman" w:hAnsi="Times New Roman"/>
          <w:color w:val="auto"/>
          <w:sz w:val="26"/>
          <w:szCs w:val="26"/>
        </w:rPr>
      </w:pPr>
      <w:bookmarkStart w:id="21" w:name="_Toc50240786"/>
    </w:p>
    <w:p w:rsidR="006151F9" w:rsidRDefault="006151F9" w:rsidP="006151F9">
      <w:pPr>
        <w:pStyle w:val="Heading1"/>
        <w:rPr>
          <w:rFonts w:ascii="Times New Roman" w:hAnsi="Times New Roman"/>
          <w:color w:val="auto"/>
          <w:sz w:val="26"/>
          <w:szCs w:val="26"/>
        </w:rPr>
      </w:pPr>
      <w:r w:rsidRPr="00991445">
        <w:rPr>
          <w:rFonts w:ascii="Times New Roman" w:hAnsi="Times New Roman"/>
          <w:color w:val="auto"/>
          <w:sz w:val="26"/>
          <w:szCs w:val="26"/>
        </w:rPr>
        <w:t>3.3.1 Competitor Analysis</w:t>
      </w:r>
      <w:bookmarkEnd w:id="21"/>
    </w:p>
    <w:p w:rsidR="006151F9" w:rsidRPr="00991445" w:rsidRDefault="006151F9" w:rsidP="006151F9"/>
    <w:p w:rsidR="006151F9" w:rsidRDefault="006151F9" w:rsidP="006151F9">
      <w:pPr>
        <w:spacing w:after="0" w:line="360" w:lineRule="auto"/>
        <w:jc w:val="both"/>
        <w:rPr>
          <w:color w:val="000000"/>
          <w:sz w:val="24"/>
          <w:szCs w:val="24"/>
        </w:rPr>
      </w:pPr>
      <w:r>
        <w:rPr>
          <w:sz w:val="24"/>
          <w:szCs w:val="24"/>
        </w:rPr>
        <w:t xml:space="preserve">Biocon firm identified the appropriate marketing strategy to provide it with a competitive advantage by leveraging on its products. The competitor analysis tool is used to analyze product uniqueness, increase productivity and gain entry into new market niches (Pucci et al. 2017). The biopharmaceutical company currently faces stiff competition from such firms as Ajanta Pharma, Alkem Lab, Ranbaxy Labs, Ortin Labs and Surya Pharrma. Some of these firms are smaller in size compared but are highly innovative, thus giving Biocon an edge in the market space. The firm has, however, leveraged on innovation in the production of its products to stay afloat in the market </w:t>
      </w:r>
    </w:p>
    <w:p w:rsidR="006151F9" w:rsidRDefault="006151F9" w:rsidP="006151F9">
      <w:pPr>
        <w:pStyle w:val="Heading1"/>
        <w:rPr>
          <w:rFonts w:ascii="Times New Roman" w:hAnsi="Times New Roman"/>
          <w:color w:val="auto"/>
          <w:sz w:val="26"/>
          <w:szCs w:val="26"/>
        </w:rPr>
      </w:pPr>
      <w:bookmarkStart w:id="22" w:name="_Toc50240787"/>
      <w:r w:rsidRPr="00991445">
        <w:rPr>
          <w:rFonts w:ascii="Times New Roman" w:hAnsi="Times New Roman"/>
          <w:color w:val="auto"/>
          <w:sz w:val="26"/>
          <w:szCs w:val="26"/>
        </w:rPr>
        <w:t>3.3.2 Market attractiveness evaluation</w:t>
      </w:r>
      <w:bookmarkEnd w:id="22"/>
    </w:p>
    <w:p w:rsidR="006151F9" w:rsidRPr="00991445" w:rsidRDefault="006151F9" w:rsidP="006151F9"/>
    <w:p w:rsidR="006151F9" w:rsidRDefault="006151F9" w:rsidP="006151F9">
      <w:pPr>
        <w:spacing w:after="0" w:line="360" w:lineRule="auto"/>
        <w:jc w:val="both"/>
        <w:rPr>
          <w:sz w:val="24"/>
          <w:szCs w:val="24"/>
        </w:rPr>
      </w:pPr>
      <w:r>
        <w:rPr>
          <w:sz w:val="24"/>
          <w:szCs w:val="24"/>
        </w:rPr>
        <w:t>Contract Research Organization (CRO) is an emerging market in India, although it faces immense challenges as observed by market insight (Chen et al. 2016). The CRO market failed to observe the business boom and was thus affected by slow growth in the business and other Asian countries such as China and Indonesia (Bamiatzi and Kirchmaier, 2014). There were higher market values for larger populations to attract more investment within the purview of a cost-friendly market, hence giving Biocon a competitive advantage.</w:t>
      </w:r>
    </w:p>
    <w:p w:rsidR="006151F9" w:rsidRDefault="006151F9" w:rsidP="006151F9">
      <w:pPr>
        <w:spacing w:after="0" w:line="360" w:lineRule="auto"/>
        <w:jc w:val="both"/>
        <w:rPr>
          <w:sz w:val="24"/>
          <w:szCs w:val="24"/>
        </w:rPr>
      </w:pPr>
    </w:p>
    <w:p w:rsidR="006151F9" w:rsidRDefault="006151F9" w:rsidP="006151F9">
      <w:pPr>
        <w:pStyle w:val="Caption"/>
        <w:rPr>
          <w:b/>
          <w:i w:val="0"/>
          <w:sz w:val="26"/>
          <w:szCs w:val="26"/>
        </w:rPr>
      </w:pPr>
      <w:r w:rsidRPr="009B237D">
        <w:rPr>
          <w:b/>
          <w:i w:val="0"/>
          <w:sz w:val="26"/>
          <w:szCs w:val="26"/>
        </w:rPr>
        <w:t>3.4 Porters Five Forces Analysis</w:t>
      </w:r>
    </w:p>
    <w:p w:rsidR="006151F9" w:rsidRPr="009B237D" w:rsidRDefault="006151F9" w:rsidP="006151F9">
      <w:pPr>
        <w:pStyle w:val="Caption"/>
        <w:rPr>
          <w:b/>
          <w:i w:val="0"/>
          <w:sz w:val="26"/>
          <w:szCs w:val="26"/>
        </w:rPr>
      </w:pPr>
    </w:p>
    <w:p w:rsidR="006151F9" w:rsidRDefault="006151F9" w:rsidP="006151F9">
      <w:pPr>
        <w:spacing w:after="0" w:line="360" w:lineRule="auto"/>
        <w:jc w:val="both"/>
        <w:rPr>
          <w:b/>
          <w:i/>
          <w:sz w:val="24"/>
          <w:szCs w:val="24"/>
        </w:rPr>
      </w:pPr>
      <w:r>
        <w:rPr>
          <w:sz w:val="24"/>
          <w:szCs w:val="24"/>
        </w:rPr>
        <w:t xml:space="preserve">The firm has been able to effectively employ Porter's Five Force analysis to obtain competitive advantage as described below. The pharmaceutical business environment has continued to experience very high competition due to the increased innovation as well as technology (Mannan and Mubeen, 2018). The CROs are the sole providers' source of the pharmaceutical services and get their amenities from biotechnology companies. </w:t>
      </w:r>
    </w:p>
    <w:p w:rsidR="006151F9" w:rsidRDefault="006151F9" w:rsidP="006151F9">
      <w:pPr>
        <w:spacing w:after="0" w:line="360" w:lineRule="auto"/>
        <w:jc w:val="both"/>
        <w:rPr>
          <w:b/>
          <w:i/>
          <w:sz w:val="24"/>
          <w:szCs w:val="24"/>
        </w:rPr>
      </w:pPr>
      <w:r>
        <w:rPr>
          <w:b/>
          <w:i/>
          <w:sz w:val="24"/>
          <w:szCs w:val="24"/>
        </w:rPr>
        <w:t>Figure 3: Porters five forces</w:t>
      </w:r>
    </w:p>
    <w:p w:rsidR="006151F9" w:rsidRDefault="006151F9" w:rsidP="006151F9">
      <w:pPr>
        <w:spacing w:after="0" w:line="360" w:lineRule="auto"/>
        <w:jc w:val="both"/>
        <w:rPr>
          <w:b/>
          <w:i/>
          <w:sz w:val="24"/>
          <w:szCs w:val="24"/>
        </w:rPr>
      </w:pPr>
    </w:p>
    <w:p w:rsidR="006151F9" w:rsidRDefault="006151F9" w:rsidP="006151F9">
      <w:pPr>
        <w:spacing w:after="0" w:line="360" w:lineRule="auto"/>
        <w:jc w:val="both"/>
        <w:rPr>
          <w:sz w:val="24"/>
          <w:szCs w:val="24"/>
        </w:rPr>
      </w:pPr>
      <w:r>
        <w:rPr>
          <w:noProof/>
          <w:lang w:val="en-GB" w:eastAsia="en-GB"/>
        </w:rPr>
        <w:drawing>
          <wp:inline distT="0" distB="0" distL="0" distR="0">
            <wp:extent cx="4864100" cy="245110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srcRect/>
                    <a:stretch>
                      <a:fillRect/>
                    </a:stretch>
                  </pic:blipFill>
                  <pic:spPr bwMode="auto">
                    <a:xfrm>
                      <a:off x="0" y="0"/>
                      <a:ext cx="4864100" cy="2451100"/>
                    </a:xfrm>
                    <a:prstGeom prst="rect">
                      <a:avLst/>
                    </a:prstGeom>
                    <a:solidFill>
                      <a:srgbClr val="FFFFFF"/>
                    </a:solidFill>
                    <a:ln w="9525">
                      <a:noFill/>
                      <a:miter lim="800000"/>
                      <a:headEnd/>
                      <a:tailEnd/>
                    </a:ln>
                  </pic:spPr>
                </pic:pic>
              </a:graphicData>
            </a:graphic>
          </wp:inline>
        </w:drawing>
      </w:r>
    </w:p>
    <w:p w:rsidR="006151F9" w:rsidRPr="009B237D" w:rsidRDefault="006151F9" w:rsidP="006151F9">
      <w:pPr>
        <w:pStyle w:val="Caption"/>
        <w:rPr>
          <w:b/>
          <w:i w:val="0"/>
          <w:sz w:val="26"/>
          <w:szCs w:val="26"/>
        </w:rPr>
      </w:pPr>
    </w:p>
    <w:p w:rsidR="006151F9" w:rsidRPr="009B237D" w:rsidRDefault="006151F9" w:rsidP="006151F9">
      <w:pPr>
        <w:pStyle w:val="Caption"/>
        <w:rPr>
          <w:b/>
          <w:i w:val="0"/>
          <w:color w:val="000000"/>
          <w:sz w:val="26"/>
          <w:szCs w:val="26"/>
        </w:rPr>
      </w:pPr>
      <w:r w:rsidRPr="009B237D">
        <w:rPr>
          <w:b/>
          <w:i w:val="0"/>
          <w:color w:val="000000"/>
          <w:sz w:val="26"/>
          <w:szCs w:val="26"/>
        </w:rPr>
        <w:t xml:space="preserve">3.4.1 Industry Competition </w:t>
      </w:r>
    </w:p>
    <w:p w:rsidR="006151F9" w:rsidRDefault="006151F9" w:rsidP="006151F9">
      <w:pPr>
        <w:spacing w:after="0" w:line="360" w:lineRule="auto"/>
        <w:jc w:val="both"/>
        <w:rPr>
          <w:sz w:val="24"/>
          <w:szCs w:val="24"/>
        </w:rPr>
      </w:pPr>
      <w:r>
        <w:rPr>
          <w:sz w:val="24"/>
          <w:szCs w:val="24"/>
        </w:rPr>
        <w:t xml:space="preserve">Biocon uses innovation to gain leverage over its business rivals in the industry. Various global pharmaceutical companies are currently involved in the production and distribution of generic pharmaceuticals. Further, the process of drug development involves a series of tests and the production of large volumes, which are costly. Therefore, the prices of the product must be competitive for any firm to make a return on investment in the market. </w:t>
      </w:r>
    </w:p>
    <w:p w:rsidR="003B6F6F" w:rsidRDefault="003B6F6F" w:rsidP="006151F9">
      <w:pPr>
        <w:spacing w:after="0" w:line="360" w:lineRule="auto"/>
        <w:jc w:val="both"/>
        <w:rPr>
          <w:sz w:val="24"/>
          <w:szCs w:val="24"/>
        </w:rPr>
      </w:pPr>
    </w:p>
    <w:p w:rsidR="003B6F6F" w:rsidRDefault="003B6F6F" w:rsidP="006151F9">
      <w:pPr>
        <w:spacing w:after="0" w:line="360" w:lineRule="auto"/>
        <w:jc w:val="both"/>
        <w:rPr>
          <w:sz w:val="24"/>
          <w:szCs w:val="24"/>
        </w:rPr>
      </w:pPr>
    </w:p>
    <w:p w:rsidR="003B6F6F" w:rsidRDefault="003B6F6F" w:rsidP="006151F9">
      <w:pPr>
        <w:spacing w:after="0" w:line="360" w:lineRule="auto"/>
        <w:jc w:val="both"/>
        <w:rPr>
          <w:color w:val="000000"/>
          <w:sz w:val="24"/>
          <w:szCs w:val="24"/>
        </w:rPr>
      </w:pPr>
    </w:p>
    <w:p w:rsidR="006151F9" w:rsidRPr="009B237D" w:rsidRDefault="006151F9" w:rsidP="006151F9">
      <w:pPr>
        <w:pStyle w:val="Caption"/>
        <w:rPr>
          <w:b/>
          <w:i w:val="0"/>
          <w:sz w:val="26"/>
          <w:szCs w:val="26"/>
        </w:rPr>
      </w:pPr>
      <w:r w:rsidRPr="009B237D">
        <w:rPr>
          <w:b/>
          <w:i w:val="0"/>
          <w:sz w:val="26"/>
          <w:szCs w:val="26"/>
        </w:rPr>
        <w:lastRenderedPageBreak/>
        <w:t>3.4.2 Threats from New Entrants</w:t>
      </w:r>
    </w:p>
    <w:p w:rsidR="006151F9" w:rsidRPr="009B237D" w:rsidRDefault="006151F9" w:rsidP="006151F9">
      <w:pPr>
        <w:pStyle w:val="Heading3"/>
        <w:spacing w:line="360" w:lineRule="auto"/>
        <w:jc w:val="both"/>
        <w:rPr>
          <w:rFonts w:ascii="Times New Roman" w:eastAsia="SimSun" w:hAnsi="Times New Roman"/>
          <w:b w:val="0"/>
          <w:bCs w:val="0"/>
          <w:color w:val="000000"/>
          <w:sz w:val="24"/>
          <w:szCs w:val="24"/>
        </w:rPr>
      </w:pPr>
      <w:bookmarkStart w:id="23" w:name="_Toc50240788"/>
      <w:r w:rsidRPr="009B237D">
        <w:rPr>
          <w:rFonts w:ascii="Times New Roman" w:eastAsia="SimSun" w:hAnsi="Times New Roman"/>
          <w:b w:val="0"/>
          <w:color w:val="auto"/>
          <w:sz w:val="24"/>
          <w:szCs w:val="24"/>
        </w:rPr>
        <w:t>Even though the threat of new entrants in the market is high, the firm has had a strong brand that has continued to cushion it. However, the amount of resource needed for this type of business is low, thus attracting new investors in the field. Furthermore, setting up an effective supply system in the sector is not too complex, a factor that has continued to attract new contestants in the market. Nevertheless, the government has come up with new measures that are not friendly to the beginners in the market. Such factors include environmental policies on matters environment etcetera. Due to its huge financial resources, the firm has continued to invest heavily in research, a factor that has hugely contributed to its success in the market (Pucci et al. 2017).</w:t>
      </w:r>
      <w:bookmarkEnd w:id="23"/>
      <w:r w:rsidRPr="009B237D">
        <w:rPr>
          <w:rFonts w:ascii="Times New Roman" w:eastAsia="SimSun" w:hAnsi="Times New Roman"/>
          <w:b w:val="0"/>
          <w:color w:val="auto"/>
          <w:sz w:val="24"/>
          <w:szCs w:val="24"/>
        </w:rPr>
        <w:t xml:space="preserve"> </w:t>
      </w:r>
    </w:p>
    <w:p w:rsidR="006151F9" w:rsidRPr="009B237D" w:rsidRDefault="006151F9" w:rsidP="006151F9">
      <w:pPr>
        <w:pStyle w:val="Caption"/>
        <w:rPr>
          <w:b/>
          <w:i w:val="0"/>
          <w:sz w:val="26"/>
          <w:szCs w:val="26"/>
        </w:rPr>
      </w:pPr>
      <w:r w:rsidRPr="009B237D">
        <w:rPr>
          <w:b/>
          <w:i w:val="0"/>
          <w:sz w:val="26"/>
          <w:szCs w:val="26"/>
        </w:rPr>
        <w:t>3.4.3 Threats of Substitutes</w:t>
      </w:r>
    </w:p>
    <w:p w:rsidR="006151F9" w:rsidRDefault="006151F9" w:rsidP="006151F9">
      <w:pPr>
        <w:spacing w:after="0" w:line="360" w:lineRule="auto"/>
        <w:jc w:val="both"/>
        <w:rPr>
          <w:sz w:val="24"/>
          <w:szCs w:val="24"/>
        </w:rPr>
      </w:pPr>
      <w:r>
        <w:rPr>
          <w:sz w:val="24"/>
          <w:szCs w:val="24"/>
        </w:rPr>
        <w:t xml:space="preserve">Biocon considered the threat of having smaller firms substitute the larger brands because of their robust marketing strategies and innovation. The firm, therefore, focused their efforts on research and development to remain afloat amidst threats of new entrants. (Ward and Peppard, 2016). The pharmaceutical industry has great prospects, therefore, the threat of biotechnology and subsidiaries for the advancement of research and technology are high. The threat of new entrants is at times challenging if the emerging firms introduce marketing strategies such as cost leadership precipitating threats of substitute products (Chen et al. 2016). </w:t>
      </w:r>
    </w:p>
    <w:p w:rsidR="006151F9" w:rsidRPr="009B237D" w:rsidRDefault="006151F9" w:rsidP="006151F9">
      <w:pPr>
        <w:pStyle w:val="Caption"/>
        <w:rPr>
          <w:b/>
          <w:i w:val="0"/>
          <w:sz w:val="26"/>
          <w:szCs w:val="26"/>
        </w:rPr>
      </w:pPr>
      <w:r w:rsidRPr="009B237D">
        <w:rPr>
          <w:b/>
          <w:i w:val="0"/>
          <w:sz w:val="26"/>
          <w:szCs w:val="26"/>
        </w:rPr>
        <w:t>3.5 Value Chain Analysis</w:t>
      </w:r>
    </w:p>
    <w:p w:rsidR="006151F9" w:rsidRDefault="006151F9" w:rsidP="006151F9">
      <w:pPr>
        <w:spacing w:after="0" w:line="360" w:lineRule="auto"/>
        <w:jc w:val="both"/>
        <w:rPr>
          <w:color w:val="000000"/>
          <w:sz w:val="24"/>
          <w:szCs w:val="24"/>
        </w:rPr>
      </w:pPr>
      <w:r>
        <w:rPr>
          <w:sz w:val="24"/>
          <w:szCs w:val="24"/>
        </w:rPr>
        <w:t xml:space="preserve">Biocon Company used value chain analysis as part of its strategic planning tools to provide it with a competitive edge over business rivals. Through this tool, Biocon established that its success in the market space was determined by the value of its operations and activities within the purview of strategic planning and management (Hyytinen et al. 2015). Some of the activities that Biocon analyzed through value chain analysis tool are the employees' skills and expertise, the market expectations and quality of biopharmaceutical products. Through the value chain analysis tool, Biocon deciphered how the business activities influence the behaviours and choices of the consumers (Amankwah-Amoah, 2014). A significant business activity that produced immense value for Biocon is the investment in research and development. </w:t>
      </w:r>
    </w:p>
    <w:p w:rsidR="006151F9" w:rsidRPr="009B237D" w:rsidRDefault="006151F9" w:rsidP="006151F9">
      <w:pPr>
        <w:pStyle w:val="Caption"/>
        <w:rPr>
          <w:b/>
          <w:i w:val="0"/>
          <w:sz w:val="26"/>
          <w:szCs w:val="26"/>
        </w:rPr>
      </w:pPr>
      <w:r w:rsidRPr="009B237D">
        <w:rPr>
          <w:b/>
          <w:i w:val="0"/>
          <w:sz w:val="26"/>
          <w:szCs w:val="26"/>
        </w:rPr>
        <w:t>3.5.1 Value analysis</w:t>
      </w:r>
    </w:p>
    <w:p w:rsidR="006151F9" w:rsidRDefault="006151F9" w:rsidP="006151F9">
      <w:pPr>
        <w:spacing w:after="0" w:line="360" w:lineRule="auto"/>
        <w:jc w:val="both"/>
        <w:rPr>
          <w:color w:val="000000"/>
          <w:sz w:val="24"/>
          <w:szCs w:val="24"/>
        </w:rPr>
      </w:pPr>
      <w:r>
        <w:rPr>
          <w:sz w:val="24"/>
          <w:szCs w:val="24"/>
        </w:rPr>
        <w:t xml:space="preserve">The huge molecular reagent targets and Syngene’s customized molecules facilitated the creation and early initiation of the infrastructural and skills development and discovery of </w:t>
      </w:r>
      <w:r>
        <w:rPr>
          <w:sz w:val="24"/>
          <w:szCs w:val="24"/>
        </w:rPr>
        <w:lastRenderedPageBreak/>
        <w:t xml:space="preserve">biopharmaceutical molecules. The initiation and creation of clingene precipitated a loss in the control and power of Biocon India Group, resulting in entrapment of the primary organizational cultures (Chen et al. 2016). Collaborative efforts were put in place to consider the lower value and safe business ventures for Clinigene until it was ready to run free clinical trials and self-test the molecules. </w:t>
      </w:r>
    </w:p>
    <w:p w:rsidR="006151F9" w:rsidRPr="009B237D" w:rsidRDefault="006151F9" w:rsidP="006151F9">
      <w:pPr>
        <w:pStyle w:val="Caption"/>
        <w:rPr>
          <w:b/>
          <w:i w:val="0"/>
          <w:sz w:val="26"/>
          <w:szCs w:val="26"/>
        </w:rPr>
      </w:pPr>
      <w:r w:rsidRPr="009B237D">
        <w:rPr>
          <w:b/>
          <w:i w:val="0"/>
          <w:sz w:val="26"/>
          <w:szCs w:val="26"/>
        </w:rPr>
        <w:t>3.5.2 Planning and evaluation</w:t>
      </w:r>
    </w:p>
    <w:p w:rsidR="006151F9" w:rsidRPr="009B237D" w:rsidRDefault="006151F9" w:rsidP="006151F9"/>
    <w:p w:rsidR="006151F9" w:rsidRDefault="006151F9" w:rsidP="006151F9">
      <w:pPr>
        <w:spacing w:after="0" w:line="360" w:lineRule="auto"/>
        <w:jc w:val="both"/>
        <w:rPr>
          <w:sz w:val="24"/>
          <w:szCs w:val="24"/>
        </w:rPr>
      </w:pPr>
      <w:r>
        <w:rPr>
          <w:sz w:val="24"/>
          <w:szCs w:val="24"/>
        </w:rPr>
        <w:t xml:space="preserve">The firm has continued to enhance the expansion of its business territories in order to achieve overall growth and expand its market share. The process for planning and evaluating the expansion is simple and adaptable at basic operational levels within the firm. One of the simple but expensive approaches that Biocon uses to achieve this is through the use of prospective CRO. This escalates the maintenance and expertise of the employees in the biopharmaceutical firm and promotes a good customer relationship within the purview of acceptable organizational culture (Ward and Peppard, 2016). The quality assurance about the quality of its products has continued to encourage the company to introduce new business strategies after deviating from Clingene. The outcomes of the process were credited to the shared trust and corporate values among the employees of Biocon Company. The CRO has a high potential for growth that could benefit the biopharmaceutical firm and provide it with the opportunity to position itself in the highly competitive pharmaceutical industry and the CRO market. </w:t>
      </w:r>
    </w:p>
    <w:p w:rsidR="006151F9" w:rsidRDefault="006151F9" w:rsidP="006151F9">
      <w:pPr>
        <w:pStyle w:val="Caption"/>
        <w:rPr>
          <w:b/>
          <w:i w:val="0"/>
          <w:sz w:val="26"/>
          <w:szCs w:val="26"/>
        </w:rPr>
      </w:pPr>
      <w:r w:rsidRPr="009B237D">
        <w:rPr>
          <w:b/>
          <w:i w:val="0"/>
          <w:sz w:val="26"/>
          <w:szCs w:val="26"/>
        </w:rPr>
        <w:t>3.6 Development of Strategic Choice</w:t>
      </w:r>
    </w:p>
    <w:p w:rsidR="006151F9" w:rsidRPr="009B237D" w:rsidRDefault="006151F9" w:rsidP="006151F9">
      <w:pPr>
        <w:pStyle w:val="Caption"/>
        <w:rPr>
          <w:b/>
          <w:i w:val="0"/>
          <w:sz w:val="26"/>
          <w:szCs w:val="26"/>
        </w:rPr>
      </w:pPr>
    </w:p>
    <w:p w:rsidR="006151F9" w:rsidRDefault="006151F9" w:rsidP="006151F9">
      <w:pPr>
        <w:spacing w:after="0" w:line="360" w:lineRule="auto"/>
        <w:jc w:val="both"/>
        <w:rPr>
          <w:b/>
          <w:sz w:val="24"/>
          <w:szCs w:val="24"/>
        </w:rPr>
      </w:pPr>
      <w:r>
        <w:rPr>
          <w:sz w:val="24"/>
          <w:szCs w:val="24"/>
        </w:rPr>
        <w:t xml:space="preserve">To further understand how the firm has continued to remain relevant in the market, this section will discuss the strategies employed using the Ansoff Matrix model. The tool helps businesses to track the dependency of existing and new products within the market space. </w:t>
      </w:r>
    </w:p>
    <w:tbl>
      <w:tblPr>
        <w:tblW w:w="0" w:type="auto"/>
        <w:tblInd w:w="93" w:type="dxa"/>
        <w:tblLayout w:type="fixed"/>
        <w:tblCellMar>
          <w:left w:w="93" w:type="dxa"/>
        </w:tblCellMar>
        <w:tblLook w:val="0000"/>
      </w:tblPr>
      <w:tblGrid>
        <w:gridCol w:w="4677"/>
        <w:gridCol w:w="4818"/>
      </w:tblGrid>
      <w:tr w:rsidR="006151F9" w:rsidTr="00F6043E">
        <w:tc>
          <w:tcPr>
            <w:tcW w:w="4677" w:type="dxa"/>
            <w:tcBorders>
              <w:top w:val="single" w:sz="4" w:space="0" w:color="000001"/>
              <w:left w:val="single" w:sz="4" w:space="0" w:color="000001"/>
              <w:bottom w:val="single" w:sz="4" w:space="0" w:color="000001"/>
            </w:tcBorders>
            <w:shd w:val="clear" w:color="auto" w:fill="FFFFFF"/>
          </w:tcPr>
          <w:p w:rsidR="006151F9" w:rsidRDefault="006151F9" w:rsidP="00F6043E">
            <w:pPr>
              <w:spacing w:after="0" w:line="360" w:lineRule="auto"/>
              <w:jc w:val="both"/>
              <w:rPr>
                <w:b/>
                <w:sz w:val="24"/>
                <w:szCs w:val="24"/>
              </w:rPr>
            </w:pPr>
            <w:r>
              <w:rPr>
                <w:b/>
                <w:sz w:val="24"/>
                <w:szCs w:val="24"/>
              </w:rPr>
              <w:t xml:space="preserve">Market Penetration </w:t>
            </w:r>
          </w:p>
        </w:tc>
        <w:tc>
          <w:tcPr>
            <w:tcW w:w="4818" w:type="dxa"/>
            <w:tcBorders>
              <w:top w:val="single" w:sz="4" w:space="0" w:color="000001"/>
              <w:left w:val="single" w:sz="4" w:space="0" w:color="000001"/>
              <w:bottom w:val="single" w:sz="4" w:space="0" w:color="000001"/>
              <w:right w:val="single" w:sz="4" w:space="0" w:color="000001"/>
            </w:tcBorders>
            <w:shd w:val="clear" w:color="auto" w:fill="FFFFFF"/>
          </w:tcPr>
          <w:p w:rsidR="006151F9" w:rsidRDefault="006151F9" w:rsidP="00F6043E">
            <w:pPr>
              <w:spacing w:after="0" w:line="360" w:lineRule="auto"/>
              <w:jc w:val="both"/>
            </w:pPr>
            <w:r>
              <w:rPr>
                <w:b/>
                <w:sz w:val="24"/>
                <w:szCs w:val="24"/>
              </w:rPr>
              <w:t xml:space="preserve">Market Development </w:t>
            </w:r>
          </w:p>
        </w:tc>
      </w:tr>
      <w:tr w:rsidR="006151F9" w:rsidTr="00F6043E">
        <w:tc>
          <w:tcPr>
            <w:tcW w:w="4677" w:type="dxa"/>
            <w:tcBorders>
              <w:top w:val="single" w:sz="4" w:space="0" w:color="000001"/>
              <w:left w:val="single" w:sz="4" w:space="0" w:color="000001"/>
              <w:bottom w:val="single" w:sz="4" w:space="0" w:color="000001"/>
            </w:tcBorders>
            <w:shd w:val="clear" w:color="auto" w:fill="FFFFFF"/>
          </w:tcPr>
          <w:p w:rsidR="006151F9" w:rsidRDefault="006151F9" w:rsidP="006151F9">
            <w:pPr>
              <w:numPr>
                <w:ilvl w:val="0"/>
                <w:numId w:val="7"/>
              </w:numPr>
              <w:spacing w:after="0" w:line="360" w:lineRule="auto"/>
              <w:jc w:val="both"/>
              <w:rPr>
                <w:sz w:val="24"/>
                <w:szCs w:val="24"/>
              </w:rPr>
            </w:pPr>
            <w:r>
              <w:rPr>
                <w:sz w:val="24"/>
                <w:szCs w:val="24"/>
              </w:rPr>
              <w:t xml:space="preserve">The business organization increased its market share of the existing and new products and intends to expand its business territories by exploring new market niches in the neighbouring </w:t>
            </w:r>
            <w:r>
              <w:rPr>
                <w:sz w:val="24"/>
                <w:szCs w:val="24"/>
              </w:rPr>
              <w:lastRenderedPageBreak/>
              <w:t xml:space="preserve">countries. The penetration of the new markets was achieved through marketing and sales promotion strategies. </w:t>
            </w:r>
          </w:p>
          <w:p w:rsidR="006151F9" w:rsidRDefault="006151F9" w:rsidP="006151F9">
            <w:pPr>
              <w:numPr>
                <w:ilvl w:val="0"/>
                <w:numId w:val="7"/>
              </w:numPr>
              <w:spacing w:after="0" w:line="360" w:lineRule="auto"/>
              <w:jc w:val="both"/>
              <w:rPr>
                <w:sz w:val="24"/>
                <w:szCs w:val="24"/>
              </w:rPr>
            </w:pPr>
            <w:r>
              <w:rPr>
                <w:sz w:val="24"/>
                <w:szCs w:val="24"/>
              </w:rPr>
              <w:t xml:space="preserve">The company expanded its customer base through investment in research and innovation. Effective recruitment and customer relationship systems provided the firm with a competitive advantage. </w:t>
            </w:r>
          </w:p>
        </w:tc>
        <w:tc>
          <w:tcPr>
            <w:tcW w:w="4818" w:type="dxa"/>
            <w:tcBorders>
              <w:top w:val="single" w:sz="4" w:space="0" w:color="000001"/>
              <w:left w:val="single" w:sz="4" w:space="0" w:color="000001"/>
              <w:bottom w:val="single" w:sz="4" w:space="0" w:color="000001"/>
              <w:right w:val="single" w:sz="4" w:space="0" w:color="000001"/>
            </w:tcBorders>
            <w:shd w:val="clear" w:color="auto" w:fill="FFFFFF"/>
          </w:tcPr>
          <w:p w:rsidR="006151F9" w:rsidRDefault="006151F9" w:rsidP="006151F9">
            <w:pPr>
              <w:numPr>
                <w:ilvl w:val="0"/>
                <w:numId w:val="7"/>
              </w:numPr>
              <w:spacing w:after="0" w:line="360" w:lineRule="auto"/>
              <w:jc w:val="both"/>
              <w:rPr>
                <w:sz w:val="24"/>
                <w:szCs w:val="24"/>
              </w:rPr>
            </w:pPr>
            <w:r>
              <w:rPr>
                <w:sz w:val="24"/>
                <w:szCs w:val="24"/>
              </w:rPr>
              <w:lastRenderedPageBreak/>
              <w:t>The biopharmaceutical firm created a geographical market through penetration into new niches.</w:t>
            </w:r>
          </w:p>
          <w:p w:rsidR="006151F9" w:rsidRDefault="006151F9" w:rsidP="006151F9">
            <w:pPr>
              <w:numPr>
                <w:ilvl w:val="0"/>
                <w:numId w:val="7"/>
              </w:numPr>
              <w:spacing w:after="0" w:line="360" w:lineRule="auto"/>
              <w:jc w:val="both"/>
              <w:rPr>
                <w:sz w:val="24"/>
                <w:szCs w:val="24"/>
              </w:rPr>
            </w:pPr>
            <w:r>
              <w:rPr>
                <w:sz w:val="24"/>
                <w:szCs w:val="24"/>
              </w:rPr>
              <w:t xml:space="preserve">The policies used for pricing are flexible depending on the standards of </w:t>
            </w:r>
            <w:r>
              <w:rPr>
                <w:sz w:val="24"/>
                <w:szCs w:val="24"/>
              </w:rPr>
              <w:lastRenderedPageBreak/>
              <w:t>the target market. The firm uses channels of distribution like online sites to achieve pricing and marketing flexibility.</w:t>
            </w:r>
          </w:p>
          <w:p w:rsidR="006151F9" w:rsidRDefault="006151F9" w:rsidP="00F6043E">
            <w:pPr>
              <w:spacing w:after="0" w:line="360" w:lineRule="auto"/>
              <w:ind w:firstLine="720"/>
              <w:jc w:val="both"/>
              <w:rPr>
                <w:sz w:val="24"/>
                <w:szCs w:val="24"/>
              </w:rPr>
            </w:pPr>
          </w:p>
          <w:p w:rsidR="006151F9" w:rsidRDefault="006151F9" w:rsidP="00F6043E">
            <w:pPr>
              <w:spacing w:after="0" w:line="360" w:lineRule="auto"/>
              <w:ind w:firstLine="720"/>
              <w:jc w:val="both"/>
              <w:rPr>
                <w:sz w:val="24"/>
                <w:szCs w:val="24"/>
              </w:rPr>
            </w:pPr>
          </w:p>
          <w:p w:rsidR="006151F9" w:rsidRDefault="006151F9" w:rsidP="00F6043E">
            <w:pPr>
              <w:spacing w:after="0" w:line="360" w:lineRule="auto"/>
              <w:ind w:firstLine="720"/>
              <w:jc w:val="both"/>
              <w:rPr>
                <w:sz w:val="24"/>
                <w:szCs w:val="24"/>
              </w:rPr>
            </w:pPr>
          </w:p>
        </w:tc>
      </w:tr>
      <w:tr w:rsidR="006151F9" w:rsidTr="00F6043E">
        <w:tc>
          <w:tcPr>
            <w:tcW w:w="4677" w:type="dxa"/>
            <w:tcBorders>
              <w:top w:val="single" w:sz="4" w:space="0" w:color="000001"/>
              <w:left w:val="single" w:sz="4" w:space="0" w:color="000001"/>
              <w:bottom w:val="single" w:sz="4" w:space="0" w:color="000001"/>
            </w:tcBorders>
            <w:shd w:val="clear" w:color="auto" w:fill="FFFFFF"/>
          </w:tcPr>
          <w:p w:rsidR="006151F9" w:rsidRDefault="006151F9" w:rsidP="00F6043E">
            <w:pPr>
              <w:spacing w:after="0" w:line="360" w:lineRule="auto"/>
              <w:jc w:val="both"/>
              <w:rPr>
                <w:b/>
                <w:sz w:val="24"/>
                <w:szCs w:val="24"/>
              </w:rPr>
            </w:pPr>
            <w:r>
              <w:rPr>
                <w:b/>
                <w:sz w:val="24"/>
                <w:szCs w:val="24"/>
              </w:rPr>
              <w:lastRenderedPageBreak/>
              <w:t xml:space="preserve">Product Development </w:t>
            </w:r>
          </w:p>
        </w:tc>
        <w:tc>
          <w:tcPr>
            <w:tcW w:w="4818" w:type="dxa"/>
            <w:tcBorders>
              <w:top w:val="single" w:sz="4" w:space="0" w:color="000001"/>
              <w:left w:val="single" w:sz="4" w:space="0" w:color="000001"/>
              <w:bottom w:val="single" w:sz="4" w:space="0" w:color="000001"/>
              <w:right w:val="single" w:sz="4" w:space="0" w:color="000001"/>
            </w:tcBorders>
            <w:shd w:val="clear" w:color="auto" w:fill="FFFFFF"/>
          </w:tcPr>
          <w:p w:rsidR="006151F9" w:rsidRDefault="006151F9" w:rsidP="00F6043E">
            <w:pPr>
              <w:spacing w:after="0" w:line="360" w:lineRule="auto"/>
              <w:jc w:val="both"/>
            </w:pPr>
            <w:r>
              <w:rPr>
                <w:b/>
                <w:sz w:val="24"/>
                <w:szCs w:val="24"/>
              </w:rPr>
              <w:t>Product diversification</w:t>
            </w:r>
          </w:p>
        </w:tc>
      </w:tr>
      <w:tr w:rsidR="006151F9" w:rsidTr="00F6043E">
        <w:tc>
          <w:tcPr>
            <w:tcW w:w="4677" w:type="dxa"/>
            <w:tcBorders>
              <w:top w:val="single" w:sz="4" w:space="0" w:color="000001"/>
              <w:left w:val="single" w:sz="4" w:space="0" w:color="000001"/>
              <w:bottom w:val="single" w:sz="4" w:space="0" w:color="000001"/>
            </w:tcBorders>
            <w:shd w:val="clear" w:color="auto" w:fill="FFFFFF"/>
          </w:tcPr>
          <w:p w:rsidR="006151F9" w:rsidRDefault="006151F9" w:rsidP="006151F9">
            <w:pPr>
              <w:numPr>
                <w:ilvl w:val="0"/>
                <w:numId w:val="9"/>
              </w:numPr>
              <w:spacing w:after="0" w:line="360" w:lineRule="auto"/>
              <w:jc w:val="both"/>
              <w:rPr>
                <w:sz w:val="24"/>
                <w:szCs w:val="24"/>
              </w:rPr>
            </w:pPr>
            <w:r>
              <w:rPr>
                <w:sz w:val="24"/>
                <w:szCs w:val="24"/>
              </w:rPr>
              <w:t xml:space="preserve">The firm invested more in research and product development within the purview of biotechnological innovation. </w:t>
            </w:r>
          </w:p>
          <w:p w:rsidR="006151F9" w:rsidRDefault="006151F9" w:rsidP="006151F9">
            <w:pPr>
              <w:numPr>
                <w:ilvl w:val="0"/>
                <w:numId w:val="9"/>
              </w:numPr>
              <w:spacing w:after="0" w:line="360" w:lineRule="auto"/>
              <w:jc w:val="both"/>
              <w:rPr>
                <w:sz w:val="24"/>
                <w:szCs w:val="24"/>
              </w:rPr>
            </w:pPr>
            <w:r>
              <w:rPr>
                <w:sz w:val="24"/>
                <w:szCs w:val="24"/>
              </w:rPr>
              <w:t xml:space="preserve">The organization ensures that its products are among the first to reach the target market. </w:t>
            </w:r>
          </w:p>
          <w:p w:rsidR="006151F9" w:rsidRDefault="006151F9" w:rsidP="006151F9">
            <w:pPr>
              <w:numPr>
                <w:ilvl w:val="0"/>
                <w:numId w:val="9"/>
              </w:numPr>
              <w:spacing w:after="0" w:line="360" w:lineRule="auto"/>
              <w:jc w:val="both"/>
              <w:rPr>
                <w:sz w:val="24"/>
                <w:szCs w:val="24"/>
              </w:rPr>
            </w:pPr>
            <w:r>
              <w:rPr>
                <w:sz w:val="24"/>
                <w:szCs w:val="24"/>
              </w:rPr>
              <w:t xml:space="preserve">Biocon innovated insulin and molecules, which gives it a competitive edge over the business rivals. </w:t>
            </w:r>
          </w:p>
          <w:p w:rsidR="006151F9" w:rsidRDefault="006151F9" w:rsidP="006151F9">
            <w:pPr>
              <w:numPr>
                <w:ilvl w:val="0"/>
                <w:numId w:val="9"/>
              </w:numPr>
              <w:spacing w:after="0" w:line="360" w:lineRule="auto"/>
              <w:jc w:val="both"/>
              <w:rPr>
                <w:sz w:val="24"/>
                <w:szCs w:val="24"/>
              </w:rPr>
            </w:pPr>
            <w:r>
              <w:rPr>
                <w:sz w:val="24"/>
                <w:szCs w:val="24"/>
              </w:rPr>
              <w:t xml:space="preserve">The firm is also astute in its development of oncology products and novel molecules. </w:t>
            </w:r>
          </w:p>
        </w:tc>
        <w:tc>
          <w:tcPr>
            <w:tcW w:w="4818" w:type="dxa"/>
            <w:tcBorders>
              <w:top w:val="single" w:sz="4" w:space="0" w:color="000001"/>
              <w:left w:val="single" w:sz="4" w:space="0" w:color="000001"/>
              <w:bottom w:val="single" w:sz="4" w:space="0" w:color="000001"/>
              <w:right w:val="single" w:sz="4" w:space="0" w:color="000001"/>
            </w:tcBorders>
            <w:shd w:val="clear" w:color="auto" w:fill="FFFFFF"/>
          </w:tcPr>
          <w:p w:rsidR="006151F9" w:rsidRDefault="006151F9" w:rsidP="006151F9">
            <w:pPr>
              <w:numPr>
                <w:ilvl w:val="0"/>
                <w:numId w:val="9"/>
              </w:numPr>
              <w:spacing w:after="0" w:line="360" w:lineRule="auto"/>
              <w:jc w:val="both"/>
              <w:rPr>
                <w:sz w:val="24"/>
                <w:szCs w:val="24"/>
              </w:rPr>
            </w:pPr>
            <w:r>
              <w:rPr>
                <w:sz w:val="24"/>
                <w:szCs w:val="24"/>
              </w:rPr>
              <w:t>The product diversification efforts by the firm are related to market growth. The firm analyzes the risk strategies as it attempts to grow the lab products.</w:t>
            </w:r>
          </w:p>
          <w:p w:rsidR="006151F9" w:rsidRDefault="006151F9" w:rsidP="00F6043E">
            <w:pPr>
              <w:spacing w:after="0" w:line="360" w:lineRule="auto"/>
              <w:ind w:firstLine="720"/>
              <w:jc w:val="both"/>
              <w:rPr>
                <w:sz w:val="24"/>
                <w:szCs w:val="24"/>
              </w:rPr>
            </w:pPr>
          </w:p>
          <w:p w:rsidR="006151F9" w:rsidRDefault="006151F9" w:rsidP="00F6043E">
            <w:pPr>
              <w:spacing w:after="0" w:line="360" w:lineRule="auto"/>
              <w:ind w:firstLine="720"/>
              <w:jc w:val="both"/>
              <w:rPr>
                <w:sz w:val="24"/>
                <w:szCs w:val="24"/>
              </w:rPr>
            </w:pPr>
          </w:p>
        </w:tc>
      </w:tr>
    </w:tbl>
    <w:p w:rsidR="006151F9" w:rsidRPr="009B237D" w:rsidRDefault="006151F9" w:rsidP="006151F9"/>
    <w:p w:rsidR="006151F9" w:rsidRPr="009B237D" w:rsidRDefault="006151F9" w:rsidP="006151F9"/>
    <w:p w:rsidR="006151F9" w:rsidRPr="009B237D" w:rsidRDefault="006151F9" w:rsidP="006151F9">
      <w:pPr>
        <w:pStyle w:val="Caption"/>
        <w:rPr>
          <w:b/>
          <w:i w:val="0"/>
          <w:sz w:val="26"/>
          <w:szCs w:val="26"/>
        </w:rPr>
      </w:pPr>
      <w:r w:rsidRPr="009B237D">
        <w:rPr>
          <w:b/>
          <w:i w:val="0"/>
          <w:sz w:val="26"/>
          <w:szCs w:val="26"/>
        </w:rPr>
        <w:t xml:space="preserve">3.7 Theoretical underpinning </w:t>
      </w:r>
    </w:p>
    <w:p w:rsidR="006151F9" w:rsidRPr="009B237D" w:rsidRDefault="006151F9" w:rsidP="006151F9">
      <w:pPr>
        <w:pStyle w:val="Caption"/>
        <w:rPr>
          <w:b/>
          <w:i w:val="0"/>
          <w:sz w:val="26"/>
          <w:szCs w:val="26"/>
        </w:rPr>
      </w:pPr>
      <w:r w:rsidRPr="009B237D">
        <w:rPr>
          <w:b/>
          <w:i w:val="0"/>
          <w:sz w:val="26"/>
          <w:szCs w:val="26"/>
        </w:rPr>
        <w:t>3.7.1 Diffusion of Innovation Theory</w:t>
      </w:r>
    </w:p>
    <w:p w:rsidR="006151F9" w:rsidRDefault="006151F9" w:rsidP="006151F9">
      <w:pPr>
        <w:spacing w:after="0" w:line="360" w:lineRule="auto"/>
        <w:jc w:val="both"/>
        <w:rPr>
          <w:sz w:val="24"/>
          <w:szCs w:val="24"/>
        </w:rPr>
      </w:pPr>
      <w:r>
        <w:rPr>
          <w:sz w:val="24"/>
          <w:szCs w:val="24"/>
        </w:rPr>
        <w:t xml:space="preserve">The theory is a business framework of the study of Everett M. Rogers, developed in 1962 to explain how, why, and at what rate social systems adopt, gain momentum, and diffuse new ideas </w:t>
      </w:r>
      <w:r>
        <w:rPr>
          <w:sz w:val="24"/>
          <w:szCs w:val="24"/>
        </w:rPr>
        <w:lastRenderedPageBreak/>
        <w:t>and technologies (Dearing and Cox, 2018). The theory has continued to be used to explain the attitude of people and society towards innovative ideas and technologies. To have a deeper understanding of the applicability of DOI theory to research and development, it is important to appreciate the two main aspects of the theory; adoption and diffusion of technology.</w:t>
      </w:r>
    </w:p>
    <w:p w:rsidR="006151F9" w:rsidRDefault="006151F9" w:rsidP="006151F9">
      <w:pPr>
        <w:spacing w:after="0" w:line="360" w:lineRule="auto"/>
        <w:jc w:val="both"/>
        <w:rPr>
          <w:sz w:val="24"/>
          <w:szCs w:val="24"/>
        </w:rPr>
      </w:pPr>
      <w:r>
        <w:rPr>
          <w:sz w:val="24"/>
          <w:szCs w:val="24"/>
        </w:rPr>
        <w:t>In applying the DOI theory to pharmacy technology or field, the same process happens. Relating this to our case study, Biocon is a firm whose strong brand and competitive advantage is pegged on its robust research and development and innovation. After the diffusion of automated devices resulting from the marketing activities of the inventing companies, the technology is adopted. Adoption in this sense refers to a set of micro-processes at the individual level, whereby people make decisions to accept the new technologies. The actual usage of technology occurs at the adoption stage based on the process (Dearing and Cox, 2018). The speed of adoption of technologies has four main elements, which include the innovation, communication channels, time and social systems. All these have been employed by Biocon Company, resulting in its highly competitive nature in the market.</w:t>
      </w:r>
    </w:p>
    <w:p w:rsidR="006151F9" w:rsidRPr="009B237D" w:rsidRDefault="006151F9" w:rsidP="006151F9">
      <w:pPr>
        <w:pStyle w:val="Caption"/>
        <w:rPr>
          <w:b/>
          <w:i w:val="0"/>
          <w:sz w:val="26"/>
          <w:szCs w:val="26"/>
        </w:rPr>
      </w:pPr>
      <w:r w:rsidRPr="009B237D">
        <w:rPr>
          <w:b/>
          <w:i w:val="0"/>
          <w:sz w:val="26"/>
          <w:szCs w:val="26"/>
        </w:rPr>
        <w:t>3.7.2 Innovation Adoption Model</w:t>
      </w:r>
    </w:p>
    <w:p w:rsidR="006151F9" w:rsidRDefault="006151F9" w:rsidP="006151F9">
      <w:pPr>
        <w:spacing w:after="0" w:line="360" w:lineRule="auto"/>
        <w:jc w:val="both"/>
        <w:rPr>
          <w:sz w:val="24"/>
          <w:szCs w:val="24"/>
        </w:rPr>
      </w:pPr>
      <w:r>
        <w:rPr>
          <w:sz w:val="24"/>
          <w:szCs w:val="24"/>
        </w:rPr>
        <w:t>There are two main aspects of the DOI, which are adoption and diffusion. Rogers expanded on the concept of</w:t>
      </w:r>
      <w:r>
        <w:rPr>
          <w:b/>
          <w:sz w:val="24"/>
          <w:szCs w:val="24"/>
        </w:rPr>
        <w:t xml:space="preserve"> </w:t>
      </w:r>
      <w:r>
        <w:rPr>
          <w:sz w:val="24"/>
          <w:szCs w:val="24"/>
        </w:rPr>
        <w:t xml:space="preserve">adoption by creating the innovation adoption model. The model generally explains the stages, which consumers go through from the first awareness of an innovation or technology to finally using it (Pichlak, 2015). Rogers identified five main stages of adoption and five consumer behaviours towards adoption. Over the years, researchers have comprehensively studied the five stages and five consumer behaviours, including their applicability to real-world examples of modern technology. </w:t>
      </w:r>
    </w:p>
    <w:p w:rsidR="006151F9" w:rsidRDefault="006151F9" w:rsidP="006151F9">
      <w:pPr>
        <w:spacing w:after="0" w:line="360" w:lineRule="auto"/>
        <w:jc w:val="both"/>
        <w:rPr>
          <w:sz w:val="24"/>
          <w:szCs w:val="24"/>
        </w:rPr>
      </w:pPr>
    </w:p>
    <w:p w:rsidR="006151F9" w:rsidRPr="009B237D" w:rsidRDefault="006151F9" w:rsidP="006151F9">
      <w:pPr>
        <w:pStyle w:val="Caption"/>
        <w:rPr>
          <w:rFonts w:eastAsia="Times New Roman"/>
          <w:b/>
          <w:bCs/>
          <w:i w:val="0"/>
          <w:sz w:val="26"/>
          <w:szCs w:val="26"/>
          <w:shd w:val="clear" w:color="auto" w:fill="FFFF00"/>
        </w:rPr>
      </w:pPr>
      <w:r w:rsidRPr="009B237D">
        <w:rPr>
          <w:b/>
          <w:i w:val="0"/>
          <w:sz w:val="26"/>
          <w:szCs w:val="26"/>
        </w:rPr>
        <w:t>3.7.3 Scientisfic Managemet Theory</w:t>
      </w:r>
    </w:p>
    <w:p w:rsidR="006151F9" w:rsidRPr="00AB31CC" w:rsidRDefault="006151F9" w:rsidP="006151F9">
      <w:pPr>
        <w:spacing w:after="280" w:line="360" w:lineRule="auto"/>
        <w:contextualSpacing/>
        <w:jc w:val="both"/>
        <w:rPr>
          <w:rFonts w:eastAsia="Times New Roman"/>
          <w:bCs/>
          <w:color w:val="auto"/>
          <w:sz w:val="24"/>
          <w:szCs w:val="24"/>
          <w:shd w:val="clear" w:color="auto" w:fill="FFFF00"/>
        </w:rPr>
      </w:pPr>
      <w:r w:rsidRPr="00AB31CC">
        <w:rPr>
          <w:rFonts w:eastAsia="Times New Roman"/>
          <w:bCs/>
          <w:color w:val="auto"/>
          <w:sz w:val="24"/>
          <w:szCs w:val="24"/>
        </w:rPr>
        <w:t xml:space="preserve">Frederick Taylor </w:t>
      </w:r>
      <w:r w:rsidRPr="00AB31CC">
        <w:rPr>
          <w:rFonts w:eastAsia="Times New Roman"/>
          <w:color w:val="auto"/>
          <w:sz w:val="24"/>
          <w:szCs w:val="24"/>
        </w:rPr>
        <w:t>pioneered the theory after his scientific studies on work performance. The philosophy emphasizes on simplifying activities so as to increase productivity rather than forcing</w:t>
      </w:r>
      <w:r w:rsidRPr="00AB31CC">
        <w:rPr>
          <w:rFonts w:eastAsia="Times New Roman"/>
          <w:color w:val="auto"/>
          <w:sz w:val="24"/>
          <w:szCs w:val="24"/>
          <w:shd w:val="clear" w:color="auto" w:fill="FFFF00"/>
        </w:rPr>
        <w:t xml:space="preserve"> </w:t>
      </w:r>
      <w:r w:rsidRPr="00AB31CC">
        <w:rPr>
          <w:rFonts w:eastAsia="Times New Roman"/>
          <w:color w:val="auto"/>
          <w:sz w:val="24"/>
          <w:szCs w:val="24"/>
        </w:rPr>
        <w:t xml:space="preserve">individuals to work hard </w:t>
      </w:r>
      <w:r w:rsidRPr="00AB31CC">
        <w:rPr>
          <w:color w:val="auto"/>
          <w:sz w:val="24"/>
          <w:szCs w:val="24"/>
        </w:rPr>
        <w:t>(Kayak 2020)</w:t>
      </w:r>
      <w:r w:rsidRPr="00AB31CC">
        <w:rPr>
          <w:rFonts w:eastAsia="Times New Roman"/>
          <w:color w:val="auto"/>
          <w:sz w:val="24"/>
          <w:szCs w:val="24"/>
        </w:rPr>
        <w:t>. He adds that money is a crucial incentive for working and enhances the collaboration between workers and managers and hence effective teamwork. The business lacks clearly defined incentives. As such, it should thus consider incentives for motivating its workers if productivity is to be boosted.</w:t>
      </w:r>
    </w:p>
    <w:p w:rsidR="006151F9" w:rsidRPr="009B237D" w:rsidRDefault="006151F9" w:rsidP="006151F9">
      <w:pPr>
        <w:pStyle w:val="Caption"/>
        <w:rPr>
          <w:i w:val="0"/>
          <w:color w:val="auto"/>
          <w:sz w:val="26"/>
          <w:szCs w:val="26"/>
          <w:shd w:val="clear" w:color="auto" w:fill="FFFF00"/>
        </w:rPr>
      </w:pPr>
    </w:p>
    <w:p w:rsidR="006151F9" w:rsidRPr="009B237D" w:rsidRDefault="006151F9" w:rsidP="006151F9">
      <w:pPr>
        <w:pStyle w:val="Caption"/>
        <w:rPr>
          <w:b/>
          <w:i w:val="0"/>
          <w:color w:val="auto"/>
          <w:sz w:val="26"/>
          <w:szCs w:val="26"/>
        </w:rPr>
      </w:pPr>
      <w:r w:rsidRPr="009B237D">
        <w:rPr>
          <w:b/>
          <w:i w:val="0"/>
          <w:color w:val="auto"/>
          <w:sz w:val="26"/>
          <w:szCs w:val="26"/>
        </w:rPr>
        <w:t>3.7.4 Systems Management Theory</w:t>
      </w:r>
    </w:p>
    <w:p w:rsidR="006151F9" w:rsidRPr="00AB31CC" w:rsidRDefault="006151F9" w:rsidP="006151F9">
      <w:pPr>
        <w:spacing w:after="280" w:line="360" w:lineRule="auto"/>
        <w:contextualSpacing/>
        <w:jc w:val="both"/>
        <w:rPr>
          <w:rFonts w:eastAsia="Times New Roman"/>
          <w:color w:val="auto"/>
          <w:sz w:val="24"/>
          <w:szCs w:val="24"/>
          <w:shd w:val="clear" w:color="auto" w:fill="FFFF00"/>
        </w:rPr>
      </w:pPr>
      <w:r w:rsidRPr="00AB31CC">
        <w:rPr>
          <w:rFonts w:eastAsia="Times New Roman"/>
          <w:bCs/>
          <w:color w:val="auto"/>
          <w:sz w:val="24"/>
          <w:szCs w:val="24"/>
        </w:rPr>
        <w:t xml:space="preserve">It </w:t>
      </w:r>
      <w:r w:rsidRPr="00AB31CC">
        <w:rPr>
          <w:rFonts w:eastAsia="Times New Roman"/>
          <w:color w:val="auto"/>
          <w:sz w:val="24"/>
          <w:szCs w:val="24"/>
        </w:rPr>
        <w:t>provides project managers with an alternative approach to project management and planning in</w:t>
      </w:r>
      <w:r w:rsidRPr="00AB31CC">
        <w:rPr>
          <w:rFonts w:eastAsia="Times New Roman"/>
          <w:color w:val="auto"/>
          <w:sz w:val="24"/>
          <w:szCs w:val="24"/>
          <w:shd w:val="clear" w:color="auto" w:fill="FFFF00"/>
        </w:rPr>
        <w:t xml:space="preserve"> </w:t>
      </w:r>
      <w:r w:rsidRPr="00AB31CC">
        <w:rPr>
          <w:rFonts w:eastAsia="Times New Roman"/>
          <w:color w:val="auto"/>
          <w:sz w:val="24"/>
          <w:szCs w:val="24"/>
        </w:rPr>
        <w:t xml:space="preserve">businesses. The theory is centred on the proposition that businesses are made up of various components which work together for optimal functioning of the larger system </w:t>
      </w:r>
      <w:r w:rsidRPr="00AB31CC">
        <w:rPr>
          <w:color w:val="auto"/>
          <w:sz w:val="24"/>
          <w:szCs w:val="24"/>
        </w:rPr>
        <w:t>(Weiner 2020)</w:t>
      </w:r>
      <w:r w:rsidRPr="00AB31CC">
        <w:rPr>
          <w:rFonts w:eastAsia="Times New Roman"/>
          <w:color w:val="auto"/>
          <w:sz w:val="24"/>
          <w:szCs w:val="24"/>
        </w:rPr>
        <w:t>. The theory adds that the success of a business is dependent on interdependence, synergy, and interrelations between subsystems.</w:t>
      </w:r>
    </w:p>
    <w:p w:rsidR="006151F9" w:rsidRPr="00AB31CC" w:rsidRDefault="006151F9" w:rsidP="006151F9">
      <w:pPr>
        <w:spacing w:after="280" w:line="360" w:lineRule="auto"/>
        <w:contextualSpacing/>
        <w:jc w:val="both"/>
        <w:rPr>
          <w:rFonts w:eastAsia="Times New Roman"/>
          <w:color w:val="auto"/>
          <w:sz w:val="24"/>
          <w:szCs w:val="24"/>
          <w:shd w:val="clear" w:color="auto" w:fill="FFFF00"/>
        </w:rPr>
      </w:pPr>
    </w:p>
    <w:p w:rsidR="006151F9" w:rsidRPr="00AB31CC" w:rsidRDefault="006151F9" w:rsidP="006151F9">
      <w:pPr>
        <w:spacing w:after="280" w:line="360" w:lineRule="auto"/>
        <w:contextualSpacing/>
        <w:jc w:val="both"/>
        <w:rPr>
          <w:rFonts w:eastAsia="Times New Roman"/>
          <w:bCs/>
          <w:color w:val="auto"/>
          <w:sz w:val="24"/>
          <w:szCs w:val="24"/>
          <w:shd w:val="clear" w:color="auto" w:fill="FFFF00"/>
        </w:rPr>
      </w:pPr>
      <w:r w:rsidRPr="00AB31CC">
        <w:rPr>
          <w:rFonts w:eastAsia="Times New Roman"/>
          <w:color w:val="auto"/>
          <w:sz w:val="24"/>
          <w:szCs w:val="24"/>
        </w:rPr>
        <w:t>The theory points out workers as among the most important components in a business. Other important elements that influence the business success include workgroups, departments, and</w:t>
      </w:r>
      <w:r w:rsidRPr="00AB31CC">
        <w:rPr>
          <w:rFonts w:eastAsia="Times New Roman"/>
          <w:color w:val="auto"/>
          <w:sz w:val="24"/>
          <w:szCs w:val="24"/>
          <w:shd w:val="clear" w:color="auto" w:fill="FFFF00"/>
        </w:rPr>
        <w:t xml:space="preserve"> </w:t>
      </w:r>
      <w:r w:rsidRPr="00AB31CC">
        <w:rPr>
          <w:rFonts w:eastAsia="Times New Roman"/>
          <w:color w:val="auto"/>
          <w:sz w:val="24"/>
          <w:szCs w:val="24"/>
        </w:rPr>
        <w:t xml:space="preserve">business units </w:t>
      </w:r>
      <w:r w:rsidRPr="00AB31CC">
        <w:rPr>
          <w:color w:val="auto"/>
          <w:sz w:val="24"/>
          <w:szCs w:val="24"/>
        </w:rPr>
        <w:t>(Davis and Comeau 2020)</w:t>
      </w:r>
      <w:r w:rsidRPr="00AB31CC">
        <w:rPr>
          <w:rFonts w:eastAsia="Times New Roman"/>
          <w:color w:val="auto"/>
          <w:sz w:val="24"/>
          <w:szCs w:val="24"/>
        </w:rPr>
        <w:t>. In the organization, managers should evaluate events and patterns to assess the most appropriate approach. This will promote collaboration on various programs and thus ensure the elements work collectively towards the success of the business.</w:t>
      </w:r>
    </w:p>
    <w:p w:rsidR="006151F9" w:rsidRPr="00AB31CC" w:rsidRDefault="006151F9" w:rsidP="006151F9">
      <w:pPr>
        <w:spacing w:after="280" w:line="360" w:lineRule="auto"/>
        <w:contextualSpacing/>
        <w:jc w:val="both"/>
        <w:rPr>
          <w:rFonts w:eastAsia="Times New Roman"/>
          <w:bCs/>
          <w:color w:val="auto"/>
          <w:sz w:val="24"/>
          <w:szCs w:val="24"/>
          <w:shd w:val="clear" w:color="auto" w:fill="FFFF00"/>
        </w:rPr>
      </w:pPr>
    </w:p>
    <w:p w:rsidR="006151F9" w:rsidRPr="009B237D" w:rsidRDefault="006151F9" w:rsidP="006151F9">
      <w:pPr>
        <w:pStyle w:val="Caption"/>
        <w:rPr>
          <w:b/>
          <w:i w:val="0"/>
          <w:sz w:val="26"/>
          <w:szCs w:val="26"/>
          <w:shd w:val="clear" w:color="auto" w:fill="FFFF00"/>
        </w:rPr>
      </w:pPr>
      <w:r w:rsidRPr="009B237D">
        <w:rPr>
          <w:b/>
          <w:i w:val="0"/>
          <w:sz w:val="26"/>
          <w:szCs w:val="26"/>
        </w:rPr>
        <w:t>3.7.5 Contingency Management Theory</w:t>
      </w:r>
    </w:p>
    <w:p w:rsidR="006151F9" w:rsidRPr="003B6F6F" w:rsidRDefault="006151F9" w:rsidP="006151F9">
      <w:pPr>
        <w:spacing w:after="280" w:line="360" w:lineRule="auto"/>
        <w:contextualSpacing/>
        <w:jc w:val="both"/>
        <w:rPr>
          <w:rFonts w:eastAsia="Times New Roman"/>
          <w:sz w:val="24"/>
          <w:szCs w:val="24"/>
        </w:rPr>
      </w:pPr>
      <w:r w:rsidRPr="00231E8B">
        <w:rPr>
          <w:rFonts w:eastAsia="Times New Roman"/>
          <w:bCs/>
          <w:sz w:val="24"/>
          <w:szCs w:val="24"/>
        </w:rPr>
        <w:t>The theory is based on the concept that there is not a single a</w:t>
      </w:r>
      <w:r w:rsidRPr="00231E8B">
        <w:rPr>
          <w:rFonts w:eastAsia="Times New Roman"/>
          <w:sz w:val="24"/>
          <w:szCs w:val="24"/>
        </w:rPr>
        <w:t xml:space="preserve">pproach which is suitably applicable to all businesses. The management approach that a business chooses is affected by various internal and external factors </w:t>
      </w:r>
      <w:r w:rsidRPr="00231E8B">
        <w:rPr>
          <w:sz w:val="24"/>
          <w:szCs w:val="24"/>
        </w:rPr>
        <w:t>(Yu et al. 2020; Niemand et al. 2020)</w:t>
      </w:r>
      <w:r w:rsidRPr="00231E8B">
        <w:rPr>
          <w:rFonts w:eastAsia="Times New Roman"/>
          <w:sz w:val="24"/>
          <w:szCs w:val="24"/>
        </w:rPr>
        <w:t>. However, the structure of the organization is influenced by the technology the organization uses, size of the organization, and leadership style. Therefore, the leader should be flexible so that they can adapt to the dynamic</w:t>
      </w:r>
      <w:r>
        <w:rPr>
          <w:rFonts w:eastAsia="Times New Roman"/>
          <w:sz w:val="24"/>
          <w:szCs w:val="24"/>
          <w:shd w:val="clear" w:color="auto" w:fill="FFFF00"/>
        </w:rPr>
        <w:t xml:space="preserve"> </w:t>
      </w:r>
      <w:r w:rsidRPr="00231E8B">
        <w:rPr>
          <w:rFonts w:eastAsia="Times New Roman"/>
          <w:sz w:val="24"/>
          <w:szCs w:val="24"/>
        </w:rPr>
        <w:t>market in the hotel sector once the new hotel is launched. Further, the leader should consider the aforementioned three factors and decide the most appropriate leadership style to use in the business for efficiency and productivity.</w:t>
      </w:r>
      <w:r>
        <w:rPr>
          <w:rFonts w:eastAsia="Times New Roman"/>
          <w:sz w:val="24"/>
          <w:szCs w:val="24"/>
        </w:rPr>
        <w:t xml:space="preserve"> </w:t>
      </w:r>
    </w:p>
    <w:p w:rsidR="006151F9" w:rsidRPr="009B237D" w:rsidRDefault="006151F9" w:rsidP="006151F9">
      <w:pPr>
        <w:pStyle w:val="Caption"/>
        <w:rPr>
          <w:b/>
          <w:i w:val="0"/>
          <w:sz w:val="26"/>
          <w:szCs w:val="26"/>
        </w:rPr>
      </w:pPr>
      <w:r w:rsidRPr="009B237D">
        <w:rPr>
          <w:b/>
          <w:i w:val="0"/>
          <w:sz w:val="26"/>
          <w:szCs w:val="26"/>
        </w:rPr>
        <w:t>3.7.6 Innovation adoption stages</w:t>
      </w:r>
    </w:p>
    <w:p w:rsidR="006151F9" w:rsidRDefault="006151F9" w:rsidP="006151F9">
      <w:pPr>
        <w:spacing w:after="0" w:line="360" w:lineRule="auto"/>
        <w:jc w:val="both"/>
        <w:rPr>
          <w:color w:val="000000"/>
          <w:sz w:val="24"/>
          <w:szCs w:val="24"/>
        </w:rPr>
      </w:pPr>
      <w:r>
        <w:rPr>
          <w:sz w:val="24"/>
          <w:szCs w:val="24"/>
        </w:rPr>
        <w:t>Customers adopt new technologies and innovations as a process rather than an event. Four main steps are involved in the making of innovation adoption stages; interest, evaluation and trial. In this section, each of these four steps will be explained by analyzing their impact on consumer decision to either adopt or reject an innovation.</w:t>
      </w:r>
    </w:p>
    <w:p w:rsidR="006151F9" w:rsidRPr="00AA3478" w:rsidRDefault="006151F9" w:rsidP="006151F9">
      <w:pPr>
        <w:pStyle w:val="Caption"/>
        <w:rPr>
          <w:b/>
          <w:i w:val="0"/>
          <w:sz w:val="26"/>
          <w:szCs w:val="26"/>
        </w:rPr>
      </w:pPr>
      <w:r w:rsidRPr="00AA3478">
        <w:rPr>
          <w:b/>
          <w:i w:val="0"/>
          <w:sz w:val="26"/>
          <w:szCs w:val="26"/>
        </w:rPr>
        <w:t>3.7.7 Awareness</w:t>
      </w:r>
    </w:p>
    <w:p w:rsidR="006151F9" w:rsidRDefault="006151F9" w:rsidP="006151F9">
      <w:pPr>
        <w:spacing w:after="0" w:line="360" w:lineRule="auto"/>
        <w:jc w:val="both"/>
        <w:rPr>
          <w:color w:val="000000"/>
          <w:sz w:val="24"/>
          <w:szCs w:val="24"/>
        </w:rPr>
      </w:pPr>
      <w:r>
        <w:rPr>
          <w:sz w:val="24"/>
          <w:szCs w:val="24"/>
        </w:rPr>
        <w:lastRenderedPageBreak/>
        <w:t>To adopt any innovation such as social media, people go through five main stages. The first stage is awareness, where one simply gets to know about innovation. The individual does not intentionally search for the existence of the innovation but may hear about it through such avenues as advertisement. The customer lacks information at this stage and is not in a very good position to take informed actions based on what they know about the innovation. In highly competitive and fast-changing markets such as the technology industry, it is less likely for consumers to seek knowledge of existing innovations.</w:t>
      </w:r>
    </w:p>
    <w:p w:rsidR="006151F9" w:rsidRPr="00AA3478" w:rsidRDefault="006151F9" w:rsidP="006151F9">
      <w:pPr>
        <w:pStyle w:val="Caption"/>
        <w:rPr>
          <w:b/>
          <w:i w:val="0"/>
          <w:sz w:val="26"/>
          <w:szCs w:val="26"/>
        </w:rPr>
      </w:pPr>
      <w:r w:rsidRPr="00AA3478">
        <w:rPr>
          <w:b/>
          <w:i w:val="0"/>
          <w:sz w:val="26"/>
          <w:szCs w:val="26"/>
        </w:rPr>
        <w:t>3.7.8 Interest</w:t>
      </w:r>
    </w:p>
    <w:p w:rsidR="006151F9" w:rsidRDefault="006151F9" w:rsidP="006151F9">
      <w:pPr>
        <w:spacing w:after="0" w:line="360" w:lineRule="auto"/>
        <w:jc w:val="both"/>
        <w:rPr>
          <w:sz w:val="24"/>
          <w:szCs w:val="24"/>
        </w:rPr>
      </w:pPr>
      <w:r>
        <w:rPr>
          <w:sz w:val="24"/>
          <w:szCs w:val="24"/>
        </w:rPr>
        <w:t>The second stage is the interest phase, which refers to individuals wanting to get more information about the said innovation. The transition from the awareness stage to interest stage is influenced by several factors. However, since there are multiple factors, it is not likely for everyone who becomes aware of the innovation to develop interest. The more the innovation addresses the needs of consumers, the more likely it is for them to develop an interest in them. Experts explain how marketers can influence the interest of consumers even if the latter initially feel the innovation does not meet their specific needs. For marketers to influence interest,</w:t>
      </w:r>
      <w:r>
        <w:rPr>
          <w:b/>
          <w:sz w:val="24"/>
          <w:szCs w:val="24"/>
        </w:rPr>
        <w:t xml:space="preserve"> </w:t>
      </w:r>
      <w:r>
        <w:rPr>
          <w:sz w:val="24"/>
          <w:szCs w:val="24"/>
        </w:rPr>
        <w:t xml:space="preserve">they must present their message in ways convincing to consumers. The concept of impulse buying can support this latter claim of the ability of marketers to generate interest even among people with no initial thoughts of making a purchase. </w:t>
      </w:r>
    </w:p>
    <w:p w:rsidR="006151F9" w:rsidRPr="00AA3478" w:rsidRDefault="006151F9" w:rsidP="006151F9">
      <w:pPr>
        <w:pStyle w:val="Caption"/>
        <w:rPr>
          <w:b/>
          <w:i w:val="0"/>
          <w:sz w:val="26"/>
          <w:szCs w:val="26"/>
        </w:rPr>
      </w:pPr>
      <w:r w:rsidRPr="00AA3478">
        <w:rPr>
          <w:b/>
          <w:i w:val="0"/>
          <w:sz w:val="26"/>
          <w:szCs w:val="26"/>
        </w:rPr>
        <w:t>3.7.9 Evaluation</w:t>
      </w:r>
    </w:p>
    <w:p w:rsidR="006151F9" w:rsidRDefault="006151F9" w:rsidP="006151F9">
      <w:pPr>
        <w:spacing w:after="0" w:line="360" w:lineRule="auto"/>
        <w:jc w:val="both"/>
        <w:rPr>
          <w:sz w:val="24"/>
          <w:szCs w:val="24"/>
        </w:rPr>
      </w:pPr>
      <w:r>
        <w:rPr>
          <w:sz w:val="24"/>
          <w:szCs w:val="24"/>
        </w:rPr>
        <w:t xml:space="preserve">A person's development of interest in innovation is not a guarantee of their purchase or adopting it. After interest, most consumers go through the third stage of evaluation, which is mentally examining the innovation to know if it can have an impact. However, consumers with impulse-buying behaviour are less likely to make any considerations or evaluations ahead of purchase. </w:t>
      </w:r>
    </w:p>
    <w:p w:rsidR="006151F9" w:rsidRDefault="006151F9" w:rsidP="006151F9">
      <w:pPr>
        <w:spacing w:after="0" w:line="360" w:lineRule="auto"/>
        <w:jc w:val="both"/>
        <w:rPr>
          <w:color w:val="000000"/>
          <w:sz w:val="24"/>
          <w:szCs w:val="24"/>
        </w:rPr>
      </w:pPr>
    </w:p>
    <w:p w:rsidR="006151F9" w:rsidRPr="00AA3478" w:rsidRDefault="006151F9" w:rsidP="006151F9">
      <w:pPr>
        <w:pStyle w:val="Caption"/>
        <w:rPr>
          <w:b/>
          <w:i w:val="0"/>
          <w:sz w:val="26"/>
          <w:szCs w:val="26"/>
        </w:rPr>
      </w:pPr>
      <w:r w:rsidRPr="00AA3478">
        <w:rPr>
          <w:b/>
          <w:i w:val="0"/>
          <w:sz w:val="26"/>
          <w:szCs w:val="26"/>
        </w:rPr>
        <w:t>3.7.10 Trial</w:t>
      </w:r>
    </w:p>
    <w:p w:rsidR="006151F9" w:rsidRDefault="006151F9" w:rsidP="006151F9">
      <w:pPr>
        <w:spacing w:after="0" w:line="360" w:lineRule="auto"/>
        <w:jc w:val="both"/>
        <w:rPr>
          <w:sz w:val="24"/>
          <w:szCs w:val="24"/>
        </w:rPr>
      </w:pPr>
      <w:r>
        <w:rPr>
          <w:sz w:val="24"/>
          <w:szCs w:val="24"/>
        </w:rPr>
        <w:t>After consumer evaluation, the next action taken is trial of the innovation. Depending on the nature of innovation, attitude towards trial may vary. The general reason behind trial is for the consumer to confirm if the innovation meets expectations. The trial stage and its outcome are very important to the transition to the final stage of adoption.</w:t>
      </w:r>
    </w:p>
    <w:p w:rsidR="006151F9" w:rsidRPr="00AA3478" w:rsidRDefault="006151F9" w:rsidP="006151F9">
      <w:pPr>
        <w:pStyle w:val="Caption"/>
        <w:rPr>
          <w:b/>
          <w:i w:val="0"/>
          <w:sz w:val="26"/>
          <w:szCs w:val="26"/>
        </w:rPr>
      </w:pPr>
    </w:p>
    <w:p w:rsidR="006151F9" w:rsidRPr="00AA3478" w:rsidRDefault="006151F9" w:rsidP="006151F9">
      <w:pPr>
        <w:pStyle w:val="Caption"/>
        <w:rPr>
          <w:b/>
          <w:i w:val="0"/>
          <w:sz w:val="26"/>
          <w:szCs w:val="26"/>
        </w:rPr>
      </w:pPr>
      <w:r w:rsidRPr="00AA3478">
        <w:rPr>
          <w:b/>
          <w:i w:val="0"/>
          <w:sz w:val="26"/>
          <w:szCs w:val="26"/>
        </w:rPr>
        <w:lastRenderedPageBreak/>
        <w:t xml:space="preserve">4.0 The Best Strategy and Implementation </w:t>
      </w:r>
    </w:p>
    <w:p w:rsidR="006151F9" w:rsidRDefault="006151F9" w:rsidP="006151F9">
      <w:pPr>
        <w:spacing w:after="0" w:line="360" w:lineRule="auto"/>
        <w:jc w:val="both"/>
        <w:rPr>
          <w:sz w:val="24"/>
          <w:szCs w:val="24"/>
        </w:rPr>
      </w:pPr>
      <w:r>
        <w:rPr>
          <w:sz w:val="24"/>
          <w:szCs w:val="24"/>
        </w:rPr>
        <w:t xml:space="preserve">The reflex capability of employees at Biocon will be enhanced by an assessment of the internal and external factors that influence the operations of the firm (Jyoo, 2019). The pharmaceutical industry faces a huge challenge in its task of effectively dispensing medication to the patients, a role played by the pharmacists and pharmaceutical technologists. The evaluation of Biocon’s strategic options helped the organization to recognize that internalization of the firm is necessary for its long-term strategic plans of stratification. Various solutions are recommended for the challenges facing the Biocon. The most significant solution to the prescription and dispensing problems in the pharmaceutical industry including counting and cross-contamination is automation (Pucci et al. 2017). </w:t>
      </w:r>
    </w:p>
    <w:p w:rsidR="006151F9" w:rsidRDefault="006151F9" w:rsidP="006151F9">
      <w:pPr>
        <w:spacing w:after="0" w:line="360" w:lineRule="auto"/>
        <w:jc w:val="both"/>
        <w:rPr>
          <w:b/>
          <w:sz w:val="24"/>
          <w:szCs w:val="24"/>
        </w:rPr>
      </w:pPr>
    </w:p>
    <w:p w:rsidR="006151F9" w:rsidRPr="00AA3478" w:rsidRDefault="006151F9" w:rsidP="006151F9">
      <w:pPr>
        <w:pStyle w:val="Caption"/>
        <w:rPr>
          <w:b/>
          <w:i w:val="0"/>
          <w:sz w:val="26"/>
          <w:szCs w:val="26"/>
        </w:rPr>
      </w:pPr>
      <w:r w:rsidRPr="00AA3478">
        <w:rPr>
          <w:b/>
          <w:i w:val="0"/>
          <w:sz w:val="26"/>
          <w:szCs w:val="26"/>
        </w:rPr>
        <w:t>4.1 Conclusion</w:t>
      </w:r>
    </w:p>
    <w:p w:rsidR="006151F9" w:rsidRDefault="006151F9" w:rsidP="006151F9">
      <w:pPr>
        <w:spacing w:after="0" w:line="360" w:lineRule="auto"/>
        <w:jc w:val="both"/>
        <w:rPr>
          <w:sz w:val="24"/>
          <w:szCs w:val="24"/>
        </w:rPr>
      </w:pPr>
      <w:r>
        <w:rPr>
          <w:sz w:val="24"/>
          <w:szCs w:val="24"/>
        </w:rPr>
        <w:t xml:space="preserve">This paper has reviewed the strategic management strategies of Biocon as a leading pharmaceutical firm. The study assessed how the strategic management tools provided a competitive advantage that guaranteed the biopharmaceutical firm a large market share. The company used various strategic management tools such as SWOT analysis, PESTLE analysis, Porter's Five Forces analysis and value chain analysis to make sure that it stays afloat in the market. Currently, there is a declining prescription margin of medications, therefore, dispensing tools are gaining increased relevance in freeing up the pharmacists and pharmaceutical technologists for more effective operations and clinical pharmacy services. Biocon Company has effective strategic objectives to remain competitive. There is high competition in the pharmaceutical industry both in the national and international market. Biocon has had effective recruitment strategies, which have helped it in employing competent and skilled labour. The said competent workforce has continued to help the firm to achieve its core objectives.  </w:t>
      </w:r>
    </w:p>
    <w:p w:rsidR="006151F9" w:rsidRDefault="006151F9" w:rsidP="006151F9">
      <w:pPr>
        <w:spacing w:after="0" w:line="360" w:lineRule="auto"/>
        <w:jc w:val="both"/>
        <w:rPr>
          <w:sz w:val="24"/>
          <w:szCs w:val="24"/>
        </w:rPr>
      </w:pPr>
    </w:p>
    <w:p w:rsidR="00043A3E" w:rsidRDefault="00043A3E" w:rsidP="006151F9">
      <w:pPr>
        <w:spacing w:after="0" w:line="360" w:lineRule="auto"/>
        <w:jc w:val="both"/>
        <w:rPr>
          <w:sz w:val="24"/>
          <w:szCs w:val="24"/>
        </w:rPr>
      </w:pPr>
    </w:p>
    <w:p w:rsidR="00043A3E" w:rsidRDefault="00043A3E" w:rsidP="006151F9">
      <w:pPr>
        <w:spacing w:after="0" w:line="360" w:lineRule="auto"/>
        <w:jc w:val="both"/>
        <w:rPr>
          <w:sz w:val="24"/>
          <w:szCs w:val="24"/>
        </w:rPr>
      </w:pPr>
    </w:p>
    <w:p w:rsidR="00043A3E" w:rsidRDefault="00043A3E" w:rsidP="006151F9">
      <w:pPr>
        <w:spacing w:after="0" w:line="360" w:lineRule="auto"/>
        <w:jc w:val="both"/>
        <w:rPr>
          <w:sz w:val="24"/>
          <w:szCs w:val="24"/>
        </w:rPr>
      </w:pPr>
    </w:p>
    <w:p w:rsidR="00043A3E" w:rsidRDefault="00043A3E" w:rsidP="006151F9">
      <w:pPr>
        <w:spacing w:after="0" w:line="360" w:lineRule="auto"/>
        <w:jc w:val="both"/>
        <w:rPr>
          <w:sz w:val="24"/>
          <w:szCs w:val="24"/>
        </w:rPr>
      </w:pPr>
    </w:p>
    <w:p w:rsidR="00043A3E" w:rsidRDefault="00043A3E" w:rsidP="006151F9">
      <w:pPr>
        <w:spacing w:after="0" w:line="360" w:lineRule="auto"/>
        <w:jc w:val="both"/>
        <w:rPr>
          <w:sz w:val="24"/>
          <w:szCs w:val="24"/>
        </w:rPr>
      </w:pPr>
    </w:p>
    <w:p w:rsidR="00043A3E" w:rsidRDefault="00043A3E" w:rsidP="006151F9">
      <w:pPr>
        <w:spacing w:after="0" w:line="360" w:lineRule="auto"/>
        <w:jc w:val="both"/>
        <w:rPr>
          <w:sz w:val="24"/>
          <w:szCs w:val="24"/>
        </w:rPr>
      </w:pPr>
    </w:p>
    <w:p w:rsidR="00043A3E" w:rsidRDefault="00043A3E" w:rsidP="006151F9">
      <w:pPr>
        <w:spacing w:after="0" w:line="360" w:lineRule="auto"/>
        <w:jc w:val="both"/>
        <w:rPr>
          <w:sz w:val="24"/>
          <w:szCs w:val="24"/>
        </w:rPr>
      </w:pPr>
    </w:p>
    <w:p w:rsidR="00043A3E" w:rsidRDefault="00043A3E" w:rsidP="006151F9">
      <w:pPr>
        <w:spacing w:after="0" w:line="360" w:lineRule="auto"/>
        <w:jc w:val="both"/>
        <w:rPr>
          <w:sz w:val="24"/>
          <w:szCs w:val="24"/>
        </w:rPr>
      </w:pPr>
    </w:p>
    <w:p w:rsidR="00043A3E" w:rsidRDefault="00043A3E" w:rsidP="006151F9">
      <w:pPr>
        <w:spacing w:after="0" w:line="360" w:lineRule="auto"/>
        <w:jc w:val="both"/>
        <w:rPr>
          <w:sz w:val="24"/>
          <w:szCs w:val="24"/>
        </w:rPr>
      </w:pPr>
    </w:p>
    <w:p w:rsidR="006151F9" w:rsidRPr="00AA3478" w:rsidRDefault="006151F9" w:rsidP="006151F9">
      <w:pPr>
        <w:pStyle w:val="Caption"/>
        <w:rPr>
          <w:b/>
          <w:i w:val="0"/>
          <w:sz w:val="26"/>
          <w:szCs w:val="26"/>
        </w:rPr>
      </w:pPr>
      <w:r w:rsidRPr="00AA3478">
        <w:rPr>
          <w:b/>
          <w:i w:val="0"/>
          <w:sz w:val="26"/>
          <w:szCs w:val="26"/>
        </w:rPr>
        <w:t>5.0 References</w:t>
      </w:r>
    </w:p>
    <w:p w:rsidR="006151F9" w:rsidRDefault="006151F9" w:rsidP="006151F9">
      <w:pPr>
        <w:spacing w:after="0" w:line="360" w:lineRule="auto"/>
        <w:jc w:val="both"/>
        <w:rPr>
          <w:sz w:val="24"/>
          <w:szCs w:val="24"/>
        </w:rPr>
      </w:pPr>
      <w:r>
        <w:rPr>
          <w:sz w:val="24"/>
          <w:szCs w:val="24"/>
        </w:rPr>
        <w:t xml:space="preserve">Amankwah-Amoah, J., 2014. A unified framework of explanations for strategic persistence in the wake of others' failures. </w:t>
      </w:r>
      <w:r>
        <w:rPr>
          <w:i/>
          <w:sz w:val="24"/>
          <w:szCs w:val="24"/>
        </w:rPr>
        <w:t>Journal of Strategy and Management</w:t>
      </w:r>
      <w:r>
        <w:rPr>
          <w:sz w:val="24"/>
          <w:szCs w:val="24"/>
        </w:rPr>
        <w:t xml:space="preserve">, 7(4), 422-444. </w:t>
      </w:r>
    </w:p>
    <w:p w:rsidR="006151F9" w:rsidRDefault="006151F9" w:rsidP="006151F9">
      <w:pPr>
        <w:spacing w:after="0" w:line="360" w:lineRule="auto"/>
        <w:ind w:left="720" w:hanging="720"/>
        <w:jc w:val="both"/>
        <w:rPr>
          <w:sz w:val="24"/>
          <w:szCs w:val="24"/>
        </w:rPr>
      </w:pPr>
      <w:r>
        <w:rPr>
          <w:sz w:val="24"/>
          <w:szCs w:val="24"/>
        </w:rPr>
        <w:t>Bamiatzi, V. C., &amp; Kirchmaier, T., 2014. Strategies for superior performance under adverse conditions: A focus on small and medium-sized high-growth firms.</w:t>
      </w:r>
      <w:r>
        <w:rPr>
          <w:i/>
          <w:sz w:val="24"/>
          <w:szCs w:val="24"/>
        </w:rPr>
        <w:t xml:space="preserve"> International Small Business Journal, </w:t>
      </w:r>
      <w:r>
        <w:rPr>
          <w:sz w:val="24"/>
          <w:szCs w:val="24"/>
        </w:rPr>
        <w:t xml:space="preserve">32, 259-284. </w:t>
      </w:r>
    </w:p>
    <w:p w:rsidR="006151F9" w:rsidRDefault="006151F9" w:rsidP="006151F9">
      <w:pPr>
        <w:spacing w:after="0" w:line="360" w:lineRule="auto"/>
        <w:ind w:left="720" w:hanging="720"/>
        <w:jc w:val="both"/>
        <w:rPr>
          <w:sz w:val="24"/>
          <w:szCs w:val="24"/>
          <w:shd w:val="clear" w:color="auto" w:fill="FFFFFF"/>
        </w:rPr>
      </w:pPr>
      <w:r>
        <w:rPr>
          <w:sz w:val="24"/>
          <w:szCs w:val="24"/>
        </w:rPr>
        <w:t>Bioconfoundation.org. (2016). Biocon Foundation - Promote social and economic inclusion by ensuring that marginalized communities have equal access to healthcare services and educational opportunities. Available at: http://www.bioconfoundation.org/ [Accessed on: 10 Jul. 2016]</w:t>
      </w:r>
    </w:p>
    <w:p w:rsidR="006151F9" w:rsidRDefault="006151F9" w:rsidP="006151F9">
      <w:pPr>
        <w:spacing w:after="0" w:line="360" w:lineRule="auto"/>
        <w:ind w:left="720" w:hanging="720"/>
        <w:jc w:val="both"/>
        <w:rPr>
          <w:sz w:val="24"/>
          <w:szCs w:val="24"/>
        </w:rPr>
      </w:pPr>
      <w:r>
        <w:rPr>
          <w:sz w:val="24"/>
          <w:szCs w:val="24"/>
          <w:shd w:val="clear" w:color="auto" w:fill="FFFFFF"/>
        </w:rPr>
        <w:t xml:space="preserve">Calder, B. J., Malthouse, E. C., &amp; Maslowska, E., 2016. Brand marketing, big data, and social innovation as future research directions for engagement. </w:t>
      </w:r>
      <w:r>
        <w:rPr>
          <w:i/>
          <w:iCs/>
          <w:sz w:val="24"/>
          <w:szCs w:val="24"/>
          <w:shd w:val="clear" w:color="auto" w:fill="FFFFFF"/>
        </w:rPr>
        <w:t>Journal of Marketing Management</w:t>
      </w:r>
      <w:r>
        <w:rPr>
          <w:sz w:val="24"/>
          <w:szCs w:val="24"/>
          <w:shd w:val="clear" w:color="auto" w:fill="FFFFFF"/>
        </w:rPr>
        <w:t>, </w:t>
      </w:r>
      <w:r>
        <w:rPr>
          <w:i/>
          <w:iCs/>
          <w:sz w:val="24"/>
          <w:szCs w:val="24"/>
          <w:shd w:val="clear" w:color="auto" w:fill="FFFFFF"/>
        </w:rPr>
        <w:t>32</w:t>
      </w:r>
      <w:r>
        <w:rPr>
          <w:sz w:val="24"/>
          <w:szCs w:val="24"/>
          <w:shd w:val="clear" w:color="auto" w:fill="FFFFFF"/>
        </w:rPr>
        <w:t>(5-6), 579-585.</w:t>
      </w:r>
    </w:p>
    <w:p w:rsidR="006151F9" w:rsidRDefault="006151F9" w:rsidP="006151F9">
      <w:pPr>
        <w:spacing w:after="0" w:line="360" w:lineRule="auto"/>
        <w:ind w:left="720" w:hanging="720"/>
        <w:jc w:val="both"/>
        <w:rPr>
          <w:rFonts w:eastAsia="Times New Roman"/>
          <w:sz w:val="24"/>
          <w:szCs w:val="24"/>
        </w:rPr>
      </w:pPr>
      <w:r>
        <w:rPr>
          <w:sz w:val="24"/>
          <w:szCs w:val="24"/>
        </w:rPr>
        <w:t xml:space="preserve">Chen, Y.M., Liu, H.H. and Wu, H.Y.,2016. Reputation for toughness and anti-dumping rebuttals: Competitive rivalry, perceived benefits, and stage of the product life cycle. Journal of Business Research, 69(6), pp.2145-2150. </w:t>
      </w:r>
    </w:p>
    <w:p w:rsidR="006151F9" w:rsidRDefault="006151F9" w:rsidP="006151F9">
      <w:pPr>
        <w:spacing w:after="0" w:line="360" w:lineRule="auto"/>
        <w:ind w:left="720" w:hanging="720"/>
        <w:jc w:val="both"/>
        <w:rPr>
          <w:sz w:val="24"/>
          <w:szCs w:val="24"/>
        </w:rPr>
      </w:pPr>
      <w:r>
        <w:rPr>
          <w:rFonts w:eastAsia="Times New Roman"/>
          <w:sz w:val="24"/>
          <w:szCs w:val="24"/>
        </w:rPr>
        <w:t xml:space="preserve">Dearing, J. and Cox, J. 2018. Diffusion of Innovations Theory, Principles, and Practice. </w:t>
      </w:r>
      <w:r>
        <w:rPr>
          <w:rFonts w:eastAsia="Times New Roman"/>
          <w:i/>
          <w:iCs/>
          <w:sz w:val="24"/>
          <w:szCs w:val="24"/>
        </w:rPr>
        <w:t>Health Affairs</w:t>
      </w:r>
      <w:r>
        <w:rPr>
          <w:rFonts w:eastAsia="Times New Roman"/>
          <w:sz w:val="24"/>
          <w:szCs w:val="24"/>
        </w:rPr>
        <w:t>, 37(2), pp.183-190.</w:t>
      </w:r>
    </w:p>
    <w:p w:rsidR="006151F9" w:rsidRDefault="006151F9" w:rsidP="006151F9">
      <w:pPr>
        <w:spacing w:after="0" w:line="360" w:lineRule="auto"/>
        <w:ind w:left="720" w:hanging="720"/>
        <w:jc w:val="both"/>
        <w:rPr>
          <w:sz w:val="24"/>
          <w:szCs w:val="24"/>
        </w:rPr>
      </w:pPr>
      <w:r>
        <w:rPr>
          <w:sz w:val="24"/>
          <w:szCs w:val="24"/>
        </w:rPr>
        <w:t xml:space="preserve">Dhliwayo, S., 2014. Entrepreneurship and competitive strategy: an integrative approach. The Journal of Entrepreneurship, 23, 115-135. </w:t>
      </w:r>
    </w:p>
    <w:p w:rsidR="006151F9" w:rsidRDefault="006151F9" w:rsidP="006151F9">
      <w:pPr>
        <w:spacing w:after="0" w:line="360" w:lineRule="auto"/>
        <w:ind w:left="720" w:hanging="720"/>
        <w:jc w:val="both"/>
        <w:rPr>
          <w:rFonts w:eastAsia="Times New Roman"/>
          <w:sz w:val="24"/>
          <w:szCs w:val="24"/>
        </w:rPr>
      </w:pPr>
      <w:r>
        <w:rPr>
          <w:sz w:val="24"/>
          <w:szCs w:val="24"/>
        </w:rPr>
        <w:t>Grace, C., 2014. The effect of changing intellectual property on pharmaceutical industry prospects in India and China. DFID Health Systems Resource Centre, pp.1-68</w:t>
      </w:r>
    </w:p>
    <w:p w:rsidR="006151F9" w:rsidRDefault="006151F9" w:rsidP="006151F9">
      <w:pPr>
        <w:spacing w:after="0" w:line="360" w:lineRule="auto"/>
        <w:ind w:left="720" w:hanging="720"/>
        <w:jc w:val="both"/>
        <w:rPr>
          <w:sz w:val="24"/>
          <w:szCs w:val="24"/>
        </w:rPr>
      </w:pPr>
      <w:r>
        <w:rPr>
          <w:rFonts w:eastAsia="Times New Roman"/>
          <w:sz w:val="24"/>
          <w:szCs w:val="24"/>
        </w:rPr>
        <w:t>Helms, M.M. and Nixon, J., 2010. Exploring SWOT analysis–where are we now?. Journal of strategy and management.</w:t>
      </w:r>
    </w:p>
    <w:p w:rsidR="006151F9" w:rsidRDefault="006151F9" w:rsidP="006151F9">
      <w:pPr>
        <w:spacing w:after="0" w:line="360" w:lineRule="auto"/>
        <w:ind w:left="720" w:hanging="720"/>
        <w:jc w:val="both"/>
        <w:rPr>
          <w:i/>
          <w:sz w:val="24"/>
          <w:szCs w:val="24"/>
        </w:rPr>
      </w:pPr>
      <w:r>
        <w:rPr>
          <w:sz w:val="24"/>
          <w:szCs w:val="24"/>
        </w:rPr>
        <w:t xml:space="preserve">Hyytinen, A., Pajarinen, M., &amp; Rouvinen, P. 2015. Does innovativeness reduce startup survival rates? </w:t>
      </w:r>
      <w:r>
        <w:rPr>
          <w:i/>
          <w:sz w:val="24"/>
          <w:szCs w:val="24"/>
        </w:rPr>
        <w:t>Journal of Business Venturing,</w:t>
      </w:r>
      <w:r>
        <w:rPr>
          <w:sz w:val="24"/>
          <w:szCs w:val="24"/>
        </w:rPr>
        <w:t xml:space="preserve"> 30, 564-581. </w:t>
      </w:r>
    </w:p>
    <w:p w:rsidR="006151F9" w:rsidRDefault="006151F9" w:rsidP="006151F9">
      <w:pPr>
        <w:spacing w:after="0" w:line="360" w:lineRule="auto"/>
        <w:ind w:left="720"/>
        <w:jc w:val="both"/>
        <w:rPr>
          <w:rFonts w:eastAsia="Times New Roman"/>
          <w:sz w:val="24"/>
          <w:szCs w:val="24"/>
        </w:rPr>
      </w:pPr>
      <w:r>
        <w:rPr>
          <w:i/>
          <w:sz w:val="24"/>
          <w:szCs w:val="24"/>
        </w:rPr>
        <w:t>Journal of Small Business Strategy</w:t>
      </w:r>
      <w:r>
        <w:rPr>
          <w:sz w:val="24"/>
          <w:szCs w:val="24"/>
        </w:rPr>
        <w:t xml:space="preserve">, 12(2), 52-64. Retrieved from </w:t>
      </w:r>
      <w:hyperlink r:id="rId11" w:history="1">
        <w:r>
          <w:rPr>
            <w:rStyle w:val="Hyperlink"/>
            <w:color w:val="000000"/>
            <w:sz w:val="24"/>
            <w:szCs w:val="24"/>
          </w:rPr>
          <w:t>http://jsbs.org/</w:t>
        </w:r>
      </w:hyperlink>
      <w:r>
        <w:rPr>
          <w:sz w:val="24"/>
          <w:szCs w:val="24"/>
        </w:rPr>
        <w:t xml:space="preserve"> </w:t>
      </w:r>
    </w:p>
    <w:p w:rsidR="006151F9" w:rsidRDefault="006151F9" w:rsidP="006151F9">
      <w:pPr>
        <w:spacing w:after="0" w:line="360" w:lineRule="auto"/>
        <w:ind w:left="450" w:hanging="450"/>
        <w:jc w:val="both"/>
        <w:rPr>
          <w:sz w:val="24"/>
          <w:szCs w:val="24"/>
        </w:rPr>
      </w:pPr>
      <w:r>
        <w:rPr>
          <w:rFonts w:eastAsia="Times New Roman"/>
          <w:sz w:val="24"/>
          <w:szCs w:val="24"/>
        </w:rPr>
        <w:lastRenderedPageBreak/>
        <w:t xml:space="preserve">Jyoo, H., 2019. SWOT Analysis of the Competitive Strategies of Herb Coffee. </w:t>
      </w:r>
      <w:r>
        <w:rPr>
          <w:rFonts w:eastAsia="Times New Roman"/>
          <w:i/>
          <w:iCs/>
          <w:sz w:val="24"/>
          <w:szCs w:val="24"/>
        </w:rPr>
        <w:t>Journal of Convergence and Consilience</w:t>
      </w:r>
      <w:r>
        <w:rPr>
          <w:rFonts w:eastAsia="Times New Roman"/>
          <w:sz w:val="24"/>
          <w:szCs w:val="24"/>
        </w:rPr>
        <w:t xml:space="preserve">, </w:t>
      </w:r>
      <w:r>
        <w:rPr>
          <w:rFonts w:eastAsia="Times New Roman"/>
          <w:i/>
          <w:iCs/>
          <w:sz w:val="24"/>
          <w:szCs w:val="24"/>
        </w:rPr>
        <w:t>2</w:t>
      </w:r>
      <w:r>
        <w:rPr>
          <w:rFonts w:eastAsia="Times New Roman"/>
          <w:sz w:val="24"/>
          <w:szCs w:val="24"/>
        </w:rPr>
        <w:t xml:space="preserve">(3), 27-45. </w:t>
      </w:r>
    </w:p>
    <w:p w:rsidR="006151F9" w:rsidRDefault="006151F9" w:rsidP="006151F9">
      <w:pPr>
        <w:spacing w:after="0" w:line="360" w:lineRule="auto"/>
        <w:ind w:left="720" w:hanging="720"/>
        <w:jc w:val="both"/>
        <w:rPr>
          <w:rFonts w:eastAsia="Times New Roman"/>
          <w:sz w:val="24"/>
          <w:szCs w:val="24"/>
        </w:rPr>
      </w:pPr>
      <w:r>
        <w:rPr>
          <w:sz w:val="24"/>
          <w:szCs w:val="24"/>
        </w:rPr>
        <w:t>Kalegaonkar, A., Locke, R. and Lehrich, J., 2008. Biocon India Group.</w:t>
      </w:r>
    </w:p>
    <w:p w:rsidR="006151F9" w:rsidRDefault="006151F9" w:rsidP="006151F9">
      <w:pPr>
        <w:spacing w:after="0" w:line="360" w:lineRule="auto"/>
        <w:ind w:left="720" w:hanging="720"/>
        <w:jc w:val="both"/>
        <w:rPr>
          <w:sz w:val="24"/>
          <w:szCs w:val="24"/>
        </w:rPr>
      </w:pPr>
      <w:r>
        <w:rPr>
          <w:rFonts w:eastAsia="Times New Roman"/>
          <w:sz w:val="24"/>
          <w:szCs w:val="24"/>
        </w:rPr>
        <w:t xml:space="preserve">Mannan, A., &amp; Mubeen, H. (2018). Digitalization and automation in pharmaceuticals from drug discovery to drug administration. </w:t>
      </w:r>
      <w:r>
        <w:rPr>
          <w:rFonts w:eastAsia="Times New Roman"/>
          <w:i/>
          <w:iCs/>
          <w:sz w:val="24"/>
          <w:szCs w:val="24"/>
        </w:rPr>
        <w:t>International Journal Of Pharmacy And Pharmaceutical Sciences</w:t>
      </w:r>
      <w:r>
        <w:rPr>
          <w:rFonts w:eastAsia="Times New Roman"/>
          <w:sz w:val="24"/>
          <w:szCs w:val="24"/>
        </w:rPr>
        <w:t xml:space="preserve">, </w:t>
      </w:r>
      <w:r>
        <w:rPr>
          <w:rFonts w:eastAsia="Times New Roman"/>
          <w:i/>
          <w:iCs/>
          <w:sz w:val="24"/>
          <w:szCs w:val="24"/>
        </w:rPr>
        <w:t>10</w:t>
      </w:r>
      <w:r>
        <w:rPr>
          <w:rFonts w:eastAsia="Times New Roman"/>
          <w:sz w:val="24"/>
          <w:szCs w:val="24"/>
        </w:rPr>
        <w:t xml:space="preserve">(6), </w:t>
      </w:r>
    </w:p>
    <w:p w:rsidR="006151F9" w:rsidRDefault="006151F9" w:rsidP="006151F9">
      <w:pPr>
        <w:spacing w:after="0" w:line="360" w:lineRule="auto"/>
        <w:ind w:left="720" w:hanging="720"/>
        <w:jc w:val="both"/>
        <w:rPr>
          <w:rFonts w:eastAsia="Times New Roman"/>
          <w:sz w:val="24"/>
          <w:szCs w:val="24"/>
        </w:rPr>
      </w:pPr>
      <w:r>
        <w:rPr>
          <w:sz w:val="24"/>
          <w:szCs w:val="24"/>
        </w:rPr>
        <w:t xml:space="preserve">Mazzei, M. J., Flynn, C. B., &amp; Haynie, J. J., 2016. Moving beyond initial success: Promoting innovation in small businesses through high-performance work practices. Business Horizons, 59, 51-60. </w:t>
      </w:r>
    </w:p>
    <w:p w:rsidR="006151F9" w:rsidRDefault="006151F9" w:rsidP="006151F9">
      <w:pPr>
        <w:spacing w:after="0" w:line="360" w:lineRule="auto"/>
        <w:ind w:left="720" w:hanging="720"/>
        <w:jc w:val="both"/>
        <w:rPr>
          <w:sz w:val="24"/>
          <w:szCs w:val="24"/>
        </w:rPr>
      </w:pPr>
      <w:r>
        <w:rPr>
          <w:rFonts w:eastAsia="Times New Roman"/>
          <w:sz w:val="24"/>
          <w:szCs w:val="24"/>
        </w:rPr>
        <w:t>McGee, J., Wilson, D. and Thomas, H., 2010. Strategy: Analysis and practice. McGraw-Hill Higher Education.</w:t>
      </w:r>
    </w:p>
    <w:p w:rsidR="006151F9" w:rsidRDefault="006151F9" w:rsidP="006151F9">
      <w:pPr>
        <w:spacing w:after="0" w:line="360" w:lineRule="auto"/>
        <w:ind w:left="720"/>
        <w:jc w:val="both"/>
        <w:rPr>
          <w:rFonts w:eastAsia="Times New Roman"/>
          <w:sz w:val="24"/>
          <w:szCs w:val="24"/>
        </w:rPr>
      </w:pPr>
      <w:r>
        <w:rPr>
          <w:sz w:val="24"/>
          <w:szCs w:val="24"/>
        </w:rPr>
        <w:t xml:space="preserve">performance of SMEs. </w:t>
      </w:r>
      <w:r>
        <w:rPr>
          <w:i/>
          <w:sz w:val="24"/>
          <w:szCs w:val="24"/>
        </w:rPr>
        <w:t>Journal of Small Business and Enterprise Development</w:t>
      </w:r>
      <w:r>
        <w:rPr>
          <w:sz w:val="24"/>
          <w:szCs w:val="24"/>
        </w:rPr>
        <w:t xml:space="preserve">, 24, 222-241. </w:t>
      </w:r>
    </w:p>
    <w:p w:rsidR="006151F9" w:rsidRDefault="006151F9" w:rsidP="006151F9">
      <w:pPr>
        <w:spacing w:after="0" w:line="360" w:lineRule="auto"/>
        <w:ind w:left="720" w:hanging="720"/>
        <w:jc w:val="both"/>
        <w:rPr>
          <w:sz w:val="24"/>
          <w:szCs w:val="24"/>
        </w:rPr>
      </w:pPr>
      <w:r>
        <w:rPr>
          <w:rFonts w:eastAsia="Times New Roman"/>
          <w:sz w:val="24"/>
          <w:szCs w:val="24"/>
        </w:rPr>
        <w:t xml:space="preserve">Pichlak, M. 2015. The innovation adoption process: A multidimensional approach. </w:t>
      </w:r>
      <w:r>
        <w:rPr>
          <w:rFonts w:eastAsia="Times New Roman"/>
          <w:i/>
          <w:iCs/>
          <w:sz w:val="24"/>
          <w:szCs w:val="24"/>
        </w:rPr>
        <w:t>Journal of Management &amp; Organization</w:t>
      </w:r>
      <w:r>
        <w:rPr>
          <w:rFonts w:eastAsia="Times New Roman"/>
          <w:sz w:val="24"/>
          <w:szCs w:val="24"/>
        </w:rPr>
        <w:t>, 22(4), pp.476-494.</w:t>
      </w:r>
    </w:p>
    <w:p w:rsidR="006151F9" w:rsidRDefault="006151F9" w:rsidP="006151F9">
      <w:pPr>
        <w:spacing w:after="0" w:line="360" w:lineRule="auto"/>
        <w:ind w:left="720" w:hanging="720"/>
        <w:jc w:val="both"/>
        <w:rPr>
          <w:sz w:val="24"/>
          <w:szCs w:val="24"/>
        </w:rPr>
      </w:pPr>
      <w:r>
        <w:rPr>
          <w:sz w:val="24"/>
          <w:szCs w:val="24"/>
        </w:rPr>
        <w:t>Postma, T.., &amp; Zwart, P. S., 2015. Strategic research and performance of SMEs'.</w:t>
      </w:r>
    </w:p>
    <w:p w:rsidR="006151F9" w:rsidRDefault="006151F9" w:rsidP="006151F9">
      <w:pPr>
        <w:spacing w:after="0" w:line="360" w:lineRule="auto"/>
        <w:ind w:left="720" w:hanging="720"/>
        <w:jc w:val="both"/>
        <w:rPr>
          <w:sz w:val="24"/>
          <w:szCs w:val="24"/>
        </w:rPr>
      </w:pPr>
      <w:r>
        <w:rPr>
          <w:sz w:val="24"/>
          <w:szCs w:val="24"/>
        </w:rPr>
        <w:t xml:space="preserve">Pucci, T., Nosi, C., &amp; Zanni, L. 2017. Firm capabilities, business model design, and </w:t>
      </w:r>
    </w:p>
    <w:p w:rsidR="006151F9" w:rsidRDefault="006151F9" w:rsidP="006151F9">
      <w:pPr>
        <w:spacing w:after="0" w:line="360" w:lineRule="auto"/>
        <w:ind w:left="720" w:hanging="720"/>
        <w:jc w:val="both"/>
        <w:rPr>
          <w:sz w:val="24"/>
          <w:szCs w:val="24"/>
        </w:rPr>
      </w:pPr>
      <w:r>
        <w:rPr>
          <w:sz w:val="24"/>
          <w:szCs w:val="24"/>
        </w:rPr>
        <w:t>Ward, J. and Peppard, J., 2016. The Strategic Management of Information Systems: Building a Digital Strategy. John Wiley &amp; Sons</w:t>
      </w:r>
    </w:p>
    <w:p w:rsidR="006151F9" w:rsidRDefault="006151F9" w:rsidP="006151F9">
      <w:pPr>
        <w:spacing w:after="0" w:line="360" w:lineRule="auto"/>
        <w:ind w:firstLine="720"/>
        <w:jc w:val="both"/>
        <w:rPr>
          <w:sz w:val="24"/>
          <w:szCs w:val="24"/>
        </w:rPr>
      </w:pPr>
    </w:p>
    <w:p w:rsidR="006151F9" w:rsidRDefault="006151F9" w:rsidP="006151F9">
      <w:pPr>
        <w:spacing w:after="0" w:line="360" w:lineRule="auto"/>
        <w:ind w:firstLine="720"/>
        <w:jc w:val="both"/>
        <w:rPr>
          <w:sz w:val="24"/>
          <w:szCs w:val="24"/>
        </w:rPr>
      </w:pPr>
    </w:p>
    <w:p w:rsidR="006151F9" w:rsidRDefault="006151F9" w:rsidP="006151F9">
      <w:pPr>
        <w:spacing w:after="0" w:line="360" w:lineRule="auto"/>
        <w:ind w:firstLine="720"/>
        <w:jc w:val="both"/>
        <w:rPr>
          <w:sz w:val="24"/>
          <w:szCs w:val="24"/>
        </w:rPr>
      </w:pPr>
    </w:p>
    <w:p w:rsidR="006151F9" w:rsidRDefault="006151F9" w:rsidP="006151F9">
      <w:pPr>
        <w:spacing w:after="0" w:line="360" w:lineRule="auto"/>
        <w:ind w:left="720" w:hanging="720"/>
        <w:jc w:val="both"/>
      </w:pPr>
    </w:p>
    <w:p w:rsidR="00A25F3F" w:rsidRDefault="00A25F3F"/>
    <w:sectPr w:rsidR="00A25F3F">
      <w:headerReference w:type="default" r:id="rId12"/>
      <w:footerReference w:type="default" r:id="rId13"/>
      <w:pgSz w:w="12240" w:h="15840"/>
      <w:pgMar w:top="1440" w:right="1440" w:bottom="1440" w:left="1440" w:header="720" w:footer="720" w:gutter="0"/>
      <w:cols w:space="720"/>
      <w:docGrid w:linePitch="360" w:charSpace="-204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20AF8" w:rsidRDefault="00C20AF8" w:rsidP="006151F9">
      <w:pPr>
        <w:spacing w:after="0" w:line="240" w:lineRule="auto"/>
      </w:pPr>
      <w:r>
        <w:separator/>
      </w:r>
    </w:p>
  </w:endnote>
  <w:endnote w:type="continuationSeparator" w:id="1">
    <w:p w:rsidR="00C20AF8" w:rsidRDefault="00C20AF8" w:rsidP="006151F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A3478" w:rsidRDefault="00C20AF8">
    <w:pPr>
      <w:pStyle w:val="Footer"/>
      <w:jc w:val="center"/>
    </w:pPr>
    <w:r>
      <w:fldChar w:fldCharType="begin"/>
    </w:r>
    <w:r>
      <w:instrText xml:space="preserve"> PAGE   \* MERGEFORMAT </w:instrText>
    </w:r>
    <w:r>
      <w:fldChar w:fldCharType="separate"/>
    </w:r>
    <w:r w:rsidR="003B6F6F">
      <w:rPr>
        <w:noProof/>
      </w:rPr>
      <w:t>20</w:t>
    </w:r>
    <w:r>
      <w:fldChar w:fldCharType="end"/>
    </w:r>
  </w:p>
  <w:p w:rsidR="009F77A6" w:rsidRDefault="00C20AF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20AF8" w:rsidRDefault="00C20AF8" w:rsidP="006151F9">
      <w:pPr>
        <w:spacing w:after="0" w:line="240" w:lineRule="auto"/>
      </w:pPr>
      <w:r>
        <w:separator/>
      </w:r>
    </w:p>
  </w:footnote>
  <w:footnote w:type="continuationSeparator" w:id="1">
    <w:p w:rsidR="00C20AF8" w:rsidRDefault="00C20AF8" w:rsidP="006151F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F77A6" w:rsidRPr="00AB31CC" w:rsidRDefault="00C20AF8" w:rsidP="00AB31CC">
    <w:pPr>
      <w:pStyle w:val="Header"/>
      <w:spacing w:line="480" w:lineRule="auto"/>
      <w:jc w:val="right"/>
      <w:rPr>
        <w:sz w:val="16"/>
        <w:szCs w:val="16"/>
      </w:rPr>
    </w:pPr>
    <w:r w:rsidRPr="00AB31CC">
      <w:rPr>
        <w:sz w:val="16"/>
        <w:szCs w:val="16"/>
      </w:rPr>
      <w:t>Strategic Management</w:t>
    </w:r>
    <w:r w:rsidR="00043A3E">
      <w:rPr>
        <w:sz w:val="16"/>
        <w:szCs w:val="16"/>
      </w:rPr>
      <w:t xml:space="preserve"> LCMB7003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2"/>
    <w:multiLevelType w:val="multilevel"/>
    <w:tmpl w:val="00000002"/>
    <w:name w:val="WWNum3"/>
    <w:lvl w:ilvl="0">
      <w:start w:val="1"/>
      <w:numFmt w:val="bullet"/>
      <w:lvlText w:val=""/>
      <w:lvlJc w:val="left"/>
      <w:pPr>
        <w:tabs>
          <w:tab w:val="num" w:pos="0"/>
        </w:tabs>
        <w:ind w:left="720" w:hanging="360"/>
      </w:pPr>
      <w:rPr>
        <w:rFonts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nsid w:val="00000003"/>
    <w:multiLevelType w:val="multilevel"/>
    <w:tmpl w:val="00000003"/>
    <w:name w:val="WWNum4"/>
    <w:lvl w:ilvl="0">
      <w:start w:val="1"/>
      <w:numFmt w:val="bullet"/>
      <w:lvlText w:val=""/>
      <w:lvlJc w:val="left"/>
      <w:pPr>
        <w:tabs>
          <w:tab w:val="num" w:pos="0"/>
        </w:tabs>
        <w:ind w:left="720" w:hanging="360"/>
      </w:pPr>
      <w:rPr>
        <w:rFonts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nsid w:val="00000004"/>
    <w:multiLevelType w:val="multilevel"/>
    <w:tmpl w:val="00000004"/>
    <w:name w:val="WWNum5"/>
    <w:lvl w:ilvl="0">
      <w:start w:val="1"/>
      <w:numFmt w:val="bullet"/>
      <w:lvlText w:val=""/>
      <w:lvlJc w:val="left"/>
      <w:pPr>
        <w:tabs>
          <w:tab w:val="num" w:pos="0"/>
        </w:tabs>
        <w:ind w:left="720" w:hanging="360"/>
      </w:pPr>
      <w:rPr>
        <w:rFonts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nsid w:val="00000005"/>
    <w:multiLevelType w:val="multilevel"/>
    <w:tmpl w:val="00000005"/>
    <w:name w:val="WWNum6"/>
    <w:lvl w:ilvl="0">
      <w:start w:val="1"/>
      <w:numFmt w:val="bullet"/>
      <w:lvlText w:val=""/>
      <w:lvlJc w:val="left"/>
      <w:pPr>
        <w:tabs>
          <w:tab w:val="num" w:pos="0"/>
        </w:tabs>
        <w:ind w:left="720" w:hanging="360"/>
      </w:pPr>
      <w:rPr>
        <w:rFonts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nsid w:val="00000006"/>
    <w:multiLevelType w:val="multilevel"/>
    <w:tmpl w:val="00000006"/>
    <w:name w:val="WWNum7"/>
    <w:lvl w:ilvl="0">
      <w:start w:val="1"/>
      <w:numFmt w:val="bullet"/>
      <w:lvlText w:val=""/>
      <w:lvlJc w:val="left"/>
      <w:pPr>
        <w:tabs>
          <w:tab w:val="num" w:pos="0"/>
        </w:tabs>
        <w:ind w:left="720" w:hanging="360"/>
      </w:pPr>
      <w:rPr>
        <w:rFonts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nsid w:val="00000007"/>
    <w:multiLevelType w:val="multilevel"/>
    <w:tmpl w:val="00000007"/>
    <w:name w:val="WWNum8"/>
    <w:lvl w:ilvl="0">
      <w:start w:val="1"/>
      <w:numFmt w:val="bullet"/>
      <w:lvlText w:val=""/>
      <w:lvlJc w:val="left"/>
      <w:pPr>
        <w:tabs>
          <w:tab w:val="num" w:pos="0"/>
        </w:tabs>
        <w:ind w:left="720" w:hanging="360"/>
      </w:pPr>
      <w:rPr>
        <w:rFonts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nsid w:val="00000008"/>
    <w:multiLevelType w:val="multilevel"/>
    <w:tmpl w:val="00000008"/>
    <w:name w:val="WWNum9"/>
    <w:lvl w:ilvl="0">
      <w:start w:val="1"/>
      <w:numFmt w:val="bullet"/>
      <w:lvlText w:val=""/>
      <w:lvlJc w:val="left"/>
      <w:pPr>
        <w:tabs>
          <w:tab w:val="num" w:pos="0"/>
        </w:tabs>
        <w:ind w:left="720" w:hanging="360"/>
      </w:pPr>
      <w:rPr>
        <w:rFonts w:ascii="Symbol" w:hAnsi="Symbol" w:cs="Symbol"/>
        <w:sz w:val="24"/>
        <w:szCs w:val="24"/>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7">
    <w:nsid w:val="00000009"/>
    <w:multiLevelType w:val="multilevel"/>
    <w:tmpl w:val="00000009"/>
    <w:name w:val="WWNum10"/>
    <w:lvl w:ilvl="0">
      <w:start w:val="1"/>
      <w:numFmt w:val="bullet"/>
      <w:lvlText w:val=""/>
      <w:lvlJc w:val="left"/>
      <w:pPr>
        <w:tabs>
          <w:tab w:val="num" w:pos="0"/>
        </w:tabs>
        <w:ind w:left="720" w:hanging="360"/>
      </w:pPr>
      <w:rPr>
        <w:rFonts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8">
    <w:nsid w:val="0000000A"/>
    <w:multiLevelType w:val="multilevel"/>
    <w:tmpl w:val="0000000A"/>
    <w:name w:val="WWNum11"/>
    <w:lvl w:ilvl="0">
      <w:start w:val="1"/>
      <w:numFmt w:val="bullet"/>
      <w:lvlText w:val=""/>
      <w:lvlJc w:val="left"/>
      <w:pPr>
        <w:tabs>
          <w:tab w:val="num" w:pos="0"/>
        </w:tabs>
        <w:ind w:left="720" w:hanging="360"/>
      </w:pPr>
      <w:rPr>
        <w:rFonts w:ascii="Symbol" w:hAnsi="Symbol" w:cs="Symbol"/>
        <w:sz w:val="24"/>
        <w:szCs w:val="24"/>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9">
    <w:nsid w:val="0000000B"/>
    <w:multiLevelType w:val="multilevel"/>
    <w:tmpl w:val="0000000B"/>
    <w:name w:val="WWNum12"/>
    <w:lvl w:ilvl="0">
      <w:start w:val="1"/>
      <w:numFmt w:val="bullet"/>
      <w:lvlText w:val=""/>
      <w:lvlJc w:val="left"/>
      <w:pPr>
        <w:tabs>
          <w:tab w:val="num" w:pos="0"/>
        </w:tabs>
        <w:ind w:left="720" w:hanging="360"/>
      </w:pPr>
      <w:rPr>
        <w:rFonts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0">
    <w:nsid w:val="0000000C"/>
    <w:multiLevelType w:val="multilevel"/>
    <w:tmpl w:val="0000000C"/>
    <w:name w:val="WWNum13"/>
    <w:lvl w:ilvl="0">
      <w:start w:val="1"/>
      <w:numFmt w:val="bullet"/>
      <w:lvlText w:val=""/>
      <w:lvlJc w:val="left"/>
      <w:pPr>
        <w:tabs>
          <w:tab w:val="num" w:pos="0"/>
        </w:tabs>
        <w:ind w:left="720" w:hanging="360"/>
      </w:pPr>
      <w:rPr>
        <w:rFonts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151F9"/>
    <w:rsid w:val="00043A3E"/>
    <w:rsid w:val="003B6F6F"/>
    <w:rsid w:val="006151F9"/>
    <w:rsid w:val="00A25F3F"/>
    <w:rsid w:val="00C20AF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0" w:qFormat="1"/>
    <w:lsdException w:name="toa heading"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51F9"/>
    <w:pPr>
      <w:suppressAutoHyphens/>
      <w:spacing w:line="252" w:lineRule="auto"/>
    </w:pPr>
    <w:rPr>
      <w:rFonts w:ascii="Times New Roman" w:eastAsia="SimSun" w:hAnsi="Times New Roman" w:cs="Times New Roman"/>
      <w:color w:val="00000A"/>
      <w:kern w:val="1"/>
      <w:lang w:val="en-US" w:eastAsia="zh-CN"/>
    </w:rPr>
  </w:style>
  <w:style w:type="paragraph" w:styleId="Heading1">
    <w:name w:val="heading 1"/>
    <w:basedOn w:val="Normal"/>
    <w:next w:val="Normal"/>
    <w:link w:val="Heading1Char"/>
    <w:qFormat/>
    <w:rsid w:val="006151F9"/>
    <w:pPr>
      <w:keepNext/>
      <w:keepLines/>
      <w:spacing w:before="480" w:after="0"/>
      <w:outlineLvl w:val="0"/>
    </w:pPr>
    <w:rPr>
      <w:rFonts w:ascii="Calibri Light" w:eastAsia="Times New Roman" w:hAnsi="Calibri Light"/>
      <w:b/>
      <w:bCs/>
      <w:color w:val="2E74B5"/>
      <w:sz w:val="28"/>
      <w:szCs w:val="28"/>
    </w:rPr>
  </w:style>
  <w:style w:type="paragraph" w:styleId="Heading3">
    <w:name w:val="heading 3"/>
    <w:basedOn w:val="Normal"/>
    <w:next w:val="Normal"/>
    <w:link w:val="Heading3Char"/>
    <w:qFormat/>
    <w:rsid w:val="006151F9"/>
    <w:pPr>
      <w:keepNext/>
      <w:keepLines/>
      <w:spacing w:before="200" w:after="0"/>
      <w:outlineLvl w:val="2"/>
    </w:pPr>
    <w:rPr>
      <w:rFonts w:ascii="Calibri Light" w:eastAsia="Times New Roman" w:hAnsi="Calibri Light"/>
      <w:b/>
      <w:bCs/>
      <w:color w:val="5B9BD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151F9"/>
    <w:rPr>
      <w:rFonts w:ascii="Calibri Light" w:eastAsia="Times New Roman" w:hAnsi="Calibri Light" w:cs="Times New Roman"/>
      <w:b/>
      <w:bCs/>
      <w:color w:val="2E74B5"/>
      <w:kern w:val="1"/>
      <w:sz w:val="28"/>
      <w:szCs w:val="28"/>
      <w:lang w:val="en-US" w:eastAsia="zh-CN"/>
    </w:rPr>
  </w:style>
  <w:style w:type="character" w:customStyle="1" w:styleId="Heading3Char">
    <w:name w:val="Heading 3 Char"/>
    <w:basedOn w:val="DefaultParagraphFont"/>
    <w:link w:val="Heading3"/>
    <w:rsid w:val="006151F9"/>
    <w:rPr>
      <w:rFonts w:ascii="Calibri Light" w:eastAsia="Times New Roman" w:hAnsi="Calibri Light" w:cs="Times New Roman"/>
      <w:b/>
      <w:bCs/>
      <w:color w:val="5B9BD5"/>
      <w:kern w:val="1"/>
      <w:lang w:val="en-US" w:eastAsia="zh-CN"/>
    </w:rPr>
  </w:style>
  <w:style w:type="character" w:styleId="Hyperlink">
    <w:name w:val="Hyperlink"/>
    <w:uiPriority w:val="99"/>
    <w:rsid w:val="006151F9"/>
    <w:rPr>
      <w:color w:val="0000FF"/>
      <w:u w:val="single"/>
      <w:lang/>
    </w:rPr>
  </w:style>
  <w:style w:type="paragraph" w:styleId="Caption">
    <w:name w:val="caption"/>
    <w:basedOn w:val="Normal"/>
    <w:qFormat/>
    <w:rsid w:val="006151F9"/>
    <w:pPr>
      <w:suppressLineNumbers/>
      <w:spacing w:before="120" w:after="120"/>
    </w:pPr>
    <w:rPr>
      <w:i/>
      <w:iCs/>
      <w:sz w:val="24"/>
      <w:szCs w:val="24"/>
    </w:rPr>
  </w:style>
  <w:style w:type="paragraph" w:styleId="Footer">
    <w:name w:val="footer"/>
    <w:basedOn w:val="Normal"/>
    <w:link w:val="FooterChar"/>
    <w:uiPriority w:val="99"/>
    <w:rsid w:val="006151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51F9"/>
    <w:rPr>
      <w:rFonts w:ascii="Times New Roman" w:eastAsia="SimSun" w:hAnsi="Times New Roman" w:cs="Times New Roman"/>
      <w:color w:val="00000A"/>
      <w:kern w:val="1"/>
      <w:lang w:val="en-US" w:eastAsia="zh-CN"/>
    </w:rPr>
  </w:style>
  <w:style w:type="paragraph" w:styleId="Header">
    <w:name w:val="header"/>
    <w:basedOn w:val="Normal"/>
    <w:link w:val="HeaderChar"/>
    <w:rsid w:val="006151F9"/>
    <w:pPr>
      <w:tabs>
        <w:tab w:val="center" w:pos="4680"/>
        <w:tab w:val="right" w:pos="9360"/>
      </w:tabs>
      <w:spacing w:after="0" w:line="240" w:lineRule="auto"/>
    </w:pPr>
  </w:style>
  <w:style w:type="character" w:customStyle="1" w:styleId="HeaderChar">
    <w:name w:val="Header Char"/>
    <w:basedOn w:val="DefaultParagraphFont"/>
    <w:link w:val="Header"/>
    <w:rsid w:val="006151F9"/>
    <w:rPr>
      <w:rFonts w:ascii="Times New Roman" w:eastAsia="SimSun" w:hAnsi="Times New Roman" w:cs="Times New Roman"/>
      <w:color w:val="00000A"/>
      <w:kern w:val="1"/>
      <w:lang w:val="en-US" w:eastAsia="zh-CN"/>
    </w:rPr>
  </w:style>
  <w:style w:type="paragraph" w:styleId="ListParagraph">
    <w:name w:val="List Paragraph"/>
    <w:basedOn w:val="Normal"/>
    <w:qFormat/>
    <w:rsid w:val="006151F9"/>
    <w:pPr>
      <w:spacing w:after="0" w:line="240" w:lineRule="auto"/>
      <w:ind w:left="720"/>
      <w:contextualSpacing/>
    </w:pPr>
    <w:rPr>
      <w:rFonts w:eastAsia="Times New Roman"/>
      <w:sz w:val="24"/>
      <w:szCs w:val="24"/>
      <w:lang w:val="ru-RU"/>
    </w:rPr>
  </w:style>
  <w:style w:type="paragraph" w:styleId="NormalWeb">
    <w:name w:val="Normal (Web)"/>
    <w:basedOn w:val="Normal"/>
    <w:rsid w:val="006151F9"/>
    <w:pPr>
      <w:spacing w:before="280" w:after="280" w:line="240" w:lineRule="auto"/>
    </w:pPr>
    <w:rPr>
      <w:rFonts w:eastAsia="Times New Roman"/>
      <w:sz w:val="24"/>
      <w:szCs w:val="24"/>
    </w:rPr>
  </w:style>
  <w:style w:type="paragraph" w:styleId="BalloonText">
    <w:name w:val="Balloon Text"/>
    <w:basedOn w:val="Normal"/>
    <w:link w:val="BalloonTextChar"/>
    <w:uiPriority w:val="99"/>
    <w:semiHidden/>
    <w:unhideWhenUsed/>
    <w:rsid w:val="006151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51F9"/>
    <w:rPr>
      <w:rFonts w:ascii="Tahoma" w:eastAsia="SimSun" w:hAnsi="Tahoma" w:cs="Tahoma"/>
      <w:color w:val="00000A"/>
      <w:kern w:val="1"/>
      <w:sz w:val="16"/>
      <w:szCs w:val="16"/>
      <w:lang w:val="en-US" w:eastAsia="zh-CN"/>
    </w:rPr>
  </w:style>
  <w:style w:type="character" w:customStyle="1" w:styleId="IndexLink">
    <w:name w:val="Index Link"/>
    <w:rsid w:val="006151F9"/>
  </w:style>
  <w:style w:type="paragraph" w:styleId="TOC1">
    <w:name w:val="toc 1"/>
    <w:basedOn w:val="Normal"/>
    <w:next w:val="Normal"/>
    <w:uiPriority w:val="39"/>
    <w:rsid w:val="006151F9"/>
  </w:style>
  <w:style w:type="paragraph" w:styleId="TOC2">
    <w:name w:val="toc 2"/>
    <w:basedOn w:val="Normal"/>
    <w:next w:val="Normal"/>
    <w:rsid w:val="006151F9"/>
    <w:pPr>
      <w:ind w:left="220"/>
    </w:pPr>
  </w:style>
  <w:style w:type="paragraph" w:styleId="TOC3">
    <w:name w:val="toc 3"/>
    <w:basedOn w:val="Normal"/>
    <w:next w:val="Normal"/>
    <w:uiPriority w:val="39"/>
    <w:rsid w:val="006151F9"/>
    <w:pPr>
      <w:ind w:left="440"/>
    </w:pPr>
  </w:style>
  <w:style w:type="paragraph" w:styleId="TOAHeading">
    <w:name w:val="toa heading"/>
    <w:basedOn w:val="Heading1"/>
    <w:next w:val="Normal"/>
    <w:rsid w:val="006151F9"/>
    <w:pPr>
      <w:suppressAutoHyphens w:val="0"/>
      <w:spacing w:before="240" w:line="254" w:lineRule="auto"/>
    </w:pPr>
    <w:rPr>
      <w:b w:val="0"/>
      <w:bCs w:val="0"/>
      <w:sz w:val="32"/>
      <w:szCs w:val="32"/>
    </w:rPr>
  </w:style>
  <w:style w:type="paragraph" w:styleId="TOCHeading">
    <w:name w:val="TOC Heading"/>
    <w:basedOn w:val="Heading1"/>
    <w:next w:val="Normal"/>
    <w:uiPriority w:val="39"/>
    <w:semiHidden/>
    <w:unhideWhenUsed/>
    <w:qFormat/>
    <w:rsid w:val="00043A3E"/>
    <w:pPr>
      <w:suppressAutoHyphens w:val="0"/>
      <w:spacing w:line="276" w:lineRule="auto"/>
      <w:outlineLvl w:val="9"/>
    </w:pPr>
    <w:rPr>
      <w:rFonts w:asciiTheme="majorHAnsi" w:eastAsiaTheme="majorEastAsia" w:hAnsiTheme="majorHAnsi" w:cstheme="majorBidi"/>
      <w:color w:val="2F5496" w:themeColor="accent1" w:themeShade="BF"/>
      <w:kern w:val="0"/>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sbs.or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511DBE-6D50-452B-8FB7-62233FA08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20</Pages>
  <Words>4859</Words>
  <Characters>27701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32496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prisca kiongo</dc:creator>
  <cp:lastModifiedBy>prisca kiongo</cp:lastModifiedBy>
  <cp:revision>1</cp:revision>
  <dcterms:created xsi:type="dcterms:W3CDTF">2020-09-05T22:32:00Z</dcterms:created>
  <dcterms:modified xsi:type="dcterms:W3CDTF">2020-09-05T22:56:00Z</dcterms:modified>
</cp:coreProperties>
</file>