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E6A408" w14:textId="77777777" w:rsidR="009036DD" w:rsidRDefault="00625E44">
      <w:pPr>
        <w:spacing w:after="120"/>
      </w:pPr>
      <w:r>
        <w:rPr>
          <w:b/>
          <w:bCs/>
          <w:color w:val="1A1A6E"/>
          <w:sz w:val="56"/>
          <w:szCs w:val="56"/>
        </w:rPr>
        <w:t>THE ETHICS OF CARE</w:t>
      </w:r>
    </w:p>
    <w:p w14:paraId="1C2F91FD" w14:textId="08AC2349" w:rsidR="009036DD" w:rsidRDefault="00625E44">
      <w:pPr>
        <w:spacing w:after="60"/>
      </w:pPr>
      <w:r>
        <w:rPr>
          <w:i/>
          <w:iCs/>
          <w:color w:val="555555"/>
          <w:sz w:val="24"/>
          <w:szCs w:val="24"/>
        </w:rPr>
        <w:t xml:space="preserve">Presentation </w:t>
      </w:r>
      <w:r w:rsidR="004352B3">
        <w:rPr>
          <w:i/>
          <w:iCs/>
          <w:color w:val="555555"/>
          <w:sz w:val="24"/>
          <w:szCs w:val="24"/>
        </w:rPr>
        <w:t>Transcript |</w:t>
      </w:r>
      <w:r>
        <w:rPr>
          <w:i/>
          <w:iCs/>
          <w:color w:val="555555"/>
          <w:sz w:val="24"/>
          <w:szCs w:val="24"/>
        </w:rPr>
        <w:t xml:space="preserve">  </w:t>
      </w:r>
    </w:p>
    <w:p w14:paraId="68004A89" w14:textId="08CFC255" w:rsidR="009036DD" w:rsidRDefault="00625E44">
      <w:pPr>
        <w:pBdr>
          <w:bottom w:val="single" w:sz="12" w:space="4" w:color="F2A7B8"/>
        </w:pBdr>
        <w:spacing w:after="400"/>
      </w:pPr>
      <w:r>
        <w:rPr>
          <w:i/>
          <w:iCs/>
          <w:color w:val="888888"/>
          <w:sz w:val="20"/>
          <w:szCs w:val="20"/>
        </w:rPr>
        <w:t>H</w:t>
      </w:r>
      <w:r w:rsidR="004352B3">
        <w:rPr>
          <w:i/>
          <w:iCs/>
          <w:color w:val="888888"/>
          <w:sz w:val="20"/>
          <w:szCs w:val="20"/>
        </w:rPr>
        <w:t>PPH 5904 / The Ethics of Life and Death</w:t>
      </w:r>
    </w:p>
    <w:p w14:paraId="6E384960" w14:textId="77777777" w:rsidR="009036DD" w:rsidRDefault="00625E44">
      <w:pPr>
        <w:shd w:val="clear" w:color="auto" w:fill="1A1A6E"/>
        <w:spacing w:before="320"/>
        <w:ind w:left="200" w:right="200"/>
      </w:pPr>
      <w:r>
        <w:rPr>
          <w:b/>
          <w:bCs/>
          <w:color w:val="FFFFFF"/>
        </w:rPr>
        <w:t>SLIDE 1</w:t>
      </w:r>
    </w:p>
    <w:p w14:paraId="127DA804" w14:textId="389FBACE" w:rsidR="009036DD" w:rsidRDefault="00625E44" w:rsidP="004352B3">
      <w:pPr>
        <w:shd w:val="clear" w:color="auto" w:fill="FCF0F4"/>
        <w:spacing w:after="160"/>
        <w:ind w:left="200" w:right="200"/>
      </w:pPr>
      <w:r>
        <w:rPr>
          <w:b/>
          <w:bCs/>
          <w:i/>
          <w:iCs/>
          <w:color w:val="1A1A6E"/>
        </w:rPr>
        <w:t>Title Slide</w:t>
      </w:r>
    </w:p>
    <w:p w14:paraId="79A36D21" w14:textId="77777777" w:rsidR="009036DD" w:rsidRDefault="009036DD">
      <w:pPr>
        <w:spacing w:after="80"/>
      </w:pPr>
    </w:p>
    <w:p w14:paraId="0D9E84BB" w14:textId="771F18A0" w:rsidR="009036DD" w:rsidRDefault="00625E44">
      <w:pPr>
        <w:spacing w:before="80" w:after="120"/>
        <w:jc w:val="both"/>
      </w:pPr>
      <w:r>
        <w:rPr>
          <w:color w:val="2D2D2D"/>
        </w:rPr>
        <w:t>Good [morning/afternoon]. My name is</w:t>
      </w:r>
      <w:r w:rsidR="004352B3">
        <w:rPr>
          <w:color w:val="2D2D2D"/>
        </w:rPr>
        <w:t xml:space="preserve"> Lenuta</w:t>
      </w:r>
      <w:r>
        <w:rPr>
          <w:color w:val="2D2D2D"/>
        </w:rPr>
        <w:t xml:space="preserve">, and today I will be presenting a critical examination of the Ethics of Care </w:t>
      </w:r>
      <w:r w:rsidR="004352B3">
        <w:rPr>
          <w:color w:val="2D2D2D"/>
        </w:rPr>
        <w:t>,</w:t>
      </w:r>
      <w:r>
        <w:rPr>
          <w:color w:val="2D2D2D"/>
        </w:rPr>
        <w:t xml:space="preserve"> a normative ethical framework that has fundamentally challenged the way we think about morality, relationships, and human vulnerability.</w:t>
      </w:r>
    </w:p>
    <w:p w14:paraId="1556BBA6" w14:textId="77777777" w:rsidR="009036DD" w:rsidRDefault="00625E44">
      <w:pPr>
        <w:spacing w:before="80" w:after="120"/>
        <w:jc w:val="both"/>
      </w:pPr>
      <w:r>
        <w:rPr>
          <w:color w:val="2D2D2D"/>
        </w:rPr>
        <w:t>Over the course of this presentation, I will introduce the theory, examine its founding theorists, explore its key concepts, compare it with competing ethical frameworks, and consider both its practical applications and its limitations. I will close with a reflection from my own critical perspective.</w:t>
      </w:r>
    </w:p>
    <w:p w14:paraId="3B698E3F" w14:textId="77777777" w:rsidR="009036DD" w:rsidRDefault="00625E44">
      <w:pPr>
        <w:shd w:val="clear" w:color="auto" w:fill="1A1A6E"/>
        <w:spacing w:before="320"/>
        <w:ind w:left="200" w:right="200"/>
      </w:pPr>
      <w:r>
        <w:rPr>
          <w:b/>
          <w:bCs/>
          <w:color w:val="FFFFFF"/>
        </w:rPr>
        <w:t>SLIDE 2</w:t>
      </w:r>
    </w:p>
    <w:p w14:paraId="5B82D08A" w14:textId="77777777" w:rsidR="009036DD" w:rsidRDefault="00625E44">
      <w:pPr>
        <w:shd w:val="clear" w:color="auto" w:fill="FCF0F4"/>
        <w:spacing w:after="160"/>
        <w:ind w:left="200" w:right="200"/>
      </w:pPr>
      <w:r>
        <w:rPr>
          <w:b/>
          <w:bCs/>
          <w:i/>
          <w:iCs/>
          <w:color w:val="1A1A6E"/>
        </w:rPr>
        <w:t>Presentation Overview</w:t>
      </w:r>
    </w:p>
    <w:p w14:paraId="44872D2D" w14:textId="64C9489B" w:rsidR="009036DD" w:rsidRDefault="00625E44">
      <w:pPr>
        <w:spacing w:before="80" w:after="120"/>
        <w:jc w:val="both"/>
      </w:pPr>
      <w:r>
        <w:rPr>
          <w:color w:val="2D2D2D"/>
        </w:rPr>
        <w:t xml:space="preserve">The presentation is structured into six sections: Introduction, Theoretical Perspectives, Academic Insights, Application in Practice, Critical Limitations, and </w:t>
      </w:r>
      <w:r w:rsidR="00457704">
        <w:rPr>
          <w:color w:val="2D2D2D"/>
        </w:rPr>
        <w:t>My</w:t>
      </w:r>
      <w:r>
        <w:rPr>
          <w:color w:val="2D2D2D"/>
        </w:rPr>
        <w:t xml:space="preserve"> Perspective before concluding with a summary of key takeaways.</w:t>
      </w:r>
    </w:p>
    <w:p w14:paraId="10DCF888" w14:textId="77777777" w:rsidR="009036DD" w:rsidRDefault="00625E44">
      <w:pPr>
        <w:spacing w:before="80" w:after="120"/>
        <w:jc w:val="both"/>
      </w:pPr>
      <w:r>
        <w:rPr>
          <w:color w:val="2D2D2D"/>
        </w:rPr>
        <w:t>This structure mirrors the recommended approach for this module: moving from definition and context, through scholarly engagement, into critical and personal analysis.</w:t>
      </w:r>
    </w:p>
    <w:p w14:paraId="08374370" w14:textId="77777777" w:rsidR="009036DD" w:rsidRDefault="00625E44">
      <w:pPr>
        <w:shd w:val="clear" w:color="auto" w:fill="1A1A6E"/>
        <w:spacing w:before="320"/>
        <w:ind w:left="200" w:right="200"/>
      </w:pPr>
      <w:r>
        <w:rPr>
          <w:b/>
          <w:bCs/>
          <w:color w:val="FFFFFF"/>
        </w:rPr>
        <w:t>SLIDE 3</w:t>
      </w:r>
    </w:p>
    <w:p w14:paraId="4B22E4D9" w14:textId="77777777" w:rsidR="009036DD" w:rsidRDefault="00625E44">
      <w:pPr>
        <w:shd w:val="clear" w:color="auto" w:fill="FCF0F4"/>
        <w:spacing w:after="160"/>
        <w:ind w:left="200" w:right="200"/>
      </w:pPr>
      <w:r>
        <w:rPr>
          <w:b/>
          <w:bCs/>
          <w:i/>
          <w:iCs/>
          <w:color w:val="1A1A6E"/>
        </w:rPr>
        <w:t>Introduction: What is the Ethics of Care?</w:t>
      </w:r>
    </w:p>
    <w:p w14:paraId="14B22569" w14:textId="73009083" w:rsidR="009036DD" w:rsidRDefault="00625E44">
      <w:pPr>
        <w:spacing w:before="80" w:after="120"/>
        <w:jc w:val="both"/>
      </w:pPr>
      <w:r>
        <w:rPr>
          <w:color w:val="2D2D2D"/>
        </w:rPr>
        <w:t xml:space="preserve">The Ethics of Care is a normative ethical theory that emerged from feminist philosophy in the 1980s. At its core, it positions relationships, interdependence, and responsiveness to others' needs as the fundamental basis for moral </w:t>
      </w:r>
      <w:r w:rsidR="004352B3">
        <w:rPr>
          <w:color w:val="2D2D2D"/>
        </w:rPr>
        <w:t>reasoning,</w:t>
      </w:r>
      <w:r>
        <w:rPr>
          <w:color w:val="2D2D2D"/>
        </w:rPr>
        <w:t xml:space="preserve"> contrasting sharply with abstract, rule-based frameworks such as Kantian deontology and utilitarianism.</w:t>
      </w:r>
    </w:p>
    <w:p w14:paraId="1151F90D" w14:textId="2A4C1895" w:rsidR="009036DD" w:rsidRDefault="00625E44">
      <w:pPr>
        <w:spacing w:before="80" w:after="120"/>
        <w:jc w:val="both"/>
      </w:pPr>
      <w:r>
        <w:rPr>
          <w:color w:val="2D2D2D"/>
        </w:rPr>
        <w:t xml:space="preserve">Rather than asking 'what is the right universal rule?', care ethics poses a fundamentally different question: What does this </w:t>
      </w:r>
      <w:r w:rsidR="004352B3">
        <w:rPr>
          <w:color w:val="2D2D2D"/>
        </w:rPr>
        <w:t>person</w:t>
      </w:r>
      <w:r>
        <w:rPr>
          <w:color w:val="2D2D2D"/>
        </w:rPr>
        <w:t xml:space="preserve"> or relationship require of me?</w:t>
      </w:r>
    </w:p>
    <w:p w14:paraId="10CC1B47" w14:textId="77777777" w:rsidR="009036DD" w:rsidRDefault="00625E44">
      <w:pPr>
        <w:spacing w:before="80" w:after="120"/>
        <w:jc w:val="both"/>
      </w:pPr>
      <w:r>
        <w:rPr>
          <w:color w:val="2D2D2D"/>
        </w:rPr>
        <w:t>The framework centres on a cluster of core values: empathy and emotional attentiveness; responsiveness to vulnerability; the moral significance of relationships; and context-sensitivity over the application of universal principles.</w:t>
      </w:r>
    </w:p>
    <w:p w14:paraId="013F2513" w14:textId="77777777" w:rsidR="009036DD" w:rsidRDefault="00625E44">
      <w:pPr>
        <w:spacing w:before="80" w:after="120"/>
        <w:jc w:val="both"/>
      </w:pPr>
      <w:r>
        <w:rPr>
          <w:color w:val="2D2D2D"/>
        </w:rPr>
        <w:t>This makes care ethics both deeply personal and, as we shall see, politically significant.</w:t>
      </w:r>
    </w:p>
    <w:p w14:paraId="6E7DF8CE" w14:textId="77777777" w:rsidR="009036DD" w:rsidRDefault="00625E44">
      <w:pPr>
        <w:shd w:val="clear" w:color="auto" w:fill="1A1A6E"/>
        <w:spacing w:before="320"/>
        <w:ind w:left="200" w:right="200"/>
      </w:pPr>
      <w:r>
        <w:rPr>
          <w:b/>
          <w:bCs/>
          <w:color w:val="FFFFFF"/>
        </w:rPr>
        <w:t>SLIDE 4</w:t>
      </w:r>
    </w:p>
    <w:p w14:paraId="71BEEBCC" w14:textId="77777777" w:rsidR="009036DD" w:rsidRDefault="00625E44">
      <w:pPr>
        <w:shd w:val="clear" w:color="auto" w:fill="FCF0F4"/>
        <w:spacing w:after="160"/>
        <w:ind w:left="200" w:right="200"/>
      </w:pPr>
      <w:r>
        <w:rPr>
          <w:b/>
          <w:bCs/>
          <w:i/>
          <w:iCs/>
          <w:color w:val="1A1A6E"/>
        </w:rPr>
        <w:t>Theoretical Perspectives: Gilligan and Noddings</w:t>
      </w:r>
    </w:p>
    <w:p w14:paraId="4468EB51" w14:textId="54EC0F4B" w:rsidR="009036DD" w:rsidRDefault="00625E44">
      <w:pPr>
        <w:spacing w:before="80" w:after="120"/>
        <w:jc w:val="both"/>
      </w:pPr>
      <w:r>
        <w:rPr>
          <w:color w:val="2D2D2D"/>
        </w:rPr>
        <w:t xml:space="preserve">The Ethics of Care is most closely associated with two founding theorists. The first is Carol Gilligan. In her landmark 1982 work A Different Voice, Gilligan challenged Lawrence Kohlberg's widely accepted model of moral development, arguing that it was systematically biased towards a masculine justice </w:t>
      </w:r>
      <w:r w:rsidR="004352B3">
        <w:rPr>
          <w:color w:val="2D2D2D"/>
        </w:rPr>
        <w:t>orientation emphasising</w:t>
      </w:r>
      <w:r>
        <w:rPr>
          <w:color w:val="2D2D2D"/>
        </w:rPr>
        <w:t xml:space="preserve"> abstract principles, rights, and impartiality.</w:t>
      </w:r>
    </w:p>
    <w:p w14:paraId="08186629" w14:textId="23CFEB67" w:rsidR="009036DD" w:rsidRDefault="00625E44">
      <w:pPr>
        <w:spacing w:before="80" w:after="120"/>
        <w:jc w:val="both"/>
      </w:pPr>
      <w:r>
        <w:rPr>
          <w:color w:val="2D2D2D"/>
        </w:rPr>
        <w:t xml:space="preserve">Gilligan identified an alternative care orientation, characterised by connection, contextual sensitivity, and relational responsibility. Importantly, Gilligan did not argue that care ethics is superior to justice </w:t>
      </w:r>
      <w:r w:rsidR="004352B3">
        <w:rPr>
          <w:color w:val="2D2D2D"/>
        </w:rPr>
        <w:t>ethics, she</w:t>
      </w:r>
      <w:r>
        <w:rPr>
          <w:color w:val="2D2D2D"/>
        </w:rPr>
        <w:t xml:space="preserve"> argued that both orientations are valid and necessary dimensions of full moral reasoning, and that moral theory had neglected the care voice.</w:t>
      </w:r>
    </w:p>
    <w:p w14:paraId="2B13DD4E" w14:textId="7B859896" w:rsidR="009036DD" w:rsidRDefault="00625E44">
      <w:pPr>
        <w:spacing w:before="80" w:after="120"/>
        <w:jc w:val="both"/>
      </w:pPr>
      <w:r>
        <w:rPr>
          <w:color w:val="2D2D2D"/>
        </w:rPr>
        <w:t xml:space="preserve">The second foundational thinker is Nel Noddings. In Caring: A Feminine Approach to Ethics and Moral Education (1984), Noddings developed what she called a relational </w:t>
      </w:r>
      <w:r w:rsidR="004352B3">
        <w:rPr>
          <w:color w:val="2D2D2D"/>
        </w:rPr>
        <w:t>ontology,</w:t>
      </w:r>
      <w:r>
        <w:rPr>
          <w:color w:val="2D2D2D"/>
        </w:rPr>
        <w:t xml:space="preserve"> a view of the moral self as fundamentally constituted through relationships rather than prior to them. Noddings centred her ethics on the carer–cared-for dyad and introduced the concept of </w:t>
      </w:r>
      <w:r w:rsidR="004352B3">
        <w:rPr>
          <w:color w:val="2D2D2D"/>
        </w:rPr>
        <w:t>engrossment,</w:t>
      </w:r>
      <w:r>
        <w:rPr>
          <w:color w:val="2D2D2D"/>
        </w:rPr>
        <w:t xml:space="preserve"> the carer's full attentiveness to the other  and motivational displacement </w:t>
      </w:r>
      <w:r w:rsidR="004352B3">
        <w:rPr>
          <w:color w:val="2D2D2D"/>
        </w:rPr>
        <w:t>,</w:t>
      </w:r>
      <w:r>
        <w:rPr>
          <w:color w:val="2D2D2D"/>
        </w:rPr>
        <w:t xml:space="preserve"> the temporary prioritisation of the other's needs over one's own. Critically, Noddings argued that care is incomplete unless it is received and acknowledged by the cared-for.</w:t>
      </w:r>
    </w:p>
    <w:p w14:paraId="341DCBD5" w14:textId="77777777" w:rsidR="009036DD" w:rsidRDefault="00625E44">
      <w:pPr>
        <w:shd w:val="clear" w:color="auto" w:fill="1A1A6E"/>
        <w:spacing w:before="320"/>
        <w:ind w:left="200" w:right="200"/>
      </w:pPr>
      <w:r>
        <w:rPr>
          <w:b/>
          <w:bCs/>
          <w:color w:val="FFFFFF"/>
        </w:rPr>
        <w:t>SLIDE 5</w:t>
      </w:r>
    </w:p>
    <w:p w14:paraId="762183B1" w14:textId="77777777" w:rsidR="009036DD" w:rsidRDefault="00625E44">
      <w:pPr>
        <w:shd w:val="clear" w:color="auto" w:fill="FCF0F4"/>
        <w:spacing w:after="160"/>
        <w:ind w:left="200" w:right="200"/>
      </w:pPr>
      <w:r>
        <w:rPr>
          <w:b/>
          <w:bCs/>
          <w:i/>
          <w:iCs/>
          <w:color w:val="1A1A6E"/>
        </w:rPr>
        <w:t>Key Concepts</w:t>
      </w:r>
    </w:p>
    <w:p w14:paraId="7EC60AEB" w14:textId="77777777" w:rsidR="009036DD" w:rsidRDefault="00625E44">
      <w:pPr>
        <w:spacing w:before="80" w:after="120"/>
        <w:jc w:val="both"/>
      </w:pPr>
      <w:r>
        <w:rPr>
          <w:color w:val="2D2D2D"/>
        </w:rPr>
        <w:t>The Ethics of Care is underpinned by a series of interconnected theoretical concepts. I will highlight six of the most significant.</w:t>
      </w:r>
    </w:p>
    <w:p w14:paraId="0E9DCFB0" w14:textId="77777777" w:rsidR="009036DD" w:rsidRDefault="00625E44">
      <w:pPr>
        <w:spacing w:before="80" w:after="120"/>
        <w:jc w:val="both"/>
      </w:pPr>
      <w:r>
        <w:rPr>
          <w:color w:val="2D2D2D"/>
        </w:rPr>
        <w:t>Relationality holds that moral agents are not autonomous, self-contained individuals, but are fundamentally embedded in webs of relationships that constitute who we are.</w:t>
      </w:r>
    </w:p>
    <w:p w14:paraId="57353F38" w14:textId="333E3CB4" w:rsidR="009036DD" w:rsidRDefault="00625E44">
      <w:pPr>
        <w:spacing w:before="80" w:after="120"/>
        <w:jc w:val="both"/>
      </w:pPr>
      <w:r>
        <w:rPr>
          <w:color w:val="2D2D2D"/>
        </w:rPr>
        <w:t xml:space="preserve">Attentiveness, identified by Joan Tronto as the first phase of care, refers to the moral requirement to recognise and perceive the needs of </w:t>
      </w:r>
      <w:r w:rsidR="004352B3">
        <w:rPr>
          <w:color w:val="2D2D2D"/>
        </w:rPr>
        <w:t>others,</w:t>
      </w:r>
      <w:r>
        <w:rPr>
          <w:color w:val="2D2D2D"/>
        </w:rPr>
        <w:t xml:space="preserve"> to notice vulnerability rather than look past it.</w:t>
      </w:r>
    </w:p>
    <w:p w14:paraId="30C72E99" w14:textId="7A699226" w:rsidR="009036DD" w:rsidRDefault="00625E44">
      <w:pPr>
        <w:spacing w:before="80" w:after="120"/>
        <w:jc w:val="both"/>
      </w:pPr>
      <w:r>
        <w:rPr>
          <w:color w:val="2D2D2D"/>
        </w:rPr>
        <w:t xml:space="preserve">Responsibility follows from attentiveness: once a need is perceived, the care ethicist argues that we are called to </w:t>
      </w:r>
      <w:r w:rsidR="004352B3">
        <w:rPr>
          <w:color w:val="2D2D2D"/>
        </w:rPr>
        <w:t>respond,</w:t>
      </w:r>
      <w:r>
        <w:rPr>
          <w:color w:val="2D2D2D"/>
        </w:rPr>
        <w:t xml:space="preserve"> not because a rule demands it, but because the relationship itself generates that obligation.</w:t>
      </w:r>
    </w:p>
    <w:p w14:paraId="64536298" w14:textId="77777777" w:rsidR="009036DD" w:rsidRDefault="00625E44">
      <w:pPr>
        <w:spacing w:before="80" w:after="120"/>
        <w:jc w:val="both"/>
      </w:pPr>
      <w:r>
        <w:rPr>
          <w:color w:val="2D2D2D"/>
        </w:rPr>
        <w:t>Interdependence directly challenges the Enlightenment ideal of the autonomous individual. Care ethics argues that all human beings are dependent at various life stages and require care to flourish.</w:t>
      </w:r>
    </w:p>
    <w:p w14:paraId="6DFA5834" w14:textId="77777777" w:rsidR="009036DD" w:rsidRDefault="00625E44">
      <w:pPr>
        <w:spacing w:before="80" w:after="120"/>
        <w:jc w:val="both"/>
      </w:pPr>
      <w:r>
        <w:rPr>
          <w:color w:val="2D2D2D"/>
        </w:rPr>
        <w:t>Particularity insists that moral judgements must be contextual and specific to the persons and relationships involved, rather than derived from universal principles.</w:t>
      </w:r>
    </w:p>
    <w:p w14:paraId="3816ADD0" w14:textId="104D0458" w:rsidR="009036DD" w:rsidRDefault="00625E44">
      <w:pPr>
        <w:spacing w:before="80" w:after="120"/>
        <w:jc w:val="both"/>
      </w:pPr>
      <w:r>
        <w:rPr>
          <w:color w:val="2D2D2D"/>
        </w:rPr>
        <w:t xml:space="preserve">Finally, Vulnerability is central: recognising the fragility of human </w:t>
      </w:r>
      <w:r w:rsidR="004352B3">
        <w:rPr>
          <w:color w:val="2D2D2D"/>
        </w:rPr>
        <w:t>life,</w:t>
      </w:r>
      <w:r>
        <w:rPr>
          <w:color w:val="2D2D2D"/>
        </w:rPr>
        <w:t xml:space="preserve"> physical, emotional, social  is what grounds moral claims in the first place.</w:t>
      </w:r>
    </w:p>
    <w:p w14:paraId="5916E631" w14:textId="77777777" w:rsidR="009036DD" w:rsidRDefault="00625E44">
      <w:pPr>
        <w:shd w:val="clear" w:color="auto" w:fill="1A1A6E"/>
        <w:spacing w:before="320"/>
        <w:ind w:left="200" w:right="200"/>
      </w:pPr>
      <w:r>
        <w:rPr>
          <w:b/>
          <w:bCs/>
          <w:color w:val="FFFFFF"/>
        </w:rPr>
        <w:t>SLIDE 6</w:t>
      </w:r>
    </w:p>
    <w:p w14:paraId="5E89D9A3" w14:textId="77777777" w:rsidR="009036DD" w:rsidRDefault="00625E44">
      <w:pPr>
        <w:shd w:val="clear" w:color="auto" w:fill="FCF0F4"/>
        <w:spacing w:after="160"/>
        <w:ind w:left="200" w:right="200"/>
      </w:pPr>
      <w:r>
        <w:rPr>
          <w:b/>
          <w:bCs/>
          <w:i/>
          <w:iCs/>
          <w:color w:val="1A1A6E"/>
        </w:rPr>
        <w:t>Comparing Ethical Frameworks</w:t>
      </w:r>
    </w:p>
    <w:p w14:paraId="696F3B5F" w14:textId="77777777" w:rsidR="009036DD" w:rsidRDefault="00625E44">
      <w:pPr>
        <w:spacing w:before="80" w:after="120"/>
        <w:jc w:val="both"/>
      </w:pPr>
      <w:r>
        <w:rPr>
          <w:color w:val="2D2D2D"/>
        </w:rPr>
        <w:t>To situate the Ethics of Care within broader moral philosophy, it is useful to compare it with the three dominant ethical frameworks encountered in this module.</w:t>
      </w:r>
    </w:p>
    <w:p w14:paraId="6B45A0B2" w14:textId="188A762D" w:rsidR="009036DD" w:rsidRDefault="00625E44">
      <w:pPr>
        <w:spacing w:before="80" w:after="120"/>
        <w:jc w:val="both"/>
      </w:pPr>
      <w:r>
        <w:rPr>
          <w:color w:val="2D2D2D"/>
        </w:rPr>
        <w:t xml:space="preserve">Utilitarianism focuses on consequences and the maximisation of overall welfare. It asks: what produces the greatest happiness? Its key limitation is that it can justify harmful acts if they produce net </w:t>
      </w:r>
      <w:r w:rsidR="004352B3">
        <w:rPr>
          <w:color w:val="2D2D2D"/>
        </w:rPr>
        <w:t>utility a</w:t>
      </w:r>
      <w:r>
        <w:rPr>
          <w:color w:val="2D2D2D"/>
        </w:rPr>
        <w:t xml:space="preserve"> concern for individuals in vulnerable relationships.</w:t>
      </w:r>
    </w:p>
    <w:p w14:paraId="6932D029" w14:textId="3C788EB8" w:rsidR="009036DD" w:rsidRDefault="00625E44">
      <w:pPr>
        <w:spacing w:before="80" w:after="120"/>
        <w:jc w:val="both"/>
      </w:pPr>
      <w:r>
        <w:rPr>
          <w:color w:val="2D2D2D"/>
        </w:rPr>
        <w:t xml:space="preserve">Kantian Deontology focuses on duty and universal moral law. It asks: what does the categorical imperative require? While powerful, it tends to marginalise emotional and relational </w:t>
      </w:r>
      <w:r w:rsidR="004352B3">
        <w:rPr>
          <w:color w:val="2D2D2D"/>
        </w:rPr>
        <w:t>considerations the</w:t>
      </w:r>
      <w:r>
        <w:rPr>
          <w:color w:val="2D2D2D"/>
        </w:rPr>
        <w:t xml:space="preserve"> very elements care ethics foregrounds.</w:t>
      </w:r>
    </w:p>
    <w:p w14:paraId="5D68ACB4" w14:textId="77777777" w:rsidR="009036DD" w:rsidRDefault="00625E44">
      <w:pPr>
        <w:spacing w:before="80" w:after="120"/>
        <w:jc w:val="both"/>
      </w:pPr>
      <w:r>
        <w:rPr>
          <w:color w:val="2D2D2D"/>
        </w:rPr>
        <w:t>Virtue Ethics asks: what would a virtuous person do? Like care ethics, it attends to character. However, it can lack specific action-guidance in concrete situations.</w:t>
      </w:r>
    </w:p>
    <w:p w14:paraId="13B6603E" w14:textId="67923747" w:rsidR="009036DD" w:rsidRDefault="00625E44">
      <w:pPr>
        <w:spacing w:before="80" w:after="120"/>
        <w:jc w:val="both"/>
      </w:pPr>
      <w:r>
        <w:rPr>
          <w:color w:val="2D2D2D"/>
        </w:rPr>
        <w:t xml:space="preserve">The Ethics of Care, by contrast, focuses on relationships and responsiveness, asking: what does this </w:t>
      </w:r>
      <w:r w:rsidR="004352B3">
        <w:rPr>
          <w:color w:val="2D2D2D"/>
        </w:rPr>
        <w:t>person</w:t>
      </w:r>
      <w:r>
        <w:rPr>
          <w:color w:val="2D2D2D"/>
        </w:rPr>
        <w:t xml:space="preserve"> or relationship need of me? Its chief vulnerability is the potential for partiality privileging those close to us at the expense of wider obligations.</w:t>
      </w:r>
    </w:p>
    <w:p w14:paraId="5696DEBF" w14:textId="77777777" w:rsidR="009036DD" w:rsidRDefault="00625E44">
      <w:pPr>
        <w:shd w:val="clear" w:color="auto" w:fill="1A1A6E"/>
        <w:spacing w:before="320"/>
        <w:ind w:left="200" w:right="200"/>
      </w:pPr>
      <w:r>
        <w:rPr>
          <w:b/>
          <w:bCs/>
          <w:color w:val="FFFFFF"/>
        </w:rPr>
        <w:t>SLIDE 7</w:t>
      </w:r>
    </w:p>
    <w:p w14:paraId="74EC3660" w14:textId="77777777" w:rsidR="009036DD" w:rsidRDefault="00625E44">
      <w:pPr>
        <w:shd w:val="clear" w:color="auto" w:fill="FCF0F4"/>
        <w:spacing w:after="160"/>
        <w:ind w:left="200" w:right="200"/>
      </w:pPr>
      <w:r>
        <w:rPr>
          <w:b/>
          <w:bCs/>
          <w:i/>
          <w:iCs/>
          <w:color w:val="1A1A6E"/>
        </w:rPr>
        <w:t>Academic Insights: Joan Tronto's Four Phases of Care</w:t>
      </w:r>
    </w:p>
    <w:p w14:paraId="24EEFDC8" w14:textId="77777777" w:rsidR="009036DD" w:rsidRDefault="00625E44">
      <w:pPr>
        <w:spacing w:before="80" w:after="120"/>
        <w:jc w:val="both"/>
      </w:pPr>
      <w:r>
        <w:rPr>
          <w:color w:val="2D2D2D"/>
        </w:rPr>
        <w:t>A particularly important development in care theory comes from Joan Tronto, whose 1993 work Moral Boundaries extended care ethics from a feminist philosophical framework into a broader political ethics.</w:t>
      </w:r>
    </w:p>
    <w:p w14:paraId="7F8AB3B3" w14:textId="15BA985B" w:rsidR="009036DD" w:rsidRDefault="00625E44">
      <w:pPr>
        <w:spacing w:before="80" w:after="120"/>
        <w:jc w:val="both"/>
      </w:pPr>
      <w:r>
        <w:rPr>
          <w:color w:val="2D2D2D"/>
        </w:rPr>
        <w:t xml:space="preserve">Tronto proposed four phases that together constitute a complete caring practice. The first is Caring About </w:t>
      </w:r>
      <w:r w:rsidR="004352B3">
        <w:rPr>
          <w:color w:val="2D2D2D"/>
        </w:rPr>
        <w:t xml:space="preserve"> </w:t>
      </w:r>
      <w:r>
        <w:rPr>
          <w:color w:val="2D2D2D"/>
        </w:rPr>
        <w:t>the phase of attentiveness, in which we perceive that another has unmet needs. Tronto argues that political power often operates by limiting whose needs we are required to notice.</w:t>
      </w:r>
    </w:p>
    <w:p w14:paraId="071CD643" w14:textId="32738F0F" w:rsidR="009036DD" w:rsidRDefault="00625E44">
      <w:pPr>
        <w:spacing w:before="80" w:after="120"/>
        <w:jc w:val="both"/>
      </w:pPr>
      <w:r>
        <w:rPr>
          <w:color w:val="2D2D2D"/>
        </w:rPr>
        <w:t>The second phase is Taking Care Of  the phase of responsibility, in which we assume accountability for the identified need and begin to determine how to respond.</w:t>
      </w:r>
    </w:p>
    <w:p w14:paraId="7854821B" w14:textId="13ED5A2F" w:rsidR="009036DD" w:rsidRDefault="00625E44">
      <w:pPr>
        <w:spacing w:before="80" w:after="120"/>
        <w:jc w:val="both"/>
      </w:pPr>
      <w:r>
        <w:rPr>
          <w:color w:val="2D2D2D"/>
        </w:rPr>
        <w:t xml:space="preserve">The third phase is Care </w:t>
      </w:r>
      <w:r w:rsidR="004352B3">
        <w:rPr>
          <w:color w:val="2D2D2D"/>
        </w:rPr>
        <w:t>Giving the</w:t>
      </w:r>
      <w:r>
        <w:rPr>
          <w:color w:val="2D2D2D"/>
        </w:rPr>
        <w:t xml:space="preserve"> phase of competence. Tronto insists that good intentions are morally insufficient: care must be delivered with skill and genuine attentiveness to the other's actual situation.</w:t>
      </w:r>
    </w:p>
    <w:p w14:paraId="5D1047BC" w14:textId="67F81F96" w:rsidR="009036DD" w:rsidRDefault="00625E44">
      <w:pPr>
        <w:spacing w:before="80" w:after="120"/>
        <w:jc w:val="both"/>
      </w:pPr>
      <w:r>
        <w:rPr>
          <w:color w:val="2D2D2D"/>
        </w:rPr>
        <w:t xml:space="preserve">The fourth and final phase is Care </w:t>
      </w:r>
      <w:r w:rsidR="004352B3">
        <w:rPr>
          <w:color w:val="2D2D2D"/>
        </w:rPr>
        <w:t>Receiving the</w:t>
      </w:r>
      <w:r>
        <w:rPr>
          <w:color w:val="2D2D2D"/>
        </w:rPr>
        <w:t xml:space="preserve"> phase of responsiveness. Here, the cared-for person responds to the care received, and the carer attends to that response. This reciprocal dynamic is ethically </w:t>
      </w:r>
      <w:r w:rsidR="004352B3">
        <w:rPr>
          <w:color w:val="2D2D2D"/>
        </w:rPr>
        <w:t>crucial it</w:t>
      </w:r>
      <w:r>
        <w:rPr>
          <w:color w:val="2D2D2D"/>
        </w:rPr>
        <w:t xml:space="preserve"> guards against paternalism and the imposition of the carer's own assumptions about what the other needs.</w:t>
      </w:r>
    </w:p>
    <w:p w14:paraId="549CCFF0" w14:textId="77777777" w:rsidR="009036DD" w:rsidRDefault="00625E44">
      <w:pPr>
        <w:shd w:val="clear" w:color="auto" w:fill="1A1A6E"/>
        <w:spacing w:before="320"/>
        <w:ind w:left="200" w:right="200"/>
      </w:pPr>
      <w:r>
        <w:rPr>
          <w:b/>
          <w:bCs/>
          <w:color w:val="FFFFFF"/>
        </w:rPr>
        <w:t>SLIDE 8</w:t>
      </w:r>
    </w:p>
    <w:p w14:paraId="1EE1FF75" w14:textId="77777777" w:rsidR="009036DD" w:rsidRDefault="00625E44">
      <w:pPr>
        <w:shd w:val="clear" w:color="auto" w:fill="FCF0F4"/>
        <w:spacing w:after="160"/>
        <w:ind w:left="200" w:right="200"/>
      </w:pPr>
      <w:r>
        <w:rPr>
          <w:b/>
          <w:bCs/>
          <w:i/>
          <w:iCs/>
          <w:color w:val="1A1A6E"/>
        </w:rPr>
        <w:t>Application in Practice</w:t>
      </w:r>
    </w:p>
    <w:p w14:paraId="5F11FA1A" w14:textId="77777777" w:rsidR="009036DD" w:rsidRDefault="00625E44">
      <w:pPr>
        <w:spacing w:before="80" w:after="120"/>
        <w:jc w:val="both"/>
      </w:pPr>
      <w:r>
        <w:rPr>
          <w:color w:val="2D2D2D"/>
        </w:rPr>
        <w:t>The Ethics of Care has found significant application across a range of practical domains.</w:t>
      </w:r>
    </w:p>
    <w:p w14:paraId="4FB4A60A" w14:textId="3017C28C" w:rsidR="009036DD" w:rsidRDefault="00625E44">
      <w:pPr>
        <w:spacing w:before="80" w:after="120"/>
        <w:jc w:val="both"/>
      </w:pPr>
      <w:r>
        <w:rPr>
          <w:color w:val="2D2D2D"/>
        </w:rPr>
        <w:t xml:space="preserve">In Healthcare Ethics, care ethics reorients clinical decision-making towards the patient–practitioner </w:t>
      </w:r>
      <w:r w:rsidR="004352B3">
        <w:rPr>
          <w:color w:val="2D2D2D"/>
        </w:rPr>
        <w:t>relationship emphasising</w:t>
      </w:r>
      <w:r>
        <w:rPr>
          <w:color w:val="2D2D2D"/>
        </w:rPr>
        <w:t xml:space="preserve"> trust, attentiveness to lived patient experience, and the moral weight of ongoing therapeutic relationships, rather than treating ethics purely as a matter of procedural consent.</w:t>
      </w:r>
    </w:p>
    <w:p w14:paraId="6052AB5E" w14:textId="77777777" w:rsidR="009036DD" w:rsidRDefault="00625E44">
      <w:pPr>
        <w:spacing w:before="80" w:after="120"/>
        <w:jc w:val="both"/>
      </w:pPr>
      <w:r>
        <w:rPr>
          <w:color w:val="2D2D2D"/>
        </w:rPr>
        <w:t>In Social Policy and Welfare, theorists such as Tronto and Sevenhuijsen have argued for restructuring welfare systems around care obligations, challenging neo-liberal models that valorise self-sufficiency and render invisible the social contribution of unpaid care work.</w:t>
      </w:r>
    </w:p>
    <w:p w14:paraId="5E8517E7" w14:textId="1BF8B213" w:rsidR="009036DD" w:rsidRDefault="00625E44">
      <w:pPr>
        <w:spacing w:before="80" w:after="120"/>
        <w:jc w:val="both"/>
      </w:pPr>
      <w:r>
        <w:rPr>
          <w:color w:val="2D2D2D"/>
        </w:rPr>
        <w:t xml:space="preserve">In Environmental Ethics, ecofeminist scholars apply care ethics to human relationships with the natural world, arguing that attentiveness and responsibility towards ecosystems are genuine moral </w:t>
      </w:r>
      <w:r w:rsidR="004352B3">
        <w:rPr>
          <w:color w:val="2D2D2D"/>
        </w:rPr>
        <w:t>requirements not</w:t>
      </w:r>
      <w:r>
        <w:rPr>
          <w:color w:val="2D2D2D"/>
        </w:rPr>
        <w:t xml:space="preserve"> merely matters of prudence.</w:t>
      </w:r>
    </w:p>
    <w:p w14:paraId="32F2E231" w14:textId="77777777" w:rsidR="009036DD" w:rsidRDefault="00625E44">
      <w:pPr>
        <w:spacing w:before="80" w:after="120"/>
        <w:jc w:val="both"/>
      </w:pPr>
      <w:r>
        <w:rPr>
          <w:color w:val="2D2D2D"/>
        </w:rPr>
        <w:t>In Global Justice, Virginia Held has extended care ethics to international relations, arguing that global interdependence generates cross-border care obligations that challenge the realist assumption of self-interested state actors as the primary units of international ethics.</w:t>
      </w:r>
    </w:p>
    <w:p w14:paraId="2ADC5382" w14:textId="77777777" w:rsidR="009036DD" w:rsidRDefault="00625E44">
      <w:pPr>
        <w:shd w:val="clear" w:color="auto" w:fill="1A1A6E"/>
        <w:spacing w:before="320"/>
        <w:ind w:left="200" w:right="200"/>
      </w:pPr>
      <w:r>
        <w:rPr>
          <w:b/>
          <w:bCs/>
          <w:color w:val="FFFFFF"/>
        </w:rPr>
        <w:t>SLIDE 9</w:t>
      </w:r>
    </w:p>
    <w:p w14:paraId="617C76AB" w14:textId="77777777" w:rsidR="009036DD" w:rsidRDefault="00625E44">
      <w:pPr>
        <w:shd w:val="clear" w:color="auto" w:fill="FCF0F4"/>
        <w:spacing w:after="160"/>
        <w:ind w:left="200" w:right="200"/>
      </w:pPr>
      <w:r>
        <w:rPr>
          <w:b/>
          <w:bCs/>
          <w:i/>
          <w:iCs/>
          <w:color w:val="1A1A6E"/>
        </w:rPr>
        <w:t>Critical Limitations</w:t>
      </w:r>
    </w:p>
    <w:p w14:paraId="7EE17328" w14:textId="1F988901" w:rsidR="009036DD" w:rsidRDefault="00625E44">
      <w:pPr>
        <w:spacing w:before="80" w:after="120"/>
        <w:jc w:val="both"/>
      </w:pPr>
      <w:r>
        <w:rPr>
          <w:color w:val="2D2D2D"/>
        </w:rPr>
        <w:t xml:space="preserve">No ethical theory is without its critics, and care ethics faces </w:t>
      </w:r>
      <w:r w:rsidR="004352B3">
        <w:rPr>
          <w:color w:val="2D2D2D"/>
        </w:rPr>
        <w:t>several</w:t>
      </w:r>
      <w:r>
        <w:rPr>
          <w:color w:val="2D2D2D"/>
        </w:rPr>
        <w:t xml:space="preserve"> significant and well-developed objections.</w:t>
      </w:r>
    </w:p>
    <w:p w14:paraId="2A0BBB18" w14:textId="77777777" w:rsidR="009036DD" w:rsidRDefault="00625E44">
      <w:pPr>
        <w:spacing w:before="80" w:after="120"/>
        <w:jc w:val="both"/>
      </w:pPr>
      <w:r>
        <w:rPr>
          <w:color w:val="2D2D2D"/>
        </w:rPr>
        <w:t>The most persistent is the risk of partiality. By foregrounding close relationships, care ethics may struggle to generate obligations to strangers or distant others, making it difficult to articulate a theory of universal justice.</w:t>
      </w:r>
    </w:p>
    <w:p w14:paraId="1F156169" w14:textId="7E6B9C6E" w:rsidR="009036DD" w:rsidRDefault="00625E44">
      <w:pPr>
        <w:spacing w:before="80" w:after="120"/>
        <w:jc w:val="both"/>
      </w:pPr>
      <w:r>
        <w:rPr>
          <w:color w:val="2D2D2D"/>
        </w:rPr>
        <w:t>A second critique, raised from within feminist philosophy itself, concerns the potential reinforcement of gender roles. Critics argue that valorising care as a distinctively feminine orientation risks naturalising  and even romanticising  women's historically subordinate caregiving positions, rather than challenging their structural causes.</w:t>
      </w:r>
    </w:p>
    <w:p w14:paraId="1246BCE2" w14:textId="77777777" w:rsidR="009036DD" w:rsidRDefault="00625E44">
      <w:pPr>
        <w:spacing w:before="80" w:after="120"/>
        <w:jc w:val="both"/>
      </w:pPr>
      <w:r>
        <w:rPr>
          <w:color w:val="2D2D2D"/>
        </w:rPr>
        <w:t>Third, care ethics has been charged with offering insufficient action guidance. Its context-sensitivity, while theoretically rich, may prove difficult to apply consistently in public policy contexts where clear, repeatable principles are required for transparent moral decision-making.</w:t>
      </w:r>
    </w:p>
    <w:p w14:paraId="3EC8E55F" w14:textId="496BA411" w:rsidR="009036DD" w:rsidRDefault="00625E44">
      <w:pPr>
        <w:spacing w:before="80" w:after="120"/>
        <w:jc w:val="both"/>
      </w:pPr>
      <w:r>
        <w:rPr>
          <w:color w:val="2D2D2D"/>
        </w:rPr>
        <w:t xml:space="preserve">Fourth, and perhaps most sobering, is the question of power and exploitation. Care relationships are not inherently equal or benign. Without critical attention to power </w:t>
      </w:r>
      <w:r w:rsidR="004352B3">
        <w:rPr>
          <w:color w:val="2D2D2D"/>
        </w:rPr>
        <w:t>dynamics particularly</w:t>
      </w:r>
      <w:r>
        <w:rPr>
          <w:color w:val="2D2D2D"/>
        </w:rPr>
        <w:t xml:space="preserve"> in professional and institutional care </w:t>
      </w:r>
      <w:r w:rsidR="00457704">
        <w:rPr>
          <w:color w:val="2D2D2D"/>
        </w:rPr>
        <w:t>settings the</w:t>
      </w:r>
      <w:r>
        <w:rPr>
          <w:color w:val="2D2D2D"/>
        </w:rPr>
        <w:t xml:space="preserve"> care relationship itself can become a site of exploitation or coercion.</w:t>
      </w:r>
    </w:p>
    <w:p w14:paraId="3C143AFD" w14:textId="77777777" w:rsidR="009036DD" w:rsidRDefault="00625E44">
      <w:pPr>
        <w:shd w:val="clear" w:color="auto" w:fill="1A1A6E"/>
        <w:spacing w:before="320"/>
        <w:ind w:left="200" w:right="200"/>
      </w:pPr>
      <w:r>
        <w:rPr>
          <w:b/>
          <w:bCs/>
          <w:color w:val="FFFFFF"/>
        </w:rPr>
        <w:t>SLIDE 10</w:t>
      </w:r>
    </w:p>
    <w:p w14:paraId="6531C494" w14:textId="3CEC463C" w:rsidR="009036DD" w:rsidRDefault="004352B3" w:rsidP="004352B3">
      <w:pPr>
        <w:shd w:val="clear" w:color="auto" w:fill="FCF0F4"/>
        <w:spacing w:after="160"/>
        <w:ind w:left="200" w:right="200"/>
      </w:pPr>
      <w:r>
        <w:rPr>
          <w:b/>
          <w:bCs/>
          <w:i/>
          <w:iCs/>
          <w:color w:val="1A1A6E"/>
        </w:rPr>
        <w:t>My</w:t>
      </w:r>
      <w:r w:rsidR="00625E44">
        <w:rPr>
          <w:b/>
          <w:bCs/>
          <w:i/>
          <w:iCs/>
          <w:color w:val="1A1A6E"/>
        </w:rPr>
        <w:t xml:space="preserve"> Perspective</w:t>
      </w:r>
    </w:p>
    <w:p w14:paraId="414F3EE7" w14:textId="77777777" w:rsidR="009036DD" w:rsidRDefault="009036DD">
      <w:pPr>
        <w:spacing w:after="80"/>
      </w:pPr>
    </w:p>
    <w:p w14:paraId="182CF54B" w14:textId="77777777" w:rsidR="009036DD" w:rsidRDefault="00625E44">
      <w:pPr>
        <w:spacing w:before="80" w:after="120"/>
        <w:jc w:val="both"/>
      </w:pPr>
      <w:r>
        <w:rPr>
          <w:color w:val="2D2D2D"/>
        </w:rPr>
        <w:t>Having reviewed the theory and its critiques, I would like to offer my own perspective on the Ethics of Care.</w:t>
      </w:r>
    </w:p>
    <w:p w14:paraId="0FCAFBC4" w14:textId="77777777" w:rsidR="009036DD" w:rsidRDefault="00625E44">
      <w:pPr>
        <w:spacing w:before="120" w:after="80"/>
      </w:pPr>
      <w:r>
        <w:rPr>
          <w:b/>
          <w:bCs/>
          <w:color w:val="1A1A6E"/>
        </w:rPr>
        <w:t>Suggested reflection prompts:</w:t>
      </w:r>
    </w:p>
    <w:p w14:paraId="7929468C" w14:textId="4A0734A6" w:rsidR="009036DD" w:rsidRDefault="00625E44">
      <w:pPr>
        <w:pStyle w:val="Listparagraf"/>
        <w:numPr>
          <w:ilvl w:val="0"/>
          <w:numId w:val="2"/>
        </w:numPr>
        <w:spacing w:before="40" w:after="40"/>
      </w:pPr>
      <w:r>
        <w:rPr>
          <w:color w:val="2D2D2D"/>
        </w:rPr>
        <w:t xml:space="preserve">What strengths do I find most persuasive?  For example, care ethics uniquely captures the moral significance of vulnerability and relationship in ways that purely rule-based frameworks fail to do. In contexts of </w:t>
      </w:r>
      <w:r w:rsidR="004352B3">
        <w:rPr>
          <w:color w:val="2D2D2D"/>
        </w:rPr>
        <w:t>dependency end</w:t>
      </w:r>
      <w:r>
        <w:rPr>
          <w:color w:val="2D2D2D"/>
        </w:rPr>
        <w:t>-of-life care, childhood, disability attentiveness and responsiveness feel morally necessary in a way that abstract principles alone do not.</w:t>
      </w:r>
    </w:p>
    <w:p w14:paraId="3F84597A" w14:textId="155333FB" w:rsidR="009036DD" w:rsidRDefault="00625E44">
      <w:pPr>
        <w:pStyle w:val="Listparagraf"/>
        <w:numPr>
          <w:ilvl w:val="0"/>
          <w:numId w:val="2"/>
        </w:numPr>
        <w:spacing w:before="40" w:after="40"/>
      </w:pPr>
      <w:r>
        <w:rPr>
          <w:color w:val="2D2D2D"/>
        </w:rPr>
        <w:t>Which limitations do I find most compelling?  For example, the charge of partiality is serious but not necessarily fatal. Tronto's political care framework attempts to scale care obligations beyond the personal, though whether it fully succeeds remains debatable.</w:t>
      </w:r>
    </w:p>
    <w:p w14:paraId="53697775" w14:textId="362E48BC" w:rsidR="009036DD" w:rsidRDefault="00625E44">
      <w:pPr>
        <w:pStyle w:val="Listparagraf"/>
        <w:numPr>
          <w:ilvl w:val="0"/>
          <w:numId w:val="2"/>
        </w:numPr>
        <w:spacing w:before="40" w:after="40"/>
      </w:pPr>
      <w:r>
        <w:rPr>
          <w:color w:val="2D2D2D"/>
        </w:rPr>
        <w:t xml:space="preserve">A real-world </w:t>
      </w:r>
      <w:r w:rsidR="004352B3">
        <w:rPr>
          <w:color w:val="2D2D2D"/>
        </w:rPr>
        <w:t>application For</w:t>
      </w:r>
      <w:r>
        <w:rPr>
          <w:color w:val="2D2D2D"/>
        </w:rPr>
        <w:t xml:space="preserve"> instance, in debates around social care funding, a utilitarian calculus risks undervaluing unpaid carers and marginalised dependants; care ethics insists their needs and relationships be seen and counted.</w:t>
      </w:r>
    </w:p>
    <w:p w14:paraId="1018B10D" w14:textId="77777777" w:rsidR="009036DD" w:rsidRDefault="00625E44">
      <w:pPr>
        <w:pStyle w:val="Listparagraf"/>
        <w:numPr>
          <w:ilvl w:val="0"/>
          <w:numId w:val="2"/>
        </w:numPr>
        <w:spacing w:before="40" w:after="40"/>
      </w:pPr>
      <w:r>
        <w:rPr>
          <w:color w:val="2D2D2D"/>
        </w:rPr>
        <w:t>Broader implications — If care ethics governed social policy, we would likely see greater recognition of interdependence, more investment in care infrastructure, and a fundamental challenge to the ideal of the self-sufficient worker. Significant challenges of scope, fairness, and institutional scale would remain.</w:t>
      </w:r>
    </w:p>
    <w:p w14:paraId="1E4D08A1" w14:textId="77777777" w:rsidR="009036DD" w:rsidRDefault="00625E44">
      <w:pPr>
        <w:shd w:val="clear" w:color="auto" w:fill="1A1A6E"/>
        <w:spacing w:before="320"/>
        <w:ind w:left="200" w:right="200"/>
      </w:pPr>
      <w:r>
        <w:rPr>
          <w:b/>
          <w:bCs/>
          <w:color w:val="FFFFFF"/>
        </w:rPr>
        <w:t>SLIDE 11</w:t>
      </w:r>
    </w:p>
    <w:p w14:paraId="0C50D837" w14:textId="77777777" w:rsidR="009036DD" w:rsidRDefault="00625E44">
      <w:pPr>
        <w:shd w:val="clear" w:color="auto" w:fill="FCF0F4"/>
        <w:spacing w:after="160"/>
        <w:ind w:left="200" w:right="200"/>
      </w:pPr>
      <w:r>
        <w:rPr>
          <w:b/>
          <w:bCs/>
          <w:i/>
          <w:iCs/>
          <w:color w:val="1A1A6E"/>
        </w:rPr>
        <w:t>Conclusion</w:t>
      </w:r>
    </w:p>
    <w:p w14:paraId="148373A6" w14:textId="77777777" w:rsidR="009036DD" w:rsidRDefault="00625E44">
      <w:pPr>
        <w:spacing w:before="80" w:after="120"/>
        <w:jc w:val="both"/>
      </w:pPr>
      <w:r>
        <w:rPr>
          <w:color w:val="2D2D2D"/>
        </w:rPr>
        <w:t>In conclusion, the Ethics of Care offers a genuinely distinctive and philosophically significant challenge to the dominant traditions of Western moral thought.</w:t>
      </w:r>
    </w:p>
    <w:p w14:paraId="11F86D97" w14:textId="2E832FF3" w:rsidR="009036DD" w:rsidRDefault="00625E44">
      <w:pPr>
        <w:spacing w:before="80" w:after="120"/>
        <w:jc w:val="both"/>
      </w:pPr>
      <w:r>
        <w:rPr>
          <w:color w:val="2D2D2D"/>
        </w:rPr>
        <w:t xml:space="preserve">To summarise: First, care ethics fundamentally reorients moral philosophy away from abstract universal principles towards the relational, contextual, and emotional dimensions of human experience. Second, originating with Gilligan and Noddings in the 1980s and expanded by Tronto and Held, the framework has evolved into a sophisticated ethical and political theory with wide practical application. Third, while it faces serious </w:t>
      </w:r>
      <w:r w:rsidR="00457704">
        <w:rPr>
          <w:color w:val="2D2D2D"/>
        </w:rPr>
        <w:t>critiques particularly</w:t>
      </w:r>
      <w:r>
        <w:rPr>
          <w:color w:val="2D2D2D"/>
        </w:rPr>
        <w:t xml:space="preserve"> around partiality and its relationship to </w:t>
      </w:r>
      <w:r w:rsidR="00457704">
        <w:rPr>
          <w:color w:val="2D2D2D"/>
        </w:rPr>
        <w:t>gender care</w:t>
      </w:r>
      <w:r>
        <w:rPr>
          <w:color w:val="2D2D2D"/>
        </w:rPr>
        <w:t xml:space="preserve"> ethics continues to offer essential correctives to the limitations of dominant ethical theories. Fourth, its emphasis on attentiveness, responsibility, and vulnerability makes it uniquely suited to address contemporary challenges in healthcare, social policy, and global justice.</w:t>
      </w:r>
    </w:p>
    <w:p w14:paraId="0290FBDF" w14:textId="0D484D6E" w:rsidR="009036DD" w:rsidRDefault="00625E44">
      <w:pPr>
        <w:spacing w:before="80" w:after="120"/>
        <w:jc w:val="both"/>
      </w:pPr>
      <w:r>
        <w:rPr>
          <w:color w:val="2D2D2D"/>
        </w:rPr>
        <w:t xml:space="preserve">The Ethics of Care asks us not to retreat into universal rules when faced with moral difficulty, but to </w:t>
      </w:r>
      <w:r w:rsidR="00457704">
        <w:rPr>
          <w:color w:val="2D2D2D"/>
        </w:rPr>
        <w:t>look,</w:t>
      </w:r>
      <w:r>
        <w:rPr>
          <w:color w:val="2D2D2D"/>
        </w:rPr>
        <w:t xml:space="preserve"> carefully and responsibly at the </w:t>
      </w:r>
      <w:r w:rsidR="004352B3">
        <w:rPr>
          <w:color w:val="2D2D2D"/>
        </w:rPr>
        <w:t>person</w:t>
      </w:r>
      <w:r>
        <w:rPr>
          <w:color w:val="2D2D2D"/>
        </w:rPr>
        <w:t xml:space="preserve"> before us, and ask what they genuinely need.</w:t>
      </w:r>
    </w:p>
    <w:p w14:paraId="0F1B4E77" w14:textId="77777777" w:rsidR="009036DD" w:rsidRDefault="00625E44">
      <w:pPr>
        <w:spacing w:before="80" w:after="120"/>
        <w:jc w:val="both"/>
      </w:pPr>
      <w:r>
        <w:rPr>
          <w:color w:val="2D2D2D"/>
        </w:rPr>
        <w:t>Thank you. I am happy to take any questions.</w:t>
      </w:r>
    </w:p>
    <w:p w14:paraId="259DE468" w14:textId="77777777" w:rsidR="009036DD" w:rsidRDefault="009036DD">
      <w:pPr>
        <w:spacing w:after="80"/>
      </w:pPr>
    </w:p>
    <w:p w14:paraId="3816F992" w14:textId="77777777" w:rsidR="009036DD" w:rsidRDefault="009036DD">
      <w:pPr>
        <w:spacing w:after="80"/>
      </w:pPr>
    </w:p>
    <w:p w14:paraId="64711CEB" w14:textId="77777777" w:rsidR="009036DD" w:rsidRDefault="00625E44">
      <w:pPr>
        <w:pBdr>
          <w:bottom w:val="single" w:sz="6" w:space="4" w:color="F2A7B8"/>
        </w:pBdr>
        <w:spacing w:before="360" w:after="120"/>
      </w:pPr>
      <w:r>
        <w:rPr>
          <w:b/>
          <w:bCs/>
          <w:color w:val="1A1A6E"/>
          <w:sz w:val="36"/>
          <w:szCs w:val="36"/>
        </w:rPr>
        <w:t>Key References (MHRA Style)</w:t>
      </w:r>
    </w:p>
    <w:p w14:paraId="626F5D21" w14:textId="77777777" w:rsidR="009036DD" w:rsidRDefault="00625E44">
      <w:pPr>
        <w:pStyle w:val="Listparagraf"/>
        <w:numPr>
          <w:ilvl w:val="0"/>
          <w:numId w:val="2"/>
        </w:numPr>
        <w:spacing w:before="40" w:after="40"/>
      </w:pPr>
      <w:r>
        <w:rPr>
          <w:color w:val="2D2D2D"/>
        </w:rPr>
        <w:t>Gilligan, Carol, In a Different Voice: Psychological Theory and Women's Development (Cambridge, MA: Harvard University Press, 1982)</w:t>
      </w:r>
    </w:p>
    <w:p w14:paraId="65549B32" w14:textId="77777777" w:rsidR="009036DD" w:rsidRDefault="00625E44">
      <w:pPr>
        <w:pStyle w:val="Listparagraf"/>
        <w:numPr>
          <w:ilvl w:val="0"/>
          <w:numId w:val="2"/>
        </w:numPr>
        <w:spacing w:before="40" w:after="40"/>
      </w:pPr>
      <w:r>
        <w:rPr>
          <w:color w:val="2D2D2D"/>
        </w:rPr>
        <w:t>Noddings, Nel, Caring: A Feminine Approach to Ethics and Moral Education (Berkeley: University of California Press, 1984)</w:t>
      </w:r>
    </w:p>
    <w:p w14:paraId="79D2AFB1" w14:textId="77777777" w:rsidR="009036DD" w:rsidRDefault="00625E44">
      <w:pPr>
        <w:pStyle w:val="Listparagraf"/>
        <w:numPr>
          <w:ilvl w:val="0"/>
          <w:numId w:val="2"/>
        </w:numPr>
        <w:spacing w:before="40" w:after="40"/>
      </w:pPr>
      <w:r>
        <w:rPr>
          <w:color w:val="2D2D2D"/>
        </w:rPr>
        <w:t>Tronto, Joan C., Moral Boundaries: A Political Argument for an Ethic of Care (New York: Routledge, 1993)</w:t>
      </w:r>
    </w:p>
    <w:p w14:paraId="22AB1409" w14:textId="77777777" w:rsidR="009036DD" w:rsidRDefault="00625E44">
      <w:pPr>
        <w:pStyle w:val="Listparagraf"/>
        <w:numPr>
          <w:ilvl w:val="0"/>
          <w:numId w:val="2"/>
        </w:numPr>
        <w:spacing w:before="40" w:after="40"/>
      </w:pPr>
      <w:r>
        <w:rPr>
          <w:color w:val="2D2D2D"/>
        </w:rPr>
        <w:t>Held, Virginia, The Ethics of Care: Personal, Political, and Global (Oxford: Oxford University Press, 2006)</w:t>
      </w:r>
    </w:p>
    <w:p w14:paraId="182C6521" w14:textId="77777777" w:rsidR="009036DD" w:rsidRDefault="00625E44">
      <w:pPr>
        <w:pStyle w:val="Listparagraf"/>
        <w:numPr>
          <w:ilvl w:val="0"/>
          <w:numId w:val="2"/>
        </w:numPr>
        <w:spacing w:before="40" w:after="40"/>
      </w:pPr>
      <w:r>
        <w:rPr>
          <w:color w:val="2D2D2D"/>
        </w:rPr>
        <w:t>Sevenhuijsen, Selma, Citizenship and the Ethics of Care: Feminist Considerations on Justice, Morality and Politics, trans. by Liz Savage (London: Routledge, 1998)</w:t>
      </w:r>
    </w:p>
    <w:sectPr w:rsidR="009036DD">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B1B6B" w14:textId="77777777" w:rsidR="00625E44" w:rsidRDefault="00625E44" w:rsidP="00F066BF">
      <w:r>
        <w:separator/>
      </w:r>
    </w:p>
  </w:endnote>
  <w:endnote w:type="continuationSeparator" w:id="0">
    <w:p w14:paraId="5508DE02" w14:textId="77777777" w:rsidR="00625E44" w:rsidRDefault="00625E44" w:rsidP="00F066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5835C0" w14:textId="77777777" w:rsidR="00625E44" w:rsidRDefault="00625E44" w:rsidP="00F066BF">
      <w:r>
        <w:separator/>
      </w:r>
    </w:p>
  </w:footnote>
  <w:footnote w:type="continuationSeparator" w:id="0">
    <w:p w14:paraId="7DF77849" w14:textId="77777777" w:rsidR="00625E44" w:rsidRDefault="00625E44" w:rsidP="00F066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A50A29"/>
    <w:multiLevelType w:val="hybridMultilevel"/>
    <w:tmpl w:val="FC4A3B94"/>
    <w:lvl w:ilvl="0" w:tplc="2DC0988C">
      <w:start w:val="1"/>
      <w:numFmt w:val="bullet"/>
      <w:lvlText w:val="•"/>
      <w:lvlJc w:val="left"/>
      <w:pPr>
        <w:ind w:left="720" w:hanging="360"/>
      </w:pPr>
    </w:lvl>
    <w:lvl w:ilvl="1" w:tplc="BC4E87DC">
      <w:numFmt w:val="decimal"/>
      <w:lvlText w:val=""/>
      <w:lvlJc w:val="left"/>
    </w:lvl>
    <w:lvl w:ilvl="2" w:tplc="87843DF0">
      <w:numFmt w:val="decimal"/>
      <w:lvlText w:val=""/>
      <w:lvlJc w:val="left"/>
    </w:lvl>
    <w:lvl w:ilvl="3" w:tplc="7100AC8E">
      <w:numFmt w:val="decimal"/>
      <w:lvlText w:val=""/>
      <w:lvlJc w:val="left"/>
    </w:lvl>
    <w:lvl w:ilvl="4" w:tplc="3806C8B8">
      <w:numFmt w:val="decimal"/>
      <w:lvlText w:val=""/>
      <w:lvlJc w:val="left"/>
    </w:lvl>
    <w:lvl w:ilvl="5" w:tplc="E3C23A24">
      <w:numFmt w:val="decimal"/>
      <w:lvlText w:val=""/>
      <w:lvlJc w:val="left"/>
    </w:lvl>
    <w:lvl w:ilvl="6" w:tplc="F092BE9A">
      <w:numFmt w:val="decimal"/>
      <w:lvlText w:val=""/>
      <w:lvlJc w:val="left"/>
    </w:lvl>
    <w:lvl w:ilvl="7" w:tplc="C2560458">
      <w:numFmt w:val="decimal"/>
      <w:lvlText w:val=""/>
      <w:lvlJc w:val="left"/>
    </w:lvl>
    <w:lvl w:ilvl="8" w:tplc="25AA335A">
      <w:numFmt w:val="decimal"/>
      <w:lvlText w:val=""/>
      <w:lvlJc w:val="left"/>
    </w:lvl>
  </w:abstractNum>
  <w:abstractNum w:abstractNumId="1" w15:restartNumberingAfterBreak="0">
    <w:nsid w:val="726843BD"/>
    <w:multiLevelType w:val="hybridMultilevel"/>
    <w:tmpl w:val="BF08121E"/>
    <w:lvl w:ilvl="0" w:tplc="6CF2E5C0">
      <w:start w:val="1"/>
      <w:numFmt w:val="bullet"/>
      <w:lvlText w:val="●"/>
      <w:lvlJc w:val="left"/>
      <w:pPr>
        <w:ind w:left="720" w:hanging="360"/>
      </w:pPr>
    </w:lvl>
    <w:lvl w:ilvl="1" w:tplc="89B8B978">
      <w:start w:val="1"/>
      <w:numFmt w:val="bullet"/>
      <w:lvlText w:val="○"/>
      <w:lvlJc w:val="left"/>
      <w:pPr>
        <w:ind w:left="1440" w:hanging="360"/>
      </w:pPr>
    </w:lvl>
    <w:lvl w:ilvl="2" w:tplc="9E84CAA2">
      <w:start w:val="1"/>
      <w:numFmt w:val="bullet"/>
      <w:lvlText w:val="■"/>
      <w:lvlJc w:val="left"/>
      <w:pPr>
        <w:ind w:left="2160" w:hanging="360"/>
      </w:pPr>
    </w:lvl>
    <w:lvl w:ilvl="3" w:tplc="3A88CEA6">
      <w:start w:val="1"/>
      <w:numFmt w:val="bullet"/>
      <w:lvlText w:val="●"/>
      <w:lvlJc w:val="left"/>
      <w:pPr>
        <w:ind w:left="2880" w:hanging="360"/>
      </w:pPr>
    </w:lvl>
    <w:lvl w:ilvl="4" w:tplc="622EE16E">
      <w:start w:val="1"/>
      <w:numFmt w:val="bullet"/>
      <w:lvlText w:val="○"/>
      <w:lvlJc w:val="left"/>
      <w:pPr>
        <w:ind w:left="3600" w:hanging="360"/>
      </w:pPr>
    </w:lvl>
    <w:lvl w:ilvl="5" w:tplc="FD589C00">
      <w:start w:val="1"/>
      <w:numFmt w:val="bullet"/>
      <w:lvlText w:val="■"/>
      <w:lvlJc w:val="left"/>
      <w:pPr>
        <w:ind w:left="4320" w:hanging="360"/>
      </w:pPr>
    </w:lvl>
    <w:lvl w:ilvl="6" w:tplc="4FD88286">
      <w:start w:val="1"/>
      <w:numFmt w:val="bullet"/>
      <w:lvlText w:val="●"/>
      <w:lvlJc w:val="left"/>
      <w:pPr>
        <w:ind w:left="5040" w:hanging="360"/>
      </w:pPr>
    </w:lvl>
    <w:lvl w:ilvl="7" w:tplc="E32A7EEA">
      <w:start w:val="1"/>
      <w:numFmt w:val="bullet"/>
      <w:lvlText w:val="●"/>
      <w:lvlJc w:val="left"/>
      <w:pPr>
        <w:ind w:left="5760" w:hanging="360"/>
      </w:pPr>
    </w:lvl>
    <w:lvl w:ilvl="8" w:tplc="3A1A8668">
      <w:start w:val="1"/>
      <w:numFmt w:val="bullet"/>
      <w:lvlText w:val="●"/>
      <w:lvlJc w:val="left"/>
      <w:pPr>
        <w:ind w:left="6480" w:hanging="360"/>
      </w:pPr>
    </w:lvl>
  </w:abstractNum>
  <w:num w:numId="1" w16cid:durableId="235436097">
    <w:abstractNumId w:val="1"/>
    <w:lvlOverride w:ilvl="0">
      <w:startOverride w:val="1"/>
    </w:lvlOverride>
  </w:num>
  <w:num w:numId="2" w16cid:durableId="62523817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removePersonalInformation/>
  <w:removeDateAndTime/>
  <w:displayBackgroundShap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36DD"/>
    <w:rsid w:val="000478E9"/>
    <w:rsid w:val="004352B3"/>
    <w:rsid w:val="00457704"/>
    <w:rsid w:val="00625E44"/>
    <w:rsid w:val="008C4DAF"/>
    <w:rsid w:val="009036DD"/>
    <w:rsid w:val="00995B08"/>
    <w:rsid w:val="00F06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46C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uiPriority w:val="9"/>
    <w:qFormat/>
    <w:pPr>
      <w:outlineLvl w:val="0"/>
    </w:pPr>
    <w:rPr>
      <w:color w:val="2E74B5"/>
      <w:sz w:val="32"/>
      <w:szCs w:val="32"/>
    </w:rPr>
  </w:style>
  <w:style w:type="paragraph" w:styleId="Titlu2">
    <w:name w:val="heading 2"/>
    <w:uiPriority w:val="9"/>
    <w:semiHidden/>
    <w:unhideWhenUsed/>
    <w:qFormat/>
    <w:pPr>
      <w:outlineLvl w:val="1"/>
    </w:pPr>
    <w:rPr>
      <w:color w:val="2E74B5"/>
      <w:sz w:val="26"/>
      <w:szCs w:val="26"/>
    </w:rPr>
  </w:style>
  <w:style w:type="paragraph" w:styleId="Titlu3">
    <w:name w:val="heading 3"/>
    <w:uiPriority w:val="9"/>
    <w:semiHidden/>
    <w:unhideWhenUsed/>
    <w:qFormat/>
    <w:pPr>
      <w:outlineLvl w:val="2"/>
    </w:pPr>
    <w:rPr>
      <w:color w:val="1F4D78"/>
      <w:sz w:val="24"/>
      <w:szCs w:val="24"/>
    </w:rPr>
  </w:style>
  <w:style w:type="paragraph" w:styleId="Titlu4">
    <w:name w:val="heading 4"/>
    <w:uiPriority w:val="9"/>
    <w:semiHidden/>
    <w:unhideWhenUsed/>
    <w:qFormat/>
    <w:pPr>
      <w:outlineLvl w:val="3"/>
    </w:pPr>
    <w:rPr>
      <w:i/>
      <w:iCs/>
      <w:color w:val="2E74B5"/>
    </w:rPr>
  </w:style>
  <w:style w:type="paragraph" w:styleId="Titlu5">
    <w:name w:val="heading 5"/>
    <w:uiPriority w:val="9"/>
    <w:semiHidden/>
    <w:unhideWhenUsed/>
    <w:qFormat/>
    <w:pPr>
      <w:outlineLvl w:val="4"/>
    </w:pPr>
    <w:rPr>
      <w:color w:val="2E74B5"/>
    </w:rPr>
  </w:style>
  <w:style w:type="paragraph" w:styleId="Titlu6">
    <w:name w:val="heading 6"/>
    <w:uiPriority w:val="9"/>
    <w:semiHidden/>
    <w:unhideWhenUsed/>
    <w:qFormat/>
    <w:pPr>
      <w:outlineLvl w:val="5"/>
    </w:pPr>
    <w:rPr>
      <w:color w:val="1F4D7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uiPriority w:val="10"/>
    <w:qFormat/>
    <w:rPr>
      <w:sz w:val="56"/>
      <w:szCs w:val="56"/>
    </w:rPr>
  </w:style>
  <w:style w:type="paragraph" w:customStyle="1" w:styleId="Strong1">
    <w:name w:val="Strong1"/>
    <w:qFormat/>
    <w:rPr>
      <w:b/>
      <w:bCs/>
    </w:rPr>
  </w:style>
  <w:style w:type="paragraph" w:styleId="Listparagraf">
    <w:name w:val="List Paragraph"/>
    <w:qFormat/>
  </w:style>
  <w:style w:type="character" w:styleId="Hyperlink">
    <w:name w:val="Hyperlink"/>
    <w:uiPriority w:val="99"/>
    <w:unhideWhenUsed/>
    <w:rPr>
      <w:color w:val="0563C1"/>
      <w:u w:val="single"/>
    </w:rPr>
  </w:style>
  <w:style w:type="character" w:styleId="Referinnotdesubsol">
    <w:name w:val="footnote reference"/>
    <w:uiPriority w:val="99"/>
    <w:semiHidden/>
    <w:unhideWhenUsed/>
    <w:rPr>
      <w:vertAlign w:val="superscript"/>
    </w:rPr>
  </w:style>
  <w:style w:type="paragraph" w:styleId="Textnotdesubsol">
    <w:name w:val="footnote text"/>
    <w:link w:val="TextnotdesubsolCaracter"/>
    <w:uiPriority w:val="99"/>
    <w:semiHidden/>
    <w:unhideWhenUsed/>
    <w:rPr>
      <w:sz w:val="20"/>
      <w:szCs w:val="20"/>
    </w:rPr>
  </w:style>
  <w:style w:type="character" w:customStyle="1" w:styleId="TextnotdesubsolCaracter">
    <w:name w:val="Text notă de subsol Caracter"/>
    <w:link w:val="Textnotdesubsol"/>
    <w:uiPriority w:val="99"/>
    <w:semiHidden/>
    <w:unhideWhenUsed/>
    <w:rPr>
      <w:sz w:val="20"/>
      <w:szCs w:val="20"/>
    </w:rPr>
  </w:style>
  <w:style w:type="character" w:styleId="Referinnotdefinal">
    <w:name w:val="endnote reference"/>
    <w:uiPriority w:val="99"/>
    <w:semiHidden/>
    <w:unhideWhenUsed/>
    <w:rPr>
      <w:vertAlign w:val="superscript"/>
    </w:rPr>
  </w:style>
  <w:style w:type="paragraph" w:styleId="Textnotdefinal">
    <w:name w:val="endnote text"/>
    <w:link w:val="TextnotdefinalCaracter"/>
    <w:uiPriority w:val="99"/>
    <w:semiHidden/>
    <w:unhideWhenUsed/>
    <w:rPr>
      <w:sz w:val="20"/>
      <w:szCs w:val="20"/>
    </w:rPr>
  </w:style>
  <w:style w:type="character" w:customStyle="1" w:styleId="TextnotdefinalCaracter">
    <w:name w:val="Text notă de final Caracter"/>
    <w:link w:val="Textnotdefinal"/>
    <w:uiPriority w:val="99"/>
    <w:semiHidden/>
    <w:unhideWhenUsed/>
    <w:rPr>
      <w:sz w:val="20"/>
      <w:szCs w:val="20"/>
    </w:rPr>
  </w:style>
  <w:style w:type="paragraph" w:styleId="Antet">
    <w:name w:val="header"/>
    <w:basedOn w:val="Normal"/>
    <w:link w:val="AntetCaracter"/>
    <w:uiPriority w:val="99"/>
    <w:unhideWhenUsed/>
    <w:rsid w:val="00F066BF"/>
    <w:pPr>
      <w:tabs>
        <w:tab w:val="center" w:pos="4513"/>
        <w:tab w:val="right" w:pos="9026"/>
      </w:tabs>
    </w:pPr>
  </w:style>
  <w:style w:type="character" w:customStyle="1" w:styleId="AntetCaracter">
    <w:name w:val="Antet Caracter"/>
    <w:basedOn w:val="Fontdeparagrafimplicit"/>
    <w:link w:val="Antet"/>
    <w:uiPriority w:val="99"/>
    <w:rsid w:val="00F066BF"/>
  </w:style>
  <w:style w:type="paragraph" w:styleId="Subsol">
    <w:name w:val="footer"/>
    <w:basedOn w:val="Normal"/>
    <w:link w:val="SubsolCaracter"/>
    <w:uiPriority w:val="99"/>
    <w:unhideWhenUsed/>
    <w:rsid w:val="00F066BF"/>
    <w:pPr>
      <w:tabs>
        <w:tab w:val="center" w:pos="4513"/>
        <w:tab w:val="right" w:pos="9026"/>
      </w:tabs>
    </w:pPr>
  </w:style>
  <w:style w:type="character" w:customStyle="1" w:styleId="SubsolCaracter">
    <w:name w:val="Subsol Caracter"/>
    <w:basedOn w:val="Fontdeparagrafimplicit"/>
    <w:link w:val="Subsol"/>
    <w:uiPriority w:val="99"/>
    <w:rsid w:val="00F066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1879</Words>
  <Characters>10903</Characters>
  <Application>Microsoft Office Word</Application>
  <DocSecurity>0</DocSecurity>
  <Lines>90</Lines>
  <Paragraphs>25</Paragraphs>
  <ScaleCrop>false</ScaleCrop>
  <Company/>
  <LinksUpToDate>false</LinksUpToDate>
  <CharactersWithSpaces>12757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2026-04-15T10:00:00Z</dcterms:created>
  <dcterms:modified xsi:type="dcterms:W3CDTF">2026-04-15T10:00:00Z</dcterms:modified>
</cp:coreProperties>
</file>