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0DD5B" w14:textId="77777777" w:rsidR="004A5A19" w:rsidRDefault="004A5A19" w:rsidP="00026F5F">
      <w:pPr>
        <w:spacing w:after="160"/>
        <w:jc w:val="center"/>
        <w:rPr>
          <w:b/>
          <w:bCs/>
        </w:rPr>
      </w:pPr>
    </w:p>
    <w:p w14:paraId="11484929" w14:textId="77777777" w:rsidR="004A5A19" w:rsidRDefault="004A5A19" w:rsidP="00026F5F">
      <w:pPr>
        <w:spacing w:after="160"/>
        <w:jc w:val="center"/>
        <w:rPr>
          <w:b/>
          <w:bCs/>
        </w:rPr>
      </w:pPr>
    </w:p>
    <w:p w14:paraId="229023DC" w14:textId="77777777" w:rsidR="004A5A19" w:rsidRDefault="004A5A19" w:rsidP="00026F5F">
      <w:pPr>
        <w:spacing w:after="160"/>
        <w:jc w:val="center"/>
        <w:rPr>
          <w:b/>
          <w:bCs/>
        </w:rPr>
      </w:pPr>
    </w:p>
    <w:p w14:paraId="6F0E9295" w14:textId="77777777" w:rsidR="004A5A19" w:rsidRDefault="004A5A19" w:rsidP="003657DC">
      <w:pPr>
        <w:spacing w:after="160"/>
        <w:jc w:val="left"/>
        <w:rPr>
          <w:b/>
          <w:bCs/>
        </w:rPr>
      </w:pPr>
    </w:p>
    <w:p w14:paraId="441F2F43" w14:textId="0EBC762F" w:rsidR="004A5A19" w:rsidRPr="00F770AB" w:rsidRDefault="004A5A19" w:rsidP="00F770AB">
      <w:pPr>
        <w:spacing w:after="160"/>
        <w:jc w:val="center"/>
        <w:rPr>
          <w:rFonts w:cs="Times New Roman"/>
          <w:b/>
          <w:bCs/>
          <w:sz w:val="28"/>
          <w:szCs w:val="28"/>
        </w:rPr>
      </w:pPr>
      <w:r w:rsidRPr="00F770AB">
        <w:rPr>
          <w:rFonts w:cs="Times New Roman"/>
          <w:b/>
          <w:bCs/>
          <w:sz w:val="28"/>
          <w:szCs w:val="28"/>
        </w:rPr>
        <w:t>School of Hospitality &amp; Tourism Management BA International Hotel Management</w:t>
      </w:r>
    </w:p>
    <w:p w14:paraId="6CC181FE" w14:textId="77777777" w:rsidR="004A5A19" w:rsidRPr="00F770AB" w:rsidRDefault="004A5A19" w:rsidP="00F770AB">
      <w:pPr>
        <w:spacing w:after="160"/>
        <w:jc w:val="center"/>
        <w:rPr>
          <w:rFonts w:cs="Times New Roman"/>
          <w:b/>
          <w:bCs/>
          <w:sz w:val="28"/>
          <w:szCs w:val="28"/>
        </w:rPr>
      </w:pPr>
      <w:r w:rsidRPr="00F770AB">
        <w:rPr>
          <w:rFonts w:cs="Times New Roman"/>
          <w:b/>
          <w:bCs/>
          <w:sz w:val="28"/>
          <w:szCs w:val="28"/>
        </w:rPr>
        <w:t>Module Handbook Autumn Term 2024</w:t>
      </w:r>
    </w:p>
    <w:p w14:paraId="0BA82794" w14:textId="07BA668E" w:rsidR="004A5A19" w:rsidRPr="00F770AB" w:rsidRDefault="004A5A19" w:rsidP="00F770AB">
      <w:pPr>
        <w:spacing w:after="160"/>
        <w:jc w:val="center"/>
        <w:rPr>
          <w:rFonts w:cs="Times New Roman"/>
          <w:b/>
          <w:bCs/>
          <w:sz w:val="28"/>
          <w:szCs w:val="28"/>
        </w:rPr>
      </w:pPr>
      <w:r w:rsidRPr="00F770AB">
        <w:rPr>
          <w:rFonts w:cs="Times New Roman"/>
          <w:b/>
          <w:bCs/>
          <w:sz w:val="28"/>
          <w:szCs w:val="28"/>
        </w:rPr>
        <w:t>BMIH5007</w:t>
      </w:r>
    </w:p>
    <w:p w14:paraId="333376B1" w14:textId="1E19274C" w:rsidR="005A01F3" w:rsidRPr="00F770AB" w:rsidRDefault="004A5A19" w:rsidP="00F770AB">
      <w:pPr>
        <w:spacing w:after="160"/>
        <w:jc w:val="center"/>
        <w:rPr>
          <w:rFonts w:cs="Times New Roman"/>
          <w:b/>
          <w:bCs/>
          <w:sz w:val="28"/>
          <w:szCs w:val="28"/>
        </w:rPr>
      </w:pPr>
      <w:r w:rsidRPr="00F770AB">
        <w:rPr>
          <w:rFonts w:cs="Times New Roman"/>
          <w:b/>
          <w:bCs/>
          <w:sz w:val="28"/>
          <w:szCs w:val="28"/>
        </w:rPr>
        <w:t>Financial Management for the Hotel Industry LEVEL 5</w:t>
      </w:r>
    </w:p>
    <w:p w14:paraId="5703A6C7" w14:textId="5B8D98A9" w:rsidR="00F770AB" w:rsidRPr="00F770AB" w:rsidRDefault="00F770AB" w:rsidP="00F770AB">
      <w:pPr>
        <w:spacing w:after="160"/>
        <w:jc w:val="center"/>
        <w:rPr>
          <w:rFonts w:cs="Times New Roman"/>
          <w:b/>
          <w:bCs/>
          <w:sz w:val="28"/>
          <w:szCs w:val="28"/>
        </w:rPr>
      </w:pPr>
      <w:r w:rsidRPr="00F770AB">
        <w:rPr>
          <w:rFonts w:cs="Times New Roman"/>
          <w:b/>
          <w:bCs/>
          <w:sz w:val="28"/>
          <w:szCs w:val="28"/>
        </w:rPr>
        <w:t>Saima Jabeen 2241265</w:t>
      </w:r>
    </w:p>
    <w:p w14:paraId="78A72234" w14:textId="388728CF" w:rsidR="00F770AB" w:rsidRPr="00F770AB" w:rsidRDefault="00F770AB" w:rsidP="00F770AB">
      <w:pPr>
        <w:spacing w:after="160"/>
        <w:jc w:val="center"/>
        <w:rPr>
          <w:rFonts w:cs="Times New Roman"/>
          <w:b/>
          <w:bCs/>
          <w:sz w:val="28"/>
          <w:szCs w:val="28"/>
        </w:rPr>
      </w:pPr>
      <w:r w:rsidRPr="00F770AB">
        <w:rPr>
          <w:rFonts w:cs="Times New Roman"/>
          <w:b/>
          <w:bCs/>
          <w:sz w:val="28"/>
          <w:szCs w:val="28"/>
        </w:rPr>
        <w:t>Tutor Tristan Hawkins</w:t>
      </w:r>
    </w:p>
    <w:p w14:paraId="7BD38970" w14:textId="78712725" w:rsidR="00F770AB" w:rsidRPr="00F770AB" w:rsidRDefault="00F770AB" w:rsidP="00F770AB">
      <w:pPr>
        <w:spacing w:after="160"/>
        <w:jc w:val="center"/>
        <w:rPr>
          <w:rFonts w:cs="Times New Roman"/>
          <w:b/>
          <w:bCs/>
          <w:sz w:val="28"/>
          <w:szCs w:val="28"/>
        </w:rPr>
      </w:pPr>
      <w:r w:rsidRPr="00F770AB">
        <w:rPr>
          <w:rFonts w:cs="Times New Roman"/>
          <w:b/>
          <w:bCs/>
          <w:sz w:val="28"/>
          <w:szCs w:val="28"/>
        </w:rPr>
        <w:t>18/10/2024</w:t>
      </w:r>
    </w:p>
    <w:p w14:paraId="0AFDAA13" w14:textId="77777777" w:rsidR="005A01F3" w:rsidRPr="00F770AB" w:rsidRDefault="005A01F3" w:rsidP="003657DC">
      <w:pPr>
        <w:spacing w:after="160" w:line="259" w:lineRule="auto"/>
        <w:jc w:val="left"/>
        <w:rPr>
          <w:rFonts w:cs="Times New Roman"/>
          <w:b/>
          <w:bCs/>
        </w:rPr>
      </w:pPr>
      <w:r w:rsidRPr="00F770AB">
        <w:rPr>
          <w:rFonts w:cs="Times New Roman"/>
          <w:b/>
          <w:bCs/>
        </w:rPr>
        <w:br w:type="page"/>
      </w:r>
    </w:p>
    <w:p w14:paraId="40725067" w14:textId="77777777" w:rsidR="005A01F3" w:rsidRPr="00F770AB" w:rsidRDefault="005A01F3" w:rsidP="003657DC">
      <w:pPr>
        <w:spacing w:line="259" w:lineRule="auto"/>
        <w:jc w:val="left"/>
        <w:rPr>
          <w:rFonts w:cs="Times New Roman"/>
          <w:sz w:val="44"/>
          <w:szCs w:val="44"/>
        </w:rPr>
      </w:pPr>
      <w:r w:rsidRPr="00F770AB">
        <w:rPr>
          <w:rFonts w:eastAsia="Calibri" w:cs="Times New Roman"/>
          <w:sz w:val="44"/>
          <w:szCs w:val="44"/>
        </w:rPr>
        <w:lastRenderedPageBreak/>
        <w:t xml:space="preserve">How to Acknowledge your use of AI </w:t>
      </w:r>
    </w:p>
    <w:p w14:paraId="7C834D6A" w14:textId="77777777" w:rsidR="005A01F3" w:rsidRDefault="005A01F3" w:rsidP="003657DC">
      <w:pPr>
        <w:ind w:left="-5"/>
        <w:jc w:val="left"/>
      </w:pPr>
      <w:r>
        <w:t xml:space="preserve">This guidance is for students and staff to support the integration of AI tools in </w:t>
      </w:r>
      <w:r>
        <w:rPr>
          <w:rFonts w:ascii="Calibri" w:eastAsia="Calibri" w:hAnsi="Calibri" w:cs="Calibri"/>
        </w:rPr>
        <w:t xml:space="preserve">assessment. </w:t>
      </w:r>
    </w:p>
    <w:p w14:paraId="543DDF15" w14:textId="77777777" w:rsidR="005A01F3" w:rsidRDefault="005A01F3" w:rsidP="003657DC">
      <w:pPr>
        <w:ind w:left="-5"/>
        <w:jc w:val="left"/>
      </w:pPr>
      <w:r>
        <w:t xml:space="preserve">Every assessment specification identifies the </w:t>
      </w:r>
      <w:r>
        <w:rPr>
          <w:rFonts w:ascii="Calibri" w:eastAsia="Calibri" w:hAnsi="Calibri" w:cs="Calibri"/>
          <w:b/>
        </w:rPr>
        <w:t>allowable</w:t>
      </w:r>
      <w:r>
        <w:rPr>
          <w:rFonts w:ascii="Calibri" w:eastAsia="Calibri" w:hAnsi="Calibri" w:cs="Calibri"/>
        </w:rPr>
        <w:t xml:space="preserve"> use of AI in that assessment. You should be able to see a version of the following table: </w:t>
      </w:r>
    </w:p>
    <w:tbl>
      <w:tblPr>
        <w:tblStyle w:val="TableGrid0"/>
        <w:tblW w:w="9065" w:type="dxa"/>
        <w:tblInd w:w="614" w:type="dxa"/>
        <w:tblCellMar>
          <w:top w:w="53" w:type="dxa"/>
          <w:left w:w="106" w:type="dxa"/>
          <w:right w:w="45" w:type="dxa"/>
        </w:tblCellMar>
        <w:tblLook w:val="04A0" w:firstRow="1" w:lastRow="0" w:firstColumn="1" w:lastColumn="0" w:noHBand="0" w:noVBand="1"/>
      </w:tblPr>
      <w:tblGrid>
        <w:gridCol w:w="2251"/>
        <w:gridCol w:w="5398"/>
        <w:gridCol w:w="1416"/>
      </w:tblGrid>
      <w:tr w:rsidR="005A01F3" w14:paraId="7C076E42" w14:textId="77777777" w:rsidTr="00F37A0B">
        <w:trPr>
          <w:trHeight w:val="1106"/>
        </w:trPr>
        <w:tc>
          <w:tcPr>
            <w:tcW w:w="2251" w:type="dxa"/>
            <w:tcBorders>
              <w:top w:val="single" w:sz="6" w:space="0" w:color="000000"/>
              <w:left w:val="single" w:sz="6" w:space="0" w:color="000000"/>
              <w:bottom w:val="single" w:sz="4" w:space="0" w:color="000000"/>
              <w:right w:val="single" w:sz="4" w:space="0" w:color="000000"/>
            </w:tcBorders>
          </w:tcPr>
          <w:p w14:paraId="64A400F8" w14:textId="77777777" w:rsidR="005A01F3" w:rsidRDefault="005A01F3" w:rsidP="003657DC">
            <w:pPr>
              <w:spacing w:line="259" w:lineRule="auto"/>
              <w:jc w:val="left"/>
            </w:pPr>
            <w:r>
              <w:rPr>
                <w:rFonts w:ascii="Arial" w:eastAsia="Arial" w:hAnsi="Arial" w:cs="Arial"/>
                <w:sz w:val="22"/>
              </w:rPr>
              <w:t xml:space="preserve">RESEARCH </w:t>
            </w:r>
          </w:p>
        </w:tc>
        <w:tc>
          <w:tcPr>
            <w:tcW w:w="5398" w:type="dxa"/>
            <w:tcBorders>
              <w:top w:val="single" w:sz="6" w:space="0" w:color="000000"/>
              <w:left w:val="single" w:sz="4" w:space="0" w:color="000000"/>
              <w:bottom w:val="single" w:sz="4" w:space="0" w:color="000000"/>
              <w:right w:val="single" w:sz="4" w:space="0" w:color="000000"/>
            </w:tcBorders>
          </w:tcPr>
          <w:p w14:paraId="02C609DB" w14:textId="3741B281" w:rsidR="005A01F3" w:rsidRDefault="005A01F3" w:rsidP="003657DC">
            <w:pPr>
              <w:spacing w:line="259" w:lineRule="auto"/>
              <w:jc w:val="left"/>
            </w:pPr>
            <w:r>
              <w:rPr>
                <w:rFonts w:ascii="Arial" w:eastAsia="Arial" w:hAnsi="Arial" w:cs="Arial"/>
                <w:sz w:val="22"/>
              </w:rPr>
              <w:t xml:space="preserve">For this assessment, you can use Generative AI to support you in research, including searching for bibliography, using tools to </w:t>
            </w:r>
            <w:r w:rsidR="006D679C">
              <w:rPr>
                <w:rFonts w:ascii="Arial" w:eastAsia="Arial" w:hAnsi="Arial" w:cs="Arial"/>
                <w:sz w:val="22"/>
              </w:rPr>
              <w:t>summarize</w:t>
            </w:r>
            <w:r>
              <w:rPr>
                <w:rFonts w:ascii="Arial" w:eastAsia="Arial" w:hAnsi="Arial" w:cs="Arial"/>
                <w:sz w:val="22"/>
              </w:rPr>
              <w:t xml:space="preserv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0274CF49" w14:textId="77777777" w:rsidR="005A01F3" w:rsidRDefault="005A01F3" w:rsidP="003657DC">
            <w:pPr>
              <w:spacing w:line="259" w:lineRule="auto"/>
              <w:ind w:left="2"/>
              <w:jc w:val="left"/>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5640C3E4" w14:textId="77777777" w:rsidR="005A01F3" w:rsidRDefault="005A01F3" w:rsidP="003657DC">
            <w:pPr>
              <w:spacing w:after="17" w:line="259" w:lineRule="auto"/>
              <w:ind w:left="2"/>
              <w:jc w:val="left"/>
            </w:pPr>
            <w:r>
              <w:rPr>
                <w:rFonts w:ascii="Arial" w:eastAsia="Arial" w:hAnsi="Arial" w:cs="Arial"/>
                <w:sz w:val="22"/>
              </w:rPr>
              <w:t xml:space="preserve"> </w:t>
            </w:r>
          </w:p>
          <w:p w14:paraId="0DA7DE4A" w14:textId="4F784C3E" w:rsidR="005A01F3" w:rsidRDefault="005A01F3" w:rsidP="003657DC">
            <w:pPr>
              <w:spacing w:line="259" w:lineRule="auto"/>
              <w:ind w:left="2"/>
              <w:jc w:val="left"/>
            </w:pPr>
            <w:r>
              <w:rPr>
                <w:rFonts w:ascii="Arial" w:eastAsia="Arial" w:hAnsi="Arial" w:cs="Arial"/>
                <w:sz w:val="22"/>
              </w:rPr>
              <w:t xml:space="preserve">No  </w:t>
            </w:r>
            <w:r w:rsidRPr="00312961">
              <w:rPr>
                <w:rFonts w:ascii="MS Gothic" w:eastAsia="MS Gothic" w:hAnsi="MS Gothic" w:cs="MS Gothic"/>
                <w:sz w:val="22"/>
                <w:highlight w:val="yellow"/>
              </w:rPr>
              <w:t>☐</w:t>
            </w:r>
            <w:r>
              <w:rPr>
                <w:rFonts w:ascii="Arial" w:eastAsia="Arial" w:hAnsi="Arial" w:cs="Arial"/>
                <w:sz w:val="22"/>
              </w:rPr>
              <w:t xml:space="preserve"> </w:t>
            </w:r>
          </w:p>
        </w:tc>
      </w:tr>
      <w:tr w:rsidR="005A01F3" w14:paraId="1AA06BA5" w14:textId="77777777" w:rsidTr="00F37A0B">
        <w:trPr>
          <w:trHeight w:val="1102"/>
        </w:trPr>
        <w:tc>
          <w:tcPr>
            <w:tcW w:w="2251" w:type="dxa"/>
            <w:tcBorders>
              <w:top w:val="single" w:sz="4" w:space="0" w:color="000000"/>
              <w:left w:val="single" w:sz="6" w:space="0" w:color="000000"/>
              <w:bottom w:val="single" w:sz="4" w:space="0" w:color="000000"/>
              <w:right w:val="single" w:sz="4" w:space="0" w:color="000000"/>
            </w:tcBorders>
          </w:tcPr>
          <w:p w14:paraId="441DCEB7" w14:textId="77777777" w:rsidR="005A01F3" w:rsidRDefault="005A01F3" w:rsidP="003657DC">
            <w:pPr>
              <w:spacing w:line="259" w:lineRule="auto"/>
              <w:jc w:val="left"/>
            </w:pPr>
            <w:r>
              <w:rPr>
                <w:rFonts w:ascii="Arial" w:eastAsia="Arial" w:hAnsi="Arial" w:cs="Arial"/>
                <w:sz w:val="22"/>
              </w:rPr>
              <w:t xml:space="preserve">STRUCTURE </w:t>
            </w:r>
          </w:p>
        </w:tc>
        <w:tc>
          <w:tcPr>
            <w:tcW w:w="5398" w:type="dxa"/>
            <w:tcBorders>
              <w:top w:val="single" w:sz="4" w:space="0" w:color="000000"/>
              <w:left w:val="single" w:sz="4" w:space="0" w:color="000000"/>
              <w:bottom w:val="single" w:sz="4" w:space="0" w:color="000000"/>
              <w:right w:val="single" w:sz="4" w:space="0" w:color="000000"/>
            </w:tcBorders>
          </w:tcPr>
          <w:p w14:paraId="46901C52" w14:textId="77777777" w:rsidR="005A01F3" w:rsidRDefault="005A01F3" w:rsidP="003657DC">
            <w:pPr>
              <w:spacing w:line="259" w:lineRule="auto"/>
              <w:jc w:val="left"/>
            </w:pPr>
            <w:r>
              <w:rPr>
                <w:rFonts w:ascii="Arial" w:eastAsia="Arial" w:hAnsi="Arial" w:cs="Arial"/>
                <w:sz w:val="22"/>
              </w:rP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219B4777" w14:textId="77777777" w:rsidR="005A01F3" w:rsidRDefault="005A01F3" w:rsidP="003657DC">
            <w:pPr>
              <w:spacing w:line="259" w:lineRule="auto"/>
              <w:ind w:left="2"/>
              <w:jc w:val="left"/>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5D115341" w14:textId="77777777" w:rsidR="005A01F3" w:rsidRDefault="005A01F3" w:rsidP="003657DC">
            <w:pPr>
              <w:spacing w:after="14" w:line="259" w:lineRule="auto"/>
              <w:ind w:left="2"/>
              <w:jc w:val="left"/>
            </w:pPr>
            <w:r>
              <w:rPr>
                <w:rFonts w:ascii="Arial" w:eastAsia="Arial" w:hAnsi="Arial" w:cs="Arial"/>
                <w:sz w:val="22"/>
              </w:rPr>
              <w:t xml:space="preserve"> </w:t>
            </w:r>
          </w:p>
          <w:p w14:paraId="7CB3D933" w14:textId="77777777" w:rsidR="005A01F3" w:rsidRDefault="005A01F3" w:rsidP="003657DC">
            <w:pPr>
              <w:spacing w:line="259" w:lineRule="auto"/>
              <w:ind w:left="2"/>
              <w:jc w:val="left"/>
            </w:pPr>
            <w:r>
              <w:rPr>
                <w:rFonts w:ascii="Arial" w:eastAsia="Arial" w:hAnsi="Arial" w:cs="Arial"/>
                <w:sz w:val="22"/>
              </w:rPr>
              <w:t xml:space="preserve">No  </w:t>
            </w:r>
            <w:r w:rsidRPr="00312961">
              <w:rPr>
                <w:rFonts w:ascii="MS Gothic" w:eastAsia="MS Gothic" w:hAnsi="MS Gothic" w:cs="MS Gothic"/>
                <w:sz w:val="22"/>
                <w:highlight w:val="yellow"/>
              </w:rPr>
              <w:t>☐</w:t>
            </w:r>
            <w:r>
              <w:rPr>
                <w:rFonts w:ascii="Arial" w:eastAsia="Arial" w:hAnsi="Arial" w:cs="Arial"/>
                <w:sz w:val="22"/>
              </w:rPr>
              <w:t xml:space="preserve"> </w:t>
            </w:r>
          </w:p>
        </w:tc>
      </w:tr>
      <w:tr w:rsidR="005A01F3" w14:paraId="4FB70160" w14:textId="77777777" w:rsidTr="00F37A0B">
        <w:trPr>
          <w:trHeight w:val="1102"/>
        </w:trPr>
        <w:tc>
          <w:tcPr>
            <w:tcW w:w="2251" w:type="dxa"/>
            <w:tcBorders>
              <w:top w:val="single" w:sz="4" w:space="0" w:color="000000"/>
              <w:left w:val="single" w:sz="6" w:space="0" w:color="000000"/>
              <w:bottom w:val="single" w:sz="4" w:space="0" w:color="000000"/>
              <w:right w:val="single" w:sz="4" w:space="0" w:color="000000"/>
            </w:tcBorders>
          </w:tcPr>
          <w:p w14:paraId="174E64FF" w14:textId="77777777" w:rsidR="005A01F3" w:rsidRDefault="005A01F3" w:rsidP="003657DC">
            <w:pPr>
              <w:spacing w:line="259" w:lineRule="auto"/>
              <w:jc w:val="left"/>
            </w:pPr>
            <w:r>
              <w:rPr>
                <w:rFonts w:ascii="Arial" w:eastAsia="Arial" w:hAnsi="Arial" w:cs="Arial"/>
                <w:sz w:val="22"/>
              </w:rPr>
              <w:t xml:space="preserve">PROOFREADING </w:t>
            </w:r>
          </w:p>
        </w:tc>
        <w:tc>
          <w:tcPr>
            <w:tcW w:w="5398" w:type="dxa"/>
            <w:tcBorders>
              <w:top w:val="single" w:sz="4" w:space="0" w:color="000000"/>
              <w:left w:val="single" w:sz="4" w:space="0" w:color="000000"/>
              <w:bottom w:val="single" w:sz="4" w:space="0" w:color="000000"/>
              <w:right w:val="single" w:sz="4" w:space="0" w:color="000000"/>
            </w:tcBorders>
          </w:tcPr>
          <w:p w14:paraId="35854C20" w14:textId="77777777" w:rsidR="005A01F3" w:rsidRDefault="005A01F3" w:rsidP="003657DC">
            <w:pPr>
              <w:spacing w:line="259" w:lineRule="auto"/>
              <w:jc w:val="left"/>
            </w:pPr>
            <w:r>
              <w:rPr>
                <w:rFonts w:ascii="Arial" w:eastAsia="Arial" w:hAnsi="Arial" w:cs="Arial"/>
                <w:sz w:val="22"/>
              </w:rP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55C63806" w14:textId="77777777" w:rsidR="005A01F3" w:rsidRDefault="005A01F3" w:rsidP="003657DC">
            <w:pPr>
              <w:spacing w:line="259" w:lineRule="auto"/>
              <w:ind w:left="2"/>
              <w:jc w:val="left"/>
            </w:pPr>
            <w:r>
              <w:rPr>
                <w:rFonts w:ascii="Arial" w:eastAsia="Arial" w:hAnsi="Arial" w:cs="Arial"/>
                <w:sz w:val="22"/>
              </w:rPr>
              <w:t xml:space="preserve">Yes </w:t>
            </w:r>
            <w:r w:rsidRPr="00312961">
              <w:rPr>
                <w:rFonts w:ascii="MS Gothic" w:eastAsia="MS Gothic" w:hAnsi="MS Gothic" w:cs="MS Gothic"/>
                <w:sz w:val="22"/>
                <w:highlight w:val="yellow"/>
              </w:rPr>
              <w:t>☐</w:t>
            </w:r>
            <w:r>
              <w:rPr>
                <w:rFonts w:ascii="Arial" w:eastAsia="Arial" w:hAnsi="Arial" w:cs="Arial"/>
                <w:sz w:val="22"/>
              </w:rPr>
              <w:t xml:space="preserve"> </w:t>
            </w:r>
          </w:p>
          <w:p w14:paraId="30601433" w14:textId="77777777" w:rsidR="005A01F3" w:rsidRDefault="005A01F3" w:rsidP="003657DC">
            <w:pPr>
              <w:spacing w:after="14" w:line="259" w:lineRule="auto"/>
              <w:ind w:left="2"/>
              <w:jc w:val="left"/>
            </w:pPr>
            <w:r>
              <w:rPr>
                <w:rFonts w:ascii="Arial" w:eastAsia="Arial" w:hAnsi="Arial" w:cs="Arial"/>
                <w:sz w:val="22"/>
              </w:rPr>
              <w:t xml:space="preserve"> </w:t>
            </w:r>
          </w:p>
          <w:p w14:paraId="70F3B015" w14:textId="77777777" w:rsidR="005A01F3" w:rsidRDefault="005A01F3" w:rsidP="003657DC">
            <w:pPr>
              <w:spacing w:line="259" w:lineRule="auto"/>
              <w:ind w:left="2"/>
              <w:jc w:val="left"/>
            </w:pPr>
            <w:r>
              <w:rPr>
                <w:rFonts w:ascii="Arial" w:eastAsia="Arial" w:hAnsi="Arial" w:cs="Arial"/>
                <w:sz w:val="22"/>
              </w:rPr>
              <w:t xml:space="preserve">No  </w:t>
            </w:r>
            <w:r>
              <w:rPr>
                <w:rFonts w:ascii="MS Gothic" w:eastAsia="MS Gothic" w:hAnsi="MS Gothic" w:cs="MS Gothic"/>
                <w:sz w:val="22"/>
              </w:rPr>
              <w:t>☐</w:t>
            </w:r>
            <w:r>
              <w:rPr>
                <w:rFonts w:ascii="Arial" w:eastAsia="Arial" w:hAnsi="Arial" w:cs="Arial"/>
                <w:sz w:val="22"/>
              </w:rPr>
              <w:t xml:space="preserve"> </w:t>
            </w:r>
          </w:p>
        </w:tc>
      </w:tr>
      <w:tr w:rsidR="005A01F3" w14:paraId="080C3F96" w14:textId="77777777" w:rsidTr="00F37A0B">
        <w:trPr>
          <w:trHeight w:val="833"/>
        </w:trPr>
        <w:tc>
          <w:tcPr>
            <w:tcW w:w="2251" w:type="dxa"/>
            <w:tcBorders>
              <w:top w:val="single" w:sz="4" w:space="0" w:color="000000"/>
              <w:left w:val="single" w:sz="6" w:space="0" w:color="000000"/>
              <w:bottom w:val="single" w:sz="4" w:space="0" w:color="000000"/>
              <w:right w:val="single" w:sz="4" w:space="0" w:color="000000"/>
            </w:tcBorders>
          </w:tcPr>
          <w:p w14:paraId="3ABCA182" w14:textId="77777777" w:rsidR="005A01F3" w:rsidRDefault="005A01F3" w:rsidP="003657DC">
            <w:pPr>
              <w:spacing w:line="259" w:lineRule="auto"/>
              <w:jc w:val="left"/>
            </w:pPr>
            <w:r>
              <w:rPr>
                <w:rFonts w:ascii="Arial" w:eastAsia="Arial" w:hAnsi="Arial" w:cs="Arial"/>
                <w:sz w:val="22"/>
              </w:rPr>
              <w:t xml:space="preserve">WRITING </w:t>
            </w:r>
          </w:p>
        </w:tc>
        <w:tc>
          <w:tcPr>
            <w:tcW w:w="5398" w:type="dxa"/>
            <w:tcBorders>
              <w:top w:val="single" w:sz="4" w:space="0" w:color="000000"/>
              <w:left w:val="single" w:sz="4" w:space="0" w:color="000000"/>
              <w:bottom w:val="single" w:sz="4" w:space="0" w:color="000000"/>
              <w:right w:val="single" w:sz="4" w:space="0" w:color="000000"/>
            </w:tcBorders>
          </w:tcPr>
          <w:p w14:paraId="718CC5B3" w14:textId="77777777" w:rsidR="005A01F3" w:rsidRDefault="005A01F3" w:rsidP="003657DC">
            <w:pPr>
              <w:spacing w:line="259" w:lineRule="auto"/>
              <w:jc w:val="left"/>
            </w:pPr>
            <w:r>
              <w:rPr>
                <w:rFonts w:ascii="Arial" w:eastAsia="Arial" w:hAnsi="Arial" w:cs="Arial"/>
                <w:sz w:val="22"/>
              </w:rP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40895D30" w14:textId="77777777" w:rsidR="005A01F3" w:rsidRDefault="005A01F3" w:rsidP="003657DC">
            <w:pPr>
              <w:spacing w:line="259" w:lineRule="auto"/>
              <w:ind w:left="2"/>
              <w:jc w:val="left"/>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70C8C956" w14:textId="77777777" w:rsidR="005A01F3" w:rsidRDefault="005A01F3" w:rsidP="003657DC">
            <w:pPr>
              <w:spacing w:after="14" w:line="259" w:lineRule="auto"/>
              <w:ind w:left="2"/>
              <w:jc w:val="left"/>
            </w:pPr>
            <w:r>
              <w:rPr>
                <w:rFonts w:ascii="Arial" w:eastAsia="Arial" w:hAnsi="Arial" w:cs="Arial"/>
                <w:sz w:val="22"/>
              </w:rPr>
              <w:t xml:space="preserve"> </w:t>
            </w:r>
          </w:p>
          <w:p w14:paraId="61E0CC58" w14:textId="77777777" w:rsidR="005A01F3" w:rsidRDefault="005A01F3" w:rsidP="003657DC">
            <w:pPr>
              <w:spacing w:line="259" w:lineRule="auto"/>
              <w:ind w:left="2"/>
              <w:jc w:val="left"/>
            </w:pPr>
            <w:r>
              <w:rPr>
                <w:rFonts w:ascii="Arial" w:eastAsia="Arial" w:hAnsi="Arial" w:cs="Arial"/>
                <w:sz w:val="22"/>
              </w:rPr>
              <w:t xml:space="preserve">No  </w:t>
            </w:r>
            <w:r w:rsidRPr="00312961">
              <w:rPr>
                <w:rFonts w:ascii="MS Gothic" w:eastAsia="MS Gothic" w:hAnsi="MS Gothic" w:cs="MS Gothic"/>
                <w:sz w:val="22"/>
                <w:highlight w:val="yellow"/>
              </w:rPr>
              <w:t>☐</w:t>
            </w:r>
            <w:r>
              <w:rPr>
                <w:rFonts w:ascii="Arial" w:eastAsia="Arial" w:hAnsi="Arial" w:cs="Arial"/>
                <w:sz w:val="22"/>
              </w:rPr>
              <w:t xml:space="preserve"> </w:t>
            </w:r>
          </w:p>
        </w:tc>
      </w:tr>
      <w:tr w:rsidR="005A01F3" w14:paraId="50281E98" w14:textId="77777777" w:rsidTr="00F37A0B">
        <w:trPr>
          <w:trHeight w:val="835"/>
        </w:trPr>
        <w:tc>
          <w:tcPr>
            <w:tcW w:w="2251" w:type="dxa"/>
            <w:tcBorders>
              <w:top w:val="single" w:sz="4" w:space="0" w:color="000000"/>
              <w:left w:val="single" w:sz="6" w:space="0" w:color="000000"/>
              <w:bottom w:val="single" w:sz="4" w:space="0" w:color="000000"/>
              <w:right w:val="single" w:sz="4" w:space="0" w:color="000000"/>
            </w:tcBorders>
          </w:tcPr>
          <w:p w14:paraId="58F01B62" w14:textId="77777777" w:rsidR="005A01F3" w:rsidRDefault="005A01F3" w:rsidP="003657DC">
            <w:pPr>
              <w:spacing w:line="259" w:lineRule="auto"/>
              <w:jc w:val="left"/>
            </w:pPr>
            <w:r>
              <w:rPr>
                <w:rFonts w:ascii="Arial" w:eastAsia="Arial" w:hAnsi="Arial" w:cs="Arial"/>
                <w:sz w:val="22"/>
              </w:rPr>
              <w:t xml:space="preserve">CREATIVE </w:t>
            </w:r>
          </w:p>
        </w:tc>
        <w:tc>
          <w:tcPr>
            <w:tcW w:w="5398" w:type="dxa"/>
            <w:tcBorders>
              <w:top w:val="single" w:sz="4" w:space="0" w:color="000000"/>
              <w:left w:val="single" w:sz="4" w:space="0" w:color="000000"/>
              <w:bottom w:val="single" w:sz="4" w:space="0" w:color="000000"/>
              <w:right w:val="single" w:sz="4" w:space="0" w:color="000000"/>
            </w:tcBorders>
          </w:tcPr>
          <w:p w14:paraId="0E5759CB" w14:textId="77777777" w:rsidR="005A01F3" w:rsidRDefault="005A01F3" w:rsidP="003657DC">
            <w:pPr>
              <w:spacing w:line="259" w:lineRule="auto"/>
              <w:jc w:val="left"/>
            </w:pPr>
            <w:r>
              <w:rPr>
                <w:rFonts w:ascii="Arial" w:eastAsia="Arial" w:hAnsi="Arial" w:cs="Arial"/>
                <w:sz w:val="22"/>
              </w:rP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481C7665" w14:textId="77777777" w:rsidR="005A01F3" w:rsidRDefault="005A01F3" w:rsidP="003657DC">
            <w:pPr>
              <w:spacing w:line="259" w:lineRule="auto"/>
              <w:ind w:left="2"/>
              <w:jc w:val="left"/>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06F6DCA2" w14:textId="77777777" w:rsidR="005A01F3" w:rsidRDefault="005A01F3" w:rsidP="003657DC">
            <w:pPr>
              <w:spacing w:after="17" w:line="259" w:lineRule="auto"/>
              <w:ind w:left="2"/>
              <w:jc w:val="left"/>
            </w:pPr>
            <w:r>
              <w:rPr>
                <w:rFonts w:ascii="Arial" w:eastAsia="Arial" w:hAnsi="Arial" w:cs="Arial"/>
                <w:sz w:val="22"/>
              </w:rPr>
              <w:t xml:space="preserve"> </w:t>
            </w:r>
          </w:p>
          <w:p w14:paraId="477AE175" w14:textId="77777777" w:rsidR="005A01F3" w:rsidRDefault="005A01F3" w:rsidP="003657DC">
            <w:pPr>
              <w:spacing w:line="259" w:lineRule="auto"/>
              <w:ind w:left="2"/>
              <w:jc w:val="left"/>
            </w:pPr>
            <w:r>
              <w:rPr>
                <w:rFonts w:ascii="Arial" w:eastAsia="Arial" w:hAnsi="Arial" w:cs="Arial"/>
                <w:sz w:val="22"/>
              </w:rPr>
              <w:t xml:space="preserve">No  </w:t>
            </w:r>
            <w:r w:rsidRPr="00312961">
              <w:rPr>
                <w:rFonts w:ascii="MS Gothic" w:eastAsia="MS Gothic" w:hAnsi="MS Gothic" w:cs="MS Gothic"/>
                <w:sz w:val="22"/>
                <w:highlight w:val="yellow"/>
              </w:rPr>
              <w:t>☐</w:t>
            </w:r>
            <w:r>
              <w:rPr>
                <w:rFonts w:ascii="Arial" w:eastAsia="Arial" w:hAnsi="Arial" w:cs="Arial"/>
                <w:sz w:val="22"/>
              </w:rPr>
              <w:t xml:space="preserve"> </w:t>
            </w:r>
          </w:p>
        </w:tc>
      </w:tr>
      <w:tr w:rsidR="005A01F3" w14:paraId="331E164C" w14:textId="77777777" w:rsidTr="00F37A0B">
        <w:trPr>
          <w:trHeight w:val="833"/>
        </w:trPr>
        <w:tc>
          <w:tcPr>
            <w:tcW w:w="2251" w:type="dxa"/>
            <w:tcBorders>
              <w:top w:val="single" w:sz="4" w:space="0" w:color="000000"/>
              <w:left w:val="single" w:sz="6" w:space="0" w:color="000000"/>
              <w:bottom w:val="single" w:sz="4" w:space="0" w:color="000000"/>
              <w:right w:val="single" w:sz="4" w:space="0" w:color="000000"/>
            </w:tcBorders>
          </w:tcPr>
          <w:p w14:paraId="2E2A85EF" w14:textId="77777777" w:rsidR="005A01F3" w:rsidRDefault="005A01F3" w:rsidP="003657DC">
            <w:pPr>
              <w:spacing w:line="259" w:lineRule="auto"/>
              <w:jc w:val="left"/>
            </w:pPr>
            <w:r>
              <w:rPr>
                <w:rFonts w:ascii="Arial" w:eastAsia="Arial" w:hAnsi="Arial" w:cs="Arial"/>
                <w:sz w:val="22"/>
              </w:rPr>
              <w:t xml:space="preserve">PROGRAMING </w:t>
            </w:r>
          </w:p>
        </w:tc>
        <w:tc>
          <w:tcPr>
            <w:tcW w:w="5398" w:type="dxa"/>
            <w:tcBorders>
              <w:top w:val="single" w:sz="4" w:space="0" w:color="000000"/>
              <w:left w:val="single" w:sz="4" w:space="0" w:color="000000"/>
              <w:bottom w:val="single" w:sz="4" w:space="0" w:color="000000"/>
              <w:right w:val="single" w:sz="4" w:space="0" w:color="000000"/>
            </w:tcBorders>
          </w:tcPr>
          <w:p w14:paraId="3060FE10" w14:textId="77777777" w:rsidR="005A01F3" w:rsidRDefault="005A01F3" w:rsidP="003657DC">
            <w:pPr>
              <w:spacing w:line="259" w:lineRule="auto"/>
              <w:jc w:val="left"/>
            </w:pPr>
            <w:r>
              <w:rPr>
                <w:rFonts w:ascii="Arial" w:eastAsia="Arial" w:hAnsi="Arial" w:cs="Arial"/>
                <w:sz w:val="22"/>
              </w:rP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13FF764B" w14:textId="77777777" w:rsidR="005A01F3" w:rsidRDefault="005A01F3" w:rsidP="003657DC">
            <w:pPr>
              <w:spacing w:line="259" w:lineRule="auto"/>
              <w:ind w:left="2"/>
              <w:jc w:val="left"/>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4A69E3DA" w14:textId="77777777" w:rsidR="005A01F3" w:rsidRDefault="005A01F3" w:rsidP="003657DC">
            <w:pPr>
              <w:spacing w:after="14" w:line="259" w:lineRule="auto"/>
              <w:ind w:left="2"/>
              <w:jc w:val="left"/>
            </w:pPr>
            <w:r>
              <w:rPr>
                <w:rFonts w:ascii="Arial" w:eastAsia="Arial" w:hAnsi="Arial" w:cs="Arial"/>
                <w:sz w:val="22"/>
              </w:rPr>
              <w:t xml:space="preserve"> </w:t>
            </w:r>
          </w:p>
          <w:p w14:paraId="5B56FC68" w14:textId="77777777" w:rsidR="005A01F3" w:rsidRDefault="005A01F3" w:rsidP="003657DC">
            <w:pPr>
              <w:spacing w:line="259" w:lineRule="auto"/>
              <w:ind w:left="2"/>
              <w:jc w:val="left"/>
            </w:pPr>
            <w:r>
              <w:rPr>
                <w:rFonts w:ascii="Arial" w:eastAsia="Arial" w:hAnsi="Arial" w:cs="Arial"/>
                <w:sz w:val="22"/>
              </w:rPr>
              <w:t xml:space="preserve">No  </w:t>
            </w:r>
            <w:r w:rsidRPr="00312961">
              <w:rPr>
                <w:rFonts w:ascii="MS Gothic" w:eastAsia="MS Gothic" w:hAnsi="MS Gothic" w:cs="MS Gothic"/>
                <w:sz w:val="22"/>
                <w:highlight w:val="yellow"/>
              </w:rPr>
              <w:t>☐</w:t>
            </w:r>
            <w:r>
              <w:rPr>
                <w:rFonts w:ascii="Arial" w:eastAsia="Arial" w:hAnsi="Arial" w:cs="Arial"/>
                <w:sz w:val="22"/>
              </w:rPr>
              <w:t xml:space="preserve"> </w:t>
            </w:r>
          </w:p>
        </w:tc>
      </w:tr>
      <w:tr w:rsidR="005A01F3" w14:paraId="1CA801C3" w14:textId="77777777" w:rsidTr="00F37A0B">
        <w:trPr>
          <w:trHeight w:val="1104"/>
        </w:trPr>
        <w:tc>
          <w:tcPr>
            <w:tcW w:w="2251" w:type="dxa"/>
            <w:tcBorders>
              <w:top w:val="single" w:sz="4" w:space="0" w:color="000000"/>
              <w:left w:val="single" w:sz="6" w:space="0" w:color="000000"/>
              <w:bottom w:val="single" w:sz="6" w:space="0" w:color="000000"/>
              <w:right w:val="single" w:sz="4" w:space="0" w:color="000000"/>
            </w:tcBorders>
          </w:tcPr>
          <w:p w14:paraId="244A2665" w14:textId="77777777" w:rsidR="005A01F3" w:rsidRDefault="005A01F3" w:rsidP="003657DC">
            <w:pPr>
              <w:spacing w:line="259" w:lineRule="auto"/>
              <w:jc w:val="left"/>
            </w:pPr>
            <w:r>
              <w:rPr>
                <w:rFonts w:ascii="Arial" w:eastAsia="Arial" w:hAnsi="Arial" w:cs="Arial"/>
                <w:sz w:val="22"/>
              </w:rPr>
              <w:t xml:space="preserve">NONE </w:t>
            </w:r>
          </w:p>
        </w:tc>
        <w:tc>
          <w:tcPr>
            <w:tcW w:w="5398" w:type="dxa"/>
            <w:tcBorders>
              <w:top w:val="single" w:sz="4" w:space="0" w:color="000000"/>
              <w:left w:val="single" w:sz="4" w:space="0" w:color="000000"/>
              <w:bottom w:val="single" w:sz="6" w:space="0" w:color="000000"/>
              <w:right w:val="single" w:sz="4" w:space="0" w:color="000000"/>
            </w:tcBorders>
          </w:tcPr>
          <w:p w14:paraId="4BAFC0CA" w14:textId="77777777" w:rsidR="005A01F3" w:rsidRDefault="005A01F3" w:rsidP="003657DC">
            <w:pPr>
              <w:spacing w:line="259" w:lineRule="auto"/>
              <w:jc w:val="left"/>
            </w:pPr>
            <w:r>
              <w:rPr>
                <w:rFonts w:ascii="Arial" w:eastAsia="Arial" w:hAnsi="Arial" w:cs="Arial"/>
                <w:sz w:val="22"/>
              </w:rPr>
              <w:t xml:space="preserve">For this assessment, you are not allowed to use </w:t>
            </w:r>
            <w:r>
              <w:rPr>
                <w:rFonts w:ascii="Arial" w:eastAsia="Arial" w:hAnsi="Arial" w:cs="Arial"/>
                <w:b/>
                <w:sz w:val="22"/>
              </w:rPr>
              <w:t>any</w:t>
            </w:r>
            <w:r>
              <w:rPr>
                <w:rFonts w:ascii="Arial" w:eastAsia="Arial" w:hAnsi="Arial" w:cs="Arial"/>
                <w:sz w:val="22"/>
              </w:rP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3083E5E4" w14:textId="77777777" w:rsidR="005A01F3" w:rsidRDefault="005A01F3" w:rsidP="003657DC">
            <w:pPr>
              <w:spacing w:line="259" w:lineRule="auto"/>
              <w:ind w:left="2"/>
              <w:jc w:val="left"/>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4F1733DE" w14:textId="77777777" w:rsidR="005A01F3" w:rsidRDefault="005A01F3" w:rsidP="003657DC">
            <w:pPr>
              <w:spacing w:after="14" w:line="259" w:lineRule="auto"/>
              <w:ind w:left="2"/>
              <w:jc w:val="left"/>
            </w:pPr>
            <w:r>
              <w:rPr>
                <w:rFonts w:ascii="Arial" w:eastAsia="Arial" w:hAnsi="Arial" w:cs="Arial"/>
                <w:sz w:val="22"/>
              </w:rPr>
              <w:t xml:space="preserve"> </w:t>
            </w:r>
          </w:p>
          <w:p w14:paraId="482DB5E6" w14:textId="77777777" w:rsidR="005A01F3" w:rsidRDefault="005A01F3" w:rsidP="003657DC">
            <w:pPr>
              <w:spacing w:line="259" w:lineRule="auto"/>
              <w:ind w:left="2"/>
              <w:jc w:val="left"/>
            </w:pPr>
            <w:r>
              <w:rPr>
                <w:rFonts w:ascii="Arial" w:eastAsia="Arial" w:hAnsi="Arial" w:cs="Arial"/>
                <w:sz w:val="22"/>
              </w:rPr>
              <w:t xml:space="preserve">No  </w:t>
            </w:r>
            <w:r w:rsidRPr="00312961">
              <w:rPr>
                <w:rFonts w:ascii="MS Gothic" w:eastAsia="MS Gothic" w:hAnsi="MS Gothic" w:cs="MS Gothic"/>
                <w:sz w:val="22"/>
                <w:highlight w:val="yellow"/>
              </w:rPr>
              <w:t>☐</w:t>
            </w:r>
            <w:r>
              <w:rPr>
                <w:rFonts w:ascii="Arial" w:eastAsia="Arial" w:hAnsi="Arial" w:cs="Arial"/>
                <w:sz w:val="22"/>
              </w:rPr>
              <w:t xml:space="preserve"> </w:t>
            </w:r>
          </w:p>
        </w:tc>
      </w:tr>
    </w:tbl>
    <w:p w14:paraId="74585B12" w14:textId="77777777" w:rsidR="005A01F3" w:rsidRDefault="005A01F3" w:rsidP="003657DC">
      <w:pPr>
        <w:spacing w:after="183" w:line="259" w:lineRule="auto"/>
        <w:jc w:val="left"/>
      </w:pPr>
      <w:r>
        <w:rPr>
          <w:rFonts w:ascii="Calibri" w:eastAsia="Calibri" w:hAnsi="Calibri" w:cs="Calibri"/>
        </w:rPr>
        <w:t xml:space="preserve"> </w:t>
      </w:r>
    </w:p>
    <w:p w14:paraId="5D349169" w14:textId="585D366C" w:rsidR="006631D9" w:rsidRPr="00F4573D" w:rsidRDefault="006631D9" w:rsidP="003657DC">
      <w:pPr>
        <w:spacing w:after="160"/>
        <w:jc w:val="left"/>
        <w:rPr>
          <w:b/>
          <w:bCs/>
        </w:rPr>
      </w:pPr>
      <w:r w:rsidRPr="00F4573D">
        <w:rPr>
          <w:b/>
          <w:bCs/>
        </w:rPr>
        <w:br w:type="page"/>
      </w:r>
    </w:p>
    <w:sdt>
      <w:sdtPr>
        <w:rPr>
          <w:rFonts w:ascii="Times New Roman" w:eastAsiaTheme="minorHAnsi" w:hAnsi="Times New Roman" w:cstheme="minorBidi"/>
          <w:color w:val="auto"/>
          <w:kern w:val="2"/>
          <w:sz w:val="24"/>
          <w:szCs w:val="22"/>
          <w14:ligatures w14:val="standardContextual"/>
        </w:rPr>
        <w:id w:val="-1018851065"/>
        <w:docPartObj>
          <w:docPartGallery w:val="Table of Contents"/>
          <w:docPartUnique/>
        </w:docPartObj>
      </w:sdtPr>
      <w:sdtEndPr>
        <w:rPr>
          <w:b/>
          <w:bCs/>
          <w:noProof/>
          <w14:textOutline w14:w="9525" w14:cap="rnd" w14:cmpd="sng" w14:algn="ctr">
            <w14:solidFill>
              <w14:schemeClr w14:val="tx1"/>
            </w14:solidFill>
            <w14:prstDash w14:val="solid"/>
            <w14:bevel/>
          </w14:textOutline>
        </w:rPr>
      </w:sdtEndPr>
      <w:sdtContent>
        <w:p w14:paraId="5C9E9DF9" w14:textId="00AAC4C5" w:rsidR="006631D9" w:rsidRPr="00F770AB" w:rsidRDefault="006631D9" w:rsidP="003657DC">
          <w:pPr>
            <w:pStyle w:val="TOCHeading"/>
            <w:spacing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r w:rsidRPr="00F770AB">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Table of Contents</w:t>
          </w:r>
        </w:p>
        <w:p w14:paraId="7BDEFDFE" w14:textId="7858C0DF" w:rsidR="005E5CB7" w:rsidRPr="00F770AB" w:rsidRDefault="006631D9"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r w:rsidRPr="00F770AB">
            <w:rPr>
              <w:rFonts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TOC \o "1-3" \h \z \u </w:instrText>
          </w:r>
          <w:r w:rsidRPr="00F770AB">
            <w:rPr>
              <w:rFonts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hyperlink w:anchor="_Toc179386107" w:history="1">
            <w:r w:rsidR="005E5CB7"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Introduction</w:t>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_Toc179386107 \h </w:instrText>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3</w:t>
            </w:r>
            <w:r w:rsidR="005E5CB7"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34C2F295" w14:textId="7928DC68" w:rsidR="005E5CB7" w:rsidRPr="00F770AB" w:rsidRDefault="005E5CB7"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08"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Total Revenue Analysis: Shangri-La Hotels and Premier Inn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_Toc179386108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3</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35E11AF7" w14:textId="6241C28D" w:rsidR="005E5CB7" w:rsidRPr="00F770AB" w:rsidRDefault="005E5CB7" w:rsidP="003657DC">
          <w:pPr>
            <w:pStyle w:val="TOC2"/>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09"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Comparative Analysis of Revenue Strategies</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_Toc179386109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5</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17D45198" w14:textId="0350078B" w:rsidR="005E5CB7" w:rsidRPr="00F770AB" w:rsidRDefault="005E5CB7"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0"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Market Position: Shangri-La Hotels and Premier Inn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_Toc179386110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6</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474B0238" w14:textId="75A7E0B1" w:rsidR="005E5CB7" w:rsidRPr="00F770AB" w:rsidRDefault="005E5CB7" w:rsidP="003657DC">
          <w:pPr>
            <w:pStyle w:val="TOC2"/>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1"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Shangri-La Hotels</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_Toc179386111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6</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23A0FB8E" w14:textId="644D06C7" w:rsidR="005E5CB7" w:rsidRPr="00F770AB" w:rsidRDefault="005E5CB7" w:rsidP="003657DC">
          <w:pPr>
            <w:pStyle w:val="TOC2"/>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2"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Premier Inn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_Toc179386112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7</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71DF4EEC" w14:textId="7809BF4B" w:rsidR="005E5CB7" w:rsidRPr="00F770AB" w:rsidRDefault="005E5CB7"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3"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Growth Potential: Shangri-La Hotels and Premier Inn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_Toc179386113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8</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1EE3B9DC" w14:textId="427BA374" w:rsidR="005E5CB7" w:rsidRPr="00F770AB" w:rsidRDefault="005E5CB7"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4"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Financial Commitment to CSR (Corporate Social Responsibility)</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_Toc179386114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9</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215DE5CB" w14:textId="7C796D71" w:rsidR="005E5CB7" w:rsidRPr="00F770AB" w:rsidRDefault="005E5CB7" w:rsidP="003657DC">
          <w:pPr>
            <w:pStyle w:val="TOC2"/>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5"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Shangri-La Hotels</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_Toc179386115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9</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2A45716B" w14:textId="2729A45C" w:rsidR="005E5CB7" w:rsidRPr="00F770AB" w:rsidRDefault="005E5CB7" w:rsidP="003657DC">
          <w:pPr>
            <w:pStyle w:val="TOC2"/>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6"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Premier Inn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_Toc179386116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10</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451CD316" w14:textId="3B3DAFB0" w:rsidR="005E5CB7" w:rsidRPr="00F770AB" w:rsidRDefault="005E5CB7" w:rsidP="003657DC">
          <w:pPr>
            <w:pStyle w:val="TOC2"/>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7"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Comparative Analysis: Shangri-La Hotels vs. Premier Inn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_Toc179386117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11</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7DDADC30" w14:textId="64B5E42B" w:rsidR="005E5CB7" w:rsidRPr="00F770AB" w:rsidRDefault="005E5CB7"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8"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Recommendations and Conclusion</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_Toc179386118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12</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503E1E8A" w14:textId="29EC75B9" w:rsidR="005E5CB7" w:rsidRPr="00F770AB" w:rsidRDefault="005E5CB7" w:rsidP="003657DC">
          <w:pPr>
            <w:pStyle w:val="TOC1"/>
            <w:tabs>
              <w:tab w:val="right" w:leader="dot" w:pos="9350"/>
            </w:tabs>
            <w:jc w:val="left"/>
            <w:rPr>
              <w:rFonts w:eastAsiaTheme="minorEastAsia" w:cs="Times New Roman"/>
              <w:bCs/>
              <w:noProof/>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pPr>
          <w:hyperlink w:anchor="_Toc179386119" w:history="1">
            <w:r w:rsidRPr="00F770AB">
              <w:rPr>
                <w:rStyle w:val="Hyperlink"/>
                <w:rFonts w:cs="Times New Roman"/>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References</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ab/>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begin"/>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instrText xml:space="preserve"> PAGEREF _Toc179386119 \h </w:instrTex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separate"/>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t>14</w:t>
            </w:r>
            <w:r w:rsidRPr="00F770AB">
              <w:rPr>
                <w:rFonts w:cs="Times New Roman"/>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hyperlink>
        </w:p>
        <w:p w14:paraId="4C1F3339" w14:textId="7A266CC5" w:rsidR="006631D9" w:rsidRPr="003657DC" w:rsidRDefault="006631D9" w:rsidP="003657DC">
          <w:pPr>
            <w:jc w:val="left"/>
            <w:rPr>
              <w14:textOutline w14:w="9525" w14:cap="rnd" w14:cmpd="sng" w14:algn="ctr">
                <w14:solidFill>
                  <w14:schemeClr w14:val="tx1"/>
                </w14:solidFill>
                <w14:prstDash w14:val="solid"/>
                <w14:bevel/>
              </w14:textOutline>
            </w:rPr>
          </w:pPr>
          <w:r w:rsidRPr="00F770AB">
            <w:rPr>
              <w:rFonts w:cs="Times New Roman"/>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
            </w:rPr>
            <w:fldChar w:fldCharType="end"/>
          </w:r>
        </w:p>
      </w:sdtContent>
    </w:sdt>
    <w:p w14:paraId="01E7513C" w14:textId="6C9A10DB" w:rsidR="006631D9" w:rsidRPr="003657DC" w:rsidRDefault="006631D9" w:rsidP="003657DC">
      <w:pPr>
        <w:spacing w:after="160"/>
        <w:jc w:val="left"/>
        <w:rPr>
          <w:b/>
          <w:bCs/>
          <w14:textOutline w14:w="9525" w14:cap="rnd" w14:cmpd="sng" w14:algn="ctr">
            <w14:solidFill>
              <w14:schemeClr w14:val="tx1"/>
            </w14:solidFill>
            <w14:prstDash w14:val="solid"/>
            <w14:bevel/>
          </w14:textOutline>
        </w:rPr>
      </w:pPr>
      <w:r w:rsidRPr="003657DC">
        <w:rPr>
          <w:b/>
          <w:bCs/>
          <w14:textOutline w14:w="9525" w14:cap="rnd" w14:cmpd="sng" w14:algn="ctr">
            <w14:solidFill>
              <w14:schemeClr w14:val="tx1"/>
            </w14:solidFill>
            <w14:prstDash w14:val="solid"/>
            <w14:bevel/>
          </w14:textOutline>
        </w:rPr>
        <w:br w:type="page"/>
      </w:r>
    </w:p>
    <w:p w14:paraId="6D858104" w14:textId="77777777" w:rsidR="006631D9" w:rsidRPr="00F4573D" w:rsidRDefault="006631D9" w:rsidP="003657DC">
      <w:pPr>
        <w:spacing w:after="160"/>
        <w:jc w:val="left"/>
        <w:rPr>
          <w:b/>
          <w:bCs/>
        </w:rPr>
      </w:pPr>
    </w:p>
    <w:p w14:paraId="1CBEEC2E" w14:textId="0098D31B" w:rsidR="006D3D3A" w:rsidRPr="00F4573D" w:rsidRDefault="006D3D3A" w:rsidP="003657DC">
      <w:pPr>
        <w:pStyle w:val="Heading1"/>
        <w:jc w:val="left"/>
      </w:pPr>
      <w:bookmarkStart w:id="0" w:name="_Toc179386107"/>
      <w:r w:rsidRPr="00F4573D">
        <w:t>Introduction</w:t>
      </w:r>
      <w:bookmarkEnd w:id="0"/>
      <w:r w:rsidRPr="00F4573D">
        <w:t xml:space="preserve"> </w:t>
      </w:r>
    </w:p>
    <w:p w14:paraId="50C01233" w14:textId="42AB3FE9" w:rsidR="0000078B" w:rsidRPr="00F4573D" w:rsidRDefault="0000078B" w:rsidP="003657DC">
      <w:pPr>
        <w:jc w:val="left"/>
      </w:pPr>
      <w:r w:rsidRPr="00F4573D">
        <w:t>Shangri-La Hotels and Premier Inn Hotels are the main players in the global hospitality industry and while each of them has its defined niche in the market. Shangri-La Group is a luxury hotel and travel company based in Asia with hotels and resorts in Europe, Middle East, North America and Asia to fulfill consumers’ desire of luxury travel</w:t>
      </w:r>
      <w:r w:rsidR="003A0229" w:rsidRPr="00F4573D">
        <w:t xml:space="preserve"> (Alhemeiri et al., 2023)</w:t>
      </w:r>
      <w:r w:rsidRPr="00F4573D">
        <w:t>. While, Premier Inn is a U.K. based, economy hotel brand targeting the value-conscious travelers who prefer clean and comfortable accommodations usually in areas that are easy to get.</w:t>
      </w:r>
      <w:r w:rsidR="00E03FDB" w:rsidRPr="00F4573D">
        <w:t xml:space="preserve"> </w:t>
      </w:r>
      <w:r w:rsidRPr="00F4573D">
        <w:t>In this report, these two hotel chains will be compared based on the viewpoint of the financial management plans, including the total income, current market status, growth possibility as well as commitment to CSR. Hence, by looking at these observations it is possible to evaluate various business models and financial strategies that operate in the sphere of hospitality.</w:t>
      </w:r>
    </w:p>
    <w:p w14:paraId="7A7A4DBB" w14:textId="77777777" w:rsidR="00F877A3" w:rsidRPr="00F4573D" w:rsidRDefault="000B597A" w:rsidP="003657DC">
      <w:pPr>
        <w:pStyle w:val="Heading1"/>
        <w:jc w:val="left"/>
      </w:pPr>
      <w:bookmarkStart w:id="1" w:name="_Toc179386108"/>
      <w:r w:rsidRPr="00F4573D">
        <w:t>Total Revenue Analysis: Shangri-La Hotels and Premier Inn</w:t>
      </w:r>
    </w:p>
    <w:bookmarkEnd w:id="1"/>
    <w:p w14:paraId="4746D0EB" w14:textId="02D6A1C7" w:rsidR="000B597A" w:rsidRPr="00F4573D" w:rsidRDefault="00F877A3" w:rsidP="003657DC">
      <w:pPr>
        <w:pStyle w:val="Heading2"/>
        <w:jc w:val="left"/>
      </w:pPr>
      <w:r w:rsidRPr="00F4573D">
        <w:t xml:space="preserve"> Shangri-La Hotels</w:t>
      </w:r>
    </w:p>
    <w:p w14:paraId="684BA68B" w14:textId="394109D3" w:rsidR="00347933" w:rsidRDefault="0000078B" w:rsidP="003657DC">
      <w:pPr>
        <w:jc w:val="left"/>
      </w:pPr>
      <w:r w:rsidRPr="00F4573D">
        <w:t>Shangri-La Hotels, being a luxurious hotel franchise company, obtains its major revenue from luxurious services including, lodging services, F&amp;B services, and banquet and conference services. According to its annual report for 2023, the Shangri-la group’s total re</w:t>
      </w:r>
      <w:r w:rsidR="001640CF" w:rsidRPr="00F4573D">
        <w:t xml:space="preserve">venues stood at 7.7 billion where the company has identified the significant </w:t>
      </w:r>
      <w:r w:rsidRPr="00F4573D">
        <w:t xml:space="preserve">recovery from prevalent challenges such as the COVID-19 pandemic challenges (Shangri-La, 2023). This is a 47% yearly growth; boosted by the revival of high-end travel and the reintegration of borders in Asia and </w:t>
      </w:r>
      <w:r w:rsidR="00E03FDB" w:rsidRPr="00F4573D">
        <w:t>Middle East</w:t>
      </w:r>
      <w:r w:rsidRPr="00F4573D">
        <w:t xml:space="preserve"> especially because they are key markets for Shangri –La. Moreover, Shangri-La Asia Ltd (69: HKG) has even recorded a 52-week high stand at HKD 6.27 this year proving that the company has solid financial wise and has recovered from the market downturn (Financial Times, 2024)</w:t>
      </w:r>
      <w:r w:rsidR="00F4573D">
        <w:t xml:space="preserve"> (Figure 1)</w:t>
      </w:r>
      <w:r w:rsidRPr="00F4573D">
        <w:t>.</w:t>
      </w:r>
    </w:p>
    <w:p w14:paraId="265585B7" w14:textId="77777777" w:rsidR="00347933" w:rsidRPr="00F4573D" w:rsidRDefault="00347933" w:rsidP="003657DC">
      <w:pPr>
        <w:keepNext/>
        <w:ind w:firstLine="720"/>
        <w:jc w:val="left"/>
      </w:pPr>
      <w:r w:rsidRPr="00F4573D">
        <w:rPr>
          <w:noProof/>
        </w:rPr>
        <w:drawing>
          <wp:inline distT="0" distB="0" distL="0" distR="0" wp14:anchorId="65FCE9EE" wp14:editId="32A745C6">
            <wp:extent cx="5029200" cy="2727960"/>
            <wp:effectExtent l="0" t="0" r="0" b="0"/>
            <wp:docPr id="1125749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49897" name=""/>
                    <pic:cNvPicPr/>
                  </pic:nvPicPr>
                  <pic:blipFill>
                    <a:blip r:embed="rId8"/>
                    <a:stretch>
                      <a:fillRect/>
                    </a:stretch>
                  </pic:blipFill>
                  <pic:spPr>
                    <a:xfrm>
                      <a:off x="0" y="0"/>
                      <a:ext cx="5045361" cy="2736726"/>
                    </a:xfrm>
                    <a:prstGeom prst="rect">
                      <a:avLst/>
                    </a:prstGeom>
                  </pic:spPr>
                </pic:pic>
              </a:graphicData>
            </a:graphic>
          </wp:inline>
        </w:drawing>
      </w:r>
    </w:p>
    <w:p w14:paraId="39F77980" w14:textId="77777777" w:rsidR="00347933" w:rsidRPr="00F4573D" w:rsidRDefault="00347933" w:rsidP="003657DC">
      <w:pPr>
        <w:pStyle w:val="Caption"/>
        <w:spacing w:line="360" w:lineRule="auto"/>
        <w:jc w:val="left"/>
      </w:pPr>
      <w:r w:rsidRPr="00F4573D">
        <w:t xml:space="preserve">Figure </w:t>
      </w:r>
      <w:fldSimple w:instr=" SEQ Figure \* ARABIC ">
        <w:r w:rsidR="00570361">
          <w:rPr>
            <w:noProof/>
          </w:rPr>
          <w:t>1</w:t>
        </w:r>
      </w:fldSimple>
      <w:r w:rsidRPr="00F4573D">
        <w:t xml:space="preserve"> Shangri-La Asia Ltd </w:t>
      </w:r>
      <w:r w:rsidRPr="00F4573D">
        <w:br/>
        <w:t>Source: (Financial Times, 2024)</w:t>
      </w:r>
    </w:p>
    <w:p w14:paraId="0673DF98" w14:textId="77777777" w:rsidR="00347933" w:rsidRDefault="00347933" w:rsidP="003657DC">
      <w:pPr>
        <w:ind w:firstLine="720"/>
        <w:jc w:val="left"/>
      </w:pPr>
    </w:p>
    <w:p w14:paraId="2B7BCD4F" w14:textId="3CD7ECFB" w:rsidR="002A1DFE" w:rsidRPr="00F4573D" w:rsidRDefault="002A1DFE" w:rsidP="003657DC">
      <w:pPr>
        <w:jc w:val="left"/>
      </w:pPr>
      <w:r w:rsidRPr="00F4573D">
        <w:t>Shangri-La’s emphasis on high-value customers drives its revenue strategy, which centers on offering premium experiences that command higher prices. This business approach enables Shangri-La to focus on the premium consumers who will be willing to pay a premium in a luxurious facility. Consequently, the company receives more revenue per guest even if a lot of money is spent on operations. For instance, in 2023, According to Shangri-La the RevPAR had a drastic rise of 69%, this is attributed to the uptake of luxury travel after the effect of the pandemic (Shangri-La, 2023).</w:t>
      </w:r>
      <w:r w:rsidR="00634E2A">
        <w:t xml:space="preserve"> </w:t>
      </w:r>
      <w:r w:rsidR="00A67173" w:rsidRPr="00A67173">
        <w:t>The latest revenue we have for Shangri-La Hotel PCL is $2.308 billion. It records an average of $1.391 billion of revenues from fiscal years 2019-2023 with a median of $1.201 billion. The highest values in the revenue were registered in December, 2019 being $2</w:t>
      </w:r>
      <w:r w:rsidR="00A67173">
        <w:t>.</w:t>
      </w:r>
      <w:r w:rsidR="00A67173" w:rsidRPr="00A67173">
        <w:t>550 million and the lowest one registered in December 202, being $355</w:t>
      </w:r>
      <w:r w:rsidR="00A67173">
        <w:t>.</w:t>
      </w:r>
      <w:r w:rsidR="00A67173" w:rsidRPr="00A67173">
        <w:t xml:space="preserve">9 million. Revenue has been </w:t>
      </w:r>
      <w:r w:rsidR="00A67173">
        <w:t>reduced in the fiscal year 2019 nearly 6.9%</w:t>
      </w:r>
      <w:r w:rsidR="00A67173" w:rsidRPr="00A67173">
        <w:t>, in the fiscal</w:t>
      </w:r>
      <w:r w:rsidR="00A67173">
        <w:t xml:space="preserve"> year 2020 due to the pandemic 74.0%</w:t>
      </w:r>
      <w:r w:rsidR="00A67173" w:rsidRPr="00A67173">
        <w:t xml:space="preserve">, improved slightly in the fiscal year 2021 </w:t>
      </w:r>
      <w:r w:rsidR="00244EBF">
        <w:t>46.3%</w:t>
      </w:r>
      <w:r w:rsidR="00A67173" w:rsidRPr="00A67173">
        <w:t xml:space="preserve"> but has registered a tremendous uptake in 2022 to $1.201 billion and a relatively stable growth in 2023</w:t>
      </w:r>
      <w:r w:rsidR="00244EBF">
        <w:t xml:space="preserve"> (Figure 2)</w:t>
      </w:r>
      <w:r w:rsidR="00634E2A">
        <w:t xml:space="preserve"> (Finbox, 2024)</w:t>
      </w:r>
      <w:r w:rsidR="00244EBF">
        <w:t xml:space="preserve">. </w:t>
      </w:r>
    </w:p>
    <w:p w14:paraId="0A53B488" w14:textId="77777777" w:rsidR="00C25B1C" w:rsidRDefault="00347933" w:rsidP="003657DC">
      <w:pPr>
        <w:keepNext/>
        <w:ind w:firstLine="720"/>
        <w:jc w:val="left"/>
      </w:pPr>
      <w:r>
        <w:rPr>
          <w:noProof/>
        </w:rPr>
        <w:drawing>
          <wp:inline distT="0" distB="0" distL="0" distR="0" wp14:anchorId="340300A6" wp14:editId="723CAFF3">
            <wp:extent cx="4991100" cy="1743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91100" cy="1743075"/>
                    </a:xfrm>
                    <a:prstGeom prst="rect">
                      <a:avLst/>
                    </a:prstGeom>
                  </pic:spPr>
                </pic:pic>
              </a:graphicData>
            </a:graphic>
          </wp:inline>
        </w:drawing>
      </w:r>
    </w:p>
    <w:p w14:paraId="2E64F709" w14:textId="0C8BD375" w:rsidR="0000078B" w:rsidRPr="00F4573D" w:rsidRDefault="00C25B1C" w:rsidP="003657DC">
      <w:pPr>
        <w:pStyle w:val="Caption"/>
        <w:spacing w:line="360" w:lineRule="auto"/>
        <w:jc w:val="left"/>
      </w:pPr>
      <w:r>
        <w:t xml:space="preserve">Figure Revenue of </w:t>
      </w:r>
      <w:r w:rsidRPr="00F4573D">
        <w:t xml:space="preserve">Shangri-La </w:t>
      </w:r>
      <w:r>
        <w:t xml:space="preserve">for last 5 years.  </w:t>
      </w:r>
      <w:fldSimple w:instr=" SEQ Figure \* ARABIC ">
        <w:r w:rsidR="00570361">
          <w:rPr>
            <w:noProof/>
          </w:rPr>
          <w:t>2</w:t>
        </w:r>
      </w:fldSimple>
      <w:r>
        <w:t xml:space="preserve"> </w:t>
      </w:r>
      <w:r>
        <w:br/>
        <w:t>(</w:t>
      </w:r>
      <w:r w:rsidRPr="00E37BBD">
        <w:t>Finbox, 2024</w:t>
      </w:r>
      <w:r>
        <w:t>)</w:t>
      </w:r>
    </w:p>
    <w:p w14:paraId="0A535C54" w14:textId="7CB1EFCB" w:rsidR="003B5869" w:rsidRPr="00F4573D" w:rsidRDefault="003B5869" w:rsidP="003657DC">
      <w:pPr>
        <w:pStyle w:val="Heading2"/>
        <w:jc w:val="left"/>
      </w:pPr>
      <w:r w:rsidRPr="00F4573D">
        <w:t>Premier Inn</w:t>
      </w:r>
    </w:p>
    <w:p w14:paraId="4E356710" w14:textId="6E661AA7" w:rsidR="001B4530" w:rsidRPr="00F4573D" w:rsidRDefault="0000078B" w:rsidP="003657DC">
      <w:pPr>
        <w:jc w:val="left"/>
      </w:pPr>
      <w:r w:rsidRPr="00F4573D">
        <w:t xml:space="preserve">On the other hand, Premier Inn which is under the company known as Whitbread is in the inexpensive kind of hotel services. It earned total revenues of £2.6b within the year ending on 31st December 2022 by mostly gaining from enhanced domestic travel and business environment across the UK (Whitbread.co, 2022). Primarily, Premier Inn has been experiencing steady improvement of the company’s revenue from high demand of hotel rooms at relatively cheap rates. This is in contrast to further augmenting services such as F&amp;B, which Premier Inn avoids so as to keep cash flowing regularly, if guest occupancy rates are constant. This increase is because its RevPAR went up by 8.8% in the same time period which has striven to target price sensitive </w:t>
      </w:r>
      <w:r w:rsidR="006D679C" w:rsidRPr="00F4573D">
        <w:t>traveler’s</w:t>
      </w:r>
      <w:r w:rsidRPr="00F4573D">
        <w:t xml:space="preserve"> (Whitbread.co, 2023).</w:t>
      </w:r>
    </w:p>
    <w:p w14:paraId="4C01E458" w14:textId="77777777" w:rsidR="001C0F4D" w:rsidRPr="00F4573D" w:rsidRDefault="001C0F4D" w:rsidP="003657DC">
      <w:pPr>
        <w:keepNext/>
        <w:ind w:firstLine="720"/>
        <w:jc w:val="left"/>
      </w:pPr>
      <w:r w:rsidRPr="00F4573D">
        <w:rPr>
          <w:noProof/>
        </w:rPr>
        <w:drawing>
          <wp:inline distT="0" distB="0" distL="0" distR="0" wp14:anchorId="4587BF9C" wp14:editId="5EAF4C97">
            <wp:extent cx="4641149" cy="2542540"/>
            <wp:effectExtent l="0" t="0" r="7620" b="0"/>
            <wp:docPr id="71623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33186" name=""/>
                    <pic:cNvPicPr/>
                  </pic:nvPicPr>
                  <pic:blipFill>
                    <a:blip r:embed="rId10"/>
                    <a:stretch>
                      <a:fillRect/>
                    </a:stretch>
                  </pic:blipFill>
                  <pic:spPr>
                    <a:xfrm>
                      <a:off x="0" y="0"/>
                      <a:ext cx="4654152" cy="2549663"/>
                    </a:xfrm>
                    <a:prstGeom prst="rect">
                      <a:avLst/>
                    </a:prstGeom>
                  </pic:spPr>
                </pic:pic>
              </a:graphicData>
            </a:graphic>
          </wp:inline>
        </w:drawing>
      </w:r>
    </w:p>
    <w:p w14:paraId="5B772D5A" w14:textId="661CE4BC" w:rsidR="001C0F4D" w:rsidRPr="00F4573D" w:rsidRDefault="001C0F4D" w:rsidP="003657DC">
      <w:pPr>
        <w:pStyle w:val="Caption"/>
        <w:spacing w:line="360" w:lineRule="auto"/>
        <w:jc w:val="left"/>
      </w:pPr>
      <w:r w:rsidRPr="00F4573D">
        <w:t xml:space="preserve">Figure </w:t>
      </w:r>
      <w:fldSimple w:instr=" SEQ Figure \* ARABIC ">
        <w:r w:rsidR="00570361">
          <w:rPr>
            <w:noProof/>
          </w:rPr>
          <w:t>3</w:t>
        </w:r>
      </w:fldSimple>
      <w:r w:rsidRPr="00F4573D">
        <w:t xml:space="preserve"> Premier Inn hotel room occupancy rates in the UK and Ireland 2011-2024</w:t>
      </w:r>
      <w:r w:rsidR="00C46A00" w:rsidRPr="00F4573D">
        <w:br/>
      </w:r>
      <w:r w:rsidRPr="00F4573D">
        <w:t xml:space="preserve"> </w:t>
      </w:r>
      <w:r w:rsidR="00C46A00" w:rsidRPr="00F4573D">
        <w:t xml:space="preserve">Source: </w:t>
      </w:r>
      <w:r w:rsidRPr="00F4573D">
        <w:t>(Statista, 2024)</w:t>
      </w:r>
    </w:p>
    <w:p w14:paraId="31034539" w14:textId="1449B7F4" w:rsidR="0000078B" w:rsidRDefault="0000078B" w:rsidP="003657DC">
      <w:pPr>
        <w:jc w:val="left"/>
      </w:pPr>
      <w:r w:rsidRPr="00F4573D">
        <w:t xml:space="preserve">On the other hand, the primary target of Premier Inn is cost-sensitive consumer, </w:t>
      </w:r>
      <w:r w:rsidR="00E81EFB" w:rsidRPr="00F4573D">
        <w:t>and stressing</w:t>
      </w:r>
      <w:r w:rsidRPr="00F4573D">
        <w:t xml:space="preserve"> high room turnover and low rates leapfrog over luxurious amenities</w:t>
      </w:r>
      <w:r w:rsidR="00E81EFB" w:rsidRPr="00F4573D">
        <w:t xml:space="preserve"> (Gursoy, Buttle and Bowie, 2022)</w:t>
      </w:r>
      <w:r w:rsidRPr="00F4573D">
        <w:t xml:space="preserve">. </w:t>
      </w:r>
      <w:r w:rsidR="00E81EFB" w:rsidRPr="00F4573D">
        <w:t>Therefore</w:t>
      </w:r>
      <w:r w:rsidRPr="00F4573D">
        <w:t>, the net operating income model depends on the ability to hit high occupancy rates and does</w:t>
      </w:r>
      <w:r w:rsidR="00E81EFB" w:rsidRPr="00F4573D">
        <w:t xml:space="preserve"> not</w:t>
      </w:r>
      <w:r w:rsidRPr="00F4573D">
        <w:t xml:space="preserve"> rely on absolute revenue generators such as F&amp;B. This places Premier Inn to be capable of generating consistent revenue through the year even in the hard economic times of reduced premium travels. Constant costs characteristic of organizations such as Premier Inn are, low when compared with variable costs hence allowing it to better control on its expenses during inflationary periods since most of its focuses on a limited operations compared to other full-service hotels. (Anand, 2023).</w:t>
      </w:r>
    </w:p>
    <w:p w14:paraId="58ECBDAB" w14:textId="5FA64F5B" w:rsidR="00B642EA" w:rsidRPr="00F4573D" w:rsidRDefault="00B642EA" w:rsidP="003657DC">
      <w:pPr>
        <w:pStyle w:val="Heading2"/>
        <w:jc w:val="left"/>
      </w:pPr>
      <w:r>
        <w:t>Economic Theory: Supply and Demand Analysis</w:t>
      </w:r>
    </w:p>
    <w:p w14:paraId="3C80C389" w14:textId="3F6B6F42" w:rsidR="000B597A" w:rsidRPr="00F4573D" w:rsidRDefault="008C0309" w:rsidP="003657DC">
      <w:pPr>
        <w:jc w:val="left"/>
      </w:pPr>
      <w:r w:rsidRPr="008C0309">
        <w:t>In the given segments, there are some fundamental differences in the supply and demand relationship in the service industry. This is because the services in organizations such as Shangri-La are viewed as an inelastic commodity among the rich hence changes in prices do not affect them much.</w:t>
      </w:r>
      <w:r w:rsidR="005F309B" w:rsidRPr="005F309B">
        <w:t xml:space="preserve"> </w:t>
      </w:r>
      <w:r w:rsidR="005F309B" w:rsidRPr="00F4573D">
        <w:t>Shangri-La’s emphasis on high-value customers drives its revenue strategy, which centers on offering premium experiences that command higher prices</w:t>
      </w:r>
      <w:r w:rsidR="005F309B">
        <w:t xml:space="preserve"> </w:t>
      </w:r>
      <w:r w:rsidR="005F309B" w:rsidRPr="00F4573D">
        <w:t>(Shangri-La, 2023)</w:t>
      </w:r>
      <w:r w:rsidR="005F309B">
        <w:t>.</w:t>
      </w:r>
      <w:r w:rsidRPr="008C0309">
        <w:t xml:space="preserve"> Other determining periods include global trends in tourism, area and the disposable income of the target rich clientèle. As for those economy franchises, such as Premier Inn, the demand for the commodity is</w:t>
      </w:r>
      <w:r w:rsidR="00F770AB">
        <w:t xml:space="preserve"> not viable</w:t>
      </w:r>
      <w:r w:rsidRPr="008C0309">
        <w:t xml:space="preserve"> due to the increased price sensitivity of frugal consumers. The least change in price is powerfully followed by a change in the demand. One segment relies on high room turnover, low costs and superior operational efficiency to support revenue in the face of rapidly dropping prices.</w:t>
      </w:r>
    </w:p>
    <w:p w14:paraId="1D6A5329" w14:textId="21D67CDC" w:rsidR="000B597A" w:rsidRPr="00F4573D" w:rsidRDefault="000B597A" w:rsidP="003657DC">
      <w:pPr>
        <w:pStyle w:val="Heading1"/>
        <w:jc w:val="left"/>
      </w:pPr>
      <w:bookmarkStart w:id="2" w:name="_Toc179386110"/>
      <w:r w:rsidRPr="00F4573D">
        <w:t>Market Position: Shangri-La Hotels and Premier Inn</w:t>
      </w:r>
      <w:bookmarkEnd w:id="2"/>
    </w:p>
    <w:p w14:paraId="7F090769" w14:textId="59FBE6D9" w:rsidR="00F877A3" w:rsidRPr="00F4573D" w:rsidRDefault="00F877A3" w:rsidP="003657DC">
      <w:pPr>
        <w:pStyle w:val="Heading2"/>
        <w:jc w:val="left"/>
      </w:pPr>
      <w:r w:rsidRPr="00F4573D">
        <w:t>Shangri-La Hotels</w:t>
      </w:r>
    </w:p>
    <w:p w14:paraId="2502EAC9" w14:textId="3E8CDBC5" w:rsidR="008567FB" w:rsidRPr="00F4573D" w:rsidRDefault="00F76C54" w:rsidP="003657DC">
      <w:pPr>
        <w:jc w:val="left"/>
      </w:pPr>
      <w:r w:rsidRPr="00F4573D">
        <w:t xml:space="preserve">Shangri-La Hotels functions under a renowned worldwide luxury brand, precisely catering to high-net-worth (HNW) customers, corporate managers, and prosperous business and leisure travelers </w:t>
      </w:r>
      <w:r w:rsidR="0087466C" w:rsidRPr="00F4573D">
        <w:t>(Tam et al., 2022)</w:t>
      </w:r>
      <w:r w:rsidR="008567FB" w:rsidRPr="00F4573D">
        <w:t>. The brand is associated with the elegance and richness in terms of business conducted in some of the strategic places in Asia, Middle East, and Europe. Originally from Asia, Shangri-La has sought to take advantage of the fast-growing demand for luxury travel and luxury accommodation, especially China and Southeast Asia</w:t>
      </w:r>
      <w:r w:rsidR="0087466C" w:rsidRPr="00F4573D">
        <w:t xml:space="preserve"> (bin Mustaffa, 2021)</w:t>
      </w:r>
      <w:r w:rsidR="008567FB" w:rsidRPr="00F4573D">
        <w:t>.</w:t>
      </w:r>
    </w:p>
    <w:p w14:paraId="7BF5F622" w14:textId="5D97EBDC" w:rsidR="008567FB" w:rsidRPr="00F4573D" w:rsidRDefault="008567FB" w:rsidP="003657DC">
      <w:pPr>
        <w:jc w:val="left"/>
      </w:pPr>
      <w:r w:rsidRPr="00F4573D">
        <w:t>Shangri-La has a very positive brand image as leaders in luxury hotel business, with a focus on friendly personalized services, luxurious amenities and services, exclusive and differentiating location differentiated between business and leisure travelers</w:t>
      </w:r>
      <w:r w:rsidR="0087466C" w:rsidRPr="00F4573D">
        <w:t xml:space="preserve"> (Huimin, 2024)</w:t>
      </w:r>
      <w:r w:rsidRPr="00F4573D">
        <w:t>. Promoting culturally-themed products has been useful to the group since it has worked to set the Shangri-La brand as a luxury hotel chain that guarantees cultural interactions.</w:t>
      </w:r>
    </w:p>
    <w:p w14:paraId="1788F363" w14:textId="5C23B071" w:rsidR="0087466C" w:rsidRPr="00F4573D" w:rsidRDefault="0087466C" w:rsidP="003657DC">
      <w:pPr>
        <w:ind w:firstLine="720"/>
        <w:jc w:val="left"/>
      </w:pPr>
    </w:p>
    <w:tbl>
      <w:tblPr>
        <w:tblStyle w:val="PlainTable1"/>
        <w:tblW w:w="5000" w:type="pct"/>
        <w:tblLook w:val="04A0" w:firstRow="1" w:lastRow="0" w:firstColumn="1" w:lastColumn="0" w:noHBand="0" w:noVBand="1"/>
      </w:tblPr>
      <w:tblGrid>
        <w:gridCol w:w="2063"/>
        <w:gridCol w:w="7287"/>
      </w:tblGrid>
      <w:tr w:rsidR="0087466C" w:rsidRPr="00F4573D" w14:paraId="1944D268" w14:textId="77777777" w:rsidTr="00B642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3" w:type="pct"/>
            <w:hideMark/>
          </w:tcPr>
          <w:p w14:paraId="7BEDC9C5" w14:textId="77777777" w:rsidR="0087466C" w:rsidRPr="00F4573D" w:rsidRDefault="0087466C" w:rsidP="003657DC">
            <w:pPr>
              <w:jc w:val="left"/>
            </w:pPr>
            <w:r w:rsidRPr="00F4573D">
              <w:t>Factor</w:t>
            </w:r>
          </w:p>
        </w:tc>
        <w:tc>
          <w:tcPr>
            <w:tcW w:w="3897" w:type="pct"/>
            <w:hideMark/>
          </w:tcPr>
          <w:p w14:paraId="6C627C3B" w14:textId="77777777" w:rsidR="0087466C" w:rsidRPr="00F4573D" w:rsidRDefault="0087466C" w:rsidP="003657DC">
            <w:pPr>
              <w:ind w:firstLine="720"/>
              <w:jc w:val="left"/>
              <w:cnfStyle w:val="100000000000" w:firstRow="1" w:lastRow="0" w:firstColumn="0" w:lastColumn="0" w:oddVBand="0" w:evenVBand="0" w:oddHBand="0" w:evenHBand="0" w:firstRowFirstColumn="0" w:firstRowLastColumn="0" w:lastRowFirstColumn="0" w:lastRowLastColumn="0"/>
            </w:pPr>
            <w:r w:rsidRPr="00F4573D">
              <w:t>Details</w:t>
            </w:r>
          </w:p>
        </w:tc>
      </w:tr>
      <w:tr w:rsidR="0087466C" w:rsidRPr="00F4573D" w14:paraId="616C610A" w14:textId="77777777" w:rsidTr="00B64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3" w:type="pct"/>
            <w:hideMark/>
          </w:tcPr>
          <w:p w14:paraId="004893B6" w14:textId="77777777" w:rsidR="0087466C" w:rsidRPr="00F4573D" w:rsidRDefault="0087466C" w:rsidP="003657DC">
            <w:pPr>
              <w:jc w:val="left"/>
            </w:pPr>
            <w:r w:rsidRPr="00F4573D">
              <w:t>Market Segment</w:t>
            </w:r>
          </w:p>
        </w:tc>
        <w:tc>
          <w:tcPr>
            <w:tcW w:w="3897" w:type="pct"/>
            <w:hideMark/>
          </w:tcPr>
          <w:p w14:paraId="7B575BDF" w14:textId="77777777" w:rsidR="0087466C" w:rsidRPr="00F4573D" w:rsidRDefault="0087466C" w:rsidP="003657DC">
            <w:pPr>
              <w:jc w:val="left"/>
              <w:cnfStyle w:val="000000100000" w:firstRow="0" w:lastRow="0" w:firstColumn="0" w:lastColumn="0" w:oddVBand="0" w:evenVBand="0" w:oddHBand="1" w:evenHBand="0" w:firstRowFirstColumn="0" w:firstRowLastColumn="0" w:lastRowFirstColumn="0" w:lastRowLastColumn="0"/>
            </w:pPr>
            <w:r w:rsidRPr="00F4573D">
              <w:t>Luxury segment in the hospitality industry</w:t>
            </w:r>
          </w:p>
        </w:tc>
      </w:tr>
      <w:tr w:rsidR="0087466C" w:rsidRPr="00F4573D" w14:paraId="1B082772" w14:textId="77777777" w:rsidTr="00B642EA">
        <w:tc>
          <w:tcPr>
            <w:cnfStyle w:val="001000000000" w:firstRow="0" w:lastRow="0" w:firstColumn="1" w:lastColumn="0" w:oddVBand="0" w:evenVBand="0" w:oddHBand="0" w:evenHBand="0" w:firstRowFirstColumn="0" w:firstRowLastColumn="0" w:lastRowFirstColumn="0" w:lastRowLastColumn="0"/>
            <w:tcW w:w="1103" w:type="pct"/>
            <w:hideMark/>
          </w:tcPr>
          <w:p w14:paraId="15D39B92" w14:textId="77777777" w:rsidR="0087466C" w:rsidRPr="00F4573D" w:rsidRDefault="0087466C" w:rsidP="003657DC">
            <w:pPr>
              <w:jc w:val="left"/>
            </w:pPr>
            <w:r w:rsidRPr="00F4573D">
              <w:t>Competitors</w:t>
            </w:r>
          </w:p>
        </w:tc>
        <w:tc>
          <w:tcPr>
            <w:tcW w:w="3897" w:type="pct"/>
            <w:hideMark/>
          </w:tcPr>
          <w:p w14:paraId="7203E8D5" w14:textId="77777777" w:rsidR="0087466C" w:rsidRPr="00F4573D" w:rsidRDefault="0087466C" w:rsidP="003657DC">
            <w:pPr>
              <w:jc w:val="left"/>
              <w:cnfStyle w:val="000000000000" w:firstRow="0" w:lastRow="0" w:firstColumn="0" w:lastColumn="0" w:oddVBand="0" w:evenVBand="0" w:oddHBand="0" w:evenHBand="0" w:firstRowFirstColumn="0" w:firstRowLastColumn="0" w:lastRowFirstColumn="0" w:lastRowLastColumn="0"/>
            </w:pPr>
            <w:r w:rsidRPr="00F4573D">
              <w:t>Ritz-Carlton, Four Seasons, Mandarin Oriental</w:t>
            </w:r>
          </w:p>
        </w:tc>
      </w:tr>
      <w:tr w:rsidR="0087466C" w:rsidRPr="00F4573D" w14:paraId="1D6D4E8E" w14:textId="77777777" w:rsidTr="00B64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3" w:type="pct"/>
            <w:hideMark/>
          </w:tcPr>
          <w:p w14:paraId="22DE01D4" w14:textId="77777777" w:rsidR="0087466C" w:rsidRPr="00F4573D" w:rsidRDefault="0087466C" w:rsidP="003657DC">
            <w:pPr>
              <w:jc w:val="left"/>
            </w:pPr>
            <w:r w:rsidRPr="00F4573D">
              <w:t>Geographical Focus</w:t>
            </w:r>
          </w:p>
        </w:tc>
        <w:tc>
          <w:tcPr>
            <w:tcW w:w="3897" w:type="pct"/>
            <w:hideMark/>
          </w:tcPr>
          <w:p w14:paraId="39F8EB72" w14:textId="77777777" w:rsidR="0087466C" w:rsidRPr="00F4573D" w:rsidRDefault="0087466C" w:rsidP="003657DC">
            <w:pPr>
              <w:jc w:val="left"/>
              <w:cnfStyle w:val="000000100000" w:firstRow="0" w:lastRow="0" w:firstColumn="0" w:lastColumn="0" w:oddVBand="0" w:evenVBand="0" w:oddHBand="1" w:evenHBand="0" w:firstRowFirstColumn="0" w:firstRowLastColumn="0" w:lastRowFirstColumn="0" w:lastRowLastColumn="0"/>
            </w:pPr>
            <w:r w:rsidRPr="00F4573D">
              <w:t>Predominantly Asia, with strong presence in China</w:t>
            </w:r>
          </w:p>
        </w:tc>
      </w:tr>
      <w:tr w:rsidR="0087466C" w:rsidRPr="00F4573D" w14:paraId="6736CBAE" w14:textId="77777777" w:rsidTr="00B642EA">
        <w:tc>
          <w:tcPr>
            <w:cnfStyle w:val="001000000000" w:firstRow="0" w:lastRow="0" w:firstColumn="1" w:lastColumn="0" w:oddVBand="0" w:evenVBand="0" w:oddHBand="0" w:evenHBand="0" w:firstRowFirstColumn="0" w:firstRowLastColumn="0" w:lastRowFirstColumn="0" w:lastRowLastColumn="0"/>
            <w:tcW w:w="1103" w:type="pct"/>
            <w:hideMark/>
          </w:tcPr>
          <w:p w14:paraId="056B64C6" w14:textId="77777777" w:rsidR="0087466C" w:rsidRPr="00F4573D" w:rsidRDefault="0087466C" w:rsidP="003657DC">
            <w:pPr>
              <w:jc w:val="left"/>
            </w:pPr>
            <w:r w:rsidRPr="00F4573D">
              <w:t>Customer Base</w:t>
            </w:r>
          </w:p>
        </w:tc>
        <w:tc>
          <w:tcPr>
            <w:tcW w:w="3897" w:type="pct"/>
            <w:hideMark/>
          </w:tcPr>
          <w:p w14:paraId="0405A27A" w14:textId="77777777" w:rsidR="0087466C" w:rsidRPr="00F4573D" w:rsidRDefault="0087466C" w:rsidP="003657DC">
            <w:pPr>
              <w:jc w:val="left"/>
              <w:cnfStyle w:val="000000000000" w:firstRow="0" w:lastRow="0" w:firstColumn="0" w:lastColumn="0" w:oddVBand="0" w:evenVBand="0" w:oddHBand="0" w:evenHBand="0" w:firstRowFirstColumn="0" w:firstRowLastColumn="0" w:lastRowFirstColumn="0" w:lastRowLastColumn="0"/>
            </w:pPr>
            <w:r w:rsidRPr="00F4573D">
              <w:t>Large, loyal customer base</w:t>
            </w:r>
          </w:p>
        </w:tc>
      </w:tr>
      <w:tr w:rsidR="0087466C" w:rsidRPr="00F4573D" w14:paraId="3B2C7D36" w14:textId="77777777" w:rsidTr="00B64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3" w:type="pct"/>
            <w:hideMark/>
          </w:tcPr>
          <w:p w14:paraId="3C30B63E" w14:textId="77777777" w:rsidR="0087466C" w:rsidRPr="00F4573D" w:rsidRDefault="0087466C" w:rsidP="003657DC">
            <w:pPr>
              <w:jc w:val="left"/>
            </w:pPr>
            <w:r w:rsidRPr="00F4573D">
              <w:t>Opportunities</w:t>
            </w:r>
          </w:p>
        </w:tc>
        <w:tc>
          <w:tcPr>
            <w:tcW w:w="3897" w:type="pct"/>
            <w:hideMark/>
          </w:tcPr>
          <w:p w14:paraId="33CC2ECF" w14:textId="77777777" w:rsidR="0087466C" w:rsidRPr="00F4573D" w:rsidRDefault="0087466C" w:rsidP="003657DC">
            <w:pPr>
              <w:jc w:val="left"/>
              <w:cnfStyle w:val="000000100000" w:firstRow="0" w:lastRow="0" w:firstColumn="0" w:lastColumn="0" w:oddVBand="0" w:evenVBand="0" w:oddHBand="1" w:evenHBand="0" w:firstRowFirstColumn="0" w:firstRowLastColumn="0" w:lastRowFirstColumn="0" w:lastRowLastColumn="0"/>
            </w:pPr>
            <w:r w:rsidRPr="00F4573D">
              <w:t>High demand from high-net-worth tourists in Asia</w:t>
            </w:r>
          </w:p>
        </w:tc>
      </w:tr>
      <w:tr w:rsidR="0087466C" w:rsidRPr="00F4573D" w14:paraId="08EE5452" w14:textId="77777777" w:rsidTr="00B642EA">
        <w:tc>
          <w:tcPr>
            <w:cnfStyle w:val="001000000000" w:firstRow="0" w:lastRow="0" w:firstColumn="1" w:lastColumn="0" w:oddVBand="0" w:evenVBand="0" w:oddHBand="0" w:evenHBand="0" w:firstRowFirstColumn="0" w:firstRowLastColumn="0" w:lastRowFirstColumn="0" w:lastRowLastColumn="0"/>
            <w:tcW w:w="1103" w:type="pct"/>
            <w:hideMark/>
          </w:tcPr>
          <w:p w14:paraId="34CC5B6E" w14:textId="77777777" w:rsidR="0087466C" w:rsidRPr="00F4573D" w:rsidRDefault="0087466C" w:rsidP="003657DC">
            <w:pPr>
              <w:jc w:val="left"/>
            </w:pPr>
            <w:r w:rsidRPr="00F4573D">
              <w:t>Loyalty Program</w:t>
            </w:r>
          </w:p>
        </w:tc>
        <w:tc>
          <w:tcPr>
            <w:tcW w:w="3897" w:type="pct"/>
            <w:hideMark/>
          </w:tcPr>
          <w:p w14:paraId="1EDC6A7F" w14:textId="77777777" w:rsidR="0087466C" w:rsidRPr="00F4573D" w:rsidRDefault="0087466C" w:rsidP="003657DC">
            <w:pPr>
              <w:jc w:val="left"/>
              <w:cnfStyle w:val="000000000000" w:firstRow="0" w:lastRow="0" w:firstColumn="0" w:lastColumn="0" w:oddVBand="0" w:evenVBand="0" w:oddHBand="0" w:evenHBand="0" w:firstRowFirstColumn="0" w:firstRowLastColumn="0" w:lastRowFirstColumn="0" w:lastRowLastColumn="0"/>
            </w:pPr>
            <w:r w:rsidRPr="00F4573D">
              <w:t>Golden Circle program enhances customer retention through incentives</w:t>
            </w:r>
          </w:p>
        </w:tc>
      </w:tr>
      <w:tr w:rsidR="0087466C" w:rsidRPr="00F4573D" w14:paraId="2EB1051B" w14:textId="77777777" w:rsidTr="00B64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3" w:type="pct"/>
            <w:hideMark/>
          </w:tcPr>
          <w:p w14:paraId="3A257A86" w14:textId="77777777" w:rsidR="0087466C" w:rsidRPr="00F4573D" w:rsidRDefault="0087466C" w:rsidP="003657DC">
            <w:pPr>
              <w:jc w:val="left"/>
            </w:pPr>
            <w:r w:rsidRPr="00F4573D">
              <w:t>Strengths</w:t>
            </w:r>
          </w:p>
        </w:tc>
        <w:tc>
          <w:tcPr>
            <w:tcW w:w="3897" w:type="pct"/>
            <w:hideMark/>
          </w:tcPr>
          <w:p w14:paraId="4ADA2B04" w14:textId="77777777" w:rsidR="0087466C" w:rsidRPr="00F4573D" w:rsidRDefault="0087466C" w:rsidP="003657DC">
            <w:pPr>
              <w:jc w:val="left"/>
              <w:cnfStyle w:val="000000100000" w:firstRow="0" w:lastRow="0" w:firstColumn="0" w:lastColumn="0" w:oddVBand="0" w:evenVBand="0" w:oddHBand="1" w:evenHBand="0" w:firstRowFirstColumn="0" w:firstRowLastColumn="0" w:lastRowFirstColumn="0" w:lastRowLastColumn="0"/>
            </w:pPr>
            <w:r w:rsidRPr="00F4573D">
              <w:t>Strong brand, loyal customers, and growth potential in Asia</w:t>
            </w:r>
          </w:p>
        </w:tc>
      </w:tr>
      <w:tr w:rsidR="0087466C" w:rsidRPr="00F4573D" w14:paraId="69470B60" w14:textId="77777777" w:rsidTr="00B642EA">
        <w:trPr>
          <w:trHeight w:val="1007"/>
        </w:trPr>
        <w:tc>
          <w:tcPr>
            <w:cnfStyle w:val="001000000000" w:firstRow="0" w:lastRow="0" w:firstColumn="1" w:lastColumn="0" w:oddVBand="0" w:evenVBand="0" w:oddHBand="0" w:evenHBand="0" w:firstRowFirstColumn="0" w:firstRowLastColumn="0" w:lastRowFirstColumn="0" w:lastRowLastColumn="0"/>
            <w:tcW w:w="1103" w:type="pct"/>
            <w:hideMark/>
          </w:tcPr>
          <w:p w14:paraId="581DAFAE" w14:textId="77777777" w:rsidR="0087466C" w:rsidRPr="00F4573D" w:rsidRDefault="0087466C" w:rsidP="003657DC">
            <w:pPr>
              <w:jc w:val="left"/>
            </w:pPr>
            <w:r w:rsidRPr="00F4573D">
              <w:t>Vulnerabilities</w:t>
            </w:r>
          </w:p>
        </w:tc>
        <w:tc>
          <w:tcPr>
            <w:tcW w:w="3897" w:type="pct"/>
            <w:hideMark/>
          </w:tcPr>
          <w:p w14:paraId="05E97C02" w14:textId="046DF027" w:rsidR="0087466C" w:rsidRPr="00F4573D" w:rsidRDefault="0087466C" w:rsidP="003657DC">
            <w:pPr>
              <w:keepNext/>
              <w:jc w:val="left"/>
              <w:cnfStyle w:val="000000000000" w:firstRow="0" w:lastRow="0" w:firstColumn="0" w:lastColumn="0" w:oddVBand="0" w:evenVBand="0" w:oddHBand="0" w:evenHBand="0" w:firstRowFirstColumn="0" w:firstRowLastColumn="0" w:lastRowFirstColumn="0" w:lastRowLastColumn="0"/>
            </w:pPr>
            <w:r w:rsidRPr="00F4573D">
              <w:t>High dependency on the Asian market, susceptible to regional fluctuations</w:t>
            </w:r>
            <w:r w:rsidR="006F4C12" w:rsidRPr="00F4573D">
              <w:t xml:space="preserve"> </w:t>
            </w:r>
          </w:p>
        </w:tc>
      </w:tr>
    </w:tbl>
    <w:p w14:paraId="4247F2C1" w14:textId="0F34A436" w:rsidR="0087466C" w:rsidRPr="00F4573D" w:rsidRDefault="00570361" w:rsidP="003657DC">
      <w:pPr>
        <w:pStyle w:val="Caption"/>
        <w:jc w:val="left"/>
      </w:pPr>
      <w:r>
        <w:t xml:space="preserve">Figure </w:t>
      </w:r>
      <w:fldSimple w:instr=" SEQ Figure \* ARABIC ">
        <w:r>
          <w:rPr>
            <w:noProof/>
          </w:rPr>
          <w:t>4</w:t>
        </w:r>
      </w:fldSimple>
      <w:r>
        <w:t xml:space="preserve"> </w:t>
      </w:r>
      <w:r w:rsidRPr="00A264E8">
        <w:t>(Wang, Hu and Zhang, 2020).</w:t>
      </w:r>
    </w:p>
    <w:p w14:paraId="51492C11" w14:textId="1B39C54B" w:rsidR="003B5869" w:rsidRPr="00F4573D" w:rsidRDefault="003B5869" w:rsidP="003657DC">
      <w:pPr>
        <w:pStyle w:val="Heading2"/>
        <w:jc w:val="left"/>
      </w:pPr>
      <w:r w:rsidRPr="00F4573D">
        <w:t>Premier Inn</w:t>
      </w:r>
      <w:r w:rsidR="008567FB" w:rsidRPr="00F4573D">
        <w:tab/>
      </w:r>
    </w:p>
    <w:p w14:paraId="466A263D" w14:textId="2779803B" w:rsidR="00C533F4" w:rsidRPr="00F4573D" w:rsidRDefault="0075149E" w:rsidP="003657DC">
      <w:pPr>
        <w:jc w:val="left"/>
      </w:pPr>
      <w:r w:rsidRPr="00F4573D">
        <w:t>Considering the Premier Inn, t</w:t>
      </w:r>
      <w:r w:rsidR="008567FB" w:rsidRPr="00F4573D">
        <w:t xml:space="preserve">he strategic location through which Premier Inn conduct its business makes it the biggest low-cost hotel in the UK main market </w:t>
      </w:r>
      <w:r w:rsidR="00262B53" w:rsidRPr="00F4573D">
        <w:t>customer</w:t>
      </w:r>
      <w:r w:rsidR="00F770AB">
        <w:t>’</w:t>
      </w:r>
      <w:r w:rsidR="00262B53" w:rsidRPr="00F4573D">
        <w:t>s</w:t>
      </w:r>
      <w:r w:rsidR="008567FB" w:rsidRPr="00F4573D">
        <w:t xml:space="preserve"> base cuts across families, business people, tourists, and any one in need of cheap but quality hotel</w:t>
      </w:r>
      <w:r w:rsidR="002A5BF0" w:rsidRPr="00F4573D">
        <w:t xml:space="preserve"> (Setia, Ronald and Amelia, 2021)</w:t>
      </w:r>
      <w:r w:rsidR="008567FB" w:rsidRPr="00F4573D">
        <w:t>. The strength of the brand is clear, it is positioning itself as a low-cost provider of clean and simple rooms. The company operates within a broad network of business premises</w:t>
      </w:r>
      <w:r w:rsidR="00C533F4" w:rsidRPr="00F4573D">
        <w:t>. Premier Inn’s marketing activity had assisted to increase customer volumes from 4.2 million in 2018 to 5.9 million in 2022</w:t>
      </w:r>
      <w:r w:rsidR="00C533F4" w:rsidRPr="00F4573D">
        <w:rPr>
          <w:rFonts w:eastAsia="Times New Roman" w:cs="Times New Roman"/>
          <w:kern w:val="0"/>
          <w:szCs w:val="24"/>
          <w14:ligatures w14:val="none"/>
        </w:rPr>
        <w:t xml:space="preserve"> </w:t>
      </w:r>
      <w:r w:rsidR="00C533F4" w:rsidRPr="00F4573D">
        <w:t xml:space="preserve">(Stephenson, 2023) as shown in figure below. </w:t>
      </w:r>
    </w:p>
    <w:p w14:paraId="66941A33" w14:textId="77777777" w:rsidR="00C533F4" w:rsidRPr="00F4573D" w:rsidRDefault="00C533F4" w:rsidP="003657DC">
      <w:pPr>
        <w:keepNext/>
        <w:jc w:val="left"/>
      </w:pPr>
      <w:r w:rsidRPr="00F4573D">
        <w:rPr>
          <w:noProof/>
        </w:rPr>
        <w:drawing>
          <wp:inline distT="0" distB="0" distL="0" distR="0" wp14:anchorId="6714C3EA" wp14:editId="6E1913DA">
            <wp:extent cx="4906010" cy="2638425"/>
            <wp:effectExtent l="0" t="0" r="8890" b="9525"/>
            <wp:docPr id="900313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13300" name=""/>
                    <pic:cNvPicPr/>
                  </pic:nvPicPr>
                  <pic:blipFill>
                    <a:blip r:embed="rId11"/>
                    <a:stretch>
                      <a:fillRect/>
                    </a:stretch>
                  </pic:blipFill>
                  <pic:spPr>
                    <a:xfrm>
                      <a:off x="0" y="0"/>
                      <a:ext cx="4909190" cy="2640135"/>
                    </a:xfrm>
                    <a:prstGeom prst="rect">
                      <a:avLst/>
                    </a:prstGeom>
                  </pic:spPr>
                </pic:pic>
              </a:graphicData>
            </a:graphic>
          </wp:inline>
        </w:drawing>
      </w:r>
    </w:p>
    <w:p w14:paraId="79FDE7EE" w14:textId="25958CF7" w:rsidR="008567FB" w:rsidRPr="00F4573D" w:rsidRDefault="00C533F4" w:rsidP="003657DC">
      <w:pPr>
        <w:pStyle w:val="Caption"/>
        <w:spacing w:line="360" w:lineRule="auto"/>
        <w:jc w:val="left"/>
      </w:pPr>
      <w:r w:rsidRPr="00F4573D">
        <w:t xml:space="preserve">Figure </w:t>
      </w:r>
      <w:fldSimple w:instr=" SEQ Figure \* ARABIC ">
        <w:r w:rsidR="00570361">
          <w:rPr>
            <w:noProof/>
          </w:rPr>
          <w:t>5</w:t>
        </w:r>
      </w:fldSimple>
      <w:r w:rsidRPr="00F4573D">
        <w:t xml:space="preserve"> Premier Inn brand Marketing </w:t>
      </w:r>
      <w:r w:rsidR="002C167D">
        <w:br/>
        <w:t xml:space="preserve">Source: </w:t>
      </w:r>
      <w:r w:rsidRPr="00F4573D">
        <w:t>(Stephenson, 2023)</w:t>
      </w:r>
    </w:p>
    <w:p w14:paraId="0F5714F2" w14:textId="3CBFCAD0" w:rsidR="008567FB" w:rsidRPr="00F4573D" w:rsidRDefault="008567FB" w:rsidP="003657DC">
      <w:pPr>
        <w:jc w:val="left"/>
      </w:pPr>
      <w:r w:rsidRPr="00F4573D">
        <w:t>It is noteworthy that the proportion of market share of Premier Inn in the sector of budget hotels is vast, and the brand has been vigilant in the UK</w:t>
      </w:r>
      <w:r w:rsidR="00C533F4" w:rsidRPr="00F4573D">
        <w:t xml:space="preserve"> (Bharwani and Mathews, 2021)</w:t>
      </w:r>
      <w:r w:rsidRPr="00F4573D">
        <w:t>.</w:t>
      </w:r>
      <w:r w:rsidR="006F4C12" w:rsidRPr="00F4573D">
        <w:t xml:space="preserve"> Essentially, while Premier Inn leads the </w:t>
      </w:r>
      <w:r w:rsidR="006C2DB6" w:rsidRPr="00F4573D">
        <w:t>UK‘s</w:t>
      </w:r>
      <w:r w:rsidR="006F4C12" w:rsidRPr="00F4573D">
        <w:t xml:space="preserve"> economy hotel segment having 93% brand awareness, these customers are largely brand loyal. Over four in ten hotel customers in the UK are customers of Premier Inn and about a third of these customers are willing to stay in the brand again which supports the notion that Premier Inn is good at keeping customers coming </w:t>
      </w:r>
      <w:r w:rsidR="00CD59DD" w:rsidRPr="00F4573D">
        <w:t>back (</w:t>
      </w:r>
      <w:r w:rsidR="006F4C12" w:rsidRPr="00F4573D">
        <w:t>Statista, 2022). On the other hand, Shangri-La is aimed at the upper end clients especially the high-end marketers with products that include luxury accommodation. In as much as Premier Inn is established in providing value for money for the lower end market, Shangri-La on the other hand understands its core competency to be the delivery of luxury to upscale consumers.</w:t>
      </w:r>
    </w:p>
    <w:p w14:paraId="17E14ACB" w14:textId="1E804ECE" w:rsidR="000B597A" w:rsidRPr="00F4573D" w:rsidRDefault="008567FB" w:rsidP="003657DC">
      <w:pPr>
        <w:jc w:val="left"/>
      </w:pPr>
      <w:r w:rsidRPr="00F4573D">
        <w:t>One of the major strategic accomplishments of the company has been to target local consumers, especially in turbulent economic times when demand for holidays is high, but consumers are constrained by tight budgets. While currently being by far the most popular chain in the United Kingdom, opinions about Premier Inn’s international operation are quite reserved</w:t>
      </w:r>
      <w:r w:rsidR="00C533F4" w:rsidRPr="00F4573D">
        <w:t xml:space="preserve"> (George, 2021)</w:t>
      </w:r>
      <w:r w:rsidRPr="00F4573D">
        <w:t xml:space="preserve">. </w:t>
      </w:r>
    </w:p>
    <w:tbl>
      <w:tblPr>
        <w:tblStyle w:val="TableGridLight"/>
        <w:tblW w:w="0" w:type="auto"/>
        <w:tblLook w:val="04A0" w:firstRow="1" w:lastRow="0" w:firstColumn="1" w:lastColumn="0" w:noHBand="0" w:noVBand="1"/>
      </w:tblPr>
      <w:tblGrid>
        <w:gridCol w:w="1442"/>
        <w:gridCol w:w="2116"/>
        <w:gridCol w:w="2946"/>
        <w:gridCol w:w="2846"/>
      </w:tblGrid>
      <w:tr w:rsidR="000B597A" w:rsidRPr="00F4573D" w14:paraId="1098F434" w14:textId="77777777" w:rsidTr="002A5BF0">
        <w:tc>
          <w:tcPr>
            <w:tcW w:w="0" w:type="auto"/>
            <w:hideMark/>
          </w:tcPr>
          <w:p w14:paraId="38FF033F" w14:textId="77777777" w:rsidR="000B597A" w:rsidRPr="00F4573D" w:rsidRDefault="000B597A" w:rsidP="003657DC">
            <w:pPr>
              <w:jc w:val="left"/>
              <w:rPr>
                <w:b/>
                <w:bCs/>
              </w:rPr>
            </w:pPr>
            <w:r w:rsidRPr="00F4573D">
              <w:rPr>
                <w:b/>
                <w:bCs/>
              </w:rPr>
              <w:t>Hotel Group</w:t>
            </w:r>
          </w:p>
        </w:tc>
        <w:tc>
          <w:tcPr>
            <w:tcW w:w="0" w:type="auto"/>
            <w:hideMark/>
          </w:tcPr>
          <w:p w14:paraId="2A2C55E4" w14:textId="77777777" w:rsidR="000B597A" w:rsidRPr="00F4573D" w:rsidRDefault="000B597A" w:rsidP="003657DC">
            <w:pPr>
              <w:jc w:val="left"/>
              <w:rPr>
                <w:b/>
                <w:bCs/>
              </w:rPr>
            </w:pPr>
            <w:r w:rsidRPr="00F4573D">
              <w:rPr>
                <w:b/>
                <w:bCs/>
              </w:rPr>
              <w:t>Market Share</w:t>
            </w:r>
          </w:p>
        </w:tc>
        <w:tc>
          <w:tcPr>
            <w:tcW w:w="0" w:type="auto"/>
            <w:hideMark/>
          </w:tcPr>
          <w:p w14:paraId="01E7C2AE" w14:textId="77777777" w:rsidR="000B597A" w:rsidRPr="00F4573D" w:rsidRDefault="000B597A" w:rsidP="003657DC">
            <w:pPr>
              <w:jc w:val="left"/>
              <w:rPr>
                <w:b/>
                <w:bCs/>
              </w:rPr>
            </w:pPr>
            <w:r w:rsidRPr="00F4573D">
              <w:rPr>
                <w:b/>
                <w:bCs/>
              </w:rPr>
              <w:t>Customer Demographics</w:t>
            </w:r>
          </w:p>
        </w:tc>
        <w:tc>
          <w:tcPr>
            <w:tcW w:w="0" w:type="auto"/>
            <w:hideMark/>
          </w:tcPr>
          <w:p w14:paraId="33243F30" w14:textId="77777777" w:rsidR="000B597A" w:rsidRPr="00F4573D" w:rsidRDefault="000B597A" w:rsidP="003657DC">
            <w:pPr>
              <w:jc w:val="left"/>
              <w:rPr>
                <w:b/>
                <w:bCs/>
              </w:rPr>
            </w:pPr>
            <w:r w:rsidRPr="00F4573D">
              <w:rPr>
                <w:b/>
                <w:bCs/>
              </w:rPr>
              <w:t>Brand Perception</w:t>
            </w:r>
          </w:p>
        </w:tc>
      </w:tr>
      <w:tr w:rsidR="000B597A" w:rsidRPr="00F4573D" w14:paraId="4FA55C5E" w14:textId="77777777" w:rsidTr="002A5BF0">
        <w:tc>
          <w:tcPr>
            <w:tcW w:w="0" w:type="auto"/>
            <w:hideMark/>
          </w:tcPr>
          <w:p w14:paraId="56DD1840" w14:textId="77777777" w:rsidR="000B597A" w:rsidRPr="00F4573D" w:rsidRDefault="000B597A" w:rsidP="003657DC">
            <w:pPr>
              <w:jc w:val="left"/>
            </w:pPr>
            <w:r w:rsidRPr="00F4573D">
              <w:t>Shangri-La Hotels</w:t>
            </w:r>
          </w:p>
        </w:tc>
        <w:tc>
          <w:tcPr>
            <w:tcW w:w="0" w:type="auto"/>
            <w:hideMark/>
          </w:tcPr>
          <w:p w14:paraId="7AF83347" w14:textId="77777777" w:rsidR="000B597A" w:rsidRPr="00F4573D" w:rsidRDefault="000B597A" w:rsidP="003657DC">
            <w:pPr>
              <w:jc w:val="left"/>
            </w:pPr>
            <w:r w:rsidRPr="00F4573D">
              <w:t>Significant in Asia</w:t>
            </w:r>
          </w:p>
        </w:tc>
        <w:tc>
          <w:tcPr>
            <w:tcW w:w="0" w:type="auto"/>
            <w:hideMark/>
          </w:tcPr>
          <w:p w14:paraId="1ED41771" w14:textId="77777777" w:rsidR="000B597A" w:rsidRPr="00F4573D" w:rsidRDefault="000B597A" w:rsidP="003657DC">
            <w:pPr>
              <w:jc w:val="left"/>
            </w:pPr>
            <w:r w:rsidRPr="00F4573D">
              <w:t>Affluent travelers, business executives</w:t>
            </w:r>
          </w:p>
        </w:tc>
        <w:tc>
          <w:tcPr>
            <w:tcW w:w="0" w:type="auto"/>
            <w:hideMark/>
          </w:tcPr>
          <w:p w14:paraId="49940C36" w14:textId="77777777" w:rsidR="000B597A" w:rsidRPr="00F4573D" w:rsidRDefault="000B597A" w:rsidP="003657DC">
            <w:pPr>
              <w:jc w:val="left"/>
            </w:pPr>
            <w:r w:rsidRPr="00F4573D">
              <w:t>Leader in luxury, known for opulent experiences</w:t>
            </w:r>
          </w:p>
        </w:tc>
      </w:tr>
      <w:tr w:rsidR="000B597A" w:rsidRPr="00F4573D" w14:paraId="204A98DB" w14:textId="77777777" w:rsidTr="002A5BF0">
        <w:tc>
          <w:tcPr>
            <w:tcW w:w="0" w:type="auto"/>
            <w:hideMark/>
          </w:tcPr>
          <w:p w14:paraId="15D55971" w14:textId="77777777" w:rsidR="000B597A" w:rsidRPr="00F4573D" w:rsidRDefault="000B597A" w:rsidP="003657DC">
            <w:pPr>
              <w:jc w:val="left"/>
            </w:pPr>
            <w:r w:rsidRPr="00F4573D">
              <w:t>Premier Inn</w:t>
            </w:r>
          </w:p>
        </w:tc>
        <w:tc>
          <w:tcPr>
            <w:tcW w:w="0" w:type="auto"/>
            <w:hideMark/>
          </w:tcPr>
          <w:p w14:paraId="34D50EFB" w14:textId="77777777" w:rsidR="000B597A" w:rsidRPr="00F4573D" w:rsidRDefault="000B597A" w:rsidP="003657DC">
            <w:pPr>
              <w:jc w:val="left"/>
            </w:pPr>
            <w:r w:rsidRPr="00F4573D">
              <w:t>Dominant in UK budget market</w:t>
            </w:r>
          </w:p>
        </w:tc>
        <w:tc>
          <w:tcPr>
            <w:tcW w:w="0" w:type="auto"/>
            <w:hideMark/>
          </w:tcPr>
          <w:p w14:paraId="6CAC7F3C" w14:textId="77777777" w:rsidR="000B597A" w:rsidRPr="00F4573D" w:rsidRDefault="000B597A" w:rsidP="003657DC">
            <w:pPr>
              <w:jc w:val="left"/>
            </w:pPr>
            <w:r w:rsidRPr="00F4573D">
              <w:t>Budget-conscious travelers, families, business</w:t>
            </w:r>
          </w:p>
        </w:tc>
        <w:tc>
          <w:tcPr>
            <w:tcW w:w="0" w:type="auto"/>
            <w:hideMark/>
          </w:tcPr>
          <w:p w14:paraId="309A08A6" w14:textId="14A6C719" w:rsidR="000B597A" w:rsidRPr="00F4573D" w:rsidRDefault="000B597A" w:rsidP="003657DC">
            <w:pPr>
              <w:keepNext/>
              <w:jc w:val="left"/>
            </w:pPr>
            <w:r w:rsidRPr="00F4573D">
              <w:t>Value-for-money, reliable, and affordable</w:t>
            </w:r>
          </w:p>
        </w:tc>
      </w:tr>
    </w:tbl>
    <w:p w14:paraId="5108F2D6" w14:textId="4A857D22" w:rsidR="00522D8E" w:rsidRDefault="00522D8E" w:rsidP="003657DC">
      <w:pPr>
        <w:pStyle w:val="Caption"/>
        <w:jc w:val="left"/>
      </w:pPr>
      <w:bookmarkStart w:id="3" w:name="_Toc179386113"/>
      <w:r>
        <w:t xml:space="preserve">Figure </w:t>
      </w:r>
      <w:fldSimple w:instr=" SEQ Figure \* ARABIC ">
        <w:r w:rsidR="00570361">
          <w:rPr>
            <w:noProof/>
          </w:rPr>
          <w:t>6</w:t>
        </w:r>
      </w:fldSimple>
      <w:r>
        <w:t xml:space="preserve"> </w:t>
      </w:r>
      <w:r w:rsidRPr="002F3151">
        <w:t>(Page and Connell 2020)</w:t>
      </w:r>
    </w:p>
    <w:p w14:paraId="66E594A0" w14:textId="77777777" w:rsidR="000B597A" w:rsidRPr="00F4573D" w:rsidRDefault="000B597A" w:rsidP="003657DC">
      <w:pPr>
        <w:pStyle w:val="Heading1"/>
        <w:jc w:val="left"/>
      </w:pPr>
      <w:r w:rsidRPr="00F4573D">
        <w:t>Growth Potential: Shangri-La Hotels and Premier Inn</w:t>
      </w:r>
      <w:bookmarkEnd w:id="3"/>
    </w:p>
    <w:p w14:paraId="2FD3F630" w14:textId="3A02713A" w:rsidR="00F877A3" w:rsidRPr="00F4573D" w:rsidRDefault="00F877A3" w:rsidP="003657DC">
      <w:pPr>
        <w:pStyle w:val="Heading2"/>
        <w:jc w:val="left"/>
      </w:pPr>
      <w:r w:rsidRPr="00F4573D">
        <w:t>Shangri-La Hotels</w:t>
      </w:r>
    </w:p>
    <w:p w14:paraId="36D455A8" w14:textId="341902CA" w:rsidR="00870702" w:rsidRPr="00F4573D" w:rsidRDefault="00870702" w:rsidP="003657DC">
      <w:pPr>
        <w:jc w:val="left"/>
      </w:pPr>
      <w:r w:rsidRPr="00F4573D">
        <w:t>Shangri-La Hotels is a high-end Chinese resort company that depends on attracting the high-end tourists who are interested in experiencing the luxury services (Qian, 2018). Gaining the essence or the taste of off the track the company plans to offer uniqueness to the guests for providing them the memorable stay. According to the data obtained from its annual report, Shangri-La has generated a total of $2.7 billion for the year 2022, with focus on its luxury products and services.</w:t>
      </w:r>
    </w:p>
    <w:p w14:paraId="77816277" w14:textId="5DC97B24" w:rsidR="00870702" w:rsidRPr="00F4573D" w:rsidRDefault="00870702" w:rsidP="003657DC">
      <w:pPr>
        <w:jc w:val="left"/>
      </w:pPr>
      <w:r w:rsidRPr="00F4573D">
        <w:t>To achieve this, the firm’s growth strategy that needs to be implemented is to pursue the expansion strategy into new luxury locations throughout Asia and the middle East as well as consolidating the markets that the firm has already established. As the firm’s expansion strategy for the next five years, Shangri-La targets to launch 20 new hotels; it will also invest $150 million in renewable energy consistent with sustainability concepts and principles (Zhang, 2020)</w:t>
      </w:r>
      <w:r w:rsidR="00704F97" w:rsidRPr="00F4573D">
        <w:t xml:space="preserve"> as shown in figure 4</w:t>
      </w:r>
      <w:r w:rsidRPr="00F4573D">
        <w:t xml:space="preserve">. The business is also likely to gain from a return to luxury travels once COVID is behind us and analytics show an increase in demand by 10-15% every annum (Kataya, 2021). </w:t>
      </w:r>
    </w:p>
    <w:p w14:paraId="6066252B" w14:textId="77777777" w:rsidR="00704F97" w:rsidRPr="00F4573D" w:rsidRDefault="00704F97" w:rsidP="003657DC">
      <w:pPr>
        <w:keepNext/>
        <w:ind w:firstLine="720"/>
        <w:jc w:val="left"/>
      </w:pPr>
      <w:r w:rsidRPr="00F4573D">
        <w:rPr>
          <w:noProof/>
        </w:rPr>
        <w:drawing>
          <wp:inline distT="0" distB="0" distL="0" distR="0" wp14:anchorId="074A588E" wp14:editId="4A33EB92">
            <wp:extent cx="4553585" cy="2524477"/>
            <wp:effectExtent l="0" t="0" r="0" b="9525"/>
            <wp:docPr id="1246272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72825" name=""/>
                    <pic:cNvPicPr/>
                  </pic:nvPicPr>
                  <pic:blipFill>
                    <a:blip r:embed="rId12"/>
                    <a:stretch>
                      <a:fillRect/>
                    </a:stretch>
                  </pic:blipFill>
                  <pic:spPr>
                    <a:xfrm>
                      <a:off x="0" y="0"/>
                      <a:ext cx="4553585" cy="2524477"/>
                    </a:xfrm>
                    <a:prstGeom prst="rect">
                      <a:avLst/>
                    </a:prstGeom>
                  </pic:spPr>
                </pic:pic>
              </a:graphicData>
            </a:graphic>
          </wp:inline>
        </w:drawing>
      </w:r>
    </w:p>
    <w:p w14:paraId="1608886B" w14:textId="17654CCA" w:rsidR="00704F97" w:rsidRPr="00F4573D" w:rsidRDefault="00704F97" w:rsidP="003657DC">
      <w:pPr>
        <w:pStyle w:val="Caption"/>
        <w:spacing w:line="360" w:lineRule="auto"/>
        <w:jc w:val="left"/>
      </w:pPr>
      <w:r w:rsidRPr="00F4573D">
        <w:t xml:space="preserve">Figure </w:t>
      </w:r>
      <w:fldSimple w:instr=" SEQ Figure \* ARABIC ">
        <w:r w:rsidR="00570361">
          <w:rPr>
            <w:noProof/>
          </w:rPr>
          <w:t>7</w:t>
        </w:r>
      </w:fldSimple>
      <w:r w:rsidRPr="00F4573D">
        <w:t xml:space="preserve"> Shangri-La Sustainability </w:t>
      </w:r>
      <w:r w:rsidR="00F52A80">
        <w:br/>
        <w:t xml:space="preserve">Source: </w:t>
      </w:r>
      <w:r w:rsidRPr="00F4573D">
        <w:t xml:space="preserve">(Sustainability </w:t>
      </w:r>
      <w:r w:rsidR="00AD1A6A" w:rsidRPr="00F4573D">
        <w:t>Report,</w:t>
      </w:r>
      <w:r w:rsidRPr="00F4573D">
        <w:t xml:space="preserve"> 2019)</w:t>
      </w:r>
    </w:p>
    <w:p w14:paraId="3C492A9A" w14:textId="05A76638" w:rsidR="00870702" w:rsidRPr="00F4573D" w:rsidRDefault="00870702" w:rsidP="003657DC">
      <w:pPr>
        <w:jc w:val="left"/>
      </w:pPr>
      <w:r w:rsidRPr="00F4573D">
        <w:t xml:space="preserve">Also, sustainability policies at Shangri-La thus conform to consumers’ trends regarding environmentally sensitive tourism hence encouraging environmental conscious clients to visit Shangri-La. Still, there are risks in Shangri-La, including macro-level issues including economic and political instabilities in its core markets since more than 40% of the group’s revenues are generated from the areas (bin Mustaffa, 2021). In the same way, issues of market competitiveness, especially with famous brands such as the Four Seasons is a threat to </w:t>
      </w:r>
      <w:r w:rsidR="00494A19" w:rsidRPr="00F4573D">
        <w:t>its</w:t>
      </w:r>
      <w:r w:rsidRPr="00F4573D">
        <w:t xml:space="preserve"> expansion prospects in Europe and North America.</w:t>
      </w:r>
    </w:p>
    <w:p w14:paraId="016E809C" w14:textId="585FBE27" w:rsidR="00870702" w:rsidRPr="00F4573D" w:rsidRDefault="00870702" w:rsidP="003657DC">
      <w:pPr>
        <w:pStyle w:val="Heading2"/>
        <w:jc w:val="left"/>
      </w:pPr>
      <w:r w:rsidRPr="00F4573D">
        <w:t>Premier Inn</w:t>
      </w:r>
    </w:p>
    <w:p w14:paraId="002FFFDF" w14:textId="62FD8D0C" w:rsidR="00870702" w:rsidRPr="00F4573D" w:rsidRDefault="00870702" w:rsidP="003657DC">
      <w:pPr>
        <w:jc w:val="left"/>
      </w:pPr>
      <w:r w:rsidRPr="00F4573D">
        <w:t>Premier Inn on the other hand competes with the low end or economy market of the hospitality industry serving the common man, families, transient or short-term business travelers. As at the year ended 2022, Premier Inn went on to achieve a brand revenue of £1.9bn from its network of sub £100 hotels (Ahmad, 2024).</w:t>
      </w:r>
      <w:r w:rsidR="00A9783A">
        <w:t xml:space="preserve"> </w:t>
      </w:r>
      <w:r w:rsidRPr="00F4573D">
        <w:t>The target development plan of Premier Inn is to increase its outlets in United Kingdom and to incur in international market like Germany. The upward expansion from 45 to 60 by the end of 2026 dovetails a twin strategy of focusing on the core feeder market and conducting a search for opportunities in bigger European economies (Molla, 2020). This year, Premier Inn has been experiencing a consistent increase of a domestic demand in UK that has made its occupancy rate of impressive 75% in 2023 asserting greater demand in the budget segment it offers (Pandi and Spanaki, 2024).</w:t>
      </w:r>
      <w:r w:rsidR="00494A19" w:rsidRPr="00F4573D">
        <w:t xml:space="preserve"> In the same way, the hotel chain’s Word of Mouth (WOM) Exposure score, which asks if customers have talked regarding a brand with friends and family in the past two weeks, grew from 10% in January 2022 to 13% in June 2023</w:t>
      </w:r>
      <w:r w:rsidR="00AD1A6A" w:rsidRPr="00F4573D">
        <w:t xml:space="preserve"> (YouGov, 2023) as shown in figure 5</w:t>
      </w:r>
      <w:r w:rsidR="00494A19" w:rsidRPr="00F4573D">
        <w:t>.</w:t>
      </w:r>
    </w:p>
    <w:p w14:paraId="2781FEF4" w14:textId="77777777" w:rsidR="00494A19" w:rsidRPr="00F4573D" w:rsidRDefault="00494A19" w:rsidP="003657DC">
      <w:pPr>
        <w:jc w:val="left"/>
      </w:pPr>
    </w:p>
    <w:p w14:paraId="0C45DC45" w14:textId="77777777" w:rsidR="00494A19" w:rsidRPr="00F4573D" w:rsidRDefault="00494A19" w:rsidP="003657DC">
      <w:pPr>
        <w:keepNext/>
        <w:jc w:val="left"/>
      </w:pPr>
      <w:r w:rsidRPr="00F4573D">
        <w:rPr>
          <w:noProof/>
        </w:rPr>
        <w:drawing>
          <wp:inline distT="0" distB="0" distL="0" distR="0" wp14:anchorId="5C9C7DFD" wp14:editId="4C666996">
            <wp:extent cx="4686300" cy="2690617"/>
            <wp:effectExtent l="0" t="0" r="0" b="0"/>
            <wp:docPr id="386074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74160" name=""/>
                    <pic:cNvPicPr/>
                  </pic:nvPicPr>
                  <pic:blipFill>
                    <a:blip r:embed="rId13"/>
                    <a:stretch>
                      <a:fillRect/>
                    </a:stretch>
                  </pic:blipFill>
                  <pic:spPr>
                    <a:xfrm>
                      <a:off x="0" y="0"/>
                      <a:ext cx="4689669" cy="2692551"/>
                    </a:xfrm>
                    <a:prstGeom prst="rect">
                      <a:avLst/>
                    </a:prstGeom>
                  </pic:spPr>
                </pic:pic>
              </a:graphicData>
            </a:graphic>
          </wp:inline>
        </w:drawing>
      </w:r>
    </w:p>
    <w:p w14:paraId="11E89596" w14:textId="1EC6993B" w:rsidR="00494A19" w:rsidRPr="00F4573D" w:rsidRDefault="00494A19" w:rsidP="003657DC">
      <w:pPr>
        <w:pStyle w:val="Caption"/>
        <w:spacing w:line="360" w:lineRule="auto"/>
        <w:jc w:val="left"/>
      </w:pPr>
      <w:r w:rsidRPr="00F4573D">
        <w:t xml:space="preserve">Figure </w:t>
      </w:r>
      <w:fldSimple w:instr=" SEQ Figure \* ARABIC ">
        <w:r w:rsidR="00570361">
          <w:rPr>
            <w:noProof/>
          </w:rPr>
          <w:t>8</w:t>
        </w:r>
      </w:fldSimple>
      <w:r w:rsidRPr="00F4573D">
        <w:t xml:space="preserve">UK: Premier Inn's Current Customer and WOM Exposure have improved since January 2022 </w:t>
      </w:r>
      <w:r w:rsidR="000B4688">
        <w:br/>
        <w:t xml:space="preserve">Source: </w:t>
      </w:r>
      <w:r w:rsidRPr="00F4573D">
        <w:t>(yougov, 2023)</w:t>
      </w:r>
    </w:p>
    <w:p w14:paraId="5A857C08" w14:textId="29D75356" w:rsidR="00870702" w:rsidRPr="00F4573D" w:rsidRDefault="00870702" w:rsidP="003657DC">
      <w:pPr>
        <w:jc w:val="left"/>
      </w:pPr>
      <w:r w:rsidRPr="00F4573D">
        <w:t>That’s why the key advantage of spotlight increasing operational costs, such as energy or staff wages remains one of the significant risks for Price Premier Inn in case of its further growth. Question also arises of competitive threats from other hotel chains either currently or in the future that might threaten the market position of the hotel chain including Travelodge and Ibis (Callwood, 2022).</w:t>
      </w:r>
    </w:p>
    <w:p w14:paraId="0347DCE5" w14:textId="7027AF12" w:rsidR="00870702" w:rsidRPr="00F4573D" w:rsidRDefault="00870702" w:rsidP="003657DC">
      <w:pPr>
        <w:jc w:val="left"/>
      </w:pPr>
      <w:r w:rsidRPr="00F4573D">
        <w:t>Lastly, both, Shangri-La Hotels and Premier Inn possess a clear plethora of organic growth opportunities but their operating models are quite distinct. Shangri-La aims at the luxurious and green hospitality operations in the Asia-Pacific, whereas Premier Inn aims to accommodate affordable customers across the UK and the rest of the world. These differences in market positioning underscore the issues of dynamics and constant development as the key Preserving growth under competitive conditions</w:t>
      </w:r>
    </w:p>
    <w:p w14:paraId="5B93E4D7" w14:textId="53BEE831" w:rsidR="00870702" w:rsidRPr="00F4573D" w:rsidRDefault="000B597A" w:rsidP="003657DC">
      <w:pPr>
        <w:pStyle w:val="Heading1"/>
        <w:jc w:val="left"/>
      </w:pPr>
      <w:bookmarkStart w:id="4" w:name="_Toc179386114"/>
      <w:r w:rsidRPr="00F4573D">
        <w:t>Financial Commitment to CSR (Corporate Social Responsibility)</w:t>
      </w:r>
      <w:bookmarkEnd w:id="4"/>
    </w:p>
    <w:p w14:paraId="1D6BC5F5" w14:textId="77777777" w:rsidR="000B597A" w:rsidRPr="00F4573D" w:rsidRDefault="000B597A" w:rsidP="003657DC">
      <w:pPr>
        <w:pStyle w:val="Heading2"/>
        <w:jc w:val="left"/>
      </w:pPr>
      <w:bookmarkStart w:id="5" w:name="_Toc179386115"/>
      <w:r w:rsidRPr="00F4573D">
        <w:t>Shangri-La Hotels</w:t>
      </w:r>
      <w:bookmarkEnd w:id="5"/>
    </w:p>
    <w:p w14:paraId="6C121CF6" w14:textId="0C52E3E5" w:rsidR="00A42F99" w:rsidRPr="00F4573D" w:rsidRDefault="00A42F99" w:rsidP="003657DC">
      <w:pPr>
        <w:jc w:val="left"/>
      </w:pPr>
      <w:r w:rsidRPr="00F4573D">
        <w:t>Shangri-La Hotels has one of the most remarkable corporate social responsibility strategies in its company through the SPE program. Financially, the company has been building stable capital expenditure for environmental conservation and combating climate change as well as advocacy for sustainable business. For instance, the annual report of Shangri-La in year 2020 shows that the company spends 2% of operating profit to environmental issues including efficient energy management technology &amp; water, waste treatment, renewable energy purchasing, and so on. It reports that a large portion of the funding is allocated towards renewables and sustainable food procurement, when the latter means eating food that is sourced locally or from farm to consumers minimizing impacts of food supply chains (Maltese, 2020).</w:t>
      </w:r>
      <w:r w:rsidR="00AD1A6A" w:rsidRPr="00F4573D">
        <w:t xml:space="preserve"> As shown in figure 6.</w:t>
      </w:r>
    </w:p>
    <w:p w14:paraId="66848AF6" w14:textId="77777777" w:rsidR="008A5820" w:rsidRPr="00F4573D" w:rsidRDefault="008A5820" w:rsidP="003657DC">
      <w:pPr>
        <w:keepNext/>
        <w:jc w:val="left"/>
      </w:pPr>
      <w:r w:rsidRPr="00F4573D">
        <w:rPr>
          <w:noProof/>
        </w:rPr>
        <w:drawing>
          <wp:inline distT="0" distB="0" distL="0" distR="0" wp14:anchorId="57FECFB6" wp14:editId="074D04EE">
            <wp:extent cx="3714750" cy="2314575"/>
            <wp:effectExtent l="0" t="0" r="0" b="9525"/>
            <wp:docPr id="490423995" name="Picture 1" descr="Corporate Social Responsibility in Shangri La Hotels&amp;Resort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 Social Responsibility in Shangri La Hotels&amp;Resorts - YouTub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194" r="12500"/>
                    <a:stretch/>
                  </pic:blipFill>
                  <pic:spPr bwMode="auto">
                    <a:xfrm>
                      <a:off x="0" y="0"/>
                      <a:ext cx="3715281" cy="2314906"/>
                    </a:xfrm>
                    <a:prstGeom prst="rect">
                      <a:avLst/>
                    </a:prstGeom>
                    <a:noFill/>
                    <a:ln>
                      <a:noFill/>
                    </a:ln>
                    <a:extLst>
                      <a:ext uri="{53640926-AAD7-44D8-BBD7-CCE9431645EC}">
                        <a14:shadowObscured xmlns:a14="http://schemas.microsoft.com/office/drawing/2010/main"/>
                      </a:ext>
                    </a:extLst>
                  </pic:spPr>
                </pic:pic>
              </a:graphicData>
            </a:graphic>
          </wp:inline>
        </w:drawing>
      </w:r>
    </w:p>
    <w:p w14:paraId="6746D24D" w14:textId="331A094C" w:rsidR="008A5820" w:rsidRPr="00F4573D" w:rsidRDefault="008A5820" w:rsidP="003657DC">
      <w:pPr>
        <w:pStyle w:val="Caption"/>
        <w:spacing w:line="360" w:lineRule="auto"/>
        <w:jc w:val="left"/>
      </w:pPr>
      <w:r w:rsidRPr="00F4573D">
        <w:t xml:space="preserve">Figure </w:t>
      </w:r>
      <w:fldSimple w:instr=" SEQ Figure \* ARABIC ">
        <w:r w:rsidR="00570361">
          <w:rPr>
            <w:noProof/>
          </w:rPr>
          <w:t>9</w:t>
        </w:r>
      </w:fldSimple>
      <w:r w:rsidR="004F49B7" w:rsidRPr="00F4573D">
        <w:rPr>
          <w:noProof/>
        </w:rPr>
        <w:t xml:space="preserve"> Shangrila Suplier Code of </w:t>
      </w:r>
      <w:r w:rsidR="00AD1A6A" w:rsidRPr="00F4573D">
        <w:rPr>
          <w:noProof/>
        </w:rPr>
        <w:t xml:space="preserve">Conduct </w:t>
      </w:r>
      <w:r w:rsidR="00774F19">
        <w:rPr>
          <w:noProof/>
        </w:rPr>
        <w:br/>
        <w:t xml:space="preserve">Source: </w:t>
      </w:r>
      <w:r w:rsidR="00AD1A6A" w:rsidRPr="00F4573D">
        <w:t>(</w:t>
      </w:r>
      <w:r w:rsidRPr="00F4573D">
        <w:t>Mark Basaloga, 2016)</w:t>
      </w:r>
    </w:p>
    <w:p w14:paraId="4FEAD615" w14:textId="706DA5D0" w:rsidR="00A42F99" w:rsidRPr="00F4573D" w:rsidRDefault="00A42F99" w:rsidP="003657DC">
      <w:pPr>
        <w:jc w:val="left"/>
      </w:pPr>
      <w:r w:rsidRPr="00F4573D">
        <w:t>Shangri-La also embraces environmental sustainability by supporting the Sanctuary Program whose main goal is to protect species in jeopardy in areas of the company’s operations. According to</w:t>
      </w:r>
      <w:r w:rsidR="007B0324" w:rsidRPr="00F4573D">
        <w:t xml:space="preserve"> Zhou et al. (2023)</w:t>
      </w:r>
      <w:r w:rsidRPr="00F4573D">
        <w:t xml:space="preserve"> in 2021 the company spend about $10 of million in biodiversity as a way of managing ecosystems so that the impacts that the company has on its environment will be negligible. The application of the GRI guidelines helps to guarantee the high level of report transparency and communicate Shangri-La’s CSR activities</w:t>
      </w:r>
      <w:r w:rsidR="007B0324" w:rsidRPr="00F4573D">
        <w:t xml:space="preserve"> (Koseoglu et al., 2021)</w:t>
      </w:r>
      <w:r w:rsidRPr="00F4573D">
        <w:t>. The GRI framework ensures that the company links CSR strategies with the United Nations Sustainable Development Goals hence benchmarking the company on sustainability and accountability globally (Guix and Font, 2020).</w:t>
      </w:r>
    </w:p>
    <w:p w14:paraId="672619F7" w14:textId="77777777" w:rsidR="000B597A" w:rsidRPr="00F4573D" w:rsidRDefault="000B597A" w:rsidP="003657DC">
      <w:pPr>
        <w:pStyle w:val="Heading2"/>
        <w:jc w:val="left"/>
      </w:pPr>
      <w:bookmarkStart w:id="6" w:name="_Toc179386116"/>
      <w:r w:rsidRPr="00F4573D">
        <w:t>Premier Inn</w:t>
      </w:r>
      <w:bookmarkEnd w:id="6"/>
    </w:p>
    <w:p w14:paraId="5ACBF553" w14:textId="4023A7DF" w:rsidR="00A42F99" w:rsidRPr="00F4573D" w:rsidRDefault="00A42F99" w:rsidP="003657DC">
      <w:pPr>
        <w:jc w:val="left"/>
      </w:pPr>
      <w:r w:rsidRPr="00F4573D">
        <w:t>Unlike most players in the industry who have CSR strategies that integrate charitable donations to the needy and sponsorship of arts and cultural events, Premier Inn as part of the Whitbread Group, endeavors to be energy efficient, reduce carbon emission and support the community through the Force for Good strategy. The company has sought to invest a significant amount of money into improving sustainability mainly in carbon and energy. In its 2022 Annual Report, Whitbread outlined Premier Inn invest £40 million in energy efficient structures, for instance, retrofitting buildings with enhanced LED lights and smart HVAC systems as well as extending the use of renewable energy sources to make the chain less carbon intensive (Jones and Comfort, 2021). Energy storage’s long-term goal is to support the company’s vision to be a net zero carbon company by 2050 hence the investment makes sense in the fight against climate change (Sinha and Fukey, 2020).</w:t>
      </w:r>
    </w:p>
    <w:p w14:paraId="37FD54C4" w14:textId="32EBF9D1" w:rsidR="000B597A" w:rsidRPr="00F4573D" w:rsidRDefault="00A42F99" w:rsidP="003657DC">
      <w:pPr>
        <w:jc w:val="left"/>
      </w:pPr>
      <w:r w:rsidRPr="00F4573D">
        <w:t>As for environment activities, Premier Inn gave much attention to social responsibilities for running the company through the ‘Apprenticeship scheme’ that provides employment opportunity to the youths in the context of the hospitality sector. In the past five years, this program has received £10 million to train young people from disadvantaged backgrounds for employment (Bahl, 2023). It not only solves employment issues but also strives for the betterment of the community strong and highly skilled workforce. Moreover, through its responsible sourcing policy, all of Premier Inn’s hotels have put measures in place on how they can reduce wastage and recycle. It had minimized its use of plastic bag by 35% and in 2020 it made a record of landfill waste sent to landfill was only 2% and overall waste managed sustainably was 98% (Sinha and Fukey, 2020).</w:t>
      </w:r>
    </w:p>
    <w:p w14:paraId="0162D480" w14:textId="4E16A10D" w:rsidR="0001195D" w:rsidRPr="00F4573D" w:rsidRDefault="0001195D" w:rsidP="003657DC">
      <w:pPr>
        <w:pStyle w:val="Heading2"/>
        <w:jc w:val="left"/>
      </w:pPr>
      <w:bookmarkStart w:id="7" w:name="_Toc179386117"/>
      <w:r w:rsidRPr="00F4573D">
        <w:t>Comparative Analysis: Shangri-La Hotels vs. Premier Inn</w:t>
      </w:r>
      <w:bookmarkEnd w:id="7"/>
    </w:p>
    <w:p w14:paraId="6BE895D0" w14:textId="7BABE3E6" w:rsidR="0001195D" w:rsidRPr="00F4573D" w:rsidRDefault="0001195D" w:rsidP="003657DC">
      <w:pPr>
        <w:jc w:val="left"/>
      </w:pPr>
      <w:r w:rsidRPr="00F4573D">
        <w:t>It can be noted that Shangri-La Hotels and Resorts have a broader corporate mandate toward environmental conservation such as nature conservation and climate change, and food and water sustainability. Hence, these include $10 million spent on biodiversity and 2% of the operating profit funneled to the environment or sustainability</w:t>
      </w:r>
      <w:r w:rsidR="005838FE" w:rsidRPr="00F4573D">
        <w:t xml:space="preserve"> (Sinha and Fukey, 2020)</w:t>
      </w:r>
      <w:r w:rsidRPr="00F4573D">
        <w:t xml:space="preserve">. </w:t>
      </w:r>
    </w:p>
    <w:p w14:paraId="54C84C77" w14:textId="5C2C1B1E" w:rsidR="0001195D" w:rsidRPr="00F4573D" w:rsidRDefault="0001195D" w:rsidP="003657DC">
      <w:pPr>
        <w:jc w:val="left"/>
      </w:pPr>
      <w:r w:rsidRPr="00F4573D">
        <w:t>Whereas, in Premier Inn’s supply chain management, more focus has been laid down to energy efficiency &amp; carbon minimization in its operation. In increasing their commitment to the limitation of carbon emissions they have pledged £40 million to renewable energy and energy-saving technologies to reach net zero by 2050</w:t>
      </w:r>
      <w:r w:rsidR="005838FE" w:rsidRPr="00F4573D">
        <w:t xml:space="preserve"> (Ahmad, 2024)</w:t>
      </w:r>
      <w:r w:rsidRPr="00F4573D">
        <w:t>. Premier Inn especially accompany the concept with short- and long-term initiatives directly linked to its carbon cutback strategy, while Shangri-La falls under the protecting and conserving the environment goals.</w:t>
      </w:r>
    </w:p>
    <w:p w14:paraId="232A4D78" w14:textId="73086999" w:rsidR="0001195D" w:rsidRPr="00F4573D" w:rsidRDefault="0001195D" w:rsidP="003657DC">
      <w:pPr>
        <w:jc w:val="left"/>
      </w:pPr>
      <w:r w:rsidRPr="00F4573D">
        <w:t>The latest example is the Apprenticeship Scheme that involved up to 10 million Pounds dedicated to employing youth, and is a vivid example more of Premier Inn’s commitment to develop the community and included youth into it</w:t>
      </w:r>
      <w:r w:rsidR="002E7CD2" w:rsidRPr="00F4573D">
        <w:t xml:space="preserve"> (Morrison, 2022)</w:t>
      </w:r>
      <w:r w:rsidRPr="00F4573D">
        <w:t xml:space="preserve">. This particular programing well reflects the Premier Inn’s Force for Good vision as it is illustrated to be very much committed to enhancing the living standards of people within this emerging communities through employment and other related training. </w:t>
      </w:r>
    </w:p>
    <w:p w14:paraId="64C5639D" w14:textId="0FD34EB0" w:rsidR="0001195D" w:rsidRPr="00F4573D" w:rsidRDefault="0001195D" w:rsidP="003657DC">
      <w:pPr>
        <w:jc w:val="left"/>
      </w:pPr>
      <w:r w:rsidRPr="00F4573D">
        <w:t>Comparing the two companies CSR reporting system, it is clear that while Premier Inn does not adhere to the GRI on its reporting system, Shangri-La does. The GRI standards offer a framework of structured and internationally accepted guidance with how to report environmental, social and governance activities more transparent and accountable</w:t>
      </w:r>
      <w:r w:rsidR="002E7CD2" w:rsidRPr="00F4573D">
        <w:t xml:space="preserve"> (Gutterman, 2021)</w:t>
      </w:r>
      <w:r w:rsidRPr="00F4573D">
        <w:t>. Although Premier Inn has published its CSR activities through the annual reports of Whitbread, applying similar international reporting frameworks such as GRI for reporting will help the company improve report comparability and thus strengthen the stakeholders’ assurance.</w:t>
      </w:r>
    </w:p>
    <w:tbl>
      <w:tblPr>
        <w:tblStyle w:val="TableGrid"/>
        <w:tblW w:w="0" w:type="auto"/>
        <w:tblLook w:val="04A0" w:firstRow="1" w:lastRow="0" w:firstColumn="1" w:lastColumn="0" w:noHBand="0" w:noVBand="1"/>
      </w:tblPr>
      <w:tblGrid>
        <w:gridCol w:w="2263"/>
        <w:gridCol w:w="3460"/>
        <w:gridCol w:w="3627"/>
      </w:tblGrid>
      <w:tr w:rsidR="000B597A" w:rsidRPr="00F4573D" w14:paraId="7A1A2463" w14:textId="77777777" w:rsidTr="000B597A">
        <w:tc>
          <w:tcPr>
            <w:tcW w:w="0" w:type="auto"/>
            <w:hideMark/>
          </w:tcPr>
          <w:p w14:paraId="0CA9B6FA" w14:textId="77777777" w:rsidR="000B597A" w:rsidRPr="00F4573D" w:rsidRDefault="000B597A" w:rsidP="003657DC">
            <w:pPr>
              <w:jc w:val="left"/>
              <w:rPr>
                <w:b/>
                <w:bCs/>
              </w:rPr>
            </w:pPr>
            <w:r w:rsidRPr="00F4573D">
              <w:rPr>
                <w:b/>
                <w:bCs/>
              </w:rPr>
              <w:t>CSR Area</w:t>
            </w:r>
          </w:p>
        </w:tc>
        <w:tc>
          <w:tcPr>
            <w:tcW w:w="0" w:type="auto"/>
            <w:hideMark/>
          </w:tcPr>
          <w:p w14:paraId="65DD4B24" w14:textId="77777777" w:rsidR="000B597A" w:rsidRPr="00F4573D" w:rsidRDefault="000B597A" w:rsidP="003657DC">
            <w:pPr>
              <w:jc w:val="left"/>
              <w:rPr>
                <w:b/>
                <w:bCs/>
              </w:rPr>
            </w:pPr>
            <w:r w:rsidRPr="00F4573D">
              <w:rPr>
                <w:b/>
                <w:bCs/>
              </w:rPr>
              <w:t>Shangri-La Hotels</w:t>
            </w:r>
          </w:p>
        </w:tc>
        <w:tc>
          <w:tcPr>
            <w:tcW w:w="0" w:type="auto"/>
            <w:hideMark/>
          </w:tcPr>
          <w:p w14:paraId="7598985D" w14:textId="77777777" w:rsidR="000B597A" w:rsidRPr="00F4573D" w:rsidRDefault="000B597A" w:rsidP="003657DC">
            <w:pPr>
              <w:jc w:val="left"/>
              <w:rPr>
                <w:b/>
                <w:bCs/>
              </w:rPr>
            </w:pPr>
            <w:r w:rsidRPr="00F4573D">
              <w:rPr>
                <w:b/>
                <w:bCs/>
              </w:rPr>
              <w:t>Premier Inn</w:t>
            </w:r>
          </w:p>
        </w:tc>
      </w:tr>
      <w:tr w:rsidR="000B597A" w:rsidRPr="00F4573D" w14:paraId="3F5017A1" w14:textId="77777777" w:rsidTr="000B597A">
        <w:tc>
          <w:tcPr>
            <w:tcW w:w="0" w:type="auto"/>
            <w:hideMark/>
          </w:tcPr>
          <w:p w14:paraId="57F2ECDD" w14:textId="77777777" w:rsidR="000B597A" w:rsidRPr="00F4573D" w:rsidRDefault="000B597A" w:rsidP="003657DC">
            <w:pPr>
              <w:jc w:val="left"/>
            </w:pPr>
            <w:r w:rsidRPr="00F4573D">
              <w:t>Environmental Initiatives</w:t>
            </w:r>
          </w:p>
        </w:tc>
        <w:tc>
          <w:tcPr>
            <w:tcW w:w="0" w:type="auto"/>
            <w:hideMark/>
          </w:tcPr>
          <w:p w14:paraId="1D75C0B7" w14:textId="77777777" w:rsidR="000B597A" w:rsidRPr="00F4573D" w:rsidRDefault="000B597A" w:rsidP="003657DC">
            <w:pPr>
              <w:jc w:val="left"/>
            </w:pPr>
            <w:r w:rsidRPr="00F4573D">
              <w:t>Sustainable food sourcing, energy conservation</w:t>
            </w:r>
          </w:p>
        </w:tc>
        <w:tc>
          <w:tcPr>
            <w:tcW w:w="0" w:type="auto"/>
            <w:hideMark/>
          </w:tcPr>
          <w:p w14:paraId="496EEB92" w14:textId="77777777" w:rsidR="000B597A" w:rsidRPr="00F4573D" w:rsidRDefault="000B597A" w:rsidP="003657DC">
            <w:pPr>
              <w:jc w:val="left"/>
            </w:pPr>
            <w:r w:rsidRPr="00F4573D">
              <w:t>Carbon reduction, renewable energy investment</w:t>
            </w:r>
          </w:p>
        </w:tc>
      </w:tr>
      <w:tr w:rsidR="000B597A" w:rsidRPr="00F4573D" w14:paraId="08EC9945" w14:textId="77777777" w:rsidTr="000B597A">
        <w:tc>
          <w:tcPr>
            <w:tcW w:w="0" w:type="auto"/>
            <w:hideMark/>
          </w:tcPr>
          <w:p w14:paraId="7EA76249" w14:textId="77777777" w:rsidR="000B597A" w:rsidRPr="00F4573D" w:rsidRDefault="000B597A" w:rsidP="003657DC">
            <w:pPr>
              <w:jc w:val="left"/>
            </w:pPr>
            <w:r w:rsidRPr="00F4573D">
              <w:t>Social Commitment</w:t>
            </w:r>
          </w:p>
        </w:tc>
        <w:tc>
          <w:tcPr>
            <w:tcW w:w="0" w:type="auto"/>
            <w:hideMark/>
          </w:tcPr>
          <w:p w14:paraId="767292D0" w14:textId="77777777" w:rsidR="000B597A" w:rsidRPr="00F4573D" w:rsidRDefault="000B597A" w:rsidP="003657DC">
            <w:pPr>
              <w:jc w:val="left"/>
            </w:pPr>
            <w:r w:rsidRPr="00F4573D">
              <w:t>Local community projects, education programs</w:t>
            </w:r>
          </w:p>
        </w:tc>
        <w:tc>
          <w:tcPr>
            <w:tcW w:w="0" w:type="auto"/>
            <w:hideMark/>
          </w:tcPr>
          <w:p w14:paraId="24771EFD" w14:textId="77777777" w:rsidR="000B597A" w:rsidRPr="00F4573D" w:rsidRDefault="000B597A" w:rsidP="003657DC">
            <w:pPr>
              <w:jc w:val="left"/>
            </w:pPr>
            <w:r w:rsidRPr="00F4573D">
              <w:t>Youth employment programs, charity partnerships</w:t>
            </w:r>
          </w:p>
        </w:tc>
      </w:tr>
      <w:tr w:rsidR="000B597A" w:rsidRPr="00F4573D" w14:paraId="07A0EF25" w14:textId="77777777" w:rsidTr="000B597A">
        <w:tc>
          <w:tcPr>
            <w:tcW w:w="0" w:type="auto"/>
            <w:hideMark/>
          </w:tcPr>
          <w:p w14:paraId="77C098DF" w14:textId="77777777" w:rsidR="000B597A" w:rsidRPr="00F4573D" w:rsidRDefault="000B597A" w:rsidP="003657DC">
            <w:pPr>
              <w:jc w:val="left"/>
            </w:pPr>
            <w:r w:rsidRPr="00F4573D">
              <w:t>Governance</w:t>
            </w:r>
          </w:p>
        </w:tc>
        <w:tc>
          <w:tcPr>
            <w:tcW w:w="0" w:type="auto"/>
            <w:hideMark/>
          </w:tcPr>
          <w:p w14:paraId="32B594AE" w14:textId="77777777" w:rsidR="000B597A" w:rsidRPr="00F4573D" w:rsidRDefault="000B597A" w:rsidP="003657DC">
            <w:pPr>
              <w:jc w:val="left"/>
            </w:pPr>
            <w:r w:rsidRPr="00F4573D">
              <w:t>Alignment with GRI and SDGs</w:t>
            </w:r>
          </w:p>
        </w:tc>
        <w:tc>
          <w:tcPr>
            <w:tcW w:w="0" w:type="auto"/>
            <w:hideMark/>
          </w:tcPr>
          <w:p w14:paraId="7B159FD0" w14:textId="3A07156B" w:rsidR="000B597A" w:rsidRPr="00F4573D" w:rsidRDefault="00691EC8" w:rsidP="003657DC">
            <w:pPr>
              <w:keepNext/>
              <w:jc w:val="left"/>
            </w:pPr>
            <w:r w:rsidRPr="00F4573D">
              <w:t>Emphasis</w:t>
            </w:r>
            <w:r w:rsidR="000B597A" w:rsidRPr="00F4573D">
              <w:t xml:space="preserve"> on transparency </w:t>
            </w:r>
            <w:r w:rsidRPr="00F4573D">
              <w:t>by</w:t>
            </w:r>
            <w:r w:rsidR="000B597A" w:rsidRPr="00F4573D">
              <w:t xml:space="preserve"> Whitbread Group</w:t>
            </w:r>
            <w:r w:rsidR="00E81EFB" w:rsidRPr="00F4573D">
              <w:t xml:space="preserve"> </w:t>
            </w:r>
          </w:p>
        </w:tc>
      </w:tr>
    </w:tbl>
    <w:p w14:paraId="259387E0" w14:textId="54F4E419" w:rsidR="00E81EFB" w:rsidRPr="00F4573D" w:rsidRDefault="00DA49DE" w:rsidP="003657DC">
      <w:pPr>
        <w:pStyle w:val="Caption"/>
        <w:jc w:val="left"/>
      </w:pPr>
      <w:r>
        <w:t xml:space="preserve">Figure </w:t>
      </w:r>
      <w:fldSimple w:instr=" SEQ Figure \* ARABIC ">
        <w:r w:rsidR="00570361">
          <w:rPr>
            <w:noProof/>
          </w:rPr>
          <w:t>10</w:t>
        </w:r>
      </w:fldSimple>
      <w:r>
        <w:t xml:space="preserve"> </w:t>
      </w:r>
      <w:r w:rsidRPr="00F4573D">
        <w:t xml:space="preserve">CSR activities </w:t>
      </w:r>
      <w:r>
        <w:t>Source: (</w:t>
      </w:r>
      <w:r w:rsidRPr="00CC2F79">
        <w:t>Roblek, Milenkovska and Milojica, 2016)</w:t>
      </w:r>
    </w:p>
    <w:p w14:paraId="2BD4A2CE" w14:textId="0977CE3B" w:rsidR="006E4CFB" w:rsidRPr="00F4573D" w:rsidRDefault="00E81EFB" w:rsidP="003657DC">
      <w:pPr>
        <w:pStyle w:val="Heading1"/>
        <w:jc w:val="left"/>
      </w:pPr>
      <w:bookmarkStart w:id="8" w:name="_Toc179386118"/>
      <w:r w:rsidRPr="00F4573D">
        <w:t xml:space="preserve">Recommendations and </w:t>
      </w:r>
      <w:r w:rsidR="006D3D3A" w:rsidRPr="00F4573D">
        <w:t>Conclusion</w:t>
      </w:r>
      <w:bookmarkEnd w:id="8"/>
      <w:r w:rsidR="006D3D3A" w:rsidRPr="00F4573D">
        <w:t xml:space="preserve"> </w:t>
      </w:r>
    </w:p>
    <w:p w14:paraId="3E4DFB3F" w14:textId="77777777" w:rsidR="00262B53" w:rsidRPr="00F4573D" w:rsidRDefault="00262B53" w:rsidP="003657DC">
      <w:pPr>
        <w:jc w:val="left"/>
        <w:rPr>
          <w:b/>
          <w:bCs/>
        </w:rPr>
      </w:pPr>
      <w:r w:rsidRPr="00F4573D">
        <w:rPr>
          <w:b/>
          <w:bCs/>
        </w:rPr>
        <w:t>Diversify Revenue Streams</w:t>
      </w:r>
    </w:p>
    <w:p w14:paraId="1BC80CD9" w14:textId="56EBB1A1" w:rsidR="00262B53" w:rsidRPr="00F4573D" w:rsidRDefault="00262B53" w:rsidP="003657DC">
      <w:pPr>
        <w:jc w:val="left"/>
      </w:pPr>
      <w:r w:rsidRPr="00F4573D">
        <w:t>Shangri-La could discover further sources of revenue, such as launching mid-range hotel brands to decrease dependance upon luxury markets, making it less susceptible to financial downturns in premium segments. Premier Inn could upsurge its food and beverage offerings to diversify beyond room revenue</w:t>
      </w:r>
      <w:r w:rsidR="00933380" w:rsidRPr="00F4573D">
        <w:t xml:space="preserve"> (Sadhale, 2023)</w:t>
      </w:r>
      <w:r w:rsidRPr="00F4573D">
        <w:t>.</w:t>
      </w:r>
    </w:p>
    <w:p w14:paraId="3A4B1CD3" w14:textId="77777777" w:rsidR="00262B53" w:rsidRPr="00F4573D" w:rsidRDefault="00262B53" w:rsidP="003657DC">
      <w:pPr>
        <w:jc w:val="left"/>
        <w:rPr>
          <w:b/>
          <w:bCs/>
        </w:rPr>
      </w:pPr>
      <w:r w:rsidRPr="00F4573D">
        <w:rPr>
          <w:b/>
          <w:bCs/>
        </w:rPr>
        <w:t>Strengthen CSR and Sustainability</w:t>
      </w:r>
    </w:p>
    <w:p w14:paraId="35089C79" w14:textId="64354D10" w:rsidR="00262B53" w:rsidRPr="00F4573D" w:rsidRDefault="00262B53" w:rsidP="003657DC">
      <w:pPr>
        <w:jc w:val="left"/>
      </w:pPr>
      <w:r w:rsidRPr="00F4573D">
        <w:t>The two firms need to improve their sustainability plans. This way, Shangri-La can make more investments in sustainable measures in all of its luxurious facilities while Premier Inn can continue to compress the degree of its operating costs with the help of green solutions</w:t>
      </w:r>
      <w:r w:rsidR="00933380" w:rsidRPr="00F4573D">
        <w:t xml:space="preserve"> (Emmanuel, Hilda and Adenubi, 2024)</w:t>
      </w:r>
      <w:r w:rsidRPr="00F4573D">
        <w:t>.</w:t>
      </w:r>
    </w:p>
    <w:p w14:paraId="048647A2" w14:textId="77777777" w:rsidR="00262B53" w:rsidRPr="00F4573D" w:rsidRDefault="00262B53" w:rsidP="003657DC">
      <w:pPr>
        <w:jc w:val="left"/>
        <w:rPr>
          <w:b/>
          <w:bCs/>
        </w:rPr>
      </w:pPr>
      <w:r w:rsidRPr="00F4573D">
        <w:rPr>
          <w:b/>
          <w:bCs/>
        </w:rPr>
        <w:t>Leverage Digitalization</w:t>
      </w:r>
    </w:p>
    <w:p w14:paraId="039F22F8" w14:textId="09526AA9" w:rsidR="00262B53" w:rsidRPr="00F4573D" w:rsidRDefault="00262B53" w:rsidP="003657DC">
      <w:pPr>
        <w:jc w:val="left"/>
      </w:pPr>
      <w:r w:rsidRPr="00F4573D">
        <w:t>Shangri-La need to improve its digital involvement to appeal and attract tech-savvy high-net-worth travelers, while Premier Inn need to continue leveraging technology to streamline booking procedures and improve customer experiences at a lower operational cost</w:t>
      </w:r>
      <w:r w:rsidR="009B32B5" w:rsidRPr="00F4573D">
        <w:t xml:space="preserve"> (Ning, 2021)</w:t>
      </w:r>
      <w:r w:rsidRPr="00F4573D">
        <w:t>.</w:t>
      </w:r>
    </w:p>
    <w:p w14:paraId="3D961717" w14:textId="3AC5A123" w:rsidR="00DC212A" w:rsidRPr="00F4573D" w:rsidRDefault="00ED4200" w:rsidP="003657DC">
      <w:pPr>
        <w:jc w:val="left"/>
      </w:pPr>
      <w:r w:rsidRPr="00F4573D">
        <w:t>In conclusion, it is revealed that Shangri-La Hotels has built up a quite different financial management system to Premier Inn according to their different market segment. Shangri-La is concentrated on the luxury segment and has a clear and aggressive expansion strategy in Asia and the Middle East markets which are seen to experience high growth over the coming years. The internalization of CSR appears in both companies’ focus on customer satisfaction and technology, but the amounts dedicated to this sector are various since the priority depends on the nature of operations. Shangri-La is more sensitive to regional changes due to its luxury segment while Premier Inn is ready to continue its growth in the budget segment with the help of digitalization and cost control.</w:t>
      </w:r>
    </w:p>
    <w:p w14:paraId="4AC37F4D" w14:textId="77777777" w:rsidR="00DC212A" w:rsidRPr="00F4573D" w:rsidRDefault="00DC212A" w:rsidP="003657DC">
      <w:pPr>
        <w:spacing w:after="160"/>
        <w:jc w:val="left"/>
      </w:pPr>
      <w:r w:rsidRPr="00F4573D">
        <w:br w:type="page"/>
      </w:r>
    </w:p>
    <w:p w14:paraId="5AE2683C" w14:textId="10288B5A" w:rsidR="006D3D3A" w:rsidRPr="00F4573D" w:rsidRDefault="00DC212A" w:rsidP="003657DC">
      <w:pPr>
        <w:pStyle w:val="Heading1"/>
        <w:jc w:val="left"/>
      </w:pPr>
      <w:bookmarkStart w:id="9" w:name="_Toc179386119"/>
      <w:r w:rsidRPr="00F4573D">
        <w:t>References</w:t>
      </w:r>
      <w:bookmarkEnd w:id="9"/>
    </w:p>
    <w:p w14:paraId="65D28A23" w14:textId="7162D4BA" w:rsidR="00DC212A" w:rsidRPr="00F4573D" w:rsidRDefault="00DC212A" w:rsidP="003657DC">
      <w:pPr>
        <w:pStyle w:val="NormalWeb"/>
        <w:spacing w:before="0" w:beforeAutospacing="0" w:after="0" w:afterAutospacing="0" w:line="360" w:lineRule="auto"/>
        <w:ind w:left="720" w:hanging="720"/>
      </w:pPr>
      <w:r w:rsidRPr="00F4573D">
        <w:t xml:space="preserve">Anand, N., (2023). </w:t>
      </w:r>
      <w:r w:rsidRPr="00F4573D">
        <w:rPr>
          <w:i/>
          <w:iCs/>
        </w:rPr>
        <w:t>The" New Normal" in Hotels: Study on Challenges and opportunities in post covid world.</w:t>
      </w:r>
    </w:p>
    <w:p w14:paraId="590A59A6" w14:textId="43F1636F" w:rsidR="00DC212A" w:rsidRPr="00F4573D" w:rsidRDefault="00DC212A" w:rsidP="003657DC">
      <w:pPr>
        <w:pStyle w:val="NormalWeb"/>
        <w:spacing w:before="0" w:beforeAutospacing="0" w:after="0" w:afterAutospacing="0" w:line="360" w:lineRule="auto"/>
        <w:ind w:left="720" w:hanging="720"/>
      </w:pPr>
      <w:r w:rsidRPr="00F4573D">
        <w:t xml:space="preserve">Bahl, </w:t>
      </w:r>
      <w:r w:rsidR="006D679C" w:rsidRPr="00F4573D">
        <w:t>A...</w:t>
      </w:r>
      <w:r w:rsidRPr="00F4573D">
        <w:t xml:space="preserve"> (2023). </w:t>
      </w:r>
      <w:r w:rsidRPr="00F4573D">
        <w:rPr>
          <w:i/>
          <w:iCs/>
        </w:rPr>
        <w:t xml:space="preserve">. Making Sense of Social Involvement with Disadvantaged Apprentices: Narrative Patterns of Actors in a Profit-Oriented Company. Morality as Organizational Practice: Negotiating, Performing, and Navigating Moral Standards in Contexts of </w:t>
      </w:r>
      <w:r w:rsidR="006D679C" w:rsidRPr="00F4573D">
        <w:rPr>
          <w:i/>
          <w:iCs/>
        </w:rPr>
        <w:t>Work.</w:t>
      </w:r>
      <w:r w:rsidRPr="00F4573D">
        <w:t xml:space="preserve"> p.105.</w:t>
      </w:r>
    </w:p>
    <w:p w14:paraId="7D1E1596" w14:textId="654B86DB" w:rsidR="00DC212A" w:rsidRPr="00F4573D" w:rsidRDefault="00DC212A" w:rsidP="003657DC">
      <w:pPr>
        <w:pStyle w:val="NormalWeb"/>
        <w:spacing w:before="0" w:beforeAutospacing="0" w:after="0" w:afterAutospacing="0" w:line="360" w:lineRule="auto"/>
        <w:ind w:left="720" w:hanging="720"/>
      </w:pPr>
      <w:r w:rsidRPr="00F4573D">
        <w:t xml:space="preserve">Bharwani, S. and Mathews, </w:t>
      </w:r>
      <w:r w:rsidR="006D679C" w:rsidRPr="00F4573D">
        <w:t>D...</w:t>
      </w:r>
      <w:r w:rsidRPr="00F4573D">
        <w:t xml:space="preserve"> (2021). </w:t>
      </w:r>
      <w:r w:rsidRPr="00F4573D">
        <w:rPr>
          <w:i/>
          <w:iCs/>
        </w:rPr>
        <w:t xml:space="preserve">Techno-business strategies for enhancing guest experience in luxury hotels: a managerial perspective. Worldwide Hospitality and Tourism </w:t>
      </w:r>
      <w:r w:rsidR="006D679C" w:rsidRPr="00F4573D">
        <w:rPr>
          <w:i/>
          <w:iCs/>
        </w:rPr>
        <w:t>Themes.</w:t>
      </w:r>
      <w:r w:rsidRPr="00F4573D">
        <w:t xml:space="preserve"> 13(2), pp.168-185.</w:t>
      </w:r>
    </w:p>
    <w:p w14:paraId="062F04FF" w14:textId="20917548" w:rsidR="00DC212A" w:rsidRPr="00F4573D" w:rsidRDefault="00DC212A" w:rsidP="003657DC">
      <w:pPr>
        <w:pStyle w:val="NormalWeb"/>
        <w:spacing w:before="0" w:beforeAutospacing="0" w:after="0" w:afterAutospacing="0" w:line="360" w:lineRule="auto"/>
        <w:ind w:left="720" w:hanging="720"/>
      </w:pPr>
      <w:r w:rsidRPr="00F4573D">
        <w:t xml:space="preserve">bin Mustaffa, </w:t>
      </w:r>
      <w:r w:rsidR="006D679C" w:rsidRPr="00F4573D">
        <w:t>A...</w:t>
      </w:r>
      <w:r w:rsidRPr="00F4573D">
        <w:t xml:space="preserve"> (2021). </w:t>
      </w:r>
      <w:r w:rsidRPr="00F4573D">
        <w:rPr>
          <w:i/>
          <w:iCs/>
        </w:rPr>
        <w:t xml:space="preserve">. SOUTHEAST ASIA-CHINA TRADE AND ECONOMIC RELATIONS: IMPACT ON PROSPERITY AND SECURITY. The Journal of Defence and </w:t>
      </w:r>
      <w:r w:rsidR="006D679C" w:rsidRPr="00F4573D">
        <w:rPr>
          <w:i/>
          <w:iCs/>
        </w:rPr>
        <w:t>Security,</w:t>
      </w:r>
      <w:r w:rsidRPr="00F4573D">
        <w:t xml:space="preserve"> 15(2), pp.11-I.</w:t>
      </w:r>
    </w:p>
    <w:p w14:paraId="54DF5485" w14:textId="77777777" w:rsidR="00DC212A" w:rsidRPr="00F4573D" w:rsidRDefault="00DC212A" w:rsidP="003657DC">
      <w:pPr>
        <w:pStyle w:val="NormalWeb"/>
        <w:spacing w:before="0" w:beforeAutospacing="0" w:after="0" w:afterAutospacing="0" w:line="360" w:lineRule="auto"/>
        <w:ind w:left="720" w:hanging="720"/>
      </w:pPr>
      <w:r w:rsidRPr="00F4573D">
        <w:t xml:space="preserve">Callwood, R.,. (2022). </w:t>
      </w:r>
      <w:r w:rsidRPr="00F4573D">
        <w:rPr>
          <w:i/>
          <w:iCs/>
        </w:rPr>
        <w:t>Tourism Marketing Strategies to Sustain Small Resorts in the British Virgin Islands. Walden University.</w:t>
      </w:r>
    </w:p>
    <w:p w14:paraId="16BA60C3" w14:textId="77777777" w:rsidR="00DC212A" w:rsidRPr="00F4573D" w:rsidRDefault="00DC212A" w:rsidP="003657DC">
      <w:pPr>
        <w:pStyle w:val="NormalWeb"/>
        <w:spacing w:before="0" w:beforeAutospacing="0" w:after="0" w:afterAutospacing="0" w:line="360" w:lineRule="auto"/>
        <w:ind w:left="720" w:hanging="720"/>
      </w:pPr>
      <w:r w:rsidRPr="00F4573D">
        <w:t xml:space="preserve">Chen, X.,. (2022). </w:t>
      </w:r>
      <w:r w:rsidRPr="00F4573D">
        <w:rPr>
          <w:i/>
          <w:iCs/>
        </w:rPr>
        <w:t>Location Strategies of Multinational Hotel Groups in China: An Application of Game Theory (Doctoral dissertation, University of Plymouth).</w:t>
      </w:r>
    </w:p>
    <w:p w14:paraId="071EE8A4" w14:textId="77777777" w:rsidR="00DC212A" w:rsidRPr="00F4573D" w:rsidRDefault="00DC212A" w:rsidP="003657DC">
      <w:pPr>
        <w:pStyle w:val="NormalWeb"/>
        <w:spacing w:before="0" w:beforeAutospacing="0" w:after="0" w:afterAutospacing="0" w:line="360" w:lineRule="auto"/>
        <w:ind w:left="720" w:hanging="720"/>
      </w:pPr>
      <w:r w:rsidRPr="00F4573D">
        <w:t xml:space="preserve">Chon, K. and Schuckert, M. (2020). </w:t>
      </w:r>
      <w:r w:rsidRPr="00F4573D">
        <w:rPr>
          <w:i/>
          <w:iCs/>
        </w:rPr>
        <w:t>Hospitality in Asia: The Dawn of a New Paradigm. In The Routledge Companion to International Hospitality Management Routledge.</w:t>
      </w:r>
      <w:r w:rsidRPr="00F4573D">
        <w:t xml:space="preserve"> (pp. 133-141).</w:t>
      </w:r>
    </w:p>
    <w:p w14:paraId="47CFA036" w14:textId="77777777" w:rsidR="00DC212A" w:rsidRPr="00F4573D" w:rsidRDefault="00DC212A" w:rsidP="003657DC">
      <w:pPr>
        <w:pStyle w:val="NormalWeb"/>
        <w:spacing w:before="0" w:beforeAutospacing="0" w:after="0" w:afterAutospacing="0" w:line="360" w:lineRule="auto"/>
        <w:ind w:left="720" w:hanging="720"/>
      </w:pPr>
      <w:r w:rsidRPr="00F4573D">
        <w:t xml:space="preserve">Financial Times . (2024). </w:t>
      </w:r>
      <w:r w:rsidRPr="00F4573D">
        <w:rPr>
          <w:i/>
          <w:iCs/>
        </w:rPr>
        <w:t>Shangri-La Asia Ltd, 69:HKG summary - FT.com</w:t>
      </w:r>
      <w:r w:rsidRPr="00F4573D">
        <w:t>. Markets.ft.com. https://markets.ft.com/data/equities/tearsheet/summary?s=69:HKG</w:t>
      </w:r>
    </w:p>
    <w:p w14:paraId="03422025" w14:textId="77777777" w:rsidR="00DC212A" w:rsidRPr="00F4573D" w:rsidRDefault="00DC212A" w:rsidP="003657DC">
      <w:pPr>
        <w:pStyle w:val="NormalWeb"/>
        <w:spacing w:before="0" w:beforeAutospacing="0" w:after="0" w:afterAutospacing="0" w:line="360" w:lineRule="auto"/>
        <w:ind w:left="720" w:hanging="720"/>
      </w:pPr>
      <w:r w:rsidRPr="00F4573D">
        <w:t xml:space="preserve">George, R.,. (2021a). </w:t>
      </w:r>
      <w:r w:rsidRPr="00F4573D">
        <w:rPr>
          <w:i/>
          <w:iCs/>
        </w:rPr>
        <w:t>Tourism and Hospitality Marketing Principles. In Marketing Tourism and Hospitality: Concepts and Cases Cham: Springer International Publishing.</w:t>
      </w:r>
      <w:r w:rsidRPr="00F4573D">
        <w:t xml:space="preserve"> (pp. 3-31).</w:t>
      </w:r>
    </w:p>
    <w:p w14:paraId="1AD7EDD5" w14:textId="77777777" w:rsidR="00DC212A" w:rsidRPr="00F4573D" w:rsidRDefault="00DC212A" w:rsidP="003657DC">
      <w:pPr>
        <w:pStyle w:val="NormalWeb"/>
        <w:spacing w:before="0" w:beforeAutospacing="0" w:after="0" w:afterAutospacing="0" w:line="360" w:lineRule="auto"/>
        <w:ind w:left="720" w:hanging="720"/>
      </w:pPr>
      <w:r w:rsidRPr="00F4573D">
        <w:t xml:space="preserve">George, R.,. (2021b). </w:t>
      </w:r>
      <w:r w:rsidRPr="00F4573D">
        <w:rPr>
          <w:i/>
          <w:iCs/>
        </w:rPr>
        <w:t>Tourism and Hospitality Marketing Principles. In Marketing Tourism and Hospitality: Concepts and Cases Cham: Springer International Publishing.</w:t>
      </w:r>
      <w:r w:rsidRPr="00F4573D">
        <w:t xml:space="preserve"> (pp. 3-31).</w:t>
      </w:r>
    </w:p>
    <w:p w14:paraId="68CBB54F" w14:textId="77777777" w:rsidR="00DC212A" w:rsidRPr="00F4573D" w:rsidRDefault="00DC212A" w:rsidP="003657DC">
      <w:pPr>
        <w:pStyle w:val="NormalWeb"/>
        <w:spacing w:before="0" w:beforeAutospacing="0" w:after="0" w:afterAutospacing="0" w:line="360" w:lineRule="auto"/>
        <w:ind w:left="720" w:hanging="720"/>
      </w:pPr>
      <w:r w:rsidRPr="00F4573D">
        <w:t xml:space="preserve">Guix, M. and Font, X.,. (2020). </w:t>
      </w:r>
      <w:r w:rsidRPr="00F4573D">
        <w:rPr>
          <w:i/>
          <w:iCs/>
        </w:rPr>
        <w:t>The Materiality Balanced Scorecard: A framework for stakeholder-led integration of sustainable hospitality management and reporting. International Journal of Hospitality Management,.</w:t>
      </w:r>
      <w:r w:rsidRPr="00F4573D">
        <w:t xml:space="preserve"> 91, p.102634.</w:t>
      </w:r>
    </w:p>
    <w:p w14:paraId="69F779A1" w14:textId="77777777" w:rsidR="00DC212A" w:rsidRPr="00F4573D" w:rsidRDefault="00DC212A" w:rsidP="003657DC">
      <w:pPr>
        <w:pStyle w:val="NormalWeb"/>
        <w:spacing w:before="0" w:beforeAutospacing="0" w:after="0" w:afterAutospacing="0" w:line="360" w:lineRule="auto"/>
        <w:ind w:left="720" w:hanging="720"/>
      </w:pPr>
      <w:r w:rsidRPr="00F4573D">
        <w:t xml:space="preserve">Huimin, C.,. (2024). </w:t>
      </w:r>
      <w:r w:rsidRPr="00F4573D">
        <w:rPr>
          <w:i/>
          <w:iCs/>
        </w:rPr>
        <w:t>Research on the Application of Customer Value Theory in Luxury Hotel Customer Relationship Management: A Case Study of JW Marriott Hotel Shenzhen, China. Tourism Management and Technology Economy,.</w:t>
      </w:r>
      <w:r w:rsidRPr="00F4573D">
        <w:t xml:space="preserve"> 7(2), pp.41-50.</w:t>
      </w:r>
    </w:p>
    <w:p w14:paraId="5601FED6" w14:textId="77777777" w:rsidR="00DC212A" w:rsidRPr="00F4573D" w:rsidRDefault="00DC212A" w:rsidP="003657DC">
      <w:pPr>
        <w:pStyle w:val="NormalWeb"/>
        <w:spacing w:before="0" w:beforeAutospacing="0" w:after="0" w:afterAutospacing="0" w:line="360" w:lineRule="auto"/>
        <w:ind w:left="720" w:hanging="720"/>
      </w:pPr>
      <w:r w:rsidRPr="00F4573D">
        <w:t xml:space="preserve">Jones, P. and Comfort, D.,. (2021). </w:t>
      </w:r>
      <w:r w:rsidRPr="00F4573D">
        <w:rPr>
          <w:i/>
          <w:iCs/>
        </w:rPr>
        <w:t>Modern slavery statements and leading UK hotel companies. Athens Journal of Tourism,.</w:t>
      </w:r>
      <w:r w:rsidRPr="00F4573D">
        <w:t xml:space="preserve"> 8(3), pp.147-162.</w:t>
      </w:r>
    </w:p>
    <w:p w14:paraId="259A406B" w14:textId="77777777" w:rsidR="00DC212A" w:rsidRPr="00F4573D" w:rsidRDefault="00DC212A" w:rsidP="003657DC">
      <w:pPr>
        <w:pStyle w:val="NormalWeb"/>
        <w:spacing w:before="0" w:beforeAutospacing="0" w:after="0" w:afterAutospacing="0" w:line="360" w:lineRule="auto"/>
        <w:ind w:left="720" w:hanging="720"/>
      </w:pPr>
      <w:r w:rsidRPr="00F4573D">
        <w:t xml:space="preserve">Kataya, A.,. (2021). </w:t>
      </w:r>
      <w:r w:rsidRPr="00F4573D">
        <w:rPr>
          <w:i/>
          <w:iCs/>
        </w:rPr>
        <w:t>. Current Trends and Issues of Luxury Tourism. Empirical Research on Supply and Demand Effects of Covid-19 Pandemic. Annals of the University Dunarea de Jos of Galati: Fascicle: I, Economics &amp; Applied Informatics,.</w:t>
      </w:r>
      <w:r w:rsidRPr="00F4573D">
        <w:t xml:space="preserve"> 27(2).</w:t>
      </w:r>
    </w:p>
    <w:p w14:paraId="29A61932" w14:textId="77777777" w:rsidR="00DC212A" w:rsidRPr="00F4573D" w:rsidRDefault="00DC212A" w:rsidP="003657DC">
      <w:pPr>
        <w:pStyle w:val="NormalWeb"/>
        <w:spacing w:before="0" w:beforeAutospacing="0" w:after="0" w:afterAutospacing="0" w:line="360" w:lineRule="auto"/>
        <w:ind w:left="720" w:hanging="720"/>
      </w:pPr>
      <w:r w:rsidRPr="00F4573D">
        <w:t xml:space="preserve">Kulakhmetova, G., Aktymbayeva, A., Assipova, Z., Baoleer, B. and Koshkimbayeva, U. (2022). </w:t>
      </w:r>
      <w:r w:rsidRPr="00F4573D">
        <w:rPr>
          <w:i/>
          <w:iCs/>
        </w:rPr>
        <w:t>. Current Problems In The Tourism And Hotel Industry Taking The World’s Tourist Cities As An Example. GeoJournal of Tourism and Geosites,.</w:t>
      </w:r>
      <w:r w:rsidRPr="00F4573D">
        <w:t xml:space="preserve"> 43(3), pp.841-849.</w:t>
      </w:r>
    </w:p>
    <w:p w14:paraId="64216236" w14:textId="77777777" w:rsidR="00DC212A" w:rsidRPr="00F4573D" w:rsidRDefault="00DC212A" w:rsidP="003657DC">
      <w:pPr>
        <w:pStyle w:val="NormalWeb"/>
        <w:spacing w:before="0" w:beforeAutospacing="0" w:after="0" w:afterAutospacing="0" w:line="360" w:lineRule="auto"/>
        <w:ind w:left="720" w:hanging="720"/>
      </w:pPr>
      <w:r w:rsidRPr="00F4573D">
        <w:t xml:space="preserve">Maltese, D.,. (2020). </w:t>
      </w:r>
      <w:r w:rsidRPr="00F4573D">
        <w:rPr>
          <w:i/>
          <w:iCs/>
        </w:rPr>
        <w:t>. Ecotourism development in Shangri-La, Yunnan province, China: the case of Tiger Leaping Gorge (Master’s thesis, Norwegian University of Life Sciences, Ås).</w:t>
      </w:r>
    </w:p>
    <w:p w14:paraId="6FC1A3A8" w14:textId="77777777" w:rsidR="00DC212A" w:rsidRPr="00F4573D" w:rsidRDefault="00DC212A" w:rsidP="003657DC">
      <w:pPr>
        <w:pStyle w:val="NormalWeb"/>
        <w:spacing w:before="0" w:beforeAutospacing="0" w:after="0" w:afterAutospacing="0" w:line="360" w:lineRule="auto"/>
        <w:ind w:left="720" w:hanging="720"/>
      </w:pPr>
      <w:r w:rsidRPr="00F4573D">
        <w:t xml:space="preserve">Pandi, S. and Spanaki, M.Z.,. (2024). </w:t>
      </w:r>
      <w:r w:rsidRPr="00F4573D">
        <w:rPr>
          <w:i/>
          <w:iCs/>
        </w:rPr>
        <w:t>. The influence of Social Media Platforms on Casual Dining Restaurants in the Thessaloniki Region: The Management Perspectives.</w:t>
      </w:r>
    </w:p>
    <w:p w14:paraId="72B04F67" w14:textId="77777777" w:rsidR="00DC212A" w:rsidRPr="00F4573D" w:rsidRDefault="00DC212A" w:rsidP="003657DC">
      <w:pPr>
        <w:pStyle w:val="NormalWeb"/>
        <w:spacing w:before="0" w:beforeAutospacing="0" w:after="0" w:afterAutospacing="0" w:line="360" w:lineRule="auto"/>
        <w:ind w:left="720" w:hanging="720"/>
        <w:rPr>
          <w:lang w:val="it-IT"/>
        </w:rPr>
      </w:pPr>
      <w:r w:rsidRPr="00F4573D">
        <w:t xml:space="preserve">Setia, L.C., Ronald, R. and Amelia, A.,. (2021). </w:t>
      </w:r>
      <w:r w:rsidRPr="00F4573D">
        <w:rPr>
          <w:i/>
          <w:iCs/>
        </w:rPr>
        <w:t xml:space="preserve">. Analysis of the Effect of Service Quality Dimensions on Customer Loyalty through Perceived Value, Image, Consumption Emotion and Customer Satisfaction on Shangri-La Hotel Customers in Surabaya. </w:t>
      </w:r>
      <w:r w:rsidRPr="00F4573D">
        <w:rPr>
          <w:i/>
          <w:iCs/>
          <w:lang w:val="it-IT"/>
        </w:rPr>
        <w:t>Jurnal Nusantara Aplikasi Manajemen Bisnis,.</w:t>
      </w:r>
      <w:r w:rsidRPr="00F4573D">
        <w:rPr>
          <w:lang w:val="it-IT"/>
        </w:rPr>
        <w:t xml:space="preserve"> 6(2), pp.307-320.</w:t>
      </w:r>
    </w:p>
    <w:p w14:paraId="70E3077E" w14:textId="77777777" w:rsidR="00DC212A" w:rsidRPr="00F4573D" w:rsidRDefault="00DC212A" w:rsidP="003657DC">
      <w:pPr>
        <w:pStyle w:val="NormalWeb"/>
        <w:spacing w:before="0" w:beforeAutospacing="0" w:after="0" w:afterAutospacing="0" w:line="360" w:lineRule="auto"/>
        <w:ind w:left="720" w:hanging="720"/>
        <w:rPr>
          <w:lang w:val="it-IT"/>
        </w:rPr>
      </w:pPr>
      <w:r w:rsidRPr="00F4573D">
        <w:rPr>
          <w:lang w:val="it-IT"/>
        </w:rPr>
        <w:t xml:space="preserve">Shangri-la. (2023). </w:t>
      </w:r>
      <w:r w:rsidRPr="00F4573D">
        <w:rPr>
          <w:i/>
          <w:iCs/>
          <w:lang w:val="it-IT"/>
        </w:rPr>
        <w:t>Shangri-La Group</w:t>
      </w:r>
      <w:r w:rsidRPr="00F4573D">
        <w:rPr>
          <w:lang w:val="it-IT"/>
        </w:rPr>
        <w:t>. Www.shangri-La.com. https://www.shangri-la.com/group/media/media_post?post=Shangri-La%20Group%20Releases%202023%20Full%20Year%20Results</w:t>
      </w:r>
    </w:p>
    <w:p w14:paraId="50A36E53" w14:textId="77777777" w:rsidR="00DC212A" w:rsidRPr="00F4573D" w:rsidRDefault="00DC212A" w:rsidP="003657DC">
      <w:pPr>
        <w:pStyle w:val="NormalWeb"/>
        <w:spacing w:before="0" w:beforeAutospacing="0" w:after="0" w:afterAutospacing="0" w:line="360" w:lineRule="auto"/>
        <w:ind w:left="720" w:hanging="720"/>
      </w:pPr>
      <w:r w:rsidRPr="00F4573D">
        <w:t xml:space="preserve">Sinha, M. and Fukey, L.N.,. (2020). </w:t>
      </w:r>
      <w:r w:rsidRPr="00F4573D">
        <w:rPr>
          <w:i/>
          <w:iCs/>
        </w:rPr>
        <w:t>Circular Economy: Assessing a Progress of Resources Efficient Practices in Hotel Industry. In Circular Economy for the Management of Operations CRC Press.</w:t>
      </w:r>
      <w:r w:rsidRPr="00F4573D">
        <w:t xml:space="preserve"> (pp. 89-117).</w:t>
      </w:r>
    </w:p>
    <w:p w14:paraId="28CC423E" w14:textId="77777777" w:rsidR="00DC212A" w:rsidRPr="00F4573D" w:rsidRDefault="00DC212A" w:rsidP="003657DC">
      <w:pPr>
        <w:pStyle w:val="NormalWeb"/>
        <w:spacing w:before="0" w:beforeAutospacing="0" w:after="0" w:afterAutospacing="0" w:line="360" w:lineRule="auto"/>
        <w:ind w:left="720" w:hanging="720"/>
      </w:pPr>
      <w:r w:rsidRPr="00F4573D">
        <w:t xml:space="preserve">Spanaki, M.Z.,. (2024). </w:t>
      </w:r>
      <w:r w:rsidRPr="00F4573D">
        <w:rPr>
          <w:i/>
          <w:iCs/>
        </w:rPr>
        <w:t>Management of new procedures’ implementations risks in the hotel industry: A case study from Crete, Greece.</w:t>
      </w:r>
    </w:p>
    <w:p w14:paraId="3F160111" w14:textId="77777777" w:rsidR="00DC212A" w:rsidRPr="00F4573D" w:rsidRDefault="00DC212A" w:rsidP="003657DC">
      <w:pPr>
        <w:pStyle w:val="NormalWeb"/>
        <w:spacing w:before="0" w:beforeAutospacing="0" w:after="0" w:afterAutospacing="0" w:line="360" w:lineRule="auto"/>
        <w:ind w:left="720" w:hanging="720"/>
        <w:rPr>
          <w:lang w:val="it-IT"/>
        </w:rPr>
      </w:pPr>
      <w:r w:rsidRPr="00F4573D">
        <w:t xml:space="preserve">Statista. (2024). </w:t>
      </w:r>
      <w:r w:rsidRPr="00F4573D">
        <w:rPr>
          <w:i/>
          <w:iCs/>
        </w:rPr>
        <w:t>Premier Inn hotel occupancy rates 2011-2020</w:t>
      </w:r>
      <w:r w:rsidRPr="00F4573D">
        <w:t xml:space="preserve">. </w:t>
      </w:r>
      <w:r w:rsidRPr="00F4573D">
        <w:rPr>
          <w:lang w:val="it-IT"/>
        </w:rPr>
        <w:t>Statista. https://www.statista.com/statistics/739831/premier-inn-hotel-occupancy-rates/</w:t>
      </w:r>
    </w:p>
    <w:p w14:paraId="4A33BA06" w14:textId="77777777" w:rsidR="00DC212A" w:rsidRPr="00F4573D" w:rsidRDefault="00DC212A" w:rsidP="003657DC">
      <w:pPr>
        <w:pStyle w:val="NormalWeb"/>
        <w:spacing w:before="0" w:beforeAutospacing="0" w:after="0" w:afterAutospacing="0" w:line="360" w:lineRule="auto"/>
        <w:ind w:left="720" w:hanging="720"/>
      </w:pPr>
      <w:r w:rsidRPr="00F4573D">
        <w:t xml:space="preserve">Stephenson, J. (2023, April 25). </w:t>
      </w:r>
      <w:r w:rsidRPr="00F4573D">
        <w:rPr>
          <w:i/>
          <w:iCs/>
        </w:rPr>
        <w:t>Premier Inn owner hails brand marketing a “powerful tool.”</w:t>
      </w:r>
      <w:r w:rsidRPr="00F4573D">
        <w:t xml:space="preserve"> Marketing Week. https://www.marketingweek.com/premier-inn-marketing-powerful-tool/</w:t>
      </w:r>
    </w:p>
    <w:p w14:paraId="3D7451A5" w14:textId="77777777" w:rsidR="00DC212A" w:rsidRPr="00F4573D" w:rsidRDefault="00DC212A" w:rsidP="003657DC">
      <w:pPr>
        <w:pStyle w:val="NormalWeb"/>
        <w:spacing w:before="0" w:beforeAutospacing="0" w:after="0" w:afterAutospacing="0" w:line="360" w:lineRule="auto"/>
        <w:ind w:left="720" w:hanging="720"/>
      </w:pPr>
      <w:r w:rsidRPr="00F4573D">
        <w:t xml:space="preserve">Tam, S.S., Fong, L.H.N. and Law, R.,. (2022). </w:t>
      </w:r>
      <w:r w:rsidRPr="00F4573D">
        <w:rPr>
          <w:i/>
          <w:iCs/>
        </w:rPr>
        <w:t>Management response to online review: The case of Hong Kong luxury hotels. In Information and Communication Technologies in Tourism 2022: Proceedings of the ENTER 2022 eTourism Conference, January 11–14, 2022 Springer International Publishing.</w:t>
      </w:r>
      <w:r w:rsidRPr="00F4573D">
        <w:t xml:space="preserve"> (pp. 123-133).</w:t>
      </w:r>
    </w:p>
    <w:p w14:paraId="326CFC23" w14:textId="77777777" w:rsidR="00DC212A" w:rsidRPr="00F4573D" w:rsidRDefault="00DC212A" w:rsidP="003657DC">
      <w:pPr>
        <w:pStyle w:val="NormalWeb"/>
        <w:spacing w:before="0" w:beforeAutospacing="0" w:after="0" w:afterAutospacing="0" w:line="360" w:lineRule="auto"/>
        <w:ind w:left="720" w:hanging="720"/>
      </w:pPr>
      <w:r w:rsidRPr="00F4573D">
        <w:t xml:space="preserve">Ternes, B.,. (2020). </w:t>
      </w:r>
      <w:r w:rsidRPr="00F4573D">
        <w:rPr>
          <w:i/>
          <w:iCs/>
        </w:rPr>
        <w:t>Exploiting Shangri-La: Assessing the Tibetan Plateau’s Natural Resources and the Work of Karl Wittfogel. Rev. Eur. Stud.,.</w:t>
      </w:r>
      <w:r w:rsidRPr="00F4573D">
        <w:t xml:space="preserve"> 12, p.1.</w:t>
      </w:r>
    </w:p>
    <w:p w14:paraId="1A119259" w14:textId="77777777" w:rsidR="00DC212A" w:rsidRPr="00F4573D" w:rsidRDefault="00DC212A" w:rsidP="003657DC">
      <w:pPr>
        <w:pStyle w:val="NormalWeb"/>
        <w:spacing w:before="0" w:beforeAutospacing="0" w:after="0" w:afterAutospacing="0" w:line="360" w:lineRule="auto"/>
        <w:ind w:left="720" w:hanging="720"/>
      </w:pPr>
      <w:r w:rsidRPr="00F4573D">
        <w:t xml:space="preserve">Whitbread.co. (2023). </w:t>
      </w:r>
      <w:r w:rsidRPr="00F4573D">
        <w:rPr>
          <w:i/>
          <w:iCs/>
        </w:rPr>
        <w:t>Q1 FY24 Trading Update</w:t>
      </w:r>
      <w:r w:rsidRPr="00F4573D">
        <w:t>. https://cdn.whitbread.co.uk/media/2023/06/RNS-Q1-FY24-FINAL.pdf</w:t>
      </w:r>
    </w:p>
    <w:p w14:paraId="2F282CAF" w14:textId="77777777" w:rsidR="00DC212A" w:rsidRPr="00F4573D" w:rsidRDefault="00DC212A" w:rsidP="003657DC">
      <w:pPr>
        <w:pStyle w:val="NormalWeb"/>
        <w:spacing w:before="0" w:beforeAutospacing="0" w:after="0" w:afterAutospacing="0" w:line="360" w:lineRule="auto"/>
        <w:ind w:left="720" w:hanging="720"/>
      </w:pPr>
      <w:r w:rsidRPr="00F4573D">
        <w:t xml:space="preserve">whitbread.co. (2022). </w:t>
      </w:r>
      <w:r w:rsidRPr="00F4573D">
        <w:rPr>
          <w:i/>
          <w:iCs/>
        </w:rPr>
        <w:t>PREMIER INN Annual Report and Accounts 2021/22</w:t>
      </w:r>
      <w:r w:rsidRPr="00F4573D">
        <w:t>. https://cdn.whitbread.co.uk/media/2022/05/Whitbread_AR21-1.pdf</w:t>
      </w:r>
    </w:p>
    <w:p w14:paraId="334712F0" w14:textId="77777777" w:rsidR="00DC212A" w:rsidRPr="00F4573D" w:rsidRDefault="00DC212A" w:rsidP="003657DC">
      <w:pPr>
        <w:pStyle w:val="NormalWeb"/>
        <w:spacing w:before="0" w:beforeAutospacing="0" w:after="0" w:afterAutospacing="0" w:line="360" w:lineRule="auto"/>
        <w:ind w:left="720" w:hanging="720"/>
      </w:pPr>
      <w:r w:rsidRPr="00F4573D">
        <w:t xml:space="preserve">Zhang, J.,. (2020). </w:t>
      </w:r>
      <w:r w:rsidRPr="00F4573D">
        <w:rPr>
          <w:i/>
          <w:iCs/>
        </w:rPr>
        <w:t>Tourism and environmental subjectivities in the Anthropocene: observations from Niru Village, Southwest China. In Anthropocene Ecologies . Routledge.</w:t>
      </w:r>
      <w:r w:rsidRPr="00F4573D">
        <w:t xml:space="preserve"> (pp. 67-81).</w:t>
      </w:r>
    </w:p>
    <w:p w14:paraId="0042981D" w14:textId="77777777" w:rsidR="0071088A" w:rsidRPr="00F4573D" w:rsidRDefault="0071088A" w:rsidP="003657DC">
      <w:pPr>
        <w:pStyle w:val="NormalWeb"/>
        <w:spacing w:before="0" w:beforeAutospacing="0" w:after="0" w:afterAutospacing="0" w:line="360" w:lineRule="auto"/>
        <w:ind w:left="720" w:hanging="720"/>
      </w:pPr>
      <w:r w:rsidRPr="00F4573D">
        <w:t xml:space="preserve">Alhemeiri, N., Ali, N., Alawlaqi, M., Almarzooqi, Y., Alshowab, A. and Nobanee, H.,. (2023). </w:t>
      </w:r>
      <w:r w:rsidRPr="00F4573D">
        <w:rPr>
          <w:i/>
          <w:iCs/>
        </w:rPr>
        <w:t>Financial analysis of Shangri-La Hotel.</w:t>
      </w:r>
    </w:p>
    <w:p w14:paraId="15D232EF" w14:textId="77777777" w:rsidR="0071088A" w:rsidRPr="00F4573D" w:rsidRDefault="0071088A" w:rsidP="003657DC">
      <w:pPr>
        <w:pStyle w:val="NormalWeb"/>
        <w:spacing w:before="0" w:beforeAutospacing="0" w:after="0" w:afterAutospacing="0" w:line="360" w:lineRule="auto"/>
        <w:ind w:left="720" w:hanging="720"/>
      </w:pPr>
      <w:r w:rsidRPr="00F4573D">
        <w:t xml:space="preserve">Chathoth, P., Altinay, L. and Okumus, F.,. (2020). </w:t>
      </w:r>
      <w:r w:rsidRPr="00F4573D">
        <w:rPr>
          <w:i/>
          <w:iCs/>
        </w:rPr>
        <w:t>. Strategic Management for Hospitality and Tourism. Strategic Management in the International Hospitality and Tourism Industry; Routledge: London, UK,.</w:t>
      </w:r>
      <w:r w:rsidRPr="00F4573D">
        <w:t xml:space="preserve"> 18, pp.33-52.</w:t>
      </w:r>
    </w:p>
    <w:p w14:paraId="3BF8AD3F" w14:textId="77777777" w:rsidR="0071088A" w:rsidRPr="00F4573D" w:rsidRDefault="0071088A" w:rsidP="003657DC">
      <w:pPr>
        <w:pStyle w:val="NormalWeb"/>
        <w:spacing w:before="0" w:beforeAutospacing="0" w:after="0" w:afterAutospacing="0" w:line="360" w:lineRule="auto"/>
        <w:ind w:left="720" w:hanging="720"/>
      </w:pPr>
      <w:r w:rsidRPr="00F4573D">
        <w:t xml:space="preserve">Emmanuel, A.U., Hilda, O.O. and Adenubi, A.,. (2024). </w:t>
      </w:r>
      <w:r w:rsidRPr="00F4573D">
        <w:rPr>
          <w:i/>
          <w:iCs/>
        </w:rPr>
        <w:t>The Application of Eco-Aesthetic Principles into the Design Proposal of Hotels.</w:t>
      </w:r>
    </w:p>
    <w:p w14:paraId="4E1B1CD5" w14:textId="77777777" w:rsidR="0071088A" w:rsidRPr="00F4573D" w:rsidRDefault="0071088A" w:rsidP="003657DC">
      <w:pPr>
        <w:pStyle w:val="NormalWeb"/>
        <w:spacing w:before="0" w:beforeAutospacing="0" w:after="0" w:afterAutospacing="0" w:line="360" w:lineRule="auto"/>
        <w:ind w:left="720" w:hanging="720"/>
      </w:pPr>
      <w:r w:rsidRPr="00F4573D">
        <w:t xml:space="preserve">Gursoy, D., Buttle, F. and Bowie, D.,. (2022). </w:t>
      </w:r>
      <w:r w:rsidRPr="00F4573D">
        <w:rPr>
          <w:i/>
          <w:iCs/>
        </w:rPr>
        <w:t>Hospitality marketing: Principles and practices. Routledge.</w:t>
      </w:r>
    </w:p>
    <w:p w14:paraId="012DF425" w14:textId="77777777" w:rsidR="0071088A" w:rsidRPr="00F4573D" w:rsidRDefault="0071088A" w:rsidP="003657DC">
      <w:pPr>
        <w:pStyle w:val="NormalWeb"/>
        <w:spacing w:before="0" w:beforeAutospacing="0" w:after="0" w:afterAutospacing="0" w:line="360" w:lineRule="auto"/>
        <w:ind w:left="720" w:hanging="720"/>
      </w:pPr>
      <w:r w:rsidRPr="00F4573D">
        <w:t xml:space="preserve">Ning, Y.,. (2021). </w:t>
      </w:r>
      <w:r w:rsidRPr="00F4573D">
        <w:rPr>
          <w:i/>
          <w:iCs/>
        </w:rPr>
        <w:t>December. Research on the Development Path of Wuhan International Brand Hotel Based on the Interpretive Structure Model Method. In Proceedings of the 2021 4th International Conference on E-Business, Information Management and Computer Science</w:t>
      </w:r>
      <w:r w:rsidRPr="00F4573D">
        <w:t>. (pp. 435-443).</w:t>
      </w:r>
    </w:p>
    <w:p w14:paraId="5AFBDDF8" w14:textId="77777777" w:rsidR="0071088A" w:rsidRPr="00F4573D" w:rsidRDefault="0071088A" w:rsidP="003657DC">
      <w:pPr>
        <w:pStyle w:val="NormalWeb"/>
        <w:spacing w:before="0" w:beforeAutospacing="0" w:after="0" w:afterAutospacing="0" w:line="360" w:lineRule="auto"/>
        <w:ind w:left="720" w:hanging="720"/>
      </w:pPr>
      <w:r w:rsidRPr="00F4573D">
        <w:t xml:space="preserve">Page, S.J. and Connell, J.,. (2020). </w:t>
      </w:r>
      <w:r w:rsidRPr="00F4573D">
        <w:rPr>
          <w:i/>
          <w:iCs/>
        </w:rPr>
        <w:t>. Tourism accommodation and hospitality services. In Tourism Routledge.</w:t>
      </w:r>
      <w:r w:rsidRPr="00F4573D">
        <w:t xml:space="preserve"> (pp. 216-241).</w:t>
      </w:r>
    </w:p>
    <w:p w14:paraId="0B7F6B95" w14:textId="77777777" w:rsidR="0071088A" w:rsidRPr="00F4573D" w:rsidRDefault="0071088A" w:rsidP="003657DC">
      <w:pPr>
        <w:pStyle w:val="NormalWeb"/>
        <w:spacing w:before="0" w:beforeAutospacing="0" w:after="0" w:afterAutospacing="0" w:line="360" w:lineRule="auto"/>
        <w:ind w:left="720" w:hanging="720"/>
      </w:pPr>
      <w:r w:rsidRPr="00F4573D">
        <w:t xml:space="preserve">Roblek, V., Milenkovska, V. and Milojica, V.,. (2016). </w:t>
      </w:r>
      <w:r w:rsidRPr="00F4573D">
        <w:rPr>
          <w:i/>
          <w:iCs/>
        </w:rPr>
        <w:t>The impact of corporate sustainability in achieving business goals in hotel industry. In Faculty of Tourism and Hospitality Management in Opatija. Biennial International Congress. Tourism &amp; Hospitality Industry (p. 388). University of Rijeka, Faculty of Tourism &amp; Hospitality Management.</w:t>
      </w:r>
    </w:p>
    <w:p w14:paraId="324EF511" w14:textId="77777777" w:rsidR="0071088A" w:rsidRPr="00F4573D" w:rsidRDefault="0071088A" w:rsidP="003657DC">
      <w:pPr>
        <w:pStyle w:val="NormalWeb"/>
        <w:spacing w:before="0" w:beforeAutospacing="0" w:after="0" w:afterAutospacing="0" w:line="360" w:lineRule="auto"/>
        <w:ind w:left="720" w:hanging="720"/>
      </w:pPr>
      <w:r w:rsidRPr="00F4573D">
        <w:t xml:space="preserve">Sadhale, M.V. (2023). </w:t>
      </w:r>
      <w:r w:rsidRPr="00F4573D">
        <w:rPr>
          <w:i/>
          <w:iCs/>
        </w:rPr>
        <w:t>. A study of customer engagement as a business strategy with reference to five star hotels in pune city (Doctoral dissertation, Tilak Maharashtra Vidyapeeth).</w:t>
      </w:r>
    </w:p>
    <w:p w14:paraId="1A1C6106" w14:textId="77777777" w:rsidR="0071088A" w:rsidRPr="00F4573D" w:rsidRDefault="0071088A" w:rsidP="003657DC">
      <w:pPr>
        <w:pStyle w:val="NormalWeb"/>
        <w:spacing w:before="0" w:beforeAutospacing="0" w:after="0" w:afterAutospacing="0" w:line="360" w:lineRule="auto"/>
        <w:ind w:left="720" w:hanging="720"/>
        <w:rPr>
          <w:lang w:val="it-IT"/>
        </w:rPr>
      </w:pPr>
      <w:r w:rsidRPr="00F4573D">
        <w:t xml:space="preserve">Sinha, M. and Fukey, L.N.,. (2020). </w:t>
      </w:r>
      <w:r w:rsidRPr="00F4573D">
        <w:rPr>
          <w:i/>
          <w:iCs/>
        </w:rPr>
        <w:t>Circular Economy: Assessing a Progress of Resources Efficient Practices in Hotel Industry. In Circular Economy for the Management of Operations CRC Press.</w:t>
      </w:r>
      <w:r w:rsidRPr="00F4573D">
        <w:t xml:space="preserve"> </w:t>
      </w:r>
      <w:r w:rsidRPr="00F4573D">
        <w:rPr>
          <w:lang w:val="it-IT"/>
        </w:rPr>
        <w:t>(pp. 89-117).</w:t>
      </w:r>
    </w:p>
    <w:p w14:paraId="4DC2E078" w14:textId="77777777" w:rsidR="0071088A" w:rsidRPr="00F4573D" w:rsidRDefault="0071088A" w:rsidP="003657DC">
      <w:pPr>
        <w:pStyle w:val="NormalWeb"/>
        <w:spacing w:before="0" w:beforeAutospacing="0" w:after="0" w:afterAutospacing="0" w:line="360" w:lineRule="auto"/>
        <w:ind w:left="720" w:hanging="720"/>
        <w:rPr>
          <w:lang w:val="it-IT"/>
        </w:rPr>
      </w:pPr>
      <w:r w:rsidRPr="00F4573D">
        <w:rPr>
          <w:lang w:val="it-IT"/>
        </w:rPr>
        <w:t xml:space="preserve">Statista. (2022). </w:t>
      </w:r>
      <w:r w:rsidRPr="00F4573D">
        <w:rPr>
          <w:i/>
          <w:iCs/>
          <w:lang w:val="it-IT"/>
        </w:rPr>
        <w:t>Premier Inn Brand Profile UK 2022</w:t>
      </w:r>
      <w:r w:rsidRPr="00F4573D">
        <w:rPr>
          <w:lang w:val="it-IT"/>
        </w:rPr>
        <w:t>. Statista. https://www.statista.com/forecasts/1335699/premier-inn-hotels-brand-profile-in-the-uk</w:t>
      </w:r>
    </w:p>
    <w:p w14:paraId="482A4BC3" w14:textId="77777777" w:rsidR="0071088A" w:rsidRPr="00F4573D" w:rsidRDefault="0071088A" w:rsidP="003657DC">
      <w:pPr>
        <w:pStyle w:val="NormalWeb"/>
        <w:spacing w:before="0" w:beforeAutospacing="0" w:after="0" w:afterAutospacing="0" w:line="360" w:lineRule="auto"/>
        <w:ind w:left="720" w:hanging="720"/>
      </w:pPr>
      <w:r w:rsidRPr="00F4573D">
        <w:t xml:space="preserve">Wang, C., Hu, R. and Zhang, T.C.,. (2020). </w:t>
      </w:r>
      <w:r w:rsidRPr="00F4573D">
        <w:rPr>
          <w:i/>
          <w:iCs/>
        </w:rPr>
        <w:t>Corporate social responsibility in international hotel chains and its effects on local employees: Scale development and empirical testing in China. International Journal of Hospitality Management,.</w:t>
      </w:r>
      <w:r w:rsidRPr="00F4573D">
        <w:t xml:space="preserve"> 90, p.102598.</w:t>
      </w:r>
    </w:p>
    <w:p w14:paraId="24181DF0" w14:textId="77777777" w:rsidR="00315F0F" w:rsidRPr="00F4573D" w:rsidRDefault="00315F0F" w:rsidP="003657DC">
      <w:pPr>
        <w:pStyle w:val="NormalWeb"/>
        <w:spacing w:before="0" w:beforeAutospacing="0" w:after="0" w:afterAutospacing="0" w:line="360" w:lineRule="auto"/>
        <w:ind w:left="720" w:hanging="720"/>
      </w:pPr>
      <w:r w:rsidRPr="00F4573D">
        <w:t xml:space="preserve">Ahmad, A.A.,. (2024). </w:t>
      </w:r>
      <w:r w:rsidRPr="00F4573D">
        <w:rPr>
          <w:i/>
          <w:iCs/>
        </w:rPr>
        <w:t>Corporate Governance and Its Determinants: A Study on Shangri-La Hotel (Malaysia) Berhad. Available at SSRN 4694743.</w:t>
      </w:r>
    </w:p>
    <w:p w14:paraId="4C413E3A" w14:textId="77777777" w:rsidR="00315F0F" w:rsidRPr="00F4573D" w:rsidRDefault="00315F0F" w:rsidP="003657DC">
      <w:pPr>
        <w:pStyle w:val="NormalWeb"/>
        <w:spacing w:before="0" w:beforeAutospacing="0" w:after="0" w:afterAutospacing="0" w:line="360" w:lineRule="auto"/>
        <w:ind w:left="720" w:hanging="720"/>
      </w:pPr>
      <w:r w:rsidRPr="00F4573D">
        <w:t xml:space="preserve">Gutterman, A.,. (2021). </w:t>
      </w:r>
      <w:r w:rsidRPr="00F4573D">
        <w:rPr>
          <w:i/>
          <w:iCs/>
        </w:rPr>
        <w:t>. Sustainability Reporting Frameworks. Sustainability Reporting Frameworks and Instruments,.</w:t>
      </w:r>
      <w:r w:rsidRPr="00F4573D">
        <w:t xml:space="preserve"> pp.1-15.</w:t>
      </w:r>
    </w:p>
    <w:p w14:paraId="7DFD2031" w14:textId="77777777" w:rsidR="00315F0F" w:rsidRPr="00F4573D" w:rsidRDefault="00315F0F" w:rsidP="003657DC">
      <w:pPr>
        <w:pStyle w:val="NormalWeb"/>
        <w:spacing w:before="0" w:beforeAutospacing="0" w:after="0" w:afterAutospacing="0" w:line="360" w:lineRule="auto"/>
        <w:ind w:left="720" w:hanging="720"/>
      </w:pPr>
      <w:r w:rsidRPr="00F4573D">
        <w:t xml:space="preserve">Koseoglu, M.A., Uyar, A., Kilic, M., Kuzey, C. and Karaman, A.S. (2021). </w:t>
      </w:r>
      <w:r w:rsidRPr="00F4573D">
        <w:rPr>
          <w:i/>
          <w:iCs/>
        </w:rPr>
        <w:t>Exploring the connections among CSR performance, reporting, and external assurance: Evidence from the hospitality and tourism industry. International Journal of Hospitality Management,.</w:t>
      </w:r>
      <w:r w:rsidRPr="00F4573D">
        <w:t xml:space="preserve"> 94, p.102819.</w:t>
      </w:r>
    </w:p>
    <w:p w14:paraId="72C8F1EE" w14:textId="77777777" w:rsidR="00315F0F" w:rsidRPr="00F4573D" w:rsidRDefault="00315F0F" w:rsidP="003657DC">
      <w:pPr>
        <w:pStyle w:val="NormalWeb"/>
        <w:spacing w:before="0" w:beforeAutospacing="0" w:after="0" w:afterAutospacing="0" w:line="360" w:lineRule="auto"/>
        <w:ind w:left="720" w:hanging="720"/>
      </w:pPr>
      <w:r w:rsidRPr="00F4573D">
        <w:t xml:space="preserve">Mark Basaloga. (2016, November 20). </w:t>
      </w:r>
      <w:r w:rsidRPr="00F4573D">
        <w:rPr>
          <w:i/>
          <w:iCs/>
        </w:rPr>
        <w:t>Corporate Social Responsibility in Shangri La Hotels&amp;Resorts</w:t>
      </w:r>
      <w:r w:rsidRPr="00F4573D">
        <w:t>. YouTube. https://www.youtube.com/watch?v=et8-VjWUjQE</w:t>
      </w:r>
    </w:p>
    <w:p w14:paraId="21F63AAA" w14:textId="77777777" w:rsidR="00315F0F" w:rsidRPr="00F4573D" w:rsidRDefault="00315F0F" w:rsidP="003657DC">
      <w:pPr>
        <w:pStyle w:val="NormalWeb"/>
        <w:spacing w:before="0" w:beforeAutospacing="0" w:after="0" w:afterAutospacing="0" w:line="360" w:lineRule="auto"/>
        <w:ind w:left="720" w:hanging="720"/>
      </w:pPr>
      <w:r w:rsidRPr="00F4573D">
        <w:t xml:space="preserve">Molla, N.,. (2020). </w:t>
      </w:r>
      <w:r w:rsidRPr="00F4573D">
        <w:rPr>
          <w:i/>
          <w:iCs/>
        </w:rPr>
        <w:t>Benefits of tourism to regional airports and businesses: Case Tampere City and Tampere-Pirkkala Airport.</w:t>
      </w:r>
    </w:p>
    <w:p w14:paraId="7E354154" w14:textId="77777777" w:rsidR="00315F0F" w:rsidRPr="00F4573D" w:rsidRDefault="00315F0F" w:rsidP="003657DC">
      <w:pPr>
        <w:pStyle w:val="NormalWeb"/>
        <w:spacing w:before="0" w:beforeAutospacing="0" w:after="0" w:afterAutospacing="0" w:line="360" w:lineRule="auto"/>
        <w:ind w:left="720" w:hanging="720"/>
      </w:pPr>
      <w:r w:rsidRPr="00F4573D">
        <w:t xml:space="preserve">Morrison,. (2022). </w:t>
      </w:r>
      <w:r w:rsidRPr="00F4573D">
        <w:rPr>
          <w:i/>
          <w:iCs/>
        </w:rPr>
        <w:t>Hospitality and travel marketing. Routledge.</w:t>
      </w:r>
    </w:p>
    <w:p w14:paraId="5C182ED9" w14:textId="77777777" w:rsidR="00315F0F" w:rsidRPr="00F4573D" w:rsidRDefault="00315F0F" w:rsidP="003657DC">
      <w:pPr>
        <w:pStyle w:val="NormalWeb"/>
        <w:spacing w:before="0" w:beforeAutospacing="0" w:after="0" w:afterAutospacing="0" w:line="360" w:lineRule="auto"/>
        <w:ind w:left="720" w:hanging="720"/>
      </w:pPr>
      <w:r w:rsidRPr="00F4573D">
        <w:t xml:space="preserve">Qian, J.,. (2018). </w:t>
      </w:r>
      <w:r w:rsidRPr="00F4573D">
        <w:rPr>
          <w:i/>
          <w:iCs/>
        </w:rPr>
        <w:t>. Use of language strategies for hotel website evaluation in China.</w:t>
      </w:r>
    </w:p>
    <w:p w14:paraId="26CA1413" w14:textId="77777777" w:rsidR="00315F0F" w:rsidRPr="00F4573D" w:rsidRDefault="00315F0F" w:rsidP="003657DC">
      <w:pPr>
        <w:pStyle w:val="NormalWeb"/>
        <w:spacing w:before="0" w:beforeAutospacing="0" w:after="0" w:afterAutospacing="0" w:line="360" w:lineRule="auto"/>
        <w:ind w:left="720" w:hanging="720"/>
      </w:pPr>
      <w:r w:rsidRPr="00F4573D">
        <w:t xml:space="preserve">Sinha, M. and Fukey, L.N. (2020). </w:t>
      </w:r>
      <w:r w:rsidRPr="00F4573D">
        <w:rPr>
          <w:i/>
          <w:iCs/>
        </w:rPr>
        <w:t>. Circular Economy: Assessing a Progress of Resources Efficient Practices in Hotel Industry. In Circular Economy for the Management of Operations CRC Press.</w:t>
      </w:r>
      <w:r w:rsidRPr="00F4573D">
        <w:t xml:space="preserve"> (pp. 89-117).</w:t>
      </w:r>
    </w:p>
    <w:p w14:paraId="3170DD31" w14:textId="77777777" w:rsidR="00315F0F" w:rsidRDefault="00315F0F" w:rsidP="003657DC">
      <w:pPr>
        <w:pStyle w:val="NormalWeb"/>
        <w:spacing w:before="0" w:beforeAutospacing="0" w:after="0" w:afterAutospacing="0" w:line="360" w:lineRule="auto"/>
        <w:ind w:left="720" w:hanging="720"/>
      </w:pPr>
      <w:r w:rsidRPr="00F4573D">
        <w:t xml:space="preserve">Zhou, Z., Cheng, F., Wang, J. and Yi, B. (2023). </w:t>
      </w:r>
      <w:r w:rsidRPr="00F4573D">
        <w:rPr>
          <w:i/>
          <w:iCs/>
        </w:rPr>
        <w:t>. A Study on the Impact of Roads on Grassland Degradation in Shangri-La City. Sustainability,.</w:t>
      </w:r>
      <w:r w:rsidRPr="00F4573D">
        <w:t xml:space="preserve"> 15(10), p.7747.</w:t>
      </w:r>
    </w:p>
    <w:p w14:paraId="3B82DAD0" w14:textId="14F882CC" w:rsidR="000D0401" w:rsidRDefault="00634E2A" w:rsidP="003657DC">
      <w:pPr>
        <w:pStyle w:val="NormalWeb"/>
        <w:spacing w:before="0" w:beforeAutospacing="0" w:after="0" w:afterAutospacing="0" w:line="360" w:lineRule="auto"/>
        <w:ind w:left="720" w:hanging="720"/>
      </w:pPr>
      <w:r>
        <w:t xml:space="preserve">Finbox, 2024, </w:t>
      </w:r>
      <w:r w:rsidRPr="00634E2A">
        <w:t>Revenue for Shangri La Hotel PCL</w:t>
      </w:r>
      <w:r>
        <w:t xml:space="preserve">, </w:t>
      </w:r>
      <w:hyperlink r:id="rId15" w:anchor=":~:text=Shangri%20La%20Hotel%20PCL's%20operated,December%202021%20of%20355.9%20million" w:history="1">
        <w:r w:rsidRPr="00BA3DBA">
          <w:rPr>
            <w:rStyle w:val="Hyperlink"/>
          </w:rPr>
          <w:t>https://finbox.com/SET:SHANG/explorer/total_rev/#:~:text=Shangri%20La%20Hotel%20PCL's%20operated,December%202021%20of%20355.9%20million</w:t>
        </w:r>
      </w:hyperlink>
      <w:r w:rsidRPr="00634E2A">
        <w:t>.</w:t>
      </w:r>
      <w:r>
        <w:t>, [Accessed on 11-October-2024]</w:t>
      </w:r>
    </w:p>
    <w:p w14:paraId="7EE34D33" w14:textId="77777777" w:rsidR="00BA55A9" w:rsidRDefault="00BA55A9" w:rsidP="003657DC">
      <w:pPr>
        <w:pStyle w:val="NormalWeb"/>
        <w:spacing w:before="0" w:beforeAutospacing="0" w:after="0" w:afterAutospacing="0" w:line="480" w:lineRule="auto"/>
        <w:ind w:left="720" w:hanging="720"/>
      </w:pPr>
      <w:r>
        <w:t xml:space="preserve">Annual_Report_. (2023). </w:t>
      </w:r>
      <w:r>
        <w:rPr>
          <w:i/>
          <w:iCs/>
        </w:rPr>
        <w:t>https://sitecore-cd.shangri-la.com/-/media/Project/Shangri-La-Group/Investor/Files/Public-Disclosures/Latest-Top-Publications/2023_Annual_Report_E.pdf</w:t>
      </w:r>
      <w:r>
        <w:t>.</w:t>
      </w:r>
    </w:p>
    <w:p w14:paraId="7115A2BF" w14:textId="77777777" w:rsidR="00BA55A9" w:rsidRDefault="00BA55A9" w:rsidP="003657DC">
      <w:pPr>
        <w:pStyle w:val="NormalWeb"/>
        <w:spacing w:before="0" w:beforeAutospacing="0" w:after="0" w:afterAutospacing="0" w:line="480" w:lineRule="auto"/>
        <w:ind w:left="720" w:hanging="720"/>
      </w:pPr>
      <w:r>
        <w:t xml:space="preserve">Whitbread PLC Annual Report and Accounts. (2024). </w:t>
      </w:r>
      <w:r>
        <w:rPr>
          <w:i/>
          <w:iCs/>
        </w:rPr>
        <w:t>Building Building advantage on our</w:t>
      </w:r>
      <w:r>
        <w:t>. https://cdn.whitbread.co.uk/media/2024/05/Whitbread-PLC-Annual-Report-and-Accounts-2023_Single_pages-1.pdf</w:t>
      </w:r>
    </w:p>
    <w:p w14:paraId="1163D544" w14:textId="77777777" w:rsidR="00BA55A9" w:rsidRDefault="00BA55A9" w:rsidP="003657DC">
      <w:pPr>
        <w:pStyle w:val="NormalWeb"/>
        <w:spacing w:before="0" w:beforeAutospacing="0" w:after="0" w:afterAutospacing="0" w:line="360" w:lineRule="auto"/>
        <w:ind w:left="720" w:hanging="720"/>
      </w:pPr>
    </w:p>
    <w:p w14:paraId="1CBE83A2" w14:textId="77777777" w:rsidR="000D0401" w:rsidRDefault="000D0401" w:rsidP="003657DC">
      <w:pPr>
        <w:spacing w:after="160" w:line="259" w:lineRule="auto"/>
        <w:jc w:val="left"/>
        <w:rPr>
          <w:rFonts w:eastAsia="Times New Roman" w:cs="Times New Roman"/>
          <w:kern w:val="0"/>
          <w:szCs w:val="24"/>
          <w14:ligatures w14:val="none"/>
        </w:rPr>
      </w:pPr>
      <w:r>
        <w:br w:type="page"/>
      </w:r>
    </w:p>
    <w:p w14:paraId="33484116" w14:textId="5728CB9E" w:rsidR="000D0401" w:rsidRDefault="00991B21" w:rsidP="003657DC">
      <w:pPr>
        <w:pStyle w:val="Heading1"/>
        <w:jc w:val="left"/>
      </w:pPr>
      <w:r>
        <w:t>Appendix: 1</w:t>
      </w:r>
      <w:r w:rsidR="000D0401">
        <w:t xml:space="preserve"> Finnacial Sttament </w:t>
      </w:r>
      <w:r>
        <w:t xml:space="preserve">for </w:t>
      </w:r>
      <w:r w:rsidR="000D0401">
        <w:t>Premier Inn</w:t>
      </w:r>
      <w:r w:rsidR="008A39B8">
        <w:t xml:space="preserve"> </w:t>
      </w:r>
      <w:r w:rsidR="008A39B8" w:rsidRPr="008A39B8">
        <w:t xml:space="preserve">(Whitbread PLC </w:t>
      </w:r>
      <w:r w:rsidR="00175FF4">
        <w:t>Annual Report and Accounts, 2023</w:t>
      </w:r>
      <w:r w:rsidR="008A39B8" w:rsidRPr="008A39B8">
        <w:t>)</w:t>
      </w:r>
    </w:p>
    <w:p w14:paraId="647C802C" w14:textId="6AB86BCA" w:rsidR="00860A1F" w:rsidRDefault="005F0141" w:rsidP="003657DC">
      <w:pPr>
        <w:jc w:val="left"/>
      </w:pPr>
      <w:r>
        <w:rPr>
          <w:noProof/>
        </w:rPr>
        <w:drawing>
          <wp:inline distT="0" distB="0" distL="0" distR="0" wp14:anchorId="400C135A" wp14:editId="2A4F3DE9">
            <wp:extent cx="3676650" cy="4105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76650" cy="4105275"/>
                    </a:xfrm>
                    <a:prstGeom prst="rect">
                      <a:avLst/>
                    </a:prstGeom>
                  </pic:spPr>
                </pic:pic>
              </a:graphicData>
            </a:graphic>
          </wp:inline>
        </w:drawing>
      </w:r>
    </w:p>
    <w:p w14:paraId="418FE04C" w14:textId="4A785F9D" w:rsidR="000D0401" w:rsidRPr="0030278F" w:rsidRDefault="0030278F" w:rsidP="003657DC">
      <w:pPr>
        <w:jc w:val="left"/>
        <w:rPr>
          <w:b/>
        </w:rPr>
      </w:pPr>
      <w:r w:rsidRPr="0030278F">
        <w:rPr>
          <w:b/>
        </w:rPr>
        <w:t xml:space="preserve"> Whitbread 2023</w:t>
      </w:r>
    </w:p>
    <w:p w14:paraId="412F3105" w14:textId="70ACB315" w:rsidR="0030278F" w:rsidRDefault="0030278F" w:rsidP="003657DC">
      <w:pPr>
        <w:jc w:val="left"/>
      </w:pPr>
      <w:r>
        <w:rPr>
          <w:noProof/>
        </w:rPr>
        <w:drawing>
          <wp:inline distT="0" distB="0" distL="0" distR="0" wp14:anchorId="2C5F2005" wp14:editId="34C1BF7F">
            <wp:extent cx="5943600" cy="41567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156710"/>
                    </a:xfrm>
                    <a:prstGeom prst="rect">
                      <a:avLst/>
                    </a:prstGeom>
                  </pic:spPr>
                </pic:pic>
              </a:graphicData>
            </a:graphic>
          </wp:inline>
        </w:drawing>
      </w:r>
    </w:p>
    <w:p w14:paraId="07DC3133" w14:textId="67C25581" w:rsidR="0030278F" w:rsidRDefault="0030278F" w:rsidP="003657DC">
      <w:pPr>
        <w:jc w:val="left"/>
      </w:pPr>
    </w:p>
    <w:p w14:paraId="5A7A3776" w14:textId="74D2D321" w:rsidR="001E1400" w:rsidRDefault="001E1400" w:rsidP="003657DC">
      <w:pPr>
        <w:jc w:val="left"/>
      </w:pPr>
    </w:p>
    <w:p w14:paraId="6A8E20D3" w14:textId="1A395A14" w:rsidR="00AB3080" w:rsidRDefault="00AB3080" w:rsidP="003657DC">
      <w:pPr>
        <w:jc w:val="left"/>
      </w:pPr>
    </w:p>
    <w:p w14:paraId="1B1827FF" w14:textId="77777777" w:rsidR="009D4750" w:rsidRDefault="009D4750" w:rsidP="003657DC">
      <w:pPr>
        <w:spacing w:after="160" w:line="259" w:lineRule="auto"/>
        <w:jc w:val="left"/>
        <w:rPr>
          <w:rFonts w:eastAsiaTheme="majorEastAsia" w:cstheme="majorBidi"/>
          <w:b/>
          <w:szCs w:val="32"/>
        </w:rPr>
      </w:pPr>
      <w:r>
        <w:br w:type="page"/>
      </w:r>
    </w:p>
    <w:p w14:paraId="280C7431" w14:textId="3D3AFD67" w:rsidR="00AB3080" w:rsidRDefault="009D4750" w:rsidP="003657DC">
      <w:pPr>
        <w:pStyle w:val="Heading1"/>
        <w:jc w:val="left"/>
      </w:pPr>
      <w:r>
        <w:t>Appendix 2</w:t>
      </w:r>
      <w:r w:rsidR="00AB3080">
        <w:t>:</w:t>
      </w:r>
      <w:r w:rsidR="00F37A0B">
        <w:t xml:space="preserve"> </w:t>
      </w:r>
      <w:r w:rsidR="00982C8E">
        <w:t>Financial Statements of Premier Inn and Shangri-La for 2020</w:t>
      </w:r>
    </w:p>
    <w:p w14:paraId="476D3FAA" w14:textId="45302CA2" w:rsidR="00982C8E" w:rsidRPr="00982C8E" w:rsidRDefault="00982C8E" w:rsidP="003657DC">
      <w:pPr>
        <w:jc w:val="left"/>
        <w:rPr>
          <w:b/>
        </w:rPr>
      </w:pPr>
      <w:r w:rsidRPr="00982C8E">
        <w:rPr>
          <w:b/>
        </w:rPr>
        <w:t>Shangri-La</w:t>
      </w:r>
    </w:p>
    <w:p w14:paraId="74834792" w14:textId="455B19B9" w:rsidR="00F37A0B" w:rsidRDefault="00F37A0B" w:rsidP="003657DC">
      <w:pPr>
        <w:jc w:val="left"/>
      </w:pPr>
      <w:r>
        <w:rPr>
          <w:noProof/>
        </w:rPr>
        <w:drawing>
          <wp:inline distT="0" distB="0" distL="0" distR="0" wp14:anchorId="52F6BB14" wp14:editId="54660438">
            <wp:extent cx="5943600" cy="3784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784600"/>
                    </a:xfrm>
                    <a:prstGeom prst="rect">
                      <a:avLst/>
                    </a:prstGeom>
                  </pic:spPr>
                </pic:pic>
              </a:graphicData>
            </a:graphic>
          </wp:inline>
        </w:drawing>
      </w:r>
    </w:p>
    <w:p w14:paraId="642D0E74" w14:textId="503B299F" w:rsidR="00982C8E" w:rsidRDefault="00982C8E" w:rsidP="003657DC">
      <w:pPr>
        <w:jc w:val="left"/>
        <w:rPr>
          <w:b/>
        </w:rPr>
      </w:pPr>
      <w:r w:rsidRPr="00982C8E">
        <w:rPr>
          <w:b/>
        </w:rPr>
        <w:t>Whitbread 2020</w:t>
      </w:r>
    </w:p>
    <w:p w14:paraId="2AF41A18" w14:textId="07DA8AAE" w:rsidR="00982C8E" w:rsidRDefault="00982C8E" w:rsidP="003657DC">
      <w:pPr>
        <w:jc w:val="left"/>
        <w:rPr>
          <w:b/>
        </w:rPr>
      </w:pPr>
      <w:r>
        <w:rPr>
          <w:noProof/>
        </w:rPr>
        <w:drawing>
          <wp:inline distT="0" distB="0" distL="0" distR="0" wp14:anchorId="6606DF65" wp14:editId="6BAEC4A1">
            <wp:extent cx="5943600" cy="25082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508250"/>
                    </a:xfrm>
                    <a:prstGeom prst="rect">
                      <a:avLst/>
                    </a:prstGeom>
                  </pic:spPr>
                </pic:pic>
              </a:graphicData>
            </a:graphic>
          </wp:inline>
        </w:drawing>
      </w:r>
    </w:p>
    <w:p w14:paraId="1C1658B8" w14:textId="77777777" w:rsidR="006F13FB" w:rsidRDefault="006F13FB" w:rsidP="003657DC">
      <w:pPr>
        <w:pStyle w:val="Heading1"/>
        <w:jc w:val="left"/>
      </w:pPr>
      <w:r>
        <w:t>Appendix 3: Financial Statements of Premier Inn and Shangri-La for 2019</w:t>
      </w:r>
    </w:p>
    <w:p w14:paraId="63BBE649" w14:textId="3A7E5849" w:rsidR="006F13FB" w:rsidRDefault="006F13FB" w:rsidP="003657DC">
      <w:pPr>
        <w:jc w:val="left"/>
      </w:pPr>
      <w:r>
        <w:rPr>
          <w:noProof/>
        </w:rPr>
        <w:drawing>
          <wp:inline distT="0" distB="0" distL="0" distR="0" wp14:anchorId="1C0DB33A" wp14:editId="54A16F37">
            <wp:extent cx="4105275" cy="4543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05275" cy="4543425"/>
                    </a:xfrm>
                    <a:prstGeom prst="rect">
                      <a:avLst/>
                    </a:prstGeom>
                  </pic:spPr>
                </pic:pic>
              </a:graphicData>
            </a:graphic>
          </wp:inline>
        </w:drawing>
      </w:r>
    </w:p>
    <w:p w14:paraId="56FA8961" w14:textId="569C93D8" w:rsidR="006F13FB" w:rsidRPr="006F13FB" w:rsidRDefault="006F13FB" w:rsidP="003657DC">
      <w:pPr>
        <w:jc w:val="left"/>
      </w:pPr>
      <w:r>
        <w:rPr>
          <w:noProof/>
        </w:rPr>
        <w:drawing>
          <wp:inline distT="0" distB="0" distL="0" distR="0" wp14:anchorId="4FE0AC7F" wp14:editId="3EC61802">
            <wp:extent cx="5943600" cy="43554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355465"/>
                    </a:xfrm>
                    <a:prstGeom prst="rect">
                      <a:avLst/>
                    </a:prstGeom>
                  </pic:spPr>
                </pic:pic>
              </a:graphicData>
            </a:graphic>
          </wp:inline>
        </w:drawing>
      </w:r>
    </w:p>
    <w:p w14:paraId="2AA1CBDB" w14:textId="77777777" w:rsidR="006F13FB" w:rsidRDefault="006F13FB" w:rsidP="003657DC">
      <w:pPr>
        <w:jc w:val="left"/>
        <w:rPr>
          <w:b/>
        </w:rPr>
      </w:pPr>
    </w:p>
    <w:p w14:paraId="08C3115F" w14:textId="77777777" w:rsidR="009D4750" w:rsidRPr="00CB2030" w:rsidRDefault="009D4750" w:rsidP="003657DC">
      <w:pPr>
        <w:jc w:val="left"/>
        <w:rPr>
          <w:b/>
        </w:rPr>
      </w:pPr>
      <w:r w:rsidRPr="00CB2030">
        <w:rPr>
          <w:b/>
        </w:rPr>
        <w:t>Shangri-La’s income statement for the year 2019</w:t>
      </w:r>
    </w:p>
    <w:p w14:paraId="4E3D159D" w14:textId="1873197B" w:rsidR="006F13FB" w:rsidRDefault="006F13FB" w:rsidP="003657DC">
      <w:pPr>
        <w:jc w:val="left"/>
        <w:rPr>
          <w:b/>
        </w:rPr>
      </w:pPr>
      <w:r>
        <w:rPr>
          <w:noProof/>
        </w:rPr>
        <w:drawing>
          <wp:inline distT="0" distB="0" distL="0" distR="0" wp14:anchorId="12A53750" wp14:editId="314984E9">
            <wp:extent cx="5943600" cy="33496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9625"/>
                    </a:xfrm>
                    <a:prstGeom prst="rect">
                      <a:avLst/>
                    </a:prstGeom>
                  </pic:spPr>
                </pic:pic>
              </a:graphicData>
            </a:graphic>
          </wp:inline>
        </w:drawing>
      </w:r>
    </w:p>
    <w:p w14:paraId="0578DB1D" w14:textId="77777777" w:rsidR="009D4750" w:rsidRDefault="009D4750" w:rsidP="003657DC">
      <w:pPr>
        <w:spacing w:after="160" w:line="259" w:lineRule="auto"/>
        <w:jc w:val="left"/>
        <w:rPr>
          <w:rFonts w:eastAsiaTheme="majorEastAsia" w:cstheme="majorBidi"/>
          <w:b/>
          <w:szCs w:val="32"/>
        </w:rPr>
      </w:pPr>
      <w:r>
        <w:br w:type="page"/>
      </w:r>
    </w:p>
    <w:p w14:paraId="42D1FF68" w14:textId="3E7E11AC" w:rsidR="00175FF4" w:rsidRDefault="00175FF4" w:rsidP="003657DC">
      <w:pPr>
        <w:pStyle w:val="Heading1"/>
        <w:jc w:val="left"/>
      </w:pPr>
      <w:r>
        <w:t xml:space="preserve">Appendix 4: </w:t>
      </w:r>
      <w:r w:rsidRPr="00175FF4">
        <w:t>Financial Statements of Premier Inn and Shangri-La for 2021</w:t>
      </w:r>
    </w:p>
    <w:p w14:paraId="4A9BB3CC" w14:textId="010B99A8" w:rsidR="00175FF4" w:rsidRDefault="00175FF4" w:rsidP="003657DC">
      <w:pPr>
        <w:jc w:val="left"/>
        <w:rPr>
          <w:b/>
        </w:rPr>
      </w:pPr>
      <w:r>
        <w:rPr>
          <w:noProof/>
        </w:rPr>
        <w:drawing>
          <wp:inline distT="0" distB="0" distL="0" distR="0" wp14:anchorId="351267F2" wp14:editId="726DC44B">
            <wp:extent cx="5943600" cy="25082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508250"/>
                    </a:xfrm>
                    <a:prstGeom prst="rect">
                      <a:avLst/>
                    </a:prstGeom>
                  </pic:spPr>
                </pic:pic>
              </a:graphicData>
            </a:graphic>
          </wp:inline>
        </w:drawing>
      </w:r>
    </w:p>
    <w:p w14:paraId="5D0D92B9" w14:textId="64BE463E" w:rsidR="00175FF4" w:rsidRDefault="00175FF4" w:rsidP="003657DC">
      <w:pPr>
        <w:jc w:val="left"/>
        <w:rPr>
          <w:b/>
        </w:rPr>
      </w:pPr>
      <w:r>
        <w:rPr>
          <w:b/>
        </w:rPr>
        <w:t>Shangrila 2021</w:t>
      </w:r>
    </w:p>
    <w:p w14:paraId="701A48AB" w14:textId="4D5DC0B0" w:rsidR="00175FF4" w:rsidRPr="00982C8E" w:rsidRDefault="00175FF4" w:rsidP="003657DC">
      <w:pPr>
        <w:jc w:val="left"/>
        <w:rPr>
          <w:b/>
        </w:rPr>
      </w:pPr>
      <w:r>
        <w:rPr>
          <w:noProof/>
        </w:rPr>
        <w:drawing>
          <wp:inline distT="0" distB="0" distL="0" distR="0" wp14:anchorId="20B60E9C" wp14:editId="035B3504">
            <wp:extent cx="5762625" cy="45910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62625" cy="4591050"/>
                    </a:xfrm>
                    <a:prstGeom prst="rect">
                      <a:avLst/>
                    </a:prstGeom>
                  </pic:spPr>
                </pic:pic>
              </a:graphicData>
            </a:graphic>
          </wp:inline>
        </w:drawing>
      </w:r>
    </w:p>
    <w:sectPr w:rsidR="00175FF4" w:rsidRPr="00982C8E">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CD6C9" w14:textId="77777777" w:rsidR="007B4BF4" w:rsidRDefault="007B4BF4" w:rsidP="00E57D05">
      <w:pPr>
        <w:spacing w:line="240" w:lineRule="auto"/>
      </w:pPr>
      <w:r>
        <w:separator/>
      </w:r>
    </w:p>
  </w:endnote>
  <w:endnote w:type="continuationSeparator" w:id="0">
    <w:p w14:paraId="671BAD6E" w14:textId="77777777" w:rsidR="007B4BF4" w:rsidRDefault="007B4BF4" w:rsidP="00E57D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EF356B" w14:textId="77777777" w:rsidR="007B4BF4" w:rsidRDefault="007B4BF4" w:rsidP="00E57D05">
      <w:pPr>
        <w:spacing w:line="240" w:lineRule="auto"/>
      </w:pPr>
      <w:r>
        <w:separator/>
      </w:r>
    </w:p>
  </w:footnote>
  <w:footnote w:type="continuationSeparator" w:id="0">
    <w:p w14:paraId="082FFC51" w14:textId="77777777" w:rsidR="007B4BF4" w:rsidRDefault="007B4BF4" w:rsidP="00E57D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7118638"/>
      <w:docPartObj>
        <w:docPartGallery w:val="Page Numbers (Top of Page)"/>
        <w:docPartUnique/>
      </w:docPartObj>
    </w:sdtPr>
    <w:sdtEndPr>
      <w:rPr>
        <w:noProof/>
      </w:rPr>
    </w:sdtEndPr>
    <w:sdtContent>
      <w:p w14:paraId="7860CF3D" w14:textId="12E4254E" w:rsidR="00F37A0B" w:rsidRDefault="00F37A0B">
        <w:pPr>
          <w:pStyle w:val="Header"/>
          <w:jc w:val="right"/>
        </w:pPr>
        <w:r>
          <w:fldChar w:fldCharType="begin"/>
        </w:r>
        <w:r>
          <w:instrText xml:space="preserve"> PAGE   \* MERGEFORMAT </w:instrText>
        </w:r>
        <w:r>
          <w:fldChar w:fldCharType="separate"/>
        </w:r>
        <w:r w:rsidR="003616FE">
          <w:rPr>
            <w:noProof/>
          </w:rPr>
          <w:t>28</w:t>
        </w:r>
        <w:r>
          <w:rPr>
            <w:noProof/>
          </w:rPr>
          <w:fldChar w:fldCharType="end"/>
        </w:r>
      </w:p>
    </w:sdtContent>
  </w:sdt>
  <w:p w14:paraId="6976CA1E" w14:textId="77777777" w:rsidR="00F37A0B" w:rsidRDefault="00F37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C0E1A"/>
    <w:multiLevelType w:val="multilevel"/>
    <w:tmpl w:val="77ACA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360F2"/>
    <w:multiLevelType w:val="multilevel"/>
    <w:tmpl w:val="C58C4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4817284">
    <w:abstractNumId w:val="1"/>
  </w:num>
  <w:num w:numId="2" w16cid:durableId="1964381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97A"/>
    <w:rsid w:val="0000078B"/>
    <w:rsid w:val="00010557"/>
    <w:rsid w:val="000109A2"/>
    <w:rsid w:val="0001195D"/>
    <w:rsid w:val="0001765A"/>
    <w:rsid w:val="00026F5F"/>
    <w:rsid w:val="0003357F"/>
    <w:rsid w:val="00077BC7"/>
    <w:rsid w:val="00082ADE"/>
    <w:rsid w:val="0008671A"/>
    <w:rsid w:val="000B4688"/>
    <w:rsid w:val="000B597A"/>
    <w:rsid w:val="000D0401"/>
    <w:rsid w:val="000E0DC8"/>
    <w:rsid w:val="000F67CC"/>
    <w:rsid w:val="00152D16"/>
    <w:rsid w:val="00154972"/>
    <w:rsid w:val="001640CF"/>
    <w:rsid w:val="00173B22"/>
    <w:rsid w:val="00175FF4"/>
    <w:rsid w:val="0019490C"/>
    <w:rsid w:val="00197F99"/>
    <w:rsid w:val="001B27FB"/>
    <w:rsid w:val="001B4530"/>
    <w:rsid w:val="001C0F4D"/>
    <w:rsid w:val="001C11EA"/>
    <w:rsid w:val="001C3740"/>
    <w:rsid w:val="001E1400"/>
    <w:rsid w:val="001F2535"/>
    <w:rsid w:val="00244EBF"/>
    <w:rsid w:val="00262B53"/>
    <w:rsid w:val="00273AFD"/>
    <w:rsid w:val="002847A8"/>
    <w:rsid w:val="002A1DFE"/>
    <w:rsid w:val="002A5160"/>
    <w:rsid w:val="002A5BF0"/>
    <w:rsid w:val="002A63BC"/>
    <w:rsid w:val="002C167D"/>
    <w:rsid w:val="002E4E90"/>
    <w:rsid w:val="002E7CD2"/>
    <w:rsid w:val="002F3332"/>
    <w:rsid w:val="0030278F"/>
    <w:rsid w:val="00312961"/>
    <w:rsid w:val="00313406"/>
    <w:rsid w:val="00315F0F"/>
    <w:rsid w:val="00320573"/>
    <w:rsid w:val="00323302"/>
    <w:rsid w:val="0033149A"/>
    <w:rsid w:val="0034658E"/>
    <w:rsid w:val="00347933"/>
    <w:rsid w:val="003616FE"/>
    <w:rsid w:val="003657DC"/>
    <w:rsid w:val="00391392"/>
    <w:rsid w:val="003A0229"/>
    <w:rsid w:val="003B5869"/>
    <w:rsid w:val="0041219D"/>
    <w:rsid w:val="00475F3F"/>
    <w:rsid w:val="00491559"/>
    <w:rsid w:val="00494A19"/>
    <w:rsid w:val="004A5A19"/>
    <w:rsid w:val="004D536D"/>
    <w:rsid w:val="004E3357"/>
    <w:rsid w:val="004E4B1D"/>
    <w:rsid w:val="004F49B7"/>
    <w:rsid w:val="00522D8E"/>
    <w:rsid w:val="00536293"/>
    <w:rsid w:val="0054558D"/>
    <w:rsid w:val="00570361"/>
    <w:rsid w:val="00572F9C"/>
    <w:rsid w:val="005838FE"/>
    <w:rsid w:val="005A01F3"/>
    <w:rsid w:val="005E0AAE"/>
    <w:rsid w:val="005E1B5C"/>
    <w:rsid w:val="005E577B"/>
    <w:rsid w:val="005E5CB7"/>
    <w:rsid w:val="005F0141"/>
    <w:rsid w:val="005F309B"/>
    <w:rsid w:val="0061152D"/>
    <w:rsid w:val="00633089"/>
    <w:rsid w:val="006349E3"/>
    <w:rsid w:val="00634E2A"/>
    <w:rsid w:val="006631D9"/>
    <w:rsid w:val="0068249B"/>
    <w:rsid w:val="00691EC8"/>
    <w:rsid w:val="006C2DB6"/>
    <w:rsid w:val="006D3D3A"/>
    <w:rsid w:val="006D679C"/>
    <w:rsid w:val="006E4CFB"/>
    <w:rsid w:val="006E5AFD"/>
    <w:rsid w:val="006F13FB"/>
    <w:rsid w:val="006F4C12"/>
    <w:rsid w:val="00704F97"/>
    <w:rsid w:val="007077B8"/>
    <w:rsid w:val="0071088A"/>
    <w:rsid w:val="00715D46"/>
    <w:rsid w:val="00722EC0"/>
    <w:rsid w:val="00740F64"/>
    <w:rsid w:val="0075149E"/>
    <w:rsid w:val="00764936"/>
    <w:rsid w:val="00774F19"/>
    <w:rsid w:val="007A1D99"/>
    <w:rsid w:val="007B0324"/>
    <w:rsid w:val="007B4BF4"/>
    <w:rsid w:val="007F464F"/>
    <w:rsid w:val="00820B2B"/>
    <w:rsid w:val="0082312C"/>
    <w:rsid w:val="0084603C"/>
    <w:rsid w:val="008567FB"/>
    <w:rsid w:val="00860A1F"/>
    <w:rsid w:val="00870702"/>
    <w:rsid w:val="0087466C"/>
    <w:rsid w:val="00890C7B"/>
    <w:rsid w:val="008A39B8"/>
    <w:rsid w:val="008A5820"/>
    <w:rsid w:val="008C0309"/>
    <w:rsid w:val="008F095D"/>
    <w:rsid w:val="00902EDB"/>
    <w:rsid w:val="00927DD1"/>
    <w:rsid w:val="00933380"/>
    <w:rsid w:val="009402B6"/>
    <w:rsid w:val="00982C8E"/>
    <w:rsid w:val="00991B21"/>
    <w:rsid w:val="00997C7D"/>
    <w:rsid w:val="009B0E2C"/>
    <w:rsid w:val="009B32B5"/>
    <w:rsid w:val="009C625F"/>
    <w:rsid w:val="009D4750"/>
    <w:rsid w:val="009E1360"/>
    <w:rsid w:val="00A16971"/>
    <w:rsid w:val="00A30556"/>
    <w:rsid w:val="00A37E09"/>
    <w:rsid w:val="00A42F99"/>
    <w:rsid w:val="00A545F3"/>
    <w:rsid w:val="00A54F3C"/>
    <w:rsid w:val="00A67173"/>
    <w:rsid w:val="00A87291"/>
    <w:rsid w:val="00A9783A"/>
    <w:rsid w:val="00AB3080"/>
    <w:rsid w:val="00AB3622"/>
    <w:rsid w:val="00AD1A6A"/>
    <w:rsid w:val="00AF53BF"/>
    <w:rsid w:val="00AF5819"/>
    <w:rsid w:val="00B004CD"/>
    <w:rsid w:val="00B15ACD"/>
    <w:rsid w:val="00B30E9E"/>
    <w:rsid w:val="00B371D5"/>
    <w:rsid w:val="00B642EA"/>
    <w:rsid w:val="00B768BD"/>
    <w:rsid w:val="00BA55A9"/>
    <w:rsid w:val="00BB5099"/>
    <w:rsid w:val="00BC2D4C"/>
    <w:rsid w:val="00BF2BF9"/>
    <w:rsid w:val="00BF6650"/>
    <w:rsid w:val="00C12558"/>
    <w:rsid w:val="00C25B1C"/>
    <w:rsid w:val="00C46A00"/>
    <w:rsid w:val="00C533F4"/>
    <w:rsid w:val="00C67EDA"/>
    <w:rsid w:val="00C97FAB"/>
    <w:rsid w:val="00CB2030"/>
    <w:rsid w:val="00CC750D"/>
    <w:rsid w:val="00CD59DD"/>
    <w:rsid w:val="00CF28F0"/>
    <w:rsid w:val="00D15C21"/>
    <w:rsid w:val="00D352D4"/>
    <w:rsid w:val="00D93588"/>
    <w:rsid w:val="00D976A8"/>
    <w:rsid w:val="00DA49DE"/>
    <w:rsid w:val="00DC212A"/>
    <w:rsid w:val="00DC2670"/>
    <w:rsid w:val="00DD0A19"/>
    <w:rsid w:val="00DE3BC9"/>
    <w:rsid w:val="00E03FDB"/>
    <w:rsid w:val="00E41C9B"/>
    <w:rsid w:val="00E462C0"/>
    <w:rsid w:val="00E57D05"/>
    <w:rsid w:val="00E81EFB"/>
    <w:rsid w:val="00E9416A"/>
    <w:rsid w:val="00EC59B4"/>
    <w:rsid w:val="00ED4200"/>
    <w:rsid w:val="00EE609F"/>
    <w:rsid w:val="00EE72D0"/>
    <w:rsid w:val="00F20014"/>
    <w:rsid w:val="00F37A0B"/>
    <w:rsid w:val="00F426AC"/>
    <w:rsid w:val="00F4573D"/>
    <w:rsid w:val="00F52A80"/>
    <w:rsid w:val="00F53F01"/>
    <w:rsid w:val="00F76C54"/>
    <w:rsid w:val="00F770AB"/>
    <w:rsid w:val="00F77F64"/>
    <w:rsid w:val="00F877A3"/>
    <w:rsid w:val="00F933EC"/>
    <w:rsid w:val="00FC2C04"/>
    <w:rsid w:val="00FD2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176AD"/>
  <w15:chartTrackingRefBased/>
  <w15:docId w15:val="{BC9CEFA3-D381-4C65-AD8D-E7CA1034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7A"/>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597A"/>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B597A"/>
    <w:pPr>
      <w:keepNext/>
      <w:keepLines/>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semiHidden/>
    <w:unhideWhenUsed/>
    <w:qFormat/>
    <w:rsid w:val="000B597A"/>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0B597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97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B597A"/>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0B59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B597A"/>
    <w:rPr>
      <w:rFonts w:asciiTheme="majorHAnsi" w:eastAsiaTheme="majorEastAsia" w:hAnsiTheme="majorHAnsi" w:cstheme="majorBidi"/>
      <w:i/>
      <w:iCs/>
      <w:color w:val="2F5496" w:themeColor="accent1" w:themeShade="BF"/>
      <w:sz w:val="24"/>
    </w:rPr>
  </w:style>
  <w:style w:type="character" w:styleId="Hyperlink">
    <w:name w:val="Hyperlink"/>
    <w:basedOn w:val="DefaultParagraphFont"/>
    <w:uiPriority w:val="99"/>
    <w:unhideWhenUsed/>
    <w:rsid w:val="000B597A"/>
    <w:rPr>
      <w:color w:val="0563C1" w:themeColor="hyperlink"/>
      <w:u w:val="single"/>
    </w:rPr>
  </w:style>
  <w:style w:type="character" w:customStyle="1" w:styleId="UnresolvedMention1">
    <w:name w:val="Unresolved Mention1"/>
    <w:basedOn w:val="DefaultParagraphFont"/>
    <w:uiPriority w:val="99"/>
    <w:semiHidden/>
    <w:unhideWhenUsed/>
    <w:rsid w:val="000B597A"/>
    <w:rPr>
      <w:color w:val="605E5C"/>
      <w:shd w:val="clear" w:color="auto" w:fill="E1DFDD"/>
    </w:rPr>
  </w:style>
  <w:style w:type="table" w:styleId="TableGrid">
    <w:name w:val="Table Grid"/>
    <w:basedOn w:val="TableNormal"/>
    <w:uiPriority w:val="39"/>
    <w:rsid w:val="000B5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C0F4D"/>
    <w:pPr>
      <w:spacing w:after="200" w:line="240" w:lineRule="auto"/>
    </w:pPr>
    <w:rPr>
      <w:i/>
      <w:iCs/>
      <w:color w:val="44546A" w:themeColor="text2"/>
      <w:sz w:val="18"/>
      <w:szCs w:val="18"/>
    </w:rPr>
  </w:style>
  <w:style w:type="table" w:styleId="PlainTable1">
    <w:name w:val="Plain Table 1"/>
    <w:basedOn w:val="TableNormal"/>
    <w:uiPriority w:val="41"/>
    <w:rsid w:val="008746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A5B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6631D9"/>
    <w:pPr>
      <w:spacing w:before="240"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6631D9"/>
    <w:pPr>
      <w:spacing w:after="100"/>
    </w:pPr>
  </w:style>
  <w:style w:type="paragraph" w:styleId="TOC2">
    <w:name w:val="toc 2"/>
    <w:basedOn w:val="Normal"/>
    <w:next w:val="Normal"/>
    <w:autoRedefine/>
    <w:uiPriority w:val="39"/>
    <w:unhideWhenUsed/>
    <w:rsid w:val="003657DC"/>
    <w:pPr>
      <w:tabs>
        <w:tab w:val="right" w:leader="dot" w:pos="9350"/>
      </w:tabs>
      <w:spacing w:after="100"/>
      <w:jc w:val="left"/>
    </w:pPr>
  </w:style>
  <w:style w:type="paragraph" w:styleId="Header">
    <w:name w:val="header"/>
    <w:basedOn w:val="Normal"/>
    <w:link w:val="HeaderChar"/>
    <w:uiPriority w:val="99"/>
    <w:unhideWhenUsed/>
    <w:rsid w:val="00E57D05"/>
    <w:pPr>
      <w:tabs>
        <w:tab w:val="center" w:pos="4680"/>
        <w:tab w:val="right" w:pos="9360"/>
      </w:tabs>
      <w:spacing w:line="240" w:lineRule="auto"/>
    </w:pPr>
  </w:style>
  <w:style w:type="character" w:customStyle="1" w:styleId="HeaderChar">
    <w:name w:val="Header Char"/>
    <w:basedOn w:val="DefaultParagraphFont"/>
    <w:link w:val="Header"/>
    <w:uiPriority w:val="99"/>
    <w:rsid w:val="00E57D05"/>
    <w:rPr>
      <w:rFonts w:ascii="Times New Roman" w:hAnsi="Times New Roman"/>
      <w:sz w:val="24"/>
    </w:rPr>
  </w:style>
  <w:style w:type="paragraph" w:styleId="Footer">
    <w:name w:val="footer"/>
    <w:basedOn w:val="Normal"/>
    <w:link w:val="FooterChar"/>
    <w:uiPriority w:val="99"/>
    <w:unhideWhenUsed/>
    <w:rsid w:val="00E57D05"/>
    <w:pPr>
      <w:tabs>
        <w:tab w:val="center" w:pos="4680"/>
        <w:tab w:val="right" w:pos="9360"/>
      </w:tabs>
      <w:spacing w:line="240" w:lineRule="auto"/>
    </w:pPr>
  </w:style>
  <w:style w:type="character" w:customStyle="1" w:styleId="FooterChar">
    <w:name w:val="Footer Char"/>
    <w:basedOn w:val="DefaultParagraphFont"/>
    <w:link w:val="Footer"/>
    <w:uiPriority w:val="99"/>
    <w:rsid w:val="00E57D05"/>
    <w:rPr>
      <w:rFonts w:ascii="Times New Roman" w:hAnsi="Times New Roman"/>
      <w:sz w:val="24"/>
    </w:rPr>
  </w:style>
  <w:style w:type="paragraph" w:styleId="NormalWeb">
    <w:name w:val="Normal (Web)"/>
    <w:basedOn w:val="Normal"/>
    <w:uiPriority w:val="99"/>
    <w:unhideWhenUsed/>
    <w:rsid w:val="00DC212A"/>
    <w:pPr>
      <w:spacing w:before="100" w:beforeAutospacing="1" w:after="100" w:afterAutospacing="1" w:line="240" w:lineRule="auto"/>
      <w:jc w:val="left"/>
    </w:pPr>
    <w:rPr>
      <w:rFonts w:eastAsia="Times New Roman" w:cs="Times New Roman"/>
      <w:kern w:val="0"/>
      <w:szCs w:val="24"/>
      <w14:ligatures w14:val="none"/>
    </w:rPr>
  </w:style>
  <w:style w:type="character" w:styleId="CommentReference">
    <w:name w:val="annotation reference"/>
    <w:basedOn w:val="DefaultParagraphFont"/>
    <w:uiPriority w:val="99"/>
    <w:semiHidden/>
    <w:unhideWhenUsed/>
    <w:rsid w:val="00DE3BC9"/>
    <w:rPr>
      <w:sz w:val="16"/>
      <w:szCs w:val="16"/>
    </w:rPr>
  </w:style>
  <w:style w:type="paragraph" w:styleId="CommentText">
    <w:name w:val="annotation text"/>
    <w:basedOn w:val="Normal"/>
    <w:link w:val="CommentTextChar"/>
    <w:uiPriority w:val="99"/>
    <w:semiHidden/>
    <w:unhideWhenUsed/>
    <w:rsid w:val="00DE3BC9"/>
    <w:pPr>
      <w:spacing w:line="240" w:lineRule="auto"/>
    </w:pPr>
    <w:rPr>
      <w:sz w:val="20"/>
      <w:szCs w:val="20"/>
    </w:rPr>
  </w:style>
  <w:style w:type="character" w:customStyle="1" w:styleId="CommentTextChar">
    <w:name w:val="Comment Text Char"/>
    <w:basedOn w:val="DefaultParagraphFont"/>
    <w:link w:val="CommentText"/>
    <w:uiPriority w:val="99"/>
    <w:semiHidden/>
    <w:rsid w:val="00DE3BC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E3BC9"/>
    <w:rPr>
      <w:b/>
      <w:bCs/>
    </w:rPr>
  </w:style>
  <w:style w:type="character" w:customStyle="1" w:styleId="CommentSubjectChar">
    <w:name w:val="Comment Subject Char"/>
    <w:basedOn w:val="CommentTextChar"/>
    <w:link w:val="CommentSubject"/>
    <w:uiPriority w:val="99"/>
    <w:semiHidden/>
    <w:rsid w:val="00DE3BC9"/>
    <w:rPr>
      <w:rFonts w:ascii="Times New Roman" w:hAnsi="Times New Roman"/>
      <w:b/>
      <w:bCs/>
      <w:sz w:val="20"/>
      <w:szCs w:val="20"/>
    </w:rPr>
  </w:style>
  <w:style w:type="paragraph" w:styleId="BalloonText">
    <w:name w:val="Balloon Text"/>
    <w:basedOn w:val="Normal"/>
    <w:link w:val="BalloonTextChar"/>
    <w:uiPriority w:val="99"/>
    <w:semiHidden/>
    <w:unhideWhenUsed/>
    <w:rsid w:val="00DE3BC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BC9"/>
    <w:rPr>
      <w:rFonts w:ascii="Segoe UI" w:hAnsi="Segoe UI" w:cs="Segoe UI"/>
      <w:sz w:val="18"/>
      <w:szCs w:val="18"/>
    </w:rPr>
  </w:style>
  <w:style w:type="table" w:customStyle="1" w:styleId="TableGrid0">
    <w:name w:val="TableGrid"/>
    <w:rsid w:val="005A01F3"/>
    <w:pPr>
      <w:spacing w:after="0" w:line="240" w:lineRule="auto"/>
    </w:pPr>
    <w:rPr>
      <w:rFonts w:eastAsiaTheme="minorEastAsia"/>
    </w:rPr>
    <w:tblPr>
      <w:tblCellMar>
        <w:top w:w="0" w:type="dxa"/>
        <w:left w:w="0" w:type="dxa"/>
        <w:bottom w:w="0" w:type="dxa"/>
        <w:right w:w="0" w:type="dxa"/>
      </w:tblCellMar>
    </w:tblPr>
  </w:style>
  <w:style w:type="paragraph" w:styleId="NoSpacing">
    <w:name w:val="No Spacing"/>
    <w:uiPriority w:val="1"/>
    <w:qFormat/>
    <w:rsid w:val="00CB2030"/>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42197">
      <w:bodyDiv w:val="1"/>
      <w:marLeft w:val="0"/>
      <w:marRight w:val="0"/>
      <w:marTop w:val="0"/>
      <w:marBottom w:val="0"/>
      <w:divBdr>
        <w:top w:val="none" w:sz="0" w:space="0" w:color="auto"/>
        <w:left w:val="none" w:sz="0" w:space="0" w:color="auto"/>
        <w:bottom w:val="none" w:sz="0" w:space="0" w:color="auto"/>
        <w:right w:val="none" w:sz="0" w:space="0" w:color="auto"/>
      </w:divBdr>
      <w:divsChild>
        <w:div w:id="645281881">
          <w:marLeft w:val="0"/>
          <w:marRight w:val="0"/>
          <w:marTop w:val="0"/>
          <w:marBottom w:val="0"/>
          <w:divBdr>
            <w:top w:val="none" w:sz="0" w:space="0" w:color="auto"/>
            <w:left w:val="none" w:sz="0" w:space="0" w:color="auto"/>
            <w:bottom w:val="none" w:sz="0" w:space="0" w:color="auto"/>
            <w:right w:val="none" w:sz="0" w:space="0" w:color="auto"/>
          </w:divBdr>
        </w:div>
        <w:div w:id="1097288030">
          <w:marLeft w:val="0"/>
          <w:marRight w:val="0"/>
          <w:marTop w:val="0"/>
          <w:marBottom w:val="0"/>
          <w:divBdr>
            <w:top w:val="none" w:sz="0" w:space="0" w:color="auto"/>
            <w:left w:val="none" w:sz="0" w:space="0" w:color="auto"/>
            <w:bottom w:val="none" w:sz="0" w:space="0" w:color="auto"/>
            <w:right w:val="none" w:sz="0" w:space="0" w:color="auto"/>
          </w:divBdr>
        </w:div>
        <w:div w:id="1260722583">
          <w:marLeft w:val="0"/>
          <w:marRight w:val="0"/>
          <w:marTop w:val="0"/>
          <w:marBottom w:val="0"/>
          <w:divBdr>
            <w:top w:val="none" w:sz="0" w:space="0" w:color="auto"/>
            <w:left w:val="none" w:sz="0" w:space="0" w:color="auto"/>
            <w:bottom w:val="none" w:sz="0" w:space="0" w:color="auto"/>
            <w:right w:val="none" w:sz="0" w:space="0" w:color="auto"/>
          </w:divBdr>
        </w:div>
      </w:divsChild>
    </w:div>
    <w:div w:id="111025202">
      <w:bodyDiv w:val="1"/>
      <w:marLeft w:val="0"/>
      <w:marRight w:val="0"/>
      <w:marTop w:val="0"/>
      <w:marBottom w:val="0"/>
      <w:divBdr>
        <w:top w:val="none" w:sz="0" w:space="0" w:color="auto"/>
        <w:left w:val="none" w:sz="0" w:space="0" w:color="auto"/>
        <w:bottom w:val="none" w:sz="0" w:space="0" w:color="auto"/>
        <w:right w:val="none" w:sz="0" w:space="0" w:color="auto"/>
      </w:divBdr>
    </w:div>
    <w:div w:id="122113264">
      <w:bodyDiv w:val="1"/>
      <w:marLeft w:val="0"/>
      <w:marRight w:val="0"/>
      <w:marTop w:val="0"/>
      <w:marBottom w:val="0"/>
      <w:divBdr>
        <w:top w:val="none" w:sz="0" w:space="0" w:color="auto"/>
        <w:left w:val="none" w:sz="0" w:space="0" w:color="auto"/>
        <w:bottom w:val="none" w:sz="0" w:space="0" w:color="auto"/>
        <w:right w:val="none" w:sz="0" w:space="0" w:color="auto"/>
      </w:divBdr>
      <w:divsChild>
        <w:div w:id="123156644">
          <w:marLeft w:val="0"/>
          <w:marRight w:val="0"/>
          <w:marTop w:val="0"/>
          <w:marBottom w:val="0"/>
          <w:divBdr>
            <w:top w:val="none" w:sz="0" w:space="0" w:color="auto"/>
            <w:left w:val="none" w:sz="0" w:space="0" w:color="auto"/>
            <w:bottom w:val="none" w:sz="0" w:space="0" w:color="auto"/>
            <w:right w:val="none" w:sz="0" w:space="0" w:color="auto"/>
          </w:divBdr>
          <w:divsChild>
            <w:div w:id="1754427016">
              <w:marLeft w:val="0"/>
              <w:marRight w:val="0"/>
              <w:marTop w:val="0"/>
              <w:marBottom w:val="0"/>
              <w:divBdr>
                <w:top w:val="none" w:sz="0" w:space="0" w:color="auto"/>
                <w:left w:val="none" w:sz="0" w:space="0" w:color="auto"/>
                <w:bottom w:val="none" w:sz="0" w:space="0" w:color="auto"/>
                <w:right w:val="none" w:sz="0" w:space="0" w:color="auto"/>
              </w:divBdr>
              <w:divsChild>
                <w:div w:id="392120815">
                  <w:marLeft w:val="0"/>
                  <w:marRight w:val="0"/>
                  <w:marTop w:val="0"/>
                  <w:marBottom w:val="0"/>
                  <w:divBdr>
                    <w:top w:val="none" w:sz="0" w:space="0" w:color="auto"/>
                    <w:left w:val="none" w:sz="0" w:space="0" w:color="auto"/>
                    <w:bottom w:val="none" w:sz="0" w:space="0" w:color="auto"/>
                    <w:right w:val="none" w:sz="0" w:space="0" w:color="auto"/>
                  </w:divBdr>
                  <w:divsChild>
                    <w:div w:id="1132209976">
                      <w:marLeft w:val="0"/>
                      <w:marRight w:val="0"/>
                      <w:marTop w:val="0"/>
                      <w:marBottom w:val="0"/>
                      <w:divBdr>
                        <w:top w:val="none" w:sz="0" w:space="0" w:color="auto"/>
                        <w:left w:val="none" w:sz="0" w:space="0" w:color="auto"/>
                        <w:bottom w:val="none" w:sz="0" w:space="0" w:color="auto"/>
                        <w:right w:val="none" w:sz="0" w:space="0" w:color="auto"/>
                      </w:divBdr>
                      <w:divsChild>
                        <w:div w:id="458567868">
                          <w:marLeft w:val="0"/>
                          <w:marRight w:val="0"/>
                          <w:marTop w:val="0"/>
                          <w:marBottom w:val="0"/>
                          <w:divBdr>
                            <w:top w:val="none" w:sz="0" w:space="0" w:color="auto"/>
                            <w:left w:val="none" w:sz="0" w:space="0" w:color="auto"/>
                            <w:bottom w:val="none" w:sz="0" w:space="0" w:color="auto"/>
                            <w:right w:val="none" w:sz="0" w:space="0" w:color="auto"/>
                          </w:divBdr>
                        </w:div>
                        <w:div w:id="116211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527315">
          <w:marLeft w:val="0"/>
          <w:marRight w:val="0"/>
          <w:marTop w:val="0"/>
          <w:marBottom w:val="0"/>
          <w:divBdr>
            <w:top w:val="none" w:sz="0" w:space="0" w:color="auto"/>
            <w:left w:val="none" w:sz="0" w:space="0" w:color="auto"/>
            <w:bottom w:val="none" w:sz="0" w:space="0" w:color="auto"/>
            <w:right w:val="none" w:sz="0" w:space="0" w:color="auto"/>
          </w:divBdr>
          <w:divsChild>
            <w:div w:id="1502886995">
              <w:marLeft w:val="0"/>
              <w:marRight w:val="0"/>
              <w:marTop w:val="0"/>
              <w:marBottom w:val="0"/>
              <w:divBdr>
                <w:top w:val="none" w:sz="0" w:space="0" w:color="auto"/>
                <w:left w:val="none" w:sz="0" w:space="0" w:color="auto"/>
                <w:bottom w:val="none" w:sz="0" w:space="0" w:color="auto"/>
                <w:right w:val="none" w:sz="0" w:space="0" w:color="auto"/>
              </w:divBdr>
              <w:divsChild>
                <w:div w:id="1194852608">
                  <w:marLeft w:val="0"/>
                  <w:marRight w:val="0"/>
                  <w:marTop w:val="0"/>
                  <w:marBottom w:val="0"/>
                  <w:divBdr>
                    <w:top w:val="none" w:sz="0" w:space="0" w:color="auto"/>
                    <w:left w:val="none" w:sz="0" w:space="0" w:color="auto"/>
                    <w:bottom w:val="none" w:sz="0" w:space="0" w:color="auto"/>
                    <w:right w:val="none" w:sz="0" w:space="0" w:color="auto"/>
                  </w:divBdr>
                  <w:divsChild>
                    <w:div w:id="21628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57539">
      <w:bodyDiv w:val="1"/>
      <w:marLeft w:val="0"/>
      <w:marRight w:val="0"/>
      <w:marTop w:val="0"/>
      <w:marBottom w:val="0"/>
      <w:divBdr>
        <w:top w:val="none" w:sz="0" w:space="0" w:color="auto"/>
        <w:left w:val="none" w:sz="0" w:space="0" w:color="auto"/>
        <w:bottom w:val="none" w:sz="0" w:space="0" w:color="auto"/>
        <w:right w:val="none" w:sz="0" w:space="0" w:color="auto"/>
      </w:divBdr>
    </w:div>
    <w:div w:id="139923582">
      <w:bodyDiv w:val="1"/>
      <w:marLeft w:val="0"/>
      <w:marRight w:val="0"/>
      <w:marTop w:val="0"/>
      <w:marBottom w:val="0"/>
      <w:divBdr>
        <w:top w:val="none" w:sz="0" w:space="0" w:color="auto"/>
        <w:left w:val="none" w:sz="0" w:space="0" w:color="auto"/>
        <w:bottom w:val="none" w:sz="0" w:space="0" w:color="auto"/>
        <w:right w:val="none" w:sz="0" w:space="0" w:color="auto"/>
      </w:divBdr>
    </w:div>
    <w:div w:id="157772163">
      <w:bodyDiv w:val="1"/>
      <w:marLeft w:val="0"/>
      <w:marRight w:val="0"/>
      <w:marTop w:val="0"/>
      <w:marBottom w:val="0"/>
      <w:divBdr>
        <w:top w:val="none" w:sz="0" w:space="0" w:color="auto"/>
        <w:left w:val="none" w:sz="0" w:space="0" w:color="auto"/>
        <w:bottom w:val="none" w:sz="0" w:space="0" w:color="auto"/>
        <w:right w:val="none" w:sz="0" w:space="0" w:color="auto"/>
      </w:divBdr>
      <w:divsChild>
        <w:div w:id="1488786947">
          <w:marLeft w:val="-720"/>
          <w:marRight w:val="0"/>
          <w:marTop w:val="0"/>
          <w:marBottom w:val="0"/>
          <w:divBdr>
            <w:top w:val="none" w:sz="0" w:space="0" w:color="auto"/>
            <w:left w:val="none" w:sz="0" w:space="0" w:color="auto"/>
            <w:bottom w:val="none" w:sz="0" w:space="0" w:color="auto"/>
            <w:right w:val="none" w:sz="0" w:space="0" w:color="auto"/>
          </w:divBdr>
        </w:div>
      </w:divsChild>
    </w:div>
    <w:div w:id="195974007">
      <w:bodyDiv w:val="1"/>
      <w:marLeft w:val="0"/>
      <w:marRight w:val="0"/>
      <w:marTop w:val="0"/>
      <w:marBottom w:val="0"/>
      <w:divBdr>
        <w:top w:val="none" w:sz="0" w:space="0" w:color="auto"/>
        <w:left w:val="none" w:sz="0" w:space="0" w:color="auto"/>
        <w:bottom w:val="none" w:sz="0" w:space="0" w:color="auto"/>
        <w:right w:val="none" w:sz="0" w:space="0" w:color="auto"/>
      </w:divBdr>
    </w:div>
    <w:div w:id="212542671">
      <w:bodyDiv w:val="1"/>
      <w:marLeft w:val="0"/>
      <w:marRight w:val="0"/>
      <w:marTop w:val="0"/>
      <w:marBottom w:val="0"/>
      <w:divBdr>
        <w:top w:val="none" w:sz="0" w:space="0" w:color="auto"/>
        <w:left w:val="none" w:sz="0" w:space="0" w:color="auto"/>
        <w:bottom w:val="none" w:sz="0" w:space="0" w:color="auto"/>
        <w:right w:val="none" w:sz="0" w:space="0" w:color="auto"/>
      </w:divBdr>
      <w:divsChild>
        <w:div w:id="1461070965">
          <w:marLeft w:val="0"/>
          <w:marRight w:val="0"/>
          <w:marTop w:val="0"/>
          <w:marBottom w:val="0"/>
          <w:divBdr>
            <w:top w:val="single" w:sz="2" w:space="0" w:color="auto"/>
            <w:left w:val="single" w:sz="2" w:space="0" w:color="auto"/>
            <w:bottom w:val="single" w:sz="2" w:space="0" w:color="auto"/>
            <w:right w:val="single" w:sz="2" w:space="0" w:color="auto"/>
          </w:divBdr>
        </w:div>
      </w:divsChild>
    </w:div>
    <w:div w:id="285358923">
      <w:bodyDiv w:val="1"/>
      <w:marLeft w:val="0"/>
      <w:marRight w:val="0"/>
      <w:marTop w:val="0"/>
      <w:marBottom w:val="0"/>
      <w:divBdr>
        <w:top w:val="none" w:sz="0" w:space="0" w:color="auto"/>
        <w:left w:val="none" w:sz="0" w:space="0" w:color="auto"/>
        <w:bottom w:val="none" w:sz="0" w:space="0" w:color="auto"/>
        <w:right w:val="none" w:sz="0" w:space="0" w:color="auto"/>
      </w:divBdr>
    </w:div>
    <w:div w:id="354581423">
      <w:bodyDiv w:val="1"/>
      <w:marLeft w:val="0"/>
      <w:marRight w:val="0"/>
      <w:marTop w:val="0"/>
      <w:marBottom w:val="0"/>
      <w:divBdr>
        <w:top w:val="none" w:sz="0" w:space="0" w:color="auto"/>
        <w:left w:val="none" w:sz="0" w:space="0" w:color="auto"/>
        <w:bottom w:val="none" w:sz="0" w:space="0" w:color="auto"/>
        <w:right w:val="none" w:sz="0" w:space="0" w:color="auto"/>
      </w:divBdr>
    </w:div>
    <w:div w:id="357389072">
      <w:bodyDiv w:val="1"/>
      <w:marLeft w:val="0"/>
      <w:marRight w:val="0"/>
      <w:marTop w:val="0"/>
      <w:marBottom w:val="0"/>
      <w:divBdr>
        <w:top w:val="none" w:sz="0" w:space="0" w:color="auto"/>
        <w:left w:val="none" w:sz="0" w:space="0" w:color="auto"/>
        <w:bottom w:val="none" w:sz="0" w:space="0" w:color="auto"/>
        <w:right w:val="none" w:sz="0" w:space="0" w:color="auto"/>
      </w:divBdr>
    </w:div>
    <w:div w:id="477648215">
      <w:bodyDiv w:val="1"/>
      <w:marLeft w:val="0"/>
      <w:marRight w:val="0"/>
      <w:marTop w:val="0"/>
      <w:marBottom w:val="0"/>
      <w:divBdr>
        <w:top w:val="none" w:sz="0" w:space="0" w:color="auto"/>
        <w:left w:val="none" w:sz="0" w:space="0" w:color="auto"/>
        <w:bottom w:val="none" w:sz="0" w:space="0" w:color="auto"/>
        <w:right w:val="none" w:sz="0" w:space="0" w:color="auto"/>
      </w:divBdr>
    </w:div>
    <w:div w:id="680820515">
      <w:bodyDiv w:val="1"/>
      <w:marLeft w:val="0"/>
      <w:marRight w:val="0"/>
      <w:marTop w:val="0"/>
      <w:marBottom w:val="0"/>
      <w:divBdr>
        <w:top w:val="none" w:sz="0" w:space="0" w:color="auto"/>
        <w:left w:val="none" w:sz="0" w:space="0" w:color="auto"/>
        <w:bottom w:val="none" w:sz="0" w:space="0" w:color="auto"/>
        <w:right w:val="none" w:sz="0" w:space="0" w:color="auto"/>
      </w:divBdr>
      <w:divsChild>
        <w:div w:id="2123180489">
          <w:marLeft w:val="-720"/>
          <w:marRight w:val="0"/>
          <w:marTop w:val="0"/>
          <w:marBottom w:val="0"/>
          <w:divBdr>
            <w:top w:val="none" w:sz="0" w:space="0" w:color="auto"/>
            <w:left w:val="none" w:sz="0" w:space="0" w:color="auto"/>
            <w:bottom w:val="none" w:sz="0" w:space="0" w:color="auto"/>
            <w:right w:val="none" w:sz="0" w:space="0" w:color="auto"/>
          </w:divBdr>
        </w:div>
      </w:divsChild>
    </w:div>
    <w:div w:id="756756041">
      <w:bodyDiv w:val="1"/>
      <w:marLeft w:val="0"/>
      <w:marRight w:val="0"/>
      <w:marTop w:val="0"/>
      <w:marBottom w:val="0"/>
      <w:divBdr>
        <w:top w:val="none" w:sz="0" w:space="0" w:color="auto"/>
        <w:left w:val="none" w:sz="0" w:space="0" w:color="auto"/>
        <w:bottom w:val="none" w:sz="0" w:space="0" w:color="auto"/>
        <w:right w:val="none" w:sz="0" w:space="0" w:color="auto"/>
      </w:divBdr>
    </w:div>
    <w:div w:id="820467615">
      <w:bodyDiv w:val="1"/>
      <w:marLeft w:val="0"/>
      <w:marRight w:val="0"/>
      <w:marTop w:val="0"/>
      <w:marBottom w:val="0"/>
      <w:divBdr>
        <w:top w:val="none" w:sz="0" w:space="0" w:color="auto"/>
        <w:left w:val="none" w:sz="0" w:space="0" w:color="auto"/>
        <w:bottom w:val="none" w:sz="0" w:space="0" w:color="auto"/>
        <w:right w:val="none" w:sz="0" w:space="0" w:color="auto"/>
      </w:divBdr>
    </w:div>
    <w:div w:id="897278781">
      <w:bodyDiv w:val="1"/>
      <w:marLeft w:val="0"/>
      <w:marRight w:val="0"/>
      <w:marTop w:val="0"/>
      <w:marBottom w:val="0"/>
      <w:divBdr>
        <w:top w:val="none" w:sz="0" w:space="0" w:color="auto"/>
        <w:left w:val="none" w:sz="0" w:space="0" w:color="auto"/>
        <w:bottom w:val="none" w:sz="0" w:space="0" w:color="auto"/>
        <w:right w:val="none" w:sz="0" w:space="0" w:color="auto"/>
      </w:divBdr>
      <w:divsChild>
        <w:div w:id="216864357">
          <w:marLeft w:val="0"/>
          <w:marRight w:val="0"/>
          <w:marTop w:val="0"/>
          <w:marBottom w:val="0"/>
          <w:divBdr>
            <w:top w:val="none" w:sz="0" w:space="0" w:color="auto"/>
            <w:left w:val="none" w:sz="0" w:space="0" w:color="auto"/>
            <w:bottom w:val="none" w:sz="0" w:space="0" w:color="auto"/>
            <w:right w:val="none" w:sz="0" w:space="0" w:color="auto"/>
          </w:divBdr>
          <w:divsChild>
            <w:div w:id="1244099229">
              <w:marLeft w:val="0"/>
              <w:marRight w:val="0"/>
              <w:marTop w:val="0"/>
              <w:marBottom w:val="0"/>
              <w:divBdr>
                <w:top w:val="none" w:sz="0" w:space="0" w:color="auto"/>
                <w:left w:val="none" w:sz="0" w:space="0" w:color="auto"/>
                <w:bottom w:val="none" w:sz="0" w:space="0" w:color="auto"/>
                <w:right w:val="none" w:sz="0" w:space="0" w:color="auto"/>
              </w:divBdr>
              <w:divsChild>
                <w:div w:id="1618902574">
                  <w:marLeft w:val="0"/>
                  <w:marRight w:val="0"/>
                  <w:marTop w:val="0"/>
                  <w:marBottom w:val="0"/>
                  <w:divBdr>
                    <w:top w:val="none" w:sz="0" w:space="0" w:color="auto"/>
                    <w:left w:val="none" w:sz="0" w:space="0" w:color="auto"/>
                    <w:bottom w:val="none" w:sz="0" w:space="0" w:color="auto"/>
                    <w:right w:val="none" w:sz="0" w:space="0" w:color="auto"/>
                  </w:divBdr>
                  <w:divsChild>
                    <w:div w:id="372317045">
                      <w:marLeft w:val="0"/>
                      <w:marRight w:val="0"/>
                      <w:marTop w:val="0"/>
                      <w:marBottom w:val="0"/>
                      <w:divBdr>
                        <w:top w:val="none" w:sz="0" w:space="0" w:color="auto"/>
                        <w:left w:val="none" w:sz="0" w:space="0" w:color="auto"/>
                        <w:bottom w:val="none" w:sz="0" w:space="0" w:color="auto"/>
                        <w:right w:val="none" w:sz="0" w:space="0" w:color="auto"/>
                      </w:divBdr>
                      <w:divsChild>
                        <w:div w:id="1082869016">
                          <w:marLeft w:val="0"/>
                          <w:marRight w:val="0"/>
                          <w:marTop w:val="0"/>
                          <w:marBottom w:val="0"/>
                          <w:divBdr>
                            <w:top w:val="none" w:sz="0" w:space="0" w:color="auto"/>
                            <w:left w:val="none" w:sz="0" w:space="0" w:color="auto"/>
                            <w:bottom w:val="none" w:sz="0" w:space="0" w:color="auto"/>
                            <w:right w:val="none" w:sz="0" w:space="0" w:color="auto"/>
                          </w:divBdr>
                        </w:div>
                        <w:div w:id="111078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399910">
          <w:marLeft w:val="0"/>
          <w:marRight w:val="0"/>
          <w:marTop w:val="0"/>
          <w:marBottom w:val="0"/>
          <w:divBdr>
            <w:top w:val="none" w:sz="0" w:space="0" w:color="auto"/>
            <w:left w:val="none" w:sz="0" w:space="0" w:color="auto"/>
            <w:bottom w:val="none" w:sz="0" w:space="0" w:color="auto"/>
            <w:right w:val="none" w:sz="0" w:space="0" w:color="auto"/>
          </w:divBdr>
          <w:divsChild>
            <w:div w:id="983581342">
              <w:marLeft w:val="0"/>
              <w:marRight w:val="0"/>
              <w:marTop w:val="0"/>
              <w:marBottom w:val="0"/>
              <w:divBdr>
                <w:top w:val="none" w:sz="0" w:space="0" w:color="auto"/>
                <w:left w:val="none" w:sz="0" w:space="0" w:color="auto"/>
                <w:bottom w:val="none" w:sz="0" w:space="0" w:color="auto"/>
                <w:right w:val="none" w:sz="0" w:space="0" w:color="auto"/>
              </w:divBdr>
              <w:divsChild>
                <w:div w:id="1634947910">
                  <w:marLeft w:val="0"/>
                  <w:marRight w:val="0"/>
                  <w:marTop w:val="0"/>
                  <w:marBottom w:val="0"/>
                  <w:divBdr>
                    <w:top w:val="none" w:sz="0" w:space="0" w:color="auto"/>
                    <w:left w:val="none" w:sz="0" w:space="0" w:color="auto"/>
                    <w:bottom w:val="none" w:sz="0" w:space="0" w:color="auto"/>
                    <w:right w:val="none" w:sz="0" w:space="0" w:color="auto"/>
                  </w:divBdr>
                  <w:divsChild>
                    <w:div w:id="111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166139">
      <w:bodyDiv w:val="1"/>
      <w:marLeft w:val="0"/>
      <w:marRight w:val="0"/>
      <w:marTop w:val="0"/>
      <w:marBottom w:val="0"/>
      <w:divBdr>
        <w:top w:val="none" w:sz="0" w:space="0" w:color="auto"/>
        <w:left w:val="none" w:sz="0" w:space="0" w:color="auto"/>
        <w:bottom w:val="none" w:sz="0" w:space="0" w:color="auto"/>
        <w:right w:val="none" w:sz="0" w:space="0" w:color="auto"/>
      </w:divBdr>
    </w:div>
    <w:div w:id="947002141">
      <w:bodyDiv w:val="1"/>
      <w:marLeft w:val="0"/>
      <w:marRight w:val="0"/>
      <w:marTop w:val="0"/>
      <w:marBottom w:val="0"/>
      <w:divBdr>
        <w:top w:val="none" w:sz="0" w:space="0" w:color="auto"/>
        <w:left w:val="none" w:sz="0" w:space="0" w:color="auto"/>
        <w:bottom w:val="none" w:sz="0" w:space="0" w:color="auto"/>
        <w:right w:val="none" w:sz="0" w:space="0" w:color="auto"/>
      </w:divBdr>
    </w:div>
    <w:div w:id="957376574">
      <w:bodyDiv w:val="1"/>
      <w:marLeft w:val="0"/>
      <w:marRight w:val="0"/>
      <w:marTop w:val="0"/>
      <w:marBottom w:val="0"/>
      <w:divBdr>
        <w:top w:val="none" w:sz="0" w:space="0" w:color="auto"/>
        <w:left w:val="none" w:sz="0" w:space="0" w:color="auto"/>
        <w:bottom w:val="none" w:sz="0" w:space="0" w:color="auto"/>
        <w:right w:val="none" w:sz="0" w:space="0" w:color="auto"/>
      </w:divBdr>
      <w:divsChild>
        <w:div w:id="126360306">
          <w:marLeft w:val="0"/>
          <w:marRight w:val="0"/>
          <w:marTop w:val="0"/>
          <w:marBottom w:val="0"/>
          <w:divBdr>
            <w:top w:val="none" w:sz="0" w:space="0" w:color="auto"/>
            <w:left w:val="none" w:sz="0" w:space="0" w:color="auto"/>
            <w:bottom w:val="none" w:sz="0" w:space="0" w:color="auto"/>
            <w:right w:val="none" w:sz="0" w:space="0" w:color="auto"/>
          </w:divBdr>
        </w:div>
        <w:div w:id="732848333">
          <w:marLeft w:val="0"/>
          <w:marRight w:val="0"/>
          <w:marTop w:val="0"/>
          <w:marBottom w:val="0"/>
          <w:divBdr>
            <w:top w:val="none" w:sz="0" w:space="0" w:color="auto"/>
            <w:left w:val="none" w:sz="0" w:space="0" w:color="auto"/>
            <w:bottom w:val="none" w:sz="0" w:space="0" w:color="auto"/>
            <w:right w:val="none" w:sz="0" w:space="0" w:color="auto"/>
          </w:divBdr>
        </w:div>
        <w:div w:id="1241671776">
          <w:marLeft w:val="0"/>
          <w:marRight w:val="0"/>
          <w:marTop w:val="0"/>
          <w:marBottom w:val="0"/>
          <w:divBdr>
            <w:top w:val="none" w:sz="0" w:space="0" w:color="auto"/>
            <w:left w:val="none" w:sz="0" w:space="0" w:color="auto"/>
            <w:bottom w:val="none" w:sz="0" w:space="0" w:color="auto"/>
            <w:right w:val="none" w:sz="0" w:space="0" w:color="auto"/>
          </w:divBdr>
        </w:div>
        <w:div w:id="1274286304">
          <w:marLeft w:val="0"/>
          <w:marRight w:val="0"/>
          <w:marTop w:val="0"/>
          <w:marBottom w:val="0"/>
          <w:divBdr>
            <w:top w:val="none" w:sz="0" w:space="0" w:color="auto"/>
            <w:left w:val="none" w:sz="0" w:space="0" w:color="auto"/>
            <w:bottom w:val="none" w:sz="0" w:space="0" w:color="auto"/>
            <w:right w:val="none" w:sz="0" w:space="0" w:color="auto"/>
          </w:divBdr>
        </w:div>
        <w:div w:id="1386836926">
          <w:marLeft w:val="0"/>
          <w:marRight w:val="0"/>
          <w:marTop w:val="0"/>
          <w:marBottom w:val="0"/>
          <w:divBdr>
            <w:top w:val="none" w:sz="0" w:space="0" w:color="auto"/>
            <w:left w:val="none" w:sz="0" w:space="0" w:color="auto"/>
            <w:bottom w:val="none" w:sz="0" w:space="0" w:color="auto"/>
            <w:right w:val="none" w:sz="0" w:space="0" w:color="auto"/>
          </w:divBdr>
        </w:div>
        <w:div w:id="1842037445">
          <w:marLeft w:val="0"/>
          <w:marRight w:val="0"/>
          <w:marTop w:val="0"/>
          <w:marBottom w:val="0"/>
          <w:divBdr>
            <w:top w:val="none" w:sz="0" w:space="0" w:color="auto"/>
            <w:left w:val="none" w:sz="0" w:space="0" w:color="auto"/>
            <w:bottom w:val="none" w:sz="0" w:space="0" w:color="auto"/>
            <w:right w:val="none" w:sz="0" w:space="0" w:color="auto"/>
          </w:divBdr>
        </w:div>
      </w:divsChild>
    </w:div>
    <w:div w:id="967317406">
      <w:bodyDiv w:val="1"/>
      <w:marLeft w:val="0"/>
      <w:marRight w:val="0"/>
      <w:marTop w:val="0"/>
      <w:marBottom w:val="0"/>
      <w:divBdr>
        <w:top w:val="none" w:sz="0" w:space="0" w:color="auto"/>
        <w:left w:val="none" w:sz="0" w:space="0" w:color="auto"/>
        <w:bottom w:val="none" w:sz="0" w:space="0" w:color="auto"/>
        <w:right w:val="none" w:sz="0" w:space="0" w:color="auto"/>
      </w:divBdr>
      <w:divsChild>
        <w:div w:id="453065345">
          <w:marLeft w:val="0"/>
          <w:marRight w:val="0"/>
          <w:marTop w:val="0"/>
          <w:marBottom w:val="0"/>
          <w:divBdr>
            <w:top w:val="none" w:sz="0" w:space="0" w:color="auto"/>
            <w:left w:val="none" w:sz="0" w:space="0" w:color="auto"/>
            <w:bottom w:val="none" w:sz="0" w:space="0" w:color="auto"/>
            <w:right w:val="none" w:sz="0" w:space="0" w:color="auto"/>
          </w:divBdr>
        </w:div>
        <w:div w:id="611328613">
          <w:marLeft w:val="0"/>
          <w:marRight w:val="0"/>
          <w:marTop w:val="0"/>
          <w:marBottom w:val="0"/>
          <w:divBdr>
            <w:top w:val="none" w:sz="0" w:space="0" w:color="auto"/>
            <w:left w:val="none" w:sz="0" w:space="0" w:color="auto"/>
            <w:bottom w:val="none" w:sz="0" w:space="0" w:color="auto"/>
            <w:right w:val="none" w:sz="0" w:space="0" w:color="auto"/>
          </w:divBdr>
        </w:div>
        <w:div w:id="1946620932">
          <w:marLeft w:val="0"/>
          <w:marRight w:val="0"/>
          <w:marTop w:val="0"/>
          <w:marBottom w:val="0"/>
          <w:divBdr>
            <w:top w:val="none" w:sz="0" w:space="0" w:color="auto"/>
            <w:left w:val="none" w:sz="0" w:space="0" w:color="auto"/>
            <w:bottom w:val="none" w:sz="0" w:space="0" w:color="auto"/>
            <w:right w:val="none" w:sz="0" w:space="0" w:color="auto"/>
          </w:divBdr>
        </w:div>
      </w:divsChild>
    </w:div>
    <w:div w:id="1027024078">
      <w:bodyDiv w:val="1"/>
      <w:marLeft w:val="0"/>
      <w:marRight w:val="0"/>
      <w:marTop w:val="0"/>
      <w:marBottom w:val="0"/>
      <w:divBdr>
        <w:top w:val="none" w:sz="0" w:space="0" w:color="auto"/>
        <w:left w:val="none" w:sz="0" w:space="0" w:color="auto"/>
        <w:bottom w:val="none" w:sz="0" w:space="0" w:color="auto"/>
        <w:right w:val="none" w:sz="0" w:space="0" w:color="auto"/>
      </w:divBdr>
    </w:div>
    <w:div w:id="1042512545">
      <w:bodyDiv w:val="1"/>
      <w:marLeft w:val="0"/>
      <w:marRight w:val="0"/>
      <w:marTop w:val="0"/>
      <w:marBottom w:val="0"/>
      <w:divBdr>
        <w:top w:val="none" w:sz="0" w:space="0" w:color="auto"/>
        <w:left w:val="none" w:sz="0" w:space="0" w:color="auto"/>
        <w:bottom w:val="none" w:sz="0" w:space="0" w:color="auto"/>
        <w:right w:val="none" w:sz="0" w:space="0" w:color="auto"/>
      </w:divBdr>
    </w:div>
    <w:div w:id="1175346104">
      <w:bodyDiv w:val="1"/>
      <w:marLeft w:val="0"/>
      <w:marRight w:val="0"/>
      <w:marTop w:val="0"/>
      <w:marBottom w:val="0"/>
      <w:divBdr>
        <w:top w:val="none" w:sz="0" w:space="0" w:color="auto"/>
        <w:left w:val="none" w:sz="0" w:space="0" w:color="auto"/>
        <w:bottom w:val="none" w:sz="0" w:space="0" w:color="auto"/>
        <w:right w:val="none" w:sz="0" w:space="0" w:color="auto"/>
      </w:divBdr>
      <w:divsChild>
        <w:div w:id="446511513">
          <w:marLeft w:val="0"/>
          <w:marRight w:val="0"/>
          <w:marTop w:val="0"/>
          <w:marBottom w:val="0"/>
          <w:divBdr>
            <w:top w:val="none" w:sz="0" w:space="0" w:color="auto"/>
            <w:left w:val="none" w:sz="0" w:space="0" w:color="auto"/>
            <w:bottom w:val="none" w:sz="0" w:space="0" w:color="auto"/>
            <w:right w:val="none" w:sz="0" w:space="0" w:color="auto"/>
          </w:divBdr>
        </w:div>
        <w:div w:id="760226473">
          <w:marLeft w:val="0"/>
          <w:marRight w:val="0"/>
          <w:marTop w:val="0"/>
          <w:marBottom w:val="0"/>
          <w:divBdr>
            <w:top w:val="none" w:sz="0" w:space="0" w:color="auto"/>
            <w:left w:val="none" w:sz="0" w:space="0" w:color="auto"/>
            <w:bottom w:val="none" w:sz="0" w:space="0" w:color="auto"/>
            <w:right w:val="none" w:sz="0" w:space="0" w:color="auto"/>
          </w:divBdr>
        </w:div>
        <w:div w:id="1049499438">
          <w:marLeft w:val="0"/>
          <w:marRight w:val="0"/>
          <w:marTop w:val="0"/>
          <w:marBottom w:val="0"/>
          <w:divBdr>
            <w:top w:val="none" w:sz="0" w:space="0" w:color="auto"/>
            <w:left w:val="none" w:sz="0" w:space="0" w:color="auto"/>
            <w:bottom w:val="none" w:sz="0" w:space="0" w:color="auto"/>
            <w:right w:val="none" w:sz="0" w:space="0" w:color="auto"/>
          </w:divBdr>
        </w:div>
        <w:div w:id="1105535002">
          <w:marLeft w:val="0"/>
          <w:marRight w:val="0"/>
          <w:marTop w:val="0"/>
          <w:marBottom w:val="0"/>
          <w:divBdr>
            <w:top w:val="none" w:sz="0" w:space="0" w:color="auto"/>
            <w:left w:val="none" w:sz="0" w:space="0" w:color="auto"/>
            <w:bottom w:val="none" w:sz="0" w:space="0" w:color="auto"/>
            <w:right w:val="none" w:sz="0" w:space="0" w:color="auto"/>
          </w:divBdr>
        </w:div>
        <w:div w:id="1319306883">
          <w:marLeft w:val="0"/>
          <w:marRight w:val="0"/>
          <w:marTop w:val="0"/>
          <w:marBottom w:val="0"/>
          <w:divBdr>
            <w:top w:val="none" w:sz="0" w:space="0" w:color="auto"/>
            <w:left w:val="none" w:sz="0" w:space="0" w:color="auto"/>
            <w:bottom w:val="none" w:sz="0" w:space="0" w:color="auto"/>
            <w:right w:val="none" w:sz="0" w:space="0" w:color="auto"/>
          </w:divBdr>
        </w:div>
        <w:div w:id="1494105317">
          <w:marLeft w:val="0"/>
          <w:marRight w:val="0"/>
          <w:marTop w:val="0"/>
          <w:marBottom w:val="0"/>
          <w:divBdr>
            <w:top w:val="none" w:sz="0" w:space="0" w:color="auto"/>
            <w:left w:val="none" w:sz="0" w:space="0" w:color="auto"/>
            <w:bottom w:val="none" w:sz="0" w:space="0" w:color="auto"/>
            <w:right w:val="none" w:sz="0" w:space="0" w:color="auto"/>
          </w:divBdr>
        </w:div>
      </w:divsChild>
    </w:div>
    <w:div w:id="1211452068">
      <w:bodyDiv w:val="1"/>
      <w:marLeft w:val="0"/>
      <w:marRight w:val="0"/>
      <w:marTop w:val="0"/>
      <w:marBottom w:val="0"/>
      <w:divBdr>
        <w:top w:val="none" w:sz="0" w:space="0" w:color="auto"/>
        <w:left w:val="none" w:sz="0" w:space="0" w:color="auto"/>
        <w:bottom w:val="none" w:sz="0" w:space="0" w:color="auto"/>
        <w:right w:val="none" w:sz="0" w:space="0" w:color="auto"/>
      </w:divBdr>
    </w:div>
    <w:div w:id="1319308402">
      <w:bodyDiv w:val="1"/>
      <w:marLeft w:val="0"/>
      <w:marRight w:val="0"/>
      <w:marTop w:val="0"/>
      <w:marBottom w:val="0"/>
      <w:divBdr>
        <w:top w:val="none" w:sz="0" w:space="0" w:color="auto"/>
        <w:left w:val="none" w:sz="0" w:space="0" w:color="auto"/>
        <w:bottom w:val="none" w:sz="0" w:space="0" w:color="auto"/>
        <w:right w:val="none" w:sz="0" w:space="0" w:color="auto"/>
      </w:divBdr>
    </w:div>
    <w:div w:id="1323774022">
      <w:bodyDiv w:val="1"/>
      <w:marLeft w:val="0"/>
      <w:marRight w:val="0"/>
      <w:marTop w:val="0"/>
      <w:marBottom w:val="0"/>
      <w:divBdr>
        <w:top w:val="none" w:sz="0" w:space="0" w:color="auto"/>
        <w:left w:val="none" w:sz="0" w:space="0" w:color="auto"/>
        <w:bottom w:val="none" w:sz="0" w:space="0" w:color="auto"/>
        <w:right w:val="none" w:sz="0" w:space="0" w:color="auto"/>
      </w:divBdr>
      <w:divsChild>
        <w:div w:id="142165306">
          <w:marLeft w:val="-720"/>
          <w:marRight w:val="0"/>
          <w:marTop w:val="0"/>
          <w:marBottom w:val="0"/>
          <w:divBdr>
            <w:top w:val="none" w:sz="0" w:space="0" w:color="auto"/>
            <w:left w:val="none" w:sz="0" w:space="0" w:color="auto"/>
            <w:bottom w:val="none" w:sz="0" w:space="0" w:color="auto"/>
            <w:right w:val="none" w:sz="0" w:space="0" w:color="auto"/>
          </w:divBdr>
        </w:div>
      </w:divsChild>
    </w:div>
    <w:div w:id="1358316842">
      <w:bodyDiv w:val="1"/>
      <w:marLeft w:val="0"/>
      <w:marRight w:val="0"/>
      <w:marTop w:val="0"/>
      <w:marBottom w:val="0"/>
      <w:divBdr>
        <w:top w:val="none" w:sz="0" w:space="0" w:color="auto"/>
        <w:left w:val="none" w:sz="0" w:space="0" w:color="auto"/>
        <w:bottom w:val="none" w:sz="0" w:space="0" w:color="auto"/>
        <w:right w:val="none" w:sz="0" w:space="0" w:color="auto"/>
      </w:divBdr>
      <w:divsChild>
        <w:div w:id="639579021">
          <w:marLeft w:val="0"/>
          <w:marRight w:val="0"/>
          <w:marTop w:val="0"/>
          <w:marBottom w:val="0"/>
          <w:divBdr>
            <w:top w:val="none" w:sz="0" w:space="0" w:color="auto"/>
            <w:left w:val="none" w:sz="0" w:space="0" w:color="auto"/>
            <w:bottom w:val="none" w:sz="0" w:space="0" w:color="auto"/>
            <w:right w:val="none" w:sz="0" w:space="0" w:color="auto"/>
          </w:divBdr>
          <w:divsChild>
            <w:div w:id="533925443">
              <w:marLeft w:val="0"/>
              <w:marRight w:val="0"/>
              <w:marTop w:val="0"/>
              <w:marBottom w:val="0"/>
              <w:divBdr>
                <w:top w:val="none" w:sz="0" w:space="0" w:color="auto"/>
                <w:left w:val="none" w:sz="0" w:space="0" w:color="auto"/>
                <w:bottom w:val="none" w:sz="0" w:space="0" w:color="auto"/>
                <w:right w:val="none" w:sz="0" w:space="0" w:color="auto"/>
              </w:divBdr>
              <w:divsChild>
                <w:div w:id="589657370">
                  <w:marLeft w:val="0"/>
                  <w:marRight w:val="0"/>
                  <w:marTop w:val="0"/>
                  <w:marBottom w:val="0"/>
                  <w:divBdr>
                    <w:top w:val="none" w:sz="0" w:space="0" w:color="auto"/>
                    <w:left w:val="none" w:sz="0" w:space="0" w:color="auto"/>
                    <w:bottom w:val="none" w:sz="0" w:space="0" w:color="auto"/>
                    <w:right w:val="none" w:sz="0" w:space="0" w:color="auto"/>
                  </w:divBdr>
                  <w:divsChild>
                    <w:div w:id="169261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52814">
          <w:marLeft w:val="0"/>
          <w:marRight w:val="0"/>
          <w:marTop w:val="0"/>
          <w:marBottom w:val="0"/>
          <w:divBdr>
            <w:top w:val="none" w:sz="0" w:space="0" w:color="auto"/>
            <w:left w:val="none" w:sz="0" w:space="0" w:color="auto"/>
            <w:bottom w:val="none" w:sz="0" w:space="0" w:color="auto"/>
            <w:right w:val="none" w:sz="0" w:space="0" w:color="auto"/>
          </w:divBdr>
          <w:divsChild>
            <w:div w:id="2034109890">
              <w:marLeft w:val="0"/>
              <w:marRight w:val="0"/>
              <w:marTop w:val="0"/>
              <w:marBottom w:val="0"/>
              <w:divBdr>
                <w:top w:val="none" w:sz="0" w:space="0" w:color="auto"/>
                <w:left w:val="none" w:sz="0" w:space="0" w:color="auto"/>
                <w:bottom w:val="none" w:sz="0" w:space="0" w:color="auto"/>
                <w:right w:val="none" w:sz="0" w:space="0" w:color="auto"/>
              </w:divBdr>
              <w:divsChild>
                <w:div w:id="815411463">
                  <w:marLeft w:val="0"/>
                  <w:marRight w:val="0"/>
                  <w:marTop w:val="0"/>
                  <w:marBottom w:val="0"/>
                  <w:divBdr>
                    <w:top w:val="none" w:sz="0" w:space="0" w:color="auto"/>
                    <w:left w:val="none" w:sz="0" w:space="0" w:color="auto"/>
                    <w:bottom w:val="none" w:sz="0" w:space="0" w:color="auto"/>
                    <w:right w:val="none" w:sz="0" w:space="0" w:color="auto"/>
                  </w:divBdr>
                  <w:divsChild>
                    <w:div w:id="1901284535">
                      <w:marLeft w:val="0"/>
                      <w:marRight w:val="0"/>
                      <w:marTop w:val="0"/>
                      <w:marBottom w:val="0"/>
                      <w:divBdr>
                        <w:top w:val="none" w:sz="0" w:space="0" w:color="auto"/>
                        <w:left w:val="none" w:sz="0" w:space="0" w:color="auto"/>
                        <w:bottom w:val="none" w:sz="0" w:space="0" w:color="auto"/>
                        <w:right w:val="none" w:sz="0" w:space="0" w:color="auto"/>
                      </w:divBdr>
                      <w:divsChild>
                        <w:div w:id="20857917">
                          <w:marLeft w:val="0"/>
                          <w:marRight w:val="0"/>
                          <w:marTop w:val="0"/>
                          <w:marBottom w:val="0"/>
                          <w:divBdr>
                            <w:top w:val="none" w:sz="0" w:space="0" w:color="auto"/>
                            <w:left w:val="none" w:sz="0" w:space="0" w:color="auto"/>
                            <w:bottom w:val="none" w:sz="0" w:space="0" w:color="auto"/>
                            <w:right w:val="none" w:sz="0" w:space="0" w:color="auto"/>
                          </w:divBdr>
                        </w:div>
                        <w:div w:id="30690882">
                          <w:marLeft w:val="0"/>
                          <w:marRight w:val="0"/>
                          <w:marTop w:val="0"/>
                          <w:marBottom w:val="0"/>
                          <w:divBdr>
                            <w:top w:val="none" w:sz="0" w:space="0" w:color="auto"/>
                            <w:left w:val="none" w:sz="0" w:space="0" w:color="auto"/>
                            <w:bottom w:val="none" w:sz="0" w:space="0" w:color="auto"/>
                            <w:right w:val="none" w:sz="0" w:space="0" w:color="auto"/>
                          </w:divBdr>
                        </w:div>
                        <w:div w:id="267202096">
                          <w:marLeft w:val="0"/>
                          <w:marRight w:val="0"/>
                          <w:marTop w:val="0"/>
                          <w:marBottom w:val="0"/>
                          <w:divBdr>
                            <w:top w:val="none" w:sz="0" w:space="0" w:color="auto"/>
                            <w:left w:val="none" w:sz="0" w:space="0" w:color="auto"/>
                            <w:bottom w:val="none" w:sz="0" w:space="0" w:color="auto"/>
                            <w:right w:val="none" w:sz="0" w:space="0" w:color="auto"/>
                          </w:divBdr>
                        </w:div>
                        <w:div w:id="407503893">
                          <w:marLeft w:val="0"/>
                          <w:marRight w:val="0"/>
                          <w:marTop w:val="0"/>
                          <w:marBottom w:val="0"/>
                          <w:divBdr>
                            <w:top w:val="none" w:sz="0" w:space="0" w:color="auto"/>
                            <w:left w:val="none" w:sz="0" w:space="0" w:color="auto"/>
                            <w:bottom w:val="none" w:sz="0" w:space="0" w:color="auto"/>
                            <w:right w:val="none" w:sz="0" w:space="0" w:color="auto"/>
                          </w:divBdr>
                        </w:div>
                        <w:div w:id="1527906918">
                          <w:marLeft w:val="0"/>
                          <w:marRight w:val="0"/>
                          <w:marTop w:val="0"/>
                          <w:marBottom w:val="0"/>
                          <w:divBdr>
                            <w:top w:val="none" w:sz="0" w:space="0" w:color="auto"/>
                            <w:left w:val="none" w:sz="0" w:space="0" w:color="auto"/>
                            <w:bottom w:val="none" w:sz="0" w:space="0" w:color="auto"/>
                            <w:right w:val="none" w:sz="0" w:space="0" w:color="auto"/>
                          </w:divBdr>
                        </w:div>
                        <w:div w:id="1883517712">
                          <w:marLeft w:val="0"/>
                          <w:marRight w:val="0"/>
                          <w:marTop w:val="0"/>
                          <w:marBottom w:val="0"/>
                          <w:divBdr>
                            <w:top w:val="none" w:sz="0" w:space="0" w:color="auto"/>
                            <w:left w:val="none" w:sz="0" w:space="0" w:color="auto"/>
                            <w:bottom w:val="none" w:sz="0" w:space="0" w:color="auto"/>
                            <w:right w:val="none" w:sz="0" w:space="0" w:color="auto"/>
                          </w:divBdr>
                        </w:div>
                        <w:div w:id="199722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3046001">
      <w:bodyDiv w:val="1"/>
      <w:marLeft w:val="0"/>
      <w:marRight w:val="0"/>
      <w:marTop w:val="0"/>
      <w:marBottom w:val="0"/>
      <w:divBdr>
        <w:top w:val="none" w:sz="0" w:space="0" w:color="auto"/>
        <w:left w:val="none" w:sz="0" w:space="0" w:color="auto"/>
        <w:bottom w:val="none" w:sz="0" w:space="0" w:color="auto"/>
        <w:right w:val="none" w:sz="0" w:space="0" w:color="auto"/>
      </w:divBdr>
    </w:div>
    <w:div w:id="1430733890">
      <w:bodyDiv w:val="1"/>
      <w:marLeft w:val="0"/>
      <w:marRight w:val="0"/>
      <w:marTop w:val="0"/>
      <w:marBottom w:val="0"/>
      <w:divBdr>
        <w:top w:val="none" w:sz="0" w:space="0" w:color="auto"/>
        <w:left w:val="none" w:sz="0" w:space="0" w:color="auto"/>
        <w:bottom w:val="none" w:sz="0" w:space="0" w:color="auto"/>
        <w:right w:val="none" w:sz="0" w:space="0" w:color="auto"/>
      </w:divBdr>
    </w:div>
    <w:div w:id="1520198427">
      <w:bodyDiv w:val="1"/>
      <w:marLeft w:val="0"/>
      <w:marRight w:val="0"/>
      <w:marTop w:val="0"/>
      <w:marBottom w:val="0"/>
      <w:divBdr>
        <w:top w:val="none" w:sz="0" w:space="0" w:color="auto"/>
        <w:left w:val="none" w:sz="0" w:space="0" w:color="auto"/>
        <w:bottom w:val="none" w:sz="0" w:space="0" w:color="auto"/>
        <w:right w:val="none" w:sz="0" w:space="0" w:color="auto"/>
      </w:divBdr>
    </w:div>
    <w:div w:id="1547713328">
      <w:bodyDiv w:val="1"/>
      <w:marLeft w:val="0"/>
      <w:marRight w:val="0"/>
      <w:marTop w:val="0"/>
      <w:marBottom w:val="0"/>
      <w:divBdr>
        <w:top w:val="none" w:sz="0" w:space="0" w:color="auto"/>
        <w:left w:val="none" w:sz="0" w:space="0" w:color="auto"/>
        <w:bottom w:val="none" w:sz="0" w:space="0" w:color="auto"/>
        <w:right w:val="none" w:sz="0" w:space="0" w:color="auto"/>
      </w:divBdr>
    </w:div>
    <w:div w:id="1553687231">
      <w:bodyDiv w:val="1"/>
      <w:marLeft w:val="0"/>
      <w:marRight w:val="0"/>
      <w:marTop w:val="0"/>
      <w:marBottom w:val="0"/>
      <w:divBdr>
        <w:top w:val="none" w:sz="0" w:space="0" w:color="auto"/>
        <w:left w:val="none" w:sz="0" w:space="0" w:color="auto"/>
        <w:bottom w:val="none" w:sz="0" w:space="0" w:color="auto"/>
        <w:right w:val="none" w:sz="0" w:space="0" w:color="auto"/>
      </w:divBdr>
    </w:div>
    <w:div w:id="1582328392">
      <w:bodyDiv w:val="1"/>
      <w:marLeft w:val="0"/>
      <w:marRight w:val="0"/>
      <w:marTop w:val="0"/>
      <w:marBottom w:val="0"/>
      <w:divBdr>
        <w:top w:val="none" w:sz="0" w:space="0" w:color="auto"/>
        <w:left w:val="none" w:sz="0" w:space="0" w:color="auto"/>
        <w:bottom w:val="none" w:sz="0" w:space="0" w:color="auto"/>
        <w:right w:val="none" w:sz="0" w:space="0" w:color="auto"/>
      </w:divBdr>
      <w:divsChild>
        <w:div w:id="460347604">
          <w:marLeft w:val="-720"/>
          <w:marRight w:val="0"/>
          <w:marTop w:val="0"/>
          <w:marBottom w:val="0"/>
          <w:divBdr>
            <w:top w:val="none" w:sz="0" w:space="0" w:color="auto"/>
            <w:left w:val="none" w:sz="0" w:space="0" w:color="auto"/>
            <w:bottom w:val="none" w:sz="0" w:space="0" w:color="auto"/>
            <w:right w:val="none" w:sz="0" w:space="0" w:color="auto"/>
          </w:divBdr>
        </w:div>
      </w:divsChild>
    </w:div>
    <w:div w:id="1596744974">
      <w:bodyDiv w:val="1"/>
      <w:marLeft w:val="0"/>
      <w:marRight w:val="0"/>
      <w:marTop w:val="0"/>
      <w:marBottom w:val="0"/>
      <w:divBdr>
        <w:top w:val="none" w:sz="0" w:space="0" w:color="auto"/>
        <w:left w:val="none" w:sz="0" w:space="0" w:color="auto"/>
        <w:bottom w:val="none" w:sz="0" w:space="0" w:color="auto"/>
        <w:right w:val="none" w:sz="0" w:space="0" w:color="auto"/>
      </w:divBdr>
    </w:div>
    <w:div w:id="1621260904">
      <w:bodyDiv w:val="1"/>
      <w:marLeft w:val="0"/>
      <w:marRight w:val="0"/>
      <w:marTop w:val="0"/>
      <w:marBottom w:val="0"/>
      <w:divBdr>
        <w:top w:val="none" w:sz="0" w:space="0" w:color="auto"/>
        <w:left w:val="none" w:sz="0" w:space="0" w:color="auto"/>
        <w:bottom w:val="none" w:sz="0" w:space="0" w:color="auto"/>
        <w:right w:val="none" w:sz="0" w:space="0" w:color="auto"/>
      </w:divBdr>
    </w:div>
    <w:div w:id="1635015441">
      <w:bodyDiv w:val="1"/>
      <w:marLeft w:val="0"/>
      <w:marRight w:val="0"/>
      <w:marTop w:val="0"/>
      <w:marBottom w:val="0"/>
      <w:divBdr>
        <w:top w:val="none" w:sz="0" w:space="0" w:color="auto"/>
        <w:left w:val="none" w:sz="0" w:space="0" w:color="auto"/>
        <w:bottom w:val="none" w:sz="0" w:space="0" w:color="auto"/>
        <w:right w:val="none" w:sz="0" w:space="0" w:color="auto"/>
      </w:divBdr>
    </w:div>
    <w:div w:id="1692952970">
      <w:bodyDiv w:val="1"/>
      <w:marLeft w:val="0"/>
      <w:marRight w:val="0"/>
      <w:marTop w:val="0"/>
      <w:marBottom w:val="0"/>
      <w:divBdr>
        <w:top w:val="none" w:sz="0" w:space="0" w:color="auto"/>
        <w:left w:val="none" w:sz="0" w:space="0" w:color="auto"/>
        <w:bottom w:val="none" w:sz="0" w:space="0" w:color="auto"/>
        <w:right w:val="none" w:sz="0" w:space="0" w:color="auto"/>
      </w:divBdr>
    </w:div>
    <w:div w:id="1762753039">
      <w:bodyDiv w:val="1"/>
      <w:marLeft w:val="0"/>
      <w:marRight w:val="0"/>
      <w:marTop w:val="0"/>
      <w:marBottom w:val="0"/>
      <w:divBdr>
        <w:top w:val="none" w:sz="0" w:space="0" w:color="auto"/>
        <w:left w:val="none" w:sz="0" w:space="0" w:color="auto"/>
        <w:bottom w:val="none" w:sz="0" w:space="0" w:color="auto"/>
        <w:right w:val="none" w:sz="0" w:space="0" w:color="auto"/>
      </w:divBdr>
    </w:div>
    <w:div w:id="1784573767">
      <w:bodyDiv w:val="1"/>
      <w:marLeft w:val="0"/>
      <w:marRight w:val="0"/>
      <w:marTop w:val="0"/>
      <w:marBottom w:val="0"/>
      <w:divBdr>
        <w:top w:val="none" w:sz="0" w:space="0" w:color="auto"/>
        <w:left w:val="none" w:sz="0" w:space="0" w:color="auto"/>
        <w:bottom w:val="none" w:sz="0" w:space="0" w:color="auto"/>
        <w:right w:val="none" w:sz="0" w:space="0" w:color="auto"/>
      </w:divBdr>
      <w:divsChild>
        <w:div w:id="688802270">
          <w:marLeft w:val="-720"/>
          <w:marRight w:val="0"/>
          <w:marTop w:val="0"/>
          <w:marBottom w:val="0"/>
          <w:divBdr>
            <w:top w:val="none" w:sz="0" w:space="0" w:color="auto"/>
            <w:left w:val="none" w:sz="0" w:space="0" w:color="auto"/>
            <w:bottom w:val="none" w:sz="0" w:space="0" w:color="auto"/>
            <w:right w:val="none" w:sz="0" w:space="0" w:color="auto"/>
          </w:divBdr>
        </w:div>
      </w:divsChild>
    </w:div>
    <w:div w:id="1829783653">
      <w:bodyDiv w:val="1"/>
      <w:marLeft w:val="0"/>
      <w:marRight w:val="0"/>
      <w:marTop w:val="0"/>
      <w:marBottom w:val="0"/>
      <w:divBdr>
        <w:top w:val="none" w:sz="0" w:space="0" w:color="auto"/>
        <w:left w:val="none" w:sz="0" w:space="0" w:color="auto"/>
        <w:bottom w:val="none" w:sz="0" w:space="0" w:color="auto"/>
        <w:right w:val="none" w:sz="0" w:space="0" w:color="auto"/>
      </w:divBdr>
      <w:divsChild>
        <w:div w:id="53046221">
          <w:marLeft w:val="0"/>
          <w:marRight w:val="0"/>
          <w:marTop w:val="0"/>
          <w:marBottom w:val="0"/>
          <w:divBdr>
            <w:top w:val="none" w:sz="0" w:space="0" w:color="auto"/>
            <w:left w:val="none" w:sz="0" w:space="0" w:color="auto"/>
            <w:bottom w:val="none" w:sz="0" w:space="0" w:color="auto"/>
            <w:right w:val="none" w:sz="0" w:space="0" w:color="auto"/>
          </w:divBdr>
          <w:divsChild>
            <w:div w:id="1825121106">
              <w:marLeft w:val="0"/>
              <w:marRight w:val="0"/>
              <w:marTop w:val="0"/>
              <w:marBottom w:val="0"/>
              <w:divBdr>
                <w:top w:val="none" w:sz="0" w:space="0" w:color="auto"/>
                <w:left w:val="none" w:sz="0" w:space="0" w:color="auto"/>
                <w:bottom w:val="none" w:sz="0" w:space="0" w:color="auto"/>
                <w:right w:val="none" w:sz="0" w:space="0" w:color="auto"/>
              </w:divBdr>
              <w:divsChild>
                <w:div w:id="173804397">
                  <w:marLeft w:val="0"/>
                  <w:marRight w:val="0"/>
                  <w:marTop w:val="0"/>
                  <w:marBottom w:val="0"/>
                  <w:divBdr>
                    <w:top w:val="none" w:sz="0" w:space="0" w:color="auto"/>
                    <w:left w:val="none" w:sz="0" w:space="0" w:color="auto"/>
                    <w:bottom w:val="none" w:sz="0" w:space="0" w:color="auto"/>
                    <w:right w:val="none" w:sz="0" w:space="0" w:color="auto"/>
                  </w:divBdr>
                  <w:divsChild>
                    <w:div w:id="9722349">
                      <w:marLeft w:val="0"/>
                      <w:marRight w:val="0"/>
                      <w:marTop w:val="0"/>
                      <w:marBottom w:val="0"/>
                      <w:divBdr>
                        <w:top w:val="none" w:sz="0" w:space="0" w:color="auto"/>
                        <w:left w:val="none" w:sz="0" w:space="0" w:color="auto"/>
                        <w:bottom w:val="none" w:sz="0" w:space="0" w:color="auto"/>
                        <w:right w:val="none" w:sz="0" w:space="0" w:color="auto"/>
                      </w:divBdr>
                      <w:divsChild>
                        <w:div w:id="337511580">
                          <w:marLeft w:val="0"/>
                          <w:marRight w:val="0"/>
                          <w:marTop w:val="0"/>
                          <w:marBottom w:val="0"/>
                          <w:divBdr>
                            <w:top w:val="none" w:sz="0" w:space="0" w:color="auto"/>
                            <w:left w:val="none" w:sz="0" w:space="0" w:color="auto"/>
                            <w:bottom w:val="none" w:sz="0" w:space="0" w:color="auto"/>
                            <w:right w:val="none" w:sz="0" w:space="0" w:color="auto"/>
                          </w:divBdr>
                        </w:div>
                        <w:div w:id="1328435338">
                          <w:marLeft w:val="0"/>
                          <w:marRight w:val="0"/>
                          <w:marTop w:val="0"/>
                          <w:marBottom w:val="0"/>
                          <w:divBdr>
                            <w:top w:val="none" w:sz="0" w:space="0" w:color="auto"/>
                            <w:left w:val="none" w:sz="0" w:space="0" w:color="auto"/>
                            <w:bottom w:val="none" w:sz="0" w:space="0" w:color="auto"/>
                            <w:right w:val="none" w:sz="0" w:space="0" w:color="auto"/>
                          </w:divBdr>
                        </w:div>
                        <w:div w:id="1674647126">
                          <w:marLeft w:val="0"/>
                          <w:marRight w:val="0"/>
                          <w:marTop w:val="0"/>
                          <w:marBottom w:val="0"/>
                          <w:divBdr>
                            <w:top w:val="none" w:sz="0" w:space="0" w:color="auto"/>
                            <w:left w:val="none" w:sz="0" w:space="0" w:color="auto"/>
                            <w:bottom w:val="none" w:sz="0" w:space="0" w:color="auto"/>
                            <w:right w:val="none" w:sz="0" w:space="0" w:color="auto"/>
                          </w:divBdr>
                        </w:div>
                        <w:div w:id="1843811234">
                          <w:marLeft w:val="0"/>
                          <w:marRight w:val="0"/>
                          <w:marTop w:val="0"/>
                          <w:marBottom w:val="0"/>
                          <w:divBdr>
                            <w:top w:val="none" w:sz="0" w:space="0" w:color="auto"/>
                            <w:left w:val="none" w:sz="0" w:space="0" w:color="auto"/>
                            <w:bottom w:val="none" w:sz="0" w:space="0" w:color="auto"/>
                            <w:right w:val="none" w:sz="0" w:space="0" w:color="auto"/>
                          </w:divBdr>
                        </w:div>
                        <w:div w:id="1939173373">
                          <w:marLeft w:val="0"/>
                          <w:marRight w:val="0"/>
                          <w:marTop w:val="0"/>
                          <w:marBottom w:val="0"/>
                          <w:divBdr>
                            <w:top w:val="none" w:sz="0" w:space="0" w:color="auto"/>
                            <w:left w:val="none" w:sz="0" w:space="0" w:color="auto"/>
                            <w:bottom w:val="none" w:sz="0" w:space="0" w:color="auto"/>
                            <w:right w:val="none" w:sz="0" w:space="0" w:color="auto"/>
                          </w:divBdr>
                        </w:div>
                        <w:div w:id="2038195900">
                          <w:marLeft w:val="0"/>
                          <w:marRight w:val="0"/>
                          <w:marTop w:val="0"/>
                          <w:marBottom w:val="0"/>
                          <w:divBdr>
                            <w:top w:val="none" w:sz="0" w:space="0" w:color="auto"/>
                            <w:left w:val="none" w:sz="0" w:space="0" w:color="auto"/>
                            <w:bottom w:val="none" w:sz="0" w:space="0" w:color="auto"/>
                            <w:right w:val="none" w:sz="0" w:space="0" w:color="auto"/>
                          </w:divBdr>
                        </w:div>
                        <w:div w:id="209200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63795">
          <w:marLeft w:val="0"/>
          <w:marRight w:val="0"/>
          <w:marTop w:val="0"/>
          <w:marBottom w:val="0"/>
          <w:divBdr>
            <w:top w:val="none" w:sz="0" w:space="0" w:color="auto"/>
            <w:left w:val="none" w:sz="0" w:space="0" w:color="auto"/>
            <w:bottom w:val="none" w:sz="0" w:space="0" w:color="auto"/>
            <w:right w:val="none" w:sz="0" w:space="0" w:color="auto"/>
          </w:divBdr>
          <w:divsChild>
            <w:div w:id="1274245555">
              <w:marLeft w:val="0"/>
              <w:marRight w:val="0"/>
              <w:marTop w:val="0"/>
              <w:marBottom w:val="0"/>
              <w:divBdr>
                <w:top w:val="none" w:sz="0" w:space="0" w:color="auto"/>
                <w:left w:val="none" w:sz="0" w:space="0" w:color="auto"/>
                <w:bottom w:val="none" w:sz="0" w:space="0" w:color="auto"/>
                <w:right w:val="none" w:sz="0" w:space="0" w:color="auto"/>
              </w:divBdr>
              <w:divsChild>
                <w:div w:id="587881654">
                  <w:marLeft w:val="0"/>
                  <w:marRight w:val="0"/>
                  <w:marTop w:val="0"/>
                  <w:marBottom w:val="0"/>
                  <w:divBdr>
                    <w:top w:val="none" w:sz="0" w:space="0" w:color="auto"/>
                    <w:left w:val="none" w:sz="0" w:space="0" w:color="auto"/>
                    <w:bottom w:val="none" w:sz="0" w:space="0" w:color="auto"/>
                    <w:right w:val="none" w:sz="0" w:space="0" w:color="auto"/>
                  </w:divBdr>
                  <w:divsChild>
                    <w:div w:id="133857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220652">
      <w:bodyDiv w:val="1"/>
      <w:marLeft w:val="0"/>
      <w:marRight w:val="0"/>
      <w:marTop w:val="0"/>
      <w:marBottom w:val="0"/>
      <w:divBdr>
        <w:top w:val="none" w:sz="0" w:space="0" w:color="auto"/>
        <w:left w:val="none" w:sz="0" w:space="0" w:color="auto"/>
        <w:bottom w:val="none" w:sz="0" w:space="0" w:color="auto"/>
        <w:right w:val="none" w:sz="0" w:space="0" w:color="auto"/>
      </w:divBdr>
    </w:div>
    <w:div w:id="1915427681">
      <w:bodyDiv w:val="1"/>
      <w:marLeft w:val="0"/>
      <w:marRight w:val="0"/>
      <w:marTop w:val="0"/>
      <w:marBottom w:val="0"/>
      <w:divBdr>
        <w:top w:val="none" w:sz="0" w:space="0" w:color="auto"/>
        <w:left w:val="none" w:sz="0" w:space="0" w:color="auto"/>
        <w:bottom w:val="none" w:sz="0" w:space="0" w:color="auto"/>
        <w:right w:val="none" w:sz="0" w:space="0" w:color="auto"/>
      </w:divBdr>
    </w:div>
    <w:div w:id="2143109011">
      <w:bodyDiv w:val="1"/>
      <w:marLeft w:val="0"/>
      <w:marRight w:val="0"/>
      <w:marTop w:val="0"/>
      <w:marBottom w:val="0"/>
      <w:divBdr>
        <w:top w:val="none" w:sz="0" w:space="0" w:color="auto"/>
        <w:left w:val="none" w:sz="0" w:space="0" w:color="auto"/>
        <w:bottom w:val="none" w:sz="0" w:space="0" w:color="auto"/>
        <w:right w:val="none" w:sz="0" w:space="0" w:color="auto"/>
      </w:divBdr>
      <w:divsChild>
        <w:div w:id="58572412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finbox.com/SET:SHANG/explorer/total_rev/" TargetMode="External"/><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7E8DD-11CC-4BC9-A9FF-7AAA036DA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5229</Words>
  <Characters>29808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Jabeen</dc:creator>
  <cp:keywords/>
  <dc:description/>
  <cp:lastModifiedBy>Rehan Shah</cp:lastModifiedBy>
  <cp:revision>2</cp:revision>
  <dcterms:created xsi:type="dcterms:W3CDTF">2024-10-18T19:19:00Z</dcterms:created>
  <dcterms:modified xsi:type="dcterms:W3CDTF">2024-10-18T19:19:00Z</dcterms:modified>
</cp:coreProperties>
</file>