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943924" w14:textId="47B7F61A" w:rsidR="008409C5" w:rsidRPr="00C111EB" w:rsidRDefault="005959D8" w:rsidP="00F433C6">
      <w:pPr>
        <w:spacing w:line="360" w:lineRule="auto"/>
        <w:jc w:val="both"/>
        <w:rPr>
          <w:rFonts w:ascii="Arial" w:hAnsi="Arial" w:cs="Arial"/>
        </w:rPr>
      </w:pPr>
      <w:r w:rsidRPr="00C111EB">
        <w:rPr>
          <w:rFonts w:ascii="Arial" w:hAnsi="Arial" w:cs="Arial"/>
          <w:noProof/>
        </w:rPr>
        <w:drawing>
          <wp:anchor distT="0" distB="0" distL="114300" distR="114300" simplePos="0" relativeHeight="251655168" behindDoc="0" locked="0" layoutInCell="1" allowOverlap="1" wp14:anchorId="02BA6CC9" wp14:editId="2588EC67">
            <wp:simplePos x="0" y="0"/>
            <wp:positionH relativeFrom="column">
              <wp:posOffset>0</wp:posOffset>
            </wp:positionH>
            <wp:positionV relativeFrom="paragraph">
              <wp:posOffset>4063</wp:posOffset>
            </wp:positionV>
            <wp:extent cx="2284095" cy="953135"/>
            <wp:effectExtent l="0" t="0" r="0" b="0"/>
            <wp:wrapSquare wrapText="bothSides"/>
            <wp:docPr id="2" name="Picture 2"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London | UWTSD London Campu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84095" cy="953135"/>
                    </a:xfrm>
                    <a:prstGeom prst="rect">
                      <a:avLst/>
                    </a:prstGeom>
                    <a:noFill/>
                    <a:ln>
                      <a:noFill/>
                    </a:ln>
                  </pic:spPr>
                </pic:pic>
              </a:graphicData>
            </a:graphic>
          </wp:anchor>
        </w:drawing>
      </w:r>
    </w:p>
    <w:p w14:paraId="3D342B86" w14:textId="3AED969E" w:rsidR="005959D8" w:rsidRPr="00C111EB" w:rsidRDefault="005959D8" w:rsidP="00F433C6">
      <w:pPr>
        <w:spacing w:line="360" w:lineRule="auto"/>
        <w:jc w:val="both"/>
        <w:rPr>
          <w:rFonts w:ascii="Arial" w:hAnsi="Arial" w:cs="Arial"/>
        </w:rPr>
      </w:pPr>
    </w:p>
    <w:p w14:paraId="7F14A503" w14:textId="560B6378" w:rsidR="005959D8" w:rsidRPr="00C111EB" w:rsidRDefault="005959D8" w:rsidP="00F433C6">
      <w:pPr>
        <w:spacing w:line="360" w:lineRule="auto"/>
        <w:jc w:val="both"/>
        <w:rPr>
          <w:rFonts w:ascii="Arial" w:hAnsi="Arial" w:cs="Arial"/>
        </w:rPr>
      </w:pPr>
    </w:p>
    <w:p w14:paraId="0DF3C458" w14:textId="776920F4" w:rsidR="005959D8" w:rsidRPr="00C111EB" w:rsidRDefault="005959D8" w:rsidP="00F433C6">
      <w:pPr>
        <w:spacing w:line="360" w:lineRule="auto"/>
        <w:jc w:val="both"/>
        <w:rPr>
          <w:rFonts w:ascii="Arial" w:hAnsi="Arial" w:cs="Arial"/>
        </w:rPr>
      </w:pPr>
    </w:p>
    <w:p w14:paraId="172224DB" w14:textId="6AAACC47" w:rsidR="005959D8" w:rsidRPr="00C111EB" w:rsidRDefault="005959D8" w:rsidP="00F433C6">
      <w:pPr>
        <w:spacing w:line="360" w:lineRule="auto"/>
        <w:jc w:val="both"/>
        <w:rPr>
          <w:rFonts w:ascii="Arial" w:hAnsi="Arial" w:cs="Arial"/>
        </w:rPr>
      </w:pPr>
    </w:p>
    <w:p w14:paraId="356BB32F" w14:textId="77777777" w:rsidR="005959D8" w:rsidRPr="00C111EB" w:rsidRDefault="005959D8" w:rsidP="00F433C6">
      <w:pPr>
        <w:spacing w:line="360" w:lineRule="auto"/>
        <w:jc w:val="both"/>
        <w:rPr>
          <w:rFonts w:ascii="Arial" w:hAnsi="Arial" w:cs="Arial"/>
        </w:rPr>
      </w:pPr>
    </w:p>
    <w:p w14:paraId="6E833177" w14:textId="77777777" w:rsidR="00B117DF" w:rsidRPr="00C111EB" w:rsidRDefault="00B117DF" w:rsidP="00F433C6">
      <w:pPr>
        <w:spacing w:before="200" w:after="0" w:line="360" w:lineRule="auto"/>
        <w:jc w:val="both"/>
        <w:rPr>
          <w:rFonts w:ascii="Arial" w:hAnsi="Arial" w:cs="Arial"/>
          <w:b/>
          <w:bCs/>
          <w:color w:val="000000" w:themeColor="text1"/>
          <w:kern w:val="24"/>
          <w:sz w:val="48"/>
          <w:szCs w:val="48"/>
        </w:rPr>
      </w:pPr>
    </w:p>
    <w:p w14:paraId="46476734" w14:textId="22674307" w:rsidR="005959D8" w:rsidRPr="00C111EB" w:rsidRDefault="005959D8" w:rsidP="00F433C6">
      <w:pPr>
        <w:spacing w:before="200" w:after="0" w:line="360" w:lineRule="auto"/>
        <w:jc w:val="both"/>
        <w:rPr>
          <w:rFonts w:ascii="Arial" w:eastAsia="Times New Roman" w:hAnsi="Arial" w:cs="Arial"/>
          <w:sz w:val="24"/>
          <w:szCs w:val="24"/>
        </w:rPr>
      </w:pPr>
      <w:r w:rsidRPr="00C111EB">
        <w:rPr>
          <w:rFonts w:ascii="Arial" w:hAnsi="Arial" w:cs="Arial"/>
          <w:b/>
          <w:bCs/>
          <w:color w:val="000000" w:themeColor="text1"/>
          <w:kern w:val="24"/>
          <w:sz w:val="48"/>
          <w:szCs w:val="48"/>
        </w:rPr>
        <w:t>Psychology in Health and Social Care</w:t>
      </w:r>
    </w:p>
    <w:p w14:paraId="3C4EFD39" w14:textId="1B7A0968" w:rsidR="005959D8" w:rsidRPr="00C111EB" w:rsidRDefault="005959D8" w:rsidP="00F433C6">
      <w:pPr>
        <w:spacing w:before="200" w:after="0" w:line="360" w:lineRule="auto"/>
        <w:jc w:val="both"/>
        <w:rPr>
          <w:rFonts w:ascii="Arial" w:hAnsi="Arial" w:cs="Arial"/>
          <w:b/>
          <w:bCs/>
          <w:color w:val="000000" w:themeColor="text1"/>
          <w:kern w:val="24"/>
          <w:sz w:val="48"/>
          <w:szCs w:val="48"/>
        </w:rPr>
      </w:pPr>
      <w:r w:rsidRPr="00C111EB">
        <w:rPr>
          <w:rFonts w:ascii="Arial" w:hAnsi="Arial" w:cs="Arial"/>
          <w:b/>
          <w:bCs/>
          <w:color w:val="000000" w:themeColor="text1"/>
          <w:kern w:val="24"/>
          <w:sz w:val="48"/>
          <w:szCs w:val="48"/>
        </w:rPr>
        <w:t>(LCHS4006_LON)</w:t>
      </w:r>
    </w:p>
    <w:p w14:paraId="33C793CE" w14:textId="77777777" w:rsidR="005959D8" w:rsidRPr="00C111EB" w:rsidRDefault="005959D8" w:rsidP="00F433C6">
      <w:pPr>
        <w:spacing w:before="200" w:after="0" w:line="360" w:lineRule="auto"/>
        <w:jc w:val="both"/>
        <w:rPr>
          <w:rFonts w:ascii="Arial" w:eastAsia="Times New Roman" w:hAnsi="Arial" w:cs="Arial"/>
          <w:sz w:val="24"/>
          <w:szCs w:val="24"/>
        </w:rPr>
      </w:pPr>
    </w:p>
    <w:p w14:paraId="744A56D5" w14:textId="0A7E0215" w:rsidR="005959D8" w:rsidRPr="00C111EB" w:rsidRDefault="005959D8" w:rsidP="00F433C6">
      <w:pPr>
        <w:spacing w:line="360" w:lineRule="auto"/>
        <w:jc w:val="both"/>
        <w:rPr>
          <w:rFonts w:ascii="Arial" w:hAnsi="Arial" w:cs="Arial"/>
          <w:b/>
          <w:bCs/>
          <w:color w:val="000000" w:themeColor="text1"/>
          <w:kern w:val="24"/>
          <w:sz w:val="48"/>
          <w:szCs w:val="48"/>
        </w:rPr>
      </w:pPr>
      <w:r w:rsidRPr="00C111EB">
        <w:rPr>
          <w:rFonts w:ascii="Arial" w:hAnsi="Arial" w:cs="Arial"/>
          <w:b/>
          <w:bCs/>
          <w:color w:val="000000" w:themeColor="text1"/>
          <w:kern w:val="24"/>
          <w:sz w:val="48"/>
          <w:szCs w:val="48"/>
        </w:rPr>
        <w:t>Assessment 2</w:t>
      </w:r>
    </w:p>
    <w:p w14:paraId="1F22949B" w14:textId="0CABC1E6" w:rsidR="005959D8" w:rsidRPr="00C111EB" w:rsidRDefault="005959D8" w:rsidP="00F433C6">
      <w:pPr>
        <w:spacing w:line="360" w:lineRule="auto"/>
        <w:jc w:val="both"/>
        <w:rPr>
          <w:rFonts w:ascii="Arial" w:hAnsi="Arial" w:cs="Arial"/>
          <w:b/>
          <w:bCs/>
          <w:color w:val="000000" w:themeColor="text1"/>
          <w:kern w:val="24"/>
          <w:sz w:val="48"/>
          <w:szCs w:val="48"/>
        </w:rPr>
      </w:pPr>
    </w:p>
    <w:p w14:paraId="343A41E3" w14:textId="628ECA6C" w:rsidR="005959D8" w:rsidRPr="00C111EB" w:rsidRDefault="00B117DF" w:rsidP="00F433C6">
      <w:pPr>
        <w:spacing w:line="360" w:lineRule="auto"/>
        <w:jc w:val="both"/>
        <w:rPr>
          <w:rFonts w:ascii="Arial" w:hAnsi="Arial" w:cs="Arial"/>
          <w:b/>
          <w:bCs/>
          <w:color w:val="000000" w:themeColor="text1"/>
          <w:kern w:val="24"/>
          <w:sz w:val="48"/>
          <w:szCs w:val="48"/>
        </w:rPr>
      </w:pPr>
      <w:r w:rsidRPr="00C111EB">
        <w:rPr>
          <w:rFonts w:ascii="Arial" w:hAnsi="Arial" w:cs="Arial"/>
          <w:b/>
          <w:bCs/>
          <w:color w:val="000000" w:themeColor="text1"/>
          <w:kern w:val="24"/>
          <w:sz w:val="48"/>
          <w:szCs w:val="48"/>
        </w:rPr>
        <w:t>Reflective Report</w:t>
      </w:r>
    </w:p>
    <w:p w14:paraId="5420DAFD" w14:textId="77777777" w:rsidR="005959D8" w:rsidRPr="00C111EB" w:rsidRDefault="005959D8" w:rsidP="00F433C6">
      <w:pPr>
        <w:spacing w:line="360" w:lineRule="auto"/>
        <w:jc w:val="both"/>
        <w:rPr>
          <w:rFonts w:ascii="Arial" w:hAnsi="Arial" w:cs="Arial"/>
          <w:b/>
          <w:bCs/>
          <w:color w:val="000000" w:themeColor="text1"/>
          <w:kern w:val="24"/>
          <w:sz w:val="48"/>
          <w:szCs w:val="48"/>
        </w:rPr>
      </w:pPr>
    </w:p>
    <w:p w14:paraId="37935448" w14:textId="77777777" w:rsidR="00B117DF" w:rsidRPr="00C111EB" w:rsidRDefault="00B117DF" w:rsidP="00F433C6">
      <w:pPr>
        <w:spacing w:line="360" w:lineRule="auto"/>
        <w:jc w:val="both"/>
        <w:rPr>
          <w:rFonts w:ascii="Arial" w:hAnsi="Arial" w:cs="Arial"/>
          <w:b/>
          <w:bCs/>
          <w:sz w:val="32"/>
          <w:szCs w:val="32"/>
        </w:rPr>
      </w:pPr>
    </w:p>
    <w:p w14:paraId="722F181E" w14:textId="2D9A0A10" w:rsidR="005959D8" w:rsidRPr="00C111EB" w:rsidRDefault="005959D8" w:rsidP="00F433C6">
      <w:pPr>
        <w:spacing w:line="360" w:lineRule="auto"/>
        <w:jc w:val="both"/>
        <w:rPr>
          <w:rFonts w:ascii="Arial" w:hAnsi="Arial" w:cs="Arial"/>
          <w:b/>
          <w:bCs/>
          <w:sz w:val="32"/>
          <w:szCs w:val="32"/>
        </w:rPr>
      </w:pPr>
      <w:r w:rsidRPr="00C111EB">
        <w:rPr>
          <w:rFonts w:ascii="Arial" w:hAnsi="Arial" w:cs="Arial"/>
          <w:b/>
          <w:bCs/>
          <w:sz w:val="32"/>
          <w:szCs w:val="32"/>
        </w:rPr>
        <w:t>Name:</w:t>
      </w:r>
      <w:r w:rsidR="00A61247" w:rsidRPr="00C111EB">
        <w:rPr>
          <w:rFonts w:ascii="Arial" w:hAnsi="Arial" w:cs="Arial"/>
          <w:b/>
          <w:bCs/>
          <w:sz w:val="32"/>
          <w:szCs w:val="32"/>
        </w:rPr>
        <w:t xml:space="preserve"> Semmie Adeniran Ogunwole</w:t>
      </w:r>
    </w:p>
    <w:p w14:paraId="1FE3D768" w14:textId="154A942A" w:rsidR="005959D8" w:rsidRPr="00C111EB" w:rsidRDefault="005959D8" w:rsidP="00F433C6">
      <w:pPr>
        <w:spacing w:line="360" w:lineRule="auto"/>
        <w:jc w:val="both"/>
        <w:rPr>
          <w:rFonts w:ascii="Arial" w:hAnsi="Arial" w:cs="Arial"/>
          <w:b/>
          <w:bCs/>
          <w:sz w:val="32"/>
          <w:szCs w:val="32"/>
        </w:rPr>
      </w:pPr>
      <w:r w:rsidRPr="00C111EB">
        <w:rPr>
          <w:rFonts w:ascii="Arial" w:hAnsi="Arial" w:cs="Arial"/>
          <w:b/>
          <w:bCs/>
          <w:sz w:val="32"/>
          <w:szCs w:val="32"/>
        </w:rPr>
        <w:t xml:space="preserve">ID: </w:t>
      </w:r>
      <w:r w:rsidR="00FB0720" w:rsidRPr="00C111EB">
        <w:rPr>
          <w:rFonts w:ascii="Arial" w:hAnsi="Arial" w:cs="Arial"/>
          <w:b/>
          <w:bCs/>
          <w:sz w:val="32"/>
          <w:szCs w:val="32"/>
        </w:rPr>
        <w:t>2130575</w:t>
      </w:r>
    </w:p>
    <w:p w14:paraId="22D7BCCA" w14:textId="2043A2A9" w:rsidR="005959D8" w:rsidRPr="00C111EB" w:rsidRDefault="005959D8" w:rsidP="00F433C6">
      <w:pPr>
        <w:spacing w:line="360" w:lineRule="auto"/>
        <w:jc w:val="both"/>
        <w:rPr>
          <w:rFonts w:ascii="Arial" w:hAnsi="Arial" w:cs="Arial"/>
          <w:b/>
          <w:bCs/>
          <w:sz w:val="32"/>
          <w:szCs w:val="32"/>
        </w:rPr>
      </w:pPr>
      <w:r w:rsidRPr="00C111EB">
        <w:rPr>
          <w:rFonts w:ascii="Arial" w:hAnsi="Arial" w:cs="Arial"/>
          <w:b/>
          <w:bCs/>
          <w:sz w:val="32"/>
          <w:szCs w:val="32"/>
        </w:rPr>
        <w:t>Submission Date: 5 May 2023</w:t>
      </w:r>
    </w:p>
    <w:p w14:paraId="382CC947" w14:textId="29327200" w:rsidR="00DC4064" w:rsidRDefault="00DC4064">
      <w:pPr>
        <w:rPr>
          <w:rFonts w:ascii="Arial" w:hAnsi="Arial" w:cs="Arial"/>
          <w:b/>
          <w:bCs/>
          <w:sz w:val="32"/>
          <w:szCs w:val="32"/>
        </w:rPr>
      </w:pPr>
      <w:r>
        <w:rPr>
          <w:rFonts w:ascii="Arial" w:hAnsi="Arial" w:cs="Arial"/>
          <w:b/>
          <w:bCs/>
          <w:sz w:val="32"/>
          <w:szCs w:val="32"/>
        </w:rPr>
        <w:br w:type="page"/>
      </w:r>
    </w:p>
    <w:sdt>
      <w:sdtPr>
        <w:rPr>
          <w:rFonts w:asciiTheme="minorHAnsi" w:eastAsiaTheme="minorEastAsia" w:hAnsiTheme="minorHAnsi" w:cstheme="minorBidi"/>
          <w:color w:val="auto"/>
          <w:sz w:val="22"/>
          <w:szCs w:val="22"/>
          <w:lang w:val="en-GB" w:eastAsia="zh-CN"/>
        </w:rPr>
        <w:id w:val="236904702"/>
        <w:docPartObj>
          <w:docPartGallery w:val="Table of Contents"/>
          <w:docPartUnique/>
        </w:docPartObj>
      </w:sdtPr>
      <w:sdtEndPr>
        <w:rPr>
          <w:b/>
          <w:bCs/>
          <w:noProof/>
        </w:rPr>
      </w:sdtEndPr>
      <w:sdtContent>
        <w:p w14:paraId="76EF18A6" w14:textId="3CCC5CC2" w:rsidR="00DC4064" w:rsidRDefault="00DC4064">
          <w:pPr>
            <w:pStyle w:val="TOCHeading"/>
          </w:pPr>
          <w:r>
            <w:t>Table of Contents</w:t>
          </w:r>
        </w:p>
        <w:p w14:paraId="7495ACEE" w14:textId="5932ADB7" w:rsidR="00DC4064" w:rsidRPr="00DC4064" w:rsidRDefault="00DC4064" w:rsidP="00DC4064">
          <w:pPr>
            <w:pStyle w:val="TOC1"/>
            <w:rPr>
              <w:noProof/>
              <w:kern w:val="2"/>
              <w:lang w:val="en-GB" w:eastAsia="en-GB"/>
            </w:rPr>
          </w:pPr>
          <w:r w:rsidRPr="00DC4064">
            <w:fldChar w:fldCharType="begin"/>
          </w:r>
          <w:r w:rsidRPr="00DC4064">
            <w:instrText xml:space="preserve"> TOC \o "1-3" \h \z \u </w:instrText>
          </w:r>
          <w:r w:rsidRPr="00DC4064">
            <w:fldChar w:fldCharType="separate"/>
          </w:r>
          <w:hyperlink w:anchor="_Toc134126369" w:history="1">
            <w:r w:rsidRPr="00DC4064">
              <w:rPr>
                <w:rStyle w:val="Hyperlink"/>
                <w:rFonts w:ascii="Arial" w:hAnsi="Arial" w:cs="Arial"/>
                <w:noProof/>
                <w:sz w:val="24"/>
                <w:szCs w:val="24"/>
              </w:rPr>
              <w:t>Introduction</w:t>
            </w:r>
            <w:r w:rsidRPr="00DC4064">
              <w:rPr>
                <w:noProof/>
                <w:webHidden/>
              </w:rPr>
              <w:tab/>
            </w:r>
            <w:r w:rsidRPr="00DC4064">
              <w:rPr>
                <w:noProof/>
                <w:webHidden/>
              </w:rPr>
              <w:fldChar w:fldCharType="begin"/>
            </w:r>
            <w:r w:rsidRPr="00DC4064">
              <w:rPr>
                <w:noProof/>
                <w:webHidden/>
              </w:rPr>
              <w:instrText xml:space="preserve"> PAGEREF _Toc134126369 \h </w:instrText>
            </w:r>
            <w:r w:rsidRPr="00DC4064">
              <w:rPr>
                <w:noProof/>
                <w:webHidden/>
              </w:rPr>
            </w:r>
            <w:r w:rsidRPr="00DC4064">
              <w:rPr>
                <w:noProof/>
                <w:webHidden/>
              </w:rPr>
              <w:fldChar w:fldCharType="separate"/>
            </w:r>
            <w:r w:rsidRPr="00DC4064">
              <w:rPr>
                <w:noProof/>
                <w:webHidden/>
              </w:rPr>
              <w:t>2</w:t>
            </w:r>
            <w:r w:rsidRPr="00DC4064">
              <w:rPr>
                <w:noProof/>
                <w:webHidden/>
              </w:rPr>
              <w:fldChar w:fldCharType="end"/>
            </w:r>
          </w:hyperlink>
        </w:p>
        <w:p w14:paraId="2D180ACB" w14:textId="2A027655" w:rsidR="00DC4064" w:rsidRPr="00DC4064" w:rsidRDefault="00813754" w:rsidP="00DC4064">
          <w:pPr>
            <w:pStyle w:val="TOC1"/>
            <w:rPr>
              <w:noProof/>
              <w:kern w:val="2"/>
              <w:lang w:val="en-GB" w:eastAsia="en-GB"/>
            </w:rPr>
          </w:pPr>
          <w:hyperlink w:anchor="_Toc134126370" w:history="1">
            <w:r w:rsidR="00DC4064" w:rsidRPr="00DC4064">
              <w:rPr>
                <w:rStyle w:val="Hyperlink"/>
                <w:rFonts w:ascii="Arial" w:hAnsi="Arial" w:cs="Arial"/>
                <w:noProof/>
                <w:sz w:val="24"/>
                <w:szCs w:val="24"/>
              </w:rPr>
              <w:t>1.1 The phases of psychosexual development are:</w:t>
            </w:r>
            <w:r w:rsidR="00DC4064" w:rsidRPr="00DC4064">
              <w:rPr>
                <w:noProof/>
                <w:webHidden/>
              </w:rPr>
              <w:tab/>
            </w:r>
            <w:r w:rsidR="00DC4064" w:rsidRPr="00DC4064">
              <w:rPr>
                <w:noProof/>
                <w:webHidden/>
              </w:rPr>
              <w:fldChar w:fldCharType="begin"/>
            </w:r>
            <w:r w:rsidR="00DC4064" w:rsidRPr="00DC4064">
              <w:rPr>
                <w:noProof/>
                <w:webHidden/>
              </w:rPr>
              <w:instrText xml:space="preserve"> PAGEREF _Toc134126370 \h </w:instrText>
            </w:r>
            <w:r w:rsidR="00DC4064" w:rsidRPr="00DC4064">
              <w:rPr>
                <w:noProof/>
                <w:webHidden/>
              </w:rPr>
            </w:r>
            <w:r w:rsidR="00DC4064" w:rsidRPr="00DC4064">
              <w:rPr>
                <w:noProof/>
                <w:webHidden/>
              </w:rPr>
              <w:fldChar w:fldCharType="separate"/>
            </w:r>
            <w:r w:rsidR="00DC4064" w:rsidRPr="00DC4064">
              <w:rPr>
                <w:noProof/>
                <w:webHidden/>
              </w:rPr>
              <w:t>3</w:t>
            </w:r>
            <w:r w:rsidR="00DC4064" w:rsidRPr="00DC4064">
              <w:rPr>
                <w:noProof/>
                <w:webHidden/>
              </w:rPr>
              <w:fldChar w:fldCharType="end"/>
            </w:r>
          </w:hyperlink>
        </w:p>
        <w:p w14:paraId="0E62C99E" w14:textId="7972E67D" w:rsidR="00DC4064" w:rsidRPr="00DC4064" w:rsidRDefault="00813754" w:rsidP="00DC4064">
          <w:pPr>
            <w:pStyle w:val="TOC1"/>
            <w:rPr>
              <w:noProof/>
              <w:kern w:val="2"/>
              <w:lang w:val="en-GB" w:eastAsia="en-GB"/>
            </w:rPr>
          </w:pPr>
          <w:hyperlink w:anchor="_Toc134126371" w:history="1">
            <w:r w:rsidR="00DC4064" w:rsidRPr="00DC4064">
              <w:rPr>
                <w:rStyle w:val="Hyperlink"/>
                <w:rFonts w:ascii="Arial" w:hAnsi="Arial" w:cs="Arial"/>
                <w:noProof/>
                <w:sz w:val="24"/>
                <w:szCs w:val="24"/>
              </w:rPr>
              <w:t>1.2 Limitations of the theory</w:t>
            </w:r>
            <w:r w:rsidR="00DC4064" w:rsidRPr="00DC4064">
              <w:rPr>
                <w:noProof/>
                <w:webHidden/>
              </w:rPr>
              <w:tab/>
            </w:r>
            <w:r w:rsidR="00DC4064" w:rsidRPr="00DC4064">
              <w:rPr>
                <w:noProof/>
                <w:webHidden/>
              </w:rPr>
              <w:fldChar w:fldCharType="begin"/>
            </w:r>
            <w:r w:rsidR="00DC4064" w:rsidRPr="00DC4064">
              <w:rPr>
                <w:noProof/>
                <w:webHidden/>
              </w:rPr>
              <w:instrText xml:space="preserve"> PAGEREF _Toc134126371 \h </w:instrText>
            </w:r>
            <w:r w:rsidR="00DC4064" w:rsidRPr="00DC4064">
              <w:rPr>
                <w:noProof/>
                <w:webHidden/>
              </w:rPr>
            </w:r>
            <w:r w:rsidR="00DC4064" w:rsidRPr="00DC4064">
              <w:rPr>
                <w:noProof/>
                <w:webHidden/>
              </w:rPr>
              <w:fldChar w:fldCharType="separate"/>
            </w:r>
            <w:r w:rsidR="00DC4064" w:rsidRPr="00DC4064">
              <w:rPr>
                <w:noProof/>
                <w:webHidden/>
              </w:rPr>
              <w:t>5</w:t>
            </w:r>
            <w:r w:rsidR="00DC4064" w:rsidRPr="00DC4064">
              <w:rPr>
                <w:noProof/>
                <w:webHidden/>
              </w:rPr>
              <w:fldChar w:fldCharType="end"/>
            </w:r>
          </w:hyperlink>
        </w:p>
        <w:p w14:paraId="7EDD6AE4" w14:textId="440EC69C" w:rsidR="00DC4064" w:rsidRPr="00DC4064" w:rsidRDefault="00813754" w:rsidP="00DC4064">
          <w:pPr>
            <w:pStyle w:val="TOC1"/>
            <w:rPr>
              <w:noProof/>
              <w:kern w:val="2"/>
              <w:lang w:val="en-GB" w:eastAsia="en-GB"/>
            </w:rPr>
          </w:pPr>
          <w:hyperlink w:anchor="_Toc134126372" w:history="1">
            <w:r w:rsidR="00DC4064" w:rsidRPr="00DC4064">
              <w:rPr>
                <w:rStyle w:val="Hyperlink"/>
                <w:rFonts w:ascii="Arial" w:hAnsi="Arial" w:cs="Arial"/>
                <w:noProof/>
                <w:sz w:val="24"/>
                <w:szCs w:val="24"/>
              </w:rPr>
              <w:t>2.0 Social Learning Theory</w:t>
            </w:r>
            <w:r w:rsidR="00DC4064" w:rsidRPr="00DC4064">
              <w:rPr>
                <w:noProof/>
                <w:webHidden/>
              </w:rPr>
              <w:tab/>
            </w:r>
            <w:r w:rsidR="00DC4064" w:rsidRPr="00DC4064">
              <w:rPr>
                <w:noProof/>
                <w:webHidden/>
              </w:rPr>
              <w:fldChar w:fldCharType="begin"/>
            </w:r>
            <w:r w:rsidR="00DC4064" w:rsidRPr="00DC4064">
              <w:rPr>
                <w:noProof/>
                <w:webHidden/>
              </w:rPr>
              <w:instrText xml:space="preserve"> PAGEREF _Toc134126372 \h </w:instrText>
            </w:r>
            <w:r w:rsidR="00DC4064" w:rsidRPr="00DC4064">
              <w:rPr>
                <w:noProof/>
                <w:webHidden/>
              </w:rPr>
            </w:r>
            <w:r w:rsidR="00DC4064" w:rsidRPr="00DC4064">
              <w:rPr>
                <w:noProof/>
                <w:webHidden/>
              </w:rPr>
              <w:fldChar w:fldCharType="separate"/>
            </w:r>
            <w:r w:rsidR="00DC4064" w:rsidRPr="00DC4064">
              <w:rPr>
                <w:noProof/>
                <w:webHidden/>
              </w:rPr>
              <w:t>6</w:t>
            </w:r>
            <w:r w:rsidR="00DC4064" w:rsidRPr="00DC4064">
              <w:rPr>
                <w:noProof/>
                <w:webHidden/>
              </w:rPr>
              <w:fldChar w:fldCharType="end"/>
            </w:r>
          </w:hyperlink>
        </w:p>
        <w:p w14:paraId="0F5AAB63" w14:textId="4FE17929" w:rsidR="00DC4064" w:rsidRPr="00DC4064" w:rsidRDefault="00813754" w:rsidP="00DC4064">
          <w:pPr>
            <w:pStyle w:val="TOC2"/>
            <w:tabs>
              <w:tab w:val="right" w:leader="dot" w:pos="9016"/>
            </w:tabs>
            <w:spacing w:line="360" w:lineRule="auto"/>
            <w:rPr>
              <w:rFonts w:ascii="Arial" w:hAnsi="Arial" w:cs="Arial"/>
              <w:noProof/>
              <w:kern w:val="2"/>
              <w:sz w:val="24"/>
              <w:szCs w:val="24"/>
              <w:lang w:val="en-GB" w:eastAsia="en-GB"/>
            </w:rPr>
          </w:pPr>
          <w:hyperlink w:anchor="_Toc134126373" w:history="1">
            <w:r w:rsidR="00DC4064" w:rsidRPr="00DC4064">
              <w:rPr>
                <w:rStyle w:val="Hyperlink"/>
                <w:rFonts w:ascii="Arial" w:hAnsi="Arial" w:cs="Arial"/>
                <w:noProof/>
                <w:sz w:val="24"/>
                <w:szCs w:val="24"/>
              </w:rPr>
              <w:t>2.1 The impact of the theory</w:t>
            </w:r>
            <w:r w:rsidR="00DC4064" w:rsidRPr="00DC4064">
              <w:rPr>
                <w:rFonts w:ascii="Arial" w:hAnsi="Arial" w:cs="Arial"/>
                <w:noProof/>
                <w:webHidden/>
                <w:sz w:val="24"/>
                <w:szCs w:val="24"/>
              </w:rPr>
              <w:tab/>
            </w:r>
            <w:r w:rsidR="00DC4064" w:rsidRPr="00DC4064">
              <w:rPr>
                <w:rFonts w:ascii="Arial" w:hAnsi="Arial" w:cs="Arial"/>
                <w:noProof/>
                <w:webHidden/>
                <w:sz w:val="24"/>
                <w:szCs w:val="24"/>
              </w:rPr>
              <w:fldChar w:fldCharType="begin"/>
            </w:r>
            <w:r w:rsidR="00DC4064" w:rsidRPr="00DC4064">
              <w:rPr>
                <w:rFonts w:ascii="Arial" w:hAnsi="Arial" w:cs="Arial"/>
                <w:noProof/>
                <w:webHidden/>
                <w:sz w:val="24"/>
                <w:szCs w:val="24"/>
              </w:rPr>
              <w:instrText xml:space="preserve"> PAGEREF _Toc134126373 \h </w:instrText>
            </w:r>
            <w:r w:rsidR="00DC4064" w:rsidRPr="00DC4064">
              <w:rPr>
                <w:rFonts w:ascii="Arial" w:hAnsi="Arial" w:cs="Arial"/>
                <w:noProof/>
                <w:webHidden/>
                <w:sz w:val="24"/>
                <w:szCs w:val="24"/>
              </w:rPr>
            </w:r>
            <w:r w:rsidR="00DC4064" w:rsidRPr="00DC4064">
              <w:rPr>
                <w:rFonts w:ascii="Arial" w:hAnsi="Arial" w:cs="Arial"/>
                <w:noProof/>
                <w:webHidden/>
                <w:sz w:val="24"/>
                <w:szCs w:val="24"/>
              </w:rPr>
              <w:fldChar w:fldCharType="separate"/>
            </w:r>
            <w:r w:rsidR="00DC4064" w:rsidRPr="00DC4064">
              <w:rPr>
                <w:rFonts w:ascii="Arial" w:hAnsi="Arial" w:cs="Arial"/>
                <w:noProof/>
                <w:webHidden/>
                <w:sz w:val="24"/>
                <w:szCs w:val="24"/>
              </w:rPr>
              <w:t>6</w:t>
            </w:r>
            <w:r w:rsidR="00DC4064" w:rsidRPr="00DC4064">
              <w:rPr>
                <w:rFonts w:ascii="Arial" w:hAnsi="Arial" w:cs="Arial"/>
                <w:noProof/>
                <w:webHidden/>
                <w:sz w:val="24"/>
                <w:szCs w:val="24"/>
              </w:rPr>
              <w:fldChar w:fldCharType="end"/>
            </w:r>
          </w:hyperlink>
        </w:p>
        <w:p w14:paraId="246DA080" w14:textId="507F2AA2" w:rsidR="00DC4064" w:rsidRPr="00DC4064" w:rsidRDefault="00813754" w:rsidP="00DC4064">
          <w:pPr>
            <w:pStyle w:val="TOC1"/>
            <w:rPr>
              <w:noProof/>
              <w:kern w:val="2"/>
              <w:lang w:val="en-GB" w:eastAsia="en-GB"/>
            </w:rPr>
          </w:pPr>
          <w:hyperlink w:anchor="_Toc134126374" w:history="1">
            <w:r w:rsidR="00DC4064" w:rsidRPr="00DC4064">
              <w:rPr>
                <w:rStyle w:val="Hyperlink"/>
                <w:rFonts w:ascii="Arial" w:hAnsi="Arial" w:cs="Arial"/>
                <w:noProof/>
                <w:sz w:val="24"/>
                <w:szCs w:val="24"/>
              </w:rPr>
              <w:t>3.0 How to apply this psychological perspective as a health and social care professional</w:t>
            </w:r>
            <w:r w:rsidR="00DC4064" w:rsidRPr="00DC4064">
              <w:rPr>
                <w:noProof/>
                <w:webHidden/>
              </w:rPr>
              <w:tab/>
            </w:r>
            <w:r w:rsidR="00DC4064" w:rsidRPr="00DC4064">
              <w:rPr>
                <w:noProof/>
                <w:webHidden/>
              </w:rPr>
              <w:fldChar w:fldCharType="begin"/>
            </w:r>
            <w:r w:rsidR="00DC4064" w:rsidRPr="00DC4064">
              <w:rPr>
                <w:noProof/>
                <w:webHidden/>
              </w:rPr>
              <w:instrText xml:space="preserve"> PAGEREF _Toc134126374 \h </w:instrText>
            </w:r>
            <w:r w:rsidR="00DC4064" w:rsidRPr="00DC4064">
              <w:rPr>
                <w:noProof/>
                <w:webHidden/>
              </w:rPr>
            </w:r>
            <w:r w:rsidR="00DC4064" w:rsidRPr="00DC4064">
              <w:rPr>
                <w:noProof/>
                <w:webHidden/>
              </w:rPr>
              <w:fldChar w:fldCharType="separate"/>
            </w:r>
            <w:r w:rsidR="00DC4064" w:rsidRPr="00DC4064">
              <w:rPr>
                <w:noProof/>
                <w:webHidden/>
              </w:rPr>
              <w:t>7</w:t>
            </w:r>
            <w:r w:rsidR="00DC4064" w:rsidRPr="00DC4064">
              <w:rPr>
                <w:noProof/>
                <w:webHidden/>
              </w:rPr>
              <w:fldChar w:fldCharType="end"/>
            </w:r>
          </w:hyperlink>
        </w:p>
        <w:p w14:paraId="1CB3166F" w14:textId="389D4980" w:rsidR="00DC4064" w:rsidRPr="00DC4064" w:rsidRDefault="00813754" w:rsidP="00DC4064">
          <w:pPr>
            <w:pStyle w:val="TOC1"/>
            <w:rPr>
              <w:noProof/>
              <w:kern w:val="2"/>
              <w:lang w:val="en-GB" w:eastAsia="en-GB"/>
            </w:rPr>
          </w:pPr>
          <w:hyperlink w:anchor="_Toc134126375" w:history="1">
            <w:r w:rsidR="00DC4064" w:rsidRPr="00DC4064">
              <w:rPr>
                <w:rStyle w:val="Hyperlink"/>
                <w:rFonts w:ascii="Arial" w:hAnsi="Arial" w:cs="Arial"/>
                <w:noProof/>
                <w:sz w:val="24"/>
                <w:szCs w:val="24"/>
              </w:rPr>
              <w:t>Conclusion</w:t>
            </w:r>
            <w:r w:rsidR="00DC4064" w:rsidRPr="00DC4064">
              <w:rPr>
                <w:noProof/>
                <w:webHidden/>
              </w:rPr>
              <w:tab/>
            </w:r>
            <w:r w:rsidR="00DC4064" w:rsidRPr="00DC4064">
              <w:rPr>
                <w:noProof/>
                <w:webHidden/>
              </w:rPr>
              <w:fldChar w:fldCharType="begin"/>
            </w:r>
            <w:r w:rsidR="00DC4064" w:rsidRPr="00DC4064">
              <w:rPr>
                <w:noProof/>
                <w:webHidden/>
              </w:rPr>
              <w:instrText xml:space="preserve"> PAGEREF _Toc134126375 \h </w:instrText>
            </w:r>
            <w:r w:rsidR="00DC4064" w:rsidRPr="00DC4064">
              <w:rPr>
                <w:noProof/>
                <w:webHidden/>
              </w:rPr>
            </w:r>
            <w:r w:rsidR="00DC4064" w:rsidRPr="00DC4064">
              <w:rPr>
                <w:noProof/>
                <w:webHidden/>
              </w:rPr>
              <w:fldChar w:fldCharType="separate"/>
            </w:r>
            <w:r w:rsidR="00DC4064" w:rsidRPr="00DC4064">
              <w:rPr>
                <w:noProof/>
                <w:webHidden/>
              </w:rPr>
              <w:t>8</w:t>
            </w:r>
            <w:r w:rsidR="00DC4064" w:rsidRPr="00DC4064">
              <w:rPr>
                <w:noProof/>
                <w:webHidden/>
              </w:rPr>
              <w:fldChar w:fldCharType="end"/>
            </w:r>
          </w:hyperlink>
        </w:p>
        <w:p w14:paraId="4D919F7A" w14:textId="051975E4" w:rsidR="00DC4064" w:rsidRDefault="00DC4064" w:rsidP="00DC4064">
          <w:pPr>
            <w:spacing w:line="360" w:lineRule="auto"/>
          </w:pPr>
          <w:r w:rsidRPr="00DC4064">
            <w:rPr>
              <w:rFonts w:ascii="Arial" w:hAnsi="Arial" w:cs="Arial"/>
              <w:b/>
              <w:bCs/>
              <w:noProof/>
              <w:sz w:val="24"/>
              <w:szCs w:val="24"/>
            </w:rPr>
            <w:fldChar w:fldCharType="end"/>
          </w:r>
        </w:p>
      </w:sdtContent>
    </w:sdt>
    <w:p w14:paraId="0F4C2F3D" w14:textId="77777777" w:rsidR="00DC4064" w:rsidRPr="00C111EB" w:rsidRDefault="00DC4064" w:rsidP="00F433C6">
      <w:pPr>
        <w:spacing w:line="360" w:lineRule="auto"/>
        <w:jc w:val="both"/>
        <w:rPr>
          <w:rFonts w:ascii="Arial" w:hAnsi="Arial" w:cs="Arial"/>
          <w:b/>
          <w:bCs/>
          <w:sz w:val="32"/>
          <w:szCs w:val="32"/>
        </w:rPr>
      </w:pPr>
    </w:p>
    <w:p w14:paraId="5B5EA76D" w14:textId="5949D976" w:rsidR="00B117DF" w:rsidRPr="00C111EB" w:rsidRDefault="00B117DF" w:rsidP="00F433C6">
      <w:pPr>
        <w:spacing w:line="360" w:lineRule="auto"/>
        <w:jc w:val="both"/>
        <w:rPr>
          <w:rFonts w:ascii="Arial" w:hAnsi="Arial" w:cs="Arial"/>
          <w:b/>
          <w:bCs/>
          <w:sz w:val="32"/>
          <w:szCs w:val="32"/>
        </w:rPr>
      </w:pPr>
    </w:p>
    <w:p w14:paraId="01286E0B" w14:textId="07125E3D" w:rsidR="00B117DF" w:rsidRPr="00C111EB" w:rsidRDefault="00B117DF" w:rsidP="00F433C6">
      <w:pPr>
        <w:spacing w:line="360" w:lineRule="auto"/>
        <w:jc w:val="both"/>
        <w:rPr>
          <w:rFonts w:ascii="Arial" w:hAnsi="Arial" w:cs="Arial"/>
          <w:b/>
          <w:bCs/>
          <w:sz w:val="32"/>
          <w:szCs w:val="32"/>
        </w:rPr>
      </w:pPr>
    </w:p>
    <w:p w14:paraId="66B5ED27" w14:textId="6C57CFD6" w:rsidR="00B117DF" w:rsidRPr="00C111EB" w:rsidRDefault="00B117DF" w:rsidP="00F433C6">
      <w:pPr>
        <w:spacing w:line="360" w:lineRule="auto"/>
        <w:jc w:val="both"/>
        <w:rPr>
          <w:rFonts w:ascii="Arial" w:hAnsi="Arial" w:cs="Arial"/>
          <w:b/>
          <w:bCs/>
          <w:sz w:val="32"/>
          <w:szCs w:val="32"/>
        </w:rPr>
      </w:pPr>
    </w:p>
    <w:p w14:paraId="7FCD4504" w14:textId="00DDA976" w:rsidR="00B117DF" w:rsidRPr="00C111EB" w:rsidRDefault="00B117DF" w:rsidP="00F433C6">
      <w:pPr>
        <w:spacing w:line="360" w:lineRule="auto"/>
        <w:jc w:val="both"/>
        <w:rPr>
          <w:rFonts w:ascii="Arial" w:hAnsi="Arial" w:cs="Arial"/>
          <w:b/>
          <w:bCs/>
          <w:sz w:val="32"/>
          <w:szCs w:val="32"/>
        </w:rPr>
      </w:pPr>
    </w:p>
    <w:p w14:paraId="52BAC2D9" w14:textId="61D1D466" w:rsidR="00B117DF" w:rsidRPr="00C111EB" w:rsidRDefault="00B117DF" w:rsidP="00F433C6">
      <w:pPr>
        <w:spacing w:line="360" w:lineRule="auto"/>
        <w:jc w:val="both"/>
        <w:rPr>
          <w:rFonts w:ascii="Arial" w:hAnsi="Arial" w:cs="Arial"/>
          <w:b/>
          <w:bCs/>
          <w:sz w:val="32"/>
          <w:szCs w:val="32"/>
        </w:rPr>
      </w:pPr>
    </w:p>
    <w:p w14:paraId="49CE42FE" w14:textId="08ECE05F" w:rsidR="00B117DF" w:rsidRPr="00C111EB" w:rsidRDefault="00B117DF" w:rsidP="00F433C6">
      <w:pPr>
        <w:spacing w:line="360" w:lineRule="auto"/>
        <w:jc w:val="both"/>
        <w:rPr>
          <w:rFonts w:ascii="Arial" w:hAnsi="Arial" w:cs="Arial"/>
          <w:b/>
          <w:bCs/>
          <w:sz w:val="32"/>
          <w:szCs w:val="32"/>
        </w:rPr>
      </w:pPr>
    </w:p>
    <w:p w14:paraId="026844AD" w14:textId="296AFC90" w:rsidR="00B117DF" w:rsidRPr="00C111EB" w:rsidRDefault="00B117DF" w:rsidP="00F433C6">
      <w:pPr>
        <w:spacing w:line="360" w:lineRule="auto"/>
        <w:jc w:val="both"/>
        <w:rPr>
          <w:rFonts w:ascii="Arial" w:hAnsi="Arial" w:cs="Arial"/>
          <w:b/>
          <w:bCs/>
          <w:sz w:val="32"/>
          <w:szCs w:val="32"/>
        </w:rPr>
      </w:pPr>
    </w:p>
    <w:p w14:paraId="0867D631" w14:textId="1290B9EB" w:rsidR="00B117DF" w:rsidRPr="00C111EB" w:rsidRDefault="00B117DF" w:rsidP="00F433C6">
      <w:pPr>
        <w:spacing w:line="360" w:lineRule="auto"/>
        <w:jc w:val="both"/>
        <w:rPr>
          <w:rFonts w:ascii="Arial" w:hAnsi="Arial" w:cs="Arial"/>
          <w:b/>
          <w:bCs/>
          <w:sz w:val="32"/>
          <w:szCs w:val="32"/>
        </w:rPr>
      </w:pPr>
    </w:p>
    <w:p w14:paraId="553934FA" w14:textId="0EB2350A" w:rsidR="00B117DF" w:rsidRPr="00C111EB" w:rsidRDefault="00B117DF" w:rsidP="00F433C6">
      <w:pPr>
        <w:spacing w:line="360" w:lineRule="auto"/>
        <w:jc w:val="both"/>
        <w:rPr>
          <w:rFonts w:ascii="Arial" w:hAnsi="Arial" w:cs="Arial"/>
          <w:b/>
          <w:bCs/>
          <w:sz w:val="32"/>
          <w:szCs w:val="32"/>
        </w:rPr>
      </w:pPr>
    </w:p>
    <w:p w14:paraId="24622782" w14:textId="2C192F17" w:rsidR="00B117DF" w:rsidRPr="00C111EB" w:rsidRDefault="00B117DF" w:rsidP="00F433C6">
      <w:pPr>
        <w:pStyle w:val="Heading1"/>
      </w:pPr>
      <w:bookmarkStart w:id="0" w:name="_Toc134126369"/>
      <w:r w:rsidRPr="00C111EB">
        <w:lastRenderedPageBreak/>
        <w:t>Introduction</w:t>
      </w:r>
      <w:bookmarkEnd w:id="0"/>
      <w:r w:rsidRPr="00C111EB">
        <w:t xml:space="preserve"> </w:t>
      </w:r>
    </w:p>
    <w:p w14:paraId="783B7A5A" w14:textId="5998E4F2" w:rsidR="007465FD" w:rsidRPr="00C111EB" w:rsidRDefault="007465FD" w:rsidP="00DC4064">
      <w:pPr>
        <w:spacing w:before="240" w:line="360" w:lineRule="auto"/>
        <w:jc w:val="both"/>
        <w:rPr>
          <w:rFonts w:ascii="Arial" w:hAnsi="Arial" w:cs="Arial"/>
          <w:sz w:val="24"/>
          <w:szCs w:val="24"/>
        </w:rPr>
      </w:pPr>
      <w:r w:rsidRPr="00C111EB">
        <w:rPr>
          <w:rFonts w:ascii="Arial" w:hAnsi="Arial" w:cs="Arial"/>
          <w:sz w:val="24"/>
          <w:szCs w:val="24"/>
        </w:rPr>
        <w:t xml:space="preserve">Sigmund Freud formulated the psychosexual theory of development as a psychological theory around the beginning of the 20th century. This theory contends that sexual orientation changes throughout human development, which is said to occur in stages. According to Freud, these events have a lasting impact on our personalities and </w:t>
      </w:r>
      <w:r w:rsidR="000622F1" w:rsidRPr="00C111EB">
        <w:rPr>
          <w:rFonts w:ascii="Arial" w:hAnsi="Arial" w:cs="Arial"/>
          <w:sz w:val="24"/>
          <w:szCs w:val="24"/>
        </w:rPr>
        <w:t>behaviours</w:t>
      </w:r>
      <w:r w:rsidRPr="00C111EB">
        <w:rPr>
          <w:rFonts w:ascii="Arial" w:hAnsi="Arial" w:cs="Arial"/>
          <w:sz w:val="24"/>
          <w:szCs w:val="24"/>
        </w:rPr>
        <w:t xml:space="preserve"> (Freud, 1905; Freud, 1913).</w:t>
      </w:r>
    </w:p>
    <w:p w14:paraId="1CD1BD5E" w14:textId="6F021144" w:rsidR="007465FD" w:rsidRPr="00C111EB" w:rsidRDefault="007465FD" w:rsidP="00F433C6">
      <w:pPr>
        <w:spacing w:line="360" w:lineRule="auto"/>
        <w:jc w:val="both"/>
        <w:rPr>
          <w:rFonts w:ascii="Arial" w:hAnsi="Arial" w:cs="Arial"/>
          <w:sz w:val="24"/>
          <w:szCs w:val="24"/>
        </w:rPr>
      </w:pPr>
      <w:r w:rsidRPr="00C111EB">
        <w:rPr>
          <w:rFonts w:ascii="Arial" w:hAnsi="Arial" w:cs="Arial"/>
          <w:sz w:val="24"/>
          <w:szCs w:val="24"/>
        </w:rPr>
        <w:t xml:space="preserve">The idea is one of the most contentious in psychology even though it is well-known. So how does this psychosexual theory actually function? </w:t>
      </w:r>
      <w:r w:rsidR="00997626" w:rsidRPr="00997626">
        <w:rPr>
          <w:rFonts w:ascii="Arial" w:hAnsi="Arial" w:cs="Arial"/>
          <w:sz w:val="24"/>
          <w:szCs w:val="24"/>
        </w:rPr>
        <w:t xml:space="preserve">As stated by Freud, through a series of infancy phases, as personality evolves, the id's desire for pleasure activities focus on particular erogenous zones. This libido or psychosexual energy was considered to be the driving force behind </w:t>
      </w:r>
      <w:proofErr w:type="spellStart"/>
      <w:r w:rsidR="00997626" w:rsidRPr="00997626">
        <w:rPr>
          <w:rFonts w:ascii="Arial" w:hAnsi="Arial" w:cs="Arial"/>
          <w:sz w:val="24"/>
          <w:szCs w:val="24"/>
        </w:rPr>
        <w:t>behavior</w:t>
      </w:r>
      <w:proofErr w:type="spellEnd"/>
      <w:r w:rsidR="00997626" w:rsidRPr="00997626">
        <w:rPr>
          <w:rFonts w:ascii="Arial" w:hAnsi="Arial" w:cs="Arial"/>
          <w:sz w:val="24"/>
          <w:szCs w:val="24"/>
        </w:rPr>
        <w:t>. Psychoanalytic theory holds that by the tender age of five, personality has largely developed. Early experiences have a big impact on how a person develops their personality, and they also have an effect on how they behave as they get older.</w:t>
      </w:r>
    </w:p>
    <w:p w14:paraId="05AF784B" w14:textId="363DBB6A" w:rsidR="00B117DF" w:rsidRDefault="007465FD" w:rsidP="00F433C6">
      <w:pPr>
        <w:spacing w:line="360" w:lineRule="auto"/>
        <w:jc w:val="both"/>
        <w:rPr>
          <w:rFonts w:ascii="Arial" w:hAnsi="Arial" w:cs="Arial"/>
          <w:sz w:val="24"/>
          <w:szCs w:val="24"/>
        </w:rPr>
      </w:pPr>
      <w:r w:rsidRPr="00C111EB">
        <w:rPr>
          <w:rFonts w:ascii="Arial" w:hAnsi="Arial" w:cs="Arial"/>
          <w:sz w:val="24"/>
          <w:szCs w:val="24"/>
        </w:rPr>
        <w:t xml:space="preserve">So what takes place at each stage? What happens if someone doesn't complete or advance through a </w:t>
      </w:r>
      <w:r w:rsidR="006923E1" w:rsidRPr="00C111EB">
        <w:rPr>
          <w:rFonts w:ascii="Arial" w:hAnsi="Arial" w:cs="Arial"/>
          <w:sz w:val="24"/>
          <w:szCs w:val="24"/>
        </w:rPr>
        <w:t>stage?</w:t>
      </w:r>
      <w:r w:rsidR="006923E1">
        <w:rPr>
          <w:rFonts w:ascii="Arial" w:hAnsi="Arial" w:cs="Arial"/>
          <w:sz w:val="24"/>
          <w:szCs w:val="24"/>
        </w:rPr>
        <w:t xml:space="preserve"> If</w:t>
      </w:r>
      <w:r w:rsidR="0017286F">
        <w:rPr>
          <w:rFonts w:ascii="Arial" w:hAnsi="Arial" w:cs="Arial"/>
          <w:sz w:val="24"/>
          <w:szCs w:val="24"/>
        </w:rPr>
        <w:t xml:space="preserve"> these phases of the psychosexual development are successfully completed, an adequate personality develops. If certain issues are not addressed when they should be, fixations may result. An unshakable focus on a prior psychosexual stage is referred to as a fixation. Until this conflict is settled, the individual will be “stuck” in this phase of life. As an illustration, a person who is preoccupied with the oral stage might depend excessively on others and look for oral pleasure through smoking, drinking, or eating. Kendra Sherry 2016.</w:t>
      </w:r>
    </w:p>
    <w:p w14:paraId="79CB8A4F" w14:textId="77777777" w:rsidR="006C2411" w:rsidRPr="00C111EB" w:rsidRDefault="006C2411" w:rsidP="00F433C6">
      <w:pPr>
        <w:spacing w:line="360" w:lineRule="auto"/>
        <w:jc w:val="both"/>
        <w:rPr>
          <w:rFonts w:ascii="Arial" w:hAnsi="Arial" w:cs="Arial"/>
          <w:b/>
          <w:bCs/>
          <w:sz w:val="24"/>
          <w:szCs w:val="24"/>
        </w:rPr>
      </w:pPr>
    </w:p>
    <w:p w14:paraId="08DE877B" w14:textId="77777777" w:rsidR="00C111EB" w:rsidRPr="00C111EB" w:rsidRDefault="00C111EB" w:rsidP="006C2411">
      <w:pPr>
        <w:pStyle w:val="Heading1"/>
      </w:pPr>
      <w:bookmarkStart w:id="1" w:name="_Toc134126370"/>
      <w:r w:rsidRPr="00C111EB">
        <w:t>1.1 The phases of psychosexual development are:</w:t>
      </w:r>
      <w:bookmarkEnd w:id="1"/>
    </w:p>
    <w:p w14:paraId="5C002823" w14:textId="514B6A12" w:rsidR="00C111EB" w:rsidRPr="00C111EB" w:rsidRDefault="00C111EB" w:rsidP="006C2411">
      <w:pPr>
        <w:spacing w:before="240" w:line="360" w:lineRule="auto"/>
        <w:jc w:val="both"/>
        <w:rPr>
          <w:rFonts w:ascii="Arial" w:hAnsi="Arial" w:cs="Arial"/>
          <w:sz w:val="24"/>
          <w:szCs w:val="24"/>
        </w:rPr>
      </w:pPr>
      <w:r w:rsidRPr="00C111EB">
        <w:rPr>
          <w:rFonts w:ascii="Arial" w:hAnsi="Arial" w:cs="Arial"/>
          <w:b/>
          <w:sz w:val="24"/>
          <w:szCs w:val="24"/>
        </w:rPr>
        <w:t>i.</w:t>
      </w:r>
      <w:r w:rsidRPr="00C111EB">
        <w:rPr>
          <w:rFonts w:ascii="Arial" w:hAnsi="Arial" w:cs="Arial"/>
          <w:sz w:val="24"/>
          <w:szCs w:val="24"/>
        </w:rPr>
        <w:t xml:space="preserve"> </w:t>
      </w:r>
      <w:r w:rsidRPr="00C111EB">
        <w:rPr>
          <w:rFonts w:ascii="Arial" w:hAnsi="Arial" w:cs="Arial"/>
          <w:b/>
          <w:sz w:val="24"/>
          <w:szCs w:val="24"/>
        </w:rPr>
        <w:t>The oral stage</w:t>
      </w:r>
      <w:r w:rsidRPr="00C111EB">
        <w:rPr>
          <w:rFonts w:ascii="Arial" w:hAnsi="Arial" w:cs="Arial"/>
          <w:sz w:val="24"/>
          <w:szCs w:val="24"/>
        </w:rPr>
        <w:t xml:space="preserve"> </w:t>
      </w:r>
      <w:r w:rsidRPr="00C111EB">
        <w:rPr>
          <w:rFonts w:ascii="Arial" w:hAnsi="Arial" w:cs="Arial"/>
          <w:b/>
          <w:sz w:val="24"/>
          <w:szCs w:val="24"/>
        </w:rPr>
        <w:t>(from birth to 18 months):</w:t>
      </w:r>
      <w:r w:rsidRPr="00C111EB">
        <w:rPr>
          <w:rFonts w:ascii="Arial" w:hAnsi="Arial" w:cs="Arial"/>
          <w:sz w:val="24"/>
          <w:szCs w:val="24"/>
        </w:rPr>
        <w:t xml:space="preserve"> According to Freud (1905), the mouth is the primary </w:t>
      </w:r>
      <w:r w:rsidR="00F433C6" w:rsidRPr="00C111EB">
        <w:rPr>
          <w:rFonts w:ascii="Arial" w:hAnsi="Arial" w:cs="Arial"/>
          <w:sz w:val="24"/>
          <w:szCs w:val="24"/>
        </w:rPr>
        <w:t>centre</w:t>
      </w:r>
      <w:r w:rsidRPr="00C111EB">
        <w:rPr>
          <w:rFonts w:ascii="Arial" w:hAnsi="Arial" w:cs="Arial"/>
          <w:sz w:val="24"/>
          <w:szCs w:val="24"/>
        </w:rPr>
        <w:t xml:space="preserve"> of pleasure and </w:t>
      </w:r>
      <w:r w:rsidR="0072142B" w:rsidRPr="00C111EB">
        <w:rPr>
          <w:rFonts w:ascii="Arial" w:hAnsi="Arial" w:cs="Arial"/>
          <w:sz w:val="24"/>
          <w:szCs w:val="24"/>
        </w:rPr>
        <w:t>discovery.</w:t>
      </w:r>
      <w:r w:rsidR="0072142B">
        <w:rPr>
          <w:rFonts w:ascii="Arial" w:hAnsi="Arial" w:cs="Arial"/>
          <w:sz w:val="24"/>
          <w:szCs w:val="24"/>
        </w:rPr>
        <w:t xml:space="preserve"> Given</w:t>
      </w:r>
      <w:r w:rsidR="006B1F5E">
        <w:rPr>
          <w:rFonts w:ascii="Arial" w:hAnsi="Arial" w:cs="Arial"/>
          <w:sz w:val="24"/>
          <w:szCs w:val="24"/>
        </w:rPr>
        <w:t xml:space="preserve"> that the infant’s mouth is their primary point for interaction throughout the oral stage, the rooting and sucking reflex is especially important. For foods to be properly chewed, the mouth must be stimulated, and a </w:t>
      </w:r>
      <w:r w:rsidR="0072142B">
        <w:rPr>
          <w:rFonts w:ascii="Arial" w:hAnsi="Arial" w:cs="Arial"/>
          <w:sz w:val="24"/>
          <w:szCs w:val="24"/>
        </w:rPr>
        <w:t>new born</w:t>
      </w:r>
      <w:r w:rsidR="006B1F5E">
        <w:rPr>
          <w:rFonts w:ascii="Arial" w:hAnsi="Arial" w:cs="Arial"/>
          <w:sz w:val="24"/>
          <w:szCs w:val="24"/>
        </w:rPr>
        <w:t xml:space="preserve"> does this by engaging in enjoyable </w:t>
      </w:r>
      <w:r w:rsidR="0072142B">
        <w:rPr>
          <w:rFonts w:ascii="Arial" w:hAnsi="Arial" w:cs="Arial"/>
          <w:sz w:val="24"/>
          <w:szCs w:val="24"/>
        </w:rPr>
        <w:t>behaviours</w:t>
      </w:r>
      <w:r w:rsidR="006B1F5E">
        <w:rPr>
          <w:rFonts w:ascii="Arial" w:hAnsi="Arial" w:cs="Arial"/>
          <w:sz w:val="24"/>
          <w:szCs w:val="24"/>
        </w:rPr>
        <w:t xml:space="preserve"> like testing and sucking. Since the baby is reliant on the adults who care for them (who are in responsible for </w:t>
      </w:r>
      <w:r w:rsidR="006B1F5E">
        <w:rPr>
          <w:rFonts w:ascii="Arial" w:hAnsi="Arial" w:cs="Arial"/>
          <w:sz w:val="24"/>
          <w:szCs w:val="24"/>
        </w:rPr>
        <w:lastRenderedPageBreak/>
        <w:t>feeding them), they also develop a sense of security and trust throughout this oral stimulation.</w:t>
      </w:r>
    </w:p>
    <w:p w14:paraId="0D10B83C" w14:textId="3825BD8A" w:rsidR="00C111EB" w:rsidRPr="00C111EB" w:rsidRDefault="00C111EB" w:rsidP="00F433C6">
      <w:pPr>
        <w:spacing w:line="360" w:lineRule="auto"/>
        <w:jc w:val="both"/>
        <w:rPr>
          <w:rFonts w:ascii="Arial" w:hAnsi="Arial" w:cs="Arial"/>
          <w:sz w:val="24"/>
          <w:szCs w:val="24"/>
        </w:rPr>
      </w:pPr>
      <w:r w:rsidRPr="00C111EB">
        <w:rPr>
          <w:rFonts w:ascii="Arial" w:hAnsi="Arial" w:cs="Arial"/>
          <w:b/>
          <w:sz w:val="24"/>
          <w:szCs w:val="24"/>
        </w:rPr>
        <w:t>ii.</w:t>
      </w:r>
      <w:r w:rsidRPr="00C111EB">
        <w:rPr>
          <w:rFonts w:ascii="Arial" w:hAnsi="Arial" w:cs="Arial"/>
          <w:sz w:val="24"/>
          <w:szCs w:val="24"/>
        </w:rPr>
        <w:t xml:space="preserve"> </w:t>
      </w:r>
      <w:r w:rsidRPr="00C111EB">
        <w:rPr>
          <w:rFonts w:ascii="Arial" w:hAnsi="Arial" w:cs="Arial"/>
          <w:b/>
          <w:sz w:val="24"/>
          <w:szCs w:val="24"/>
        </w:rPr>
        <w:t>Anal stage (18 months to 3 years):</w:t>
      </w:r>
      <w:r w:rsidRPr="00C111EB">
        <w:rPr>
          <w:rFonts w:ascii="Arial" w:hAnsi="Arial" w:cs="Arial"/>
          <w:sz w:val="24"/>
          <w:szCs w:val="24"/>
        </w:rPr>
        <w:t xml:space="preserve"> According to Freud (1905), the anus is the main object of pleasure and exploration. </w:t>
      </w:r>
      <w:r w:rsidR="001513E6">
        <w:rPr>
          <w:rFonts w:ascii="Arial" w:hAnsi="Arial" w:cs="Arial"/>
          <w:sz w:val="24"/>
          <w:szCs w:val="24"/>
        </w:rPr>
        <w:t>According to Freud, controlling the operation of the bladder and bowel throughout the anal stage was the libido’s primary focus. The main source of tension at this period is the child’s restroom use education, when they must learn to control their physical requirements. Having that oversight gives one a sense of autonomy and achievement. According to Freud, the success of this period relies on how the caregivers feel about using the toilet. Parents who utilize praise and rewards for using the restroom when it is appropriate promote children who appear capable and successful. As indicated by Freud, positive experiences at this period help people develop into competent, productive adults.</w:t>
      </w:r>
    </w:p>
    <w:p w14:paraId="0D4827D2" w14:textId="113F35DA" w:rsidR="00C111EB" w:rsidRPr="00C111EB" w:rsidRDefault="00C111EB" w:rsidP="00F433C6">
      <w:pPr>
        <w:spacing w:line="360" w:lineRule="auto"/>
        <w:jc w:val="both"/>
        <w:rPr>
          <w:rFonts w:ascii="Arial" w:hAnsi="Arial" w:cs="Arial"/>
          <w:sz w:val="24"/>
          <w:szCs w:val="24"/>
        </w:rPr>
      </w:pPr>
      <w:r w:rsidRPr="00C111EB">
        <w:rPr>
          <w:rFonts w:ascii="Arial" w:hAnsi="Arial" w:cs="Arial"/>
          <w:b/>
          <w:sz w:val="24"/>
          <w:szCs w:val="24"/>
        </w:rPr>
        <w:t>iii. Phallic stage (3 to 6 years):</w:t>
      </w:r>
      <w:r w:rsidRPr="00C111EB">
        <w:rPr>
          <w:rFonts w:ascii="Arial" w:hAnsi="Arial" w:cs="Arial"/>
          <w:sz w:val="24"/>
          <w:szCs w:val="24"/>
        </w:rPr>
        <w:t xml:space="preserve"> The prime object of pleasure and curiosity is the genitalia. Children may go through this stage where they develop a sexual desire for the opposite-sex parent and sentiments of jealousy for the same-sex parent. </w:t>
      </w:r>
      <w:r w:rsidR="00620173">
        <w:rPr>
          <w:rFonts w:ascii="Arial" w:hAnsi="Arial" w:cs="Arial"/>
          <w:sz w:val="24"/>
          <w:szCs w:val="24"/>
        </w:rPr>
        <w:t xml:space="preserve">Within the phallic stage, the genitalia receive most of the libido's focus. At this age, kids begin to acquire knowledge regarding the distinctions among boys and girls. 
Freud believed that boys begin to perceive their dads as rivals for their mom's affection. The Oedipus complex refers to these aspirations to possess the mother and replace the father. Freud </w:t>
      </w:r>
      <w:proofErr w:type="spellStart"/>
      <w:r w:rsidR="00620173">
        <w:rPr>
          <w:rFonts w:ascii="Arial" w:hAnsi="Arial" w:cs="Arial"/>
          <w:sz w:val="24"/>
          <w:szCs w:val="24"/>
        </w:rPr>
        <w:t>labeled</w:t>
      </w:r>
      <w:proofErr w:type="spellEnd"/>
      <w:r w:rsidR="00620173">
        <w:rPr>
          <w:rFonts w:ascii="Arial" w:hAnsi="Arial" w:cs="Arial"/>
          <w:sz w:val="24"/>
          <w:szCs w:val="24"/>
        </w:rPr>
        <w:t xml:space="preserve"> this castration anxiety, but the youngster also fears that his father is going to chide him for having these feelings. Young ladies have been reported to experience an identical set of feelings known as the "Electra complex." Freud believed that girls indeed suffer penis envy, none the less. </w:t>
      </w:r>
      <w:r w:rsidR="00462A60">
        <w:rPr>
          <w:rFonts w:ascii="Arial" w:hAnsi="Arial" w:cs="Arial"/>
          <w:sz w:val="24"/>
          <w:szCs w:val="24"/>
        </w:rPr>
        <w:t xml:space="preserve">The youngster progressively begins to connect with the parent who is of the same gender in an effort to take ownership of the opposite parent. However, Freud believed that all women remained slightly fixated on this phase and that penis envy for girls never fully subsided. Psychologists argued that this idea was untrue and demeaning to </w:t>
      </w:r>
      <w:r w:rsidR="00A01050">
        <w:rPr>
          <w:rFonts w:ascii="Arial" w:hAnsi="Arial" w:cs="Arial"/>
          <w:sz w:val="24"/>
          <w:szCs w:val="24"/>
        </w:rPr>
        <w:t>women.</w:t>
      </w:r>
      <w:r w:rsidR="00462A60">
        <w:rPr>
          <w:rFonts w:ascii="Arial" w:hAnsi="Arial" w:cs="Arial"/>
          <w:sz w:val="24"/>
          <w:szCs w:val="24"/>
        </w:rPr>
        <w:t xml:space="preserve"> it. For instance, Karen Horney </w:t>
      </w:r>
      <w:r w:rsidR="009168EA">
        <w:rPr>
          <w:rFonts w:ascii="Arial" w:hAnsi="Arial" w:cs="Arial"/>
          <w:sz w:val="24"/>
          <w:szCs w:val="24"/>
        </w:rPr>
        <w:t>who is</w:t>
      </w:r>
      <w:r w:rsidR="00462A60">
        <w:rPr>
          <w:rFonts w:ascii="Arial" w:hAnsi="Arial" w:cs="Arial"/>
          <w:sz w:val="24"/>
          <w:szCs w:val="24"/>
        </w:rPr>
        <w:t xml:space="preserve"> a psychologist</w:t>
      </w:r>
      <w:r w:rsidR="009168EA">
        <w:rPr>
          <w:rFonts w:ascii="Arial" w:hAnsi="Arial" w:cs="Arial"/>
          <w:sz w:val="24"/>
          <w:szCs w:val="24"/>
        </w:rPr>
        <w:t xml:space="preserve"> </w:t>
      </w:r>
      <w:r w:rsidR="00462A60">
        <w:rPr>
          <w:rFonts w:ascii="Arial" w:hAnsi="Arial" w:cs="Arial"/>
          <w:sz w:val="24"/>
          <w:szCs w:val="24"/>
        </w:rPr>
        <w:t>put out a notion she called “womb envy” in which men sense inferiority given that they are incapable of to have children (Oedipal or Electra complexes; Freud, 1923).</w:t>
      </w:r>
    </w:p>
    <w:p w14:paraId="242C4E73" w14:textId="3C8524AA" w:rsidR="00C111EB" w:rsidRPr="00C111EB" w:rsidRDefault="00C111EB" w:rsidP="00F433C6">
      <w:pPr>
        <w:spacing w:line="360" w:lineRule="auto"/>
        <w:jc w:val="both"/>
        <w:rPr>
          <w:rFonts w:ascii="Arial" w:hAnsi="Arial" w:cs="Arial"/>
          <w:sz w:val="24"/>
          <w:szCs w:val="24"/>
        </w:rPr>
      </w:pPr>
      <w:r w:rsidRPr="00C111EB">
        <w:rPr>
          <w:rFonts w:ascii="Arial" w:hAnsi="Arial" w:cs="Arial"/>
          <w:b/>
          <w:sz w:val="24"/>
          <w:szCs w:val="24"/>
        </w:rPr>
        <w:t>iv. The latency stage</w:t>
      </w:r>
      <w:r w:rsidRPr="00C111EB">
        <w:rPr>
          <w:rFonts w:ascii="Arial" w:hAnsi="Arial" w:cs="Arial"/>
          <w:sz w:val="24"/>
          <w:szCs w:val="24"/>
        </w:rPr>
        <w:t xml:space="preserve"> </w:t>
      </w:r>
      <w:r w:rsidRPr="00C111EB">
        <w:rPr>
          <w:rFonts w:ascii="Arial" w:hAnsi="Arial" w:cs="Arial"/>
          <w:b/>
          <w:sz w:val="24"/>
          <w:szCs w:val="24"/>
        </w:rPr>
        <w:t>(six years before puberty):</w:t>
      </w:r>
      <w:r w:rsidRPr="00C111EB">
        <w:rPr>
          <w:rFonts w:ascii="Arial" w:hAnsi="Arial" w:cs="Arial"/>
          <w:sz w:val="24"/>
          <w:szCs w:val="24"/>
        </w:rPr>
        <w:t xml:space="preserve"> Sexual impulses are suppressed, and social and intellectual growth are prioritized. The libido interests are muted during </w:t>
      </w:r>
      <w:r w:rsidRPr="00C111EB">
        <w:rPr>
          <w:rFonts w:ascii="Arial" w:hAnsi="Arial" w:cs="Arial"/>
          <w:sz w:val="24"/>
          <w:szCs w:val="24"/>
        </w:rPr>
        <w:lastRenderedPageBreak/>
        <w:t xml:space="preserve">the latent stage. </w:t>
      </w:r>
      <w:r w:rsidR="002A5359">
        <w:rPr>
          <w:rFonts w:ascii="Arial" w:hAnsi="Arial" w:cs="Arial"/>
          <w:sz w:val="24"/>
          <w:szCs w:val="24"/>
        </w:rPr>
        <w:t xml:space="preserve">The development of the ego and superego is what leads to this stage of serenity. Kids begin to concentrate more on what they like to do, as well as their interactions with their classmates, during the time they enter school. </w:t>
      </w:r>
      <w:r w:rsidRPr="00C111EB">
        <w:rPr>
          <w:rFonts w:ascii="Arial" w:hAnsi="Arial" w:cs="Arial"/>
          <w:sz w:val="24"/>
          <w:szCs w:val="24"/>
        </w:rPr>
        <w:t xml:space="preserve"> The latent period is a period of discovery during which sexual energy is still present but is </w:t>
      </w:r>
      <w:r w:rsidR="00F433C6" w:rsidRPr="00C111EB">
        <w:rPr>
          <w:rFonts w:ascii="Arial" w:hAnsi="Arial" w:cs="Arial"/>
          <w:sz w:val="24"/>
          <w:szCs w:val="24"/>
        </w:rPr>
        <w:t>channelled</w:t>
      </w:r>
      <w:r w:rsidRPr="00C111EB">
        <w:rPr>
          <w:rFonts w:ascii="Arial" w:hAnsi="Arial" w:cs="Arial"/>
          <w:sz w:val="24"/>
          <w:szCs w:val="24"/>
        </w:rPr>
        <w:t xml:space="preserve"> toward different activities such as academic pursuits and interpersonal connections. The growth of social and communication skills, as well as self-assurance depend on this stage (Freud, 1933).</w:t>
      </w:r>
    </w:p>
    <w:p w14:paraId="52CA5D3B" w14:textId="5C731C8D" w:rsidR="00C111EB" w:rsidRPr="00C111EB" w:rsidRDefault="00C111EB" w:rsidP="00F433C6">
      <w:pPr>
        <w:spacing w:line="360" w:lineRule="auto"/>
        <w:jc w:val="both"/>
        <w:rPr>
          <w:rFonts w:ascii="Arial" w:hAnsi="Arial" w:cs="Arial"/>
          <w:sz w:val="24"/>
          <w:szCs w:val="24"/>
        </w:rPr>
      </w:pPr>
      <w:r w:rsidRPr="00C111EB">
        <w:rPr>
          <w:rFonts w:ascii="Arial" w:hAnsi="Arial" w:cs="Arial"/>
          <w:b/>
          <w:sz w:val="24"/>
          <w:szCs w:val="24"/>
        </w:rPr>
        <w:t>v. The genital stage,</w:t>
      </w:r>
      <w:r w:rsidRPr="00C111EB">
        <w:rPr>
          <w:rFonts w:ascii="Arial" w:hAnsi="Arial" w:cs="Arial"/>
          <w:sz w:val="24"/>
          <w:szCs w:val="24"/>
        </w:rPr>
        <w:t xml:space="preserve"> which lasts from puberty through adulthood, is when sexual impulses reappear and turn toward the opposite sex (Freud, 1923).</w:t>
      </w:r>
      <w:r w:rsidR="00924027">
        <w:rPr>
          <w:rFonts w:ascii="Arial" w:hAnsi="Arial" w:cs="Arial"/>
          <w:sz w:val="24"/>
          <w:szCs w:val="24"/>
        </w:rPr>
        <w:t xml:space="preserve"> </w:t>
      </w:r>
      <w:r w:rsidR="005E75BC">
        <w:rPr>
          <w:rFonts w:ascii="Arial" w:hAnsi="Arial" w:cs="Arial"/>
          <w:sz w:val="24"/>
          <w:szCs w:val="24"/>
        </w:rPr>
        <w:t>During the last phase of psychosexual development, the individual develops an intense sexual need for another gender. This stage lasts the rest of the person’s life and begins at adolescence. In contrast to earlier phases, where the emphasis was primarily on the needs of the individual, this phase sees an increase in interest in the wellbeing of others. Following the completion of the earlier phases, the person ought to be calm, amiable, and compassionate. The goal of the phase is to achieve equilibrium in all aspects of life.</w:t>
      </w:r>
    </w:p>
    <w:p w14:paraId="386776E7" w14:textId="77777777" w:rsidR="00C111EB" w:rsidRPr="00C111EB" w:rsidRDefault="00C111EB" w:rsidP="00F433C6">
      <w:pPr>
        <w:spacing w:line="360" w:lineRule="auto"/>
        <w:jc w:val="both"/>
        <w:rPr>
          <w:rFonts w:ascii="Arial" w:hAnsi="Arial" w:cs="Arial"/>
          <w:sz w:val="24"/>
          <w:szCs w:val="24"/>
        </w:rPr>
      </w:pPr>
      <w:r w:rsidRPr="00C111EB">
        <w:rPr>
          <w:rFonts w:ascii="Arial" w:hAnsi="Arial" w:cs="Arial"/>
          <w:sz w:val="24"/>
          <w:szCs w:val="24"/>
        </w:rPr>
        <w:t>Intractable disagreements throughout these phases, according to Freud could result in fixation, which could produce personality issues and have an impact on adult conduct. An anal fixation can result in excessive neatness or messiness, whereas an oral fixation might cause overeating, smoking, or drinking (Freud, 1905).</w:t>
      </w:r>
    </w:p>
    <w:p w14:paraId="744946EB" w14:textId="77777777" w:rsidR="00C111EB" w:rsidRPr="00C111EB" w:rsidRDefault="00C111EB" w:rsidP="00F433C6">
      <w:pPr>
        <w:spacing w:line="360" w:lineRule="auto"/>
        <w:jc w:val="both"/>
        <w:rPr>
          <w:rFonts w:ascii="Arial" w:hAnsi="Arial" w:cs="Arial"/>
          <w:sz w:val="24"/>
          <w:szCs w:val="24"/>
        </w:rPr>
      </w:pPr>
    </w:p>
    <w:p w14:paraId="3A329EC1" w14:textId="77777777" w:rsidR="00C111EB" w:rsidRPr="00C111EB" w:rsidRDefault="00C111EB" w:rsidP="00DC4064">
      <w:pPr>
        <w:pStyle w:val="Heading2"/>
      </w:pPr>
      <w:bookmarkStart w:id="2" w:name="_Toc134126371"/>
      <w:r w:rsidRPr="00C111EB">
        <w:t>1.2 Limitations of the theory</w:t>
      </w:r>
      <w:bookmarkEnd w:id="2"/>
    </w:p>
    <w:p w14:paraId="430135D8" w14:textId="5447C2ED" w:rsidR="00C111EB" w:rsidRPr="00C111EB" w:rsidRDefault="00D24F12" w:rsidP="00F433C6">
      <w:pPr>
        <w:spacing w:line="360" w:lineRule="auto"/>
        <w:jc w:val="both"/>
        <w:rPr>
          <w:rFonts w:ascii="Arial" w:hAnsi="Arial" w:cs="Arial"/>
          <w:sz w:val="24"/>
          <w:szCs w:val="24"/>
        </w:rPr>
      </w:pPr>
      <w:r>
        <w:rPr>
          <w:rFonts w:ascii="Arial" w:hAnsi="Arial" w:cs="Arial"/>
          <w:sz w:val="24"/>
          <w:szCs w:val="24"/>
        </w:rPr>
        <w:t>Although Freud’s theory is still controversial today, consider how absurd it seemed in the late 1800s and early 1900s. Freud’s psychosexual theory has drawn lots of criticism, including those from feminists and scientists. The main objections are the following:</w:t>
      </w:r>
    </w:p>
    <w:p w14:paraId="207B703E" w14:textId="47DBCA4B" w:rsidR="00C111EB" w:rsidRPr="00C111EB" w:rsidRDefault="00C111EB" w:rsidP="00F433C6">
      <w:pPr>
        <w:pStyle w:val="ListParagraph"/>
        <w:numPr>
          <w:ilvl w:val="0"/>
          <w:numId w:val="1"/>
        </w:numPr>
        <w:spacing w:line="360" w:lineRule="auto"/>
        <w:jc w:val="both"/>
        <w:rPr>
          <w:rFonts w:ascii="Arial" w:hAnsi="Arial" w:cs="Arial"/>
          <w:sz w:val="24"/>
          <w:szCs w:val="24"/>
        </w:rPr>
      </w:pPr>
      <w:r w:rsidRPr="00C111EB">
        <w:rPr>
          <w:rFonts w:ascii="Arial" w:hAnsi="Arial" w:cs="Arial"/>
          <w:b/>
          <w:sz w:val="24"/>
          <w:szCs w:val="24"/>
        </w:rPr>
        <w:t>Absence of empirical evidence:</w:t>
      </w:r>
      <w:r w:rsidRPr="00C111EB">
        <w:rPr>
          <w:rFonts w:ascii="Arial" w:hAnsi="Arial" w:cs="Arial"/>
          <w:sz w:val="24"/>
          <w:szCs w:val="24"/>
        </w:rPr>
        <w:t xml:space="preserve"> Although Freud’s theory was founded on his clinical observations and case studies, there isn’t enough data to back up his assertions. </w:t>
      </w:r>
      <w:r w:rsidR="00B920F5">
        <w:rPr>
          <w:rFonts w:ascii="Arial" w:hAnsi="Arial" w:cs="Arial"/>
          <w:sz w:val="24"/>
          <w:szCs w:val="24"/>
        </w:rPr>
        <w:t>The basis for Freud’s theories was not actual investigations but instances. Freud also didn’t watch and research youngsters; rather, he used the recollections of his adult patients to form his hypothesis.</w:t>
      </w:r>
    </w:p>
    <w:p w14:paraId="3A8DCD05" w14:textId="3573366D" w:rsidR="00C111EB" w:rsidRPr="00C111EB" w:rsidRDefault="00C111EB" w:rsidP="00F433C6">
      <w:pPr>
        <w:pStyle w:val="ListParagraph"/>
        <w:numPr>
          <w:ilvl w:val="0"/>
          <w:numId w:val="1"/>
        </w:numPr>
        <w:spacing w:line="360" w:lineRule="auto"/>
        <w:jc w:val="both"/>
        <w:rPr>
          <w:rFonts w:ascii="Arial" w:hAnsi="Arial" w:cs="Arial"/>
          <w:sz w:val="24"/>
          <w:szCs w:val="24"/>
        </w:rPr>
      </w:pPr>
      <w:r w:rsidRPr="00C111EB">
        <w:rPr>
          <w:rFonts w:ascii="Arial" w:hAnsi="Arial" w:cs="Arial"/>
          <w:b/>
          <w:sz w:val="24"/>
          <w:szCs w:val="24"/>
        </w:rPr>
        <w:lastRenderedPageBreak/>
        <w:t>Overemphasis on sexuality:</w:t>
      </w:r>
      <w:r w:rsidRPr="00C111EB">
        <w:rPr>
          <w:rFonts w:ascii="Arial" w:hAnsi="Arial" w:cs="Arial"/>
          <w:sz w:val="24"/>
          <w:szCs w:val="24"/>
        </w:rPr>
        <w:t xml:space="preserve"> Detractors claim that Freud overemphasized sexual development while ignoring other crucial elements that shape personality. </w:t>
      </w:r>
      <w:r w:rsidR="00796D04">
        <w:rPr>
          <w:rFonts w:ascii="Arial" w:hAnsi="Arial" w:cs="Arial"/>
          <w:sz w:val="24"/>
          <w:szCs w:val="24"/>
        </w:rPr>
        <w:t>Future projections are too fuzzy. How can we be positive that an incident in childhood had a direct impact on how someone acts today? Considering the lag connecting the underlying factor and the consequence, it would probably be wrong to assume that there is any connection amid the two factors.</w:t>
      </w:r>
    </w:p>
    <w:p w14:paraId="6CFF1221" w14:textId="6654F425" w:rsidR="00C111EB" w:rsidRPr="00C111EB" w:rsidRDefault="00C111EB" w:rsidP="00F433C6">
      <w:pPr>
        <w:pStyle w:val="ListParagraph"/>
        <w:numPr>
          <w:ilvl w:val="0"/>
          <w:numId w:val="1"/>
        </w:numPr>
        <w:spacing w:line="360" w:lineRule="auto"/>
        <w:jc w:val="both"/>
        <w:rPr>
          <w:rFonts w:ascii="Arial" w:hAnsi="Arial" w:cs="Arial"/>
          <w:sz w:val="24"/>
          <w:szCs w:val="24"/>
        </w:rPr>
      </w:pPr>
      <w:r w:rsidRPr="00C111EB">
        <w:rPr>
          <w:rFonts w:ascii="Arial" w:hAnsi="Arial" w:cs="Arial"/>
          <w:b/>
          <w:sz w:val="24"/>
          <w:szCs w:val="24"/>
        </w:rPr>
        <w:t>Discrimination against women:</w:t>
      </w:r>
      <w:r w:rsidRPr="00C111EB">
        <w:rPr>
          <w:rFonts w:ascii="Arial" w:hAnsi="Arial" w:cs="Arial"/>
          <w:sz w:val="24"/>
          <w:szCs w:val="24"/>
        </w:rPr>
        <w:t xml:space="preserve"> Freud’s theory was founded on the experiences of his male patients, and some detractors claim that it does not apply to women. </w:t>
      </w:r>
      <w:r w:rsidR="00F51734">
        <w:rPr>
          <w:rFonts w:ascii="Arial" w:hAnsi="Arial" w:cs="Arial"/>
          <w:sz w:val="24"/>
          <w:szCs w:val="24"/>
        </w:rPr>
        <w:t>The concept is almost entirely centered on the growth of men while making little or no regard to the psychosexual development of women.</w:t>
      </w:r>
    </w:p>
    <w:p w14:paraId="1067699D" w14:textId="77777777" w:rsidR="00C111EB" w:rsidRPr="00C111EB" w:rsidRDefault="00C111EB" w:rsidP="00F433C6">
      <w:pPr>
        <w:pStyle w:val="ListParagraph"/>
        <w:numPr>
          <w:ilvl w:val="0"/>
          <w:numId w:val="1"/>
        </w:numPr>
        <w:spacing w:line="360" w:lineRule="auto"/>
        <w:jc w:val="both"/>
        <w:rPr>
          <w:rFonts w:ascii="Arial" w:hAnsi="Arial" w:cs="Arial"/>
          <w:sz w:val="24"/>
          <w:szCs w:val="24"/>
        </w:rPr>
      </w:pPr>
      <w:r w:rsidRPr="00C111EB">
        <w:rPr>
          <w:rFonts w:ascii="Arial" w:hAnsi="Arial" w:cs="Arial"/>
          <w:b/>
          <w:sz w:val="24"/>
          <w:szCs w:val="24"/>
        </w:rPr>
        <w:t>Cultural bias:</w:t>
      </w:r>
      <w:r w:rsidRPr="00C111EB">
        <w:rPr>
          <w:rFonts w:ascii="Arial" w:hAnsi="Arial" w:cs="Arial"/>
          <w:sz w:val="24"/>
          <w:szCs w:val="24"/>
        </w:rPr>
        <w:t xml:space="preserve"> Freud’s theory, according to detractors, is biased against people from diverse cultural origins and may not be appropriate to them.</w:t>
      </w:r>
    </w:p>
    <w:p w14:paraId="6A4B559E" w14:textId="041C0A28" w:rsidR="00C111EB" w:rsidRPr="00C111EB" w:rsidRDefault="00C111EB" w:rsidP="00F433C6">
      <w:pPr>
        <w:pStyle w:val="ListParagraph"/>
        <w:numPr>
          <w:ilvl w:val="0"/>
          <w:numId w:val="1"/>
        </w:numPr>
        <w:spacing w:line="360" w:lineRule="auto"/>
        <w:jc w:val="both"/>
        <w:rPr>
          <w:rFonts w:ascii="Arial" w:hAnsi="Arial" w:cs="Arial"/>
          <w:sz w:val="24"/>
          <w:szCs w:val="24"/>
        </w:rPr>
      </w:pPr>
      <w:r w:rsidRPr="00C111EB">
        <w:rPr>
          <w:rFonts w:ascii="Arial" w:hAnsi="Arial" w:cs="Arial"/>
          <w:b/>
          <w:sz w:val="24"/>
          <w:szCs w:val="24"/>
        </w:rPr>
        <w:t>Lack of scientific rigor:</w:t>
      </w:r>
      <w:r w:rsidRPr="00C111EB">
        <w:rPr>
          <w:rFonts w:ascii="Arial" w:hAnsi="Arial" w:cs="Arial"/>
          <w:sz w:val="24"/>
          <w:szCs w:val="24"/>
        </w:rPr>
        <w:t xml:space="preserve"> Freud’s psychosexual theory has been challenged for its subjectivity and lack of testability, as well as its lack of scientific integrity. </w:t>
      </w:r>
      <w:r w:rsidR="00DB2230">
        <w:rPr>
          <w:rFonts w:ascii="Arial" w:hAnsi="Arial" w:cs="Arial"/>
          <w:sz w:val="24"/>
          <w:szCs w:val="24"/>
        </w:rPr>
        <w:t xml:space="preserve">It is difficult to examine his theories scientifically. Concepts like libido are incapable of being measured, making them untestable. The results of </w:t>
      </w:r>
      <w:r w:rsidR="001B711C">
        <w:rPr>
          <w:rFonts w:ascii="Arial" w:hAnsi="Arial" w:cs="Arial"/>
          <w:sz w:val="24"/>
          <w:szCs w:val="24"/>
        </w:rPr>
        <w:t xml:space="preserve">other academic </w:t>
      </w:r>
      <w:r w:rsidR="00DB2230">
        <w:rPr>
          <w:rFonts w:ascii="Arial" w:hAnsi="Arial" w:cs="Arial"/>
          <w:sz w:val="24"/>
          <w:szCs w:val="24"/>
        </w:rPr>
        <w:t>research tend to contradict Freud’s notion.</w:t>
      </w:r>
    </w:p>
    <w:p w14:paraId="17A3F069" w14:textId="67208755" w:rsidR="00B117DF" w:rsidRPr="00C111EB" w:rsidRDefault="00C111EB" w:rsidP="00F433C6">
      <w:pPr>
        <w:spacing w:line="360" w:lineRule="auto"/>
        <w:jc w:val="both"/>
        <w:rPr>
          <w:rFonts w:ascii="Arial" w:hAnsi="Arial" w:cs="Arial"/>
          <w:b/>
          <w:bCs/>
          <w:color w:val="FF0000"/>
          <w:sz w:val="24"/>
          <w:szCs w:val="24"/>
        </w:rPr>
      </w:pPr>
      <w:r w:rsidRPr="00C111EB">
        <w:rPr>
          <w:rFonts w:ascii="Arial" w:hAnsi="Arial" w:cs="Arial"/>
          <w:sz w:val="24"/>
          <w:szCs w:val="24"/>
        </w:rPr>
        <w:t>Freud’s psychosexual theory of development is nevertheless widely used in psychology today, especially in the domain of personality theory, notwithstanding these objections (Erikson, 1963).</w:t>
      </w:r>
    </w:p>
    <w:p w14:paraId="14F5BB4A" w14:textId="73C0A993" w:rsidR="00B117DF" w:rsidRPr="00C111EB" w:rsidRDefault="00B117DF" w:rsidP="00F433C6">
      <w:pPr>
        <w:spacing w:line="360" w:lineRule="auto"/>
        <w:jc w:val="both"/>
        <w:rPr>
          <w:rFonts w:ascii="Arial" w:hAnsi="Arial" w:cs="Arial"/>
          <w:b/>
          <w:bCs/>
          <w:color w:val="FF0000"/>
          <w:sz w:val="24"/>
          <w:szCs w:val="24"/>
        </w:rPr>
      </w:pPr>
    </w:p>
    <w:p w14:paraId="31F9B11C" w14:textId="040C2CC8" w:rsidR="00C111EB" w:rsidRPr="006C2411" w:rsidRDefault="00C111EB" w:rsidP="006C2411">
      <w:pPr>
        <w:pStyle w:val="Heading1"/>
        <w:rPr>
          <w:bCs/>
          <w:color w:val="FF0000"/>
        </w:rPr>
      </w:pPr>
      <w:bookmarkStart w:id="3" w:name="_Toc134126372"/>
      <w:r w:rsidRPr="00C111EB">
        <w:t xml:space="preserve">2.0 Social </w:t>
      </w:r>
      <w:r w:rsidR="006C2411">
        <w:t>L</w:t>
      </w:r>
      <w:r w:rsidRPr="00C111EB">
        <w:t xml:space="preserve">earning </w:t>
      </w:r>
      <w:r w:rsidR="006C2411">
        <w:t>T</w:t>
      </w:r>
      <w:r w:rsidRPr="00C111EB">
        <w:t>heory</w:t>
      </w:r>
      <w:bookmarkEnd w:id="3"/>
    </w:p>
    <w:p w14:paraId="530C4514" w14:textId="5FA4A59A" w:rsidR="00C111EB" w:rsidRPr="00C111EB" w:rsidRDefault="009F21D4" w:rsidP="006C2411">
      <w:pPr>
        <w:spacing w:before="240" w:line="360" w:lineRule="auto"/>
        <w:jc w:val="both"/>
        <w:rPr>
          <w:rFonts w:ascii="Arial" w:hAnsi="Arial" w:cs="Arial"/>
          <w:sz w:val="24"/>
          <w:szCs w:val="24"/>
        </w:rPr>
      </w:pPr>
      <w:r>
        <w:rPr>
          <w:rFonts w:ascii="Arial" w:hAnsi="Arial" w:cs="Arial"/>
          <w:sz w:val="24"/>
          <w:szCs w:val="24"/>
        </w:rPr>
        <w:t>The social learning theory was developed in the latter half of the 20th century by Albert Bandura. According to this theory, people pick up new information by seeing the behaviours of others and the outcomes of those events. Bandura</w:t>
      </w:r>
      <w:r w:rsidR="00C111EB" w:rsidRPr="00C111EB">
        <w:rPr>
          <w:rFonts w:ascii="Arial" w:hAnsi="Arial" w:cs="Arial"/>
          <w:sz w:val="24"/>
          <w:szCs w:val="24"/>
        </w:rPr>
        <w:t xml:space="preserve"> underlined the significance of </w:t>
      </w:r>
      <w:r w:rsidR="000622F1" w:rsidRPr="00C111EB">
        <w:rPr>
          <w:rFonts w:ascii="Arial" w:hAnsi="Arial" w:cs="Arial"/>
          <w:sz w:val="24"/>
          <w:szCs w:val="24"/>
        </w:rPr>
        <w:t>modelling</w:t>
      </w:r>
      <w:r w:rsidR="00C111EB" w:rsidRPr="00C111EB">
        <w:rPr>
          <w:rFonts w:ascii="Arial" w:hAnsi="Arial" w:cs="Arial"/>
          <w:sz w:val="24"/>
          <w:szCs w:val="24"/>
        </w:rPr>
        <w:t xml:space="preserve">, or the process of seeing and mimicking other people’s </w:t>
      </w:r>
      <w:r w:rsidR="000622F1" w:rsidRPr="00C111EB">
        <w:rPr>
          <w:rFonts w:ascii="Arial" w:hAnsi="Arial" w:cs="Arial"/>
          <w:sz w:val="24"/>
          <w:szCs w:val="24"/>
        </w:rPr>
        <w:t>behaviour</w:t>
      </w:r>
      <w:r w:rsidR="00C111EB" w:rsidRPr="00C111EB">
        <w:rPr>
          <w:rFonts w:ascii="Arial" w:hAnsi="Arial" w:cs="Arial"/>
          <w:sz w:val="24"/>
          <w:szCs w:val="24"/>
        </w:rPr>
        <w:t xml:space="preserve"> (Bandura, 1977).</w:t>
      </w:r>
    </w:p>
    <w:p w14:paraId="18C2FC2A" w14:textId="45938A37" w:rsidR="00C111EB" w:rsidRPr="00C111EB" w:rsidRDefault="00C111EB" w:rsidP="00F433C6">
      <w:pPr>
        <w:spacing w:line="360" w:lineRule="auto"/>
        <w:jc w:val="both"/>
        <w:rPr>
          <w:rFonts w:ascii="Arial" w:hAnsi="Arial" w:cs="Arial"/>
          <w:sz w:val="24"/>
          <w:szCs w:val="24"/>
        </w:rPr>
      </w:pPr>
      <w:r w:rsidRPr="00C111EB">
        <w:rPr>
          <w:rFonts w:ascii="Arial" w:hAnsi="Arial" w:cs="Arial"/>
          <w:sz w:val="24"/>
          <w:szCs w:val="24"/>
        </w:rPr>
        <w:t xml:space="preserve">Attention, memory, reproduction, and motivation are a few more crucial mechanisms that underlie social learning, according to Bandura (Bandura, 1977). Retention is the capacity to recall the action, whereas attention is the act of giving heed to the activity </w:t>
      </w:r>
      <w:r w:rsidRPr="00C111EB">
        <w:rPr>
          <w:rFonts w:ascii="Arial" w:hAnsi="Arial" w:cs="Arial"/>
          <w:sz w:val="24"/>
          <w:szCs w:val="24"/>
        </w:rPr>
        <w:lastRenderedPageBreak/>
        <w:t xml:space="preserve">being </w:t>
      </w:r>
      <w:r w:rsidR="000622F1" w:rsidRPr="00C111EB">
        <w:rPr>
          <w:rFonts w:ascii="Arial" w:hAnsi="Arial" w:cs="Arial"/>
          <w:sz w:val="24"/>
          <w:szCs w:val="24"/>
        </w:rPr>
        <w:t>modelled</w:t>
      </w:r>
      <w:r w:rsidRPr="00C111EB">
        <w:rPr>
          <w:rFonts w:ascii="Arial" w:hAnsi="Arial" w:cs="Arial"/>
          <w:sz w:val="24"/>
          <w:szCs w:val="24"/>
        </w:rPr>
        <w:t>. Motivation refers to the elements that affect whether an action will be repeated, whereas reproduction refers to the process of actually replicating the activity.</w:t>
      </w:r>
    </w:p>
    <w:p w14:paraId="0B50A051" w14:textId="77777777" w:rsidR="00C111EB" w:rsidRPr="00C111EB" w:rsidRDefault="00C111EB" w:rsidP="00F433C6">
      <w:pPr>
        <w:spacing w:line="360" w:lineRule="auto"/>
        <w:jc w:val="both"/>
        <w:rPr>
          <w:rFonts w:ascii="Arial" w:hAnsi="Arial" w:cs="Arial"/>
          <w:sz w:val="24"/>
          <w:szCs w:val="24"/>
        </w:rPr>
      </w:pPr>
    </w:p>
    <w:p w14:paraId="2F22FAB9" w14:textId="77777777" w:rsidR="00C111EB" w:rsidRPr="00C111EB" w:rsidRDefault="00C111EB" w:rsidP="006C2411">
      <w:pPr>
        <w:pStyle w:val="Heading2"/>
      </w:pPr>
      <w:bookmarkStart w:id="4" w:name="_Toc134126373"/>
      <w:r w:rsidRPr="00C111EB">
        <w:t>2.1 The impact of the theory</w:t>
      </w:r>
      <w:bookmarkEnd w:id="4"/>
    </w:p>
    <w:p w14:paraId="6BF966FE" w14:textId="3BE7E7CB" w:rsidR="00C111EB" w:rsidRPr="00C111EB" w:rsidRDefault="00C111EB" w:rsidP="00F433C6">
      <w:pPr>
        <w:spacing w:line="360" w:lineRule="auto"/>
        <w:jc w:val="both"/>
        <w:rPr>
          <w:rFonts w:ascii="Arial" w:hAnsi="Arial" w:cs="Arial"/>
          <w:sz w:val="24"/>
          <w:szCs w:val="24"/>
        </w:rPr>
      </w:pPr>
      <w:r w:rsidRPr="00C111EB">
        <w:rPr>
          <w:rFonts w:ascii="Arial" w:hAnsi="Arial" w:cs="Arial"/>
          <w:sz w:val="24"/>
          <w:szCs w:val="24"/>
        </w:rPr>
        <w:t xml:space="preserve">The social learning theory has made a big difference in my life, especially in how I have grown as a person and as a student. I have studied the actions of my mentors, peers, and teachers, and I have taken note of and emulated their successful actions. For instance, I have noticed students who are successful in my academic </w:t>
      </w:r>
      <w:r w:rsidR="000622F1" w:rsidRPr="00C111EB">
        <w:rPr>
          <w:rFonts w:ascii="Arial" w:hAnsi="Arial" w:cs="Arial"/>
          <w:sz w:val="24"/>
          <w:szCs w:val="24"/>
        </w:rPr>
        <w:t>endeavours</w:t>
      </w:r>
      <w:r w:rsidRPr="00C111EB">
        <w:rPr>
          <w:rFonts w:ascii="Arial" w:hAnsi="Arial" w:cs="Arial"/>
          <w:sz w:val="24"/>
          <w:szCs w:val="24"/>
        </w:rPr>
        <w:t xml:space="preserve"> and gained knowledge from their study habits, time management techniques, and organizational abilities. I have studied the communication patterns, leadership philosophies, and problem-solving techniques of successful people in my area. Additionally, I have incorporated the social learning theory’s principles into my own training and mentoring practices as a professional educator and mentor. I have given my students and mentees the chance to watch and mimic my effective teaching techniques by setting an example for them. In order to promote the actions that result in success, I have also offered criticism and encouragement.</w:t>
      </w:r>
    </w:p>
    <w:p w14:paraId="59F10BAB" w14:textId="7E6722BE" w:rsidR="00C111EB" w:rsidRPr="00C111EB" w:rsidRDefault="00C111EB" w:rsidP="00F433C6">
      <w:pPr>
        <w:spacing w:line="360" w:lineRule="auto"/>
        <w:jc w:val="both"/>
        <w:rPr>
          <w:rFonts w:ascii="Arial" w:hAnsi="Arial" w:cs="Arial"/>
          <w:sz w:val="24"/>
          <w:szCs w:val="24"/>
        </w:rPr>
      </w:pPr>
      <w:r w:rsidRPr="00C111EB">
        <w:rPr>
          <w:rFonts w:ascii="Arial" w:hAnsi="Arial" w:cs="Arial"/>
          <w:sz w:val="24"/>
          <w:szCs w:val="24"/>
        </w:rPr>
        <w:t xml:space="preserve">In general, the social learning theory has greatly aided my professional and personal growth. It has also given me a better understanding of how </w:t>
      </w:r>
      <w:r w:rsidR="000622F1" w:rsidRPr="00C111EB">
        <w:rPr>
          <w:rFonts w:ascii="Arial" w:hAnsi="Arial" w:cs="Arial"/>
          <w:sz w:val="24"/>
          <w:szCs w:val="24"/>
        </w:rPr>
        <w:t>behaviour</w:t>
      </w:r>
      <w:r w:rsidRPr="00C111EB">
        <w:rPr>
          <w:rFonts w:ascii="Arial" w:hAnsi="Arial" w:cs="Arial"/>
          <w:sz w:val="24"/>
          <w:szCs w:val="24"/>
        </w:rPr>
        <w:t xml:space="preserve"> is acquired and how it can be modified through observation, simulations, and repetition. </w:t>
      </w:r>
    </w:p>
    <w:p w14:paraId="74E08166" w14:textId="77777777" w:rsidR="00C15621" w:rsidRPr="00C111EB" w:rsidRDefault="00C15621" w:rsidP="00F433C6">
      <w:pPr>
        <w:spacing w:line="360" w:lineRule="auto"/>
        <w:jc w:val="both"/>
        <w:rPr>
          <w:rFonts w:ascii="Arial" w:hAnsi="Arial" w:cs="Arial"/>
          <w:b/>
          <w:bCs/>
          <w:sz w:val="24"/>
          <w:szCs w:val="24"/>
        </w:rPr>
      </w:pPr>
    </w:p>
    <w:p w14:paraId="20B2DAFD" w14:textId="77777777" w:rsidR="00C111EB" w:rsidRPr="00C111EB" w:rsidRDefault="00C111EB" w:rsidP="00DC4064">
      <w:pPr>
        <w:pStyle w:val="Heading1"/>
      </w:pPr>
      <w:bookmarkStart w:id="5" w:name="_Toc134126374"/>
      <w:r w:rsidRPr="00C111EB">
        <w:t>3.0 How to apply this psychological perspective as a health and social care professional</w:t>
      </w:r>
      <w:bookmarkEnd w:id="5"/>
      <w:r w:rsidRPr="00C111EB">
        <w:t xml:space="preserve"> </w:t>
      </w:r>
    </w:p>
    <w:p w14:paraId="0887DBE7" w14:textId="11E00818" w:rsidR="00C111EB" w:rsidRPr="00C111EB" w:rsidRDefault="00C111EB" w:rsidP="00DC4064">
      <w:pPr>
        <w:spacing w:before="240" w:line="360" w:lineRule="auto"/>
        <w:jc w:val="both"/>
        <w:rPr>
          <w:rFonts w:ascii="Arial" w:hAnsi="Arial" w:cs="Arial"/>
          <w:sz w:val="24"/>
          <w:szCs w:val="24"/>
        </w:rPr>
      </w:pPr>
      <w:r w:rsidRPr="00C111EB">
        <w:rPr>
          <w:rFonts w:ascii="Arial" w:hAnsi="Arial" w:cs="Arial"/>
          <w:sz w:val="24"/>
          <w:szCs w:val="24"/>
        </w:rPr>
        <w:t xml:space="preserve">I will use social learning theory in my present or future employment settings as a health and social care professional to assist people in altering their </w:t>
      </w:r>
      <w:r w:rsidR="000622F1" w:rsidRPr="00C111EB">
        <w:rPr>
          <w:rFonts w:ascii="Arial" w:hAnsi="Arial" w:cs="Arial"/>
          <w:sz w:val="24"/>
          <w:szCs w:val="24"/>
        </w:rPr>
        <w:t>behaviour</w:t>
      </w:r>
      <w:r w:rsidRPr="00C111EB">
        <w:rPr>
          <w:rFonts w:ascii="Arial" w:hAnsi="Arial" w:cs="Arial"/>
          <w:sz w:val="24"/>
          <w:szCs w:val="24"/>
        </w:rPr>
        <w:t xml:space="preserve"> and enhancing their medical conditions. The social learning theory (Bandura, 1977) offers a framework for comprehending how people learn through replication, reinforcement, and observation, as well as how this learning can be applied to encourage beneficial </w:t>
      </w:r>
      <w:r w:rsidR="000622F1" w:rsidRPr="00C111EB">
        <w:rPr>
          <w:rFonts w:ascii="Arial" w:hAnsi="Arial" w:cs="Arial"/>
          <w:sz w:val="24"/>
          <w:szCs w:val="24"/>
        </w:rPr>
        <w:t>behavioural</w:t>
      </w:r>
      <w:r w:rsidRPr="00C111EB">
        <w:rPr>
          <w:rFonts w:ascii="Arial" w:hAnsi="Arial" w:cs="Arial"/>
          <w:sz w:val="24"/>
          <w:szCs w:val="24"/>
        </w:rPr>
        <w:t xml:space="preserve"> changes.</w:t>
      </w:r>
    </w:p>
    <w:p w14:paraId="5F0BE50A" w14:textId="437561D9" w:rsidR="00C111EB" w:rsidRPr="00C111EB" w:rsidRDefault="000622F1" w:rsidP="00F433C6">
      <w:pPr>
        <w:spacing w:line="360" w:lineRule="auto"/>
        <w:jc w:val="both"/>
        <w:rPr>
          <w:rFonts w:ascii="Arial" w:hAnsi="Arial" w:cs="Arial"/>
          <w:sz w:val="24"/>
          <w:szCs w:val="24"/>
        </w:rPr>
      </w:pPr>
      <w:r w:rsidRPr="00C111EB">
        <w:rPr>
          <w:rFonts w:ascii="Arial" w:hAnsi="Arial" w:cs="Arial"/>
          <w:sz w:val="24"/>
          <w:szCs w:val="24"/>
        </w:rPr>
        <w:t>Modelling</w:t>
      </w:r>
      <w:r w:rsidR="00C111EB" w:rsidRPr="00C111EB">
        <w:rPr>
          <w:rFonts w:ascii="Arial" w:hAnsi="Arial" w:cs="Arial"/>
          <w:sz w:val="24"/>
          <w:szCs w:val="24"/>
        </w:rPr>
        <w:t xml:space="preserve"> is one of the methods I will use through the social learning theory in my work as a health and social care worker. I will set an example of good habits for my patients and clients by maintaining a balanced diet, working out frequently, and abstaining from </w:t>
      </w:r>
      <w:r w:rsidR="00C111EB" w:rsidRPr="00C111EB">
        <w:rPr>
          <w:rFonts w:ascii="Arial" w:hAnsi="Arial" w:cs="Arial"/>
          <w:sz w:val="24"/>
          <w:szCs w:val="24"/>
        </w:rPr>
        <w:lastRenderedPageBreak/>
        <w:t>vices like smoking and excessive alcohol consumption. I will set a good example for my patients and clients to follow by engaging in these activities, which will motivate them to make similar changes in their own life (Bandura, 1986).</w:t>
      </w:r>
    </w:p>
    <w:p w14:paraId="665E8C58" w14:textId="2F2F1C7A" w:rsidR="00C111EB" w:rsidRPr="00C111EB" w:rsidRDefault="00C111EB" w:rsidP="00F433C6">
      <w:pPr>
        <w:spacing w:line="360" w:lineRule="auto"/>
        <w:jc w:val="both"/>
        <w:rPr>
          <w:rFonts w:ascii="Arial" w:hAnsi="Arial" w:cs="Arial"/>
          <w:sz w:val="24"/>
          <w:szCs w:val="24"/>
        </w:rPr>
      </w:pPr>
      <w:r w:rsidRPr="00C111EB">
        <w:rPr>
          <w:rFonts w:ascii="Arial" w:hAnsi="Arial" w:cs="Arial"/>
          <w:sz w:val="24"/>
          <w:szCs w:val="24"/>
        </w:rPr>
        <w:t xml:space="preserve">Rewarding oneself positively is another way that I will employ the social learning theory in my work. When my clients and patients make strides toward their health objectives, such as losing weight or quitting smoking, I will give them encouraging feedback and rewards. This encouragement will help them continue changing their </w:t>
      </w:r>
      <w:r w:rsidR="000622F1" w:rsidRPr="00C111EB">
        <w:rPr>
          <w:rFonts w:ascii="Arial" w:hAnsi="Arial" w:cs="Arial"/>
          <w:sz w:val="24"/>
          <w:szCs w:val="24"/>
        </w:rPr>
        <w:t>behaviour</w:t>
      </w:r>
      <w:r w:rsidRPr="00C111EB">
        <w:rPr>
          <w:rFonts w:ascii="Arial" w:hAnsi="Arial" w:cs="Arial"/>
          <w:sz w:val="24"/>
          <w:szCs w:val="24"/>
        </w:rPr>
        <w:t xml:space="preserve"> for the better and develop lifelong healthy habits (Bandura, 1977).</w:t>
      </w:r>
    </w:p>
    <w:p w14:paraId="543AF265" w14:textId="21A5D4B7" w:rsidR="00C111EB" w:rsidRPr="00C111EB" w:rsidRDefault="00C111EB" w:rsidP="00F433C6">
      <w:pPr>
        <w:spacing w:line="360" w:lineRule="auto"/>
        <w:jc w:val="both"/>
        <w:rPr>
          <w:rFonts w:ascii="Arial" w:hAnsi="Arial" w:cs="Arial"/>
          <w:sz w:val="24"/>
          <w:szCs w:val="24"/>
        </w:rPr>
      </w:pPr>
      <w:r w:rsidRPr="00C111EB">
        <w:rPr>
          <w:rFonts w:ascii="Arial" w:hAnsi="Arial" w:cs="Arial"/>
          <w:sz w:val="24"/>
          <w:szCs w:val="24"/>
        </w:rPr>
        <w:t xml:space="preserve">Lastly, I will include the social learning theory in my job by giving my patients and clients the chance to watch and pick up tips from people who have successfully changed their </w:t>
      </w:r>
      <w:r w:rsidR="000622F1" w:rsidRPr="00C111EB">
        <w:rPr>
          <w:rFonts w:ascii="Arial" w:hAnsi="Arial" w:cs="Arial"/>
          <w:sz w:val="24"/>
          <w:szCs w:val="24"/>
        </w:rPr>
        <w:t>behaviour</w:t>
      </w:r>
      <w:r w:rsidRPr="00C111EB">
        <w:rPr>
          <w:rFonts w:ascii="Arial" w:hAnsi="Arial" w:cs="Arial"/>
          <w:sz w:val="24"/>
          <w:szCs w:val="24"/>
        </w:rPr>
        <w:t xml:space="preserve">. This can include introducing my patients and clients to support groups or other people who share their wellness goals and have successfully changed their </w:t>
      </w:r>
      <w:r w:rsidR="000622F1" w:rsidRPr="00C111EB">
        <w:rPr>
          <w:rFonts w:ascii="Arial" w:hAnsi="Arial" w:cs="Arial"/>
          <w:sz w:val="24"/>
          <w:szCs w:val="24"/>
        </w:rPr>
        <w:t>behaviour</w:t>
      </w:r>
      <w:r w:rsidRPr="00C111EB">
        <w:rPr>
          <w:rFonts w:ascii="Arial" w:hAnsi="Arial" w:cs="Arial"/>
          <w:sz w:val="24"/>
          <w:szCs w:val="24"/>
        </w:rPr>
        <w:t>. My customers and patients can get the conviction and inspiration to make comparable changes in their own life by seeing and learning from these people (Bandura, 1986).</w:t>
      </w:r>
    </w:p>
    <w:p w14:paraId="5BC8DE58" w14:textId="77777777" w:rsidR="00B117DF" w:rsidRPr="00C111EB" w:rsidRDefault="00B117DF" w:rsidP="00F433C6">
      <w:pPr>
        <w:spacing w:line="360" w:lineRule="auto"/>
        <w:jc w:val="both"/>
        <w:rPr>
          <w:rFonts w:ascii="Arial" w:hAnsi="Arial" w:cs="Arial"/>
          <w:b/>
          <w:bCs/>
          <w:sz w:val="24"/>
          <w:szCs w:val="24"/>
        </w:rPr>
      </w:pPr>
    </w:p>
    <w:p w14:paraId="752B3C43" w14:textId="25E2EFB7" w:rsidR="00B117DF" w:rsidRPr="00C111EB" w:rsidRDefault="00B117DF" w:rsidP="00DC4064">
      <w:pPr>
        <w:pStyle w:val="Heading1"/>
      </w:pPr>
      <w:bookmarkStart w:id="6" w:name="_Toc134126375"/>
      <w:r w:rsidRPr="00C111EB">
        <w:t>Conclusion</w:t>
      </w:r>
      <w:bookmarkEnd w:id="6"/>
      <w:r w:rsidRPr="00C111EB">
        <w:t xml:space="preserve"> </w:t>
      </w:r>
    </w:p>
    <w:p w14:paraId="360B8E9C" w14:textId="2DA9791F" w:rsidR="00C111EB" w:rsidRPr="00C111EB" w:rsidRDefault="00C111EB" w:rsidP="009D74E1">
      <w:pPr>
        <w:spacing w:before="240" w:line="360" w:lineRule="auto"/>
        <w:jc w:val="both"/>
        <w:rPr>
          <w:rFonts w:ascii="Arial" w:hAnsi="Arial" w:cs="Arial"/>
          <w:sz w:val="24"/>
          <w:szCs w:val="24"/>
        </w:rPr>
      </w:pPr>
      <w:r w:rsidRPr="00C111EB">
        <w:rPr>
          <w:rFonts w:ascii="Arial" w:hAnsi="Arial" w:cs="Arial"/>
          <w:sz w:val="24"/>
          <w:szCs w:val="24"/>
        </w:rPr>
        <w:t xml:space="preserve">Social learning theory offers health and social care providers a helpful framework for encouraging good modifications in </w:t>
      </w:r>
      <w:r w:rsidR="000622F1" w:rsidRPr="00C111EB">
        <w:rPr>
          <w:rFonts w:ascii="Arial" w:hAnsi="Arial" w:cs="Arial"/>
          <w:sz w:val="24"/>
          <w:szCs w:val="24"/>
        </w:rPr>
        <w:t>behaviour</w:t>
      </w:r>
      <w:r w:rsidRPr="00C111EB">
        <w:rPr>
          <w:rFonts w:ascii="Arial" w:hAnsi="Arial" w:cs="Arial"/>
          <w:sz w:val="24"/>
          <w:szCs w:val="24"/>
        </w:rPr>
        <w:t xml:space="preserve"> and enhancing medical outcomes. We can foster healthy habits and encourage permanent </w:t>
      </w:r>
      <w:r w:rsidR="000622F1" w:rsidRPr="00C111EB">
        <w:rPr>
          <w:rFonts w:ascii="Arial" w:hAnsi="Arial" w:cs="Arial"/>
          <w:sz w:val="24"/>
          <w:szCs w:val="24"/>
        </w:rPr>
        <w:t>behavioural</w:t>
      </w:r>
      <w:r w:rsidRPr="00C111EB">
        <w:rPr>
          <w:rFonts w:ascii="Arial" w:hAnsi="Arial" w:cs="Arial"/>
          <w:sz w:val="24"/>
          <w:szCs w:val="24"/>
        </w:rPr>
        <w:t xml:space="preserve"> modifications by giving beneficial encouragement, </w:t>
      </w:r>
      <w:r w:rsidR="000622F1" w:rsidRPr="00C111EB">
        <w:rPr>
          <w:rFonts w:ascii="Arial" w:hAnsi="Arial" w:cs="Arial"/>
          <w:sz w:val="24"/>
          <w:szCs w:val="24"/>
        </w:rPr>
        <w:t>modelling</w:t>
      </w:r>
      <w:r w:rsidRPr="00C111EB">
        <w:rPr>
          <w:rFonts w:ascii="Arial" w:hAnsi="Arial" w:cs="Arial"/>
          <w:sz w:val="24"/>
          <w:szCs w:val="24"/>
        </w:rPr>
        <w:t xml:space="preserve"> healthy </w:t>
      </w:r>
      <w:r w:rsidR="000622F1" w:rsidRPr="00C111EB">
        <w:rPr>
          <w:rFonts w:ascii="Arial" w:hAnsi="Arial" w:cs="Arial"/>
          <w:sz w:val="24"/>
          <w:szCs w:val="24"/>
        </w:rPr>
        <w:t>behaviours</w:t>
      </w:r>
      <w:r w:rsidRPr="00C111EB">
        <w:rPr>
          <w:rFonts w:ascii="Arial" w:hAnsi="Arial" w:cs="Arial"/>
          <w:sz w:val="24"/>
          <w:szCs w:val="24"/>
        </w:rPr>
        <w:t>, and connecting clients and patients with successful role models.</w:t>
      </w:r>
    </w:p>
    <w:p w14:paraId="618D31C3" w14:textId="77777777" w:rsidR="00B117DF" w:rsidRPr="00C111EB" w:rsidRDefault="00B117DF" w:rsidP="00F433C6">
      <w:pPr>
        <w:spacing w:line="360" w:lineRule="auto"/>
        <w:jc w:val="both"/>
        <w:rPr>
          <w:rFonts w:ascii="Arial" w:hAnsi="Arial" w:cs="Arial"/>
          <w:b/>
          <w:bCs/>
          <w:sz w:val="32"/>
          <w:szCs w:val="32"/>
        </w:rPr>
      </w:pPr>
    </w:p>
    <w:p w14:paraId="5003AE08" w14:textId="38383C01" w:rsidR="00B117DF" w:rsidRPr="00C111EB" w:rsidRDefault="00B117DF" w:rsidP="00F433C6">
      <w:pPr>
        <w:spacing w:line="360" w:lineRule="auto"/>
        <w:jc w:val="both"/>
        <w:rPr>
          <w:rFonts w:ascii="Arial" w:hAnsi="Arial" w:cs="Arial"/>
          <w:b/>
          <w:bCs/>
          <w:sz w:val="32"/>
          <w:szCs w:val="32"/>
        </w:rPr>
      </w:pPr>
    </w:p>
    <w:p w14:paraId="6062B6B2" w14:textId="4607BDAE" w:rsidR="00B117DF" w:rsidRPr="00C111EB" w:rsidRDefault="00B117DF" w:rsidP="00F433C6">
      <w:pPr>
        <w:spacing w:line="360" w:lineRule="auto"/>
        <w:jc w:val="both"/>
        <w:rPr>
          <w:rFonts w:ascii="Arial" w:hAnsi="Arial" w:cs="Arial"/>
          <w:b/>
          <w:bCs/>
          <w:sz w:val="32"/>
          <w:szCs w:val="32"/>
        </w:rPr>
      </w:pPr>
    </w:p>
    <w:p w14:paraId="32048F15" w14:textId="73F1EE6B" w:rsidR="00B117DF" w:rsidRPr="00C111EB" w:rsidRDefault="00B117DF" w:rsidP="00F433C6">
      <w:pPr>
        <w:spacing w:line="360" w:lineRule="auto"/>
        <w:jc w:val="both"/>
        <w:rPr>
          <w:rFonts w:ascii="Arial" w:hAnsi="Arial" w:cs="Arial"/>
          <w:b/>
          <w:bCs/>
          <w:sz w:val="32"/>
          <w:szCs w:val="32"/>
        </w:rPr>
      </w:pPr>
    </w:p>
    <w:p w14:paraId="23547E40" w14:textId="7B7C2EFE" w:rsidR="00B117DF" w:rsidRPr="00C111EB" w:rsidRDefault="00B117DF" w:rsidP="00F433C6">
      <w:pPr>
        <w:spacing w:line="360" w:lineRule="auto"/>
        <w:jc w:val="both"/>
        <w:rPr>
          <w:rFonts w:ascii="Arial" w:hAnsi="Arial" w:cs="Arial"/>
          <w:b/>
          <w:bCs/>
          <w:sz w:val="32"/>
          <w:szCs w:val="32"/>
        </w:rPr>
      </w:pPr>
    </w:p>
    <w:p w14:paraId="43146A54" w14:textId="013FDE94" w:rsidR="00B117DF" w:rsidRPr="00C111EB" w:rsidRDefault="00B117DF" w:rsidP="00F433C6">
      <w:pPr>
        <w:spacing w:line="360" w:lineRule="auto"/>
        <w:jc w:val="both"/>
        <w:rPr>
          <w:rFonts w:ascii="Arial" w:hAnsi="Arial" w:cs="Arial"/>
          <w:b/>
          <w:bCs/>
          <w:sz w:val="32"/>
          <w:szCs w:val="32"/>
        </w:rPr>
      </w:pPr>
    </w:p>
    <w:p w14:paraId="0A4A80E0" w14:textId="4E17309B" w:rsidR="00B117DF" w:rsidRPr="00C111EB" w:rsidRDefault="00B117DF" w:rsidP="009D74E1">
      <w:pPr>
        <w:pStyle w:val="Heading1"/>
      </w:pPr>
      <w:r w:rsidRPr="00C111EB">
        <w:t xml:space="preserve">Reference </w:t>
      </w:r>
      <w:r w:rsidR="009D74E1">
        <w:t>l</w:t>
      </w:r>
      <w:r w:rsidRPr="00C111EB">
        <w:t xml:space="preserve">ist: </w:t>
      </w:r>
    </w:p>
    <w:p w14:paraId="5F8359FB" w14:textId="77777777" w:rsidR="00C111EB" w:rsidRPr="00C111EB" w:rsidRDefault="00C111EB" w:rsidP="009D74E1">
      <w:pPr>
        <w:spacing w:before="240" w:line="360" w:lineRule="auto"/>
        <w:ind w:left="720" w:hanging="720"/>
        <w:jc w:val="both"/>
        <w:rPr>
          <w:rFonts w:ascii="Arial" w:hAnsi="Arial" w:cs="Arial"/>
          <w:sz w:val="24"/>
          <w:szCs w:val="24"/>
        </w:rPr>
      </w:pPr>
      <w:r w:rsidRPr="00C111EB">
        <w:rPr>
          <w:rFonts w:ascii="Arial" w:hAnsi="Arial" w:cs="Arial"/>
          <w:sz w:val="24"/>
          <w:szCs w:val="24"/>
        </w:rPr>
        <w:t>Bandura, A. (1977). Social learning theory. Englewood Cliffs, NJ: Prentice-Hall.</w:t>
      </w:r>
    </w:p>
    <w:p w14:paraId="4D1FE56C" w14:textId="77777777" w:rsidR="00C111EB" w:rsidRPr="00C111EB" w:rsidRDefault="00C111EB" w:rsidP="00F433C6">
      <w:pPr>
        <w:spacing w:line="360" w:lineRule="auto"/>
        <w:ind w:left="720" w:hanging="720"/>
        <w:jc w:val="both"/>
        <w:rPr>
          <w:rFonts w:ascii="Arial" w:hAnsi="Arial" w:cs="Arial"/>
          <w:sz w:val="24"/>
          <w:szCs w:val="24"/>
        </w:rPr>
      </w:pPr>
      <w:r w:rsidRPr="00C111EB">
        <w:rPr>
          <w:rFonts w:ascii="Arial" w:hAnsi="Arial" w:cs="Arial"/>
          <w:sz w:val="24"/>
          <w:szCs w:val="24"/>
        </w:rPr>
        <w:t>Bandura, A. (1986). Social foundations of thought and action: A social cognitive theory. Englewood Cliffs, NJ: Prentice-Hall.</w:t>
      </w:r>
    </w:p>
    <w:p w14:paraId="5BB14802" w14:textId="77777777" w:rsidR="00C111EB" w:rsidRPr="00C111EB" w:rsidRDefault="00C111EB" w:rsidP="00F433C6">
      <w:pPr>
        <w:spacing w:line="360" w:lineRule="auto"/>
        <w:ind w:left="720" w:hanging="720"/>
        <w:jc w:val="both"/>
        <w:rPr>
          <w:rFonts w:ascii="Arial" w:hAnsi="Arial" w:cs="Arial"/>
          <w:sz w:val="24"/>
          <w:szCs w:val="24"/>
        </w:rPr>
      </w:pPr>
      <w:r w:rsidRPr="00C111EB">
        <w:rPr>
          <w:rFonts w:ascii="Arial" w:hAnsi="Arial" w:cs="Arial"/>
          <w:sz w:val="24"/>
          <w:szCs w:val="24"/>
        </w:rPr>
        <w:t>Blagden, N. (2012) Policing and Psychology. London: Sage Publications</w:t>
      </w:r>
    </w:p>
    <w:p w14:paraId="3B246485" w14:textId="77777777" w:rsidR="00C111EB" w:rsidRPr="00C111EB" w:rsidRDefault="00C111EB" w:rsidP="00F433C6">
      <w:pPr>
        <w:spacing w:line="360" w:lineRule="auto"/>
        <w:ind w:left="720" w:hanging="720"/>
        <w:jc w:val="both"/>
        <w:rPr>
          <w:rFonts w:ascii="Arial" w:hAnsi="Arial" w:cs="Arial"/>
          <w:sz w:val="24"/>
          <w:szCs w:val="24"/>
        </w:rPr>
      </w:pPr>
      <w:r w:rsidRPr="00C111EB">
        <w:rPr>
          <w:rFonts w:ascii="Arial" w:hAnsi="Arial" w:cs="Arial"/>
          <w:sz w:val="24"/>
          <w:szCs w:val="24"/>
        </w:rPr>
        <w:t xml:space="preserve">Cherry, K. (2016). Freud’s Stages of Human Development. Verywell Mind. </w:t>
      </w:r>
      <w:hyperlink r:id="rId9" w:history="1">
        <w:r w:rsidRPr="00C111EB">
          <w:rPr>
            <w:rStyle w:val="Hyperlink"/>
            <w:rFonts w:ascii="Arial" w:hAnsi="Arial" w:cs="Arial"/>
            <w:sz w:val="24"/>
            <w:szCs w:val="24"/>
          </w:rPr>
          <w:t>https://www.verywell.com/freuds-stages-of-psychosexual-development-2795962?print</w:t>
        </w:r>
      </w:hyperlink>
      <w:r w:rsidRPr="00C111EB">
        <w:rPr>
          <w:rFonts w:ascii="Arial" w:hAnsi="Arial" w:cs="Arial"/>
          <w:sz w:val="24"/>
          <w:szCs w:val="24"/>
        </w:rPr>
        <w:t>.</w:t>
      </w:r>
    </w:p>
    <w:p w14:paraId="7E311C74" w14:textId="77777777" w:rsidR="00C111EB" w:rsidRPr="00C111EB" w:rsidRDefault="00C111EB" w:rsidP="00F433C6">
      <w:pPr>
        <w:spacing w:line="360" w:lineRule="auto"/>
        <w:ind w:left="720" w:hanging="720"/>
        <w:jc w:val="both"/>
        <w:rPr>
          <w:rFonts w:ascii="Arial" w:hAnsi="Arial" w:cs="Arial"/>
          <w:sz w:val="24"/>
          <w:szCs w:val="24"/>
        </w:rPr>
      </w:pPr>
      <w:r w:rsidRPr="00C111EB">
        <w:rPr>
          <w:rFonts w:ascii="Arial" w:hAnsi="Arial" w:cs="Arial"/>
          <w:sz w:val="24"/>
          <w:szCs w:val="24"/>
        </w:rPr>
        <w:t xml:space="preserve">Cooper, C., Burnes, B., Harris, C. and Hartog, D. (2010) Work Psychology. Fifth Edition. Oxford: Oxford University Press </w:t>
      </w:r>
    </w:p>
    <w:p w14:paraId="3D1D7BB0" w14:textId="77777777" w:rsidR="00C111EB" w:rsidRPr="00C111EB" w:rsidRDefault="00C111EB" w:rsidP="00F433C6">
      <w:pPr>
        <w:spacing w:line="360" w:lineRule="auto"/>
        <w:ind w:left="720" w:hanging="720"/>
        <w:jc w:val="both"/>
        <w:rPr>
          <w:rFonts w:ascii="Arial" w:hAnsi="Arial" w:cs="Arial"/>
          <w:sz w:val="24"/>
          <w:szCs w:val="24"/>
        </w:rPr>
      </w:pPr>
      <w:r w:rsidRPr="00C111EB">
        <w:rPr>
          <w:rFonts w:ascii="Arial" w:hAnsi="Arial" w:cs="Arial"/>
          <w:sz w:val="24"/>
          <w:szCs w:val="24"/>
        </w:rPr>
        <w:t>Dewe, P.J. Driscoll, M.P. and Cooper, C.L. (2010) Coping with Work Stress: A Review and Critique.</w:t>
      </w:r>
    </w:p>
    <w:p w14:paraId="2F1ED7FE" w14:textId="77777777" w:rsidR="00C111EB" w:rsidRPr="00C111EB" w:rsidRDefault="00C111EB" w:rsidP="00F433C6">
      <w:pPr>
        <w:spacing w:line="360" w:lineRule="auto"/>
        <w:ind w:left="720" w:hanging="720"/>
        <w:jc w:val="both"/>
        <w:rPr>
          <w:rFonts w:ascii="Arial" w:hAnsi="Arial" w:cs="Arial"/>
          <w:sz w:val="24"/>
          <w:szCs w:val="24"/>
        </w:rPr>
      </w:pPr>
      <w:r w:rsidRPr="00C111EB">
        <w:rPr>
          <w:rFonts w:ascii="Arial" w:hAnsi="Arial" w:cs="Arial"/>
          <w:sz w:val="24"/>
          <w:szCs w:val="24"/>
        </w:rPr>
        <w:t>Freud, S. (1905). Three essays on the theory of sexuality. Standard Edition, 7, 125-245.</w:t>
      </w:r>
    </w:p>
    <w:p w14:paraId="4D5108EF" w14:textId="77777777" w:rsidR="00C111EB" w:rsidRPr="00C111EB" w:rsidRDefault="00C111EB" w:rsidP="00F433C6">
      <w:pPr>
        <w:spacing w:line="360" w:lineRule="auto"/>
        <w:ind w:left="720" w:hanging="720"/>
        <w:jc w:val="both"/>
        <w:rPr>
          <w:rFonts w:ascii="Arial" w:hAnsi="Arial" w:cs="Arial"/>
          <w:sz w:val="24"/>
          <w:szCs w:val="24"/>
        </w:rPr>
      </w:pPr>
      <w:r w:rsidRPr="00C111EB">
        <w:rPr>
          <w:rFonts w:ascii="Arial" w:hAnsi="Arial" w:cs="Arial"/>
          <w:sz w:val="24"/>
          <w:szCs w:val="24"/>
        </w:rPr>
        <w:t>Freud, S. (1913). Totem and taboo: Some points of agreement between the mental lives of savages and neurotics. Standard Edition, 13, 1-161.</w:t>
      </w:r>
    </w:p>
    <w:p w14:paraId="38D0949D" w14:textId="77777777" w:rsidR="00C111EB" w:rsidRPr="00C111EB" w:rsidRDefault="00C111EB" w:rsidP="00F433C6">
      <w:pPr>
        <w:spacing w:line="360" w:lineRule="auto"/>
        <w:ind w:left="720" w:hanging="720"/>
        <w:jc w:val="both"/>
        <w:rPr>
          <w:rFonts w:ascii="Arial" w:hAnsi="Arial" w:cs="Arial"/>
          <w:sz w:val="24"/>
          <w:szCs w:val="24"/>
        </w:rPr>
      </w:pPr>
      <w:r w:rsidRPr="00C111EB">
        <w:rPr>
          <w:rFonts w:ascii="Arial" w:hAnsi="Arial" w:cs="Arial"/>
          <w:sz w:val="24"/>
          <w:szCs w:val="24"/>
        </w:rPr>
        <w:t>Freud, S. (1923). The ego and the id. Standard Edition, 19, 1-66.</w:t>
      </w:r>
    </w:p>
    <w:p w14:paraId="34E21211" w14:textId="77777777" w:rsidR="00C111EB" w:rsidRPr="00C111EB" w:rsidRDefault="00C111EB" w:rsidP="00F433C6">
      <w:pPr>
        <w:spacing w:line="360" w:lineRule="auto"/>
        <w:ind w:left="720" w:hanging="720"/>
        <w:jc w:val="both"/>
        <w:rPr>
          <w:rFonts w:ascii="Arial" w:hAnsi="Arial" w:cs="Arial"/>
          <w:sz w:val="24"/>
          <w:szCs w:val="24"/>
        </w:rPr>
      </w:pPr>
      <w:r w:rsidRPr="00C111EB">
        <w:rPr>
          <w:rFonts w:ascii="Arial" w:hAnsi="Arial" w:cs="Arial"/>
          <w:sz w:val="24"/>
          <w:szCs w:val="24"/>
        </w:rPr>
        <w:t>Freud, S. (1933). New introductory lectures on psychoanalysis. Standard Edition, 22, 5-182.</w:t>
      </w:r>
    </w:p>
    <w:p w14:paraId="5FDBF782" w14:textId="77777777" w:rsidR="00C111EB" w:rsidRPr="00C111EB" w:rsidRDefault="00C111EB" w:rsidP="00F433C6">
      <w:pPr>
        <w:tabs>
          <w:tab w:val="right" w:pos="9360"/>
        </w:tabs>
        <w:spacing w:line="360" w:lineRule="auto"/>
        <w:ind w:left="720" w:hanging="720"/>
        <w:jc w:val="both"/>
        <w:rPr>
          <w:rFonts w:ascii="Arial" w:hAnsi="Arial" w:cs="Arial"/>
          <w:sz w:val="24"/>
          <w:szCs w:val="24"/>
        </w:rPr>
      </w:pPr>
      <w:r w:rsidRPr="00C111EB">
        <w:rPr>
          <w:rFonts w:ascii="Arial" w:hAnsi="Arial" w:cs="Arial"/>
          <w:sz w:val="24"/>
          <w:szCs w:val="24"/>
        </w:rPr>
        <w:t>Erikson, E. H. (1963). Childhood and society. New York: W. W. Norton &amp; Company.</w:t>
      </w:r>
      <w:r w:rsidRPr="00C111EB">
        <w:rPr>
          <w:rFonts w:ascii="Arial" w:hAnsi="Arial" w:cs="Arial"/>
          <w:sz w:val="24"/>
          <w:szCs w:val="24"/>
        </w:rPr>
        <w:tab/>
      </w:r>
    </w:p>
    <w:p w14:paraId="14B30E32" w14:textId="77777777" w:rsidR="00C111EB" w:rsidRPr="00C111EB" w:rsidRDefault="00C111EB" w:rsidP="00F433C6">
      <w:pPr>
        <w:spacing w:line="360" w:lineRule="auto"/>
        <w:jc w:val="both"/>
        <w:rPr>
          <w:rFonts w:ascii="Arial" w:hAnsi="Arial" w:cs="Arial"/>
          <w:sz w:val="24"/>
          <w:szCs w:val="24"/>
        </w:rPr>
      </w:pPr>
      <w:r w:rsidRPr="00C111EB">
        <w:rPr>
          <w:rFonts w:ascii="Arial" w:hAnsi="Arial" w:cs="Arial"/>
          <w:sz w:val="24"/>
          <w:szCs w:val="24"/>
        </w:rPr>
        <w:t>Essential Smith, J.R., and Haslam, S.A. (2012) Social Psychology, London: Sage Publications Ltd.</w:t>
      </w:r>
    </w:p>
    <w:p w14:paraId="34345115" w14:textId="77777777" w:rsidR="00C111EB" w:rsidRPr="00C111EB" w:rsidRDefault="00C111EB" w:rsidP="00F433C6">
      <w:pPr>
        <w:spacing w:line="360" w:lineRule="auto"/>
        <w:jc w:val="both"/>
        <w:rPr>
          <w:rFonts w:ascii="Arial" w:hAnsi="Arial" w:cs="Arial"/>
          <w:sz w:val="24"/>
          <w:szCs w:val="24"/>
        </w:rPr>
      </w:pPr>
      <w:r w:rsidRPr="00C111EB">
        <w:rPr>
          <w:rFonts w:ascii="Arial" w:hAnsi="Arial" w:cs="Arial"/>
          <w:sz w:val="24"/>
          <w:szCs w:val="24"/>
        </w:rPr>
        <w:t>Further Arnold, J., Randall, R., Patterson, F., Silvester, J., Robertson, I.,</w:t>
      </w:r>
    </w:p>
    <w:p w14:paraId="56175FF4" w14:textId="77777777" w:rsidR="00C111EB" w:rsidRPr="00C111EB" w:rsidRDefault="00C111EB" w:rsidP="00F433C6">
      <w:pPr>
        <w:spacing w:line="360" w:lineRule="auto"/>
        <w:jc w:val="both"/>
        <w:rPr>
          <w:rFonts w:ascii="Arial" w:hAnsi="Arial" w:cs="Arial"/>
          <w:sz w:val="24"/>
          <w:szCs w:val="24"/>
        </w:rPr>
      </w:pPr>
      <w:r w:rsidRPr="00C111EB">
        <w:rPr>
          <w:rFonts w:ascii="Arial" w:hAnsi="Arial" w:cs="Arial"/>
          <w:sz w:val="24"/>
          <w:szCs w:val="24"/>
        </w:rPr>
        <w:t>Gould, n. (2016) mental health social work in context (student social work). Oxford: Routledge. </w:t>
      </w:r>
    </w:p>
    <w:p w14:paraId="367A7803" w14:textId="1AB27634" w:rsidR="00C111EB" w:rsidRPr="00C111EB" w:rsidRDefault="00C111EB" w:rsidP="00F433C6">
      <w:pPr>
        <w:spacing w:line="360" w:lineRule="auto"/>
        <w:jc w:val="both"/>
        <w:rPr>
          <w:rFonts w:ascii="Arial" w:hAnsi="Arial" w:cs="Arial"/>
          <w:b/>
          <w:bCs/>
          <w:sz w:val="24"/>
          <w:szCs w:val="24"/>
        </w:rPr>
      </w:pPr>
      <w:r w:rsidRPr="00C111EB">
        <w:rPr>
          <w:rFonts w:ascii="Arial" w:hAnsi="Arial" w:cs="Arial"/>
          <w:sz w:val="24"/>
          <w:szCs w:val="24"/>
        </w:rPr>
        <w:lastRenderedPageBreak/>
        <w:t>Griggs, R. A. (2012) Psychology: A Concise Introduction, Third Edition, Worth Publishers.</w:t>
      </w:r>
    </w:p>
    <w:sectPr w:rsidR="00C111EB" w:rsidRPr="00C111EB">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1E5A82" w14:textId="77777777" w:rsidR="00C956FB" w:rsidRDefault="00C956FB" w:rsidP="00B117DF">
      <w:pPr>
        <w:spacing w:after="0" w:line="240" w:lineRule="auto"/>
      </w:pPr>
      <w:r>
        <w:separator/>
      </w:r>
    </w:p>
  </w:endnote>
  <w:endnote w:type="continuationSeparator" w:id="0">
    <w:p w14:paraId="713394FC" w14:textId="77777777" w:rsidR="00C956FB" w:rsidRDefault="00C956FB" w:rsidP="00B117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8367517"/>
      <w:docPartObj>
        <w:docPartGallery w:val="Page Numbers (Bottom of Page)"/>
        <w:docPartUnique/>
      </w:docPartObj>
    </w:sdtPr>
    <w:sdtEndPr>
      <w:rPr>
        <w:noProof/>
      </w:rPr>
    </w:sdtEndPr>
    <w:sdtContent>
      <w:p w14:paraId="68361191" w14:textId="09D2FB24" w:rsidR="00B117DF" w:rsidRDefault="00B117D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745074" w14:textId="77777777" w:rsidR="00B117DF" w:rsidRDefault="00B117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ACDF34" w14:textId="77777777" w:rsidR="00C956FB" w:rsidRDefault="00C956FB" w:rsidP="00B117DF">
      <w:pPr>
        <w:spacing w:after="0" w:line="240" w:lineRule="auto"/>
      </w:pPr>
      <w:r>
        <w:separator/>
      </w:r>
    </w:p>
  </w:footnote>
  <w:footnote w:type="continuationSeparator" w:id="0">
    <w:p w14:paraId="6FF4D56E" w14:textId="77777777" w:rsidR="00C956FB" w:rsidRDefault="00C956FB" w:rsidP="00B117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45415C"/>
    <w:multiLevelType w:val="hybridMultilevel"/>
    <w:tmpl w:val="30245652"/>
    <w:lvl w:ilvl="0" w:tplc="B45231CA">
      <w:start w:val="1"/>
      <w:numFmt w:val="bullet"/>
      <w:lvlText w:val=""/>
      <w:lvlJc w:val="left"/>
      <w:pPr>
        <w:ind w:left="720" w:hanging="360"/>
      </w:pPr>
      <w:rPr>
        <w:rFonts w:ascii="Symbol" w:hAnsi="Symbol" w:hint="default"/>
      </w:rPr>
    </w:lvl>
    <w:lvl w:ilvl="1" w:tplc="6AB86CF6" w:tentative="1">
      <w:start w:val="1"/>
      <w:numFmt w:val="bullet"/>
      <w:lvlText w:val="o"/>
      <w:lvlJc w:val="left"/>
      <w:pPr>
        <w:ind w:left="1440" w:hanging="360"/>
      </w:pPr>
      <w:rPr>
        <w:rFonts w:ascii="Courier New" w:hAnsi="Courier New" w:cs="Courier New" w:hint="default"/>
      </w:rPr>
    </w:lvl>
    <w:lvl w:ilvl="2" w:tplc="8230DA2C" w:tentative="1">
      <w:start w:val="1"/>
      <w:numFmt w:val="bullet"/>
      <w:lvlText w:val=""/>
      <w:lvlJc w:val="left"/>
      <w:pPr>
        <w:ind w:left="2160" w:hanging="360"/>
      </w:pPr>
      <w:rPr>
        <w:rFonts w:ascii="Wingdings" w:hAnsi="Wingdings" w:hint="default"/>
      </w:rPr>
    </w:lvl>
    <w:lvl w:ilvl="3" w:tplc="50CE7604" w:tentative="1">
      <w:start w:val="1"/>
      <w:numFmt w:val="bullet"/>
      <w:lvlText w:val=""/>
      <w:lvlJc w:val="left"/>
      <w:pPr>
        <w:ind w:left="2880" w:hanging="360"/>
      </w:pPr>
      <w:rPr>
        <w:rFonts w:ascii="Symbol" w:hAnsi="Symbol" w:hint="default"/>
      </w:rPr>
    </w:lvl>
    <w:lvl w:ilvl="4" w:tplc="1B54AFDE" w:tentative="1">
      <w:start w:val="1"/>
      <w:numFmt w:val="bullet"/>
      <w:lvlText w:val="o"/>
      <w:lvlJc w:val="left"/>
      <w:pPr>
        <w:ind w:left="3600" w:hanging="360"/>
      </w:pPr>
      <w:rPr>
        <w:rFonts w:ascii="Courier New" w:hAnsi="Courier New" w:cs="Courier New" w:hint="default"/>
      </w:rPr>
    </w:lvl>
    <w:lvl w:ilvl="5" w:tplc="732CD290" w:tentative="1">
      <w:start w:val="1"/>
      <w:numFmt w:val="bullet"/>
      <w:lvlText w:val=""/>
      <w:lvlJc w:val="left"/>
      <w:pPr>
        <w:ind w:left="4320" w:hanging="360"/>
      </w:pPr>
      <w:rPr>
        <w:rFonts w:ascii="Wingdings" w:hAnsi="Wingdings" w:hint="default"/>
      </w:rPr>
    </w:lvl>
    <w:lvl w:ilvl="6" w:tplc="730E4644" w:tentative="1">
      <w:start w:val="1"/>
      <w:numFmt w:val="bullet"/>
      <w:lvlText w:val=""/>
      <w:lvlJc w:val="left"/>
      <w:pPr>
        <w:ind w:left="5040" w:hanging="360"/>
      </w:pPr>
      <w:rPr>
        <w:rFonts w:ascii="Symbol" w:hAnsi="Symbol" w:hint="default"/>
      </w:rPr>
    </w:lvl>
    <w:lvl w:ilvl="7" w:tplc="F73EC6B2" w:tentative="1">
      <w:start w:val="1"/>
      <w:numFmt w:val="bullet"/>
      <w:lvlText w:val="o"/>
      <w:lvlJc w:val="left"/>
      <w:pPr>
        <w:ind w:left="5760" w:hanging="360"/>
      </w:pPr>
      <w:rPr>
        <w:rFonts w:ascii="Courier New" w:hAnsi="Courier New" w:cs="Courier New" w:hint="default"/>
      </w:rPr>
    </w:lvl>
    <w:lvl w:ilvl="8" w:tplc="5108123C" w:tentative="1">
      <w:start w:val="1"/>
      <w:numFmt w:val="bullet"/>
      <w:lvlText w:val=""/>
      <w:lvlJc w:val="left"/>
      <w:pPr>
        <w:ind w:left="6480" w:hanging="360"/>
      </w:pPr>
      <w:rPr>
        <w:rFonts w:ascii="Wingdings" w:hAnsi="Wingdings" w:hint="default"/>
      </w:rPr>
    </w:lvl>
  </w:abstractNum>
  <w:num w:numId="1" w16cid:durableId="9546780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9D8"/>
    <w:rsid w:val="00046264"/>
    <w:rsid w:val="000622F1"/>
    <w:rsid w:val="000A4DCA"/>
    <w:rsid w:val="0010211A"/>
    <w:rsid w:val="001513E6"/>
    <w:rsid w:val="00171760"/>
    <w:rsid w:val="0017286F"/>
    <w:rsid w:val="001B711C"/>
    <w:rsid w:val="002A5359"/>
    <w:rsid w:val="00312471"/>
    <w:rsid w:val="00362091"/>
    <w:rsid w:val="00462A60"/>
    <w:rsid w:val="005959D8"/>
    <w:rsid w:val="005E75BC"/>
    <w:rsid w:val="00620173"/>
    <w:rsid w:val="00666EF5"/>
    <w:rsid w:val="006923E1"/>
    <w:rsid w:val="006B1F5E"/>
    <w:rsid w:val="006C2411"/>
    <w:rsid w:val="0072142B"/>
    <w:rsid w:val="007465FD"/>
    <w:rsid w:val="00796D04"/>
    <w:rsid w:val="008409C5"/>
    <w:rsid w:val="0084262B"/>
    <w:rsid w:val="009168EA"/>
    <w:rsid w:val="00924027"/>
    <w:rsid w:val="00997626"/>
    <w:rsid w:val="009A312C"/>
    <w:rsid w:val="009D74E1"/>
    <w:rsid w:val="009F21D4"/>
    <w:rsid w:val="00A01050"/>
    <w:rsid w:val="00A61247"/>
    <w:rsid w:val="00A81C0D"/>
    <w:rsid w:val="00B117DF"/>
    <w:rsid w:val="00B920F5"/>
    <w:rsid w:val="00C111EB"/>
    <w:rsid w:val="00C15621"/>
    <w:rsid w:val="00C956FB"/>
    <w:rsid w:val="00CA2B07"/>
    <w:rsid w:val="00D24F12"/>
    <w:rsid w:val="00DB2230"/>
    <w:rsid w:val="00DC4064"/>
    <w:rsid w:val="00DD6EDD"/>
    <w:rsid w:val="00F433C6"/>
    <w:rsid w:val="00F51734"/>
    <w:rsid w:val="00F770DA"/>
    <w:rsid w:val="00FB072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9C31D"/>
  <w15:docId w15:val="{B71A7762-CF51-4D10-89E9-A2D8E60531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17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C241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959D8"/>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B117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17DF"/>
  </w:style>
  <w:style w:type="paragraph" w:styleId="Footer">
    <w:name w:val="footer"/>
    <w:basedOn w:val="Normal"/>
    <w:link w:val="FooterChar"/>
    <w:uiPriority w:val="99"/>
    <w:unhideWhenUsed/>
    <w:rsid w:val="00B117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17DF"/>
  </w:style>
  <w:style w:type="character" w:customStyle="1" w:styleId="Heading1Char">
    <w:name w:val="Heading 1 Char"/>
    <w:basedOn w:val="DefaultParagraphFont"/>
    <w:link w:val="Heading1"/>
    <w:uiPriority w:val="9"/>
    <w:rsid w:val="00B117D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117DF"/>
    <w:pPr>
      <w:outlineLvl w:val="9"/>
    </w:pPr>
    <w:rPr>
      <w:lang w:val="en-US" w:eastAsia="en-US"/>
    </w:rPr>
  </w:style>
  <w:style w:type="paragraph" w:styleId="TOC2">
    <w:name w:val="toc 2"/>
    <w:basedOn w:val="Normal"/>
    <w:next w:val="Normal"/>
    <w:autoRedefine/>
    <w:uiPriority w:val="39"/>
    <w:unhideWhenUsed/>
    <w:rsid w:val="00B117DF"/>
    <w:pPr>
      <w:spacing w:after="100"/>
      <w:ind w:left="220"/>
    </w:pPr>
    <w:rPr>
      <w:rFonts w:cs="Times New Roman"/>
      <w:lang w:val="en-US" w:eastAsia="en-US"/>
    </w:rPr>
  </w:style>
  <w:style w:type="paragraph" w:styleId="TOC1">
    <w:name w:val="toc 1"/>
    <w:basedOn w:val="Normal"/>
    <w:next w:val="Normal"/>
    <w:autoRedefine/>
    <w:uiPriority w:val="39"/>
    <w:unhideWhenUsed/>
    <w:rsid w:val="00DC4064"/>
    <w:pPr>
      <w:tabs>
        <w:tab w:val="right" w:leader="dot" w:pos="9016"/>
      </w:tabs>
      <w:spacing w:before="240" w:after="100" w:line="360" w:lineRule="auto"/>
    </w:pPr>
    <w:rPr>
      <w:rFonts w:cs="Times New Roman"/>
      <w:lang w:val="en-US" w:eastAsia="en-US"/>
    </w:rPr>
  </w:style>
  <w:style w:type="paragraph" w:styleId="TOC3">
    <w:name w:val="toc 3"/>
    <w:basedOn w:val="Normal"/>
    <w:next w:val="Normal"/>
    <w:autoRedefine/>
    <w:uiPriority w:val="39"/>
    <w:unhideWhenUsed/>
    <w:rsid w:val="00B117DF"/>
    <w:pPr>
      <w:spacing w:after="100"/>
      <w:ind w:left="440"/>
    </w:pPr>
    <w:rPr>
      <w:rFonts w:cs="Times New Roman"/>
      <w:lang w:val="en-US" w:eastAsia="en-US"/>
    </w:rPr>
  </w:style>
  <w:style w:type="paragraph" w:styleId="ListParagraph">
    <w:name w:val="List Paragraph"/>
    <w:basedOn w:val="Normal"/>
    <w:uiPriority w:val="34"/>
    <w:qFormat/>
    <w:rsid w:val="00C111EB"/>
    <w:pPr>
      <w:ind w:left="720"/>
      <w:contextualSpacing/>
    </w:pPr>
    <w:rPr>
      <w:lang w:val="en-US" w:eastAsia="en-US"/>
    </w:rPr>
  </w:style>
  <w:style w:type="character" w:styleId="Hyperlink">
    <w:name w:val="Hyperlink"/>
    <w:basedOn w:val="DefaultParagraphFont"/>
    <w:uiPriority w:val="99"/>
    <w:unhideWhenUsed/>
    <w:rsid w:val="00C111EB"/>
    <w:rPr>
      <w:color w:val="0563C1" w:themeColor="hyperlink"/>
      <w:u w:val="single"/>
    </w:rPr>
  </w:style>
  <w:style w:type="character" w:styleId="UnresolvedMention">
    <w:name w:val="Unresolved Mention"/>
    <w:basedOn w:val="DefaultParagraphFont"/>
    <w:uiPriority w:val="99"/>
    <w:semiHidden/>
    <w:unhideWhenUsed/>
    <w:rsid w:val="00C111EB"/>
    <w:rPr>
      <w:color w:val="605E5C"/>
      <w:shd w:val="clear" w:color="auto" w:fill="E1DFDD"/>
    </w:rPr>
  </w:style>
  <w:style w:type="character" w:customStyle="1" w:styleId="Heading2Char">
    <w:name w:val="Heading 2 Char"/>
    <w:basedOn w:val="DefaultParagraphFont"/>
    <w:link w:val="Heading2"/>
    <w:uiPriority w:val="9"/>
    <w:rsid w:val="006C2411"/>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8808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yperlink" Target="https://www.verywell.com/freuds-stages-of-psychosexual-development-2795962?prin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0CEF0-8966-4145-9132-722E92D3C6E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2295</Words>
  <Characters>13083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Adeyemi Samuel</cp:lastModifiedBy>
  <cp:revision>2</cp:revision>
  <dcterms:created xsi:type="dcterms:W3CDTF">2023-05-05T04:49:00Z</dcterms:created>
  <dcterms:modified xsi:type="dcterms:W3CDTF">2023-05-05T04:49:00Z</dcterms:modified>
</cp:coreProperties>
</file>