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33EA7" w14:textId="7EEF3808" w:rsidR="004C6A15" w:rsidRPr="004C6A15" w:rsidRDefault="004C6A15" w:rsidP="00581343">
      <w:pPr>
        <w:jc w:val="both"/>
        <w:rPr>
          <w:b/>
          <w:bCs/>
          <w:u w:val="single"/>
        </w:rPr>
      </w:pPr>
      <w:r w:rsidRPr="004C6A15">
        <w:rPr>
          <w:b/>
          <w:bCs/>
          <w:u w:val="single"/>
        </w:rPr>
        <w:t xml:space="preserve">I acknowledge the use of </w:t>
      </w:r>
      <w:r w:rsidR="004A18DE">
        <w:rPr>
          <w:b/>
          <w:bCs/>
          <w:u w:val="single"/>
        </w:rPr>
        <w:t xml:space="preserve">ChatGPT </w:t>
      </w:r>
      <w:r w:rsidRPr="004C6A15">
        <w:rPr>
          <w:b/>
          <w:bCs/>
          <w:u w:val="single"/>
        </w:rPr>
        <w:t xml:space="preserve"> (</w:t>
      </w:r>
      <w:r w:rsidR="00983B6F">
        <w:rPr>
          <w:b/>
          <w:bCs/>
          <w:u w:val="single"/>
        </w:rPr>
        <w:t>chatgpt.com</w:t>
      </w:r>
      <w:r w:rsidRPr="004C6A15">
        <w:rPr>
          <w:b/>
          <w:bCs/>
          <w:u w:val="single"/>
        </w:rPr>
        <w:t xml:space="preserve">) on </w:t>
      </w:r>
      <w:r w:rsidR="001C6E3D">
        <w:rPr>
          <w:b/>
          <w:bCs/>
          <w:u w:val="single"/>
        </w:rPr>
        <w:t>10/06/2025 &amp; 18/07/2025</w:t>
      </w:r>
      <w:r w:rsidRPr="004C6A15">
        <w:rPr>
          <w:b/>
          <w:bCs/>
          <w:u w:val="single"/>
        </w:rPr>
        <w:t xml:space="preserve"> to </w:t>
      </w:r>
      <w:r w:rsidR="001C6E3D">
        <w:rPr>
          <w:b/>
          <w:bCs/>
          <w:u w:val="single"/>
        </w:rPr>
        <w:t xml:space="preserve">provide a template for my essay, and then to proof read for spelling and grammer mistakes. </w:t>
      </w:r>
      <w:r w:rsidRPr="004C6A15">
        <w:rPr>
          <w:b/>
          <w:bCs/>
          <w:u w:val="single"/>
        </w:rPr>
        <w:t> </w:t>
      </w:r>
    </w:p>
    <w:p w14:paraId="055743D2" w14:textId="77777777" w:rsidR="004C6A15" w:rsidRPr="004C6A15" w:rsidRDefault="004C6A15" w:rsidP="00581343">
      <w:pPr>
        <w:jc w:val="both"/>
        <w:rPr>
          <w:b/>
          <w:bCs/>
          <w:u w:val="single"/>
        </w:rPr>
      </w:pPr>
      <w:r w:rsidRPr="004C6A15">
        <w:rPr>
          <w:b/>
          <w:bCs/>
          <w:u w:val="single"/>
        </w:rPr>
        <w:t>I used the prompt(s): </w:t>
      </w:r>
    </w:p>
    <w:p w14:paraId="7FD176C6" w14:textId="3A4594C6" w:rsidR="004C6A15" w:rsidRPr="00383BCE" w:rsidRDefault="004C6A15" w:rsidP="00581343">
      <w:pPr>
        <w:pStyle w:val="ListParagraph"/>
        <w:jc w:val="both"/>
      </w:pPr>
      <w:r w:rsidRPr="004C6A15">
        <w:rPr>
          <w:b/>
          <w:bCs/>
          <w:u w:val="single"/>
        </w:rPr>
        <w:br/>
        <w:t xml:space="preserve"> 1. </w:t>
      </w:r>
      <w:r w:rsidR="00383BCE">
        <w:rPr>
          <w:b/>
          <w:bCs/>
          <w:u w:val="single"/>
        </w:rPr>
        <w:t>Write a template for an academic essay to answer the following question:</w:t>
      </w:r>
      <w:r w:rsidRPr="004C6A15">
        <w:rPr>
          <w:b/>
          <w:bCs/>
          <w:u w:val="single"/>
        </w:rPr>
        <w:t> </w:t>
      </w:r>
      <w:r w:rsidR="00383BCE">
        <w:rPr>
          <w:b/>
          <w:bCs/>
          <w:u w:val="single"/>
        </w:rPr>
        <w:t>‘</w:t>
      </w:r>
      <w:r w:rsidR="00383BCE" w:rsidRPr="00334EFF">
        <w:t>Critically evaluate the influences of historical and current children and young people and/or communities (CYPC) policy contexts and how they impact on contemporary practice.</w:t>
      </w:r>
      <w:r w:rsidR="00383BCE">
        <w:t xml:space="preserve">’ </w:t>
      </w:r>
      <w:r w:rsidRPr="00383BCE">
        <w:rPr>
          <w:b/>
          <w:bCs/>
          <w:u w:val="single"/>
        </w:rPr>
        <w:br/>
        <w:t xml:space="preserve">2. </w:t>
      </w:r>
      <w:r w:rsidR="00F1089E">
        <w:rPr>
          <w:b/>
          <w:bCs/>
          <w:u w:val="single"/>
        </w:rPr>
        <w:t xml:space="preserve">Proof read this essay for spelling and grammer mistakes </w:t>
      </w:r>
      <w:r w:rsidRPr="00383BCE">
        <w:rPr>
          <w:b/>
          <w:bCs/>
          <w:u w:val="single"/>
        </w:rPr>
        <w:t> </w:t>
      </w:r>
      <w:r w:rsidRPr="00383BCE">
        <w:rPr>
          <w:b/>
          <w:bCs/>
          <w:u w:val="single"/>
        </w:rPr>
        <w:br/>
      </w:r>
    </w:p>
    <w:p w14:paraId="21C67F92" w14:textId="77777777" w:rsidR="004C6A15" w:rsidRPr="004C6A15" w:rsidRDefault="004C6A15" w:rsidP="00581343">
      <w:pPr>
        <w:jc w:val="both"/>
        <w:rPr>
          <w:b/>
          <w:bCs/>
          <w:u w:val="single"/>
        </w:rPr>
      </w:pPr>
      <w:r w:rsidRPr="004C6A15">
        <w:rPr>
          <w:b/>
          <w:bCs/>
          <w:u w:val="single"/>
        </w:rPr>
        <w:br/>
        <w:t>I confirm that I have not presented any AI generated text as my own work</w:t>
      </w:r>
    </w:p>
    <w:p w14:paraId="5718BE68" w14:textId="77777777" w:rsidR="004C6A15" w:rsidRPr="004C6A15" w:rsidRDefault="004C6A15" w:rsidP="00581343">
      <w:pPr>
        <w:jc w:val="both"/>
        <w:rPr>
          <w:b/>
          <w:bCs/>
          <w:u w:val="single"/>
        </w:rPr>
      </w:pPr>
      <w:r w:rsidRPr="004C6A15">
        <w:rPr>
          <w:b/>
          <w:bCs/>
          <w:u w:val="single"/>
        </w:rPr>
        <w:br/>
        <w:t>I confirm I have copies of my drafts, notes, and other resources I used before, and after the use of AI tools which I may be asked to provide in evidence</w:t>
      </w:r>
    </w:p>
    <w:p w14:paraId="6EC0552B" w14:textId="77777777" w:rsidR="004C6A15" w:rsidRDefault="004C6A15" w:rsidP="00581343">
      <w:pPr>
        <w:jc w:val="both"/>
        <w:rPr>
          <w:b/>
          <w:bCs/>
          <w:u w:val="single"/>
        </w:rPr>
      </w:pPr>
    </w:p>
    <w:p w14:paraId="42928103" w14:textId="23B33C77" w:rsidR="00D3135D" w:rsidRDefault="00B53830" w:rsidP="00581343">
      <w:pPr>
        <w:jc w:val="both"/>
      </w:pPr>
      <w:r>
        <w:t>Word count:</w:t>
      </w:r>
      <w:r w:rsidR="00581343">
        <w:t xml:space="preserve"> 4</w:t>
      </w:r>
      <w:r w:rsidR="001F620D">
        <w:t>123</w:t>
      </w:r>
    </w:p>
    <w:p w14:paraId="05A9A5B0" w14:textId="77777777" w:rsidR="00B53830" w:rsidRDefault="00B53830" w:rsidP="00581343">
      <w:pPr>
        <w:jc w:val="both"/>
        <w:rPr>
          <w:b/>
          <w:bCs/>
        </w:rPr>
      </w:pPr>
    </w:p>
    <w:p w14:paraId="0F4CBD64" w14:textId="77777777" w:rsidR="00B53830" w:rsidRDefault="00B53830" w:rsidP="003772DE">
      <w:pPr>
        <w:rPr>
          <w:b/>
          <w:bCs/>
        </w:rPr>
      </w:pPr>
    </w:p>
    <w:p w14:paraId="4178C06B" w14:textId="77777777" w:rsidR="00B53830" w:rsidRDefault="00B53830" w:rsidP="003772DE">
      <w:pPr>
        <w:rPr>
          <w:b/>
          <w:bCs/>
        </w:rPr>
      </w:pPr>
    </w:p>
    <w:p w14:paraId="09F5067C" w14:textId="77777777" w:rsidR="00B53830" w:rsidRDefault="00B53830" w:rsidP="003772DE">
      <w:pPr>
        <w:rPr>
          <w:b/>
          <w:bCs/>
        </w:rPr>
      </w:pPr>
    </w:p>
    <w:p w14:paraId="4C0078B6" w14:textId="77777777" w:rsidR="00B53830" w:rsidRDefault="00B53830" w:rsidP="003772DE">
      <w:pPr>
        <w:rPr>
          <w:b/>
          <w:bCs/>
        </w:rPr>
      </w:pPr>
    </w:p>
    <w:p w14:paraId="7C2C6E77" w14:textId="77777777" w:rsidR="00B53830" w:rsidRDefault="00B53830" w:rsidP="003772DE">
      <w:pPr>
        <w:rPr>
          <w:b/>
          <w:bCs/>
        </w:rPr>
      </w:pPr>
    </w:p>
    <w:p w14:paraId="63699CB6" w14:textId="77777777" w:rsidR="00B53830" w:rsidRDefault="00B53830" w:rsidP="003772DE">
      <w:pPr>
        <w:rPr>
          <w:b/>
          <w:bCs/>
        </w:rPr>
      </w:pPr>
    </w:p>
    <w:p w14:paraId="5BD4755E" w14:textId="77777777" w:rsidR="00B53830" w:rsidRDefault="00B53830" w:rsidP="003772DE">
      <w:pPr>
        <w:rPr>
          <w:b/>
          <w:bCs/>
        </w:rPr>
      </w:pPr>
    </w:p>
    <w:p w14:paraId="33CE7E43" w14:textId="77777777" w:rsidR="00B53830" w:rsidRDefault="00B53830" w:rsidP="003772DE">
      <w:pPr>
        <w:rPr>
          <w:b/>
          <w:bCs/>
        </w:rPr>
      </w:pPr>
    </w:p>
    <w:p w14:paraId="79F368ED" w14:textId="77777777" w:rsidR="00B53830" w:rsidRDefault="00B53830" w:rsidP="003772DE">
      <w:pPr>
        <w:rPr>
          <w:b/>
          <w:bCs/>
        </w:rPr>
      </w:pPr>
    </w:p>
    <w:p w14:paraId="38ACC4D9" w14:textId="77777777" w:rsidR="00B53830" w:rsidRDefault="00B53830" w:rsidP="003772DE">
      <w:pPr>
        <w:rPr>
          <w:b/>
          <w:bCs/>
        </w:rPr>
      </w:pPr>
    </w:p>
    <w:p w14:paraId="7AED7053" w14:textId="77777777" w:rsidR="00B53830" w:rsidRDefault="00B53830" w:rsidP="003772DE">
      <w:pPr>
        <w:rPr>
          <w:b/>
          <w:bCs/>
        </w:rPr>
      </w:pPr>
    </w:p>
    <w:p w14:paraId="1646A093" w14:textId="77777777" w:rsidR="00B53830" w:rsidRDefault="00B53830" w:rsidP="003772DE">
      <w:pPr>
        <w:rPr>
          <w:b/>
          <w:bCs/>
        </w:rPr>
      </w:pPr>
    </w:p>
    <w:p w14:paraId="44AB302B" w14:textId="57E3C80F" w:rsidR="005E0C10" w:rsidRDefault="005E0C10" w:rsidP="00581343">
      <w:pPr>
        <w:jc w:val="both"/>
      </w:pPr>
      <w:r>
        <w:lastRenderedPageBreak/>
        <w:t xml:space="preserve">It is the intention of the author to use this assignment to explore the historical and current influences on policies that impact children and young people, and </w:t>
      </w:r>
      <w:r w:rsidR="007376BC">
        <w:t xml:space="preserve">to </w:t>
      </w:r>
      <w:r>
        <w:t xml:space="preserve">critically evaluate how </w:t>
      </w:r>
      <w:r w:rsidR="00BC5A51">
        <w:t>modern-day</w:t>
      </w:r>
      <w:r>
        <w:t xml:space="preserve"> practice is influenced by such approaches.  This essay will also consider the enablers and barriers that occur when translating policy into practice, including discussion on how shifting political ideologies in the United Kingdom can have impact on professional practice.   </w:t>
      </w:r>
    </w:p>
    <w:p w14:paraId="77A5D8EA" w14:textId="1AD7D9F2" w:rsidR="0081725E" w:rsidRDefault="000349F3" w:rsidP="00581343">
      <w:pPr>
        <w:jc w:val="both"/>
      </w:pPr>
      <w:r>
        <w:t xml:space="preserve">Policy can have a profound impact on practice, influencing how </w:t>
      </w:r>
      <w:r w:rsidR="001E7113">
        <w:t xml:space="preserve">the structural frame-work of services are shaped and </w:t>
      </w:r>
      <w:r>
        <w:t>professionals are able to work in their fields</w:t>
      </w:r>
      <w:r w:rsidR="00E43EEF">
        <w:t xml:space="preserve">. </w:t>
      </w:r>
      <w:r w:rsidR="009F2B90">
        <w:t>Policy is</w:t>
      </w:r>
      <w:r w:rsidR="00143A36">
        <w:t xml:space="preserve"> a</w:t>
      </w:r>
      <w:r w:rsidR="009F2B90">
        <w:t xml:space="preserve"> </w:t>
      </w:r>
      <w:r w:rsidR="000D59B8">
        <w:t>deliberate system of principles or course of action adopted and implemented by a governing body, organisation, or institution to achieve specific goals or address particular issues</w:t>
      </w:r>
      <w:r w:rsidR="00E44E8F">
        <w:t xml:space="preserve"> (</w:t>
      </w:r>
      <w:r w:rsidR="00C625F5">
        <w:t>PolSci Institute, 2024</w:t>
      </w:r>
      <w:r w:rsidR="003772DE">
        <w:t>)</w:t>
      </w:r>
      <w:r w:rsidR="000D59B8">
        <w:t xml:space="preserve">. </w:t>
      </w:r>
      <w:r w:rsidR="003772DE">
        <w:t xml:space="preserve"> </w:t>
      </w:r>
      <w:r w:rsidR="00D70567">
        <w:t xml:space="preserve">The landscape of children and young people’s services has changed drastically since its origins in the United Kingdom.  </w:t>
      </w:r>
      <w:r w:rsidR="00D912FE">
        <w:t>From Victorian-era welfare initiatives, to mo</w:t>
      </w:r>
      <w:r w:rsidR="00ED5FA3">
        <w:t xml:space="preserve">re modern rights-based legislation,  policy often reflects the shifting </w:t>
      </w:r>
      <w:r w:rsidR="00EC374A">
        <w:t xml:space="preserve">perspectives of childhood and </w:t>
      </w:r>
      <w:r w:rsidR="0081725E">
        <w:t xml:space="preserve">shapes the landscape in which practitioners operate.    </w:t>
      </w:r>
    </w:p>
    <w:p w14:paraId="5639000C" w14:textId="430F3F74" w:rsidR="008544C8" w:rsidRDefault="004C3FE2" w:rsidP="00581343">
      <w:pPr>
        <w:jc w:val="both"/>
      </w:pPr>
      <w:r>
        <w:t>Capano</w:t>
      </w:r>
      <w:r w:rsidR="00830C0A">
        <w:t xml:space="preserve"> (</w:t>
      </w:r>
      <w:r>
        <w:t>2021</w:t>
      </w:r>
      <w:r w:rsidR="00830C0A">
        <w:t>)</w:t>
      </w:r>
      <w:r w:rsidR="00AC35F8">
        <w:t xml:space="preserve"> writes that </w:t>
      </w:r>
      <w:r w:rsidR="0030721B">
        <w:t xml:space="preserve">policies that are written to shape services are often </w:t>
      </w:r>
      <w:r w:rsidR="00143A36">
        <w:t>implemented</w:t>
      </w:r>
      <w:r w:rsidR="0030721B">
        <w:t xml:space="preserve"> in response to </w:t>
      </w:r>
      <w:r w:rsidR="008D7F89">
        <w:t>an identified issue</w:t>
      </w:r>
      <w:r w:rsidR="00C10DEE">
        <w:t xml:space="preserve"> or ‘problem’</w:t>
      </w:r>
      <w:r w:rsidR="008D7F89">
        <w:t xml:space="preserve">. </w:t>
      </w:r>
      <w:r w:rsidR="002C6D7A">
        <w:t xml:space="preserve">Benoit (2013) </w:t>
      </w:r>
      <w:r w:rsidR="007851E6">
        <w:t xml:space="preserve">has </w:t>
      </w:r>
      <w:r w:rsidR="00837AF9">
        <w:t xml:space="preserve">detailed this process in a well-recognised ‘five step policy cycle’. This cycle </w:t>
      </w:r>
      <w:r w:rsidR="00612E38">
        <w:t xml:space="preserve">explains the pathway through which policy is designed, developed and implemented by decision makers.  </w:t>
      </w:r>
      <w:r w:rsidR="00C9647B">
        <w:t>As mentioned, t</w:t>
      </w:r>
      <w:r w:rsidR="00C9647B" w:rsidRPr="00C9647B">
        <w:t>ypically, at the start of this cycle</w:t>
      </w:r>
      <w:r w:rsidR="00C9647B">
        <w:t xml:space="preserve"> there</w:t>
      </w:r>
      <w:r w:rsidR="00C9647B" w:rsidRPr="00C9647B">
        <w:t xml:space="preserve"> will be </w:t>
      </w:r>
      <w:r w:rsidR="00C9647B">
        <w:t>an</w:t>
      </w:r>
      <w:r w:rsidR="00C9647B" w:rsidRPr="00C9647B">
        <w:t xml:space="preserve"> identification of an issue. Meaning a ‘problem’ in the community has been found that decision-makers feel needs to be</w:t>
      </w:r>
      <w:r w:rsidR="00187858">
        <w:t xml:space="preserve"> addressed or</w:t>
      </w:r>
      <w:r w:rsidR="00C9647B" w:rsidRPr="00C9647B">
        <w:t xml:space="preserve"> ’fixed’, which leads to an agenda </w:t>
      </w:r>
      <w:r w:rsidR="0096391E">
        <w:t>being</w:t>
      </w:r>
      <w:r w:rsidR="00C9647B" w:rsidRPr="00C9647B">
        <w:t xml:space="preserve"> set to address the problem.  With </w:t>
      </w:r>
      <w:r w:rsidR="00187858">
        <w:t xml:space="preserve">an </w:t>
      </w:r>
      <w:r w:rsidR="00C9647B" w:rsidRPr="00C9647B">
        <w:t xml:space="preserve">agenda set, policy can then be developed, designed by decision makers, before being </w:t>
      </w:r>
      <w:r w:rsidR="0096391E">
        <w:t>implemented</w:t>
      </w:r>
      <w:r w:rsidR="00C9647B" w:rsidRPr="00C9647B">
        <w:t xml:space="preserve"> by professionals in the field.  As part of this </w:t>
      </w:r>
      <w:r w:rsidR="001A1979">
        <w:t>cycle</w:t>
      </w:r>
      <w:r w:rsidR="00C9647B" w:rsidRPr="00C9647B">
        <w:t xml:space="preserve">, there </w:t>
      </w:r>
      <w:r w:rsidR="001A1979">
        <w:t>will then</w:t>
      </w:r>
      <w:r w:rsidR="00C9647B" w:rsidRPr="00C9647B">
        <w:t xml:space="preserve"> be a method of monitoring or evaluating progress set within the policy, the data from which can be used for formal evaluation to reassess the ‘identified issue’ that beg</w:t>
      </w:r>
      <w:r w:rsidR="005559BB">
        <w:t>a</w:t>
      </w:r>
      <w:r w:rsidR="00C9647B" w:rsidRPr="00C9647B">
        <w:t>n the process.</w:t>
      </w:r>
      <w:r w:rsidR="001A1979">
        <w:t xml:space="preserve"> This cycle could then </w:t>
      </w:r>
      <w:r w:rsidR="00FE17C5">
        <w:t xml:space="preserve">begin again to redefine the issue, recognising if the </w:t>
      </w:r>
      <w:r w:rsidR="00282227">
        <w:t>issue</w:t>
      </w:r>
      <w:r w:rsidR="00FE17C5">
        <w:t xml:space="preserve"> has been addressed or if the policy should be reassessed and further developed</w:t>
      </w:r>
      <w:r w:rsidR="00BA4A29">
        <w:t xml:space="preserve"> to better tackle the issue at hand</w:t>
      </w:r>
      <w:r w:rsidR="002C2569">
        <w:t xml:space="preserve"> (</w:t>
      </w:r>
      <w:r w:rsidR="009023D9">
        <w:t>Powell &amp; Mannion</w:t>
      </w:r>
      <w:r w:rsidR="00780EF9">
        <w:t>, 2022)</w:t>
      </w:r>
      <w:r w:rsidR="00BA4A29">
        <w:t>.</w:t>
      </w:r>
      <w:r w:rsidR="00FE17C5">
        <w:t xml:space="preserve"> </w:t>
      </w:r>
    </w:p>
    <w:p w14:paraId="77E2A376" w14:textId="3B020FC5" w:rsidR="00AC35F8" w:rsidRDefault="006A6090" w:rsidP="00581343">
      <w:pPr>
        <w:jc w:val="both"/>
      </w:pPr>
      <w:r>
        <w:t xml:space="preserve">As with any policy, its success is often dictated by </w:t>
      </w:r>
      <w:r w:rsidR="00FF6F88">
        <w:t xml:space="preserve">the </w:t>
      </w:r>
      <w:r>
        <w:t xml:space="preserve">enablers or barriers that </w:t>
      </w:r>
      <w:r w:rsidR="00064719">
        <w:t>it faces when in practice.</w:t>
      </w:r>
      <w:r w:rsidR="00FF6F88">
        <w:t xml:space="preserve"> Dramschroder (2009) explains that e</w:t>
      </w:r>
      <w:r w:rsidR="00BE2EB2">
        <w:t xml:space="preserve">nablers are defined as factors or conditions that facilitate or support the effective implementation of policy.  </w:t>
      </w:r>
      <w:r w:rsidR="009068C8">
        <w:t xml:space="preserve">Common enablers </w:t>
      </w:r>
      <w:r w:rsidR="00715DF8">
        <w:t xml:space="preserve">are adequate funding and resources, </w:t>
      </w:r>
      <w:r w:rsidR="007705CF">
        <w:t>stakeholder engagement and implementation plans, or appropriate training and capacity-building for practitioners, to name a few.</w:t>
      </w:r>
    </w:p>
    <w:p w14:paraId="3EB6850D" w14:textId="18C15665" w:rsidR="007705CF" w:rsidRDefault="00FF6F88" w:rsidP="00581343">
      <w:pPr>
        <w:jc w:val="both"/>
      </w:pPr>
      <w:r>
        <w:t>Where as, b</w:t>
      </w:r>
      <w:r w:rsidR="007705CF">
        <w:t xml:space="preserve">arriers can be defined as </w:t>
      </w:r>
      <w:r w:rsidR="00D3221A">
        <w:t xml:space="preserve">‘obstacles or challenges’ that hinder or delay the effective translation of policy into </w:t>
      </w:r>
      <w:r w:rsidR="005C7D6F">
        <w:t>practice. There can be many factors that</w:t>
      </w:r>
      <w:r w:rsidR="00AB3A75">
        <w:t xml:space="preserve"> could fit this criteria, more common barriers are</w:t>
      </w:r>
      <w:r w:rsidR="005312F2">
        <w:t xml:space="preserve"> poor communication between policy makers and practitioners</w:t>
      </w:r>
      <w:r w:rsidR="00EE1E2F">
        <w:t xml:space="preserve"> with overly complex policies</w:t>
      </w:r>
      <w:r w:rsidR="005312F2">
        <w:t xml:space="preserve">, inadequate workforce preparation and </w:t>
      </w:r>
      <w:r w:rsidR="005312F2">
        <w:lastRenderedPageBreak/>
        <w:t xml:space="preserve">training, or </w:t>
      </w:r>
      <w:r w:rsidR="00656E17">
        <w:t>resistance to change from stakeholders</w:t>
      </w:r>
      <w:r w:rsidR="008928C3">
        <w:t xml:space="preserve"> (Dramschroder, 2009)</w:t>
      </w:r>
      <w:r w:rsidR="00656E17">
        <w:t xml:space="preserve">. </w:t>
      </w:r>
      <w:r w:rsidR="00944FE5">
        <w:t xml:space="preserve"> Understanding these barriers and enablers, can</w:t>
      </w:r>
      <w:r w:rsidR="000A52DC">
        <w:t xml:space="preserve"> help policy-makers </w:t>
      </w:r>
      <w:r w:rsidR="00FC35E0">
        <w:t xml:space="preserve">and </w:t>
      </w:r>
      <w:r w:rsidR="000A52DC">
        <w:t xml:space="preserve">practitioners better recognise </w:t>
      </w:r>
      <w:r w:rsidR="00002E60">
        <w:t xml:space="preserve">the necessities that should be in place for successful </w:t>
      </w:r>
      <w:r w:rsidR="00F367BC">
        <w:t xml:space="preserve">service delivery, and the realities of what </w:t>
      </w:r>
      <w:r w:rsidR="00AC19D4">
        <w:t>practitioners will face when implementing policy.</w:t>
      </w:r>
    </w:p>
    <w:p w14:paraId="50263338" w14:textId="77777777" w:rsidR="00B53830" w:rsidRDefault="00B53830" w:rsidP="00581343">
      <w:pPr>
        <w:jc w:val="both"/>
      </w:pPr>
    </w:p>
    <w:p w14:paraId="2F725890" w14:textId="36282733" w:rsidR="00CB3718" w:rsidRDefault="00104B48" w:rsidP="00581343">
      <w:pPr>
        <w:jc w:val="both"/>
      </w:pPr>
      <w:r>
        <w:br/>
      </w:r>
      <w:r w:rsidR="00E61D72">
        <w:t xml:space="preserve">Working with children and young people </w:t>
      </w:r>
      <w:r w:rsidR="004662D0">
        <w:t xml:space="preserve">remains </w:t>
      </w:r>
      <w:r w:rsidR="00E61D72">
        <w:t>a key component o</w:t>
      </w:r>
      <w:r w:rsidR="0013027B">
        <w:t>f</w:t>
      </w:r>
      <w:r w:rsidR="00E61D72">
        <w:t xml:space="preserve"> society in the modern day world.  </w:t>
      </w:r>
      <w:r w:rsidR="0075694F">
        <w:t>However, children and young people</w:t>
      </w:r>
      <w:r w:rsidR="0041131C">
        <w:t xml:space="preserve">, or </w:t>
      </w:r>
      <w:r w:rsidR="00CB7069">
        <w:t xml:space="preserve">even </w:t>
      </w:r>
      <w:r w:rsidR="0041131C">
        <w:t xml:space="preserve">childhood, </w:t>
      </w:r>
      <w:r w:rsidR="0075694F">
        <w:t>were not always considered</w:t>
      </w:r>
      <w:r w:rsidR="0041131C">
        <w:t xml:space="preserve"> as</w:t>
      </w:r>
      <w:r w:rsidR="004E2874">
        <w:t xml:space="preserve"> entities</w:t>
      </w:r>
      <w:r w:rsidR="004662D0">
        <w:t xml:space="preserve"> in society</w:t>
      </w:r>
      <w:r w:rsidR="004E2874">
        <w:t xml:space="preserve"> that required protection. </w:t>
      </w:r>
      <w:r w:rsidR="00772EC8">
        <w:t>It wasn’t until 1847, whe</w:t>
      </w:r>
      <w:r w:rsidR="00FC35E0">
        <w:t>n</w:t>
      </w:r>
      <w:r w:rsidR="00772EC8">
        <w:t xml:space="preserve"> concerns about child labour led to the </w:t>
      </w:r>
      <w:r w:rsidR="007E26B5">
        <w:t xml:space="preserve">creation of the ‘Ten Hours Act’, </w:t>
      </w:r>
      <w:r w:rsidR="00570C54">
        <w:t xml:space="preserve">which </w:t>
      </w:r>
      <w:r w:rsidR="007E26B5">
        <w:t>mark</w:t>
      </w:r>
      <w:r w:rsidR="00D478C2">
        <w:t>ed</w:t>
      </w:r>
      <w:r w:rsidR="007E26B5">
        <w:t xml:space="preserve"> the first shift towards state intervention in </w:t>
      </w:r>
      <w:r w:rsidR="00257D6B">
        <w:t>children’s lives (James et al, 1998</w:t>
      </w:r>
      <w:r w:rsidR="00237A1A">
        <w:t>). Also known as the Factories Act (18</w:t>
      </w:r>
      <w:r w:rsidR="00BB10F0">
        <w:t>47),</w:t>
      </w:r>
      <w:r w:rsidR="007C528D">
        <w:t xml:space="preserve"> the act</w:t>
      </w:r>
      <w:r w:rsidR="00BB10F0">
        <w:t xml:space="preserve"> stipulated that children and young people from </w:t>
      </w:r>
      <w:r w:rsidR="00D478C2">
        <w:t>t</w:t>
      </w:r>
      <w:r w:rsidR="00BB10F0">
        <w:t>he ages of 13 to 18 years of age</w:t>
      </w:r>
      <w:r w:rsidR="00546E17">
        <w:t xml:space="preserve">, </w:t>
      </w:r>
      <w:r w:rsidR="00C52C80">
        <w:t xml:space="preserve">were to </w:t>
      </w:r>
      <w:r w:rsidR="00546E17">
        <w:t>be restricted to working a maximum of 63 hours per week.</w:t>
      </w:r>
      <w:r w:rsidR="009F2735">
        <w:t xml:space="preserve"> This act </w:t>
      </w:r>
      <w:r w:rsidR="00F2446D">
        <w:t xml:space="preserve">has been referred to as the ‘first health and safety act in Britain’. </w:t>
      </w:r>
      <w:r w:rsidR="00CB3718">
        <w:t xml:space="preserve">Making a significant step in beginning to shift culture to recognise children and young people as </w:t>
      </w:r>
      <w:r w:rsidR="008B1D7A">
        <w:t>individuals needing protection from the state</w:t>
      </w:r>
      <w:r w:rsidR="004768A3">
        <w:t xml:space="preserve"> (</w:t>
      </w:r>
      <w:r w:rsidR="004768A3" w:rsidRPr="004768A3">
        <w:t>Çağatay</w:t>
      </w:r>
      <w:r w:rsidR="004768A3">
        <w:t xml:space="preserve">, </w:t>
      </w:r>
      <w:r w:rsidR="004768A3" w:rsidRPr="004768A3">
        <w:t>2024). </w:t>
      </w:r>
    </w:p>
    <w:p w14:paraId="3411D45F" w14:textId="6B40B6B2" w:rsidR="00060CFD" w:rsidRDefault="00C678A1" w:rsidP="00581343">
      <w:pPr>
        <w:jc w:val="both"/>
      </w:pPr>
      <w:r>
        <w:t>The next cultural shift</w:t>
      </w:r>
      <w:r w:rsidR="000F52F1">
        <w:t>s</w:t>
      </w:r>
      <w:r>
        <w:t xml:space="preserve">, which began to acknowledge the need for children and young people to have protected </w:t>
      </w:r>
      <w:r w:rsidR="000F52F1">
        <w:t>recreation and social time, as well as protections in the workplace, were beginning to</w:t>
      </w:r>
      <w:r w:rsidR="00E61D72">
        <w:t xml:space="preserve"> </w:t>
      </w:r>
      <w:r w:rsidR="007C6BE5">
        <w:t xml:space="preserve">be realised in the same era. </w:t>
      </w:r>
      <w:r w:rsidR="009825CF">
        <w:t xml:space="preserve">The earliest forms of </w:t>
      </w:r>
      <w:r w:rsidR="001A387A">
        <w:t>‘organised activities for young people’</w:t>
      </w:r>
      <w:r w:rsidR="00A67DE8">
        <w:t xml:space="preserve">, were </w:t>
      </w:r>
      <w:r w:rsidR="009F2FD5">
        <w:t xml:space="preserve">established by Christian philanthropists and were </w:t>
      </w:r>
      <w:r w:rsidR="0077641D">
        <w:t>programmes led with a religious influence</w:t>
      </w:r>
      <w:r w:rsidR="009826AD">
        <w:t>,</w:t>
      </w:r>
      <w:r w:rsidR="0077641D">
        <w:t xml:space="preserve"> aimed </w:t>
      </w:r>
      <w:r w:rsidR="009826AD">
        <w:t xml:space="preserve">primarily </w:t>
      </w:r>
      <w:r w:rsidR="0077641D">
        <w:t xml:space="preserve">at children and young people </w:t>
      </w:r>
      <w:r w:rsidR="009A1800">
        <w:t xml:space="preserve">from disadvantaged backgrounds </w:t>
      </w:r>
      <w:r w:rsidR="001A387A">
        <w:t>(Patel, 2019</w:t>
      </w:r>
      <w:r w:rsidR="00013113">
        <w:t>; Davies, 20</w:t>
      </w:r>
      <w:r w:rsidR="00CF0985">
        <w:t>08</w:t>
      </w:r>
      <w:r w:rsidR="001A387A">
        <w:t>)</w:t>
      </w:r>
      <w:r w:rsidR="0077641D">
        <w:t>.</w:t>
      </w:r>
      <w:r w:rsidR="00EF2629">
        <w:t xml:space="preserve"> However, these programmes</w:t>
      </w:r>
      <w:r w:rsidR="00F12EBF">
        <w:t xml:space="preserve"> were</w:t>
      </w:r>
      <w:r w:rsidR="00EF2629">
        <w:t xml:space="preserve"> initially</w:t>
      </w:r>
      <w:r w:rsidR="00F12EBF">
        <w:t xml:space="preserve"> exclusionary of girls and young women, being designed for boys and young men only. A</w:t>
      </w:r>
      <w:r w:rsidR="00226168">
        <w:t xml:space="preserve"> key example of this</w:t>
      </w:r>
      <w:r w:rsidR="004C5B47">
        <w:t xml:space="preserve"> is</w:t>
      </w:r>
      <w:r w:rsidR="00226168">
        <w:t xml:space="preserve"> the founding of the first ‘Youth Club’ </w:t>
      </w:r>
      <w:r w:rsidR="000B3926">
        <w:t>delivered by the Young Men’s Christian Association (YMCA)</w:t>
      </w:r>
      <w:r w:rsidR="0000178A">
        <w:t xml:space="preserve"> in London in 1844. It was not until over a decade later, in 1855, that the organisation began delivering an opportunity</w:t>
      </w:r>
      <w:r w:rsidR="006A16E3">
        <w:t xml:space="preserve"> for</w:t>
      </w:r>
      <w:r w:rsidR="0000178A">
        <w:t xml:space="preserve">  girls and </w:t>
      </w:r>
      <w:r w:rsidR="006A16E3">
        <w:t>y</w:t>
      </w:r>
      <w:r w:rsidR="0000178A">
        <w:t xml:space="preserve">oung </w:t>
      </w:r>
      <w:r w:rsidR="006A16E3">
        <w:t>w</w:t>
      </w:r>
      <w:r w:rsidR="0000178A">
        <w:t xml:space="preserve">omen </w:t>
      </w:r>
      <w:r w:rsidR="00B0494E">
        <w:t>to engage in such activities (The Next Generation, 2023).</w:t>
      </w:r>
      <w:r w:rsidR="00070F08">
        <w:t xml:space="preserve">  Other organisations, such as The Boy Scouts and The Girl Guides </w:t>
      </w:r>
      <w:r w:rsidR="006A16E3">
        <w:t xml:space="preserve">were </w:t>
      </w:r>
      <w:r w:rsidR="00D31A69">
        <w:t>launched in early 20</w:t>
      </w:r>
      <w:r w:rsidR="00D31A69" w:rsidRPr="00D31A69">
        <w:rPr>
          <w:vertAlign w:val="superscript"/>
        </w:rPr>
        <w:t>th</w:t>
      </w:r>
      <w:r w:rsidR="00D31A69">
        <w:t xml:space="preserve"> century, </w:t>
      </w:r>
      <w:r w:rsidR="00310D7B">
        <w:t xml:space="preserve">again led by volunteers or non-qualified </w:t>
      </w:r>
      <w:r w:rsidR="00C27F16">
        <w:t>members of staff</w:t>
      </w:r>
      <w:r w:rsidR="00310D7B">
        <w:t xml:space="preserve">, </w:t>
      </w:r>
      <w:r w:rsidR="00D31A69">
        <w:t xml:space="preserve">but it was not until 1944 that The Education Act made it a legal requirement </w:t>
      </w:r>
      <w:r w:rsidR="00D31A69" w:rsidRPr="00D002AB">
        <w:t>for</w:t>
      </w:r>
      <w:r w:rsidR="00D31A69">
        <w:t xml:space="preserve"> local authorities to </w:t>
      </w:r>
      <w:r w:rsidR="006E22D7">
        <w:t xml:space="preserve">also </w:t>
      </w:r>
      <w:r w:rsidR="00D31A69">
        <w:t xml:space="preserve">provide such services for children and young people. </w:t>
      </w:r>
      <w:r w:rsidR="00CF48A6">
        <w:t>This policy led to significant investment and expansion of services for children and young people in the United Kingdom</w:t>
      </w:r>
      <w:r w:rsidR="0018311A">
        <w:t>, and beg</w:t>
      </w:r>
      <w:r w:rsidR="008C00B9">
        <w:t>a</w:t>
      </w:r>
      <w:r w:rsidR="0018311A">
        <w:t>n to ‘professionalise’ Youth Wor</w:t>
      </w:r>
      <w:r w:rsidR="0051624F">
        <w:t>k</w:t>
      </w:r>
      <w:r w:rsidR="006427FD">
        <w:t xml:space="preserve">  (</w:t>
      </w:r>
      <w:r w:rsidR="001613DB" w:rsidRPr="001613DB">
        <w:t>Cooper, 2013)</w:t>
      </w:r>
      <w:r w:rsidR="00BB0855">
        <w:t>. Ball (2002) explains that t</w:t>
      </w:r>
      <w:r w:rsidR="00FA5659">
        <w:t>his, along with the 1948 Children Act, further continued the shift</w:t>
      </w:r>
      <w:r w:rsidR="00F90ACE">
        <w:t xml:space="preserve"> of state intervention on family life, and </w:t>
      </w:r>
      <w:r w:rsidR="00EC5A4B">
        <w:t xml:space="preserve">framed child welfare as a social responsibility. </w:t>
      </w:r>
    </w:p>
    <w:p w14:paraId="41D588D1" w14:textId="542606D7" w:rsidR="009825CF" w:rsidRDefault="009859D2" w:rsidP="00581343">
      <w:pPr>
        <w:jc w:val="both"/>
      </w:pPr>
      <w:r>
        <w:t>Following this policy, it was the Albermarle report</w:t>
      </w:r>
      <w:r w:rsidR="006B447A">
        <w:t xml:space="preserve">, published in 1960 that continued the movement to professionalise </w:t>
      </w:r>
      <w:r w:rsidR="001F7FEE">
        <w:t>services for children and young people</w:t>
      </w:r>
      <w:r w:rsidR="006B447A">
        <w:t xml:space="preserve"> in the U</w:t>
      </w:r>
      <w:r w:rsidR="00540C7D">
        <w:t xml:space="preserve">nited </w:t>
      </w:r>
      <w:r w:rsidR="006B447A">
        <w:t>K</w:t>
      </w:r>
      <w:r w:rsidR="00540C7D">
        <w:t>ingdom</w:t>
      </w:r>
      <w:r w:rsidR="006B447A">
        <w:t xml:space="preserve">. </w:t>
      </w:r>
      <w:r w:rsidR="00114C48">
        <w:t xml:space="preserve">The report’s recommendations led to significant changes to the expansion </w:t>
      </w:r>
      <w:r w:rsidR="00114C48">
        <w:lastRenderedPageBreak/>
        <w:t>and delivery of</w:t>
      </w:r>
      <w:r w:rsidR="00EC5A4B">
        <w:t xml:space="preserve"> child and</w:t>
      </w:r>
      <w:r w:rsidR="00114C48">
        <w:t xml:space="preserve"> youth services</w:t>
      </w:r>
      <w:r w:rsidR="00540C7D">
        <w:t xml:space="preserve">, with </w:t>
      </w:r>
      <w:r w:rsidR="00CB46A6">
        <w:t xml:space="preserve">Smith (1999) </w:t>
      </w:r>
      <w:r w:rsidR="001C3CBB">
        <w:t>wri</w:t>
      </w:r>
      <w:r w:rsidR="00540C7D">
        <w:t>ting</w:t>
      </w:r>
      <w:r w:rsidR="001C3CBB">
        <w:t xml:space="preserve"> that due to the impact of the Abermarle report, the ‘number of full-time workers more than doubled in the ten years that followed publication’</w:t>
      </w:r>
      <w:r w:rsidR="00E16E8D">
        <w:t xml:space="preserve"> and expenditure and investment increased </w:t>
      </w:r>
      <w:r w:rsidR="00F37EFD">
        <w:t xml:space="preserve">significantly with </w:t>
      </w:r>
      <w:r w:rsidR="00E16E8D">
        <w:t xml:space="preserve">‘£28 million </w:t>
      </w:r>
      <w:r w:rsidR="00F37EFD">
        <w:t>(</w:t>
      </w:r>
      <w:r w:rsidR="00E16E8D">
        <w:t>was</w:t>
      </w:r>
      <w:r w:rsidR="00F37EFD">
        <w:t>)</w:t>
      </w:r>
      <w:r w:rsidR="00E16E8D">
        <w:t xml:space="preserve"> spent between 1960 and 1968 on 3000 building projects’</w:t>
      </w:r>
      <w:r w:rsidR="00F37EFD">
        <w:t>.</w:t>
      </w:r>
      <w:r w:rsidR="00154E0C">
        <w:t xml:space="preserve"> Additionally, the Joint Negotiations Committee (JNC) was formed to further formalise the role of the Youth Worker at ‘national level’ (</w:t>
      </w:r>
      <w:r w:rsidR="00B53D6B">
        <w:t xml:space="preserve">Smith &amp; Doyle, 2002; </w:t>
      </w:r>
      <w:r w:rsidR="00154E0C">
        <w:t>Smith</w:t>
      </w:r>
      <w:r w:rsidR="00B53D6B">
        <w:t>,</w:t>
      </w:r>
      <w:r w:rsidR="00154E0C">
        <w:t xml:space="preserve"> 1999: 30-31).</w:t>
      </w:r>
      <w:r w:rsidR="008307B4">
        <w:t xml:space="preserve"> As well as </w:t>
      </w:r>
      <w:r w:rsidR="00221444">
        <w:t>improved financial backing, the report influenced structural changes throughout the U</w:t>
      </w:r>
      <w:r w:rsidR="003D63A2">
        <w:t>nited Kingdom</w:t>
      </w:r>
      <w:r w:rsidR="00221444">
        <w:t xml:space="preserve">. </w:t>
      </w:r>
      <w:r w:rsidR="000A5B21">
        <w:t>Following it</w:t>
      </w:r>
      <w:r w:rsidR="00037C40">
        <w:t>s</w:t>
      </w:r>
      <w:r w:rsidR="000A5B21">
        <w:t xml:space="preserve"> recommendations, services shifted from volunteer-led to professionally-staffed youth services</w:t>
      </w:r>
      <w:r w:rsidR="00A31107">
        <w:t>, and the engagement with children and young people</w:t>
      </w:r>
      <w:r w:rsidR="00D62DCC">
        <w:t xml:space="preserve"> was encouraged to be initiated on a voluntary basis</w:t>
      </w:r>
      <w:r w:rsidR="00D5439C">
        <w:t xml:space="preserve"> (Nicholls</w:t>
      </w:r>
      <w:r w:rsidR="00FC36C7">
        <w:t>, 2011)</w:t>
      </w:r>
      <w:r w:rsidR="00D62DCC">
        <w:t>.</w:t>
      </w:r>
    </w:p>
    <w:p w14:paraId="3BADF0EC" w14:textId="30BBF712" w:rsidR="00D72212" w:rsidRDefault="00037C40" w:rsidP="00581343">
      <w:pPr>
        <w:jc w:val="both"/>
      </w:pPr>
      <w:r>
        <w:t xml:space="preserve">However, it was not until the </w:t>
      </w:r>
      <w:r w:rsidR="0083446F">
        <w:t xml:space="preserve">work of the </w:t>
      </w:r>
      <w:r w:rsidR="00D72212" w:rsidRPr="00D72212">
        <w:t>The United Nations Convention on the Rights of the Child (UNCRC)</w:t>
      </w:r>
      <w:r w:rsidR="0083446F">
        <w:t>, that children and young people were established as right-baring individuals in society. The UNCRC</w:t>
      </w:r>
      <w:r w:rsidR="00D72212" w:rsidRPr="00D72212">
        <w:t xml:space="preserve"> is the foundation of children and young people’s rights and is widely acknowledged as the framework to be utilised to ensure children and young people’s needs are met to provide every child or young person with the best chance at a safe, supported and happy childhood. The UNCRC forms the national approach for professionals to protect the best interests of their service users, and support children to fulfil their potential.  </w:t>
      </w:r>
      <w:r w:rsidR="00961FDA">
        <w:t>In 1989, the UNCRC established a rights-based discourse</w:t>
      </w:r>
      <w:r w:rsidR="00C02C78">
        <w:t xml:space="preserve">, </w:t>
      </w:r>
      <w:r w:rsidR="00281DB5">
        <w:t>which compelled nations to identify children and young people</w:t>
      </w:r>
      <w:r w:rsidR="00690B5C">
        <w:t xml:space="preserve"> (CYP)</w:t>
      </w:r>
      <w:r w:rsidR="00281DB5">
        <w:t xml:space="preserve"> as individuals </w:t>
      </w:r>
      <w:r w:rsidR="00A97923">
        <w:t>who</w:t>
      </w:r>
      <w:r w:rsidR="00635C92">
        <w:t xml:space="preserve"> were ‘holders of their own rights’. </w:t>
      </w:r>
      <w:r w:rsidR="00690B5C">
        <w:t xml:space="preserve">A milestone that shifted </w:t>
      </w:r>
      <w:r w:rsidR="00031A4E">
        <w:t xml:space="preserve">the view of </w:t>
      </w:r>
      <w:r w:rsidR="00690B5C">
        <w:t xml:space="preserve">CYP </w:t>
      </w:r>
      <w:r w:rsidR="00031A4E">
        <w:t>from vulnerable, passive dependants in their existence, to active rights-baring participants in society</w:t>
      </w:r>
      <w:r w:rsidR="00031A4E" w:rsidRPr="00F27257">
        <w:rPr>
          <w:color w:val="000000" w:themeColor="text1"/>
        </w:rPr>
        <w:t xml:space="preserve"> (</w:t>
      </w:r>
      <w:r w:rsidR="00313331" w:rsidRPr="00F27257">
        <w:rPr>
          <w:color w:val="000000" w:themeColor="text1"/>
        </w:rPr>
        <w:t xml:space="preserve">Haugli &amp; Martnes, 2005; Tabak &amp; Carvalho, </w:t>
      </w:r>
      <w:r w:rsidR="00886108" w:rsidRPr="00F27257">
        <w:rPr>
          <w:color w:val="000000" w:themeColor="text1"/>
        </w:rPr>
        <w:t>UNCRC, 1989</w:t>
      </w:r>
      <w:r w:rsidR="00031A4E" w:rsidRPr="00F27257">
        <w:rPr>
          <w:color w:val="000000" w:themeColor="text1"/>
        </w:rPr>
        <w:t xml:space="preserve">). </w:t>
      </w:r>
    </w:p>
    <w:p w14:paraId="1DC565F3" w14:textId="77777777" w:rsidR="00931862" w:rsidRDefault="00931862" w:rsidP="00581343">
      <w:pPr>
        <w:jc w:val="both"/>
      </w:pPr>
    </w:p>
    <w:p w14:paraId="57D78433" w14:textId="37E58DDB" w:rsidR="00FB368D" w:rsidRDefault="00F27257" w:rsidP="00581343">
      <w:pPr>
        <w:jc w:val="both"/>
      </w:pPr>
      <w:r>
        <w:t>Looking further back in history, t</w:t>
      </w:r>
      <w:r w:rsidR="00FB368D">
        <w:t xml:space="preserve">he foundation for </w:t>
      </w:r>
      <w:r w:rsidR="00BA7597">
        <w:t xml:space="preserve">current children and young people’s policies typically stem from changes made in the late 1990’s and early 2000’s. </w:t>
      </w:r>
      <w:r w:rsidR="00617B2E">
        <w:t xml:space="preserve">After winning the general election in 1997, the British Labour government </w:t>
      </w:r>
      <w:r w:rsidR="0023370D">
        <w:t xml:space="preserve">initiated many policies which shifted </w:t>
      </w:r>
      <w:r w:rsidR="00DF6B65">
        <w:t>the design and delivery of children and young people’s services.  The ‘Every Child Matters’ programme</w:t>
      </w:r>
      <w:r w:rsidR="00E6660B">
        <w:t xml:space="preserve">, implemented in 2003, was a key example of this. The policy aimed to provide improved support </w:t>
      </w:r>
      <w:r w:rsidR="00F670B0">
        <w:t xml:space="preserve">and opportunities for all </w:t>
      </w:r>
      <w:r w:rsidR="007D41F5">
        <w:t xml:space="preserve">children and </w:t>
      </w:r>
      <w:r w:rsidR="00F670B0">
        <w:t xml:space="preserve">young people, emphasising early intervention and CYP’s universal right to access </w:t>
      </w:r>
      <w:r w:rsidR="00AB620B">
        <w:t xml:space="preserve">appropriate services </w:t>
      </w:r>
      <w:r w:rsidR="00CB6087">
        <w:t xml:space="preserve"> (</w:t>
      </w:r>
      <w:r w:rsidR="00CC1174">
        <w:t xml:space="preserve">Cheminais, </w:t>
      </w:r>
      <w:r w:rsidR="00CB6087">
        <w:t>2008)</w:t>
      </w:r>
      <w:r w:rsidR="00AB620B">
        <w:t xml:space="preserve">. </w:t>
      </w:r>
      <w:r w:rsidR="00F855A4">
        <w:t xml:space="preserve"> This policy influenced systemic reforms, which included increased accountability for the welfare of children and young people</w:t>
      </w:r>
      <w:r w:rsidR="00210342">
        <w:t xml:space="preserve">. </w:t>
      </w:r>
      <w:r w:rsidR="00AC0590">
        <w:t xml:space="preserve">An increased </w:t>
      </w:r>
      <w:r w:rsidR="003107B7">
        <w:t xml:space="preserve">prominence on the importance of </w:t>
      </w:r>
      <w:r w:rsidR="004F4A91">
        <w:t xml:space="preserve">collaborative work practices between professionals from different sectors have been highlighted in response to the Every Child Matters </w:t>
      </w:r>
      <w:r w:rsidR="00772D4E">
        <w:t>A</w:t>
      </w:r>
      <w:r w:rsidR="004F4A91">
        <w:t>ct</w:t>
      </w:r>
      <w:r w:rsidR="007D41F5">
        <w:t xml:space="preserve"> (</w:t>
      </w:r>
      <w:r w:rsidR="00772D4E" w:rsidRPr="00772D4E">
        <w:rPr>
          <w:color w:val="000000" w:themeColor="text1"/>
        </w:rPr>
        <w:t>2003</w:t>
      </w:r>
      <w:r w:rsidR="007D41F5">
        <w:t>)</w:t>
      </w:r>
      <w:r w:rsidR="00772D4E">
        <w:t>, and p</w:t>
      </w:r>
      <w:r w:rsidR="00210342">
        <w:t xml:space="preserve">rofessionals have since worked more closely to close gaps in provision, promote information sharing and provide a </w:t>
      </w:r>
      <w:r w:rsidR="00210342" w:rsidRPr="0081787B">
        <w:rPr>
          <w:color w:val="000000" w:themeColor="text1"/>
        </w:rPr>
        <w:t>more comprehensive network of support for children and young people</w:t>
      </w:r>
      <w:r w:rsidR="000821DC" w:rsidRPr="0081787B">
        <w:rPr>
          <w:color w:val="000000" w:themeColor="text1"/>
        </w:rPr>
        <w:t xml:space="preserve"> </w:t>
      </w:r>
      <w:r w:rsidR="0081787B" w:rsidRPr="0081787B">
        <w:rPr>
          <w:color w:val="000000" w:themeColor="text1"/>
        </w:rPr>
        <w:t xml:space="preserve">(HM Government, 2006). </w:t>
      </w:r>
      <w:r w:rsidR="0081787B">
        <w:rPr>
          <w:color w:val="000000" w:themeColor="text1"/>
        </w:rPr>
        <w:t>Munroe (2011) explains that d</w:t>
      </w:r>
      <w:r w:rsidR="00210342" w:rsidRPr="0081787B">
        <w:rPr>
          <w:color w:val="000000" w:themeColor="text1"/>
        </w:rPr>
        <w:t>ue to this, safeguarding matters are</w:t>
      </w:r>
      <w:r w:rsidR="00FB1E9E" w:rsidRPr="0081787B">
        <w:rPr>
          <w:color w:val="000000" w:themeColor="text1"/>
        </w:rPr>
        <w:t xml:space="preserve"> dealt with a more holistic </w:t>
      </w:r>
      <w:r w:rsidR="00FB1E9E" w:rsidRPr="0081787B">
        <w:rPr>
          <w:color w:val="000000" w:themeColor="text1"/>
        </w:rPr>
        <w:lastRenderedPageBreak/>
        <w:t>approach</w:t>
      </w:r>
      <w:r w:rsidR="0030648C" w:rsidRPr="0081787B">
        <w:rPr>
          <w:color w:val="000000" w:themeColor="text1"/>
        </w:rPr>
        <w:t xml:space="preserve">, </w:t>
      </w:r>
      <w:r w:rsidR="002B3D0A">
        <w:rPr>
          <w:color w:val="000000" w:themeColor="text1"/>
        </w:rPr>
        <w:t>reducing</w:t>
      </w:r>
      <w:r w:rsidR="0030648C" w:rsidRPr="0081787B">
        <w:rPr>
          <w:color w:val="000000" w:themeColor="text1"/>
        </w:rPr>
        <w:t xml:space="preserve"> the risk of children and young peple slipping through the cracks of a ‘fragmented service’, and creat</w:t>
      </w:r>
      <w:r w:rsidR="002B3D0A">
        <w:rPr>
          <w:color w:val="000000" w:themeColor="text1"/>
        </w:rPr>
        <w:t>ing</w:t>
      </w:r>
      <w:r w:rsidR="0030648C" w:rsidRPr="0081787B">
        <w:rPr>
          <w:color w:val="000000" w:themeColor="text1"/>
        </w:rPr>
        <w:t xml:space="preserve"> a more coherent and preventiative safeguarding system in the UK</w:t>
      </w:r>
      <w:r w:rsidR="0081787B">
        <w:rPr>
          <w:color w:val="000000" w:themeColor="text1"/>
        </w:rPr>
        <w:t xml:space="preserve">. </w:t>
      </w:r>
    </w:p>
    <w:p w14:paraId="5CAA90D5" w14:textId="6FEC22D3" w:rsidR="00650784" w:rsidRDefault="000B5E12" w:rsidP="00581343">
      <w:pPr>
        <w:jc w:val="both"/>
      </w:pPr>
      <w:r>
        <w:t xml:space="preserve">Conversely, </w:t>
      </w:r>
      <w:r w:rsidR="00A1646B">
        <w:t>over the last decade under a Conservative government, Youth services have faced significant challenges due to funding cuts (</w:t>
      </w:r>
      <w:r w:rsidR="00A1646B" w:rsidRPr="00D86857">
        <w:t>Hayes, 2023).</w:t>
      </w:r>
      <w:r w:rsidR="00DF7563" w:rsidRPr="00D86857">
        <w:t xml:space="preserve">  </w:t>
      </w:r>
      <w:r w:rsidR="00FA22A7" w:rsidRPr="00D86857">
        <w:t xml:space="preserve"> Austerity measures led to substantial reductions in local authoritiy funding, with youth servixe budegets (in England) </w:t>
      </w:r>
      <w:r w:rsidR="00B53CF4" w:rsidRPr="00D86857">
        <w:t xml:space="preserve">falling by more than 70% between 2010 and 2020 (YMCA, 2020). </w:t>
      </w:r>
      <w:r w:rsidR="00C86884" w:rsidRPr="00D86857">
        <w:t xml:space="preserve">This resulted in the closure of hundreds of youth centres and loss of many </w:t>
      </w:r>
      <w:r w:rsidR="000D5CFF" w:rsidRPr="00D86857">
        <w:t xml:space="preserve">Youth Workers, </w:t>
      </w:r>
      <w:r w:rsidR="002204E5">
        <w:t>restricting</w:t>
      </w:r>
      <w:r w:rsidR="000D5CFF" w:rsidRPr="00D86857">
        <w:t xml:space="preserve"> the community-based support available to children and young people, and  </w:t>
      </w:r>
      <w:r w:rsidR="0063396D" w:rsidRPr="00D86857">
        <w:t xml:space="preserve">limiting </w:t>
      </w:r>
      <w:r w:rsidR="000D5CFF" w:rsidRPr="00D86857">
        <w:t>opportunities for early intervention</w:t>
      </w:r>
      <w:r w:rsidR="00A230FA" w:rsidRPr="00D86857">
        <w:t xml:space="preserve">s (House of Commons, 2019). Furthermore, </w:t>
      </w:r>
      <w:r w:rsidR="00142F0C" w:rsidRPr="00D86857">
        <w:t xml:space="preserve">the National Audit Office (2019) explains, </w:t>
      </w:r>
      <w:r w:rsidR="00177C93" w:rsidRPr="00D86857">
        <w:t>these cuts have placed an increased</w:t>
      </w:r>
      <w:r w:rsidR="00177C93">
        <w:t xml:space="preserve"> demand on Social Workers and other safeguarding profressionals, and </w:t>
      </w:r>
      <w:r w:rsidR="00FF031C">
        <w:t>left children and young people without access to consistent services, widening inequalities</w:t>
      </w:r>
      <w:r w:rsidR="00142F0C">
        <w:t>.</w:t>
      </w:r>
      <w:r w:rsidR="00D86857">
        <w:t xml:space="preserve">  </w:t>
      </w:r>
      <w:r w:rsidR="00986C12">
        <w:t xml:space="preserve">The reduction in support for Youth services has meant that many practitioners have </w:t>
      </w:r>
      <w:r w:rsidR="003D7A28">
        <w:t xml:space="preserve">been required to adapt their practices to ‘do more with less’, often relying on volunteers to continue services or seeking alternative funding sources (Hayes , 2023). </w:t>
      </w:r>
    </w:p>
    <w:p w14:paraId="2ED17868" w14:textId="77777777" w:rsidR="00C26434" w:rsidRDefault="00DF7563" w:rsidP="00581343">
      <w:pPr>
        <w:jc w:val="both"/>
      </w:pPr>
      <w:r>
        <w:t xml:space="preserve">With a Labour government recently being elected in to majority, </w:t>
      </w:r>
      <w:r w:rsidR="00F24A60">
        <w:t xml:space="preserve">there are changes on the horizon for </w:t>
      </w:r>
      <w:r w:rsidR="001777EF">
        <w:t xml:space="preserve">children and young people’s </w:t>
      </w:r>
      <w:r w:rsidR="00F24A60">
        <w:t xml:space="preserve">services. </w:t>
      </w:r>
      <w:r w:rsidR="004C233E">
        <w:t>With the intro</w:t>
      </w:r>
      <w:r w:rsidR="004C233E" w:rsidRPr="003C2BAC">
        <w:t>duction of the</w:t>
      </w:r>
      <w:r w:rsidR="0071334E" w:rsidRPr="003C2BAC">
        <w:t xml:space="preserve"> ‘Start for Life’ programmes, ‘Best Start F</w:t>
      </w:r>
      <w:r w:rsidR="00690B5D" w:rsidRPr="003C2BAC">
        <w:t xml:space="preserve">amily Hubs’ and </w:t>
      </w:r>
      <w:r w:rsidR="004C233E" w:rsidRPr="003C2BAC">
        <w:t>Youth Investment Fund (</w:t>
      </w:r>
      <w:r w:rsidR="00FB6CD2" w:rsidRPr="003C2BAC">
        <w:t>HM Government, 2024</w:t>
      </w:r>
      <w:r w:rsidR="00194B2F" w:rsidRPr="003C2BAC">
        <w:t>; The Guardian, 2025</w:t>
      </w:r>
      <w:r w:rsidR="004C233E" w:rsidRPr="003C2BAC">
        <w:t>),</w:t>
      </w:r>
      <w:r w:rsidR="00214E4E" w:rsidRPr="003C2BAC">
        <w:t xml:space="preserve"> to name a few,</w:t>
      </w:r>
      <w:r w:rsidR="00494E5C" w:rsidRPr="003C2BAC">
        <w:t xml:space="preserve"> </w:t>
      </w:r>
      <w:r w:rsidR="00036EEA" w:rsidRPr="003C2BAC">
        <w:t xml:space="preserve">there is a </w:t>
      </w:r>
      <w:r w:rsidR="00494E5C" w:rsidRPr="003C2BAC">
        <w:t xml:space="preserve">renewed commitment to provide consistent services </w:t>
      </w:r>
      <w:r w:rsidR="00494E5C">
        <w:t>for every child and young people</w:t>
      </w:r>
      <w:r w:rsidR="00036EEA">
        <w:t xml:space="preserve">, including regular after-school activities and increased opportunities for personal and social development. </w:t>
      </w:r>
      <w:r w:rsidR="00D30E45">
        <w:t xml:space="preserve">With the Labour governments intentions of </w:t>
      </w:r>
      <w:r w:rsidR="00183444">
        <w:t xml:space="preserve">implementing a broad programme of reform </w:t>
      </w:r>
      <w:r w:rsidR="00F06A9F">
        <w:t>to</w:t>
      </w:r>
      <w:r w:rsidR="00183444">
        <w:t xml:space="preserve"> CYP service’s, with t</w:t>
      </w:r>
      <w:r w:rsidR="00AF00EE">
        <w:t>h</w:t>
      </w:r>
      <w:r w:rsidR="00183444">
        <w:t xml:space="preserve">e aim to address </w:t>
      </w:r>
      <w:r w:rsidR="00AF00EE">
        <w:t xml:space="preserve">the </w:t>
      </w:r>
      <w:r w:rsidR="00183444">
        <w:t xml:space="preserve">longstanding challenges </w:t>
      </w:r>
      <w:r w:rsidR="00AF00EE">
        <w:t xml:space="preserve">due to the previous governments austerity policies, </w:t>
      </w:r>
      <w:r w:rsidR="00906DAD">
        <w:t xml:space="preserve">these measures reflect a shift towards a more preventative, co-ordinated approach to public services for children and young people. </w:t>
      </w:r>
      <w:r w:rsidR="00394A41">
        <w:t xml:space="preserve"> Through significant investment, these changes aim to rebuild a system that has been under significant straing for the past decade</w:t>
      </w:r>
      <w:r w:rsidR="00A16EF6">
        <w:t xml:space="preserve"> (MacAlister, 2022)</w:t>
      </w:r>
      <w:r w:rsidR="00394A41">
        <w:t xml:space="preserve">. </w:t>
      </w:r>
    </w:p>
    <w:p w14:paraId="7462F449" w14:textId="77777777" w:rsidR="002613CE" w:rsidRDefault="00F20406" w:rsidP="00581343">
      <w:pPr>
        <w:jc w:val="both"/>
      </w:pPr>
      <w:r>
        <w:br/>
      </w:r>
    </w:p>
    <w:p w14:paraId="24CD9792" w14:textId="1E0B5ED6" w:rsidR="00FC0924" w:rsidRDefault="00332ECE" w:rsidP="00581343">
      <w:pPr>
        <w:jc w:val="both"/>
      </w:pPr>
      <w:r>
        <w:t xml:space="preserve">Policy evolves through stages of agenda setting, formulation and evaluation. </w:t>
      </w:r>
      <w:r w:rsidR="00FC0924">
        <w:t xml:space="preserve">Although modern day practice has moved away from its </w:t>
      </w:r>
      <w:r w:rsidR="003F15F4">
        <w:t xml:space="preserve">origins in </w:t>
      </w:r>
      <w:r w:rsidR="00FC0924">
        <w:t xml:space="preserve">religious influence in more recent years, it is still driven by issues identified by decision-makers.   Recent reforms to address a range of factors, such as economic pressures, societal changes and the ever-evolving understanding of children and young people’s needs in modern society, have shaped contemporary practice drastically. </w:t>
      </w:r>
      <w:r w:rsidR="00DD6220">
        <w:t xml:space="preserve"> A recent example of this is </w:t>
      </w:r>
      <w:r w:rsidR="005F0043">
        <w:t>the response to child</w:t>
      </w:r>
      <w:r w:rsidR="003F15F4">
        <w:t xml:space="preserve">ren’s </w:t>
      </w:r>
      <w:r w:rsidR="005F0043">
        <w:t>mental health.</w:t>
      </w:r>
      <w:r w:rsidR="005971FE">
        <w:t xml:space="preserve"> In recent years, there has been an increasing demand for mental health services to support children and young people’s mental wellbeing. With a ‘great number of CYP presenting with mental health</w:t>
      </w:r>
      <w:r w:rsidR="005971FE" w:rsidRPr="001C48C3">
        <w:t xml:space="preserve"> </w:t>
      </w:r>
      <w:r w:rsidR="00067797">
        <w:t xml:space="preserve">needs, </w:t>
      </w:r>
      <w:r w:rsidR="005971FE" w:rsidRPr="001C48C3">
        <w:t xml:space="preserve">often with complex needs </w:t>
      </w:r>
      <w:r w:rsidR="005971FE" w:rsidRPr="001C48C3">
        <w:lastRenderedPageBreak/>
        <w:t>requiring care or medical stabilisation</w:t>
      </w:r>
      <w:r w:rsidR="005971FE">
        <w:t xml:space="preserve">’ with in paediatric settings, there has been an increased strain on services to meet demand (NHS England, 2022). </w:t>
      </w:r>
      <w:r w:rsidR="005F0043">
        <w:t xml:space="preserve"> Due to rising concerns in the 2010</w:t>
      </w:r>
      <w:r w:rsidR="00227BE3">
        <w:t>s abou</w:t>
      </w:r>
      <w:r w:rsidR="003217F0">
        <w:t>t</w:t>
      </w:r>
      <w:r w:rsidR="00227BE3">
        <w:t xml:space="preserve"> </w:t>
      </w:r>
      <w:r w:rsidR="003217F0">
        <w:t xml:space="preserve">adolescent depression, </w:t>
      </w:r>
      <w:r w:rsidR="00BD612A">
        <w:t xml:space="preserve">the Green Paper </w:t>
      </w:r>
      <w:r w:rsidR="00BD612A" w:rsidRPr="003F15F4">
        <w:t>‘Transforming Children and Young People’s Mental Health Provision’ (2017)</w:t>
      </w:r>
      <w:r w:rsidR="00B223B9">
        <w:t xml:space="preserve"> laid out recommendations for named mental health leads in schools in England. </w:t>
      </w:r>
      <w:r w:rsidR="00263872">
        <w:t xml:space="preserve">This </w:t>
      </w:r>
      <w:r w:rsidR="00817827">
        <w:t>well-intentioned policy, designed to address an identified issue,</w:t>
      </w:r>
      <w:r w:rsidR="00BF2EDE">
        <w:t xml:space="preserve"> followed a typical policy cycle – including </w:t>
      </w:r>
      <w:r w:rsidR="00263872">
        <w:t>adjusting and monitoring. However,</w:t>
      </w:r>
      <w:r w:rsidR="000172E9">
        <w:t xml:space="preserve"> independent reviews in 202</w:t>
      </w:r>
      <w:r w:rsidR="00560F0B">
        <w:t>3</w:t>
      </w:r>
      <w:r w:rsidR="000172E9">
        <w:t xml:space="preserve"> noted </w:t>
      </w:r>
      <w:r w:rsidR="00BD3F71">
        <w:t>issues in the policy and flagged barriers to the success of the servic</w:t>
      </w:r>
      <w:r w:rsidR="006A2B6C">
        <w:t>e</w:t>
      </w:r>
      <w:r w:rsidR="006C7632">
        <w:t xml:space="preserve">. With noted issues with workforce shortages, and </w:t>
      </w:r>
      <w:r w:rsidR="00560F0B">
        <w:t>a lack of appropriate</w:t>
      </w:r>
      <w:r w:rsidR="006C7632">
        <w:t xml:space="preserve"> resources</w:t>
      </w:r>
      <w:r w:rsidR="00C8388F">
        <w:t xml:space="preserve"> available – it has been suggested that this policy has been implemented without the proper tools or support to </w:t>
      </w:r>
      <w:r w:rsidR="00C8388F" w:rsidRPr="00BF40FC">
        <w:t>succeed (</w:t>
      </w:r>
      <w:r w:rsidR="007F141F" w:rsidRPr="00BF40FC">
        <w:t>Joseph et al, 2023</w:t>
      </w:r>
      <w:r w:rsidR="00C8388F" w:rsidRPr="00BF40FC">
        <w:t>).</w:t>
      </w:r>
      <w:r w:rsidR="00C8388F">
        <w:t xml:space="preserve"> </w:t>
      </w:r>
      <w:r w:rsidR="001045B9">
        <w:t>Furthermore, The Education Policy Instititue (2023) stressed th</w:t>
      </w:r>
      <w:r w:rsidR="00490F2A">
        <w:t xml:space="preserve">at the slow progress on wrokforce expansion and development, continues to be a major risk </w:t>
      </w:r>
      <w:r w:rsidR="00935882">
        <w:t xml:space="preserve">to the service. Without these barriers addressed, </w:t>
      </w:r>
      <w:r w:rsidR="00865A8D">
        <w:t>children and young people will continue to receive a</w:t>
      </w:r>
      <w:r w:rsidR="000C02BD">
        <w:t xml:space="preserve">n inconsistent service, that is not fit for purpose. </w:t>
      </w:r>
    </w:p>
    <w:p w14:paraId="5703DDE7" w14:textId="77777777" w:rsidR="00444560" w:rsidRDefault="00444560" w:rsidP="00581343">
      <w:pPr>
        <w:jc w:val="both"/>
      </w:pPr>
    </w:p>
    <w:p w14:paraId="140C0751" w14:textId="0FE8868E" w:rsidR="009F6D75" w:rsidRDefault="00444560" w:rsidP="00581343">
      <w:pPr>
        <w:jc w:val="both"/>
      </w:pPr>
      <w:r>
        <w:t xml:space="preserve">Today’s children and young people are </w:t>
      </w:r>
      <w:r w:rsidR="004E3E8A">
        <w:t>raised within a conflicting societal view, with them being viewed as both ‘vulnerable’ and ‘agentic’</w:t>
      </w:r>
      <w:r w:rsidR="001474F7">
        <w:t xml:space="preserve">. </w:t>
      </w:r>
      <w:r w:rsidR="000C61D5">
        <w:t>This duality reflects the tension</w:t>
      </w:r>
      <w:r w:rsidR="00F95D9F">
        <w:t xml:space="preserve"> </w:t>
      </w:r>
      <w:r w:rsidR="00113E2C">
        <w:t>between</w:t>
      </w:r>
      <w:r w:rsidR="00F95D9F">
        <w:t xml:space="preserve"> the need for better protections for children and young people, whilst allowing them </w:t>
      </w:r>
      <w:r w:rsidR="002E63A2">
        <w:t xml:space="preserve">to be </w:t>
      </w:r>
      <w:r w:rsidR="00F95D9F">
        <w:t xml:space="preserve">autonomic individuals with their own rights (Christensen &amp; James, </w:t>
      </w:r>
      <w:r w:rsidR="00B479A2">
        <w:t>2000; Collins, 201</w:t>
      </w:r>
      <w:r w:rsidR="005276CB">
        <w:t>6</w:t>
      </w:r>
      <w:r w:rsidR="00B479A2">
        <w:t>)</w:t>
      </w:r>
      <w:r w:rsidR="00F95D9F">
        <w:t xml:space="preserve">. </w:t>
      </w:r>
      <w:r w:rsidR="00B87E05">
        <w:t xml:space="preserve">   </w:t>
      </w:r>
      <w:r w:rsidR="001474F7">
        <w:t>Being perceived as ‘digital natives’</w:t>
      </w:r>
      <w:r w:rsidR="004150F3">
        <w:t xml:space="preserve"> and ‘</w:t>
      </w:r>
      <w:r w:rsidR="00386259">
        <w:t>wise to the world around them’</w:t>
      </w:r>
      <w:r w:rsidR="001474F7">
        <w:t xml:space="preserve">, </w:t>
      </w:r>
      <w:r w:rsidR="000A734B">
        <w:t xml:space="preserve">they can be assumed to be equipped with the tools to defend themselves within </w:t>
      </w:r>
      <w:r w:rsidR="004150F3">
        <w:t xml:space="preserve">their environments, including </w:t>
      </w:r>
      <w:r w:rsidR="000A734B">
        <w:t xml:space="preserve">digital spaces. </w:t>
      </w:r>
      <w:r w:rsidR="00297295">
        <w:t xml:space="preserve">The COVID-19 pandemic was a pivotal influence on current approaches to children and young people’s services. Due to safety measures put in place by British government to aid in protecting children and young people from Coronavirus, there </w:t>
      </w:r>
      <w:r w:rsidR="00B87E05">
        <w:t>was</w:t>
      </w:r>
      <w:r w:rsidR="00297295">
        <w:t xml:space="preserve"> a </w:t>
      </w:r>
      <w:r w:rsidR="00483775">
        <w:t>severe disruption</w:t>
      </w:r>
      <w:r w:rsidR="009F6D75">
        <w:t xml:space="preserve"> to services and a </w:t>
      </w:r>
      <w:r w:rsidR="00297295">
        <w:t xml:space="preserve">sudden demand for services to be delivered digitally so as to reach </w:t>
      </w:r>
      <w:r w:rsidR="001032BD">
        <w:t>children and young people</w:t>
      </w:r>
      <w:r w:rsidR="00297295">
        <w:t xml:space="preserve"> in their homes. </w:t>
      </w:r>
      <w:r w:rsidR="009F6D75">
        <w:t xml:space="preserve"> A YoungMinds (</w:t>
      </w:r>
      <w:r w:rsidR="005F3EE4">
        <w:t>202</w:t>
      </w:r>
      <w:r w:rsidR="00147634">
        <w:t>0</w:t>
      </w:r>
      <w:r w:rsidR="009F6D75">
        <w:t xml:space="preserve">) </w:t>
      </w:r>
      <w:r w:rsidR="002E63A2">
        <w:t>survey</w:t>
      </w:r>
      <w:r w:rsidR="009F6D75">
        <w:t xml:space="preserve"> found that 31% of children and young people who were previously accessing support</w:t>
      </w:r>
      <w:r w:rsidR="00EA3741">
        <w:t xml:space="preserve"> pre-pandemic</w:t>
      </w:r>
      <w:r w:rsidR="009F6D75">
        <w:t>, were left unable to continue</w:t>
      </w:r>
      <w:r w:rsidR="00AB1CC1">
        <w:t xml:space="preserve"> doing so during the </w:t>
      </w:r>
      <w:r w:rsidR="00EA3741">
        <w:t>these measures</w:t>
      </w:r>
      <w:r w:rsidR="00AB1CC1">
        <w:t xml:space="preserve"> despite ongoing need. </w:t>
      </w:r>
      <w:r w:rsidR="00E372F7">
        <w:t xml:space="preserve">While many services shifted to remote or digital formats to maintain some support, there is little evidence about the effectiveness of such interventions for children and young people. </w:t>
      </w:r>
      <w:r w:rsidR="00C538E8">
        <w:t>Merrick et al (2023)</w:t>
      </w:r>
      <w:r w:rsidR="00665479">
        <w:t xml:space="preserve"> </w:t>
      </w:r>
      <w:r w:rsidR="00C538E8">
        <w:t>found</w:t>
      </w:r>
      <w:r w:rsidR="00665479">
        <w:t xml:space="preserve"> that this </w:t>
      </w:r>
      <w:r w:rsidR="002E63A2">
        <w:t>transition</w:t>
      </w:r>
      <w:r w:rsidR="00C538E8">
        <w:t xml:space="preserve">, although preserved some continuity of support, </w:t>
      </w:r>
      <w:r w:rsidR="00665479">
        <w:t xml:space="preserve">often failed to </w:t>
      </w:r>
      <w:r w:rsidR="00C538E8">
        <w:t>f</w:t>
      </w:r>
      <w:r w:rsidR="00665479">
        <w:t xml:space="preserve">ully compensate for the loss of in-person </w:t>
      </w:r>
      <w:r w:rsidR="004E4CA2">
        <w:t xml:space="preserve">support, leaving gaps in the care of children and young people. </w:t>
      </w:r>
    </w:p>
    <w:p w14:paraId="0F399AB6" w14:textId="1F949C35" w:rsidR="00827152" w:rsidRDefault="00297295" w:rsidP="00581343">
      <w:pPr>
        <w:jc w:val="both"/>
      </w:pPr>
      <w:r>
        <w:t xml:space="preserve">Although </w:t>
      </w:r>
      <w:r w:rsidR="001032BD">
        <w:t>children and young people</w:t>
      </w:r>
      <w:r>
        <w:t xml:space="preserve"> have now returned to ‘everyday life’ since the pandemic, there has been an increased trend in children and young people accessing and utilising digital platform services. </w:t>
      </w:r>
      <w:r w:rsidR="000A734B">
        <w:t xml:space="preserve">However, </w:t>
      </w:r>
      <w:r w:rsidR="00C74389">
        <w:t xml:space="preserve">as well as being a fantastic tool for information, education and connection, </w:t>
      </w:r>
      <w:r w:rsidR="000A734B">
        <w:t xml:space="preserve">often the digital sphere can be an </w:t>
      </w:r>
      <w:r w:rsidR="00C74389">
        <w:t>unsafe and exposing envir</w:t>
      </w:r>
      <w:r w:rsidR="00C74389" w:rsidRPr="0065651F">
        <w:t>onment for a child (</w:t>
      </w:r>
      <w:r w:rsidR="000059E4" w:rsidRPr="0065651F">
        <w:t>Research in Practice, 2025</w:t>
      </w:r>
      <w:r w:rsidR="003A600C" w:rsidRPr="0065651F">
        <w:t>; Donaldson et al, 2020</w:t>
      </w:r>
      <w:r w:rsidR="00C74389" w:rsidRPr="0065651F">
        <w:t xml:space="preserve">). </w:t>
      </w:r>
      <w:r w:rsidR="00162EDE" w:rsidRPr="0065651F">
        <w:lastRenderedPageBreak/>
        <w:t>With policy being so</w:t>
      </w:r>
      <w:r w:rsidR="00333450">
        <w:t xml:space="preserve"> </w:t>
      </w:r>
      <w:r w:rsidR="00162EDE" w:rsidRPr="0065651F">
        <w:t xml:space="preserve">far behind in regard to how children and young people can be safeguarded online, </w:t>
      </w:r>
      <w:r w:rsidR="00E334ED" w:rsidRPr="0065651F">
        <w:t>there are increas</w:t>
      </w:r>
      <w:r w:rsidR="008D6FF3" w:rsidRPr="0065651F">
        <w:t>ed risk</w:t>
      </w:r>
      <w:r w:rsidR="00333450">
        <w:t>s</w:t>
      </w:r>
      <w:r w:rsidR="000B1FFF" w:rsidRPr="0065651F">
        <w:t xml:space="preserve"> of children and young people </w:t>
      </w:r>
      <w:r w:rsidR="00024682">
        <w:t>being</w:t>
      </w:r>
      <w:r w:rsidR="000B1FFF" w:rsidRPr="0065651F">
        <w:t xml:space="preserve"> exposed to online grooming, sexual exploitation and exposure to harmful</w:t>
      </w:r>
      <w:r w:rsidR="00827152" w:rsidRPr="0065651F">
        <w:t xml:space="preserve"> and violent</w:t>
      </w:r>
      <w:r w:rsidR="000B1FFF" w:rsidRPr="0065651F">
        <w:t xml:space="preserve"> content (</w:t>
      </w:r>
      <w:r w:rsidR="00DD12B1" w:rsidRPr="0065651F">
        <w:t>Research in Practice, 2025</w:t>
      </w:r>
      <w:r w:rsidR="000B1FFF" w:rsidRPr="0065651F">
        <w:t xml:space="preserve">). </w:t>
      </w:r>
      <w:r w:rsidR="00162EDE" w:rsidRPr="0065651F">
        <w:t xml:space="preserve"> </w:t>
      </w:r>
      <w:r w:rsidR="004F145A" w:rsidRPr="0065651F">
        <w:t xml:space="preserve">  </w:t>
      </w:r>
      <w:r w:rsidR="00583CFE" w:rsidRPr="0065651F">
        <w:t>Past political events have left enduring precedent for the assurance of CYP’s safe</w:t>
      </w:r>
      <w:r w:rsidR="00CA35A5" w:rsidRPr="0065651F">
        <w:t>guarding in public spaces (for example Rochdale or Savile)</w:t>
      </w:r>
      <w:r w:rsidR="00B034B5" w:rsidRPr="0065651F">
        <w:t xml:space="preserve">, yet there continues to be underfunding </w:t>
      </w:r>
      <w:r w:rsidR="00B034B5">
        <w:t xml:space="preserve">and a lack of support for ensuring policies of these nature are </w:t>
      </w:r>
      <w:r w:rsidR="00180D89">
        <w:t xml:space="preserve">functioning.  </w:t>
      </w:r>
      <w:r w:rsidR="00096E47">
        <w:t>Davidson (</w:t>
      </w:r>
      <w:r w:rsidR="000059E4">
        <w:t>2020</w:t>
      </w:r>
      <w:r w:rsidR="00096E47">
        <w:t>) stre</w:t>
      </w:r>
      <w:r w:rsidR="00024682">
        <w:t>s</w:t>
      </w:r>
      <w:r w:rsidR="00096E47">
        <w:t xml:space="preserve">ses the need for government to protect children and young people with more robust protection mechanisms. </w:t>
      </w:r>
      <w:r w:rsidR="000D7FB2">
        <w:t xml:space="preserve">In her work, she has emphasised the importance of collaborative legislative and practical approaches among </w:t>
      </w:r>
      <w:r w:rsidR="0005152C">
        <w:t xml:space="preserve">governments and industry to minimise the online risks to young people. </w:t>
      </w:r>
    </w:p>
    <w:p w14:paraId="46D8EB6B" w14:textId="55EFA184" w:rsidR="00827152" w:rsidRDefault="00CA14FA" w:rsidP="00581343">
      <w:pPr>
        <w:jc w:val="both"/>
      </w:pPr>
      <w:r>
        <w:t xml:space="preserve">Furthermore, </w:t>
      </w:r>
      <w:r w:rsidR="00415697">
        <w:t>the digital surveillance of children and young people in modern society, continues to create debate about privacy, governance and the shaping of identity in today’s society.  A ‘digital footprint’ refers to the trail of data individuals leave behind during their online use</w:t>
      </w:r>
      <w:r w:rsidR="00C9690E">
        <w:t xml:space="preserve">, and as children and young people continue to grow whilst immersed in digital environments, their activities are increasingly tracked, analysed and </w:t>
      </w:r>
      <w:r w:rsidR="00C9690E" w:rsidRPr="00A5641A">
        <w:rPr>
          <w:color w:val="000000" w:themeColor="text1"/>
        </w:rPr>
        <w:t>commodified (</w:t>
      </w:r>
      <w:r w:rsidR="00A27951">
        <w:rPr>
          <w:color w:val="000000" w:themeColor="text1"/>
        </w:rPr>
        <w:t xml:space="preserve">Berg et al, </w:t>
      </w:r>
      <w:r w:rsidR="00944D14">
        <w:rPr>
          <w:color w:val="000000" w:themeColor="text1"/>
        </w:rPr>
        <w:t xml:space="preserve">2024; </w:t>
      </w:r>
      <w:r w:rsidR="00A5641A" w:rsidRPr="00A5641A">
        <w:rPr>
          <w:color w:val="000000" w:themeColor="text1"/>
        </w:rPr>
        <w:t>Zuboff, 2019</w:t>
      </w:r>
      <w:r w:rsidR="00C9690E" w:rsidRPr="00A5641A">
        <w:rPr>
          <w:color w:val="000000" w:themeColor="text1"/>
        </w:rPr>
        <w:t xml:space="preserve">). </w:t>
      </w:r>
      <w:r w:rsidR="00036368" w:rsidRPr="00A5641A">
        <w:rPr>
          <w:color w:val="000000" w:themeColor="text1"/>
        </w:rPr>
        <w:t xml:space="preserve">According </w:t>
      </w:r>
      <w:r w:rsidR="00036368">
        <w:t xml:space="preserve">to Livingston and Third (2017), this phenomenon </w:t>
      </w:r>
      <w:r w:rsidR="001A0C89">
        <w:t xml:space="preserve">creates what they refer to as ‘datafied childhoods’, where children and young people are rendered as ‘data subjects; from an early age, often with out informed consent or understanding. </w:t>
      </w:r>
      <w:r w:rsidR="00CB4C00">
        <w:t>This data collection and surveillance can</w:t>
      </w:r>
      <w:r w:rsidR="00853D21">
        <w:t xml:space="preserve"> extend into the use of personal data for the purposes of monetization. Zuboff (2019) </w:t>
      </w:r>
      <w:r w:rsidR="00F845A8">
        <w:t>writes how this concept of ‘surveillance capitalism’  can explo</w:t>
      </w:r>
      <w:r w:rsidR="00024682">
        <w:t>i</w:t>
      </w:r>
      <w:r w:rsidR="00F845A8">
        <w:t>t data for profit, meaning children and young people’s preferences, behaviours and interactions a</w:t>
      </w:r>
      <w:r w:rsidR="00441A83">
        <w:t xml:space="preserve">re being utilised for more that monitoring – raising serious concerns about manipulation, profiling </w:t>
      </w:r>
      <w:r w:rsidR="00966F31">
        <w:t xml:space="preserve">and long term-consequences for children and young people’s </w:t>
      </w:r>
      <w:r w:rsidR="00024682">
        <w:t>development</w:t>
      </w:r>
      <w:r w:rsidR="00966F31">
        <w:t xml:space="preserve"> and autonomy. </w:t>
      </w:r>
    </w:p>
    <w:p w14:paraId="5C754A70" w14:textId="24C5884B" w:rsidR="00320F75" w:rsidRDefault="0046746C" w:rsidP="00581343">
      <w:pPr>
        <w:jc w:val="both"/>
      </w:pPr>
      <w:r>
        <w:t>Foucalt’s</w:t>
      </w:r>
      <w:r w:rsidR="00F96C5F">
        <w:t xml:space="preserve"> (1991)</w:t>
      </w:r>
      <w:r>
        <w:t xml:space="preserve"> theory of ‘governmentality’ offers a useful lens for us to better </w:t>
      </w:r>
      <w:r w:rsidR="00F96C5F">
        <w:t xml:space="preserve">understand these dynamics. His theory refers to the ways in which the state and other institutions exercise control over </w:t>
      </w:r>
      <w:r w:rsidR="00024682">
        <w:t>populations</w:t>
      </w:r>
      <w:r w:rsidR="00AF0C41">
        <w:t>, through often subt</w:t>
      </w:r>
      <w:r w:rsidR="00024682">
        <w:t>l</w:t>
      </w:r>
      <w:r w:rsidR="00AF0C41">
        <w:t xml:space="preserve">er mechanisms of ‘normalisation and self-regulation’. In the context of digital surveillance, </w:t>
      </w:r>
      <w:r w:rsidR="008E3750">
        <w:t>children and young people  are taught to monitor and regulate their beha</w:t>
      </w:r>
      <w:r w:rsidR="00423188">
        <w:t>v</w:t>
      </w:r>
      <w:r w:rsidR="008E3750">
        <w:t xml:space="preserve">iour </w:t>
      </w:r>
      <w:r w:rsidR="00423188">
        <w:t xml:space="preserve">in line with expected ‘norms’. Lyon (2007) argues that this </w:t>
      </w:r>
      <w:r w:rsidR="005B17A0">
        <w:t xml:space="preserve">taught behaviour, whether it be through pressures of online society of the gemified feedback mechanisms of social media, </w:t>
      </w:r>
      <w:r w:rsidR="00876AF4">
        <w:t xml:space="preserve">influences children and young people to </w:t>
      </w:r>
      <w:r w:rsidR="00F51DCA">
        <w:t xml:space="preserve">internalise surveillance and discipline themselves accordingly so they can better align to </w:t>
      </w:r>
      <w:r w:rsidR="006710B0">
        <w:t xml:space="preserve">the ‘expectations’ put upon them. </w:t>
      </w:r>
      <w:r w:rsidR="00BA546E">
        <w:t xml:space="preserve"> </w:t>
      </w:r>
      <w:r w:rsidR="00707659">
        <w:t xml:space="preserve"> These thoughts are further explored in Summers (2011) work on ‘neoliberal childhoods’</w:t>
      </w:r>
      <w:r w:rsidR="007224BC">
        <w:t xml:space="preserve">, which explores the ‘reshaping’ of the concept of childhood. Accroding to Summers (2011), </w:t>
      </w:r>
      <w:r w:rsidR="004472AA">
        <w:t>under neoliberalism, children are seen increasinly as ‘projects to be managed’. With individual responsibility to curate a digital identity</w:t>
      </w:r>
      <w:r w:rsidR="00C622A5">
        <w:t xml:space="preserve">, making themselves ‘marketable’ for success. </w:t>
      </w:r>
      <w:r w:rsidR="009678EA">
        <w:t xml:space="preserve"> These frameworks, again, </w:t>
      </w:r>
      <w:r w:rsidR="00E505F9">
        <w:t xml:space="preserve">reiterate the importance of protection for children </w:t>
      </w:r>
      <w:r w:rsidR="00E505F9">
        <w:lastRenderedPageBreak/>
        <w:t>and young people in these digital spaces</w:t>
      </w:r>
      <w:r w:rsidR="00C81D35">
        <w:t xml:space="preserve">, ensuring they have protection and guidance to </w:t>
      </w:r>
      <w:r w:rsidR="00BE3C9F">
        <w:t xml:space="preserve">be autonomous and utilise these spaces without risk </w:t>
      </w:r>
      <w:r w:rsidR="004043F5">
        <w:t xml:space="preserve">to their development. </w:t>
      </w:r>
    </w:p>
    <w:p w14:paraId="3443CB7F" w14:textId="0D438A4A" w:rsidR="003A3094" w:rsidRDefault="00607FF4" w:rsidP="00581343">
      <w:pPr>
        <w:jc w:val="both"/>
      </w:pPr>
      <w:r>
        <w:t>No matter the identified issue</w:t>
      </w:r>
      <w:r w:rsidR="003851FF">
        <w:t xml:space="preserve"> being addressed when setting an agenda for policy, t</w:t>
      </w:r>
      <w:r>
        <w:t>he implementation of policy into practice</w:t>
      </w:r>
      <w:r w:rsidR="003851FF">
        <w:t xml:space="preserve"> is a persistent challenge for children and young people’s service practitioners. </w:t>
      </w:r>
      <w:r w:rsidR="00A73A04">
        <w:t xml:space="preserve"> While policy frameworks can often identify and articulate ambitious agendas to address need in the community, such as what has been discussed </w:t>
      </w:r>
      <w:r w:rsidR="00B545FC">
        <w:t xml:space="preserve">around children and young people’s mental health or safety online, translating these policies into everyday practice </w:t>
      </w:r>
      <w:r w:rsidR="00901065">
        <w:t xml:space="preserve">is often hindered by a range of challenges. </w:t>
      </w:r>
      <w:r w:rsidR="00AB5E28">
        <w:t>Althought thse barriers</w:t>
      </w:r>
      <w:r w:rsidR="00570882">
        <w:t xml:space="preserve"> and enablers can</w:t>
      </w:r>
      <w:r w:rsidR="001930C1">
        <w:t xml:space="preserve"> be</w:t>
      </w:r>
      <w:r w:rsidR="00570882">
        <w:t xml:space="preserve"> categorised by many different subheadings, for the purposes of this essay we will be grouping these into three groups:</w:t>
      </w:r>
      <w:r w:rsidR="00C92661">
        <w:t xml:space="preserve"> structural, </w:t>
      </w:r>
      <w:r w:rsidR="003A3094">
        <w:t>operational</w:t>
      </w:r>
      <w:r w:rsidR="00C92661">
        <w:t xml:space="preserve"> and </w:t>
      </w:r>
      <w:r w:rsidR="003A3094">
        <w:t>cultural</w:t>
      </w:r>
      <w:r w:rsidR="00C92661">
        <w:t xml:space="preserve"> issues</w:t>
      </w:r>
      <w:r w:rsidR="00570882">
        <w:t xml:space="preserve">. </w:t>
      </w:r>
      <w:r w:rsidR="003F296E">
        <w:t xml:space="preserve"> </w:t>
      </w:r>
    </w:p>
    <w:p w14:paraId="4DC4638C" w14:textId="78541B33" w:rsidR="00A14BEE" w:rsidRDefault="00B42331" w:rsidP="00581343">
      <w:pPr>
        <w:jc w:val="both"/>
      </w:pPr>
      <w:r w:rsidRPr="00AD2478">
        <w:rPr>
          <w:color w:val="000000" w:themeColor="text1"/>
        </w:rPr>
        <w:t>The Free Library (2015) explain</w:t>
      </w:r>
      <w:r w:rsidR="001930C1">
        <w:rPr>
          <w:color w:val="000000" w:themeColor="text1"/>
        </w:rPr>
        <w:t>s</w:t>
      </w:r>
      <w:r w:rsidR="006E11A3" w:rsidRPr="00AD2478">
        <w:rPr>
          <w:color w:val="000000" w:themeColor="text1"/>
        </w:rPr>
        <w:t xml:space="preserve"> a key example of sturctural barries by explaining</w:t>
      </w:r>
      <w:r w:rsidRPr="00AD2478">
        <w:rPr>
          <w:color w:val="000000" w:themeColor="text1"/>
        </w:rPr>
        <w:t xml:space="preserve"> how children and young people’s services frequently operate within ‘siloed structures’</w:t>
      </w:r>
      <w:r w:rsidR="009208C4" w:rsidRPr="00AD2478">
        <w:rPr>
          <w:color w:val="000000" w:themeColor="text1"/>
        </w:rPr>
        <w:t xml:space="preserve"> – with particular departments of child health, education and social care</w:t>
      </w:r>
      <w:r w:rsidR="00847159" w:rsidRPr="00AD2478">
        <w:rPr>
          <w:color w:val="000000" w:themeColor="text1"/>
        </w:rPr>
        <w:t xml:space="preserve"> working independantly to support service users. </w:t>
      </w:r>
      <w:r w:rsidR="00757874" w:rsidRPr="00AD2478">
        <w:rPr>
          <w:color w:val="000000" w:themeColor="text1"/>
        </w:rPr>
        <w:t>However, systems of working such as these often fail to meet the complex realities of CYP need</w:t>
      </w:r>
      <w:r w:rsidR="00DC207B" w:rsidRPr="00AD2478">
        <w:rPr>
          <w:color w:val="000000" w:themeColor="text1"/>
        </w:rPr>
        <w:t xml:space="preserve"> and result in disjointed servcies (Scottish Governmet, 2023). </w:t>
      </w:r>
      <w:r w:rsidR="00847159" w:rsidRPr="00AD2478">
        <w:rPr>
          <w:color w:val="000000" w:themeColor="text1"/>
        </w:rPr>
        <w:t xml:space="preserve"> </w:t>
      </w:r>
      <w:r w:rsidR="00A14BEE" w:rsidRPr="00AD2478">
        <w:rPr>
          <w:color w:val="000000" w:themeColor="text1"/>
        </w:rPr>
        <w:t>Scottish Government (2023) further</w:t>
      </w:r>
      <w:r w:rsidR="00A14BEE">
        <w:t xml:space="preserve"> notes that to adress this barrier, there often needs to be a ‘system-level’ change to services, </w:t>
      </w:r>
      <w:r w:rsidR="001A056B">
        <w:t>which can take year</w:t>
      </w:r>
      <w:r w:rsidR="001930C1">
        <w:t>s</w:t>
      </w:r>
      <w:r w:rsidR="001A056B">
        <w:t xml:space="preserve"> to embed. When combined with other operatinal barriers, </w:t>
      </w:r>
      <w:r w:rsidR="00151837">
        <w:t>there is typically a l</w:t>
      </w:r>
      <w:r w:rsidR="001930C1">
        <w:t>a</w:t>
      </w:r>
      <w:r w:rsidR="00151837">
        <w:t>ck of long-term planning or supported structure that will allow for these barriers to be</w:t>
      </w:r>
      <w:r w:rsidR="0043405D">
        <w:t xml:space="preserve"> overcome. Funding and policy cycles operate on a sho</w:t>
      </w:r>
      <w:r w:rsidR="00264B39">
        <w:t>r</w:t>
      </w:r>
      <w:r w:rsidR="0043405D">
        <w:t>ter timeframe</w:t>
      </w:r>
      <w:r w:rsidR="008F11CD">
        <w:t>, meaning these long-term issues can typically be un</w:t>
      </w:r>
      <w:r w:rsidR="008E574D">
        <w:t xml:space="preserve">addressed.  </w:t>
      </w:r>
    </w:p>
    <w:p w14:paraId="64E7A94B" w14:textId="1C4E7D17" w:rsidR="00E71E7C" w:rsidRPr="00D55448" w:rsidRDefault="003A3094" w:rsidP="00581343">
      <w:pPr>
        <w:jc w:val="both"/>
        <w:rPr>
          <w:color w:val="FF0000"/>
        </w:rPr>
      </w:pPr>
      <w:r>
        <w:t>When considering the operational barriers</w:t>
      </w:r>
      <w:r w:rsidR="00D52F9B">
        <w:t xml:space="preserve"> that exacerbate the implementation of policy into practice, </w:t>
      </w:r>
      <w:r w:rsidR="00AD2386">
        <w:t>a key factor is the lack of continued support for the workforce required to carry out practice.</w:t>
      </w:r>
      <w:r w:rsidR="00457CA4">
        <w:t xml:space="preserve"> Kola et al (202</w:t>
      </w:r>
      <w:r w:rsidR="006D72A0">
        <w:t>1</w:t>
      </w:r>
      <w:r w:rsidR="00457CA4">
        <w:t>)</w:t>
      </w:r>
      <w:r w:rsidR="00B55535">
        <w:t xml:space="preserve"> explain that w</w:t>
      </w:r>
      <w:r w:rsidR="00AD2386">
        <w:t>orkforce shortages, unstable funding</w:t>
      </w:r>
      <w:r w:rsidR="00CE3611">
        <w:t xml:space="preserve"> and the uneven distribution of of skilled professionals widens inequities </w:t>
      </w:r>
      <w:r w:rsidR="00D8474F">
        <w:t>in access to services and the potential outcomes.</w:t>
      </w:r>
      <w:r w:rsidR="007D1145">
        <w:t xml:space="preserve"> </w:t>
      </w:r>
      <w:r w:rsidR="00EB1583" w:rsidRPr="00EB1583">
        <w:rPr>
          <w:color w:val="000000" w:themeColor="text1"/>
        </w:rPr>
        <w:t xml:space="preserve">Services can be asked to rapidly implement policy without adequate support, and this demand can result in ‘implementaion fatigue and burn out’ amongst </w:t>
      </w:r>
      <w:r w:rsidR="00EB1583" w:rsidRPr="00AD2478">
        <w:rPr>
          <w:color w:val="000000" w:themeColor="text1"/>
        </w:rPr>
        <w:t>practitioners (ACAMH, 2023</w:t>
      </w:r>
      <w:r w:rsidR="00EB1583" w:rsidRPr="00FF459D">
        <w:t xml:space="preserve">). </w:t>
      </w:r>
      <w:r w:rsidR="007D1145" w:rsidRPr="00FF459D">
        <w:t>This lack of universal access to services, can often lead to what is referred to as a ‘post code lottery’ for children and young people’s services</w:t>
      </w:r>
      <w:r w:rsidR="00E5368A" w:rsidRPr="00FF459D">
        <w:t xml:space="preserve">. This term refers to the inequitable access to services bassed on geographic location. </w:t>
      </w:r>
      <w:r w:rsidR="00A20F83" w:rsidRPr="00FF459D">
        <w:t xml:space="preserve">Due to these barriers, this phenomenon can </w:t>
      </w:r>
      <w:r w:rsidR="00FF459D" w:rsidRPr="00FF459D">
        <w:t>mean a wide disparity and inequity to children and young people’s services</w:t>
      </w:r>
      <w:r w:rsidR="00A90D31">
        <w:t>, and can impact outcomes</w:t>
      </w:r>
      <w:r w:rsidR="00076DCE">
        <w:t xml:space="preserve"> (Spencer, 2016)</w:t>
      </w:r>
      <w:r w:rsidR="00A90D31">
        <w:t xml:space="preserve">. </w:t>
      </w:r>
    </w:p>
    <w:p w14:paraId="455B2BB4" w14:textId="5FD1B9BB" w:rsidR="008E574D" w:rsidRDefault="00C50A40" w:rsidP="00581343">
      <w:pPr>
        <w:jc w:val="both"/>
      </w:pPr>
      <w:r>
        <w:t xml:space="preserve">Lastly, the cultural barriers within a community or in within an organsiation can inhibit the succesful implementation </w:t>
      </w:r>
      <w:r w:rsidRPr="00AD2478">
        <w:rPr>
          <w:color w:val="000000" w:themeColor="text1"/>
        </w:rPr>
        <w:t xml:space="preserve">of policy. </w:t>
      </w:r>
      <w:r w:rsidR="007C4A88" w:rsidRPr="00AD2478">
        <w:rPr>
          <w:color w:val="000000" w:themeColor="text1"/>
        </w:rPr>
        <w:t>Gallagher (2002) describes</w:t>
      </w:r>
      <w:r w:rsidR="007C4A88">
        <w:t xml:space="preserve"> how practitioners may resist changes</w:t>
      </w:r>
      <w:r w:rsidR="00015CD8">
        <w:t xml:space="preserve"> to practice, particularly if they feel under-prepared for new responsibilities or are not </w:t>
      </w:r>
      <w:r w:rsidR="00A838B0">
        <w:t xml:space="preserve">‘seen’ in policy design.  </w:t>
      </w:r>
      <w:r w:rsidR="00122EB0">
        <w:t xml:space="preserve">This again links in wih the operational barriers that are often faced, where practitioners lack ongoing training and support for </w:t>
      </w:r>
      <w:r w:rsidR="00122EB0">
        <w:lastRenderedPageBreak/>
        <w:t xml:space="preserve">the betterment of service quality. </w:t>
      </w:r>
      <w:r w:rsidR="000C2F9B">
        <w:t>This i</w:t>
      </w:r>
      <w:r w:rsidR="00122EB0">
        <w:t>nstead result</w:t>
      </w:r>
      <w:r w:rsidR="000C2F9B">
        <w:t>s</w:t>
      </w:r>
      <w:r w:rsidR="00122EB0">
        <w:t xml:space="preserve"> in an increased turnover in staff and a lack of consistency in service.  </w:t>
      </w:r>
      <w:r w:rsidR="00501BC3">
        <w:t xml:space="preserve">Furthermore, this resitence can be experienced at a community level. </w:t>
      </w:r>
      <w:r w:rsidR="00864C01">
        <w:t xml:space="preserve">Particularly when policies conflict with cultural norms or perceived values of a community, </w:t>
      </w:r>
      <w:r w:rsidR="00C07ACA">
        <w:t>resulting in a misalignment between national policy and local need (</w:t>
      </w:r>
      <w:r w:rsidR="00763562">
        <w:t>Webb, 2022</w:t>
      </w:r>
      <w:r w:rsidR="00C07ACA">
        <w:t xml:space="preserve">). </w:t>
      </w:r>
    </w:p>
    <w:p w14:paraId="401BC069" w14:textId="77777777" w:rsidR="00D55448" w:rsidRDefault="00D55448" w:rsidP="00581343">
      <w:pPr>
        <w:jc w:val="both"/>
      </w:pPr>
    </w:p>
    <w:p w14:paraId="618BCB1A" w14:textId="5BBFB29E" w:rsidR="00E15BCD" w:rsidRDefault="00E15BCD" w:rsidP="00581343">
      <w:pPr>
        <w:ind w:left="360"/>
        <w:jc w:val="both"/>
      </w:pPr>
    </w:p>
    <w:p w14:paraId="42FBAD08" w14:textId="637CC3F3" w:rsidR="00AB1FC4" w:rsidRDefault="003F296E" w:rsidP="00581343">
      <w:pPr>
        <w:jc w:val="both"/>
      </w:pPr>
      <w:r>
        <w:t xml:space="preserve">Conversely, </w:t>
      </w:r>
      <w:r w:rsidR="00514C01">
        <w:t xml:space="preserve">key enablers can help to better assure the positive implementation of policy into practice. </w:t>
      </w:r>
    </w:p>
    <w:p w14:paraId="43582896" w14:textId="25234A9A" w:rsidR="005E0C80" w:rsidRPr="00AF4ACF" w:rsidRDefault="00573A40" w:rsidP="00581343">
      <w:pPr>
        <w:jc w:val="both"/>
      </w:pPr>
      <w:r>
        <w:t xml:space="preserve">On a structural level, a growing emphasis on co-production and </w:t>
      </w:r>
      <w:r w:rsidRPr="00AF4ACF">
        <w:t>participatory policy desing has proven critical in en</w:t>
      </w:r>
      <w:r w:rsidR="00B14E8B" w:rsidRPr="00AF4ACF">
        <w:t xml:space="preserve">handing successful poilcy implementation. </w:t>
      </w:r>
      <w:r w:rsidR="00C8178D" w:rsidRPr="00AF4ACF">
        <w:t xml:space="preserve">NIHR Open Research (2023) write that engaging children and young people, and their communities in the creation and design of policy can ensure that services more closely align with with the lived realitiies of services users from the outset. </w:t>
      </w:r>
      <w:r w:rsidR="00C263C8" w:rsidRPr="00AF4ACF">
        <w:t xml:space="preserve">This approach can also minimise the cultural barriers can services can face when practicing in the community, fostering trust </w:t>
      </w:r>
      <w:r w:rsidR="00AF4CCF" w:rsidRPr="00AF4ACF">
        <w:t xml:space="preserve">and empowering service users. </w:t>
      </w:r>
    </w:p>
    <w:p w14:paraId="34BDD1BB" w14:textId="3A7D76C1" w:rsidR="00AF4CCF" w:rsidRPr="00AF4ACF" w:rsidRDefault="00AF4CCF" w:rsidP="00581343">
      <w:pPr>
        <w:jc w:val="both"/>
      </w:pPr>
      <w:r w:rsidRPr="00AF4ACF">
        <w:t xml:space="preserve">On a operational level, </w:t>
      </w:r>
      <w:r w:rsidR="00A97197" w:rsidRPr="00AF4ACF">
        <w:t>strong leadership – both on a policital and service level – can be a enabling factor for children and young people’s services</w:t>
      </w:r>
      <w:r w:rsidR="001C467E" w:rsidRPr="00AF4ACF">
        <w:t xml:space="preserve"> (Frontiers in Public Health, 2023)</w:t>
      </w:r>
      <w:r w:rsidR="00A97197" w:rsidRPr="00AF4ACF">
        <w:t xml:space="preserve">. </w:t>
      </w:r>
      <w:r w:rsidR="007870CC" w:rsidRPr="00AF4ACF">
        <w:t>This paired with continued and assured financial support for services to invest in p</w:t>
      </w:r>
      <w:r w:rsidR="003268C0" w:rsidRPr="00AF4ACF">
        <w:t>ractioner development, can help to drive a service vision and ensure the long-term</w:t>
      </w:r>
      <w:r w:rsidR="003268C0">
        <w:t xml:space="preserve"> success of a policy</w:t>
      </w:r>
      <w:r w:rsidR="00430457">
        <w:t xml:space="preserve">, by improving practioners abilities consitently deliver services </w:t>
      </w:r>
      <w:r w:rsidR="00AC6AC3">
        <w:t xml:space="preserve">in an empowered and supported manner. </w:t>
      </w:r>
      <w:r w:rsidR="0021739C">
        <w:t xml:space="preserve">This investment in workforce development will equip staff to navigate new </w:t>
      </w:r>
      <w:r w:rsidR="00383B24">
        <w:t xml:space="preserve">policy </w:t>
      </w:r>
      <w:r w:rsidR="00383B24" w:rsidRPr="00AF4ACF">
        <w:t xml:space="preserve">and embed new </w:t>
      </w:r>
      <w:r w:rsidR="0021739C" w:rsidRPr="00AF4ACF">
        <w:t>models</w:t>
      </w:r>
      <w:r w:rsidR="00383B24" w:rsidRPr="00AF4ACF">
        <w:t xml:space="preserve"> of practice, for the betterment of service user participation (BMC Medical Education, 2023). </w:t>
      </w:r>
    </w:p>
    <w:p w14:paraId="616B391D" w14:textId="06DC04E2" w:rsidR="00331286" w:rsidRDefault="00331286" w:rsidP="00581343">
      <w:pPr>
        <w:jc w:val="both"/>
        <w:rPr>
          <w:color w:val="FF0000"/>
        </w:rPr>
      </w:pPr>
      <w:r>
        <w:t xml:space="preserve">Finally, as mentioned previously, the importance of the promotion of child-centered practice and the inclusion of service users voices are paramount when addressing the cultural barriers that policy implementation may face. </w:t>
      </w:r>
      <w:r w:rsidR="00472738">
        <w:t>Ensuring children and young people are involved in the decision making that directly impacts their live</w:t>
      </w:r>
      <w:r w:rsidR="00C93019">
        <w:t xml:space="preserve">s, can ensure that a service prioritises what matters to children, young people and their communities – not just address bureaucratic </w:t>
      </w:r>
      <w:r w:rsidR="00C93019" w:rsidRPr="00A60277">
        <w:t>agenda (</w:t>
      </w:r>
      <w:r w:rsidR="00A60277" w:rsidRPr="00A60277">
        <w:t>Lewis et al, 2023</w:t>
      </w:r>
      <w:r w:rsidR="00C93019" w:rsidRPr="00A60277">
        <w:t xml:space="preserve">). </w:t>
      </w:r>
      <w:r w:rsidR="001C0ED1" w:rsidRPr="00A60277">
        <w:t>This</w:t>
      </w:r>
      <w:r w:rsidR="001C0ED1">
        <w:t xml:space="preserve">, alongside the ability for conisistency in service delivery, can </w:t>
      </w:r>
      <w:r w:rsidR="00490063">
        <w:t>better assure the community supports the embedding of new practices in their areas</w:t>
      </w:r>
      <w:r w:rsidR="00E624D3">
        <w:t>, and build a long-term structure for accpetance</w:t>
      </w:r>
      <w:r w:rsidR="00FC1BE9">
        <w:t xml:space="preserve">. By prioritising participation and relationship-building, modern-day services can more effectively translate policy agenda into tangible imporvements in the lives of children and young people. </w:t>
      </w:r>
    </w:p>
    <w:p w14:paraId="7B999686" w14:textId="0210007C" w:rsidR="00DA7D04" w:rsidRPr="00DA7D04" w:rsidRDefault="00DA7D04" w:rsidP="00581343">
      <w:pPr>
        <w:jc w:val="both"/>
      </w:pPr>
      <w:r w:rsidRPr="00DA7D04">
        <w:lastRenderedPageBreak/>
        <w:t xml:space="preserve">The </w:t>
      </w:r>
      <w:r>
        <w:t>implementation of children and young people’s policies into effective practice is shaped and influence</w:t>
      </w:r>
      <w:r w:rsidR="00097615">
        <w:t>d</w:t>
      </w:r>
      <w:r>
        <w:t xml:space="preserve"> by the dynamic </w:t>
      </w:r>
      <w:r w:rsidR="00D90BF1">
        <w:t xml:space="preserve">balance between </w:t>
      </w:r>
      <w:r w:rsidR="00AE4C9A">
        <w:t>many barriers and enablers</w:t>
      </w:r>
      <w:r w:rsidR="00950804">
        <w:t>, m</w:t>
      </w:r>
      <w:r w:rsidR="00AE4C9A">
        <w:t xml:space="preserve">ore </w:t>
      </w:r>
      <w:r w:rsidR="00950804">
        <w:t xml:space="preserve">so </w:t>
      </w:r>
      <w:r w:rsidR="00AE4C9A">
        <w:t xml:space="preserve">than can be addressed in this essay. </w:t>
      </w:r>
    </w:p>
    <w:p w14:paraId="5D8E4DE3" w14:textId="77777777" w:rsidR="00F93DCE" w:rsidRDefault="00F93DCE" w:rsidP="00581343">
      <w:pPr>
        <w:jc w:val="both"/>
        <w:rPr>
          <w:b/>
          <w:bCs/>
        </w:rPr>
      </w:pPr>
    </w:p>
    <w:p w14:paraId="7A22224C" w14:textId="6E1DDD50" w:rsidR="0084098C" w:rsidRDefault="00F245BB" w:rsidP="00A94192">
      <w:pPr>
        <w:jc w:val="both"/>
      </w:pPr>
      <w:r>
        <w:t>The policy landscape for children, young people and communities in the UK has evolved significantly since i</w:t>
      </w:r>
      <w:r w:rsidR="00A723FE">
        <w:t>ts origins</w:t>
      </w:r>
      <w:r w:rsidR="004A2F56">
        <w:t xml:space="preserve"> in the Victorian-era</w:t>
      </w:r>
      <w:r w:rsidR="00A723FE">
        <w:t xml:space="preserve">, and continues to evolve drastically as </w:t>
      </w:r>
      <w:r w:rsidR="00594F73">
        <w:t xml:space="preserve">children and young people’s needs change in response to the world they live in. </w:t>
      </w:r>
      <w:r w:rsidR="00A94192">
        <w:t>Historic milestons such as the Factories Act, the Albermale Report and the formation of the UNCRC have each marked significant ideological shifts. Shifting</w:t>
      </w:r>
      <w:r w:rsidR="0084098C">
        <w:t xml:space="preserve"> from a focus on </w:t>
      </w:r>
      <w:r w:rsidR="00775CD2">
        <w:t xml:space="preserve">protecting ‘vulnerable’ and ‘passive’ entities in society, to </w:t>
      </w:r>
      <w:r w:rsidR="00197530">
        <w:t>modern rights-based universalism</w:t>
      </w:r>
      <w:r w:rsidR="00A94192">
        <w:t>, w</w:t>
      </w:r>
      <w:r w:rsidR="00197530">
        <w:t xml:space="preserve">ith CYP being </w:t>
      </w:r>
      <w:r w:rsidR="00A94192">
        <w:t xml:space="preserve">affirmed and </w:t>
      </w:r>
      <w:r w:rsidR="00197530">
        <w:t xml:space="preserve">valued as individuals who </w:t>
      </w:r>
      <w:r w:rsidR="00EE7F5E">
        <w:t xml:space="preserve">are agentic and active in regards to their own rights. </w:t>
      </w:r>
    </w:p>
    <w:p w14:paraId="04D7C663" w14:textId="095DCE10" w:rsidR="0084098C" w:rsidRDefault="00925E42" w:rsidP="00581343">
      <w:pPr>
        <w:jc w:val="both"/>
      </w:pPr>
      <w:r>
        <w:t xml:space="preserve">With childhood and young adulthood becoming ever more complex </w:t>
      </w:r>
      <w:r w:rsidR="007B6649">
        <w:t>–</w:t>
      </w:r>
      <w:r>
        <w:t xml:space="preserve"> </w:t>
      </w:r>
      <w:r w:rsidR="007B6649">
        <w:t xml:space="preserve">practitioners now must navigate competing demands to protect, empower and support through practice. </w:t>
      </w:r>
      <w:r w:rsidR="00AD10DB">
        <w:t xml:space="preserve">For such practice to be achievable, better resources and funding </w:t>
      </w:r>
      <w:r w:rsidR="000E05D8">
        <w:t xml:space="preserve">must be made available to practitioners. </w:t>
      </w:r>
      <w:r w:rsidR="00BA1F3B">
        <w:t xml:space="preserve">To foster equitable outcomes, future policy should be co-created with CYP and communities, and be designed </w:t>
      </w:r>
      <w:r w:rsidR="000115FE">
        <w:t>to address need that has been identified locally through empirical evidence.</w:t>
      </w:r>
      <w:r w:rsidR="000A2229">
        <w:t xml:space="preserve"> However, as history has repe</w:t>
      </w:r>
      <w:r w:rsidR="00F266D6">
        <w:t xml:space="preserve">atedly shown, even well-intentioned policy can falter when it comes to implementation. </w:t>
      </w:r>
      <w:r w:rsidR="00E10D0A">
        <w:t xml:space="preserve">Due to key barriers to implementation – exacerbated by austerity and workforce support failures </w:t>
      </w:r>
      <w:r w:rsidR="00106904">
        <w:t>–</w:t>
      </w:r>
      <w:r w:rsidR="00E10D0A">
        <w:t xml:space="preserve"> </w:t>
      </w:r>
      <w:r w:rsidR="00106904">
        <w:t xml:space="preserve">there has been a failure to translare policy into meaninful impact. </w:t>
      </w:r>
      <w:r w:rsidR="009D34D0">
        <w:t>The implementation of such policies need to include sustained investment and organisational collaboration of existing services, should they hope to have lasting impacts on communities</w:t>
      </w:r>
      <w:r w:rsidR="00050703">
        <w:t>.</w:t>
      </w:r>
    </w:p>
    <w:p w14:paraId="0C535D40" w14:textId="22DE8327" w:rsidR="00F245BB" w:rsidRDefault="001320C0" w:rsidP="00F8498E">
      <w:pPr>
        <w:jc w:val="both"/>
      </w:pPr>
      <w:r>
        <w:t xml:space="preserve">Ultimately, </w:t>
      </w:r>
      <w:r w:rsidR="00F8498E">
        <w:t xml:space="preserve">due to </w:t>
      </w:r>
      <w:r>
        <w:t xml:space="preserve">the shifting status of </w:t>
      </w:r>
      <w:r w:rsidR="00F8498E">
        <w:t>CYP</w:t>
      </w:r>
      <w:r>
        <w:t xml:space="preserve"> within policy and societal view – as both vulnerable and agentic - </w:t>
      </w:r>
      <w:r w:rsidR="00622BFC">
        <w:t xml:space="preserve"> </w:t>
      </w:r>
      <w:r w:rsidR="00A86AB8">
        <w:t>there is now more need for cross-sector collaboration</w:t>
      </w:r>
      <w:r w:rsidR="003434BE">
        <w:t xml:space="preserve"> and sustained funding to ensure that well-intentioned policies can </w:t>
      </w:r>
      <w:r w:rsidR="00DA7D7A">
        <w:t xml:space="preserve">actually achieve the intended outcomes. </w:t>
      </w:r>
      <w:r w:rsidR="007178B0">
        <w:t xml:space="preserve"> </w:t>
      </w:r>
      <w:r w:rsidR="00594F73">
        <w:t>While there has been much progress, particularly in protecting and promoting the rights of children and young people</w:t>
      </w:r>
      <w:r w:rsidR="00050703">
        <w:t>, a</w:t>
      </w:r>
      <w:r w:rsidR="002B1925">
        <w:t xml:space="preserve">s the needs of children and young people evolve, so must the policies and practices designed to support them. This will only be achieved with the continued investment in research, training and development of the field and its practitioners. </w:t>
      </w:r>
      <w:r w:rsidR="00B70DC7">
        <w:t xml:space="preserve"> For it can be suggested that the ultimate enabler and protective factor to programmes or interventions being successfully implemented for CYP, can be traced to the practitioners. Should practitioners be appropriately educated and informed,   as well as </w:t>
      </w:r>
      <w:r w:rsidR="00D405B8">
        <w:t>supported financially and systemically through</w:t>
      </w:r>
      <w:r w:rsidR="00AF4ACF">
        <w:t xml:space="preserve">out, children and young people’s services can be better equipped to implement policy change – for the betterment of children, young people and their communities. </w:t>
      </w:r>
    </w:p>
    <w:p w14:paraId="080A65AF" w14:textId="77777777" w:rsidR="00624EFD" w:rsidRDefault="00624EFD" w:rsidP="00581343">
      <w:pPr>
        <w:jc w:val="both"/>
      </w:pPr>
    </w:p>
    <w:p w14:paraId="691D0CA4" w14:textId="1D6A70C1" w:rsidR="004511AE" w:rsidRPr="00E00D97" w:rsidRDefault="004511AE" w:rsidP="00581343">
      <w:pPr>
        <w:jc w:val="both"/>
        <w:rPr>
          <w:u w:val="single"/>
        </w:rPr>
      </w:pPr>
      <w:r w:rsidRPr="00E00D97">
        <w:rPr>
          <w:u w:val="single"/>
        </w:rPr>
        <w:lastRenderedPageBreak/>
        <w:t>Reference List</w:t>
      </w:r>
      <w:r w:rsidR="00E00D97" w:rsidRPr="00E00D97">
        <w:rPr>
          <w:u w:val="single"/>
        </w:rPr>
        <w:t>:</w:t>
      </w:r>
    </w:p>
    <w:p w14:paraId="385F62E4" w14:textId="77777777" w:rsidR="00581343" w:rsidRPr="00581343" w:rsidRDefault="00581343" w:rsidP="00581343">
      <w:pPr>
        <w:jc w:val="both"/>
      </w:pPr>
      <w:r w:rsidRPr="00581343">
        <w:t>ACAMH (2023) ‘Barriers and facilitators of implementation of evidence-based interventions in children and young people’s mental health care’. Available at: </w:t>
      </w:r>
      <w:hyperlink r:id="rId8" w:tgtFrame="_blank" w:history="1">
        <w:r w:rsidRPr="00581343">
          <w:rPr>
            <w:rStyle w:val="Hyperlink"/>
          </w:rPr>
          <w:t>https://www.acamh.org/journal/camh/barriers-and-facilitators-of-implementation-of-evidence-based-interventions-in-children-and-young-peoples-mental-health-care/</w:t>
        </w:r>
      </w:hyperlink>
      <w:r w:rsidRPr="00581343">
        <w:t> (Accessed: 20 July 2025).</w:t>
      </w:r>
    </w:p>
    <w:p w14:paraId="3E618FAF" w14:textId="77777777" w:rsidR="00581343" w:rsidRPr="00581343" w:rsidRDefault="00581343" w:rsidP="00581343">
      <w:pPr>
        <w:jc w:val="both"/>
      </w:pPr>
      <w:r w:rsidRPr="00581343">
        <w:t>Ball, C. (2002) ‘Regulating child care: from the Children Act 1948 to the present day’, Child &amp; Family Social Work, 3, pp. 163–17. [doi:10.1046/j.1365-2206.1998.00091.x].</w:t>
      </w:r>
    </w:p>
    <w:p w14:paraId="3FD1F1A9" w14:textId="77777777" w:rsidR="00581343" w:rsidRPr="00581343" w:rsidRDefault="00581343" w:rsidP="00581343">
      <w:pPr>
        <w:jc w:val="both"/>
      </w:pPr>
      <w:r w:rsidRPr="00581343">
        <w:t>Benoit, F. (2013) Public Policy Models and Their Usefulness in Public Health: The Stages Model. Montréal, Québec: National Collaborating Centre for Healthy Public Policy.</w:t>
      </w:r>
    </w:p>
    <w:p w14:paraId="7430A600" w14:textId="77777777" w:rsidR="00581343" w:rsidRPr="00581343" w:rsidRDefault="00581343" w:rsidP="00581343">
      <w:pPr>
        <w:jc w:val="both"/>
      </w:pPr>
      <w:r w:rsidRPr="00581343">
        <w:t>Berg, V., Arabiat, D., Morelius, E., Kervin, L., Zgambo, M., Robinson, S., Jenkins, M. and Whitehead, L. (2024) ‘Young Children and the Creation of a Digital Identity on Social Networking Sites: Scoping Review’, JMIR Pediatrics and Parenting, 2024. Available at: </w:t>
      </w:r>
      <w:hyperlink r:id="rId9" w:tgtFrame="_blank" w:history="1">
        <w:r w:rsidRPr="00581343">
          <w:rPr>
            <w:rStyle w:val="Hyperlink"/>
          </w:rPr>
          <w:t>https://pediatrics.jmir.org/2024/1/e54414/citations</w:t>
        </w:r>
      </w:hyperlink>
      <w:r w:rsidRPr="00581343">
        <w:t> (Accessed: 20 July 2025).</w:t>
      </w:r>
    </w:p>
    <w:p w14:paraId="095D4464" w14:textId="77777777" w:rsidR="00581343" w:rsidRPr="00581343" w:rsidRDefault="00581343" w:rsidP="00581343">
      <w:pPr>
        <w:jc w:val="both"/>
      </w:pPr>
      <w:r w:rsidRPr="00581343">
        <w:t>BMC Medical Education (2023) ‘Staff training and implementation in complex care systems’.</w:t>
      </w:r>
    </w:p>
    <w:p w14:paraId="5A156381" w14:textId="77777777" w:rsidR="00581343" w:rsidRPr="00581343" w:rsidRDefault="00581343" w:rsidP="00581343">
      <w:pPr>
        <w:jc w:val="both"/>
      </w:pPr>
      <w:r w:rsidRPr="00581343">
        <w:t>Çağatay, S. (ed.) (2024) Through the Prism of Gender and Work: Women’s Labour Struggles in Central and Eastern Europe and Beyond, 19th and 20th Centuries. 1st edn. Leiden: Brill.</w:t>
      </w:r>
    </w:p>
    <w:p w14:paraId="01972807" w14:textId="77777777" w:rsidR="00581343" w:rsidRPr="00581343" w:rsidRDefault="00581343" w:rsidP="00581343">
      <w:pPr>
        <w:jc w:val="both"/>
      </w:pPr>
      <w:r w:rsidRPr="00581343">
        <w:t>Capano, G. (2021) ‘Policy’, in Harris, P., Bitonti, A., Fleisher, C.S. and Skorkjær Binderkrantz, A. (eds.) The Palgrave Encyclopedia of Interest Groups, Lobbying and Public Affairs. Cham: Palgrave Macmillan, pp. 1–3. Available at: </w:t>
      </w:r>
      <w:hyperlink r:id="rId10" w:tgtFrame="_blank" w:history="1">
        <w:r w:rsidRPr="00581343">
          <w:rPr>
            <w:rStyle w:val="Hyperlink"/>
          </w:rPr>
          <w:t>https://doi.org/10.1007/978-3-030-13895-0_71-1</w:t>
        </w:r>
      </w:hyperlink>
      <w:r w:rsidRPr="00581343">
        <w:t>.</w:t>
      </w:r>
    </w:p>
    <w:p w14:paraId="1EE7580E" w14:textId="77777777" w:rsidR="00581343" w:rsidRPr="00581343" w:rsidRDefault="00581343" w:rsidP="00581343">
      <w:pPr>
        <w:jc w:val="both"/>
      </w:pPr>
      <w:r w:rsidRPr="00581343">
        <w:t>Cheminais, R. (2008) Every child matters: a practical guide for teaching assistants. London: Routledge. Available at: </w:t>
      </w:r>
      <w:hyperlink r:id="rId11" w:tgtFrame="_blank" w:history="1">
        <w:r w:rsidRPr="00581343">
          <w:rPr>
            <w:rStyle w:val="Hyperlink"/>
          </w:rPr>
          <w:t>https://search.worldcat.org/title/222331046</w:t>
        </w:r>
      </w:hyperlink>
      <w:r w:rsidRPr="00581343">
        <w:t> (Accessed: 20 July 2025).</w:t>
      </w:r>
    </w:p>
    <w:p w14:paraId="2C29DDD1" w14:textId="77777777" w:rsidR="00581343" w:rsidRPr="00581343" w:rsidRDefault="00581343" w:rsidP="00581343">
      <w:pPr>
        <w:jc w:val="both"/>
      </w:pPr>
      <w:r w:rsidRPr="00581343">
        <w:t>Christensen, P. and James, A. (eds.) (2000) Research with children: Perspectives and practices. London: Routledge.</w:t>
      </w:r>
    </w:p>
    <w:p w14:paraId="5D2F59E7" w14:textId="77777777" w:rsidR="00581343" w:rsidRPr="00581343" w:rsidRDefault="00581343" w:rsidP="00581343">
      <w:pPr>
        <w:jc w:val="both"/>
      </w:pPr>
      <w:r w:rsidRPr="00581343">
        <w:t>Collins, T.M. (2016) ‘A child’s right to participate: Implications for international child protection’, The International Journal of Human Rights, 21(1), pp. 14–46. doi: 10.1080/13642987.2016.1248122.</w:t>
      </w:r>
    </w:p>
    <w:p w14:paraId="7C98D33C" w14:textId="77777777" w:rsidR="00581343" w:rsidRPr="00581343" w:rsidRDefault="00581343" w:rsidP="00581343">
      <w:pPr>
        <w:jc w:val="both"/>
      </w:pPr>
      <w:r w:rsidRPr="00581343">
        <w:t>Cooper, T. (2013) ‘Institutional context and youth work professionalization in post-welfare societies’, Child &amp; Youth Services, 34(2), pp. 112–124. Available at: </w:t>
      </w:r>
      <w:hyperlink r:id="rId12" w:tgtFrame="_blank" w:history="1">
        <w:r w:rsidRPr="00581343">
          <w:rPr>
            <w:rStyle w:val="Hyperlink"/>
          </w:rPr>
          <w:t>https://doi.org/10.1080/0145935X.2013.785877</w:t>
        </w:r>
      </w:hyperlink>
      <w:r w:rsidRPr="00581343">
        <w:t>.</w:t>
      </w:r>
    </w:p>
    <w:p w14:paraId="0DECA4ED" w14:textId="77777777" w:rsidR="00581343" w:rsidRPr="00581343" w:rsidRDefault="00581343" w:rsidP="00581343">
      <w:pPr>
        <w:jc w:val="both"/>
      </w:pPr>
      <w:r w:rsidRPr="00581343">
        <w:lastRenderedPageBreak/>
        <w:t>Damschroder, L.J., Aron, D.C., Keith, R.E., Kirsh, S.R., Alexander, J.A. and Lowery, J.C. (2009) ‘Fostering implementation of health services research findings into practice: a consolidated framework for advancing implementation science’, Implementation Science, 4(1), p. 50. doi: 10.1186/1748-5908-4-50 (Accessed: 13 July 2025).</w:t>
      </w:r>
    </w:p>
    <w:p w14:paraId="4A7FE2F3" w14:textId="77777777" w:rsidR="00581343" w:rsidRPr="00581343" w:rsidRDefault="00581343" w:rsidP="00581343">
      <w:pPr>
        <w:jc w:val="both"/>
      </w:pPr>
      <w:r w:rsidRPr="00581343">
        <w:t>Davidson, J. (2020) Think of the children: Safeguarding children online from harm. University of East London. Available at: [link not accessible] (Accessed: 20 July 2025).</w:t>
      </w:r>
    </w:p>
    <w:p w14:paraId="27326FBA" w14:textId="77777777" w:rsidR="00581343" w:rsidRPr="00581343" w:rsidRDefault="00581343" w:rsidP="00581343">
      <w:pPr>
        <w:jc w:val="both"/>
      </w:pPr>
      <w:r w:rsidRPr="00581343">
        <w:t>Davies, B. (1999) From Voluntaryism to Welfare State: A History of the Youth Service in England. Volume 1: 1939–1979. Leicester: Youth Work Press.</w:t>
      </w:r>
    </w:p>
    <w:p w14:paraId="54F4F82E" w14:textId="77777777" w:rsidR="00581343" w:rsidRPr="00581343" w:rsidRDefault="00581343" w:rsidP="00581343">
      <w:pPr>
        <w:jc w:val="both"/>
      </w:pPr>
      <w:r w:rsidRPr="00581343">
        <w:t>Davies, B. (2008) ‘Defined by history: youth work in the UK.’</w:t>
      </w:r>
    </w:p>
    <w:p w14:paraId="54E1CCBC" w14:textId="77777777" w:rsidR="00581343" w:rsidRPr="00581343" w:rsidRDefault="00581343" w:rsidP="00581343">
      <w:pPr>
        <w:jc w:val="both"/>
      </w:pPr>
      <w:r w:rsidRPr="00581343">
        <w:t>Department for Education and NHS England (2017) Transforming Children and Young People’s Mental Health Provision.</w:t>
      </w:r>
    </w:p>
    <w:p w14:paraId="757821D5" w14:textId="77777777" w:rsidR="00581343" w:rsidRPr="00581343" w:rsidRDefault="00581343" w:rsidP="00581343">
      <w:pPr>
        <w:jc w:val="both"/>
      </w:pPr>
      <w:r w:rsidRPr="00581343">
        <w:t>Donaldson, S., Davidson, J. and Aiken, M. (2020) ‘Safer technology, safer users: the UK as a world-leader in Safety Tech’. Available at: </w:t>
      </w:r>
      <w:hyperlink r:id="rId13" w:tgtFrame="_blank" w:history="1">
        <w:r w:rsidRPr="00581343">
          <w:rPr>
            <w:rStyle w:val="Hyperlink"/>
          </w:rPr>
          <w:t>https://www.gov.uk/government/news/new-report-reveals-uk-as-world-leader-in-online-safety-innovation</w:t>
        </w:r>
      </w:hyperlink>
      <w:r w:rsidRPr="00581343">
        <w:t> (Accessed: 20 July 2025).</w:t>
      </w:r>
    </w:p>
    <w:p w14:paraId="1CB6EAE8" w14:textId="77777777" w:rsidR="00581343" w:rsidRPr="00581343" w:rsidRDefault="00581343" w:rsidP="00581343">
      <w:pPr>
        <w:jc w:val="both"/>
      </w:pPr>
      <w:r w:rsidRPr="00581343">
        <w:t>Every Child Matters (2003) Green Paper. HM Government.</w:t>
      </w:r>
    </w:p>
    <w:p w14:paraId="305E89F1" w14:textId="77777777" w:rsidR="00581343" w:rsidRPr="00581343" w:rsidRDefault="00581343" w:rsidP="00581343">
      <w:pPr>
        <w:jc w:val="both"/>
      </w:pPr>
      <w:r w:rsidRPr="00581343">
        <w:t>Foucault, M. (1991) ‘Governmentality’, in Burchell, G., Gordon, C. and Miller, P. (eds.) The Foucault Effect: Studies in Governmentality. Chicago, IL: University of Chicago Press, pp. 87–104.</w:t>
      </w:r>
    </w:p>
    <w:p w14:paraId="35DEBD37" w14:textId="77777777" w:rsidR="00581343" w:rsidRPr="00581343" w:rsidRDefault="00581343" w:rsidP="00581343">
      <w:pPr>
        <w:jc w:val="both"/>
      </w:pPr>
      <w:r w:rsidRPr="00581343">
        <w:t>Frontiers in Public Health (2023) ‘Integrated governance and leadership in CYP health services’. Available at: </w:t>
      </w:r>
      <w:hyperlink r:id="rId14" w:tgtFrame="_blank" w:history="1">
        <w:r w:rsidRPr="00581343">
          <w:rPr>
            <w:rStyle w:val="Hyperlink"/>
          </w:rPr>
          <w:t>https://www.frontiersin.org/articles/10.3389/fpubh.2023.1286479</w:t>
        </w:r>
      </w:hyperlink>
      <w:r w:rsidRPr="00581343">
        <w:t> (Accessed: 20 July 2025).</w:t>
      </w:r>
    </w:p>
    <w:p w14:paraId="3D0DB894" w14:textId="77777777" w:rsidR="00581343" w:rsidRPr="00581343" w:rsidRDefault="00581343" w:rsidP="00581343">
      <w:pPr>
        <w:jc w:val="both"/>
      </w:pPr>
      <w:r w:rsidRPr="00581343">
        <w:t>Gallagher, D. (2002) ‘Resistance and accommodation in educational settings’, Early Childhood Research &amp; Practice, 4.</w:t>
      </w:r>
    </w:p>
    <w:p w14:paraId="526ED830" w14:textId="77777777" w:rsidR="00581343" w:rsidRPr="00581343" w:rsidRDefault="00581343" w:rsidP="00581343">
      <w:pPr>
        <w:jc w:val="both"/>
      </w:pPr>
      <w:r w:rsidRPr="00581343">
        <w:t>Haugli, T. and Martnes, M. (2025) Vulnerability and Children’s Rights. Scandinavian University Press. Available at: </w:t>
      </w:r>
      <w:hyperlink r:id="rId15" w:tgtFrame="_blank" w:history="1">
        <w:r w:rsidRPr="00581343">
          <w:rPr>
            <w:rStyle w:val="Hyperlink"/>
          </w:rPr>
          <w:t>https://www.scup.com/doi/10.18261/9788215069500-25-02</w:t>
        </w:r>
      </w:hyperlink>
      <w:r w:rsidRPr="00581343">
        <w:t> (Accessed: 20 July 2025).</w:t>
      </w:r>
    </w:p>
    <w:p w14:paraId="01687BCA" w14:textId="77777777" w:rsidR="00581343" w:rsidRPr="00581343" w:rsidRDefault="00581343" w:rsidP="00581343">
      <w:pPr>
        <w:jc w:val="both"/>
      </w:pPr>
      <w:r w:rsidRPr="00581343">
        <w:t>Hayes, D. (2023) ‘Access to Youth Work: Key policy developments’, Children and Young People Now. Available at: </w:t>
      </w:r>
      <w:hyperlink r:id="rId16" w:tgtFrame="_blank" w:history="1">
        <w:r w:rsidRPr="00581343">
          <w:rPr>
            <w:rStyle w:val="Hyperlink"/>
          </w:rPr>
          <w:t>https://www.cypnow.co.uk/content/other/access-to-youth-work-key-policy-developments/</w:t>
        </w:r>
      </w:hyperlink>
      <w:r w:rsidRPr="00581343">
        <w:t> (Accessed: 20 July 2025).</w:t>
      </w:r>
    </w:p>
    <w:p w14:paraId="20619966" w14:textId="77777777" w:rsidR="00581343" w:rsidRPr="00581343" w:rsidRDefault="00581343" w:rsidP="00581343">
      <w:pPr>
        <w:jc w:val="both"/>
      </w:pPr>
      <w:r w:rsidRPr="00581343">
        <w:t>HM Government (2006) Working Together to Safeguard Children: A guide to inter-agency working to safeguard and promote the welfare of children. London: HMSO.</w:t>
      </w:r>
    </w:p>
    <w:p w14:paraId="5B46AD8E" w14:textId="77777777" w:rsidR="00581343" w:rsidRPr="00581343" w:rsidRDefault="00581343" w:rsidP="00581343">
      <w:pPr>
        <w:jc w:val="both"/>
      </w:pPr>
      <w:r w:rsidRPr="00581343">
        <w:lastRenderedPageBreak/>
        <w:t>HM Government (2024) ‘Families to receive £126 million in early years support’. Available at: </w:t>
      </w:r>
      <w:hyperlink r:id="rId17" w:tgtFrame="_blank" w:history="1">
        <w:r w:rsidRPr="00581343">
          <w:rPr>
            <w:rStyle w:val="Hyperlink"/>
          </w:rPr>
          <w:t>https://www.gov.uk/government/news/families-to-receive-126-million-in-early-years-support</w:t>
        </w:r>
      </w:hyperlink>
      <w:r w:rsidRPr="00581343">
        <w:t> (Accessed: 20 July 2025).</w:t>
      </w:r>
    </w:p>
    <w:p w14:paraId="417CFB36" w14:textId="77777777" w:rsidR="00581343" w:rsidRPr="00581343" w:rsidRDefault="00581343" w:rsidP="00581343">
      <w:pPr>
        <w:jc w:val="both"/>
      </w:pPr>
      <w:r w:rsidRPr="00581343">
        <w:t>House of Commons Education Committee (2019) Tackling Disadvantage in the Early Years. HC 1006.</w:t>
      </w:r>
    </w:p>
    <w:p w14:paraId="72BE27DF" w14:textId="77777777" w:rsidR="00581343" w:rsidRPr="00581343" w:rsidRDefault="00581343" w:rsidP="00581343">
      <w:pPr>
        <w:jc w:val="both"/>
      </w:pPr>
      <w:r w:rsidRPr="00581343">
        <w:t>Howard, M. (2011) The Early Years: Foundations for Life, Health and Learning. Balliere Tindall.</w:t>
      </w:r>
    </w:p>
    <w:p w14:paraId="040C8D60" w14:textId="77777777" w:rsidR="00581343" w:rsidRPr="00581343" w:rsidRDefault="00581343" w:rsidP="00581343">
      <w:pPr>
        <w:jc w:val="both"/>
      </w:pPr>
      <w:r w:rsidRPr="00581343">
        <w:t>James, A., Jenks, C. and Prout, A. (1998) Theorizing Childhood. Cambridge: Polity Press.</w:t>
      </w:r>
    </w:p>
    <w:p w14:paraId="70985CFC" w14:textId="77777777" w:rsidR="00581343" w:rsidRPr="00581343" w:rsidRDefault="00581343" w:rsidP="00581343">
      <w:pPr>
        <w:jc w:val="both"/>
      </w:pPr>
      <w:r w:rsidRPr="00581343">
        <w:t>Joseph, A., Jennings, W. and Marchant, I. (2023) Children and Young People’s Mental Health Services – Targets, Progress and Barriers to Improvement. Education Policy Institute.</w:t>
      </w:r>
    </w:p>
    <w:p w14:paraId="203429D5" w14:textId="77777777" w:rsidR="00581343" w:rsidRPr="00581343" w:rsidRDefault="00581343" w:rsidP="00581343">
      <w:pPr>
        <w:jc w:val="both"/>
      </w:pPr>
      <w:r w:rsidRPr="00581343">
        <w:t>Kola, L., Kohrt, B.A., Hanlon, C., Naslund, J.A., Sikander, S., Balaji, M., Benjet, C., Cheung, E.Y.L., Eaton, J., Gonsalves, P., Hailemariam, M., Luitel, N.P., Machado, D.B., Misganaw, E., Omigbodun, O., Roberts, T., Salisbury, T.T., Shidhaye, R., Sunkel, C., Ugo, V., van Rensburg, A.J., Gureje, O., Pathare, S., Saxena, S., Thornicroft, G. and Patel, V. (2021) ‘COVID</w:t>
      </w:r>
      <w:r w:rsidRPr="00581343">
        <w:noBreakHyphen/>
        <w:t>19 mental health impact and responses in low</w:t>
      </w:r>
      <w:r w:rsidRPr="00581343">
        <w:noBreakHyphen/>
        <w:t>income and middle</w:t>
      </w:r>
      <w:r w:rsidRPr="00581343">
        <w:noBreakHyphen/>
        <w:t>income countries: reimagining global mental health?’, The Lancet Psychiatry, 8(6), pp. 535–550.</w:t>
      </w:r>
    </w:p>
    <w:p w14:paraId="0C3594A4" w14:textId="77777777" w:rsidR="00581343" w:rsidRPr="00581343" w:rsidRDefault="00581343" w:rsidP="00581343">
      <w:pPr>
        <w:jc w:val="both"/>
      </w:pPr>
      <w:r w:rsidRPr="00581343">
        <w:t>Lewis, G., Hall, N. and Dommet, R. (2023) ‘What matters to you?: Engaging with children in the James Lind Alliance Children’s Cancer Priority Setting Partnership’, Research Involvement and Engagement, 9, Article 110.</w:t>
      </w:r>
    </w:p>
    <w:p w14:paraId="7E941D42" w14:textId="77777777" w:rsidR="00581343" w:rsidRPr="00581343" w:rsidRDefault="00581343" w:rsidP="00581343">
      <w:pPr>
        <w:jc w:val="both"/>
      </w:pPr>
      <w:r w:rsidRPr="00581343">
        <w:t>Livingstone, S. and Third, A. (2017) ‘Children and young people’s rights in the digital age: An emerging agenda’, New Media &amp; Society, 19(5), pp. 657–670. doi: 10.1177/1461444816686318.</w:t>
      </w:r>
    </w:p>
    <w:p w14:paraId="13336A56" w14:textId="77777777" w:rsidR="00581343" w:rsidRPr="00581343" w:rsidRDefault="00581343" w:rsidP="00581343">
      <w:pPr>
        <w:jc w:val="both"/>
      </w:pPr>
      <w:r w:rsidRPr="00581343">
        <w:t>Lyon, D. (2007) Surveillance Studies: An Overview. Cambridge: Polity Press.</w:t>
      </w:r>
    </w:p>
    <w:p w14:paraId="3683145F" w14:textId="77777777" w:rsidR="00581343" w:rsidRPr="00581343" w:rsidRDefault="00581343" w:rsidP="00581343">
      <w:pPr>
        <w:jc w:val="both"/>
      </w:pPr>
      <w:r w:rsidRPr="00581343">
        <w:t>MacAlister, J. (2022) The Independent Review of Children’s Social Care: Final Report. London: Department for Education.</w:t>
      </w:r>
    </w:p>
    <w:p w14:paraId="5DB16404" w14:textId="77777777" w:rsidR="00581343" w:rsidRPr="00581343" w:rsidRDefault="00581343" w:rsidP="00581343">
      <w:pPr>
        <w:jc w:val="both"/>
      </w:pPr>
      <w:r w:rsidRPr="00581343">
        <w:t>Marmot, M. (2010) Fair Society, Healthy Lives: The Marmot Review. London: The Marmot Review.</w:t>
      </w:r>
    </w:p>
    <w:p w14:paraId="7956CFAE" w14:textId="77777777" w:rsidR="00581343" w:rsidRPr="00581343" w:rsidRDefault="00581343" w:rsidP="00581343">
      <w:pPr>
        <w:jc w:val="both"/>
      </w:pPr>
      <w:r w:rsidRPr="00581343">
        <w:t>Merrick, H., Driver, H., Main, C., Kenny, R., Richmond, C., Allard, A., Bola, K., Morris, C., Parr, J., Perason, F. and Pennington, L. (2023) ‘Impacts of health care service changes implemented due to COVID-19 on children and young people with long-term disability: A mapping review’, Developmental Medicine &amp; Child Neurology, 65(7), pp. 885–899.</w:t>
      </w:r>
    </w:p>
    <w:p w14:paraId="126A4B70" w14:textId="77777777" w:rsidR="00581343" w:rsidRPr="00581343" w:rsidRDefault="00581343" w:rsidP="00581343">
      <w:pPr>
        <w:jc w:val="both"/>
      </w:pPr>
      <w:r w:rsidRPr="00581343">
        <w:t>Munro, E. (2011) The Munro Review of Child Protection: Final Report – A child-centred system. London: Department for Education.</w:t>
      </w:r>
    </w:p>
    <w:p w14:paraId="12DCB9AB" w14:textId="77777777" w:rsidR="00581343" w:rsidRPr="00581343" w:rsidRDefault="00581343" w:rsidP="00581343">
      <w:pPr>
        <w:jc w:val="both"/>
      </w:pPr>
      <w:r w:rsidRPr="00581343">
        <w:lastRenderedPageBreak/>
        <w:t>National Audit Office (2019) Pressures on Children’s Social Care. London: NAO.</w:t>
      </w:r>
    </w:p>
    <w:p w14:paraId="38CB8E84" w14:textId="77777777" w:rsidR="00581343" w:rsidRPr="00581343" w:rsidRDefault="00581343" w:rsidP="00581343">
      <w:pPr>
        <w:jc w:val="both"/>
      </w:pPr>
      <w:r w:rsidRPr="00581343">
        <w:t>NHS England (2022) Supporting children and young people (CYP) with mental health needs in acute paediatric settings: A framework for systems.</w:t>
      </w:r>
    </w:p>
    <w:p w14:paraId="74273D09" w14:textId="77777777" w:rsidR="00581343" w:rsidRPr="00581343" w:rsidRDefault="00581343" w:rsidP="00581343">
      <w:pPr>
        <w:jc w:val="both"/>
      </w:pPr>
      <w:r w:rsidRPr="00581343">
        <w:t>Nicholls, D. (2011) ‘Fifty years on: Lessons from the Albemarle report’, Children &amp; Young People Now. Available at: </w:t>
      </w:r>
      <w:hyperlink r:id="rId18" w:tgtFrame="_blank" w:history="1">
        <w:r w:rsidRPr="00581343">
          <w:rPr>
            <w:rStyle w:val="Hyperlink"/>
          </w:rPr>
          <w:t>https://www.cypnow.co.uk/content/opinion/fifty-years-on-lessons-from-the-albemarle-report/</w:t>
        </w:r>
      </w:hyperlink>
      <w:r w:rsidRPr="00581343">
        <w:t> (Accessed: 20 July 2025).</w:t>
      </w:r>
    </w:p>
    <w:p w14:paraId="205D6F5E" w14:textId="77777777" w:rsidR="00581343" w:rsidRPr="00581343" w:rsidRDefault="00581343" w:rsidP="00581343">
      <w:pPr>
        <w:jc w:val="both"/>
      </w:pPr>
      <w:r w:rsidRPr="00581343">
        <w:t>NIHR Open Research (2023) ‘Co-production in children and young people’s services’. Available at: </w:t>
      </w:r>
      <w:hyperlink r:id="rId19" w:tgtFrame="_blank" w:history="1">
        <w:r w:rsidRPr="00581343">
          <w:rPr>
            <w:rStyle w:val="Hyperlink"/>
          </w:rPr>
          <w:t>https://openresearch.nihr.ac.uk/articles/5-46</w:t>
        </w:r>
      </w:hyperlink>
      <w:r w:rsidRPr="00581343">
        <w:t> (Accessed: 20 July 2025).</w:t>
      </w:r>
    </w:p>
    <w:p w14:paraId="3B862E9C" w14:textId="77777777" w:rsidR="00581343" w:rsidRPr="00581343" w:rsidRDefault="00581343" w:rsidP="00581343">
      <w:pPr>
        <w:jc w:val="both"/>
      </w:pPr>
      <w:r w:rsidRPr="00581343">
        <w:t>Patel, P. (2018) ‘Youth Work in the UK (England)’, Children &amp; Young People Now. Available at: </w:t>
      </w:r>
      <w:hyperlink r:id="rId20" w:tgtFrame="_blank" w:history="1">
        <w:r w:rsidRPr="00581343">
          <w:rPr>
            <w:rStyle w:val="Hyperlink"/>
          </w:rPr>
          <w:t>https://www.cypnow.co.uk/content/research/youth-work-in-the-uk-england/</w:t>
        </w:r>
      </w:hyperlink>
      <w:r w:rsidRPr="00581343">
        <w:t> (Accessed: 20 July 2025).</w:t>
      </w:r>
    </w:p>
    <w:p w14:paraId="25B6D8C3" w14:textId="77777777" w:rsidR="00581343" w:rsidRPr="00581343" w:rsidRDefault="00581343" w:rsidP="00581343">
      <w:pPr>
        <w:jc w:val="both"/>
      </w:pPr>
      <w:r w:rsidRPr="00581343">
        <w:t>PolSci Institute (2024) ‘Understanding Public Policy: Definitions and Key Concepts’. Available at: </w:t>
      </w:r>
      <w:hyperlink r:id="rId21" w:tgtFrame="_blank" w:history="1">
        <w:r w:rsidRPr="00581343">
          <w:rPr>
            <w:rStyle w:val="Hyperlink"/>
          </w:rPr>
          <w:t>https://polsci.institute</w:t>
        </w:r>
      </w:hyperlink>
      <w:r w:rsidRPr="00581343">
        <w:t> (Accessed: 20 July 2025).</w:t>
      </w:r>
    </w:p>
    <w:p w14:paraId="72A66C41" w14:textId="77777777" w:rsidR="00581343" w:rsidRPr="00581343" w:rsidRDefault="00581343" w:rsidP="00581343">
      <w:pPr>
        <w:jc w:val="both"/>
      </w:pPr>
      <w:r w:rsidRPr="00581343">
        <w:t>Powell, M. and Mannion, R. (2022) ‘Modelling the health policy process: One size fits all or horses for courses?’, International Journal of Health Policy and Management, 12.</w:t>
      </w:r>
    </w:p>
    <w:p w14:paraId="7593FB63" w14:textId="77777777" w:rsidR="00581343" w:rsidRPr="00581343" w:rsidRDefault="00581343" w:rsidP="00581343">
      <w:pPr>
        <w:jc w:val="both"/>
      </w:pPr>
      <w:r w:rsidRPr="00581343">
        <w:t>Research in Practice (2025) ‘Latest research shows changes in safeguarding pressures’. National Children’s Bureau.</w:t>
      </w:r>
    </w:p>
    <w:p w14:paraId="491FF5E2" w14:textId="77777777" w:rsidR="00581343" w:rsidRPr="00581343" w:rsidRDefault="00581343" w:rsidP="00581343">
      <w:pPr>
        <w:jc w:val="both"/>
      </w:pPr>
      <w:r w:rsidRPr="00581343">
        <w:t>Scottish Government (2023) Learning from place-based system change initiatives to tackle child poverty. Available at: </w:t>
      </w:r>
      <w:hyperlink r:id="rId22" w:tgtFrame="_blank" w:history="1">
        <w:r w:rsidRPr="00581343">
          <w:rPr>
            <w:rStyle w:val="Hyperlink"/>
          </w:rPr>
          <w:t>https://www.gov.scot/publications/learnings-place-based-system-change-initiatives-tackle-child-poverty</w:t>
        </w:r>
      </w:hyperlink>
      <w:r w:rsidRPr="00581343">
        <w:t> (Accessed: 20 July 2025).</w:t>
      </w:r>
    </w:p>
    <w:p w14:paraId="6A28AEC0" w14:textId="77777777" w:rsidR="00581343" w:rsidRPr="00581343" w:rsidRDefault="00581343" w:rsidP="00581343">
      <w:pPr>
        <w:jc w:val="both"/>
      </w:pPr>
      <w:r w:rsidRPr="00581343">
        <w:t>Smith, D.S. (1996) Foundations of Youth Work – Albemarle and after. Unpublished PhD thesis. St Martins College/University of Lancaster.</w:t>
      </w:r>
    </w:p>
    <w:p w14:paraId="35C4D8D0" w14:textId="77777777" w:rsidR="00581343" w:rsidRPr="00581343" w:rsidRDefault="00581343" w:rsidP="00581343">
      <w:pPr>
        <w:jc w:val="both"/>
      </w:pPr>
      <w:r w:rsidRPr="00581343">
        <w:t>Smith, M.K. and Doyle, M.E. (2002) ‘The Albemarle Report and the development of youth work in England and Wales’, The encyclopedia of pedagogy and informal education. Available at: </w:t>
      </w:r>
      <w:hyperlink r:id="rId23" w:tgtFrame="_blank" w:history="1">
        <w:r w:rsidRPr="00581343">
          <w:rPr>
            <w:rStyle w:val="Hyperlink"/>
          </w:rPr>
          <w:t>https://infed.org/mobi/the-albemarle-report-and-the-development-of-youth-work-in-england-and-wales/</w:t>
        </w:r>
      </w:hyperlink>
      <w:r w:rsidRPr="00581343">
        <w:t> (Accessed: 20 July 2025).</w:t>
      </w:r>
    </w:p>
    <w:p w14:paraId="5BBE6DF7" w14:textId="77777777" w:rsidR="00581343" w:rsidRPr="00581343" w:rsidRDefault="00581343" w:rsidP="00581343">
      <w:pPr>
        <w:jc w:val="both"/>
      </w:pPr>
      <w:r w:rsidRPr="00581343">
        <w:t>Spencer, S. (2016) ‘Postcode Lottery for Europe’s Undocumented Children: Unravelling an Uneven Geography of Entitlements in the European Union’, American Behavioural Scientist, 60(13).</w:t>
      </w:r>
    </w:p>
    <w:p w14:paraId="338D84BB" w14:textId="77777777" w:rsidR="00581343" w:rsidRPr="00581343" w:rsidRDefault="00581343" w:rsidP="00581343">
      <w:pPr>
        <w:jc w:val="both"/>
      </w:pPr>
      <w:r w:rsidRPr="00581343">
        <w:t>Summers, S.A. (2011) ‘Neoliberalizing the Entrepreneurial Subject: Education, Young People, and the Capturing of Affect’, Emotion, Space and Society, 4(3), pp. 137–144. doi: 10.1016/j.emospa.2010.12.004.</w:t>
      </w:r>
    </w:p>
    <w:p w14:paraId="5729D844" w14:textId="77777777" w:rsidR="00581343" w:rsidRPr="00581343" w:rsidRDefault="00581343" w:rsidP="00581343">
      <w:pPr>
        <w:jc w:val="both"/>
      </w:pPr>
      <w:r w:rsidRPr="00581343">
        <w:t xml:space="preserve">The Free Library (2015) ‘Enabling change through education for children and families’. Available </w:t>
      </w:r>
      <w:r w:rsidRPr="00581343">
        <w:lastRenderedPageBreak/>
        <w:t>at: </w:t>
      </w:r>
      <w:hyperlink r:id="rId24" w:tgtFrame="_blank" w:history="1">
        <w:r w:rsidRPr="00581343">
          <w:rPr>
            <w:rStyle w:val="Hyperlink"/>
          </w:rPr>
          <w:t>https://www.thefreelibrary.com/Enabling%2Bchange%2Bthrough%2Beducation%2Bfor%2Bchildren%2Band%2Btheir%2Bfamilies</w:t>
        </w:r>
      </w:hyperlink>
      <w:r w:rsidRPr="00581343">
        <w:t> (Accessed: 20 July 2025).</w:t>
      </w:r>
    </w:p>
    <w:p w14:paraId="7B5A9CD7" w14:textId="77777777" w:rsidR="00581343" w:rsidRPr="00581343" w:rsidRDefault="00581343" w:rsidP="00581343">
      <w:pPr>
        <w:jc w:val="both"/>
      </w:pPr>
      <w:r w:rsidRPr="00581343">
        <w:t>The Guardian (2025) ‘Rachel Reeves to announce £500m for youth services’. Available at: </w:t>
      </w:r>
      <w:hyperlink r:id="rId25" w:tgtFrame="_blank" w:history="1">
        <w:r w:rsidRPr="00581343">
          <w:rPr>
            <w:rStyle w:val="Hyperlink"/>
          </w:rPr>
          <w:t>https://www.theguardian.com</w:t>
        </w:r>
      </w:hyperlink>
      <w:r w:rsidRPr="00581343">
        <w:t> (Accessed: 20 July 2025).</w:t>
      </w:r>
    </w:p>
    <w:p w14:paraId="5E3FD2C6" w14:textId="77777777" w:rsidR="00581343" w:rsidRPr="00581343" w:rsidRDefault="00581343" w:rsidP="00581343">
      <w:pPr>
        <w:jc w:val="both"/>
      </w:pPr>
      <w:r w:rsidRPr="00581343">
        <w:t>UNICEF (1989) Convention on the Rights of the Child. New York: United Nations.</w:t>
      </w:r>
    </w:p>
    <w:p w14:paraId="5185DAB5" w14:textId="77777777" w:rsidR="00581343" w:rsidRPr="00581343" w:rsidRDefault="00581343" w:rsidP="00581343">
      <w:pPr>
        <w:jc w:val="both"/>
      </w:pPr>
      <w:r w:rsidRPr="00581343">
        <w:t>Webb, R. (2022) ‘More Money, More Problems? Addressing the Funding Conditions Required for Rights-Based Child Welfare Services in England’. Sheffield Methods Institute, The University of Sheffield.</w:t>
      </w:r>
    </w:p>
    <w:p w14:paraId="1724375C" w14:textId="77777777" w:rsidR="00581343" w:rsidRPr="00581343" w:rsidRDefault="00581343" w:rsidP="00581343">
      <w:pPr>
        <w:jc w:val="both"/>
      </w:pPr>
      <w:r w:rsidRPr="00581343">
        <w:t>YMCA (2020) Out of Service: A report examining local authority expenditure on youth services in England &amp; Wales.</w:t>
      </w:r>
    </w:p>
    <w:p w14:paraId="636C8396" w14:textId="77777777" w:rsidR="00581343" w:rsidRPr="00581343" w:rsidRDefault="00581343" w:rsidP="00581343">
      <w:pPr>
        <w:jc w:val="both"/>
      </w:pPr>
      <w:r w:rsidRPr="00581343">
        <w:t>YoungMinds (2020) Coronavirus: Impact on young people with mental health needs – Survey 2: Summer 2020. Available at: </w:t>
      </w:r>
      <w:hyperlink r:id="rId26" w:tgtFrame="_blank" w:history="1">
        <w:r w:rsidRPr="00581343">
          <w:rPr>
            <w:rStyle w:val="Hyperlink"/>
          </w:rPr>
          <w:t>https://www.youngminds.org.uk/about-us/reports-and-impact/coronavirus-impact-on-young-people-with-mental-health-needs/</w:t>
        </w:r>
      </w:hyperlink>
      <w:r w:rsidRPr="00581343">
        <w:t> (Accessed: 20 July 2025).</w:t>
      </w:r>
    </w:p>
    <w:p w14:paraId="5500F00D" w14:textId="77777777" w:rsidR="00581343" w:rsidRPr="00581343" w:rsidRDefault="00581343" w:rsidP="00581343">
      <w:pPr>
        <w:jc w:val="both"/>
      </w:pPr>
      <w:r w:rsidRPr="00581343">
        <w:t>Zuboff, S. (2019) The Age of Surveillance Capitalism: The Fight for a Human Future at the New Frontier of Power. New York: PublicAffairs.</w:t>
      </w:r>
    </w:p>
    <w:p w14:paraId="6526634D" w14:textId="77B54480" w:rsidR="00E00D97" w:rsidRDefault="00E00D97" w:rsidP="00581343">
      <w:pPr>
        <w:jc w:val="both"/>
      </w:pPr>
    </w:p>
    <w:sectPr w:rsidR="00E00D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03B31" w14:textId="77777777" w:rsidR="0052230C" w:rsidRDefault="0052230C" w:rsidP="004E57BC">
      <w:pPr>
        <w:spacing w:after="0" w:line="240" w:lineRule="auto"/>
      </w:pPr>
      <w:r>
        <w:separator/>
      </w:r>
    </w:p>
  </w:endnote>
  <w:endnote w:type="continuationSeparator" w:id="0">
    <w:p w14:paraId="13135CCA" w14:textId="77777777" w:rsidR="0052230C" w:rsidRDefault="0052230C" w:rsidP="004E5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7A718" w14:textId="77777777" w:rsidR="0052230C" w:rsidRDefault="0052230C" w:rsidP="004E57BC">
      <w:pPr>
        <w:spacing w:after="0" w:line="240" w:lineRule="auto"/>
      </w:pPr>
      <w:r>
        <w:separator/>
      </w:r>
    </w:p>
  </w:footnote>
  <w:footnote w:type="continuationSeparator" w:id="0">
    <w:p w14:paraId="0DB224D1" w14:textId="77777777" w:rsidR="0052230C" w:rsidRDefault="0052230C" w:rsidP="004E5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A074B"/>
    <w:multiLevelType w:val="hybridMultilevel"/>
    <w:tmpl w:val="CD3AD3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545839"/>
    <w:multiLevelType w:val="hybridMultilevel"/>
    <w:tmpl w:val="23A6F35C"/>
    <w:lvl w:ilvl="0" w:tplc="3E189FFC">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3552EE"/>
    <w:multiLevelType w:val="hybridMultilevel"/>
    <w:tmpl w:val="B4F223D6"/>
    <w:lvl w:ilvl="0" w:tplc="93220D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1462699">
    <w:abstractNumId w:val="0"/>
  </w:num>
  <w:num w:numId="2" w16cid:durableId="237062085">
    <w:abstractNumId w:val="1"/>
  </w:num>
  <w:num w:numId="3" w16cid:durableId="20206920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651A0"/>
    <w:rsid w:val="00000D05"/>
    <w:rsid w:val="0000178A"/>
    <w:rsid w:val="00002E60"/>
    <w:rsid w:val="000059E4"/>
    <w:rsid w:val="000115FE"/>
    <w:rsid w:val="00013113"/>
    <w:rsid w:val="00015CD8"/>
    <w:rsid w:val="000172E9"/>
    <w:rsid w:val="00024682"/>
    <w:rsid w:val="00027C30"/>
    <w:rsid w:val="00031A4E"/>
    <w:rsid w:val="000349F3"/>
    <w:rsid w:val="00036368"/>
    <w:rsid w:val="00036EEA"/>
    <w:rsid w:val="00037C40"/>
    <w:rsid w:val="000474DE"/>
    <w:rsid w:val="00050703"/>
    <w:rsid w:val="0005152C"/>
    <w:rsid w:val="00060CFD"/>
    <w:rsid w:val="00064719"/>
    <w:rsid w:val="0006607C"/>
    <w:rsid w:val="00067641"/>
    <w:rsid w:val="00067797"/>
    <w:rsid w:val="00070F08"/>
    <w:rsid w:val="00071404"/>
    <w:rsid w:val="00076DCE"/>
    <w:rsid w:val="00080178"/>
    <w:rsid w:val="000821DC"/>
    <w:rsid w:val="00087578"/>
    <w:rsid w:val="00087882"/>
    <w:rsid w:val="00093EA7"/>
    <w:rsid w:val="00096CE2"/>
    <w:rsid w:val="00096E47"/>
    <w:rsid w:val="00097615"/>
    <w:rsid w:val="000A2229"/>
    <w:rsid w:val="000A2D25"/>
    <w:rsid w:val="000A52DC"/>
    <w:rsid w:val="000A5B21"/>
    <w:rsid w:val="000A734B"/>
    <w:rsid w:val="000B0733"/>
    <w:rsid w:val="000B1637"/>
    <w:rsid w:val="000B1FFF"/>
    <w:rsid w:val="000B29B6"/>
    <w:rsid w:val="000B3926"/>
    <w:rsid w:val="000B5E12"/>
    <w:rsid w:val="000C02BD"/>
    <w:rsid w:val="000C2F9B"/>
    <w:rsid w:val="000C35FF"/>
    <w:rsid w:val="000C61D5"/>
    <w:rsid w:val="000D3018"/>
    <w:rsid w:val="000D59B8"/>
    <w:rsid w:val="000D5CFF"/>
    <w:rsid w:val="000D7FB2"/>
    <w:rsid w:val="000E05D8"/>
    <w:rsid w:val="000E55E8"/>
    <w:rsid w:val="000F07B8"/>
    <w:rsid w:val="000F1285"/>
    <w:rsid w:val="000F52F1"/>
    <w:rsid w:val="00101CF2"/>
    <w:rsid w:val="001032BD"/>
    <w:rsid w:val="001045B9"/>
    <w:rsid w:val="00104B48"/>
    <w:rsid w:val="00106347"/>
    <w:rsid w:val="00106904"/>
    <w:rsid w:val="00107BA9"/>
    <w:rsid w:val="00113E2C"/>
    <w:rsid w:val="00114C48"/>
    <w:rsid w:val="00122EB0"/>
    <w:rsid w:val="0013027B"/>
    <w:rsid w:val="00131B7F"/>
    <w:rsid w:val="001320C0"/>
    <w:rsid w:val="00142F0C"/>
    <w:rsid w:val="00143A36"/>
    <w:rsid w:val="001474F7"/>
    <w:rsid w:val="00147634"/>
    <w:rsid w:val="00151837"/>
    <w:rsid w:val="00154E0C"/>
    <w:rsid w:val="00156DA9"/>
    <w:rsid w:val="001613DB"/>
    <w:rsid w:val="00162EDE"/>
    <w:rsid w:val="00163FAF"/>
    <w:rsid w:val="001777EF"/>
    <w:rsid w:val="00177C93"/>
    <w:rsid w:val="00180D89"/>
    <w:rsid w:val="0018262C"/>
    <w:rsid w:val="0018311A"/>
    <w:rsid w:val="00183444"/>
    <w:rsid w:val="00184777"/>
    <w:rsid w:val="00187858"/>
    <w:rsid w:val="001930C1"/>
    <w:rsid w:val="00194B2F"/>
    <w:rsid w:val="00197530"/>
    <w:rsid w:val="001A056B"/>
    <w:rsid w:val="001A0976"/>
    <w:rsid w:val="001A0C89"/>
    <w:rsid w:val="001A1979"/>
    <w:rsid w:val="001A387A"/>
    <w:rsid w:val="001A4544"/>
    <w:rsid w:val="001B1E7F"/>
    <w:rsid w:val="001B23F8"/>
    <w:rsid w:val="001B54D1"/>
    <w:rsid w:val="001C0ED1"/>
    <w:rsid w:val="001C17EB"/>
    <w:rsid w:val="001C3CBB"/>
    <w:rsid w:val="001C467E"/>
    <w:rsid w:val="001C48C3"/>
    <w:rsid w:val="001C6E3D"/>
    <w:rsid w:val="001C7380"/>
    <w:rsid w:val="001D6CDA"/>
    <w:rsid w:val="001E7113"/>
    <w:rsid w:val="001F558A"/>
    <w:rsid w:val="001F620D"/>
    <w:rsid w:val="001F7FEE"/>
    <w:rsid w:val="00200D8B"/>
    <w:rsid w:val="002055EA"/>
    <w:rsid w:val="00210342"/>
    <w:rsid w:val="00214E4E"/>
    <w:rsid w:val="0021739C"/>
    <w:rsid w:val="002204E5"/>
    <w:rsid w:val="00221444"/>
    <w:rsid w:val="00226168"/>
    <w:rsid w:val="00227BE3"/>
    <w:rsid w:val="00231BC2"/>
    <w:rsid w:val="0023370D"/>
    <w:rsid w:val="00237A1A"/>
    <w:rsid w:val="002461CF"/>
    <w:rsid w:val="00257D6B"/>
    <w:rsid w:val="002613CE"/>
    <w:rsid w:val="00263872"/>
    <w:rsid w:val="00264B39"/>
    <w:rsid w:val="00264BBD"/>
    <w:rsid w:val="00265C5E"/>
    <w:rsid w:val="0027112F"/>
    <w:rsid w:val="00281DB5"/>
    <w:rsid w:val="00282227"/>
    <w:rsid w:val="0028639F"/>
    <w:rsid w:val="00290FD4"/>
    <w:rsid w:val="00297295"/>
    <w:rsid w:val="002A122B"/>
    <w:rsid w:val="002A2E06"/>
    <w:rsid w:val="002A4FF9"/>
    <w:rsid w:val="002B1925"/>
    <w:rsid w:val="002B3D0A"/>
    <w:rsid w:val="002C2569"/>
    <w:rsid w:val="002C6D7A"/>
    <w:rsid w:val="002D37BB"/>
    <w:rsid w:val="002D4A26"/>
    <w:rsid w:val="002E63A2"/>
    <w:rsid w:val="002E78AB"/>
    <w:rsid w:val="002F388D"/>
    <w:rsid w:val="0030648C"/>
    <w:rsid w:val="0030721B"/>
    <w:rsid w:val="003107B7"/>
    <w:rsid w:val="00310D7B"/>
    <w:rsid w:val="00313331"/>
    <w:rsid w:val="00313737"/>
    <w:rsid w:val="00320F75"/>
    <w:rsid w:val="003217F0"/>
    <w:rsid w:val="003268C0"/>
    <w:rsid w:val="00331286"/>
    <w:rsid w:val="00332330"/>
    <w:rsid w:val="00332ECE"/>
    <w:rsid w:val="00333450"/>
    <w:rsid w:val="003350DF"/>
    <w:rsid w:val="00337321"/>
    <w:rsid w:val="00341189"/>
    <w:rsid w:val="003434BE"/>
    <w:rsid w:val="00355772"/>
    <w:rsid w:val="00360292"/>
    <w:rsid w:val="00374677"/>
    <w:rsid w:val="003772DE"/>
    <w:rsid w:val="00383B24"/>
    <w:rsid w:val="00383BCE"/>
    <w:rsid w:val="003851FF"/>
    <w:rsid w:val="00386259"/>
    <w:rsid w:val="00393195"/>
    <w:rsid w:val="00394A41"/>
    <w:rsid w:val="003A3094"/>
    <w:rsid w:val="003A600C"/>
    <w:rsid w:val="003B1FD3"/>
    <w:rsid w:val="003C2BAC"/>
    <w:rsid w:val="003C5C26"/>
    <w:rsid w:val="003C669E"/>
    <w:rsid w:val="003D50F7"/>
    <w:rsid w:val="003D5332"/>
    <w:rsid w:val="003D63A2"/>
    <w:rsid w:val="003D7A28"/>
    <w:rsid w:val="003E4B8F"/>
    <w:rsid w:val="003F0AEB"/>
    <w:rsid w:val="003F15F4"/>
    <w:rsid w:val="003F296E"/>
    <w:rsid w:val="004043F5"/>
    <w:rsid w:val="00404B0C"/>
    <w:rsid w:val="00406ECD"/>
    <w:rsid w:val="0041131C"/>
    <w:rsid w:val="004135E9"/>
    <w:rsid w:val="004150F3"/>
    <w:rsid w:val="00415697"/>
    <w:rsid w:val="00416944"/>
    <w:rsid w:val="00422078"/>
    <w:rsid w:val="00423188"/>
    <w:rsid w:val="0042728A"/>
    <w:rsid w:val="004276CE"/>
    <w:rsid w:val="00430457"/>
    <w:rsid w:val="0043405D"/>
    <w:rsid w:val="004362B3"/>
    <w:rsid w:val="00441A83"/>
    <w:rsid w:val="00444560"/>
    <w:rsid w:val="004472AA"/>
    <w:rsid w:val="00447EBC"/>
    <w:rsid w:val="004511AE"/>
    <w:rsid w:val="00457CA4"/>
    <w:rsid w:val="004662D0"/>
    <w:rsid w:val="0046746C"/>
    <w:rsid w:val="00471E7D"/>
    <w:rsid w:val="00472738"/>
    <w:rsid w:val="004768A3"/>
    <w:rsid w:val="00483775"/>
    <w:rsid w:val="00484C20"/>
    <w:rsid w:val="00490063"/>
    <w:rsid w:val="00490F2A"/>
    <w:rsid w:val="00494E5C"/>
    <w:rsid w:val="0049599F"/>
    <w:rsid w:val="004A18DE"/>
    <w:rsid w:val="004A2F56"/>
    <w:rsid w:val="004B3889"/>
    <w:rsid w:val="004B413C"/>
    <w:rsid w:val="004C233E"/>
    <w:rsid w:val="004C3FE2"/>
    <w:rsid w:val="004C53F6"/>
    <w:rsid w:val="004C5882"/>
    <w:rsid w:val="004C5B47"/>
    <w:rsid w:val="004C6A15"/>
    <w:rsid w:val="004E2874"/>
    <w:rsid w:val="004E3E8A"/>
    <w:rsid w:val="004E4CA2"/>
    <w:rsid w:val="004E57BC"/>
    <w:rsid w:val="004F145A"/>
    <w:rsid w:val="004F240A"/>
    <w:rsid w:val="004F4A91"/>
    <w:rsid w:val="004F69A9"/>
    <w:rsid w:val="00501BC3"/>
    <w:rsid w:val="00514C01"/>
    <w:rsid w:val="0051624F"/>
    <w:rsid w:val="0052230C"/>
    <w:rsid w:val="005276CB"/>
    <w:rsid w:val="005312F2"/>
    <w:rsid w:val="00540C7D"/>
    <w:rsid w:val="00546E17"/>
    <w:rsid w:val="005559BB"/>
    <w:rsid w:val="00560F0B"/>
    <w:rsid w:val="00570882"/>
    <w:rsid w:val="00570C54"/>
    <w:rsid w:val="00573A40"/>
    <w:rsid w:val="00581343"/>
    <w:rsid w:val="00583CFE"/>
    <w:rsid w:val="00590CBF"/>
    <w:rsid w:val="00594F73"/>
    <w:rsid w:val="005971FE"/>
    <w:rsid w:val="005B17A0"/>
    <w:rsid w:val="005B4ABC"/>
    <w:rsid w:val="005B522F"/>
    <w:rsid w:val="005B6E91"/>
    <w:rsid w:val="005C243B"/>
    <w:rsid w:val="005C2D58"/>
    <w:rsid w:val="005C7D6F"/>
    <w:rsid w:val="005D24A0"/>
    <w:rsid w:val="005D6980"/>
    <w:rsid w:val="005E0C10"/>
    <w:rsid w:val="005E0C80"/>
    <w:rsid w:val="005E108B"/>
    <w:rsid w:val="005E20C9"/>
    <w:rsid w:val="005E2CCB"/>
    <w:rsid w:val="005F0043"/>
    <w:rsid w:val="005F3EE4"/>
    <w:rsid w:val="005F590F"/>
    <w:rsid w:val="00600D32"/>
    <w:rsid w:val="00607FF4"/>
    <w:rsid w:val="00611F5D"/>
    <w:rsid w:val="00612E38"/>
    <w:rsid w:val="00617B2E"/>
    <w:rsid w:val="00622BFC"/>
    <w:rsid w:val="00623325"/>
    <w:rsid w:val="00624EFD"/>
    <w:rsid w:val="0063396D"/>
    <w:rsid w:val="0063495F"/>
    <w:rsid w:val="0063580A"/>
    <w:rsid w:val="00635C92"/>
    <w:rsid w:val="006427FD"/>
    <w:rsid w:val="00650784"/>
    <w:rsid w:val="0065651F"/>
    <w:rsid w:val="00656E17"/>
    <w:rsid w:val="006571BB"/>
    <w:rsid w:val="006623B9"/>
    <w:rsid w:val="00662BF3"/>
    <w:rsid w:val="00665479"/>
    <w:rsid w:val="006710B0"/>
    <w:rsid w:val="006832D0"/>
    <w:rsid w:val="00686DD7"/>
    <w:rsid w:val="00690B5C"/>
    <w:rsid w:val="00690B5D"/>
    <w:rsid w:val="006A16E3"/>
    <w:rsid w:val="006A2B6C"/>
    <w:rsid w:val="006A6090"/>
    <w:rsid w:val="006B3CE4"/>
    <w:rsid w:val="006B447A"/>
    <w:rsid w:val="006C3111"/>
    <w:rsid w:val="006C7632"/>
    <w:rsid w:val="006C77EE"/>
    <w:rsid w:val="006D30BE"/>
    <w:rsid w:val="006D72A0"/>
    <w:rsid w:val="006E11A3"/>
    <w:rsid w:val="006E22D7"/>
    <w:rsid w:val="006F7BCD"/>
    <w:rsid w:val="00700AC0"/>
    <w:rsid w:val="0070173F"/>
    <w:rsid w:val="00707659"/>
    <w:rsid w:val="0071334E"/>
    <w:rsid w:val="00715DF8"/>
    <w:rsid w:val="007178B0"/>
    <w:rsid w:val="007224BC"/>
    <w:rsid w:val="007376BC"/>
    <w:rsid w:val="00741D3B"/>
    <w:rsid w:val="00744B0E"/>
    <w:rsid w:val="007513B2"/>
    <w:rsid w:val="0075694F"/>
    <w:rsid w:val="00757874"/>
    <w:rsid w:val="00763562"/>
    <w:rsid w:val="007705CF"/>
    <w:rsid w:val="00772D4E"/>
    <w:rsid w:val="00772EC8"/>
    <w:rsid w:val="00775CD2"/>
    <w:rsid w:val="007760F8"/>
    <w:rsid w:val="0077641D"/>
    <w:rsid w:val="00777705"/>
    <w:rsid w:val="00780EF9"/>
    <w:rsid w:val="007832EA"/>
    <w:rsid w:val="007851E6"/>
    <w:rsid w:val="007870CC"/>
    <w:rsid w:val="00797F6E"/>
    <w:rsid w:val="007A7281"/>
    <w:rsid w:val="007B43BD"/>
    <w:rsid w:val="007B4D47"/>
    <w:rsid w:val="007B58CC"/>
    <w:rsid w:val="007B6649"/>
    <w:rsid w:val="007C4A88"/>
    <w:rsid w:val="007C528D"/>
    <w:rsid w:val="007C6BE5"/>
    <w:rsid w:val="007D1145"/>
    <w:rsid w:val="007D41F5"/>
    <w:rsid w:val="007D5A2D"/>
    <w:rsid w:val="007E26B5"/>
    <w:rsid w:val="007F141F"/>
    <w:rsid w:val="0081725E"/>
    <w:rsid w:val="00817827"/>
    <w:rsid w:val="0081787B"/>
    <w:rsid w:val="008211FF"/>
    <w:rsid w:val="00823495"/>
    <w:rsid w:val="00827152"/>
    <w:rsid w:val="008307B4"/>
    <w:rsid w:val="00830C0A"/>
    <w:rsid w:val="0083446F"/>
    <w:rsid w:val="008354E7"/>
    <w:rsid w:val="00837AF9"/>
    <w:rsid w:val="0084098C"/>
    <w:rsid w:val="00847159"/>
    <w:rsid w:val="00853D21"/>
    <w:rsid w:val="008544C8"/>
    <w:rsid w:val="00864C01"/>
    <w:rsid w:val="008651A0"/>
    <w:rsid w:val="00865A8D"/>
    <w:rsid w:val="00865FD9"/>
    <w:rsid w:val="00870C69"/>
    <w:rsid w:val="00871637"/>
    <w:rsid w:val="0087256A"/>
    <w:rsid w:val="00876AF4"/>
    <w:rsid w:val="00886108"/>
    <w:rsid w:val="008928C3"/>
    <w:rsid w:val="0089345E"/>
    <w:rsid w:val="0089643D"/>
    <w:rsid w:val="008A5802"/>
    <w:rsid w:val="008B1D7A"/>
    <w:rsid w:val="008B2168"/>
    <w:rsid w:val="008B3913"/>
    <w:rsid w:val="008B3FCD"/>
    <w:rsid w:val="008C00B9"/>
    <w:rsid w:val="008D6FF3"/>
    <w:rsid w:val="008D7F89"/>
    <w:rsid w:val="008E0D72"/>
    <w:rsid w:val="008E3750"/>
    <w:rsid w:val="008E574D"/>
    <w:rsid w:val="008F11CD"/>
    <w:rsid w:val="008F4D3E"/>
    <w:rsid w:val="00901065"/>
    <w:rsid w:val="009023D9"/>
    <w:rsid w:val="009068C8"/>
    <w:rsid w:val="00906DAD"/>
    <w:rsid w:val="009121C7"/>
    <w:rsid w:val="009208C4"/>
    <w:rsid w:val="00923D60"/>
    <w:rsid w:val="009249D0"/>
    <w:rsid w:val="00925E42"/>
    <w:rsid w:val="00931862"/>
    <w:rsid w:val="00935882"/>
    <w:rsid w:val="00944D14"/>
    <w:rsid w:val="00944FE5"/>
    <w:rsid w:val="00950804"/>
    <w:rsid w:val="00961FDA"/>
    <w:rsid w:val="0096391E"/>
    <w:rsid w:val="00966F31"/>
    <w:rsid w:val="009678EA"/>
    <w:rsid w:val="00972FC2"/>
    <w:rsid w:val="009825CF"/>
    <w:rsid w:val="009826AD"/>
    <w:rsid w:val="00983B6F"/>
    <w:rsid w:val="009859D2"/>
    <w:rsid w:val="00986C12"/>
    <w:rsid w:val="009923C9"/>
    <w:rsid w:val="0099444E"/>
    <w:rsid w:val="009A17C2"/>
    <w:rsid w:val="009A1800"/>
    <w:rsid w:val="009C2141"/>
    <w:rsid w:val="009C216F"/>
    <w:rsid w:val="009C371D"/>
    <w:rsid w:val="009D34D0"/>
    <w:rsid w:val="009D3DC2"/>
    <w:rsid w:val="009D6E5F"/>
    <w:rsid w:val="009E2326"/>
    <w:rsid w:val="009E7E6A"/>
    <w:rsid w:val="009F2735"/>
    <w:rsid w:val="009F2B90"/>
    <w:rsid w:val="009F2FD5"/>
    <w:rsid w:val="009F33A0"/>
    <w:rsid w:val="009F6D75"/>
    <w:rsid w:val="00A02CC0"/>
    <w:rsid w:val="00A0691F"/>
    <w:rsid w:val="00A14BEE"/>
    <w:rsid w:val="00A1646B"/>
    <w:rsid w:val="00A167A1"/>
    <w:rsid w:val="00A16EF6"/>
    <w:rsid w:val="00A20F83"/>
    <w:rsid w:val="00A230FA"/>
    <w:rsid w:val="00A27951"/>
    <w:rsid w:val="00A31107"/>
    <w:rsid w:val="00A336BA"/>
    <w:rsid w:val="00A36D15"/>
    <w:rsid w:val="00A4269F"/>
    <w:rsid w:val="00A5641A"/>
    <w:rsid w:val="00A60277"/>
    <w:rsid w:val="00A67DE8"/>
    <w:rsid w:val="00A71806"/>
    <w:rsid w:val="00A723FE"/>
    <w:rsid w:val="00A732FA"/>
    <w:rsid w:val="00A73A04"/>
    <w:rsid w:val="00A838B0"/>
    <w:rsid w:val="00A8406C"/>
    <w:rsid w:val="00A86AB8"/>
    <w:rsid w:val="00A8767B"/>
    <w:rsid w:val="00A90D31"/>
    <w:rsid w:val="00A94192"/>
    <w:rsid w:val="00A97197"/>
    <w:rsid w:val="00A97923"/>
    <w:rsid w:val="00AB0926"/>
    <w:rsid w:val="00AB1CC1"/>
    <w:rsid w:val="00AB1FC4"/>
    <w:rsid w:val="00AB3A75"/>
    <w:rsid w:val="00AB5E28"/>
    <w:rsid w:val="00AB620B"/>
    <w:rsid w:val="00AC0590"/>
    <w:rsid w:val="00AC19D4"/>
    <w:rsid w:val="00AC35F8"/>
    <w:rsid w:val="00AC6AC3"/>
    <w:rsid w:val="00AC730B"/>
    <w:rsid w:val="00AD10DB"/>
    <w:rsid w:val="00AD15B5"/>
    <w:rsid w:val="00AD2386"/>
    <w:rsid w:val="00AD2478"/>
    <w:rsid w:val="00AE4C9A"/>
    <w:rsid w:val="00AE7718"/>
    <w:rsid w:val="00AF00EE"/>
    <w:rsid w:val="00AF0C41"/>
    <w:rsid w:val="00AF2A5C"/>
    <w:rsid w:val="00AF4ACF"/>
    <w:rsid w:val="00AF4CCF"/>
    <w:rsid w:val="00B034B5"/>
    <w:rsid w:val="00B0494E"/>
    <w:rsid w:val="00B05BA2"/>
    <w:rsid w:val="00B144F9"/>
    <w:rsid w:val="00B14E8B"/>
    <w:rsid w:val="00B223B9"/>
    <w:rsid w:val="00B313EC"/>
    <w:rsid w:val="00B362D2"/>
    <w:rsid w:val="00B42331"/>
    <w:rsid w:val="00B42FF1"/>
    <w:rsid w:val="00B479A2"/>
    <w:rsid w:val="00B53830"/>
    <w:rsid w:val="00B53CF4"/>
    <w:rsid w:val="00B53D6B"/>
    <w:rsid w:val="00B545FC"/>
    <w:rsid w:val="00B55535"/>
    <w:rsid w:val="00B56823"/>
    <w:rsid w:val="00B60822"/>
    <w:rsid w:val="00B70DC7"/>
    <w:rsid w:val="00B85164"/>
    <w:rsid w:val="00B852D2"/>
    <w:rsid w:val="00B87E05"/>
    <w:rsid w:val="00BA1F3B"/>
    <w:rsid w:val="00BA4A29"/>
    <w:rsid w:val="00BA4C95"/>
    <w:rsid w:val="00BA546E"/>
    <w:rsid w:val="00BA7597"/>
    <w:rsid w:val="00BB0855"/>
    <w:rsid w:val="00BB10F0"/>
    <w:rsid w:val="00BC5A51"/>
    <w:rsid w:val="00BD2A1A"/>
    <w:rsid w:val="00BD3F71"/>
    <w:rsid w:val="00BD612A"/>
    <w:rsid w:val="00BE2EB2"/>
    <w:rsid w:val="00BE3C9F"/>
    <w:rsid w:val="00BE4D81"/>
    <w:rsid w:val="00BF2E64"/>
    <w:rsid w:val="00BF2EDE"/>
    <w:rsid w:val="00BF40FC"/>
    <w:rsid w:val="00BF75E4"/>
    <w:rsid w:val="00C02C78"/>
    <w:rsid w:val="00C07ACA"/>
    <w:rsid w:val="00C10DAB"/>
    <w:rsid w:val="00C10DEE"/>
    <w:rsid w:val="00C148E0"/>
    <w:rsid w:val="00C263C8"/>
    <w:rsid w:val="00C26434"/>
    <w:rsid w:val="00C27F16"/>
    <w:rsid w:val="00C50A40"/>
    <w:rsid w:val="00C50B1A"/>
    <w:rsid w:val="00C52C80"/>
    <w:rsid w:val="00C538E8"/>
    <w:rsid w:val="00C5760C"/>
    <w:rsid w:val="00C622A5"/>
    <w:rsid w:val="00C625F5"/>
    <w:rsid w:val="00C678A1"/>
    <w:rsid w:val="00C710A3"/>
    <w:rsid w:val="00C74389"/>
    <w:rsid w:val="00C8178D"/>
    <w:rsid w:val="00C81D35"/>
    <w:rsid w:val="00C8388F"/>
    <w:rsid w:val="00C86884"/>
    <w:rsid w:val="00C92661"/>
    <w:rsid w:val="00C93019"/>
    <w:rsid w:val="00C9647B"/>
    <w:rsid w:val="00C9690E"/>
    <w:rsid w:val="00C96EFA"/>
    <w:rsid w:val="00CA14FA"/>
    <w:rsid w:val="00CA35A5"/>
    <w:rsid w:val="00CB3718"/>
    <w:rsid w:val="00CB46A6"/>
    <w:rsid w:val="00CB4C00"/>
    <w:rsid w:val="00CB6087"/>
    <w:rsid w:val="00CB7069"/>
    <w:rsid w:val="00CB719E"/>
    <w:rsid w:val="00CC1174"/>
    <w:rsid w:val="00CD3997"/>
    <w:rsid w:val="00CD4A7E"/>
    <w:rsid w:val="00CE0E9B"/>
    <w:rsid w:val="00CE3611"/>
    <w:rsid w:val="00CF0985"/>
    <w:rsid w:val="00CF48A6"/>
    <w:rsid w:val="00D002AB"/>
    <w:rsid w:val="00D04941"/>
    <w:rsid w:val="00D30E45"/>
    <w:rsid w:val="00D3135D"/>
    <w:rsid w:val="00D31A69"/>
    <w:rsid w:val="00D3221A"/>
    <w:rsid w:val="00D405B8"/>
    <w:rsid w:val="00D407BA"/>
    <w:rsid w:val="00D478C2"/>
    <w:rsid w:val="00D52F9B"/>
    <w:rsid w:val="00D538DE"/>
    <w:rsid w:val="00D5439C"/>
    <w:rsid w:val="00D55448"/>
    <w:rsid w:val="00D56FAB"/>
    <w:rsid w:val="00D62DCC"/>
    <w:rsid w:val="00D70281"/>
    <w:rsid w:val="00D70567"/>
    <w:rsid w:val="00D70931"/>
    <w:rsid w:val="00D72212"/>
    <w:rsid w:val="00D8474F"/>
    <w:rsid w:val="00D86857"/>
    <w:rsid w:val="00D904B3"/>
    <w:rsid w:val="00D90BF1"/>
    <w:rsid w:val="00D912FE"/>
    <w:rsid w:val="00D9372F"/>
    <w:rsid w:val="00DA6F07"/>
    <w:rsid w:val="00DA7D04"/>
    <w:rsid w:val="00DA7D7A"/>
    <w:rsid w:val="00DB0E6A"/>
    <w:rsid w:val="00DB2824"/>
    <w:rsid w:val="00DC207B"/>
    <w:rsid w:val="00DC2FED"/>
    <w:rsid w:val="00DD096D"/>
    <w:rsid w:val="00DD12B1"/>
    <w:rsid w:val="00DD6220"/>
    <w:rsid w:val="00DE028B"/>
    <w:rsid w:val="00DE3D69"/>
    <w:rsid w:val="00DF3CCA"/>
    <w:rsid w:val="00DF530C"/>
    <w:rsid w:val="00DF6B65"/>
    <w:rsid w:val="00DF7563"/>
    <w:rsid w:val="00E00D97"/>
    <w:rsid w:val="00E06035"/>
    <w:rsid w:val="00E06D69"/>
    <w:rsid w:val="00E10A47"/>
    <w:rsid w:val="00E10D0A"/>
    <w:rsid w:val="00E15BCD"/>
    <w:rsid w:val="00E16E8D"/>
    <w:rsid w:val="00E334ED"/>
    <w:rsid w:val="00E33D9F"/>
    <w:rsid w:val="00E372F7"/>
    <w:rsid w:val="00E4076E"/>
    <w:rsid w:val="00E43EEF"/>
    <w:rsid w:val="00E44E8F"/>
    <w:rsid w:val="00E4538D"/>
    <w:rsid w:val="00E505F9"/>
    <w:rsid w:val="00E5140C"/>
    <w:rsid w:val="00E5368A"/>
    <w:rsid w:val="00E55835"/>
    <w:rsid w:val="00E61BD6"/>
    <w:rsid w:val="00E61D72"/>
    <w:rsid w:val="00E624D3"/>
    <w:rsid w:val="00E66020"/>
    <w:rsid w:val="00E6660B"/>
    <w:rsid w:val="00E71E7C"/>
    <w:rsid w:val="00E768BA"/>
    <w:rsid w:val="00EA3741"/>
    <w:rsid w:val="00EB012F"/>
    <w:rsid w:val="00EB1583"/>
    <w:rsid w:val="00EC325E"/>
    <w:rsid w:val="00EC374A"/>
    <w:rsid w:val="00EC5A4B"/>
    <w:rsid w:val="00EC6CAC"/>
    <w:rsid w:val="00ED1CC5"/>
    <w:rsid w:val="00ED5FA3"/>
    <w:rsid w:val="00EE10D7"/>
    <w:rsid w:val="00EE1E2F"/>
    <w:rsid w:val="00EE7F5E"/>
    <w:rsid w:val="00EF2629"/>
    <w:rsid w:val="00EF3D15"/>
    <w:rsid w:val="00F06A9F"/>
    <w:rsid w:val="00F1089E"/>
    <w:rsid w:val="00F12EBF"/>
    <w:rsid w:val="00F15B71"/>
    <w:rsid w:val="00F20406"/>
    <w:rsid w:val="00F2281B"/>
    <w:rsid w:val="00F2446D"/>
    <w:rsid w:val="00F245BB"/>
    <w:rsid w:val="00F24A60"/>
    <w:rsid w:val="00F25ECF"/>
    <w:rsid w:val="00F266D6"/>
    <w:rsid w:val="00F27257"/>
    <w:rsid w:val="00F367BC"/>
    <w:rsid w:val="00F37EFD"/>
    <w:rsid w:val="00F51DCA"/>
    <w:rsid w:val="00F60111"/>
    <w:rsid w:val="00F670B0"/>
    <w:rsid w:val="00F67B16"/>
    <w:rsid w:val="00F80159"/>
    <w:rsid w:val="00F83D63"/>
    <w:rsid w:val="00F845A8"/>
    <w:rsid w:val="00F8498E"/>
    <w:rsid w:val="00F855A4"/>
    <w:rsid w:val="00F90ACE"/>
    <w:rsid w:val="00F93DCE"/>
    <w:rsid w:val="00F95D9F"/>
    <w:rsid w:val="00F96C5F"/>
    <w:rsid w:val="00FA22A7"/>
    <w:rsid w:val="00FA5659"/>
    <w:rsid w:val="00FA6AF3"/>
    <w:rsid w:val="00FB1E9E"/>
    <w:rsid w:val="00FB2BD7"/>
    <w:rsid w:val="00FB368D"/>
    <w:rsid w:val="00FB6154"/>
    <w:rsid w:val="00FB6CD2"/>
    <w:rsid w:val="00FB7134"/>
    <w:rsid w:val="00FC0924"/>
    <w:rsid w:val="00FC1BE9"/>
    <w:rsid w:val="00FC35E0"/>
    <w:rsid w:val="00FC36C7"/>
    <w:rsid w:val="00FC5E1E"/>
    <w:rsid w:val="00FD05EA"/>
    <w:rsid w:val="00FE17C5"/>
    <w:rsid w:val="00FF031C"/>
    <w:rsid w:val="00FF459D"/>
    <w:rsid w:val="00FF6F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5A767"/>
  <w15:chartTrackingRefBased/>
  <w15:docId w15:val="{474E2843-678B-482C-80FF-3DADCF605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1A0"/>
  </w:style>
  <w:style w:type="paragraph" w:styleId="Heading1">
    <w:name w:val="heading 1"/>
    <w:basedOn w:val="Normal"/>
    <w:next w:val="Normal"/>
    <w:link w:val="Heading1Char"/>
    <w:uiPriority w:val="9"/>
    <w:qFormat/>
    <w:rsid w:val="008651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51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51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51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51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51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51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51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51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1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51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51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51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51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51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51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51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51A0"/>
    <w:rPr>
      <w:rFonts w:eastAsiaTheme="majorEastAsia" w:cstheme="majorBidi"/>
      <w:color w:val="272727" w:themeColor="text1" w:themeTint="D8"/>
    </w:rPr>
  </w:style>
  <w:style w:type="paragraph" w:styleId="Title">
    <w:name w:val="Title"/>
    <w:basedOn w:val="Normal"/>
    <w:next w:val="Normal"/>
    <w:link w:val="TitleChar"/>
    <w:uiPriority w:val="10"/>
    <w:qFormat/>
    <w:rsid w:val="008651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51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51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51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51A0"/>
    <w:pPr>
      <w:spacing w:before="160"/>
      <w:jc w:val="center"/>
    </w:pPr>
    <w:rPr>
      <w:i/>
      <w:iCs/>
      <w:color w:val="404040" w:themeColor="text1" w:themeTint="BF"/>
    </w:rPr>
  </w:style>
  <w:style w:type="character" w:customStyle="1" w:styleId="QuoteChar">
    <w:name w:val="Quote Char"/>
    <w:basedOn w:val="DefaultParagraphFont"/>
    <w:link w:val="Quote"/>
    <w:uiPriority w:val="29"/>
    <w:rsid w:val="008651A0"/>
    <w:rPr>
      <w:i/>
      <w:iCs/>
      <w:color w:val="404040" w:themeColor="text1" w:themeTint="BF"/>
    </w:rPr>
  </w:style>
  <w:style w:type="paragraph" w:styleId="ListParagraph">
    <w:name w:val="List Paragraph"/>
    <w:basedOn w:val="Normal"/>
    <w:uiPriority w:val="34"/>
    <w:qFormat/>
    <w:rsid w:val="008651A0"/>
    <w:pPr>
      <w:ind w:left="720"/>
      <w:contextualSpacing/>
    </w:pPr>
  </w:style>
  <w:style w:type="character" w:styleId="IntenseEmphasis">
    <w:name w:val="Intense Emphasis"/>
    <w:basedOn w:val="DefaultParagraphFont"/>
    <w:uiPriority w:val="21"/>
    <w:qFormat/>
    <w:rsid w:val="008651A0"/>
    <w:rPr>
      <w:i/>
      <w:iCs/>
      <w:color w:val="0F4761" w:themeColor="accent1" w:themeShade="BF"/>
    </w:rPr>
  </w:style>
  <w:style w:type="paragraph" w:styleId="IntenseQuote">
    <w:name w:val="Intense Quote"/>
    <w:basedOn w:val="Normal"/>
    <w:next w:val="Normal"/>
    <w:link w:val="IntenseQuoteChar"/>
    <w:uiPriority w:val="30"/>
    <w:qFormat/>
    <w:rsid w:val="008651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51A0"/>
    <w:rPr>
      <w:i/>
      <w:iCs/>
      <w:color w:val="0F4761" w:themeColor="accent1" w:themeShade="BF"/>
    </w:rPr>
  </w:style>
  <w:style w:type="character" w:styleId="IntenseReference">
    <w:name w:val="Intense Reference"/>
    <w:basedOn w:val="DefaultParagraphFont"/>
    <w:uiPriority w:val="32"/>
    <w:qFormat/>
    <w:rsid w:val="008651A0"/>
    <w:rPr>
      <w:b/>
      <w:bCs/>
      <w:smallCaps/>
      <w:color w:val="0F4761" w:themeColor="accent1" w:themeShade="BF"/>
      <w:spacing w:val="5"/>
    </w:rPr>
  </w:style>
  <w:style w:type="paragraph" w:styleId="Header">
    <w:name w:val="header"/>
    <w:basedOn w:val="Normal"/>
    <w:link w:val="HeaderChar"/>
    <w:uiPriority w:val="99"/>
    <w:unhideWhenUsed/>
    <w:rsid w:val="004E57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7BC"/>
  </w:style>
  <w:style w:type="paragraph" w:styleId="Footer">
    <w:name w:val="footer"/>
    <w:basedOn w:val="Normal"/>
    <w:link w:val="FooterChar"/>
    <w:uiPriority w:val="99"/>
    <w:unhideWhenUsed/>
    <w:rsid w:val="004E57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7BC"/>
  </w:style>
  <w:style w:type="character" w:styleId="Hyperlink">
    <w:name w:val="Hyperlink"/>
    <w:basedOn w:val="DefaultParagraphFont"/>
    <w:uiPriority w:val="99"/>
    <w:unhideWhenUsed/>
    <w:rsid w:val="00E66020"/>
    <w:rPr>
      <w:color w:val="467886" w:themeColor="hyperlink"/>
      <w:u w:val="single"/>
    </w:rPr>
  </w:style>
  <w:style w:type="character" w:styleId="UnresolvedMention">
    <w:name w:val="Unresolved Mention"/>
    <w:basedOn w:val="DefaultParagraphFont"/>
    <w:uiPriority w:val="99"/>
    <w:semiHidden/>
    <w:unhideWhenUsed/>
    <w:rsid w:val="00E66020"/>
    <w:rPr>
      <w:color w:val="605E5C"/>
      <w:shd w:val="clear" w:color="auto" w:fill="E1DFDD"/>
    </w:rPr>
  </w:style>
  <w:style w:type="character" w:styleId="FollowedHyperlink">
    <w:name w:val="FollowedHyperlink"/>
    <w:basedOn w:val="DefaultParagraphFont"/>
    <w:uiPriority w:val="99"/>
    <w:semiHidden/>
    <w:unhideWhenUsed/>
    <w:rsid w:val="004F69A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25668">
      <w:bodyDiv w:val="1"/>
      <w:marLeft w:val="0"/>
      <w:marRight w:val="0"/>
      <w:marTop w:val="0"/>
      <w:marBottom w:val="0"/>
      <w:divBdr>
        <w:top w:val="none" w:sz="0" w:space="0" w:color="auto"/>
        <w:left w:val="none" w:sz="0" w:space="0" w:color="auto"/>
        <w:bottom w:val="none" w:sz="0" w:space="0" w:color="auto"/>
        <w:right w:val="none" w:sz="0" w:space="0" w:color="auto"/>
      </w:divBdr>
    </w:div>
    <w:div w:id="89469614">
      <w:bodyDiv w:val="1"/>
      <w:marLeft w:val="0"/>
      <w:marRight w:val="0"/>
      <w:marTop w:val="0"/>
      <w:marBottom w:val="0"/>
      <w:divBdr>
        <w:top w:val="none" w:sz="0" w:space="0" w:color="auto"/>
        <w:left w:val="none" w:sz="0" w:space="0" w:color="auto"/>
        <w:bottom w:val="none" w:sz="0" w:space="0" w:color="auto"/>
        <w:right w:val="none" w:sz="0" w:space="0" w:color="auto"/>
      </w:divBdr>
    </w:div>
    <w:div w:id="115410583">
      <w:bodyDiv w:val="1"/>
      <w:marLeft w:val="0"/>
      <w:marRight w:val="0"/>
      <w:marTop w:val="0"/>
      <w:marBottom w:val="0"/>
      <w:divBdr>
        <w:top w:val="none" w:sz="0" w:space="0" w:color="auto"/>
        <w:left w:val="none" w:sz="0" w:space="0" w:color="auto"/>
        <w:bottom w:val="none" w:sz="0" w:space="0" w:color="auto"/>
        <w:right w:val="none" w:sz="0" w:space="0" w:color="auto"/>
      </w:divBdr>
    </w:div>
    <w:div w:id="410465408">
      <w:bodyDiv w:val="1"/>
      <w:marLeft w:val="0"/>
      <w:marRight w:val="0"/>
      <w:marTop w:val="0"/>
      <w:marBottom w:val="0"/>
      <w:divBdr>
        <w:top w:val="none" w:sz="0" w:space="0" w:color="auto"/>
        <w:left w:val="none" w:sz="0" w:space="0" w:color="auto"/>
        <w:bottom w:val="none" w:sz="0" w:space="0" w:color="auto"/>
        <w:right w:val="none" w:sz="0" w:space="0" w:color="auto"/>
      </w:divBdr>
    </w:div>
    <w:div w:id="520365092">
      <w:bodyDiv w:val="1"/>
      <w:marLeft w:val="0"/>
      <w:marRight w:val="0"/>
      <w:marTop w:val="0"/>
      <w:marBottom w:val="0"/>
      <w:divBdr>
        <w:top w:val="none" w:sz="0" w:space="0" w:color="auto"/>
        <w:left w:val="none" w:sz="0" w:space="0" w:color="auto"/>
        <w:bottom w:val="none" w:sz="0" w:space="0" w:color="auto"/>
        <w:right w:val="none" w:sz="0" w:space="0" w:color="auto"/>
      </w:divBdr>
    </w:div>
    <w:div w:id="877011925">
      <w:bodyDiv w:val="1"/>
      <w:marLeft w:val="0"/>
      <w:marRight w:val="0"/>
      <w:marTop w:val="0"/>
      <w:marBottom w:val="0"/>
      <w:divBdr>
        <w:top w:val="none" w:sz="0" w:space="0" w:color="auto"/>
        <w:left w:val="none" w:sz="0" w:space="0" w:color="auto"/>
        <w:bottom w:val="none" w:sz="0" w:space="0" w:color="auto"/>
        <w:right w:val="none" w:sz="0" w:space="0" w:color="auto"/>
      </w:divBdr>
    </w:div>
    <w:div w:id="1103646060">
      <w:bodyDiv w:val="1"/>
      <w:marLeft w:val="0"/>
      <w:marRight w:val="0"/>
      <w:marTop w:val="0"/>
      <w:marBottom w:val="0"/>
      <w:divBdr>
        <w:top w:val="none" w:sz="0" w:space="0" w:color="auto"/>
        <w:left w:val="none" w:sz="0" w:space="0" w:color="auto"/>
        <w:bottom w:val="none" w:sz="0" w:space="0" w:color="auto"/>
        <w:right w:val="none" w:sz="0" w:space="0" w:color="auto"/>
      </w:divBdr>
    </w:div>
    <w:div w:id="1343776793">
      <w:bodyDiv w:val="1"/>
      <w:marLeft w:val="0"/>
      <w:marRight w:val="0"/>
      <w:marTop w:val="0"/>
      <w:marBottom w:val="0"/>
      <w:divBdr>
        <w:top w:val="none" w:sz="0" w:space="0" w:color="auto"/>
        <w:left w:val="none" w:sz="0" w:space="0" w:color="auto"/>
        <w:bottom w:val="none" w:sz="0" w:space="0" w:color="auto"/>
        <w:right w:val="none" w:sz="0" w:space="0" w:color="auto"/>
      </w:divBdr>
    </w:div>
    <w:div w:id="1388187357">
      <w:bodyDiv w:val="1"/>
      <w:marLeft w:val="0"/>
      <w:marRight w:val="0"/>
      <w:marTop w:val="0"/>
      <w:marBottom w:val="0"/>
      <w:divBdr>
        <w:top w:val="none" w:sz="0" w:space="0" w:color="auto"/>
        <w:left w:val="none" w:sz="0" w:space="0" w:color="auto"/>
        <w:bottom w:val="none" w:sz="0" w:space="0" w:color="auto"/>
        <w:right w:val="none" w:sz="0" w:space="0" w:color="auto"/>
      </w:divBdr>
    </w:div>
    <w:div w:id="1405252874">
      <w:bodyDiv w:val="1"/>
      <w:marLeft w:val="0"/>
      <w:marRight w:val="0"/>
      <w:marTop w:val="0"/>
      <w:marBottom w:val="0"/>
      <w:divBdr>
        <w:top w:val="none" w:sz="0" w:space="0" w:color="auto"/>
        <w:left w:val="none" w:sz="0" w:space="0" w:color="auto"/>
        <w:bottom w:val="none" w:sz="0" w:space="0" w:color="auto"/>
        <w:right w:val="none" w:sz="0" w:space="0" w:color="auto"/>
      </w:divBdr>
    </w:div>
    <w:div w:id="1906332854">
      <w:bodyDiv w:val="1"/>
      <w:marLeft w:val="0"/>
      <w:marRight w:val="0"/>
      <w:marTop w:val="0"/>
      <w:marBottom w:val="0"/>
      <w:divBdr>
        <w:top w:val="none" w:sz="0" w:space="0" w:color="auto"/>
        <w:left w:val="none" w:sz="0" w:space="0" w:color="auto"/>
        <w:bottom w:val="none" w:sz="0" w:space="0" w:color="auto"/>
        <w:right w:val="none" w:sz="0" w:space="0" w:color="auto"/>
      </w:divBdr>
    </w:div>
    <w:div w:id="2013098491">
      <w:bodyDiv w:val="1"/>
      <w:marLeft w:val="0"/>
      <w:marRight w:val="0"/>
      <w:marTop w:val="0"/>
      <w:marBottom w:val="0"/>
      <w:divBdr>
        <w:top w:val="none" w:sz="0" w:space="0" w:color="auto"/>
        <w:left w:val="none" w:sz="0" w:space="0" w:color="auto"/>
        <w:bottom w:val="none" w:sz="0" w:space="0" w:color="auto"/>
        <w:right w:val="none" w:sz="0" w:space="0" w:color="auto"/>
      </w:divBdr>
    </w:div>
    <w:div w:id="202744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mh.org/journal/camh/barriers-and-facilitators-of-implementation-of-evidence-based-interventions-in-children-and-young-peoples-mental-health-care/" TargetMode="External"/><Relationship Id="rId13" Type="http://schemas.openxmlformats.org/officeDocument/2006/relationships/hyperlink" Target="https://www.gov.uk/government/news/new-report-reveals-uk-as-world-leader-in-online-safety-innovation" TargetMode="External"/><Relationship Id="rId18" Type="http://schemas.openxmlformats.org/officeDocument/2006/relationships/hyperlink" Target="https://www.cypnow.co.uk/content/opinion/fifty-years-on-lessons-from-the-albemarle-report/" TargetMode="External"/><Relationship Id="rId26" Type="http://schemas.openxmlformats.org/officeDocument/2006/relationships/hyperlink" Target="https://www.youngminds.org.uk/about-us/reports-and-impact/coronavirus-impact-on-young-people-with-mental-health-needs/" TargetMode="External"/><Relationship Id="rId3" Type="http://schemas.openxmlformats.org/officeDocument/2006/relationships/styles" Target="styles.xml"/><Relationship Id="rId21" Type="http://schemas.openxmlformats.org/officeDocument/2006/relationships/hyperlink" Target="https://polsci.institute/" TargetMode="External"/><Relationship Id="rId7" Type="http://schemas.openxmlformats.org/officeDocument/2006/relationships/endnotes" Target="endnotes.xml"/><Relationship Id="rId12" Type="http://schemas.openxmlformats.org/officeDocument/2006/relationships/hyperlink" Target="https://doi.org/10.1080/0145935X.2013.785877" TargetMode="External"/><Relationship Id="rId17" Type="http://schemas.openxmlformats.org/officeDocument/2006/relationships/hyperlink" Target="https://www.gov.uk/government/news/families-to-receive-126-million-in-early-years-support" TargetMode="External"/><Relationship Id="rId25" Type="http://schemas.openxmlformats.org/officeDocument/2006/relationships/hyperlink" Target="https://www.theguardian.com/" TargetMode="External"/><Relationship Id="rId2" Type="http://schemas.openxmlformats.org/officeDocument/2006/relationships/numbering" Target="numbering.xml"/><Relationship Id="rId16" Type="http://schemas.openxmlformats.org/officeDocument/2006/relationships/hyperlink" Target="https://www.cypnow.co.uk/content/other/access-to-youth-work-key-policy-developments/" TargetMode="External"/><Relationship Id="rId20" Type="http://schemas.openxmlformats.org/officeDocument/2006/relationships/hyperlink" Target="https://www.cypnow.co.uk/content/research/youth-work-in-the-uk-englan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worldcat.org/title/222331046" TargetMode="External"/><Relationship Id="rId24" Type="http://schemas.openxmlformats.org/officeDocument/2006/relationships/hyperlink" Target="https://www.thefreelibrary.com/Enabling%2Bchange%2Bthrough%2Beducation%2Bfor%2Bchildren%2Band%2Btheir%2Bfamilies" TargetMode="External"/><Relationship Id="rId5" Type="http://schemas.openxmlformats.org/officeDocument/2006/relationships/webSettings" Target="webSettings.xml"/><Relationship Id="rId15" Type="http://schemas.openxmlformats.org/officeDocument/2006/relationships/hyperlink" Target="https://www.scup.com/doi/10.18261/9788215069500-25-02" TargetMode="External"/><Relationship Id="rId23" Type="http://schemas.openxmlformats.org/officeDocument/2006/relationships/hyperlink" Target="https://infed.org/mobi/the-albemarle-report-and-the-development-of-youth-work-in-england-and-wales/" TargetMode="External"/><Relationship Id="rId28" Type="http://schemas.openxmlformats.org/officeDocument/2006/relationships/theme" Target="theme/theme1.xml"/><Relationship Id="rId10" Type="http://schemas.openxmlformats.org/officeDocument/2006/relationships/hyperlink" Target="https://doi.org/10.1007/978-3-030-13895-0_71-1" TargetMode="External"/><Relationship Id="rId19" Type="http://schemas.openxmlformats.org/officeDocument/2006/relationships/hyperlink" Target="https://openresearch.nihr.ac.uk/articles/5-46" TargetMode="External"/><Relationship Id="rId4" Type="http://schemas.openxmlformats.org/officeDocument/2006/relationships/settings" Target="settings.xml"/><Relationship Id="rId9" Type="http://schemas.openxmlformats.org/officeDocument/2006/relationships/hyperlink" Target="https://pediatrics.jmir.org/2024/1/e54414/citations" TargetMode="External"/><Relationship Id="rId14" Type="http://schemas.openxmlformats.org/officeDocument/2006/relationships/hyperlink" Target="https://www.frontiersin.org/articles/10.3389/fpubh.2023.1286479" TargetMode="External"/><Relationship Id="rId22" Type="http://schemas.openxmlformats.org/officeDocument/2006/relationships/hyperlink" Target="https://www.gov.scot/publications/learnings-place-based-system-change-initiatives-tackle-child-povert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29FD9F-A478-4662-BB5E-904433349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5894</Words>
  <Characters>34716</Characters>
  <Application>Microsoft Office Word</Application>
  <DocSecurity>0</DocSecurity>
  <Lines>588</Lines>
  <Paragraphs>117</Paragraphs>
  <ScaleCrop>false</ScaleCrop>
  <Company>University of Wales Trinity Saint David</Company>
  <LinksUpToDate>false</LinksUpToDate>
  <CharactersWithSpaces>40493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Chester</dc:creator>
  <cp:keywords/>
  <dc:description/>
  <cp:lastModifiedBy>Frances Chester</cp:lastModifiedBy>
  <cp:revision>675</cp:revision>
  <dcterms:created xsi:type="dcterms:W3CDTF">2025-01-07T14:38:00Z</dcterms:created>
  <dcterms:modified xsi:type="dcterms:W3CDTF">2025-07-20T13:57:00Z</dcterms:modified>
</cp:coreProperties>
</file>