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BA50A" w14:textId="77777777" w:rsidR="00BC561A" w:rsidRPr="00C23083" w:rsidRDefault="00CD2DFF" w:rsidP="00BC561A">
      <w:pPr>
        <w:jc w:val="center"/>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t xml:space="preserve">                                               ID NUMBER:2008192</w:t>
      </w:r>
    </w:p>
    <w:p w14:paraId="08974C33" w14:textId="77777777" w:rsidR="00BC561A" w:rsidRPr="00C23083" w:rsidRDefault="00BC561A" w:rsidP="00BC561A">
      <w:pPr>
        <w:jc w:val="center"/>
        <w:rPr>
          <w:rFonts w:ascii="Times New Roman" w:hAnsi="Times New Roman" w:cs="Times New Roman"/>
          <w:b/>
          <w:sz w:val="32"/>
          <w:szCs w:val="32"/>
          <w:shd w:val="clear" w:color="auto" w:fill="FFFFFF"/>
        </w:rPr>
      </w:pPr>
    </w:p>
    <w:p w14:paraId="2F52F2A8" w14:textId="77777777" w:rsidR="00BC561A" w:rsidRPr="00C23083" w:rsidRDefault="00BC561A" w:rsidP="00BC561A">
      <w:pPr>
        <w:jc w:val="center"/>
        <w:rPr>
          <w:rFonts w:ascii="Times New Roman" w:hAnsi="Times New Roman" w:cs="Times New Roman"/>
          <w:b/>
          <w:sz w:val="32"/>
          <w:szCs w:val="32"/>
          <w:shd w:val="clear" w:color="auto" w:fill="FFFFFF"/>
        </w:rPr>
      </w:pPr>
    </w:p>
    <w:p w14:paraId="1C33DE5E" w14:textId="77777777" w:rsidR="00BC561A" w:rsidRPr="00C23083" w:rsidRDefault="00BC561A" w:rsidP="00BC561A">
      <w:pPr>
        <w:jc w:val="center"/>
        <w:rPr>
          <w:rFonts w:ascii="Times New Roman" w:hAnsi="Times New Roman" w:cs="Times New Roman"/>
          <w:b/>
          <w:sz w:val="32"/>
          <w:szCs w:val="32"/>
          <w:shd w:val="clear" w:color="auto" w:fill="FFFFFF"/>
        </w:rPr>
      </w:pPr>
    </w:p>
    <w:p w14:paraId="0CE66CA1" w14:textId="77777777" w:rsidR="00BC561A" w:rsidRPr="00C23083" w:rsidRDefault="00BC561A" w:rsidP="00BC561A">
      <w:pPr>
        <w:jc w:val="center"/>
        <w:rPr>
          <w:rFonts w:ascii="Times New Roman" w:hAnsi="Times New Roman" w:cs="Times New Roman"/>
          <w:b/>
          <w:sz w:val="32"/>
          <w:szCs w:val="32"/>
          <w:shd w:val="clear" w:color="auto" w:fill="FFFFFF"/>
        </w:rPr>
      </w:pPr>
    </w:p>
    <w:p w14:paraId="7EE223F7" w14:textId="77777777" w:rsidR="00A3493D" w:rsidRPr="00C23083" w:rsidRDefault="00A3493D" w:rsidP="00BC561A">
      <w:pPr>
        <w:jc w:val="center"/>
        <w:rPr>
          <w:rFonts w:ascii="Times New Roman" w:hAnsi="Times New Roman" w:cs="Times New Roman"/>
          <w:b/>
          <w:sz w:val="32"/>
          <w:szCs w:val="32"/>
          <w:shd w:val="clear" w:color="auto" w:fill="FFFFFF"/>
        </w:rPr>
      </w:pPr>
    </w:p>
    <w:p w14:paraId="448AC5DF" w14:textId="77777777" w:rsidR="00A3493D" w:rsidRPr="00C23083" w:rsidRDefault="00A3493D" w:rsidP="00BC561A">
      <w:pPr>
        <w:jc w:val="center"/>
        <w:rPr>
          <w:rFonts w:ascii="Times New Roman" w:hAnsi="Times New Roman" w:cs="Times New Roman"/>
          <w:b/>
          <w:sz w:val="32"/>
          <w:szCs w:val="32"/>
          <w:shd w:val="clear" w:color="auto" w:fill="FFFFFF"/>
        </w:rPr>
      </w:pPr>
    </w:p>
    <w:p w14:paraId="1AD5E1B1" w14:textId="77777777" w:rsidR="00A3493D" w:rsidRPr="00C23083" w:rsidRDefault="00A3493D" w:rsidP="00BC561A">
      <w:pPr>
        <w:jc w:val="center"/>
        <w:rPr>
          <w:rFonts w:ascii="Times New Roman" w:hAnsi="Times New Roman" w:cs="Times New Roman"/>
          <w:b/>
          <w:sz w:val="32"/>
          <w:szCs w:val="32"/>
          <w:shd w:val="clear" w:color="auto" w:fill="FFFFFF"/>
        </w:rPr>
      </w:pPr>
    </w:p>
    <w:p w14:paraId="1A400970" w14:textId="77777777" w:rsidR="00A3493D" w:rsidRPr="00C23083" w:rsidRDefault="00A3493D" w:rsidP="00BC561A">
      <w:pPr>
        <w:jc w:val="center"/>
        <w:rPr>
          <w:rFonts w:ascii="Times New Roman" w:hAnsi="Times New Roman" w:cs="Times New Roman"/>
          <w:b/>
          <w:sz w:val="32"/>
          <w:szCs w:val="32"/>
          <w:shd w:val="clear" w:color="auto" w:fill="FFFFFF"/>
        </w:rPr>
      </w:pPr>
    </w:p>
    <w:p w14:paraId="25B6C1C4" w14:textId="77777777" w:rsidR="00A3493D" w:rsidRPr="00C23083" w:rsidRDefault="00A3493D" w:rsidP="00BC561A">
      <w:pPr>
        <w:jc w:val="center"/>
        <w:rPr>
          <w:rFonts w:ascii="Times New Roman" w:hAnsi="Times New Roman" w:cs="Times New Roman"/>
          <w:b/>
          <w:sz w:val="32"/>
          <w:szCs w:val="32"/>
          <w:shd w:val="clear" w:color="auto" w:fill="FFFFFF"/>
        </w:rPr>
      </w:pPr>
    </w:p>
    <w:p w14:paraId="6F3438E4" w14:textId="77777777" w:rsidR="00A3493D" w:rsidRPr="00C23083" w:rsidRDefault="00A3493D" w:rsidP="00BC561A">
      <w:pPr>
        <w:jc w:val="center"/>
        <w:rPr>
          <w:rFonts w:ascii="Times New Roman" w:hAnsi="Times New Roman" w:cs="Times New Roman"/>
          <w:b/>
          <w:sz w:val="32"/>
          <w:szCs w:val="32"/>
          <w:shd w:val="clear" w:color="auto" w:fill="FFFFFF"/>
        </w:rPr>
      </w:pPr>
    </w:p>
    <w:p w14:paraId="417787FA" w14:textId="77777777" w:rsidR="00A3493D" w:rsidRPr="00C23083" w:rsidRDefault="00A3493D" w:rsidP="00BC561A">
      <w:pPr>
        <w:jc w:val="center"/>
        <w:rPr>
          <w:rFonts w:ascii="Times New Roman" w:hAnsi="Times New Roman" w:cs="Times New Roman"/>
          <w:b/>
          <w:sz w:val="32"/>
          <w:szCs w:val="32"/>
          <w:shd w:val="clear" w:color="auto" w:fill="FFFFFF"/>
        </w:rPr>
      </w:pPr>
    </w:p>
    <w:p w14:paraId="21A8531F" w14:textId="77777777" w:rsidR="00A3493D" w:rsidRPr="00C23083" w:rsidRDefault="00A3493D" w:rsidP="00BC561A">
      <w:pPr>
        <w:jc w:val="center"/>
        <w:rPr>
          <w:rFonts w:ascii="Times New Roman" w:hAnsi="Times New Roman" w:cs="Times New Roman"/>
          <w:b/>
          <w:sz w:val="32"/>
          <w:szCs w:val="32"/>
          <w:shd w:val="clear" w:color="auto" w:fill="FFFFFF"/>
        </w:rPr>
      </w:pPr>
    </w:p>
    <w:p w14:paraId="518982CF" w14:textId="77777777" w:rsidR="00A3493D" w:rsidRPr="00C23083" w:rsidRDefault="00A3493D" w:rsidP="00BC561A">
      <w:pPr>
        <w:jc w:val="center"/>
        <w:rPr>
          <w:rFonts w:ascii="Times New Roman" w:hAnsi="Times New Roman" w:cs="Times New Roman"/>
          <w:b/>
          <w:sz w:val="32"/>
          <w:szCs w:val="32"/>
          <w:shd w:val="clear" w:color="auto" w:fill="FFFFFF"/>
        </w:rPr>
      </w:pPr>
    </w:p>
    <w:p w14:paraId="236C2208" w14:textId="77777777" w:rsidR="00BC561A" w:rsidRPr="00C23083" w:rsidRDefault="00BC561A" w:rsidP="00BC561A">
      <w:pPr>
        <w:jc w:val="center"/>
        <w:rPr>
          <w:rFonts w:ascii="Times New Roman" w:hAnsi="Times New Roman" w:cs="Times New Roman"/>
          <w:b/>
          <w:sz w:val="32"/>
          <w:szCs w:val="32"/>
          <w:shd w:val="clear" w:color="auto" w:fill="FFFFFF"/>
        </w:rPr>
      </w:pPr>
      <w:r w:rsidRPr="00C23083">
        <w:rPr>
          <w:rFonts w:ascii="Times New Roman" w:hAnsi="Times New Roman" w:cs="Times New Roman"/>
          <w:b/>
          <w:sz w:val="32"/>
          <w:szCs w:val="32"/>
          <w:shd w:val="clear" w:color="auto" w:fill="FFFFFF"/>
        </w:rPr>
        <w:t>PROBLEM SOLVING AND DECISION MAKING</w:t>
      </w:r>
    </w:p>
    <w:p w14:paraId="066256CA" w14:textId="77777777" w:rsidR="00A3493D" w:rsidRPr="00C23083" w:rsidRDefault="00A3493D">
      <w:pPr>
        <w:rPr>
          <w:rFonts w:ascii="Times New Roman" w:hAnsi="Times New Roman" w:cs="Times New Roman"/>
          <w:b/>
          <w:sz w:val="32"/>
          <w:szCs w:val="32"/>
          <w:shd w:val="clear" w:color="auto" w:fill="FFFFFF"/>
        </w:rPr>
      </w:pPr>
      <w:r w:rsidRPr="00C23083">
        <w:rPr>
          <w:rFonts w:ascii="Times New Roman" w:hAnsi="Times New Roman" w:cs="Times New Roman"/>
          <w:b/>
          <w:sz w:val="32"/>
          <w:szCs w:val="32"/>
          <w:shd w:val="clear" w:color="auto" w:fill="FFFFFF"/>
        </w:rPr>
        <w:br w:type="page"/>
      </w:r>
    </w:p>
    <w:p w14:paraId="05A83A9C" w14:textId="77777777" w:rsidR="00A3493D" w:rsidRPr="00C23083" w:rsidRDefault="00A3493D" w:rsidP="00BC561A">
      <w:pPr>
        <w:jc w:val="center"/>
        <w:rPr>
          <w:rFonts w:ascii="Times New Roman" w:hAnsi="Times New Roman" w:cs="Times New Roman"/>
          <w:b/>
          <w:sz w:val="24"/>
          <w:szCs w:val="24"/>
          <w:shd w:val="clear" w:color="auto" w:fill="FFFFFF"/>
        </w:rPr>
      </w:pPr>
      <w:r w:rsidRPr="00C23083">
        <w:rPr>
          <w:rFonts w:ascii="Times New Roman" w:hAnsi="Times New Roman" w:cs="Times New Roman"/>
          <w:b/>
          <w:sz w:val="24"/>
          <w:szCs w:val="24"/>
          <w:shd w:val="clear" w:color="auto" w:fill="FFFFFF"/>
        </w:rPr>
        <w:lastRenderedPageBreak/>
        <w:t>Executive summary</w:t>
      </w:r>
    </w:p>
    <w:p w14:paraId="21DD2121" w14:textId="77777777" w:rsidR="00BC561A" w:rsidRPr="00C23083" w:rsidRDefault="00A3493D" w:rsidP="006C2AEF">
      <w:pPr>
        <w:spacing w:line="360" w:lineRule="auto"/>
        <w:rPr>
          <w:shd w:val="clear" w:color="auto" w:fill="FFFFFF"/>
        </w:rPr>
      </w:pPr>
      <w:r w:rsidRPr="00C23083">
        <w:rPr>
          <w:rFonts w:ascii="Times New Roman" w:hAnsi="Times New Roman" w:cs="Times New Roman"/>
          <w:sz w:val="24"/>
          <w:szCs w:val="24"/>
          <w:shd w:val="clear" w:color="auto" w:fill="FFFFFF"/>
        </w:rPr>
        <w:t xml:space="preserve">This report depends on problem solving and decision-making in a workplace. In this section, the researcher is going to discuss tools and techniques </w:t>
      </w:r>
      <w:r w:rsidR="002D0351" w:rsidRPr="00C23083">
        <w:rPr>
          <w:rFonts w:ascii="Times New Roman" w:hAnsi="Times New Roman" w:cs="Times New Roman"/>
          <w:sz w:val="24"/>
          <w:szCs w:val="24"/>
          <w:shd w:val="clear" w:color="auto" w:fill="FFFFFF"/>
        </w:rPr>
        <w:t xml:space="preserve">of problem solving and decision-making that is applying in a workplace. The researcher has been selecting a social and health care sector as a workplace and prepares this report based on the issues of this sector. The </w:t>
      </w:r>
      <w:r w:rsidR="006C2AEF" w:rsidRPr="00C23083">
        <w:rPr>
          <w:rFonts w:ascii="Times New Roman" w:hAnsi="Times New Roman" w:cs="Times New Roman"/>
          <w:sz w:val="24"/>
          <w:szCs w:val="24"/>
          <w:shd w:val="clear" w:color="auto" w:fill="FFFFFF"/>
        </w:rPr>
        <w:t>selected healthcare issue is harnessing advanced health technology and it includes problems related to various healthcare devices that are associated with technology. The report con</w:t>
      </w:r>
      <w:r w:rsidR="00EA1C50" w:rsidRPr="00C23083">
        <w:rPr>
          <w:rFonts w:ascii="Times New Roman" w:hAnsi="Times New Roman" w:cs="Times New Roman"/>
          <w:sz w:val="24"/>
          <w:szCs w:val="24"/>
          <w:shd w:val="clear" w:color="auto" w:fill="FFFFFF"/>
        </w:rPr>
        <w:t>sists of various problems in health care sector, discussion of a particular health care problem, effect of the problems on stakeholders, and so on.</w:t>
      </w:r>
    </w:p>
    <w:p w14:paraId="3B4CBA24" w14:textId="77777777" w:rsidR="00C44061" w:rsidRPr="00C23083" w:rsidRDefault="00EA1C50">
      <w:pPr>
        <w:rPr>
          <w:rFonts w:ascii="Times New Roman" w:hAnsi="Times New Roman"/>
          <w:b/>
          <w:sz w:val="24"/>
          <w:szCs w:val="40"/>
        </w:rPr>
      </w:pPr>
      <w:r w:rsidRPr="00C23083">
        <w:br w:type="page"/>
      </w:r>
    </w:p>
    <w:sdt>
      <w:sdtPr>
        <w:rPr>
          <w:rFonts w:ascii="Arial" w:eastAsia="Arial" w:hAnsi="Arial" w:cs="Arial"/>
          <w:b w:val="0"/>
          <w:bCs w:val="0"/>
          <w:color w:val="auto"/>
          <w:sz w:val="22"/>
          <w:szCs w:val="22"/>
        </w:rPr>
        <w:id w:val="15667025"/>
        <w:docPartObj>
          <w:docPartGallery w:val="Table of Contents"/>
          <w:docPartUnique/>
        </w:docPartObj>
      </w:sdtPr>
      <w:sdtEndPr>
        <w:rPr>
          <w:rFonts w:ascii="Times New Roman" w:hAnsi="Times New Roman" w:cs="Times New Roman"/>
          <w:sz w:val="24"/>
          <w:szCs w:val="24"/>
        </w:rPr>
      </w:sdtEndPr>
      <w:sdtContent>
        <w:p w14:paraId="098DD80A" w14:textId="77777777" w:rsidR="00C44061" w:rsidRPr="00C23083" w:rsidRDefault="00C44061" w:rsidP="00C44061">
          <w:pPr>
            <w:pStyle w:val="TOCHeading"/>
            <w:spacing w:line="360" w:lineRule="auto"/>
            <w:jc w:val="center"/>
            <w:rPr>
              <w:rFonts w:ascii="Times New Roman" w:hAnsi="Times New Roman" w:cs="Times New Roman"/>
              <w:color w:val="auto"/>
              <w:sz w:val="24"/>
              <w:szCs w:val="24"/>
            </w:rPr>
          </w:pPr>
          <w:r w:rsidRPr="00C23083">
            <w:rPr>
              <w:rFonts w:ascii="Times New Roman" w:hAnsi="Times New Roman" w:cs="Times New Roman"/>
              <w:color w:val="auto"/>
              <w:sz w:val="24"/>
              <w:szCs w:val="24"/>
            </w:rPr>
            <w:t>Table of Contents</w:t>
          </w:r>
        </w:p>
        <w:p w14:paraId="21A5ACC2" w14:textId="77777777" w:rsidR="00B56B28" w:rsidRPr="00C23083" w:rsidRDefault="00C72BE1" w:rsidP="00B56B28">
          <w:pPr>
            <w:pStyle w:val="TOC1"/>
            <w:tabs>
              <w:tab w:val="right" w:leader="dot" w:pos="9350"/>
            </w:tabs>
            <w:spacing w:line="360" w:lineRule="auto"/>
            <w:jc w:val="both"/>
            <w:rPr>
              <w:rFonts w:ascii="Times New Roman" w:eastAsiaTheme="minorEastAsia" w:hAnsi="Times New Roman" w:cs="Times New Roman"/>
              <w:noProof/>
              <w:sz w:val="24"/>
              <w:szCs w:val="24"/>
            </w:rPr>
          </w:pPr>
          <w:r w:rsidRPr="00C23083">
            <w:rPr>
              <w:rFonts w:ascii="Times New Roman" w:hAnsi="Times New Roman" w:cs="Times New Roman"/>
              <w:sz w:val="24"/>
              <w:szCs w:val="24"/>
            </w:rPr>
            <w:fldChar w:fldCharType="begin"/>
          </w:r>
          <w:r w:rsidR="00C44061" w:rsidRPr="00C23083">
            <w:rPr>
              <w:rFonts w:ascii="Times New Roman" w:hAnsi="Times New Roman" w:cs="Times New Roman"/>
              <w:sz w:val="24"/>
              <w:szCs w:val="24"/>
            </w:rPr>
            <w:instrText xml:space="preserve"> TOC \o "1-3" \h \z \u </w:instrText>
          </w:r>
          <w:r w:rsidRPr="00C23083">
            <w:rPr>
              <w:rFonts w:ascii="Times New Roman" w:hAnsi="Times New Roman" w:cs="Times New Roman"/>
              <w:sz w:val="24"/>
              <w:szCs w:val="24"/>
            </w:rPr>
            <w:fldChar w:fldCharType="separate"/>
          </w:r>
          <w:hyperlink w:anchor="_Toc66539305" w:history="1">
            <w:r w:rsidR="00B56B28" w:rsidRPr="00C23083">
              <w:rPr>
                <w:rStyle w:val="Hyperlink"/>
                <w:rFonts w:ascii="Times New Roman" w:hAnsi="Times New Roman" w:cs="Times New Roman"/>
                <w:noProof/>
                <w:color w:val="auto"/>
                <w:sz w:val="24"/>
                <w:szCs w:val="24"/>
              </w:rPr>
              <w:t>Introduction</w:t>
            </w:r>
            <w:r w:rsidR="00B56B28" w:rsidRPr="00C23083">
              <w:rPr>
                <w:rFonts w:ascii="Times New Roman" w:hAnsi="Times New Roman" w:cs="Times New Roman"/>
                <w:noProof/>
                <w:webHidden/>
                <w:sz w:val="24"/>
                <w:szCs w:val="24"/>
              </w:rPr>
              <w:tab/>
            </w:r>
            <w:r w:rsidRPr="00C23083">
              <w:rPr>
                <w:rFonts w:ascii="Times New Roman" w:hAnsi="Times New Roman" w:cs="Times New Roman"/>
                <w:noProof/>
                <w:webHidden/>
                <w:sz w:val="24"/>
                <w:szCs w:val="24"/>
              </w:rPr>
              <w:fldChar w:fldCharType="begin"/>
            </w:r>
            <w:r w:rsidR="00B56B28" w:rsidRPr="00C23083">
              <w:rPr>
                <w:rFonts w:ascii="Times New Roman" w:hAnsi="Times New Roman" w:cs="Times New Roman"/>
                <w:noProof/>
                <w:webHidden/>
                <w:sz w:val="24"/>
                <w:szCs w:val="24"/>
              </w:rPr>
              <w:instrText xml:space="preserve"> PAGEREF _Toc66539305 \h </w:instrText>
            </w:r>
            <w:r w:rsidRPr="00C23083">
              <w:rPr>
                <w:rFonts w:ascii="Times New Roman" w:hAnsi="Times New Roman" w:cs="Times New Roman"/>
                <w:noProof/>
                <w:webHidden/>
                <w:sz w:val="24"/>
                <w:szCs w:val="24"/>
              </w:rPr>
            </w:r>
            <w:r w:rsidRPr="00C23083">
              <w:rPr>
                <w:rFonts w:ascii="Times New Roman" w:hAnsi="Times New Roman" w:cs="Times New Roman"/>
                <w:noProof/>
                <w:webHidden/>
                <w:sz w:val="24"/>
                <w:szCs w:val="24"/>
              </w:rPr>
              <w:fldChar w:fldCharType="separate"/>
            </w:r>
            <w:r w:rsidR="00B56B28" w:rsidRPr="00C23083">
              <w:rPr>
                <w:rFonts w:ascii="Times New Roman" w:hAnsi="Times New Roman" w:cs="Times New Roman"/>
                <w:noProof/>
                <w:webHidden/>
                <w:sz w:val="24"/>
                <w:szCs w:val="24"/>
              </w:rPr>
              <w:t>4</w:t>
            </w:r>
            <w:r w:rsidRPr="00C23083">
              <w:rPr>
                <w:rFonts w:ascii="Times New Roman" w:hAnsi="Times New Roman" w:cs="Times New Roman"/>
                <w:noProof/>
                <w:webHidden/>
                <w:sz w:val="24"/>
                <w:szCs w:val="24"/>
              </w:rPr>
              <w:fldChar w:fldCharType="end"/>
            </w:r>
          </w:hyperlink>
        </w:p>
        <w:p w14:paraId="6BE15FFF" w14:textId="77777777" w:rsidR="00B56B28" w:rsidRPr="00C23083" w:rsidRDefault="00DC0D7F" w:rsidP="00B56B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66539306" w:history="1">
            <w:r w:rsidR="00B56B28" w:rsidRPr="00C23083">
              <w:rPr>
                <w:rStyle w:val="Hyperlink"/>
                <w:rFonts w:ascii="Times New Roman" w:hAnsi="Times New Roman" w:cs="Times New Roman"/>
                <w:noProof/>
                <w:color w:val="auto"/>
                <w:sz w:val="24"/>
                <w:szCs w:val="24"/>
              </w:rPr>
              <w:t>Overview of the problems</w:t>
            </w:r>
            <w:r w:rsidR="00B56B28" w:rsidRPr="00C23083">
              <w:rPr>
                <w:rFonts w:ascii="Times New Roman" w:hAnsi="Times New Roman" w:cs="Times New Roman"/>
                <w:noProof/>
                <w:webHidden/>
                <w:sz w:val="24"/>
                <w:szCs w:val="24"/>
              </w:rPr>
              <w:tab/>
            </w:r>
            <w:r w:rsidR="00C72BE1" w:rsidRPr="00C23083">
              <w:rPr>
                <w:rFonts w:ascii="Times New Roman" w:hAnsi="Times New Roman" w:cs="Times New Roman"/>
                <w:noProof/>
                <w:webHidden/>
                <w:sz w:val="24"/>
                <w:szCs w:val="24"/>
              </w:rPr>
              <w:fldChar w:fldCharType="begin"/>
            </w:r>
            <w:r w:rsidR="00B56B28" w:rsidRPr="00C23083">
              <w:rPr>
                <w:rFonts w:ascii="Times New Roman" w:hAnsi="Times New Roman" w:cs="Times New Roman"/>
                <w:noProof/>
                <w:webHidden/>
                <w:sz w:val="24"/>
                <w:szCs w:val="24"/>
              </w:rPr>
              <w:instrText xml:space="preserve"> PAGEREF _Toc66539306 \h </w:instrText>
            </w:r>
            <w:r w:rsidR="00C72BE1" w:rsidRPr="00C23083">
              <w:rPr>
                <w:rFonts w:ascii="Times New Roman" w:hAnsi="Times New Roman" w:cs="Times New Roman"/>
                <w:noProof/>
                <w:webHidden/>
                <w:sz w:val="24"/>
                <w:szCs w:val="24"/>
              </w:rPr>
            </w:r>
            <w:r w:rsidR="00C72BE1" w:rsidRPr="00C23083">
              <w:rPr>
                <w:rFonts w:ascii="Times New Roman" w:hAnsi="Times New Roman" w:cs="Times New Roman"/>
                <w:noProof/>
                <w:webHidden/>
                <w:sz w:val="24"/>
                <w:szCs w:val="24"/>
              </w:rPr>
              <w:fldChar w:fldCharType="separate"/>
            </w:r>
            <w:r w:rsidR="00B56B28" w:rsidRPr="00C23083">
              <w:rPr>
                <w:rFonts w:ascii="Times New Roman" w:hAnsi="Times New Roman" w:cs="Times New Roman"/>
                <w:noProof/>
                <w:webHidden/>
                <w:sz w:val="24"/>
                <w:szCs w:val="24"/>
              </w:rPr>
              <w:t>4</w:t>
            </w:r>
            <w:r w:rsidR="00C72BE1" w:rsidRPr="00C23083">
              <w:rPr>
                <w:rFonts w:ascii="Times New Roman" w:hAnsi="Times New Roman" w:cs="Times New Roman"/>
                <w:noProof/>
                <w:webHidden/>
                <w:sz w:val="24"/>
                <w:szCs w:val="24"/>
              </w:rPr>
              <w:fldChar w:fldCharType="end"/>
            </w:r>
          </w:hyperlink>
        </w:p>
        <w:p w14:paraId="402CAB74" w14:textId="77777777" w:rsidR="00B56B28" w:rsidRPr="00C23083" w:rsidRDefault="00DC0D7F" w:rsidP="00B56B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66539307" w:history="1">
            <w:r w:rsidR="00B56B28" w:rsidRPr="00C23083">
              <w:rPr>
                <w:rStyle w:val="Hyperlink"/>
                <w:rFonts w:ascii="Times New Roman" w:hAnsi="Times New Roman" w:cs="Times New Roman"/>
                <w:noProof/>
                <w:color w:val="auto"/>
                <w:sz w:val="24"/>
                <w:szCs w:val="24"/>
              </w:rPr>
              <w:t>Discuss and define one problem</w:t>
            </w:r>
            <w:r w:rsidR="00B56B28" w:rsidRPr="00C23083">
              <w:rPr>
                <w:rFonts w:ascii="Times New Roman" w:hAnsi="Times New Roman" w:cs="Times New Roman"/>
                <w:noProof/>
                <w:webHidden/>
                <w:sz w:val="24"/>
                <w:szCs w:val="24"/>
              </w:rPr>
              <w:tab/>
            </w:r>
            <w:r w:rsidR="00C72BE1" w:rsidRPr="00C23083">
              <w:rPr>
                <w:rFonts w:ascii="Times New Roman" w:hAnsi="Times New Roman" w:cs="Times New Roman"/>
                <w:noProof/>
                <w:webHidden/>
                <w:sz w:val="24"/>
                <w:szCs w:val="24"/>
              </w:rPr>
              <w:fldChar w:fldCharType="begin"/>
            </w:r>
            <w:r w:rsidR="00B56B28" w:rsidRPr="00C23083">
              <w:rPr>
                <w:rFonts w:ascii="Times New Roman" w:hAnsi="Times New Roman" w:cs="Times New Roman"/>
                <w:noProof/>
                <w:webHidden/>
                <w:sz w:val="24"/>
                <w:szCs w:val="24"/>
              </w:rPr>
              <w:instrText xml:space="preserve"> PAGEREF _Toc66539307 \h </w:instrText>
            </w:r>
            <w:r w:rsidR="00C72BE1" w:rsidRPr="00C23083">
              <w:rPr>
                <w:rFonts w:ascii="Times New Roman" w:hAnsi="Times New Roman" w:cs="Times New Roman"/>
                <w:noProof/>
                <w:webHidden/>
                <w:sz w:val="24"/>
                <w:szCs w:val="24"/>
              </w:rPr>
            </w:r>
            <w:r w:rsidR="00C72BE1" w:rsidRPr="00C23083">
              <w:rPr>
                <w:rFonts w:ascii="Times New Roman" w:hAnsi="Times New Roman" w:cs="Times New Roman"/>
                <w:noProof/>
                <w:webHidden/>
                <w:sz w:val="24"/>
                <w:szCs w:val="24"/>
              </w:rPr>
              <w:fldChar w:fldCharType="separate"/>
            </w:r>
            <w:r w:rsidR="00B56B28" w:rsidRPr="00C23083">
              <w:rPr>
                <w:rFonts w:ascii="Times New Roman" w:hAnsi="Times New Roman" w:cs="Times New Roman"/>
                <w:noProof/>
                <w:webHidden/>
                <w:sz w:val="24"/>
                <w:szCs w:val="24"/>
              </w:rPr>
              <w:t>6</w:t>
            </w:r>
            <w:r w:rsidR="00C72BE1" w:rsidRPr="00C23083">
              <w:rPr>
                <w:rFonts w:ascii="Times New Roman" w:hAnsi="Times New Roman" w:cs="Times New Roman"/>
                <w:noProof/>
                <w:webHidden/>
                <w:sz w:val="24"/>
                <w:szCs w:val="24"/>
              </w:rPr>
              <w:fldChar w:fldCharType="end"/>
            </w:r>
          </w:hyperlink>
        </w:p>
        <w:p w14:paraId="0CBA57B0" w14:textId="77777777" w:rsidR="00B56B28" w:rsidRPr="00C23083" w:rsidRDefault="00DC0D7F" w:rsidP="00B56B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66539308" w:history="1">
            <w:r w:rsidR="00B56B28" w:rsidRPr="00C23083">
              <w:rPr>
                <w:rStyle w:val="Hyperlink"/>
                <w:rFonts w:ascii="Times New Roman" w:hAnsi="Times New Roman" w:cs="Times New Roman"/>
                <w:noProof/>
                <w:color w:val="auto"/>
                <w:sz w:val="24"/>
                <w:szCs w:val="24"/>
              </w:rPr>
              <w:t>Impact of the problem on stakeholders</w:t>
            </w:r>
            <w:r w:rsidR="00B56B28" w:rsidRPr="00C23083">
              <w:rPr>
                <w:rFonts w:ascii="Times New Roman" w:hAnsi="Times New Roman" w:cs="Times New Roman"/>
                <w:noProof/>
                <w:webHidden/>
                <w:sz w:val="24"/>
                <w:szCs w:val="24"/>
              </w:rPr>
              <w:tab/>
            </w:r>
            <w:r w:rsidR="00C72BE1" w:rsidRPr="00C23083">
              <w:rPr>
                <w:rFonts w:ascii="Times New Roman" w:hAnsi="Times New Roman" w:cs="Times New Roman"/>
                <w:noProof/>
                <w:webHidden/>
                <w:sz w:val="24"/>
                <w:szCs w:val="24"/>
              </w:rPr>
              <w:fldChar w:fldCharType="begin"/>
            </w:r>
            <w:r w:rsidR="00B56B28" w:rsidRPr="00C23083">
              <w:rPr>
                <w:rFonts w:ascii="Times New Roman" w:hAnsi="Times New Roman" w:cs="Times New Roman"/>
                <w:noProof/>
                <w:webHidden/>
                <w:sz w:val="24"/>
                <w:szCs w:val="24"/>
              </w:rPr>
              <w:instrText xml:space="preserve"> PAGEREF _Toc66539308 \h </w:instrText>
            </w:r>
            <w:r w:rsidR="00C72BE1" w:rsidRPr="00C23083">
              <w:rPr>
                <w:rFonts w:ascii="Times New Roman" w:hAnsi="Times New Roman" w:cs="Times New Roman"/>
                <w:noProof/>
                <w:webHidden/>
                <w:sz w:val="24"/>
                <w:szCs w:val="24"/>
              </w:rPr>
            </w:r>
            <w:r w:rsidR="00C72BE1" w:rsidRPr="00C23083">
              <w:rPr>
                <w:rFonts w:ascii="Times New Roman" w:hAnsi="Times New Roman" w:cs="Times New Roman"/>
                <w:noProof/>
                <w:webHidden/>
                <w:sz w:val="24"/>
                <w:szCs w:val="24"/>
              </w:rPr>
              <w:fldChar w:fldCharType="separate"/>
            </w:r>
            <w:r w:rsidR="00B56B28" w:rsidRPr="00C23083">
              <w:rPr>
                <w:rFonts w:ascii="Times New Roman" w:hAnsi="Times New Roman" w:cs="Times New Roman"/>
                <w:noProof/>
                <w:webHidden/>
                <w:sz w:val="24"/>
                <w:szCs w:val="24"/>
              </w:rPr>
              <w:t>7</w:t>
            </w:r>
            <w:r w:rsidR="00C72BE1" w:rsidRPr="00C23083">
              <w:rPr>
                <w:rFonts w:ascii="Times New Roman" w:hAnsi="Times New Roman" w:cs="Times New Roman"/>
                <w:noProof/>
                <w:webHidden/>
                <w:sz w:val="24"/>
                <w:szCs w:val="24"/>
              </w:rPr>
              <w:fldChar w:fldCharType="end"/>
            </w:r>
          </w:hyperlink>
        </w:p>
        <w:p w14:paraId="63C2A68B" w14:textId="77777777" w:rsidR="00B56B28" w:rsidRPr="00C23083" w:rsidRDefault="00DC0D7F" w:rsidP="00B56B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66539309" w:history="1">
            <w:r w:rsidR="00B56B28" w:rsidRPr="00C23083">
              <w:rPr>
                <w:rStyle w:val="Hyperlink"/>
                <w:rFonts w:ascii="Times New Roman" w:hAnsi="Times New Roman" w:cs="Times New Roman"/>
                <w:noProof/>
                <w:color w:val="auto"/>
                <w:sz w:val="24"/>
                <w:szCs w:val="24"/>
              </w:rPr>
              <w:t>The analysis of the decision-making process</w:t>
            </w:r>
            <w:r w:rsidR="00B56B28" w:rsidRPr="00C23083">
              <w:rPr>
                <w:rFonts w:ascii="Times New Roman" w:hAnsi="Times New Roman" w:cs="Times New Roman"/>
                <w:noProof/>
                <w:webHidden/>
                <w:sz w:val="24"/>
                <w:szCs w:val="24"/>
              </w:rPr>
              <w:tab/>
            </w:r>
            <w:r w:rsidR="00C72BE1" w:rsidRPr="00C23083">
              <w:rPr>
                <w:rFonts w:ascii="Times New Roman" w:hAnsi="Times New Roman" w:cs="Times New Roman"/>
                <w:noProof/>
                <w:webHidden/>
                <w:sz w:val="24"/>
                <w:szCs w:val="24"/>
              </w:rPr>
              <w:fldChar w:fldCharType="begin"/>
            </w:r>
            <w:r w:rsidR="00B56B28" w:rsidRPr="00C23083">
              <w:rPr>
                <w:rFonts w:ascii="Times New Roman" w:hAnsi="Times New Roman" w:cs="Times New Roman"/>
                <w:noProof/>
                <w:webHidden/>
                <w:sz w:val="24"/>
                <w:szCs w:val="24"/>
              </w:rPr>
              <w:instrText xml:space="preserve"> PAGEREF _Toc66539309 \h </w:instrText>
            </w:r>
            <w:r w:rsidR="00C72BE1" w:rsidRPr="00C23083">
              <w:rPr>
                <w:rFonts w:ascii="Times New Roman" w:hAnsi="Times New Roman" w:cs="Times New Roman"/>
                <w:noProof/>
                <w:webHidden/>
                <w:sz w:val="24"/>
                <w:szCs w:val="24"/>
              </w:rPr>
            </w:r>
            <w:r w:rsidR="00C72BE1" w:rsidRPr="00C23083">
              <w:rPr>
                <w:rFonts w:ascii="Times New Roman" w:hAnsi="Times New Roman" w:cs="Times New Roman"/>
                <w:noProof/>
                <w:webHidden/>
                <w:sz w:val="24"/>
                <w:szCs w:val="24"/>
              </w:rPr>
              <w:fldChar w:fldCharType="separate"/>
            </w:r>
            <w:r w:rsidR="00B56B28" w:rsidRPr="00C23083">
              <w:rPr>
                <w:rFonts w:ascii="Times New Roman" w:hAnsi="Times New Roman" w:cs="Times New Roman"/>
                <w:noProof/>
                <w:webHidden/>
                <w:sz w:val="24"/>
                <w:szCs w:val="24"/>
              </w:rPr>
              <w:t>9</w:t>
            </w:r>
            <w:r w:rsidR="00C72BE1" w:rsidRPr="00C23083">
              <w:rPr>
                <w:rFonts w:ascii="Times New Roman" w:hAnsi="Times New Roman" w:cs="Times New Roman"/>
                <w:noProof/>
                <w:webHidden/>
                <w:sz w:val="24"/>
                <w:szCs w:val="24"/>
              </w:rPr>
              <w:fldChar w:fldCharType="end"/>
            </w:r>
          </w:hyperlink>
        </w:p>
        <w:p w14:paraId="3D7C17C2" w14:textId="77777777" w:rsidR="00B56B28" w:rsidRPr="00C23083" w:rsidRDefault="00DC0D7F" w:rsidP="00B56B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66539310" w:history="1">
            <w:r w:rsidR="00B56B28" w:rsidRPr="00C23083">
              <w:rPr>
                <w:rStyle w:val="Hyperlink"/>
                <w:rFonts w:ascii="Times New Roman" w:hAnsi="Times New Roman" w:cs="Times New Roman"/>
                <w:noProof/>
                <w:color w:val="auto"/>
                <w:sz w:val="24"/>
                <w:szCs w:val="24"/>
              </w:rPr>
              <w:t>Alternative solutions to the problem</w:t>
            </w:r>
            <w:r w:rsidR="00B56B28" w:rsidRPr="00C23083">
              <w:rPr>
                <w:rFonts w:ascii="Times New Roman" w:hAnsi="Times New Roman" w:cs="Times New Roman"/>
                <w:noProof/>
                <w:webHidden/>
                <w:sz w:val="24"/>
                <w:szCs w:val="24"/>
              </w:rPr>
              <w:tab/>
            </w:r>
            <w:r w:rsidR="00C72BE1" w:rsidRPr="00C23083">
              <w:rPr>
                <w:rFonts w:ascii="Times New Roman" w:hAnsi="Times New Roman" w:cs="Times New Roman"/>
                <w:noProof/>
                <w:webHidden/>
                <w:sz w:val="24"/>
                <w:szCs w:val="24"/>
              </w:rPr>
              <w:fldChar w:fldCharType="begin"/>
            </w:r>
            <w:r w:rsidR="00B56B28" w:rsidRPr="00C23083">
              <w:rPr>
                <w:rFonts w:ascii="Times New Roman" w:hAnsi="Times New Roman" w:cs="Times New Roman"/>
                <w:noProof/>
                <w:webHidden/>
                <w:sz w:val="24"/>
                <w:szCs w:val="24"/>
              </w:rPr>
              <w:instrText xml:space="preserve"> PAGEREF _Toc66539310 \h </w:instrText>
            </w:r>
            <w:r w:rsidR="00C72BE1" w:rsidRPr="00C23083">
              <w:rPr>
                <w:rFonts w:ascii="Times New Roman" w:hAnsi="Times New Roman" w:cs="Times New Roman"/>
                <w:noProof/>
                <w:webHidden/>
                <w:sz w:val="24"/>
                <w:szCs w:val="24"/>
              </w:rPr>
            </w:r>
            <w:r w:rsidR="00C72BE1" w:rsidRPr="00C23083">
              <w:rPr>
                <w:rFonts w:ascii="Times New Roman" w:hAnsi="Times New Roman" w:cs="Times New Roman"/>
                <w:noProof/>
                <w:webHidden/>
                <w:sz w:val="24"/>
                <w:szCs w:val="24"/>
              </w:rPr>
              <w:fldChar w:fldCharType="separate"/>
            </w:r>
            <w:r w:rsidR="00B56B28" w:rsidRPr="00C23083">
              <w:rPr>
                <w:rFonts w:ascii="Times New Roman" w:hAnsi="Times New Roman" w:cs="Times New Roman"/>
                <w:noProof/>
                <w:webHidden/>
                <w:sz w:val="24"/>
                <w:szCs w:val="24"/>
              </w:rPr>
              <w:t>10</w:t>
            </w:r>
            <w:r w:rsidR="00C72BE1" w:rsidRPr="00C23083">
              <w:rPr>
                <w:rFonts w:ascii="Times New Roman" w:hAnsi="Times New Roman" w:cs="Times New Roman"/>
                <w:noProof/>
                <w:webHidden/>
                <w:sz w:val="24"/>
                <w:szCs w:val="24"/>
              </w:rPr>
              <w:fldChar w:fldCharType="end"/>
            </w:r>
          </w:hyperlink>
        </w:p>
        <w:p w14:paraId="5CA85194" w14:textId="77777777" w:rsidR="00B56B28" w:rsidRPr="00C23083" w:rsidRDefault="00DC0D7F" w:rsidP="00B56B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66539311" w:history="1">
            <w:r w:rsidR="00B56B28" w:rsidRPr="00C23083">
              <w:rPr>
                <w:rStyle w:val="Hyperlink"/>
                <w:rFonts w:ascii="Times New Roman" w:hAnsi="Times New Roman" w:cs="Times New Roman"/>
                <w:noProof/>
                <w:color w:val="auto"/>
                <w:sz w:val="24"/>
                <w:szCs w:val="24"/>
              </w:rPr>
              <w:t>Using a decision-making technique</w:t>
            </w:r>
            <w:r w:rsidR="00B56B28" w:rsidRPr="00C23083">
              <w:rPr>
                <w:rFonts w:ascii="Times New Roman" w:hAnsi="Times New Roman" w:cs="Times New Roman"/>
                <w:noProof/>
                <w:webHidden/>
                <w:sz w:val="24"/>
                <w:szCs w:val="24"/>
              </w:rPr>
              <w:tab/>
            </w:r>
            <w:r w:rsidR="00C72BE1" w:rsidRPr="00C23083">
              <w:rPr>
                <w:rFonts w:ascii="Times New Roman" w:hAnsi="Times New Roman" w:cs="Times New Roman"/>
                <w:noProof/>
                <w:webHidden/>
                <w:sz w:val="24"/>
                <w:szCs w:val="24"/>
              </w:rPr>
              <w:fldChar w:fldCharType="begin"/>
            </w:r>
            <w:r w:rsidR="00B56B28" w:rsidRPr="00C23083">
              <w:rPr>
                <w:rFonts w:ascii="Times New Roman" w:hAnsi="Times New Roman" w:cs="Times New Roman"/>
                <w:noProof/>
                <w:webHidden/>
                <w:sz w:val="24"/>
                <w:szCs w:val="24"/>
              </w:rPr>
              <w:instrText xml:space="preserve"> PAGEREF _Toc66539311 \h </w:instrText>
            </w:r>
            <w:r w:rsidR="00C72BE1" w:rsidRPr="00C23083">
              <w:rPr>
                <w:rFonts w:ascii="Times New Roman" w:hAnsi="Times New Roman" w:cs="Times New Roman"/>
                <w:noProof/>
                <w:webHidden/>
                <w:sz w:val="24"/>
                <w:szCs w:val="24"/>
              </w:rPr>
            </w:r>
            <w:r w:rsidR="00C72BE1" w:rsidRPr="00C23083">
              <w:rPr>
                <w:rFonts w:ascii="Times New Roman" w:hAnsi="Times New Roman" w:cs="Times New Roman"/>
                <w:noProof/>
                <w:webHidden/>
                <w:sz w:val="24"/>
                <w:szCs w:val="24"/>
              </w:rPr>
              <w:fldChar w:fldCharType="separate"/>
            </w:r>
            <w:r w:rsidR="00B56B28" w:rsidRPr="00C23083">
              <w:rPr>
                <w:rFonts w:ascii="Times New Roman" w:hAnsi="Times New Roman" w:cs="Times New Roman"/>
                <w:noProof/>
                <w:webHidden/>
                <w:sz w:val="24"/>
                <w:szCs w:val="24"/>
              </w:rPr>
              <w:t>11</w:t>
            </w:r>
            <w:r w:rsidR="00C72BE1" w:rsidRPr="00C23083">
              <w:rPr>
                <w:rFonts w:ascii="Times New Roman" w:hAnsi="Times New Roman" w:cs="Times New Roman"/>
                <w:noProof/>
                <w:webHidden/>
                <w:sz w:val="24"/>
                <w:szCs w:val="24"/>
              </w:rPr>
              <w:fldChar w:fldCharType="end"/>
            </w:r>
          </w:hyperlink>
        </w:p>
        <w:p w14:paraId="404E8E61" w14:textId="77777777" w:rsidR="00B56B28" w:rsidRPr="00C23083" w:rsidRDefault="00DC0D7F" w:rsidP="00B56B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66539312" w:history="1">
            <w:r w:rsidR="00B56B28" w:rsidRPr="00C23083">
              <w:rPr>
                <w:rStyle w:val="Hyperlink"/>
                <w:rFonts w:ascii="Times New Roman" w:hAnsi="Times New Roman" w:cs="Times New Roman"/>
                <w:noProof/>
                <w:color w:val="auto"/>
                <w:sz w:val="24"/>
                <w:szCs w:val="24"/>
              </w:rPr>
              <w:t>Discussing how a solution can be implemented</w:t>
            </w:r>
            <w:r w:rsidR="00B56B28" w:rsidRPr="00C23083">
              <w:rPr>
                <w:rFonts w:ascii="Times New Roman" w:hAnsi="Times New Roman" w:cs="Times New Roman"/>
                <w:noProof/>
                <w:webHidden/>
                <w:sz w:val="24"/>
                <w:szCs w:val="24"/>
              </w:rPr>
              <w:tab/>
            </w:r>
            <w:r w:rsidR="00C72BE1" w:rsidRPr="00C23083">
              <w:rPr>
                <w:rFonts w:ascii="Times New Roman" w:hAnsi="Times New Roman" w:cs="Times New Roman"/>
                <w:noProof/>
                <w:webHidden/>
                <w:sz w:val="24"/>
                <w:szCs w:val="24"/>
              </w:rPr>
              <w:fldChar w:fldCharType="begin"/>
            </w:r>
            <w:r w:rsidR="00B56B28" w:rsidRPr="00C23083">
              <w:rPr>
                <w:rFonts w:ascii="Times New Roman" w:hAnsi="Times New Roman" w:cs="Times New Roman"/>
                <w:noProof/>
                <w:webHidden/>
                <w:sz w:val="24"/>
                <w:szCs w:val="24"/>
              </w:rPr>
              <w:instrText xml:space="preserve"> PAGEREF _Toc66539312 \h </w:instrText>
            </w:r>
            <w:r w:rsidR="00C72BE1" w:rsidRPr="00C23083">
              <w:rPr>
                <w:rFonts w:ascii="Times New Roman" w:hAnsi="Times New Roman" w:cs="Times New Roman"/>
                <w:noProof/>
                <w:webHidden/>
                <w:sz w:val="24"/>
                <w:szCs w:val="24"/>
              </w:rPr>
            </w:r>
            <w:r w:rsidR="00C72BE1" w:rsidRPr="00C23083">
              <w:rPr>
                <w:rFonts w:ascii="Times New Roman" w:hAnsi="Times New Roman" w:cs="Times New Roman"/>
                <w:noProof/>
                <w:webHidden/>
                <w:sz w:val="24"/>
                <w:szCs w:val="24"/>
              </w:rPr>
              <w:fldChar w:fldCharType="separate"/>
            </w:r>
            <w:r w:rsidR="00B56B28" w:rsidRPr="00C23083">
              <w:rPr>
                <w:rFonts w:ascii="Times New Roman" w:hAnsi="Times New Roman" w:cs="Times New Roman"/>
                <w:noProof/>
                <w:webHidden/>
                <w:sz w:val="24"/>
                <w:szCs w:val="24"/>
              </w:rPr>
              <w:t>14</w:t>
            </w:r>
            <w:r w:rsidR="00C72BE1" w:rsidRPr="00C23083">
              <w:rPr>
                <w:rFonts w:ascii="Times New Roman" w:hAnsi="Times New Roman" w:cs="Times New Roman"/>
                <w:noProof/>
                <w:webHidden/>
                <w:sz w:val="24"/>
                <w:szCs w:val="24"/>
              </w:rPr>
              <w:fldChar w:fldCharType="end"/>
            </w:r>
          </w:hyperlink>
        </w:p>
        <w:p w14:paraId="20B9037F" w14:textId="77777777" w:rsidR="00B56B28" w:rsidRPr="00C23083" w:rsidRDefault="00DC0D7F" w:rsidP="00B56B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66539313" w:history="1">
            <w:r w:rsidR="00B56B28" w:rsidRPr="00C23083">
              <w:rPr>
                <w:rStyle w:val="Hyperlink"/>
                <w:rFonts w:ascii="Times New Roman" w:hAnsi="Times New Roman" w:cs="Times New Roman"/>
                <w:noProof/>
                <w:color w:val="auto"/>
                <w:sz w:val="24"/>
                <w:szCs w:val="24"/>
              </w:rPr>
              <w:t>Assessing the review techniques and appropriate monitoring to ensure the successful implementation</w:t>
            </w:r>
            <w:r w:rsidR="00B56B28" w:rsidRPr="00C23083">
              <w:rPr>
                <w:rFonts w:ascii="Times New Roman" w:hAnsi="Times New Roman" w:cs="Times New Roman"/>
                <w:noProof/>
                <w:webHidden/>
                <w:sz w:val="24"/>
                <w:szCs w:val="24"/>
              </w:rPr>
              <w:tab/>
            </w:r>
            <w:r w:rsidR="00C72BE1" w:rsidRPr="00C23083">
              <w:rPr>
                <w:rFonts w:ascii="Times New Roman" w:hAnsi="Times New Roman" w:cs="Times New Roman"/>
                <w:noProof/>
                <w:webHidden/>
                <w:sz w:val="24"/>
                <w:szCs w:val="24"/>
              </w:rPr>
              <w:fldChar w:fldCharType="begin"/>
            </w:r>
            <w:r w:rsidR="00B56B28" w:rsidRPr="00C23083">
              <w:rPr>
                <w:rFonts w:ascii="Times New Roman" w:hAnsi="Times New Roman" w:cs="Times New Roman"/>
                <w:noProof/>
                <w:webHidden/>
                <w:sz w:val="24"/>
                <w:szCs w:val="24"/>
              </w:rPr>
              <w:instrText xml:space="preserve"> PAGEREF _Toc66539313 \h </w:instrText>
            </w:r>
            <w:r w:rsidR="00C72BE1" w:rsidRPr="00C23083">
              <w:rPr>
                <w:rFonts w:ascii="Times New Roman" w:hAnsi="Times New Roman" w:cs="Times New Roman"/>
                <w:noProof/>
                <w:webHidden/>
                <w:sz w:val="24"/>
                <w:szCs w:val="24"/>
              </w:rPr>
            </w:r>
            <w:r w:rsidR="00C72BE1" w:rsidRPr="00C23083">
              <w:rPr>
                <w:rFonts w:ascii="Times New Roman" w:hAnsi="Times New Roman" w:cs="Times New Roman"/>
                <w:noProof/>
                <w:webHidden/>
                <w:sz w:val="24"/>
                <w:szCs w:val="24"/>
              </w:rPr>
              <w:fldChar w:fldCharType="separate"/>
            </w:r>
            <w:r w:rsidR="00B56B28" w:rsidRPr="00C23083">
              <w:rPr>
                <w:rFonts w:ascii="Times New Roman" w:hAnsi="Times New Roman" w:cs="Times New Roman"/>
                <w:noProof/>
                <w:webHidden/>
                <w:sz w:val="24"/>
                <w:szCs w:val="24"/>
              </w:rPr>
              <w:t>15</w:t>
            </w:r>
            <w:r w:rsidR="00C72BE1" w:rsidRPr="00C23083">
              <w:rPr>
                <w:rFonts w:ascii="Times New Roman" w:hAnsi="Times New Roman" w:cs="Times New Roman"/>
                <w:noProof/>
                <w:webHidden/>
                <w:sz w:val="24"/>
                <w:szCs w:val="24"/>
              </w:rPr>
              <w:fldChar w:fldCharType="end"/>
            </w:r>
          </w:hyperlink>
        </w:p>
        <w:p w14:paraId="74C7D3F5" w14:textId="77777777" w:rsidR="00B56B28" w:rsidRPr="00C23083" w:rsidRDefault="00DC0D7F" w:rsidP="00B56B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66539314" w:history="1">
            <w:r w:rsidR="00B56B28" w:rsidRPr="00C23083">
              <w:rPr>
                <w:rStyle w:val="Hyperlink"/>
                <w:rFonts w:ascii="Times New Roman" w:hAnsi="Times New Roman" w:cs="Times New Roman"/>
                <w:noProof/>
                <w:color w:val="auto"/>
                <w:sz w:val="24"/>
                <w:szCs w:val="24"/>
              </w:rPr>
              <w:t>Conclusion</w:t>
            </w:r>
            <w:r w:rsidR="00B56B28" w:rsidRPr="00C23083">
              <w:rPr>
                <w:rFonts w:ascii="Times New Roman" w:hAnsi="Times New Roman" w:cs="Times New Roman"/>
                <w:noProof/>
                <w:webHidden/>
                <w:sz w:val="24"/>
                <w:szCs w:val="24"/>
              </w:rPr>
              <w:tab/>
            </w:r>
            <w:r w:rsidR="00C72BE1" w:rsidRPr="00C23083">
              <w:rPr>
                <w:rFonts w:ascii="Times New Roman" w:hAnsi="Times New Roman" w:cs="Times New Roman"/>
                <w:noProof/>
                <w:webHidden/>
                <w:sz w:val="24"/>
                <w:szCs w:val="24"/>
              </w:rPr>
              <w:fldChar w:fldCharType="begin"/>
            </w:r>
            <w:r w:rsidR="00B56B28" w:rsidRPr="00C23083">
              <w:rPr>
                <w:rFonts w:ascii="Times New Roman" w:hAnsi="Times New Roman" w:cs="Times New Roman"/>
                <w:noProof/>
                <w:webHidden/>
                <w:sz w:val="24"/>
                <w:szCs w:val="24"/>
              </w:rPr>
              <w:instrText xml:space="preserve"> PAGEREF _Toc66539314 \h </w:instrText>
            </w:r>
            <w:r w:rsidR="00C72BE1" w:rsidRPr="00C23083">
              <w:rPr>
                <w:rFonts w:ascii="Times New Roman" w:hAnsi="Times New Roman" w:cs="Times New Roman"/>
                <w:noProof/>
                <w:webHidden/>
                <w:sz w:val="24"/>
                <w:szCs w:val="24"/>
              </w:rPr>
            </w:r>
            <w:r w:rsidR="00C72BE1" w:rsidRPr="00C23083">
              <w:rPr>
                <w:rFonts w:ascii="Times New Roman" w:hAnsi="Times New Roman" w:cs="Times New Roman"/>
                <w:noProof/>
                <w:webHidden/>
                <w:sz w:val="24"/>
                <w:szCs w:val="24"/>
              </w:rPr>
              <w:fldChar w:fldCharType="separate"/>
            </w:r>
            <w:r w:rsidR="00B56B28" w:rsidRPr="00C23083">
              <w:rPr>
                <w:rFonts w:ascii="Times New Roman" w:hAnsi="Times New Roman" w:cs="Times New Roman"/>
                <w:noProof/>
                <w:webHidden/>
                <w:sz w:val="24"/>
                <w:szCs w:val="24"/>
              </w:rPr>
              <w:t>17</w:t>
            </w:r>
            <w:r w:rsidR="00C72BE1" w:rsidRPr="00C23083">
              <w:rPr>
                <w:rFonts w:ascii="Times New Roman" w:hAnsi="Times New Roman" w:cs="Times New Roman"/>
                <w:noProof/>
                <w:webHidden/>
                <w:sz w:val="24"/>
                <w:szCs w:val="24"/>
              </w:rPr>
              <w:fldChar w:fldCharType="end"/>
            </w:r>
          </w:hyperlink>
        </w:p>
        <w:p w14:paraId="311B6061" w14:textId="77777777" w:rsidR="00B56B28" w:rsidRPr="00C23083" w:rsidRDefault="00DC0D7F" w:rsidP="00B56B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66539315" w:history="1">
            <w:r w:rsidR="00B56B28" w:rsidRPr="00C23083">
              <w:rPr>
                <w:rStyle w:val="Hyperlink"/>
                <w:rFonts w:ascii="Times New Roman" w:hAnsi="Times New Roman" w:cs="Times New Roman"/>
                <w:noProof/>
                <w:color w:val="auto"/>
                <w:sz w:val="24"/>
                <w:szCs w:val="24"/>
              </w:rPr>
              <w:t>References</w:t>
            </w:r>
            <w:r w:rsidR="00B56B28" w:rsidRPr="00C23083">
              <w:rPr>
                <w:rFonts w:ascii="Times New Roman" w:hAnsi="Times New Roman" w:cs="Times New Roman"/>
                <w:noProof/>
                <w:webHidden/>
                <w:sz w:val="24"/>
                <w:szCs w:val="24"/>
              </w:rPr>
              <w:tab/>
            </w:r>
            <w:r w:rsidR="00C72BE1" w:rsidRPr="00C23083">
              <w:rPr>
                <w:rFonts w:ascii="Times New Roman" w:hAnsi="Times New Roman" w:cs="Times New Roman"/>
                <w:noProof/>
                <w:webHidden/>
                <w:sz w:val="24"/>
                <w:szCs w:val="24"/>
              </w:rPr>
              <w:fldChar w:fldCharType="begin"/>
            </w:r>
            <w:r w:rsidR="00B56B28" w:rsidRPr="00C23083">
              <w:rPr>
                <w:rFonts w:ascii="Times New Roman" w:hAnsi="Times New Roman" w:cs="Times New Roman"/>
                <w:noProof/>
                <w:webHidden/>
                <w:sz w:val="24"/>
                <w:szCs w:val="24"/>
              </w:rPr>
              <w:instrText xml:space="preserve"> PAGEREF _Toc66539315 \h </w:instrText>
            </w:r>
            <w:r w:rsidR="00C72BE1" w:rsidRPr="00C23083">
              <w:rPr>
                <w:rFonts w:ascii="Times New Roman" w:hAnsi="Times New Roman" w:cs="Times New Roman"/>
                <w:noProof/>
                <w:webHidden/>
                <w:sz w:val="24"/>
                <w:szCs w:val="24"/>
              </w:rPr>
            </w:r>
            <w:r w:rsidR="00C72BE1" w:rsidRPr="00C23083">
              <w:rPr>
                <w:rFonts w:ascii="Times New Roman" w:hAnsi="Times New Roman" w:cs="Times New Roman"/>
                <w:noProof/>
                <w:webHidden/>
                <w:sz w:val="24"/>
                <w:szCs w:val="24"/>
              </w:rPr>
              <w:fldChar w:fldCharType="separate"/>
            </w:r>
            <w:r w:rsidR="00B56B28" w:rsidRPr="00C23083">
              <w:rPr>
                <w:rFonts w:ascii="Times New Roman" w:hAnsi="Times New Roman" w:cs="Times New Roman"/>
                <w:noProof/>
                <w:webHidden/>
                <w:sz w:val="24"/>
                <w:szCs w:val="24"/>
              </w:rPr>
              <w:t>18</w:t>
            </w:r>
            <w:r w:rsidR="00C72BE1" w:rsidRPr="00C23083">
              <w:rPr>
                <w:rFonts w:ascii="Times New Roman" w:hAnsi="Times New Roman" w:cs="Times New Roman"/>
                <w:noProof/>
                <w:webHidden/>
                <w:sz w:val="24"/>
                <w:szCs w:val="24"/>
              </w:rPr>
              <w:fldChar w:fldCharType="end"/>
            </w:r>
          </w:hyperlink>
        </w:p>
        <w:p w14:paraId="024D452E" w14:textId="77777777" w:rsidR="00C44061" w:rsidRPr="00C23083" w:rsidRDefault="00C72BE1" w:rsidP="00B56B28">
          <w:pPr>
            <w:spacing w:line="360" w:lineRule="auto"/>
            <w:jc w:val="both"/>
            <w:rPr>
              <w:rFonts w:ascii="Times New Roman" w:hAnsi="Times New Roman" w:cs="Times New Roman"/>
              <w:sz w:val="24"/>
              <w:szCs w:val="24"/>
            </w:rPr>
          </w:pPr>
          <w:r w:rsidRPr="00C23083">
            <w:rPr>
              <w:rFonts w:ascii="Times New Roman" w:hAnsi="Times New Roman" w:cs="Times New Roman"/>
              <w:sz w:val="24"/>
              <w:szCs w:val="24"/>
            </w:rPr>
            <w:fldChar w:fldCharType="end"/>
          </w:r>
        </w:p>
      </w:sdtContent>
    </w:sdt>
    <w:p w14:paraId="6963A450" w14:textId="77777777" w:rsidR="00EA1C50" w:rsidRPr="00C23083" w:rsidRDefault="00EA1C50">
      <w:pPr>
        <w:rPr>
          <w:rFonts w:ascii="Times New Roman" w:hAnsi="Times New Roman"/>
          <w:b/>
          <w:sz w:val="24"/>
          <w:szCs w:val="40"/>
        </w:rPr>
      </w:pPr>
    </w:p>
    <w:p w14:paraId="2EA39085" w14:textId="77777777" w:rsidR="00C44061" w:rsidRPr="00C23083" w:rsidRDefault="00C44061">
      <w:pPr>
        <w:rPr>
          <w:rFonts w:ascii="Times New Roman" w:hAnsi="Times New Roman"/>
          <w:b/>
          <w:sz w:val="24"/>
          <w:szCs w:val="40"/>
        </w:rPr>
      </w:pPr>
      <w:r w:rsidRPr="00C23083">
        <w:br w:type="page"/>
      </w:r>
    </w:p>
    <w:p w14:paraId="53EC07AC" w14:textId="77777777" w:rsidR="00E46EA1" w:rsidRPr="00C23083" w:rsidRDefault="00804448" w:rsidP="001F438D">
      <w:pPr>
        <w:pStyle w:val="Heading1"/>
      </w:pPr>
      <w:bookmarkStart w:id="0" w:name="_Toc66539305"/>
      <w:r w:rsidRPr="00C23083">
        <w:lastRenderedPageBreak/>
        <w:t>Introduction</w:t>
      </w:r>
      <w:bookmarkEnd w:id="0"/>
      <w:r w:rsidR="00AA6133" w:rsidRPr="00C23083">
        <w:t xml:space="preserve">  </w:t>
      </w:r>
    </w:p>
    <w:p w14:paraId="20EF24A8" w14:textId="77777777" w:rsidR="00E46EA1" w:rsidRPr="00C23083" w:rsidRDefault="001F438D">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Problem solving can be defiling</w:t>
      </w:r>
      <w:r w:rsidR="00804448" w:rsidRPr="00C23083">
        <w:rPr>
          <w:rFonts w:ascii="Times New Roman" w:eastAsia="Times New Roman" w:hAnsi="Times New Roman" w:cs="Times New Roman"/>
          <w:sz w:val="24"/>
          <w:szCs w:val="24"/>
        </w:rPr>
        <w:t xml:space="preserve"> as an analytical method applied to recognize the proper soluti</w:t>
      </w:r>
      <w:r w:rsidRPr="00C23083">
        <w:rPr>
          <w:rFonts w:ascii="Times New Roman" w:eastAsia="Times New Roman" w:hAnsi="Times New Roman" w:cs="Times New Roman"/>
          <w:sz w:val="24"/>
          <w:szCs w:val="24"/>
        </w:rPr>
        <w:t>ons for any situation. Decision-making is considering</w:t>
      </w:r>
      <w:r w:rsidR="00804448" w:rsidRPr="00C23083">
        <w:rPr>
          <w:rFonts w:ascii="Times New Roman" w:eastAsia="Times New Roman" w:hAnsi="Times New Roman" w:cs="Times New Roman"/>
          <w:sz w:val="24"/>
          <w:szCs w:val="24"/>
        </w:rPr>
        <w:t xml:space="preserve"> an essential part of problem solving, and both the term </w:t>
      </w:r>
      <w:r w:rsidRPr="00C23083">
        <w:rPr>
          <w:rFonts w:ascii="Times New Roman" w:eastAsia="Times New Roman" w:hAnsi="Times New Roman" w:cs="Times New Roman"/>
          <w:sz w:val="24"/>
          <w:szCs w:val="24"/>
        </w:rPr>
        <w:t>has</w:t>
      </w:r>
      <w:r w:rsidR="00804448" w:rsidRPr="00C23083">
        <w:rPr>
          <w:rFonts w:ascii="Times New Roman" w:eastAsia="Times New Roman" w:hAnsi="Times New Roman" w:cs="Times New Roman"/>
          <w:sz w:val="24"/>
          <w:szCs w:val="24"/>
        </w:rPr>
        <w:t xml:space="preserve"> belonged together. Decision-making and </w:t>
      </w:r>
      <w:r w:rsidRPr="00C23083">
        <w:rPr>
          <w:rFonts w:ascii="Times New Roman" w:eastAsia="Times New Roman" w:hAnsi="Times New Roman" w:cs="Times New Roman"/>
          <w:sz w:val="24"/>
          <w:szCs w:val="24"/>
        </w:rPr>
        <w:t>problem solving</w:t>
      </w:r>
      <w:r w:rsidR="00804448" w:rsidRPr="00C23083">
        <w:rPr>
          <w:rFonts w:ascii="Times New Roman" w:eastAsia="Times New Roman" w:hAnsi="Times New Roman" w:cs="Times New Roman"/>
          <w:sz w:val="24"/>
          <w:szCs w:val="24"/>
        </w:rPr>
        <w:t xml:space="preserve"> are two internal parts of workplace success. </w:t>
      </w:r>
      <w:r w:rsidRPr="00C23083">
        <w:rPr>
          <w:rFonts w:ascii="Times New Roman" w:eastAsia="Times New Roman" w:hAnsi="Times New Roman" w:cs="Times New Roman"/>
          <w:sz w:val="24"/>
          <w:szCs w:val="24"/>
        </w:rPr>
        <w:t>Problem solving</w:t>
      </w:r>
      <w:r w:rsidR="00804448" w:rsidRPr="00C23083">
        <w:rPr>
          <w:rFonts w:ascii="Times New Roman" w:eastAsia="Times New Roman" w:hAnsi="Times New Roman" w:cs="Times New Roman"/>
          <w:sz w:val="24"/>
          <w:szCs w:val="24"/>
        </w:rPr>
        <w:t xml:space="preserve"> is one of the important responsibilities of business managers after identifying a problem in the workplace. It has been observing that proper decision-making is an essential s</w:t>
      </w:r>
      <w:r w:rsidRPr="00C23083">
        <w:rPr>
          <w:rFonts w:ascii="Times New Roman" w:eastAsia="Times New Roman" w:hAnsi="Times New Roman" w:cs="Times New Roman"/>
          <w:sz w:val="24"/>
          <w:szCs w:val="24"/>
        </w:rPr>
        <w:t>kill that must be implementing</w:t>
      </w:r>
      <w:r w:rsidR="00804448" w:rsidRPr="00C23083">
        <w:rPr>
          <w:rFonts w:ascii="Times New Roman" w:eastAsia="Times New Roman" w:hAnsi="Times New Roman" w:cs="Times New Roman"/>
          <w:sz w:val="24"/>
          <w:szCs w:val="24"/>
        </w:rPr>
        <w:t xml:space="preserve"> by managers in the workplace because it helps to empower both leaders and employees to make essential decisions. In this context, the researcher is going to prepare an academic report on problem-solving and decision-making tec</w:t>
      </w:r>
      <w:r w:rsidRPr="00C23083">
        <w:rPr>
          <w:rFonts w:ascii="Times New Roman" w:eastAsia="Times New Roman" w:hAnsi="Times New Roman" w:cs="Times New Roman"/>
          <w:sz w:val="24"/>
          <w:szCs w:val="24"/>
        </w:rPr>
        <w:t>hniques that are applying</w:t>
      </w:r>
      <w:r w:rsidR="00804448" w:rsidRPr="00C23083">
        <w:rPr>
          <w:rFonts w:ascii="Times New Roman" w:eastAsia="Times New Roman" w:hAnsi="Times New Roman" w:cs="Times New Roman"/>
          <w:sz w:val="24"/>
          <w:szCs w:val="24"/>
        </w:rPr>
        <w:t xml:space="preserve"> in social and health care settings. In order to prepare this report, the researcher has been selecting an</w:t>
      </w:r>
      <w:r w:rsidRPr="00C23083">
        <w:rPr>
          <w:rFonts w:ascii="Times New Roman" w:eastAsia="Times New Roman" w:hAnsi="Times New Roman" w:cs="Times New Roman"/>
          <w:sz w:val="24"/>
          <w:szCs w:val="24"/>
        </w:rPr>
        <w:t xml:space="preserve"> issue that is recently observing</w:t>
      </w:r>
      <w:r w:rsidR="00804448" w:rsidRPr="00C23083">
        <w:rPr>
          <w:rFonts w:ascii="Times New Roman" w:eastAsia="Times New Roman" w:hAnsi="Times New Roman" w:cs="Times New Roman"/>
          <w:sz w:val="24"/>
          <w:szCs w:val="24"/>
        </w:rPr>
        <w:t xml:space="preserve"> in health and social care, namely harnessing advanced health technology in health care.</w:t>
      </w:r>
    </w:p>
    <w:p w14:paraId="115E0C56" w14:textId="77777777" w:rsidR="00E46EA1" w:rsidRPr="00C23083" w:rsidRDefault="00804448" w:rsidP="001F438D">
      <w:pPr>
        <w:pStyle w:val="Heading1"/>
      </w:pPr>
      <w:bookmarkStart w:id="1" w:name="_Toc66539306"/>
      <w:r w:rsidRPr="00C23083">
        <w:t>Overview of the problems</w:t>
      </w:r>
      <w:bookmarkEnd w:id="1"/>
    </w:p>
    <w:p w14:paraId="600C07C5" w14:textId="77777777" w:rsidR="00E46EA1" w:rsidRPr="00C23083" w:rsidRDefault="00804448">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The healthcare sector globally represents a contrasting landscape, </w:t>
      </w:r>
      <w:r w:rsidR="001F438D" w:rsidRPr="00C23083">
        <w:rPr>
          <w:rFonts w:ascii="Times New Roman" w:eastAsia="Times New Roman" w:hAnsi="Times New Roman" w:cs="Times New Roman"/>
          <w:sz w:val="24"/>
          <w:szCs w:val="24"/>
        </w:rPr>
        <w:t>in</w:t>
      </w:r>
      <w:r w:rsidRPr="00C23083">
        <w:rPr>
          <w:rFonts w:ascii="Times New Roman" w:eastAsia="Times New Roman" w:hAnsi="Times New Roman" w:cs="Times New Roman"/>
          <w:sz w:val="24"/>
          <w:szCs w:val="24"/>
        </w:rPr>
        <w:t xml:space="preserve"> this landscape, one end consists of properly equipped clinics and hospitals, advanced medical devices, and qualified physicians, and on the other hand, this landscape consists of an aging population and increasing cost of medical equipment and medical care (</w:t>
      </w:r>
      <w:r w:rsidRPr="00C23083">
        <w:rPr>
          <w:rFonts w:ascii="Times New Roman" w:eastAsia="Times New Roman" w:hAnsi="Times New Roman" w:cs="Times New Roman"/>
          <w:sz w:val="24"/>
          <w:szCs w:val="24"/>
          <w:highlight w:val="white"/>
        </w:rPr>
        <w:t>Sensmeier, 2017, p. 15</w:t>
      </w:r>
      <w:r w:rsidRPr="00C23083">
        <w:rPr>
          <w:rFonts w:ascii="Times New Roman" w:eastAsia="Times New Roman" w:hAnsi="Times New Roman" w:cs="Times New Roman"/>
          <w:sz w:val="24"/>
          <w:szCs w:val="24"/>
        </w:rPr>
        <w:t>). In this section, the researcher is going to discuss various rising challenges in the social and health care sector that are observing in recent days. The health care problems are as follows,</w:t>
      </w:r>
    </w:p>
    <w:p w14:paraId="48930A2D" w14:textId="77777777" w:rsidR="00E46EA1" w:rsidRPr="00C23083" w:rsidRDefault="00804448">
      <w:pPr>
        <w:spacing w:line="360" w:lineRule="auto"/>
        <w:jc w:val="both"/>
        <w:rPr>
          <w:rFonts w:ascii="Times New Roman" w:eastAsia="Times New Roman" w:hAnsi="Times New Roman" w:cs="Times New Roman"/>
          <w:b/>
          <w:i/>
          <w:sz w:val="24"/>
          <w:szCs w:val="24"/>
        </w:rPr>
      </w:pPr>
      <w:r w:rsidRPr="00C23083">
        <w:rPr>
          <w:rFonts w:ascii="Times New Roman" w:eastAsia="Times New Roman" w:hAnsi="Times New Roman" w:cs="Times New Roman"/>
          <w:b/>
          <w:i/>
          <w:sz w:val="24"/>
          <w:szCs w:val="24"/>
        </w:rPr>
        <w:t>Opioid crisis</w:t>
      </w:r>
    </w:p>
    <w:p w14:paraId="4BFA329E" w14:textId="77777777" w:rsidR="00E46EA1" w:rsidRPr="00C23083" w:rsidRDefault="00804448">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A report of the year 2017 shows that overdoses of the drug can lead to the death of people under age 50 in America. This report develops </w:t>
      </w:r>
      <w:r w:rsidR="001F438D" w:rsidRPr="00C23083">
        <w:rPr>
          <w:rFonts w:ascii="Times New Roman" w:eastAsia="Times New Roman" w:hAnsi="Times New Roman" w:cs="Times New Roman"/>
          <w:sz w:val="24"/>
          <w:szCs w:val="24"/>
        </w:rPr>
        <w:t>awareness</w:t>
      </w:r>
      <w:r w:rsidRPr="00C23083">
        <w:rPr>
          <w:rFonts w:ascii="Times New Roman" w:eastAsia="Times New Roman" w:hAnsi="Times New Roman" w:cs="Times New Roman"/>
          <w:sz w:val="24"/>
          <w:szCs w:val="24"/>
        </w:rPr>
        <w:t xml:space="preserve"> for the providers of healthcare and policymakers that take action to mitigate this huge challenge in the health care sector. It has been observing this problem has been arising due to the application of a class of drugs names opioids, and it done due to the lack of regulatory body and consensus. Opioids are mostly available in the market legally; with a prescription, an overdose of this drug can cause the death of a person (</w:t>
      </w:r>
      <w:r w:rsidRPr="00C23083">
        <w:rPr>
          <w:rFonts w:ascii="Times New Roman" w:eastAsia="Times New Roman" w:hAnsi="Times New Roman" w:cs="Times New Roman"/>
          <w:sz w:val="24"/>
          <w:szCs w:val="24"/>
          <w:highlight w:val="white"/>
        </w:rPr>
        <w:t xml:space="preserve">Hatef </w:t>
      </w:r>
      <w:r w:rsidRPr="00C23083">
        <w:rPr>
          <w:rFonts w:ascii="Times New Roman" w:eastAsia="Times New Roman" w:hAnsi="Times New Roman" w:cs="Times New Roman"/>
          <w:i/>
          <w:sz w:val="24"/>
          <w:szCs w:val="24"/>
          <w:highlight w:val="white"/>
        </w:rPr>
        <w:t xml:space="preserve">et al. </w:t>
      </w:r>
      <w:r w:rsidRPr="00C23083">
        <w:rPr>
          <w:rFonts w:ascii="Times New Roman" w:eastAsia="Times New Roman" w:hAnsi="Times New Roman" w:cs="Times New Roman"/>
          <w:sz w:val="24"/>
          <w:szCs w:val="24"/>
          <w:highlight w:val="white"/>
        </w:rPr>
        <w:t>2018, p. 100</w:t>
      </w:r>
      <w:r w:rsidRPr="00C23083">
        <w:rPr>
          <w:rFonts w:ascii="Times New Roman" w:eastAsia="Times New Roman" w:hAnsi="Times New Roman" w:cs="Times New Roman"/>
          <w:sz w:val="24"/>
          <w:szCs w:val="24"/>
        </w:rPr>
        <w:t>).</w:t>
      </w:r>
    </w:p>
    <w:p w14:paraId="5874C22C" w14:textId="77777777" w:rsidR="00E46EA1" w:rsidRPr="00C23083" w:rsidRDefault="00804448">
      <w:pPr>
        <w:spacing w:line="360" w:lineRule="auto"/>
        <w:jc w:val="both"/>
        <w:rPr>
          <w:rFonts w:ascii="Times New Roman" w:eastAsia="Times New Roman" w:hAnsi="Times New Roman" w:cs="Times New Roman"/>
          <w:b/>
          <w:i/>
          <w:sz w:val="24"/>
          <w:szCs w:val="24"/>
        </w:rPr>
      </w:pPr>
      <w:r w:rsidRPr="00C23083">
        <w:rPr>
          <w:rFonts w:ascii="Times New Roman" w:eastAsia="Times New Roman" w:hAnsi="Times New Roman" w:cs="Times New Roman"/>
          <w:b/>
          <w:i/>
          <w:sz w:val="24"/>
          <w:szCs w:val="24"/>
        </w:rPr>
        <w:t>Disruption of outside market</w:t>
      </w:r>
    </w:p>
    <w:p w14:paraId="1249E59C" w14:textId="77777777" w:rsidR="00E46EA1" w:rsidRPr="00C23083" w:rsidRDefault="00804448">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Various outside forces can make provisional breaches into healthcare and can lead to various disruptive innovations in a sector of health care. Example of disruptive innovation includes </w:t>
      </w:r>
      <w:r w:rsidRPr="00C23083">
        <w:rPr>
          <w:rFonts w:ascii="Times New Roman" w:eastAsia="Times New Roman" w:hAnsi="Times New Roman" w:cs="Times New Roman"/>
          <w:sz w:val="24"/>
          <w:szCs w:val="24"/>
        </w:rPr>
        <w:lastRenderedPageBreak/>
        <w:t xml:space="preserve">enhanced utilization of mobile application, </w:t>
      </w:r>
      <w:r w:rsidR="00727D5C" w:rsidRPr="00C23083">
        <w:rPr>
          <w:rFonts w:ascii="Times New Roman" w:eastAsia="Times New Roman" w:hAnsi="Times New Roman" w:cs="Times New Roman"/>
          <w:sz w:val="24"/>
          <w:szCs w:val="24"/>
        </w:rPr>
        <w:t>smart phones</w:t>
      </w:r>
      <w:r w:rsidRPr="00C23083">
        <w:rPr>
          <w:rFonts w:ascii="Times New Roman" w:eastAsia="Times New Roman" w:hAnsi="Times New Roman" w:cs="Times New Roman"/>
          <w:sz w:val="24"/>
          <w:szCs w:val="24"/>
        </w:rPr>
        <w:t>, and other e-commerce applications that can modify the mode of communications with the customers. Five key disrupters are personalized medicine, regulatory c</w:t>
      </w:r>
      <w:r w:rsidR="00727D5C" w:rsidRPr="00C23083">
        <w:rPr>
          <w:rFonts w:ascii="Times New Roman" w:eastAsia="Times New Roman" w:hAnsi="Times New Roman" w:cs="Times New Roman"/>
          <w:sz w:val="24"/>
          <w:szCs w:val="24"/>
        </w:rPr>
        <w:t>hange, consumerism, digital re</w:t>
      </w:r>
      <w:r w:rsidRPr="00C23083">
        <w:rPr>
          <w:rFonts w:ascii="Times New Roman" w:eastAsia="Times New Roman" w:hAnsi="Times New Roman" w:cs="Times New Roman"/>
          <w:sz w:val="24"/>
          <w:szCs w:val="24"/>
        </w:rPr>
        <w:t>volution, and the Amazon effect.</w:t>
      </w:r>
    </w:p>
    <w:p w14:paraId="37FA3A0F" w14:textId="77777777" w:rsidR="00E46EA1" w:rsidRPr="00C23083" w:rsidRDefault="00804448" w:rsidP="00727D5C">
      <w:pPr>
        <w:spacing w:line="360" w:lineRule="auto"/>
        <w:jc w:val="center"/>
        <w:rPr>
          <w:rFonts w:ascii="Times New Roman" w:eastAsia="Times New Roman" w:hAnsi="Times New Roman" w:cs="Times New Roman"/>
          <w:sz w:val="24"/>
          <w:szCs w:val="24"/>
        </w:rPr>
      </w:pPr>
      <w:r w:rsidRPr="00C23083">
        <w:rPr>
          <w:rFonts w:ascii="Times New Roman" w:eastAsia="Times New Roman" w:hAnsi="Times New Roman" w:cs="Times New Roman"/>
          <w:noProof/>
          <w:sz w:val="24"/>
          <w:szCs w:val="24"/>
        </w:rPr>
        <w:drawing>
          <wp:inline distT="114300" distB="114300" distL="114300" distR="114300" wp14:anchorId="4BFD0C8E" wp14:editId="45D79268">
            <wp:extent cx="3279985" cy="2498341"/>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7"/>
                    <a:stretch>
                      <a:fillRect/>
                    </a:stretch>
                  </pic:blipFill>
                  <pic:spPr>
                    <a:xfrm>
                      <a:off x="0" y="0"/>
                      <a:ext cx="3279985" cy="2498341"/>
                    </a:xfrm>
                    <a:prstGeom prst="rect">
                      <a:avLst/>
                    </a:prstGeom>
                  </pic:spPr>
                </pic:pic>
              </a:graphicData>
            </a:graphic>
          </wp:inline>
        </w:drawing>
      </w:r>
    </w:p>
    <w:p w14:paraId="1592279F" w14:textId="77777777" w:rsidR="00E46EA1" w:rsidRPr="00C23083" w:rsidRDefault="00804448" w:rsidP="00727D5C">
      <w:pPr>
        <w:tabs>
          <w:tab w:val="left" w:pos="3390"/>
        </w:tabs>
        <w:spacing w:line="360" w:lineRule="auto"/>
        <w:jc w:val="center"/>
        <w:rPr>
          <w:rFonts w:ascii="Times New Roman" w:eastAsia="Times New Roman" w:hAnsi="Times New Roman" w:cs="Times New Roman"/>
          <w:b/>
          <w:sz w:val="24"/>
          <w:szCs w:val="24"/>
        </w:rPr>
      </w:pPr>
      <w:r w:rsidRPr="00C23083">
        <w:rPr>
          <w:rFonts w:ascii="Times New Roman" w:eastAsia="Times New Roman" w:hAnsi="Times New Roman" w:cs="Times New Roman"/>
          <w:b/>
          <w:sz w:val="24"/>
          <w:szCs w:val="24"/>
        </w:rPr>
        <w:t>Figure 1: Five key disrupters</w:t>
      </w:r>
    </w:p>
    <w:p w14:paraId="2306ADE5" w14:textId="77777777" w:rsidR="00E46EA1" w:rsidRPr="00C23083" w:rsidRDefault="00804448" w:rsidP="00727D5C">
      <w:pPr>
        <w:spacing w:line="360" w:lineRule="auto"/>
        <w:jc w:val="center"/>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(Source: </w:t>
      </w:r>
      <w:r w:rsidRPr="00C23083">
        <w:rPr>
          <w:rFonts w:ascii="Times New Roman" w:eastAsia="Times New Roman" w:hAnsi="Times New Roman" w:cs="Times New Roman"/>
          <w:sz w:val="24"/>
          <w:szCs w:val="24"/>
          <w:highlight w:val="white"/>
        </w:rPr>
        <w:t xml:space="preserve">Calvert </w:t>
      </w:r>
      <w:r w:rsidRPr="00C23083">
        <w:rPr>
          <w:rFonts w:ascii="Times New Roman" w:eastAsia="Times New Roman" w:hAnsi="Times New Roman" w:cs="Times New Roman"/>
          <w:i/>
          <w:sz w:val="24"/>
          <w:szCs w:val="24"/>
          <w:highlight w:val="white"/>
        </w:rPr>
        <w:t>et al</w:t>
      </w:r>
      <w:r w:rsidRPr="00C23083">
        <w:rPr>
          <w:rFonts w:ascii="Times New Roman" w:eastAsia="Times New Roman" w:hAnsi="Times New Roman" w:cs="Times New Roman"/>
          <w:sz w:val="24"/>
          <w:szCs w:val="24"/>
          <w:highlight w:val="white"/>
        </w:rPr>
        <w:t>. 2019, p. 730</w:t>
      </w:r>
      <w:r w:rsidRPr="00C23083">
        <w:rPr>
          <w:rFonts w:ascii="Times New Roman" w:eastAsia="Times New Roman" w:hAnsi="Times New Roman" w:cs="Times New Roman"/>
          <w:sz w:val="24"/>
          <w:szCs w:val="24"/>
        </w:rPr>
        <w:t>)</w:t>
      </w:r>
    </w:p>
    <w:p w14:paraId="5249E755" w14:textId="77777777" w:rsidR="00E46EA1" w:rsidRPr="00C23083" w:rsidRDefault="00804448">
      <w:pPr>
        <w:spacing w:line="360" w:lineRule="auto"/>
        <w:jc w:val="both"/>
        <w:rPr>
          <w:rFonts w:ascii="Times New Roman" w:eastAsia="Times New Roman" w:hAnsi="Times New Roman" w:cs="Times New Roman"/>
          <w:b/>
          <w:i/>
          <w:sz w:val="24"/>
          <w:szCs w:val="24"/>
        </w:rPr>
      </w:pPr>
      <w:r w:rsidRPr="00C23083">
        <w:rPr>
          <w:rFonts w:ascii="Times New Roman" w:eastAsia="Times New Roman" w:hAnsi="Times New Roman" w:cs="Times New Roman"/>
          <w:b/>
          <w:i/>
          <w:sz w:val="24"/>
          <w:szCs w:val="24"/>
        </w:rPr>
        <w:t>Staff shortages</w:t>
      </w:r>
    </w:p>
    <w:p w14:paraId="783C8A1B" w14:textId="77777777" w:rsidR="00E46EA1" w:rsidRPr="00C23083" w:rsidRDefault="00804448">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It has been noticing that the development of the professionals and infrastructure improvement are two important sectors that are responsible for decreasing the shortage of staff in healthcare. The implementation of technology in the healthcare industry is rapidly changing the way of training and education in this sector. In recent </w:t>
      </w:r>
      <w:r w:rsidR="00727D5C" w:rsidRPr="00C23083">
        <w:rPr>
          <w:rFonts w:ascii="Times New Roman" w:eastAsia="Times New Roman" w:hAnsi="Times New Roman" w:cs="Times New Roman"/>
          <w:sz w:val="24"/>
          <w:szCs w:val="24"/>
        </w:rPr>
        <w:t>days,</w:t>
      </w:r>
      <w:r w:rsidRPr="00C23083">
        <w:rPr>
          <w:rFonts w:ascii="Times New Roman" w:eastAsia="Times New Roman" w:hAnsi="Times New Roman" w:cs="Times New Roman"/>
          <w:sz w:val="24"/>
          <w:szCs w:val="24"/>
        </w:rPr>
        <w:t xml:space="preserve"> various health care sectors have been observing a shortage of doctors and medical staff.</w:t>
      </w:r>
    </w:p>
    <w:p w14:paraId="458B3308" w14:textId="77777777" w:rsidR="00E46EA1" w:rsidRPr="00C23083" w:rsidRDefault="00804448">
      <w:pPr>
        <w:spacing w:line="360" w:lineRule="auto"/>
        <w:jc w:val="both"/>
        <w:rPr>
          <w:rFonts w:ascii="Times New Roman" w:eastAsia="Times New Roman" w:hAnsi="Times New Roman" w:cs="Times New Roman"/>
          <w:b/>
          <w:i/>
          <w:sz w:val="24"/>
          <w:szCs w:val="24"/>
        </w:rPr>
      </w:pPr>
      <w:r w:rsidRPr="00C23083">
        <w:rPr>
          <w:rFonts w:ascii="Times New Roman" w:eastAsia="Times New Roman" w:hAnsi="Times New Roman" w:cs="Times New Roman"/>
          <w:b/>
          <w:i/>
          <w:sz w:val="24"/>
          <w:szCs w:val="24"/>
        </w:rPr>
        <w:t>Pharmaceutical prices</w:t>
      </w:r>
    </w:p>
    <w:p w14:paraId="08319240" w14:textId="77777777" w:rsidR="00E46EA1" w:rsidRPr="00C23083" w:rsidRDefault="00804448">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A report of 2019 revealed that various drug makers industries are increasing the prices of 250 prescribed drugs, and it can increase the average price of drugs by almost 6.3%. The increase in pharmacy prices is one of the core health care issues in recent days, and it can observe by the following graph.</w:t>
      </w:r>
    </w:p>
    <w:p w14:paraId="70C45AA4" w14:textId="77777777" w:rsidR="00E46EA1" w:rsidRPr="00C23083" w:rsidRDefault="00804448" w:rsidP="00727D5C">
      <w:pPr>
        <w:spacing w:line="360" w:lineRule="auto"/>
        <w:jc w:val="center"/>
        <w:rPr>
          <w:rFonts w:ascii="Times New Roman" w:eastAsia="Times New Roman" w:hAnsi="Times New Roman" w:cs="Times New Roman"/>
          <w:sz w:val="24"/>
          <w:szCs w:val="24"/>
        </w:rPr>
      </w:pPr>
      <w:r w:rsidRPr="00C23083">
        <w:rPr>
          <w:rFonts w:ascii="Times New Roman" w:eastAsia="Times New Roman" w:hAnsi="Times New Roman" w:cs="Times New Roman"/>
          <w:noProof/>
          <w:sz w:val="24"/>
          <w:szCs w:val="24"/>
        </w:rPr>
        <w:lastRenderedPageBreak/>
        <w:drawing>
          <wp:inline distT="114300" distB="114300" distL="114300" distR="114300" wp14:anchorId="7A186C0E" wp14:editId="15F651D8">
            <wp:extent cx="3667808" cy="202406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3667808" cy="2024063"/>
                    </a:xfrm>
                    <a:prstGeom prst="rect">
                      <a:avLst/>
                    </a:prstGeom>
                  </pic:spPr>
                </pic:pic>
              </a:graphicData>
            </a:graphic>
          </wp:inline>
        </w:drawing>
      </w:r>
    </w:p>
    <w:p w14:paraId="37D64B07" w14:textId="77777777" w:rsidR="00E46EA1" w:rsidRPr="00C23083" w:rsidRDefault="00804448" w:rsidP="00727D5C">
      <w:pPr>
        <w:spacing w:line="360" w:lineRule="auto"/>
        <w:jc w:val="center"/>
        <w:rPr>
          <w:rFonts w:ascii="Times New Roman" w:eastAsia="Times New Roman" w:hAnsi="Times New Roman" w:cs="Times New Roman"/>
          <w:b/>
          <w:sz w:val="24"/>
          <w:szCs w:val="24"/>
        </w:rPr>
      </w:pPr>
      <w:r w:rsidRPr="00C23083">
        <w:rPr>
          <w:rFonts w:ascii="Times New Roman" w:eastAsia="Times New Roman" w:hAnsi="Times New Roman" w:cs="Times New Roman"/>
          <w:b/>
          <w:sz w:val="24"/>
          <w:szCs w:val="24"/>
        </w:rPr>
        <w:t>Figure 2: Increase in pharmaceutical prices</w:t>
      </w:r>
    </w:p>
    <w:p w14:paraId="3309125A" w14:textId="77777777" w:rsidR="00E46EA1" w:rsidRPr="00C23083" w:rsidRDefault="00804448" w:rsidP="00727D5C">
      <w:pPr>
        <w:spacing w:line="360" w:lineRule="auto"/>
        <w:jc w:val="center"/>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(Source: </w:t>
      </w:r>
      <w:r w:rsidRPr="00C23083">
        <w:rPr>
          <w:rFonts w:ascii="Times New Roman" w:eastAsia="Times New Roman" w:hAnsi="Times New Roman" w:cs="Times New Roman"/>
          <w:sz w:val="24"/>
          <w:szCs w:val="24"/>
          <w:highlight w:val="white"/>
        </w:rPr>
        <w:t>Zmora and Elinav, 2021, p. 422</w:t>
      </w:r>
      <w:r w:rsidRPr="00C23083">
        <w:rPr>
          <w:rFonts w:ascii="Times New Roman" w:eastAsia="Times New Roman" w:hAnsi="Times New Roman" w:cs="Times New Roman"/>
          <w:sz w:val="24"/>
          <w:szCs w:val="24"/>
        </w:rPr>
        <w:t>)</w:t>
      </w:r>
    </w:p>
    <w:p w14:paraId="7E11D31E" w14:textId="77777777" w:rsidR="00E46EA1" w:rsidRPr="00C23083" w:rsidRDefault="00727D5C">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Various other health care problems</w:t>
      </w:r>
      <w:r w:rsidR="00804448" w:rsidRPr="00C23083">
        <w:rPr>
          <w:rFonts w:ascii="Times New Roman" w:eastAsia="Times New Roman" w:hAnsi="Times New Roman" w:cs="Times New Roman"/>
          <w:sz w:val="24"/>
          <w:szCs w:val="24"/>
        </w:rPr>
        <w:t xml:space="preserve"> </w:t>
      </w:r>
      <w:r w:rsidRPr="00C23083">
        <w:rPr>
          <w:rFonts w:ascii="Times New Roman" w:eastAsia="Times New Roman" w:hAnsi="Times New Roman" w:cs="Times New Roman"/>
          <w:sz w:val="24"/>
          <w:szCs w:val="24"/>
        </w:rPr>
        <w:t>observed in the health care sectors. The problems</w:t>
      </w:r>
      <w:r w:rsidR="00804448" w:rsidRPr="00C23083">
        <w:rPr>
          <w:rFonts w:ascii="Times New Roman" w:eastAsia="Times New Roman" w:hAnsi="Times New Roman" w:cs="Times New Roman"/>
          <w:sz w:val="24"/>
          <w:szCs w:val="24"/>
        </w:rPr>
        <w:t xml:space="preserve"> are </w:t>
      </w:r>
      <w:r w:rsidRPr="00C23083">
        <w:rPr>
          <w:rFonts w:ascii="Times New Roman" w:eastAsia="Times New Roman" w:hAnsi="Times New Roman" w:cs="Times New Roman"/>
          <w:sz w:val="24"/>
          <w:szCs w:val="24"/>
        </w:rPr>
        <w:t>cyber security</w:t>
      </w:r>
      <w:r w:rsidR="00804448" w:rsidRPr="00C23083">
        <w:rPr>
          <w:rFonts w:ascii="Times New Roman" w:eastAsia="Times New Roman" w:hAnsi="Times New Roman" w:cs="Times New Roman"/>
          <w:sz w:val="24"/>
          <w:szCs w:val="24"/>
        </w:rPr>
        <w:t xml:space="preserve"> problems, problems in invoicing and payment processing, IT healthcare investments, healthcare costs rising, application of advanced health technology, and others.</w:t>
      </w:r>
    </w:p>
    <w:p w14:paraId="0CDD3098" w14:textId="77777777" w:rsidR="00E46EA1" w:rsidRPr="00C23083" w:rsidRDefault="00804448" w:rsidP="00AD00B8">
      <w:pPr>
        <w:pStyle w:val="Heading1"/>
      </w:pPr>
      <w:bookmarkStart w:id="2" w:name="_Toc66539307"/>
      <w:r w:rsidRPr="00C23083">
        <w:t>Discuss and define one problem</w:t>
      </w:r>
      <w:bookmarkEnd w:id="2"/>
      <w:r w:rsidRPr="00C23083">
        <w:t xml:space="preserve"> </w:t>
      </w:r>
    </w:p>
    <w:p w14:paraId="1C9DF317" w14:textId="77777777" w:rsidR="00E46EA1" w:rsidRPr="00C23083" w:rsidRDefault="00727D5C">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Issues are already discussing various health </w:t>
      </w:r>
      <w:r w:rsidR="00C23083" w:rsidRPr="00C23083">
        <w:rPr>
          <w:rFonts w:ascii="Times New Roman" w:eastAsia="Times New Roman" w:hAnsi="Times New Roman" w:cs="Times New Roman"/>
          <w:sz w:val="24"/>
          <w:szCs w:val="24"/>
        </w:rPr>
        <w:t>care’s</w:t>
      </w:r>
      <w:r w:rsidR="00804448" w:rsidRPr="00C23083">
        <w:rPr>
          <w:rFonts w:ascii="Times New Roman" w:eastAsia="Times New Roman" w:hAnsi="Times New Roman" w:cs="Times New Roman"/>
          <w:sz w:val="24"/>
          <w:szCs w:val="24"/>
        </w:rPr>
        <w:t xml:space="preserve"> in the previous section of this report. In this section, the researcher is going to discuss properly one of the above health care sectors related issues. The issue that the researcher is going to discuss is harnessing advanced health technology in the health care sector. </w:t>
      </w:r>
    </w:p>
    <w:p w14:paraId="728371D9" w14:textId="77777777" w:rsidR="00E46EA1" w:rsidRPr="00C23083" w:rsidRDefault="00804448">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It has been observing that the universe </w:t>
      </w:r>
      <w:r w:rsidR="00727D5C" w:rsidRPr="00C23083">
        <w:rPr>
          <w:rFonts w:ascii="Times New Roman" w:eastAsia="Times New Roman" w:hAnsi="Times New Roman" w:cs="Times New Roman"/>
          <w:sz w:val="24"/>
          <w:szCs w:val="24"/>
        </w:rPr>
        <w:t>depends</w:t>
      </w:r>
      <w:r w:rsidRPr="00C23083">
        <w:rPr>
          <w:rFonts w:ascii="Times New Roman" w:eastAsia="Times New Roman" w:hAnsi="Times New Roman" w:cs="Times New Roman"/>
          <w:sz w:val="24"/>
          <w:szCs w:val="24"/>
        </w:rPr>
        <w:t xml:space="preserve"> on technology in recent days. There are various recent landscapes of technology, and the dynamics of both software and hardware are modifying as per the record of the Centre of Health solution report of the UK almost 48% of the devices of the health care sector are connected with AI or Artificial intelligence and IoT or the Internet of Things. It has been deciding from </w:t>
      </w:r>
      <w:r w:rsidR="00BC561A" w:rsidRPr="00C23083">
        <w:rPr>
          <w:rFonts w:ascii="Times New Roman" w:eastAsia="Times New Roman" w:hAnsi="Times New Roman" w:cs="Times New Roman"/>
          <w:sz w:val="24"/>
          <w:szCs w:val="24"/>
        </w:rPr>
        <w:t>a</w:t>
      </w:r>
      <w:r w:rsidRPr="00C23083">
        <w:rPr>
          <w:rFonts w:ascii="Times New Roman" w:eastAsia="Times New Roman" w:hAnsi="Times New Roman" w:cs="Times New Roman"/>
          <w:sz w:val="24"/>
          <w:szCs w:val="24"/>
        </w:rPr>
        <w:t xml:space="preserve"> report that this technology can increase by almost 68% within the upcoming five years. Another report from Markets and Markets shows that the IoT related medical devices have been increasing day by day, and it increases almost threefold from 2017 to 2022 (</w:t>
      </w:r>
      <w:r w:rsidRPr="00C23083">
        <w:rPr>
          <w:rFonts w:ascii="Times New Roman" w:eastAsia="Times New Roman" w:hAnsi="Times New Roman" w:cs="Times New Roman"/>
          <w:sz w:val="24"/>
          <w:szCs w:val="24"/>
          <w:highlight w:val="white"/>
        </w:rPr>
        <w:t xml:space="preserve">Ullah </w:t>
      </w:r>
      <w:r w:rsidRPr="00C23083">
        <w:rPr>
          <w:rFonts w:ascii="Times New Roman" w:eastAsia="Times New Roman" w:hAnsi="Times New Roman" w:cs="Times New Roman"/>
          <w:i/>
          <w:sz w:val="24"/>
          <w:szCs w:val="24"/>
          <w:highlight w:val="white"/>
        </w:rPr>
        <w:t xml:space="preserve">et al. </w:t>
      </w:r>
      <w:r w:rsidRPr="00C23083">
        <w:rPr>
          <w:rFonts w:ascii="Times New Roman" w:eastAsia="Times New Roman" w:hAnsi="Times New Roman" w:cs="Times New Roman"/>
          <w:sz w:val="24"/>
          <w:szCs w:val="24"/>
          <w:highlight w:val="white"/>
        </w:rPr>
        <w:t>2019, p. 37260</w:t>
      </w:r>
      <w:r w:rsidRPr="00C23083">
        <w:rPr>
          <w:rFonts w:ascii="Times New Roman" w:eastAsia="Times New Roman" w:hAnsi="Times New Roman" w:cs="Times New Roman"/>
          <w:sz w:val="24"/>
          <w:szCs w:val="24"/>
        </w:rPr>
        <w:t>).</w:t>
      </w:r>
    </w:p>
    <w:p w14:paraId="37B39063" w14:textId="77777777" w:rsidR="00E46EA1" w:rsidRPr="00C23083" w:rsidRDefault="00804448">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Various softwar</w:t>
      </w:r>
      <w:r w:rsidR="00AD00B8" w:rsidRPr="00C23083">
        <w:rPr>
          <w:rFonts w:ascii="Times New Roman" w:eastAsia="Times New Roman" w:hAnsi="Times New Roman" w:cs="Times New Roman"/>
          <w:sz w:val="24"/>
          <w:szCs w:val="24"/>
        </w:rPr>
        <w:t>e applications have been applying</w:t>
      </w:r>
      <w:r w:rsidRPr="00C23083">
        <w:rPr>
          <w:rFonts w:ascii="Times New Roman" w:eastAsia="Times New Roman" w:hAnsi="Times New Roman" w:cs="Times New Roman"/>
          <w:sz w:val="24"/>
          <w:szCs w:val="24"/>
        </w:rPr>
        <w:t xml:space="preserve"> in hospitals in recent days to manage various works of the health care sector. The software application can manage a system of laboratory information management, patient administration, and appointment management. These software </w:t>
      </w:r>
      <w:r w:rsidR="00AD00B8" w:rsidRPr="00C23083">
        <w:rPr>
          <w:rFonts w:ascii="Times New Roman" w:eastAsia="Times New Roman" w:hAnsi="Times New Roman" w:cs="Times New Roman"/>
          <w:sz w:val="24"/>
          <w:szCs w:val="24"/>
        </w:rPr>
        <w:lastRenderedPageBreak/>
        <w:t xml:space="preserve">applications are now controlling </w:t>
      </w:r>
      <w:r w:rsidRPr="00C23083">
        <w:rPr>
          <w:rFonts w:ascii="Times New Roman" w:eastAsia="Times New Roman" w:hAnsi="Times New Roman" w:cs="Times New Roman"/>
          <w:sz w:val="24"/>
          <w:szCs w:val="24"/>
        </w:rPr>
        <w:t>by using various advanced technologies like machine learning and artificial intelligence or AI.</w:t>
      </w:r>
    </w:p>
    <w:p w14:paraId="7EB6F7DC" w14:textId="77777777" w:rsidR="00E46EA1" w:rsidRPr="00C23083" w:rsidRDefault="00804448">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In order to tackle the technologies of health care to convert the system of health care and create an environment connected to health care, the </w:t>
      </w:r>
      <w:r w:rsidR="00AD00B8" w:rsidRPr="00C23083">
        <w:rPr>
          <w:rFonts w:ascii="Times New Roman" w:eastAsia="Times New Roman" w:hAnsi="Times New Roman" w:cs="Times New Roman"/>
          <w:sz w:val="24"/>
          <w:szCs w:val="24"/>
        </w:rPr>
        <w:t>clinicians,</w:t>
      </w:r>
      <w:r w:rsidRPr="00C23083">
        <w:rPr>
          <w:rFonts w:ascii="Times New Roman" w:eastAsia="Times New Roman" w:hAnsi="Times New Roman" w:cs="Times New Roman"/>
          <w:sz w:val="24"/>
          <w:szCs w:val="24"/>
        </w:rPr>
        <w:t xml:space="preserve"> and leader</w:t>
      </w:r>
      <w:r w:rsidR="00AD00B8" w:rsidRPr="00C23083">
        <w:rPr>
          <w:rFonts w:ascii="Times New Roman" w:eastAsia="Times New Roman" w:hAnsi="Times New Roman" w:cs="Times New Roman"/>
          <w:sz w:val="24"/>
          <w:szCs w:val="24"/>
        </w:rPr>
        <w:t>s of the health care required. To</w:t>
      </w:r>
      <w:r w:rsidRPr="00C23083">
        <w:rPr>
          <w:rFonts w:ascii="Times New Roman" w:eastAsia="Times New Roman" w:hAnsi="Times New Roman" w:cs="Times New Roman"/>
          <w:sz w:val="24"/>
          <w:szCs w:val="24"/>
        </w:rPr>
        <w:t xml:space="preserve"> identify various closer connections with software development compan</w:t>
      </w:r>
      <w:r w:rsidR="00AD00B8" w:rsidRPr="00C23083">
        <w:rPr>
          <w:rFonts w:ascii="Times New Roman" w:eastAsia="Times New Roman" w:hAnsi="Times New Roman" w:cs="Times New Roman"/>
          <w:sz w:val="24"/>
          <w:szCs w:val="24"/>
        </w:rPr>
        <w:t>ies and medical manufacturers and t</w:t>
      </w:r>
      <w:r w:rsidRPr="00C23083">
        <w:rPr>
          <w:rFonts w:ascii="Times New Roman" w:eastAsia="Times New Roman" w:hAnsi="Times New Roman" w:cs="Times New Roman"/>
          <w:sz w:val="24"/>
          <w:szCs w:val="24"/>
        </w:rPr>
        <w:t>herefore, physicians and health care leaders can share information and create scenarios and models of new business that can modify the acceptance of new technologies in the social and health care sector (</w:t>
      </w:r>
      <w:r w:rsidRPr="00C23083">
        <w:rPr>
          <w:rFonts w:ascii="Times New Roman" w:eastAsia="Times New Roman" w:hAnsi="Times New Roman" w:cs="Times New Roman"/>
          <w:sz w:val="24"/>
          <w:szCs w:val="24"/>
          <w:highlight w:val="white"/>
        </w:rPr>
        <w:t>Bennett, 2017, p. 5</w:t>
      </w:r>
      <w:r w:rsidRPr="00C23083">
        <w:rPr>
          <w:rFonts w:ascii="Times New Roman" w:eastAsia="Times New Roman" w:hAnsi="Times New Roman" w:cs="Times New Roman"/>
          <w:sz w:val="24"/>
          <w:szCs w:val="24"/>
        </w:rPr>
        <w:t>).</w:t>
      </w:r>
    </w:p>
    <w:p w14:paraId="4C4FA137" w14:textId="77777777" w:rsidR="00E46EA1" w:rsidRPr="00C23083" w:rsidRDefault="00804448">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The main problem with adopting this advanced technology is it requires skilled employees and medical staff to manage these advanced applications and IoT connected medical devices. The medical devices associated with technology can provide various benefits, but they also bring particular risks for the patients. Problems are like equipment malfunctioning, attention lack, and outage of power can cause harm to a patient.</w:t>
      </w:r>
    </w:p>
    <w:p w14:paraId="25E8A335" w14:textId="77777777" w:rsidR="00E46EA1" w:rsidRPr="00C23083" w:rsidRDefault="00804448" w:rsidP="0056178C">
      <w:pPr>
        <w:pStyle w:val="Heading1"/>
      </w:pPr>
      <w:bookmarkStart w:id="3" w:name="_Toc66539308"/>
      <w:r w:rsidRPr="00C23083">
        <w:t>Impact of the problem on stakeholders</w:t>
      </w:r>
      <w:bookmarkEnd w:id="3"/>
    </w:p>
    <w:p w14:paraId="68C9F521" w14:textId="77777777" w:rsidR="00E46EA1" w:rsidRPr="00C23083" w:rsidRDefault="00804448">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Technology is an emerging place in the health care sector, and it consists of various medical devices that can decrease the function of medical professionals. It can also bring several disadvantages to the social and health care sector. It has been observing that this problem related to technology can affect various healthcare stakeholders such as physicians, employers, patients, insurance companies, regulators, pharmaceutical firms, and so on. It has been observing that technology has various impacts on the stakeholders (</w:t>
      </w:r>
      <w:r w:rsidRPr="00C23083">
        <w:rPr>
          <w:rFonts w:ascii="Times New Roman" w:eastAsia="Times New Roman" w:hAnsi="Times New Roman" w:cs="Times New Roman"/>
          <w:sz w:val="24"/>
          <w:szCs w:val="24"/>
          <w:highlight w:val="white"/>
        </w:rPr>
        <w:t xml:space="preserve">Tang </w:t>
      </w:r>
      <w:r w:rsidRPr="00C23083">
        <w:rPr>
          <w:rFonts w:ascii="Times New Roman" w:eastAsia="Times New Roman" w:hAnsi="Times New Roman" w:cs="Times New Roman"/>
          <w:i/>
          <w:sz w:val="24"/>
          <w:szCs w:val="24"/>
          <w:highlight w:val="white"/>
        </w:rPr>
        <w:t>et al</w:t>
      </w:r>
      <w:r w:rsidRPr="00C23083">
        <w:rPr>
          <w:rFonts w:ascii="Times New Roman" w:eastAsia="Times New Roman" w:hAnsi="Times New Roman" w:cs="Times New Roman"/>
          <w:sz w:val="24"/>
          <w:szCs w:val="24"/>
          <w:highlight w:val="white"/>
        </w:rPr>
        <w:t>., 2019, p. 360</w:t>
      </w:r>
      <w:r w:rsidRPr="00C23083">
        <w:rPr>
          <w:rFonts w:ascii="Times New Roman" w:eastAsia="Times New Roman" w:hAnsi="Times New Roman" w:cs="Times New Roman"/>
          <w:sz w:val="24"/>
          <w:szCs w:val="24"/>
        </w:rPr>
        <w:t>).</w:t>
      </w:r>
    </w:p>
    <w:p w14:paraId="26CDDAC4" w14:textId="77777777" w:rsidR="00E46EA1" w:rsidRPr="00C23083" w:rsidRDefault="00804448">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A stakeholder can refer to as a person who contains an interest in the development of technology in the health care sector. They are interested because they can apply those technological devices for their health care services. In order to understand the effect of technology related to medical devices has an impact on stakeholders, it is important to review various published papers, journals, and articles.</w:t>
      </w:r>
    </w:p>
    <w:p w14:paraId="424E5AA2" w14:textId="77777777" w:rsidR="00E46EA1" w:rsidRPr="00C23083" w:rsidRDefault="00804448">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Health technologies are a crucial part of any health care system, and the application of these technologies is now increasing day by day. The rapidly growing technologies and the enhancing volume of evidence can bring a challenge for the health care stakeholders—the health services giving includes decision-making related to interventions that are provided by the health care sector. </w:t>
      </w:r>
      <w:r w:rsidRPr="00C23083">
        <w:rPr>
          <w:rFonts w:ascii="Times New Roman" w:eastAsia="Times New Roman" w:hAnsi="Times New Roman" w:cs="Times New Roman"/>
          <w:sz w:val="24"/>
          <w:szCs w:val="24"/>
        </w:rPr>
        <w:lastRenderedPageBreak/>
        <w:t>The issue is to meet sufficient outcomes of health with the accessible resources and accept into account the demands and expectations of the population (</w:t>
      </w:r>
      <w:r w:rsidRPr="00C23083">
        <w:rPr>
          <w:rFonts w:ascii="Times New Roman" w:eastAsia="Times New Roman" w:hAnsi="Times New Roman" w:cs="Times New Roman"/>
          <w:sz w:val="24"/>
          <w:szCs w:val="24"/>
          <w:highlight w:val="white"/>
        </w:rPr>
        <w:t>Stewart and Stanford, 2017, p. 430</w:t>
      </w:r>
      <w:r w:rsidRPr="00C23083">
        <w:rPr>
          <w:rFonts w:ascii="Times New Roman" w:eastAsia="Times New Roman" w:hAnsi="Times New Roman" w:cs="Times New Roman"/>
          <w:sz w:val="24"/>
          <w:szCs w:val="24"/>
        </w:rPr>
        <w:t>).</w:t>
      </w:r>
    </w:p>
    <w:p w14:paraId="52F7D2FD" w14:textId="77777777" w:rsidR="00E46EA1" w:rsidRPr="00C23083" w:rsidRDefault="00804448" w:rsidP="0056178C">
      <w:pPr>
        <w:spacing w:line="360" w:lineRule="auto"/>
        <w:jc w:val="center"/>
        <w:rPr>
          <w:rFonts w:ascii="Times New Roman" w:eastAsia="Times New Roman" w:hAnsi="Times New Roman" w:cs="Times New Roman"/>
          <w:sz w:val="24"/>
          <w:szCs w:val="24"/>
        </w:rPr>
      </w:pPr>
      <w:r w:rsidRPr="00C23083">
        <w:rPr>
          <w:rFonts w:ascii="Times New Roman" w:eastAsia="Times New Roman" w:hAnsi="Times New Roman" w:cs="Times New Roman"/>
          <w:noProof/>
          <w:sz w:val="24"/>
          <w:szCs w:val="24"/>
        </w:rPr>
        <w:drawing>
          <wp:inline distT="114300" distB="114300" distL="114300" distR="114300" wp14:anchorId="25AE8F95" wp14:editId="34C6FEE0">
            <wp:extent cx="4295775" cy="25527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4295775" cy="2552700"/>
                    </a:xfrm>
                    <a:prstGeom prst="rect">
                      <a:avLst/>
                    </a:prstGeom>
                  </pic:spPr>
                </pic:pic>
              </a:graphicData>
            </a:graphic>
          </wp:inline>
        </w:drawing>
      </w:r>
    </w:p>
    <w:p w14:paraId="08662176" w14:textId="77777777" w:rsidR="00E46EA1" w:rsidRPr="00C23083" w:rsidRDefault="00804448" w:rsidP="0056178C">
      <w:pPr>
        <w:spacing w:line="360" w:lineRule="auto"/>
        <w:jc w:val="center"/>
        <w:rPr>
          <w:rFonts w:ascii="Times New Roman" w:eastAsia="Times New Roman" w:hAnsi="Times New Roman" w:cs="Times New Roman"/>
          <w:b/>
          <w:sz w:val="24"/>
          <w:szCs w:val="24"/>
        </w:rPr>
      </w:pPr>
      <w:r w:rsidRPr="00C23083">
        <w:rPr>
          <w:rFonts w:ascii="Times New Roman" w:eastAsia="Times New Roman" w:hAnsi="Times New Roman" w:cs="Times New Roman"/>
          <w:b/>
          <w:sz w:val="24"/>
          <w:szCs w:val="24"/>
        </w:rPr>
        <w:t>Figure 3: Impact of technology on various stakeholders</w:t>
      </w:r>
    </w:p>
    <w:p w14:paraId="511E4E69" w14:textId="77777777" w:rsidR="00E46EA1" w:rsidRPr="00C23083" w:rsidRDefault="00804448" w:rsidP="0056178C">
      <w:pPr>
        <w:spacing w:line="360" w:lineRule="auto"/>
        <w:jc w:val="center"/>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(Source: </w:t>
      </w:r>
      <w:r w:rsidRPr="00C23083">
        <w:rPr>
          <w:rFonts w:ascii="Times New Roman" w:eastAsia="Times New Roman" w:hAnsi="Times New Roman" w:cs="Times New Roman"/>
          <w:sz w:val="24"/>
          <w:szCs w:val="24"/>
          <w:highlight w:val="white"/>
        </w:rPr>
        <w:t>Alharbi, 2018, p. 20</w:t>
      </w:r>
      <w:r w:rsidRPr="00C23083">
        <w:rPr>
          <w:rFonts w:ascii="Times New Roman" w:eastAsia="Times New Roman" w:hAnsi="Times New Roman" w:cs="Times New Roman"/>
          <w:sz w:val="24"/>
          <w:szCs w:val="24"/>
        </w:rPr>
        <w:t>)</w:t>
      </w:r>
    </w:p>
    <w:p w14:paraId="12B2E1DF" w14:textId="77777777" w:rsidR="00E46EA1" w:rsidRPr="00C23083" w:rsidRDefault="00804448">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 In this section, the</w:t>
      </w:r>
      <w:r w:rsidR="0056178C" w:rsidRPr="00C23083">
        <w:rPr>
          <w:rFonts w:ascii="Times New Roman" w:eastAsia="Times New Roman" w:hAnsi="Times New Roman" w:cs="Times New Roman"/>
          <w:sz w:val="24"/>
          <w:szCs w:val="24"/>
        </w:rPr>
        <w:t xml:space="preserve"> term stakeholder can be defining</w:t>
      </w:r>
      <w:r w:rsidRPr="00C23083">
        <w:rPr>
          <w:rFonts w:ascii="Times New Roman" w:eastAsia="Times New Roman" w:hAnsi="Times New Roman" w:cs="Times New Roman"/>
          <w:sz w:val="24"/>
          <w:szCs w:val="24"/>
        </w:rPr>
        <w:t xml:space="preserve"> as the i</w:t>
      </w:r>
      <w:r w:rsidR="001F438D" w:rsidRPr="00C23083">
        <w:rPr>
          <w:rFonts w:ascii="Times New Roman" w:eastAsia="Times New Roman" w:hAnsi="Times New Roman" w:cs="Times New Roman"/>
          <w:sz w:val="24"/>
          <w:szCs w:val="24"/>
        </w:rPr>
        <w:t>nterested party that is affecting</w:t>
      </w:r>
      <w:r w:rsidRPr="00C23083">
        <w:rPr>
          <w:rFonts w:ascii="Times New Roman" w:eastAsia="Times New Roman" w:hAnsi="Times New Roman" w:cs="Times New Roman"/>
          <w:sz w:val="24"/>
          <w:szCs w:val="24"/>
        </w:rPr>
        <w:t xml:space="preserve"> by decisions associated with health care technologies. It refers to the communities, individuals, and organizations that contain a direct interest in the result and method of health technology related assessment. The examples of stakeholders who are associated with the assessment of health technology are individual patients, policymakers, academics, healthcare professionals, payers, associations, and companies involved in generating health technologies, family members and caregivers, and so on (</w:t>
      </w:r>
      <w:r w:rsidRPr="00C23083">
        <w:rPr>
          <w:rFonts w:ascii="Times New Roman" w:eastAsia="Times New Roman" w:hAnsi="Times New Roman" w:cs="Times New Roman"/>
          <w:sz w:val="24"/>
          <w:szCs w:val="24"/>
          <w:highlight w:val="white"/>
        </w:rPr>
        <w:t>Bukht and Heeks, 2017, p. 68</w:t>
      </w:r>
      <w:r w:rsidRPr="00C23083">
        <w:rPr>
          <w:rFonts w:ascii="Times New Roman" w:eastAsia="Times New Roman" w:hAnsi="Times New Roman" w:cs="Times New Roman"/>
          <w:sz w:val="24"/>
          <w:szCs w:val="24"/>
        </w:rPr>
        <w:t>).</w:t>
      </w:r>
    </w:p>
    <w:p w14:paraId="738FE5AD" w14:textId="77777777" w:rsidR="00E46EA1" w:rsidRPr="00C23083" w:rsidRDefault="00804448">
      <w:pPr>
        <w:spacing w:line="360" w:lineRule="auto"/>
        <w:jc w:val="both"/>
        <w:rPr>
          <w:rFonts w:ascii="Times New Roman" w:eastAsia="Times New Roman" w:hAnsi="Times New Roman" w:cs="Times New Roman"/>
          <w:b/>
          <w:i/>
          <w:sz w:val="24"/>
          <w:szCs w:val="24"/>
        </w:rPr>
      </w:pPr>
      <w:r w:rsidRPr="00C23083">
        <w:rPr>
          <w:rFonts w:ascii="Times New Roman" w:eastAsia="Times New Roman" w:hAnsi="Times New Roman" w:cs="Times New Roman"/>
          <w:b/>
          <w:i/>
          <w:sz w:val="24"/>
          <w:szCs w:val="24"/>
        </w:rPr>
        <w:t>Service users</w:t>
      </w:r>
    </w:p>
    <w:p w14:paraId="726B0A7E" w14:textId="77777777" w:rsidR="00E46EA1" w:rsidRPr="00C23083" w:rsidRDefault="0056178C">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It can be defining</w:t>
      </w:r>
      <w:r w:rsidR="00804448" w:rsidRPr="00C23083">
        <w:rPr>
          <w:rFonts w:ascii="Times New Roman" w:eastAsia="Times New Roman" w:hAnsi="Times New Roman" w:cs="Times New Roman"/>
          <w:sz w:val="24"/>
          <w:szCs w:val="24"/>
        </w:rPr>
        <w:t xml:space="preserve"> as a group of stakeholders who are using or receiving secondary or primary health care services. The service users include patients who take help from the health care sector. It has been observing that technology has various positive effects on patients, and it can increase the safety of the patient. Technology can enhance communication among clinicians and patients. In previous days, errors in communication can lead to various adverse events. Other effects are a decrease in the error of medication, enhance patient-centered care, and give access to </w:t>
      </w:r>
      <w:r w:rsidRPr="00C23083">
        <w:rPr>
          <w:rFonts w:ascii="Times New Roman" w:eastAsia="Times New Roman" w:hAnsi="Times New Roman" w:cs="Times New Roman"/>
          <w:sz w:val="24"/>
          <w:szCs w:val="24"/>
        </w:rPr>
        <w:t>different</w:t>
      </w:r>
      <w:r w:rsidR="00804448" w:rsidRPr="00C23083">
        <w:rPr>
          <w:rFonts w:ascii="Times New Roman" w:eastAsia="Times New Roman" w:hAnsi="Times New Roman" w:cs="Times New Roman"/>
          <w:sz w:val="24"/>
          <w:szCs w:val="24"/>
        </w:rPr>
        <w:t xml:space="preserve"> information. Along with these, misuses of technology can make harm a patient (</w:t>
      </w:r>
      <w:r w:rsidR="00804448" w:rsidRPr="00C23083">
        <w:rPr>
          <w:rFonts w:ascii="Times New Roman" w:eastAsia="Times New Roman" w:hAnsi="Times New Roman" w:cs="Times New Roman"/>
          <w:sz w:val="24"/>
          <w:szCs w:val="24"/>
          <w:highlight w:val="white"/>
        </w:rPr>
        <w:t>Cobbe, 2019, p. 650</w:t>
      </w:r>
      <w:r w:rsidR="00804448" w:rsidRPr="00C23083">
        <w:rPr>
          <w:rFonts w:ascii="Times New Roman" w:eastAsia="Times New Roman" w:hAnsi="Times New Roman" w:cs="Times New Roman"/>
          <w:sz w:val="24"/>
          <w:szCs w:val="24"/>
        </w:rPr>
        <w:t>).</w:t>
      </w:r>
    </w:p>
    <w:p w14:paraId="0F7E6C4D" w14:textId="77777777" w:rsidR="00E46EA1" w:rsidRPr="00C23083" w:rsidRDefault="00804448">
      <w:pPr>
        <w:spacing w:line="360" w:lineRule="auto"/>
        <w:jc w:val="both"/>
        <w:rPr>
          <w:rFonts w:ascii="Times New Roman" w:eastAsia="Times New Roman" w:hAnsi="Times New Roman" w:cs="Times New Roman"/>
          <w:b/>
          <w:i/>
          <w:sz w:val="24"/>
          <w:szCs w:val="24"/>
        </w:rPr>
      </w:pPr>
      <w:r w:rsidRPr="00C23083">
        <w:rPr>
          <w:rFonts w:ascii="Times New Roman" w:eastAsia="Times New Roman" w:hAnsi="Times New Roman" w:cs="Times New Roman"/>
          <w:b/>
          <w:i/>
          <w:sz w:val="24"/>
          <w:szCs w:val="24"/>
        </w:rPr>
        <w:t>Professionals</w:t>
      </w:r>
    </w:p>
    <w:p w14:paraId="000D8870" w14:textId="77777777" w:rsidR="00E46EA1" w:rsidRPr="00C23083" w:rsidRDefault="00804448">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lastRenderedPageBreak/>
        <w:t>It has been observing that health care professionals are important stakeholders within the health care sector. Technology related devices can bring various advantages for these stakeholders, such as it helps to improve access to various data and information, increasing the communication line, prepare electronic health records, telemedicine, and so on (</w:t>
      </w:r>
      <w:r w:rsidRPr="00C23083">
        <w:rPr>
          <w:rFonts w:ascii="Times New Roman" w:eastAsia="Times New Roman" w:hAnsi="Times New Roman" w:cs="Times New Roman"/>
          <w:sz w:val="24"/>
          <w:szCs w:val="24"/>
          <w:highlight w:val="white"/>
        </w:rPr>
        <w:t xml:space="preserve">Heide </w:t>
      </w:r>
      <w:r w:rsidRPr="00C23083">
        <w:rPr>
          <w:rFonts w:ascii="Times New Roman" w:eastAsia="Times New Roman" w:hAnsi="Times New Roman" w:cs="Times New Roman"/>
          <w:i/>
          <w:sz w:val="24"/>
          <w:szCs w:val="24"/>
          <w:highlight w:val="white"/>
        </w:rPr>
        <w:t>et al.</w:t>
      </w:r>
      <w:r w:rsidRPr="00C23083">
        <w:rPr>
          <w:rFonts w:ascii="Times New Roman" w:eastAsia="Times New Roman" w:hAnsi="Times New Roman" w:cs="Times New Roman"/>
          <w:sz w:val="24"/>
          <w:szCs w:val="24"/>
          <w:highlight w:val="white"/>
        </w:rPr>
        <w:t xml:space="preserve"> 2018, p. 460</w:t>
      </w:r>
      <w:r w:rsidRPr="00C23083">
        <w:rPr>
          <w:rFonts w:ascii="Times New Roman" w:eastAsia="Times New Roman" w:hAnsi="Times New Roman" w:cs="Times New Roman"/>
          <w:sz w:val="24"/>
          <w:szCs w:val="24"/>
        </w:rPr>
        <w:t>).</w:t>
      </w:r>
    </w:p>
    <w:p w14:paraId="2237E896" w14:textId="77777777" w:rsidR="00E46EA1" w:rsidRPr="00C23083" w:rsidRDefault="00804448">
      <w:pPr>
        <w:spacing w:line="360" w:lineRule="auto"/>
        <w:jc w:val="both"/>
        <w:rPr>
          <w:rFonts w:ascii="Times New Roman" w:eastAsia="Times New Roman" w:hAnsi="Times New Roman" w:cs="Times New Roman"/>
          <w:b/>
          <w:i/>
          <w:sz w:val="24"/>
          <w:szCs w:val="24"/>
        </w:rPr>
      </w:pPr>
      <w:r w:rsidRPr="00C23083">
        <w:rPr>
          <w:rFonts w:ascii="Times New Roman" w:eastAsia="Times New Roman" w:hAnsi="Times New Roman" w:cs="Times New Roman"/>
          <w:b/>
          <w:i/>
          <w:sz w:val="24"/>
          <w:szCs w:val="24"/>
        </w:rPr>
        <w:t>Regulators</w:t>
      </w:r>
    </w:p>
    <w:p w14:paraId="55E2894D" w14:textId="77777777" w:rsidR="00E46EA1" w:rsidRPr="00C23083" w:rsidRDefault="00804448">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The increasing number of health and medical-related technologies are now accessible that can be accepted to support health and personal care in association with personalized software and hardware. Therefore, proper </w:t>
      </w:r>
      <w:r w:rsidR="0056178C" w:rsidRPr="00C23083">
        <w:rPr>
          <w:rFonts w:ascii="Times New Roman" w:eastAsia="Times New Roman" w:hAnsi="Times New Roman" w:cs="Times New Roman"/>
          <w:sz w:val="24"/>
          <w:szCs w:val="24"/>
        </w:rPr>
        <w:t>regulations are need</w:t>
      </w:r>
      <w:r w:rsidRPr="00C23083">
        <w:rPr>
          <w:rFonts w:ascii="Times New Roman" w:eastAsia="Times New Roman" w:hAnsi="Times New Roman" w:cs="Times New Roman"/>
          <w:sz w:val="24"/>
          <w:szCs w:val="24"/>
        </w:rPr>
        <w:t xml:space="preserve"> in the domain of the health care sector to establish these technologies. The regulatory bodies of the health care sector are responsible for implementing those regulations in the health and social care sector.</w:t>
      </w:r>
    </w:p>
    <w:p w14:paraId="6EBA2909" w14:textId="77777777" w:rsidR="001F438D" w:rsidRPr="00C23083" w:rsidRDefault="001F438D">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noProof/>
          <w:sz w:val="24"/>
          <w:szCs w:val="24"/>
        </w:rPr>
        <w:t xml:space="preserve">                      </w:t>
      </w:r>
      <w:r w:rsidRPr="00C23083">
        <w:rPr>
          <w:rFonts w:ascii="Times New Roman" w:eastAsia="Times New Roman" w:hAnsi="Times New Roman" w:cs="Times New Roman"/>
          <w:noProof/>
          <w:sz w:val="24"/>
          <w:szCs w:val="24"/>
        </w:rPr>
        <w:drawing>
          <wp:inline distT="0" distB="0" distL="0" distR="0" wp14:anchorId="512CB69C" wp14:editId="3B665357">
            <wp:extent cx="4143375" cy="2514600"/>
            <wp:effectExtent l="0" t="0" r="28575"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6C524D8" w14:textId="77777777" w:rsidR="00E46EA1" w:rsidRPr="00C23083" w:rsidRDefault="00804448" w:rsidP="0056178C">
      <w:pPr>
        <w:spacing w:line="360" w:lineRule="auto"/>
        <w:jc w:val="center"/>
        <w:rPr>
          <w:rFonts w:ascii="Times New Roman" w:eastAsia="Times New Roman" w:hAnsi="Times New Roman" w:cs="Times New Roman"/>
          <w:b/>
          <w:sz w:val="24"/>
          <w:szCs w:val="24"/>
        </w:rPr>
      </w:pPr>
      <w:r w:rsidRPr="00C23083">
        <w:rPr>
          <w:rFonts w:ascii="Times New Roman" w:eastAsia="Times New Roman" w:hAnsi="Times New Roman" w:cs="Times New Roman"/>
          <w:b/>
          <w:sz w:val="24"/>
          <w:szCs w:val="24"/>
        </w:rPr>
        <w:t>Figure 4: Healthcare stakeholders</w:t>
      </w:r>
    </w:p>
    <w:p w14:paraId="042365F0" w14:textId="77777777" w:rsidR="00E46EA1" w:rsidRPr="00C23083" w:rsidRDefault="00804448" w:rsidP="0056178C">
      <w:pPr>
        <w:spacing w:line="360" w:lineRule="auto"/>
        <w:jc w:val="center"/>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(Source: </w:t>
      </w:r>
      <w:r w:rsidRPr="00C23083">
        <w:rPr>
          <w:rFonts w:ascii="Times New Roman" w:eastAsia="Times New Roman" w:hAnsi="Times New Roman" w:cs="Times New Roman"/>
          <w:sz w:val="24"/>
          <w:szCs w:val="24"/>
          <w:highlight w:val="white"/>
        </w:rPr>
        <w:t>Errichetti</w:t>
      </w:r>
      <w:r w:rsidRPr="00C23083">
        <w:rPr>
          <w:rFonts w:ascii="Times New Roman" w:eastAsia="Times New Roman" w:hAnsi="Times New Roman" w:cs="Times New Roman"/>
          <w:i/>
          <w:sz w:val="24"/>
          <w:szCs w:val="24"/>
          <w:highlight w:val="white"/>
        </w:rPr>
        <w:t xml:space="preserve"> et al. </w:t>
      </w:r>
      <w:r w:rsidRPr="00C23083">
        <w:rPr>
          <w:rFonts w:ascii="Times New Roman" w:eastAsia="Times New Roman" w:hAnsi="Times New Roman" w:cs="Times New Roman"/>
          <w:sz w:val="24"/>
          <w:szCs w:val="24"/>
          <w:highlight w:val="white"/>
        </w:rPr>
        <w:t>2020, p. 460</w:t>
      </w:r>
      <w:r w:rsidRPr="00C23083">
        <w:rPr>
          <w:rFonts w:ascii="Times New Roman" w:eastAsia="Times New Roman" w:hAnsi="Times New Roman" w:cs="Times New Roman"/>
          <w:sz w:val="24"/>
          <w:szCs w:val="24"/>
        </w:rPr>
        <w:t>)</w:t>
      </w:r>
    </w:p>
    <w:p w14:paraId="5D0A5837" w14:textId="77777777" w:rsidR="00E46EA1" w:rsidRPr="00C23083" w:rsidRDefault="00804448" w:rsidP="0056178C">
      <w:pPr>
        <w:pStyle w:val="Heading1"/>
      </w:pPr>
      <w:bookmarkStart w:id="4" w:name="_Toc66539309"/>
      <w:r w:rsidRPr="00C23083">
        <w:t>The analysis of the decision-making process</w:t>
      </w:r>
      <w:bookmarkEnd w:id="4"/>
    </w:p>
    <w:p w14:paraId="70E72060" w14:textId="77777777" w:rsidR="00E46EA1" w:rsidRPr="00C23083" w:rsidRDefault="00804448">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In recent days</w:t>
      </w:r>
      <w:r w:rsidR="0056178C" w:rsidRPr="00C23083">
        <w:rPr>
          <w:rFonts w:ascii="Times New Roman" w:eastAsia="Times New Roman" w:hAnsi="Times New Roman" w:cs="Times New Roman"/>
          <w:sz w:val="24"/>
          <w:szCs w:val="24"/>
        </w:rPr>
        <w:t>,</w:t>
      </w:r>
      <w:r w:rsidRPr="00C23083">
        <w:rPr>
          <w:rFonts w:ascii="Times New Roman" w:eastAsia="Times New Roman" w:hAnsi="Times New Roman" w:cs="Times New Roman"/>
          <w:sz w:val="24"/>
          <w:szCs w:val="24"/>
        </w:rPr>
        <w:t xml:space="preserve"> the modern healthcare system consists of various decision-makers that are associated with patient caring and operation management. In order to clarify the responsibilities of the various decision-makers, the researcher in this section is going to discuss the strategy of decision making in health care organizations. The researcher has been identifying various decision-makers of the health care organizations, and they are the director boards, managers, nurses, middle-level managers, and doctors. The researcher also classified the medical decisions into three important sections they are the diagnosis, treatment and therapy, administration, and medical </w:t>
      </w:r>
      <w:r w:rsidRPr="00C23083">
        <w:rPr>
          <w:rFonts w:ascii="Times New Roman" w:eastAsia="Times New Roman" w:hAnsi="Times New Roman" w:cs="Times New Roman"/>
          <w:sz w:val="24"/>
          <w:szCs w:val="24"/>
        </w:rPr>
        <w:lastRenderedPageBreak/>
        <w:t>prescription. The n</w:t>
      </w:r>
      <w:r w:rsidR="0056178C" w:rsidRPr="00C23083">
        <w:rPr>
          <w:rFonts w:ascii="Times New Roman" w:eastAsia="Times New Roman" w:hAnsi="Times New Roman" w:cs="Times New Roman"/>
          <w:sz w:val="24"/>
          <w:szCs w:val="24"/>
        </w:rPr>
        <w:t>on-medical decisions are dividing</w:t>
      </w:r>
      <w:r w:rsidRPr="00C23083">
        <w:rPr>
          <w:rFonts w:ascii="Times New Roman" w:eastAsia="Times New Roman" w:hAnsi="Times New Roman" w:cs="Times New Roman"/>
          <w:sz w:val="24"/>
          <w:szCs w:val="24"/>
        </w:rPr>
        <w:t xml:space="preserve"> into five essential categories such as resource allocation, budget, strategic planning, acquisition of technology, and service reductions, and additions (</w:t>
      </w:r>
      <w:r w:rsidRPr="00C23083">
        <w:rPr>
          <w:rFonts w:ascii="Times New Roman" w:eastAsia="Times New Roman" w:hAnsi="Times New Roman" w:cs="Times New Roman"/>
          <w:sz w:val="24"/>
          <w:szCs w:val="24"/>
          <w:highlight w:val="white"/>
        </w:rPr>
        <w:t>Pradhan and Jena, 2017, p. 80</w:t>
      </w:r>
      <w:r w:rsidRPr="00C23083">
        <w:rPr>
          <w:rFonts w:ascii="Times New Roman" w:eastAsia="Times New Roman" w:hAnsi="Times New Roman" w:cs="Times New Roman"/>
          <w:sz w:val="24"/>
          <w:szCs w:val="24"/>
        </w:rPr>
        <w:t>).</w:t>
      </w:r>
    </w:p>
    <w:p w14:paraId="6DD20061" w14:textId="77777777" w:rsidR="00E46EA1" w:rsidRPr="00C23083" w:rsidRDefault="00804448">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The decision-making power is not a well-known idea in health care orga</w:t>
      </w:r>
      <w:r w:rsidR="00117545" w:rsidRPr="00C23083">
        <w:rPr>
          <w:rFonts w:ascii="Times New Roman" w:eastAsia="Times New Roman" w:hAnsi="Times New Roman" w:cs="Times New Roman"/>
          <w:sz w:val="24"/>
          <w:szCs w:val="24"/>
        </w:rPr>
        <w:t>nizations, and it can be defining</w:t>
      </w:r>
      <w:r w:rsidRPr="00C23083">
        <w:rPr>
          <w:rFonts w:ascii="Times New Roman" w:eastAsia="Times New Roman" w:hAnsi="Times New Roman" w:cs="Times New Roman"/>
          <w:sz w:val="24"/>
          <w:szCs w:val="24"/>
        </w:rPr>
        <w:t xml:space="preserve"> as the exercise of health care professionals over the service use</w:t>
      </w:r>
      <w:r w:rsidR="00117545" w:rsidRPr="00C23083">
        <w:rPr>
          <w:rFonts w:ascii="Times New Roman" w:eastAsia="Times New Roman" w:hAnsi="Times New Roman" w:cs="Times New Roman"/>
          <w:sz w:val="24"/>
          <w:szCs w:val="24"/>
        </w:rPr>
        <w:t>rs. The organization is referring</w:t>
      </w:r>
      <w:r w:rsidRPr="00C23083">
        <w:rPr>
          <w:rFonts w:ascii="Times New Roman" w:eastAsia="Times New Roman" w:hAnsi="Times New Roman" w:cs="Times New Roman"/>
          <w:sz w:val="24"/>
          <w:szCs w:val="24"/>
        </w:rPr>
        <w:t xml:space="preserve"> to as the complex systems of different individuals who have their personal angles, beliefs, values, and preferences. It has been observing that the health care sector depends on the provision of public and the infrastructure of the health care sector indicates the model of conventional organization (</w:t>
      </w:r>
      <w:r w:rsidRPr="00C23083">
        <w:rPr>
          <w:rFonts w:ascii="Times New Roman" w:eastAsia="Times New Roman" w:hAnsi="Times New Roman" w:cs="Times New Roman"/>
          <w:sz w:val="24"/>
          <w:szCs w:val="24"/>
          <w:highlight w:val="white"/>
        </w:rPr>
        <w:t>Smyth and Vanclay, 2017, p. 70</w:t>
      </w:r>
      <w:r w:rsidRPr="00C23083">
        <w:rPr>
          <w:rFonts w:ascii="Times New Roman" w:eastAsia="Times New Roman" w:hAnsi="Times New Roman" w:cs="Times New Roman"/>
          <w:sz w:val="24"/>
          <w:szCs w:val="24"/>
        </w:rPr>
        <w:t>). Therefore, decision-making is a core responsibility of the health care managers to make the right decision. Physicians also play a crucial role in the health care decision-making process. The process of health care decision-making contains various components that can reform and improve health care.</w:t>
      </w:r>
    </w:p>
    <w:p w14:paraId="2C656CAB" w14:textId="77777777" w:rsidR="00E46EA1" w:rsidRPr="00C23083" w:rsidRDefault="00804448">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The problem related legis</w:t>
      </w:r>
      <w:r w:rsidR="00117545" w:rsidRPr="00C23083">
        <w:rPr>
          <w:rFonts w:ascii="Times New Roman" w:eastAsia="Times New Roman" w:hAnsi="Times New Roman" w:cs="Times New Roman"/>
          <w:sz w:val="24"/>
          <w:szCs w:val="24"/>
        </w:rPr>
        <w:t>lations that must be implementing</w:t>
      </w:r>
      <w:r w:rsidRPr="00C23083">
        <w:rPr>
          <w:rFonts w:ascii="Times New Roman" w:eastAsia="Times New Roman" w:hAnsi="Times New Roman" w:cs="Times New Roman"/>
          <w:sz w:val="24"/>
          <w:szCs w:val="24"/>
        </w:rPr>
        <w:t xml:space="preserve"> in health care organizations are the affordable carte Act and the security of IT, the international association for healthcare safety and security, substance abuse and patient privacy treatments record, Food and drug administration safety and innovation Act (</w:t>
      </w:r>
      <w:r w:rsidRPr="00C23083">
        <w:rPr>
          <w:rFonts w:ascii="Times New Roman" w:eastAsia="Times New Roman" w:hAnsi="Times New Roman" w:cs="Times New Roman"/>
          <w:sz w:val="24"/>
          <w:szCs w:val="24"/>
          <w:highlight w:val="white"/>
        </w:rPr>
        <w:t>Herrera, 2017, p. 1196</w:t>
      </w:r>
      <w:r w:rsidRPr="00C23083">
        <w:rPr>
          <w:rFonts w:ascii="Times New Roman" w:eastAsia="Times New Roman" w:hAnsi="Times New Roman" w:cs="Times New Roman"/>
          <w:sz w:val="24"/>
          <w:szCs w:val="24"/>
        </w:rPr>
        <w:t>).</w:t>
      </w:r>
    </w:p>
    <w:p w14:paraId="4A06B775" w14:textId="77777777" w:rsidR="00117545" w:rsidRPr="00C23083" w:rsidRDefault="00BC561A">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noProof/>
          <w:sz w:val="24"/>
          <w:szCs w:val="24"/>
        </w:rPr>
        <w:t xml:space="preserve">                          </w:t>
      </w:r>
      <w:r w:rsidR="00E56BDC" w:rsidRPr="00C23083">
        <w:rPr>
          <w:rFonts w:ascii="Times New Roman" w:eastAsia="Times New Roman" w:hAnsi="Times New Roman" w:cs="Times New Roman"/>
          <w:noProof/>
          <w:sz w:val="24"/>
          <w:szCs w:val="24"/>
        </w:rPr>
        <w:drawing>
          <wp:inline distT="0" distB="0" distL="0" distR="0" wp14:anchorId="5F98142F" wp14:editId="684B3845">
            <wp:extent cx="4210050" cy="22479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EB8ED73" w14:textId="77777777" w:rsidR="00E46EA1" w:rsidRPr="00C23083" w:rsidRDefault="00804448" w:rsidP="00117545">
      <w:pPr>
        <w:spacing w:line="360" w:lineRule="auto"/>
        <w:jc w:val="center"/>
        <w:rPr>
          <w:rFonts w:ascii="Times New Roman" w:eastAsia="Times New Roman" w:hAnsi="Times New Roman" w:cs="Times New Roman"/>
          <w:b/>
          <w:sz w:val="24"/>
          <w:szCs w:val="24"/>
        </w:rPr>
      </w:pPr>
      <w:r w:rsidRPr="00C23083">
        <w:rPr>
          <w:rFonts w:ascii="Times New Roman" w:eastAsia="Times New Roman" w:hAnsi="Times New Roman" w:cs="Times New Roman"/>
          <w:b/>
          <w:sz w:val="24"/>
          <w:szCs w:val="24"/>
        </w:rPr>
        <w:t>Figure 5: Clinical decisions</w:t>
      </w:r>
    </w:p>
    <w:p w14:paraId="177A4ED7" w14:textId="77777777" w:rsidR="00E46EA1" w:rsidRPr="00C23083" w:rsidRDefault="00804448" w:rsidP="00117545">
      <w:pPr>
        <w:spacing w:line="360" w:lineRule="auto"/>
        <w:jc w:val="center"/>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(Source: </w:t>
      </w:r>
      <w:r w:rsidRPr="00C23083">
        <w:rPr>
          <w:rFonts w:ascii="Times New Roman" w:eastAsia="Times New Roman" w:hAnsi="Times New Roman" w:cs="Times New Roman"/>
          <w:sz w:val="24"/>
          <w:szCs w:val="24"/>
          <w:highlight w:val="white"/>
        </w:rPr>
        <w:t xml:space="preserve">Janssen </w:t>
      </w:r>
      <w:r w:rsidRPr="00C23083">
        <w:rPr>
          <w:rFonts w:ascii="Times New Roman" w:eastAsia="Times New Roman" w:hAnsi="Times New Roman" w:cs="Times New Roman"/>
          <w:i/>
          <w:sz w:val="24"/>
          <w:szCs w:val="24"/>
          <w:highlight w:val="white"/>
        </w:rPr>
        <w:t>et al</w:t>
      </w:r>
      <w:r w:rsidRPr="00C23083">
        <w:rPr>
          <w:rFonts w:ascii="Times New Roman" w:eastAsia="Times New Roman" w:hAnsi="Times New Roman" w:cs="Times New Roman"/>
          <w:sz w:val="24"/>
          <w:szCs w:val="24"/>
          <w:highlight w:val="white"/>
        </w:rPr>
        <w:t>.</w:t>
      </w:r>
      <w:r w:rsidRPr="00C23083">
        <w:rPr>
          <w:rFonts w:ascii="Times New Roman" w:eastAsia="Times New Roman" w:hAnsi="Times New Roman" w:cs="Times New Roman"/>
          <w:sz w:val="24"/>
          <w:szCs w:val="24"/>
        </w:rPr>
        <w:t xml:space="preserve"> 2017, p. 340)</w:t>
      </w:r>
    </w:p>
    <w:p w14:paraId="4A2F3D89" w14:textId="77777777" w:rsidR="00E46EA1" w:rsidRPr="00C23083" w:rsidRDefault="00804448" w:rsidP="00117545">
      <w:pPr>
        <w:pStyle w:val="Heading1"/>
      </w:pPr>
      <w:bookmarkStart w:id="5" w:name="_Toc66539310"/>
      <w:r w:rsidRPr="00C23083">
        <w:t>Alternative solutions to the problem</w:t>
      </w:r>
      <w:bookmarkEnd w:id="5"/>
    </w:p>
    <w:p w14:paraId="115889CA" w14:textId="77777777" w:rsidR="00663E97" w:rsidRPr="00C23083" w:rsidRDefault="00117545" w:rsidP="001E3FA0">
      <w:pPr>
        <w:spacing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Various technology related problems</w:t>
      </w:r>
      <w:r w:rsidR="00804448" w:rsidRPr="00C23083">
        <w:rPr>
          <w:rFonts w:ascii="Times New Roman" w:eastAsia="Times New Roman" w:hAnsi="Times New Roman" w:cs="Times New Roman"/>
          <w:sz w:val="24"/>
          <w:szCs w:val="24"/>
        </w:rPr>
        <w:t xml:space="preserve"> have been obser</w:t>
      </w:r>
      <w:r w:rsidRPr="00C23083">
        <w:rPr>
          <w:rFonts w:ascii="Times New Roman" w:eastAsia="Times New Roman" w:hAnsi="Times New Roman" w:cs="Times New Roman"/>
          <w:sz w:val="24"/>
          <w:szCs w:val="24"/>
        </w:rPr>
        <w:t>ving in the health care sectors. In this section,</w:t>
      </w:r>
      <w:r w:rsidR="00804448" w:rsidRPr="00C23083">
        <w:rPr>
          <w:rFonts w:ascii="Times New Roman" w:eastAsia="Times New Roman" w:hAnsi="Times New Roman" w:cs="Times New Roman"/>
          <w:sz w:val="24"/>
          <w:szCs w:val="24"/>
        </w:rPr>
        <w:t xml:space="preserve"> the researcher is going to provide solutions to that technology related problems. It has been </w:t>
      </w:r>
      <w:r w:rsidR="00804448" w:rsidRPr="00C23083">
        <w:rPr>
          <w:rFonts w:ascii="Times New Roman" w:eastAsia="Times New Roman" w:hAnsi="Times New Roman" w:cs="Times New Roman"/>
          <w:sz w:val="24"/>
          <w:szCs w:val="24"/>
        </w:rPr>
        <w:lastRenderedPageBreak/>
        <w:t>noticing that technology can solve technology related problems in the health care sector (</w:t>
      </w:r>
      <w:r w:rsidR="00804448" w:rsidRPr="00C23083">
        <w:rPr>
          <w:rFonts w:ascii="Times New Roman" w:eastAsia="Times New Roman" w:hAnsi="Times New Roman" w:cs="Times New Roman"/>
          <w:sz w:val="24"/>
          <w:szCs w:val="24"/>
          <w:highlight w:val="white"/>
        </w:rPr>
        <w:t xml:space="preserve">Lattner </w:t>
      </w:r>
      <w:r w:rsidR="00804448" w:rsidRPr="00C23083">
        <w:rPr>
          <w:rFonts w:ascii="Times New Roman" w:eastAsia="Times New Roman" w:hAnsi="Times New Roman" w:cs="Times New Roman"/>
          <w:i/>
          <w:sz w:val="24"/>
          <w:szCs w:val="24"/>
          <w:highlight w:val="white"/>
        </w:rPr>
        <w:t>et al</w:t>
      </w:r>
      <w:r w:rsidR="00804448" w:rsidRPr="00C23083">
        <w:rPr>
          <w:rFonts w:ascii="Times New Roman" w:eastAsia="Times New Roman" w:hAnsi="Times New Roman" w:cs="Times New Roman"/>
          <w:sz w:val="24"/>
          <w:szCs w:val="24"/>
          <w:highlight w:val="white"/>
        </w:rPr>
        <w:t>. 2020, p. 110</w:t>
      </w:r>
      <w:r w:rsidR="00804448" w:rsidRPr="00C23083">
        <w:rPr>
          <w:rFonts w:ascii="Times New Roman" w:eastAsia="Times New Roman" w:hAnsi="Times New Roman" w:cs="Times New Roman"/>
          <w:sz w:val="24"/>
          <w:szCs w:val="24"/>
        </w:rPr>
        <w:t xml:space="preserve">). Technology can diminish every organizational sector along with healthcare. There are various problems that the health care sector faces every day, and they can solve by using other technologies. The solutions are like investing more money in health care web applications and mobile applications, the previous </w:t>
      </w:r>
      <w:r w:rsidR="006320E1" w:rsidRPr="00C23083">
        <w:rPr>
          <w:rFonts w:ascii="Times New Roman" w:eastAsia="Times New Roman" w:hAnsi="Times New Roman" w:cs="Times New Roman"/>
          <w:sz w:val="24"/>
          <w:szCs w:val="24"/>
        </w:rPr>
        <w:t>silos</w:t>
      </w:r>
      <w:r w:rsidR="00804448" w:rsidRPr="00C23083">
        <w:rPr>
          <w:rFonts w:ascii="Times New Roman" w:eastAsia="Times New Roman" w:hAnsi="Times New Roman" w:cs="Times New Roman"/>
          <w:sz w:val="24"/>
          <w:szCs w:val="24"/>
        </w:rPr>
        <w:t xml:space="preserve"> in the healthcare world, social networking applicatio</w:t>
      </w:r>
      <w:r w:rsidR="006320E1" w:rsidRPr="00C23083">
        <w:rPr>
          <w:rFonts w:ascii="Times New Roman" w:eastAsia="Times New Roman" w:hAnsi="Times New Roman" w:cs="Times New Roman"/>
          <w:sz w:val="24"/>
          <w:szCs w:val="24"/>
        </w:rPr>
        <w:t>n for healthcare professionals. Along with these investments</w:t>
      </w:r>
      <w:r w:rsidR="00804448" w:rsidRPr="00C23083">
        <w:rPr>
          <w:rFonts w:ascii="Times New Roman" w:eastAsia="Times New Roman" w:hAnsi="Times New Roman" w:cs="Times New Roman"/>
          <w:sz w:val="24"/>
          <w:szCs w:val="24"/>
        </w:rPr>
        <w:t xml:space="preserve"> in the Medicaid and Medicare system, proper invest in the data management system, utilization of block-chain based database, and appropriate setting of online medical stores based on prescription (</w:t>
      </w:r>
      <w:r w:rsidR="00804448" w:rsidRPr="00C23083">
        <w:rPr>
          <w:rFonts w:ascii="Times New Roman" w:eastAsia="Times New Roman" w:hAnsi="Times New Roman" w:cs="Times New Roman"/>
          <w:sz w:val="24"/>
          <w:szCs w:val="24"/>
          <w:highlight w:val="white"/>
        </w:rPr>
        <w:t xml:space="preserve">Arrieta </w:t>
      </w:r>
      <w:r w:rsidR="00804448" w:rsidRPr="00C23083">
        <w:rPr>
          <w:rFonts w:ascii="Times New Roman" w:eastAsia="Times New Roman" w:hAnsi="Times New Roman" w:cs="Times New Roman"/>
          <w:i/>
          <w:sz w:val="24"/>
          <w:szCs w:val="24"/>
          <w:highlight w:val="white"/>
        </w:rPr>
        <w:t>et al</w:t>
      </w:r>
      <w:r w:rsidR="00804448" w:rsidRPr="00C23083">
        <w:rPr>
          <w:rFonts w:ascii="Times New Roman" w:eastAsia="Times New Roman" w:hAnsi="Times New Roman" w:cs="Times New Roman"/>
          <w:sz w:val="24"/>
          <w:szCs w:val="24"/>
          <w:highlight w:val="white"/>
        </w:rPr>
        <w:t>. 2020, p. 100</w:t>
      </w:r>
      <w:r w:rsidR="00804448" w:rsidRPr="00C23083">
        <w:rPr>
          <w:rFonts w:ascii="Times New Roman" w:eastAsia="Times New Roman" w:hAnsi="Times New Roman" w:cs="Times New Roman"/>
          <w:sz w:val="24"/>
          <w:szCs w:val="24"/>
        </w:rPr>
        <w:t>).</w:t>
      </w:r>
    </w:p>
    <w:p w14:paraId="0CAAB5C5" w14:textId="77777777" w:rsidR="00663E97" w:rsidRPr="00C23083" w:rsidRDefault="00663E97" w:rsidP="00663E97">
      <w:pPr>
        <w:pStyle w:val="Heading1"/>
      </w:pPr>
      <w:bookmarkStart w:id="6" w:name="_Toc66539311"/>
      <w:r w:rsidRPr="00C23083">
        <w:t>Using a decision-making technique</w:t>
      </w:r>
      <w:bookmarkEnd w:id="6"/>
    </w:p>
    <w:p w14:paraId="0C0C0090" w14:textId="77777777" w:rsidR="00663E97" w:rsidRPr="00C23083" w:rsidRDefault="00663E97" w:rsidP="00663E97">
      <w:pPr>
        <w:pStyle w:val="Normal1"/>
        <w:spacing w:before="200" w:after="200"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The process of making the decisions about the technical process is based on the four elements that are dependent on the entire management </w:t>
      </w:r>
      <w:r w:rsidRPr="00C23083">
        <w:rPr>
          <w:rFonts w:ascii="Times New Roman" w:eastAsia="Times New Roman" w:hAnsi="Times New Roman" w:cs="Times New Roman"/>
          <w:sz w:val="24"/>
          <w:szCs w:val="24"/>
          <w:highlight w:val="white"/>
        </w:rPr>
        <w:t>(Pereira and Santos, 2020, p. 275)</w:t>
      </w:r>
      <w:r w:rsidRPr="00C23083">
        <w:rPr>
          <w:rFonts w:ascii="Times New Roman" w:eastAsia="Times New Roman" w:hAnsi="Times New Roman" w:cs="Times New Roman"/>
          <w:sz w:val="24"/>
          <w:szCs w:val="24"/>
        </w:rPr>
        <w:t xml:space="preserve">. It includes a proper phase that can check the verifications of the committee that can evaluate the requests. This can also check the capital budget for the repository by emerging with the entire technology methods. It also sets the priorities that allow the hospitals in setting up long-term goals. The clinician is familiar with the concept of the outlines that are depended on the choices after the correct choices are made. The final outcomes can be certain at the moment that can take the decision of the critical part. </w:t>
      </w:r>
    </w:p>
    <w:p w14:paraId="437E5E6B" w14:textId="77777777" w:rsidR="00663E97" w:rsidRPr="00C23083" w:rsidRDefault="00663E97" w:rsidP="00663E97">
      <w:pPr>
        <w:pStyle w:val="Normal1"/>
        <w:spacing w:before="200" w:after="200" w:line="360" w:lineRule="auto"/>
        <w:jc w:val="center"/>
        <w:rPr>
          <w:rFonts w:ascii="Times New Roman" w:eastAsia="Times New Roman" w:hAnsi="Times New Roman" w:cs="Times New Roman"/>
          <w:sz w:val="24"/>
          <w:szCs w:val="24"/>
        </w:rPr>
      </w:pPr>
      <w:r w:rsidRPr="00C23083">
        <w:rPr>
          <w:rFonts w:ascii="Times New Roman" w:eastAsia="Times New Roman" w:hAnsi="Times New Roman" w:cs="Times New Roman"/>
          <w:noProof/>
          <w:sz w:val="24"/>
          <w:szCs w:val="24"/>
        </w:rPr>
        <w:drawing>
          <wp:inline distT="114300" distB="114300" distL="114300" distR="114300" wp14:anchorId="28BAB02B" wp14:editId="1D053A30">
            <wp:extent cx="5419725" cy="3185678"/>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5419725" cy="3185678"/>
                    </a:xfrm>
                    <a:prstGeom prst="rect">
                      <a:avLst/>
                    </a:prstGeom>
                    <a:ln/>
                  </pic:spPr>
                </pic:pic>
              </a:graphicData>
            </a:graphic>
          </wp:inline>
        </w:drawing>
      </w:r>
    </w:p>
    <w:p w14:paraId="61F8FAFF" w14:textId="77777777" w:rsidR="00663E97" w:rsidRPr="00C23083" w:rsidRDefault="00197372" w:rsidP="00663E97">
      <w:pPr>
        <w:pStyle w:val="Normal1"/>
        <w:spacing w:before="200" w:after="200" w:line="360" w:lineRule="auto"/>
        <w:jc w:val="center"/>
        <w:rPr>
          <w:rFonts w:ascii="Times New Roman" w:eastAsia="Times New Roman" w:hAnsi="Times New Roman" w:cs="Times New Roman"/>
          <w:b/>
          <w:sz w:val="24"/>
          <w:szCs w:val="24"/>
        </w:rPr>
      </w:pPr>
      <w:r w:rsidRPr="00C23083">
        <w:rPr>
          <w:rFonts w:ascii="Times New Roman" w:eastAsia="Times New Roman" w:hAnsi="Times New Roman" w:cs="Times New Roman"/>
          <w:b/>
          <w:sz w:val="24"/>
          <w:szCs w:val="24"/>
        </w:rPr>
        <w:lastRenderedPageBreak/>
        <w:t>Figure 6</w:t>
      </w:r>
      <w:r w:rsidR="00663E97" w:rsidRPr="00C23083">
        <w:rPr>
          <w:rFonts w:ascii="Times New Roman" w:eastAsia="Times New Roman" w:hAnsi="Times New Roman" w:cs="Times New Roman"/>
          <w:b/>
          <w:sz w:val="24"/>
          <w:szCs w:val="24"/>
        </w:rPr>
        <w:t xml:space="preserve">: Decision making in healthcare technology </w:t>
      </w:r>
    </w:p>
    <w:p w14:paraId="27C1F775" w14:textId="77777777" w:rsidR="00663E97" w:rsidRPr="00C23083" w:rsidRDefault="00663E97" w:rsidP="00663E97">
      <w:pPr>
        <w:pStyle w:val="Normal1"/>
        <w:spacing w:before="200" w:after="200" w:line="360" w:lineRule="auto"/>
        <w:jc w:val="center"/>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(Source: </w:t>
      </w:r>
      <w:r w:rsidRPr="00C23083">
        <w:rPr>
          <w:rFonts w:ascii="Times New Roman" w:eastAsia="Times New Roman" w:hAnsi="Times New Roman" w:cs="Times New Roman"/>
          <w:sz w:val="24"/>
          <w:szCs w:val="24"/>
          <w:highlight w:val="white"/>
        </w:rPr>
        <w:t>Pereira and Santos, 2020, p. 275)</w:t>
      </w:r>
    </w:p>
    <w:p w14:paraId="573F0FC8" w14:textId="77777777" w:rsidR="00663E97" w:rsidRPr="00C23083" w:rsidRDefault="00663E97" w:rsidP="00663E97">
      <w:pPr>
        <w:pStyle w:val="Normal1"/>
        <w:spacing w:before="200" w:after="200"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The practice of evidence-based medicine can rely on the data with the clinical trials of the meaningful data. This can deviate the study population that can go through with the evaluation of the alternative scopes. There is also an absence of the good quality structures that are better with the studies of the personal experience. This is how the methods are familiar with the entire approach with the decisions of the case studies. </w:t>
      </w:r>
    </w:p>
    <w:p w14:paraId="294D420D" w14:textId="77777777" w:rsidR="00663E97" w:rsidRPr="00C23083" w:rsidRDefault="00663E97" w:rsidP="00663E97">
      <w:pPr>
        <w:pStyle w:val="Normal1"/>
        <w:spacing w:before="200" w:after="200"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There are key elements of the process that can go through with the identification of the desired outcomes. The cost-effectiveness of the positive redaction can margin the versus of the chemotherapy with the clinical trials regarding the health situations </w:t>
      </w:r>
      <w:r w:rsidRPr="00C23083">
        <w:rPr>
          <w:rFonts w:ascii="Times New Roman" w:eastAsia="Times New Roman" w:hAnsi="Times New Roman" w:cs="Times New Roman"/>
          <w:sz w:val="24"/>
          <w:szCs w:val="24"/>
          <w:highlight w:val="white"/>
        </w:rPr>
        <w:t xml:space="preserve">(Trojanowska </w:t>
      </w:r>
      <w:r w:rsidRPr="00C23083">
        <w:rPr>
          <w:rFonts w:ascii="Times New Roman" w:eastAsia="Times New Roman" w:hAnsi="Times New Roman" w:cs="Times New Roman"/>
          <w:i/>
          <w:sz w:val="24"/>
          <w:szCs w:val="24"/>
          <w:highlight w:val="white"/>
        </w:rPr>
        <w:t>et al.</w:t>
      </w:r>
      <w:r w:rsidRPr="00C23083">
        <w:rPr>
          <w:rFonts w:ascii="Times New Roman" w:eastAsia="Times New Roman" w:hAnsi="Times New Roman" w:cs="Times New Roman"/>
          <w:sz w:val="24"/>
          <w:szCs w:val="24"/>
          <w:highlight w:val="white"/>
        </w:rPr>
        <w:t xml:space="preserve"> 2017, p. 491)</w:t>
      </w:r>
      <w:r w:rsidRPr="00C23083">
        <w:rPr>
          <w:rFonts w:ascii="Times New Roman" w:eastAsia="Times New Roman" w:hAnsi="Times New Roman" w:cs="Times New Roman"/>
          <w:sz w:val="24"/>
          <w:szCs w:val="24"/>
        </w:rPr>
        <w:t xml:space="preserve">. It can help to decide the process that helps with the entire recognition. There are vascular structures that can check the situation regarding the methods of the surgery. This can really assist the policymakers that deal with the process of the entire significance. This method has four levels that get the delivery of healthcare with the proper instruments. </w:t>
      </w:r>
    </w:p>
    <w:p w14:paraId="13EBB0C3" w14:textId="77777777" w:rsidR="00663E97" w:rsidRPr="00C23083" w:rsidRDefault="00663E97" w:rsidP="00663E97">
      <w:pPr>
        <w:pStyle w:val="Normal1"/>
        <w:spacing w:before="200" w:after="200" w:line="360" w:lineRule="auto"/>
        <w:jc w:val="both"/>
        <w:rPr>
          <w:rFonts w:ascii="Times New Roman" w:eastAsia="Times New Roman" w:hAnsi="Times New Roman" w:cs="Times New Roman"/>
          <w:b/>
          <w:i/>
          <w:sz w:val="24"/>
          <w:szCs w:val="24"/>
        </w:rPr>
      </w:pPr>
      <w:r w:rsidRPr="00C23083">
        <w:rPr>
          <w:rFonts w:ascii="Times New Roman" w:eastAsia="Times New Roman" w:hAnsi="Times New Roman" w:cs="Times New Roman"/>
          <w:b/>
          <w:i/>
          <w:sz w:val="24"/>
          <w:szCs w:val="24"/>
        </w:rPr>
        <w:t xml:space="preserve">Meta level </w:t>
      </w:r>
    </w:p>
    <w:p w14:paraId="53E8D99E" w14:textId="77777777" w:rsidR="00663E97" w:rsidRPr="00C23083" w:rsidRDefault="00663E97" w:rsidP="00663E97">
      <w:pPr>
        <w:pStyle w:val="Normal1"/>
        <w:spacing w:before="200" w:after="200"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There are choices that are made between the various fields of public expenditure. It creates a proper defense for the case versus education. The instruments that are used are the political decisions with the economic analysis. </w:t>
      </w:r>
    </w:p>
    <w:p w14:paraId="26F165C1" w14:textId="77777777" w:rsidR="00663E97" w:rsidRPr="00C23083" w:rsidRDefault="00663E97" w:rsidP="00663E97">
      <w:pPr>
        <w:pStyle w:val="Normal1"/>
        <w:spacing w:before="200" w:after="200" w:line="360" w:lineRule="auto"/>
        <w:jc w:val="both"/>
        <w:rPr>
          <w:rFonts w:ascii="Times New Roman" w:eastAsia="Times New Roman" w:hAnsi="Times New Roman" w:cs="Times New Roman"/>
          <w:b/>
          <w:i/>
          <w:sz w:val="24"/>
          <w:szCs w:val="24"/>
        </w:rPr>
      </w:pPr>
      <w:r w:rsidRPr="00C23083">
        <w:rPr>
          <w:rFonts w:ascii="Times New Roman" w:eastAsia="Times New Roman" w:hAnsi="Times New Roman" w:cs="Times New Roman"/>
          <w:b/>
          <w:i/>
          <w:sz w:val="24"/>
          <w:szCs w:val="24"/>
        </w:rPr>
        <w:t xml:space="preserve">Macro-level </w:t>
      </w:r>
    </w:p>
    <w:p w14:paraId="15D97169" w14:textId="77777777" w:rsidR="00663E97" w:rsidRPr="00C23083" w:rsidRDefault="00663E97" w:rsidP="00663E97">
      <w:pPr>
        <w:pStyle w:val="Normal1"/>
        <w:spacing w:before="200" w:after="200"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These are having the preferences that can allocate the use of resources with the proper funds. It can easily go for the different health care programs that consider the implications for the individual patients. The standard gamble time trade is used for the methods which help in the quality of the health equity. It can create the process through the time index person. That can help in the whole process. </w:t>
      </w:r>
    </w:p>
    <w:p w14:paraId="51E089E2" w14:textId="77777777" w:rsidR="00663E97" w:rsidRPr="00C23083" w:rsidRDefault="00663E97" w:rsidP="00663E97">
      <w:pPr>
        <w:pStyle w:val="Normal1"/>
        <w:spacing w:before="200" w:after="200" w:line="360" w:lineRule="auto"/>
        <w:jc w:val="both"/>
        <w:rPr>
          <w:rFonts w:ascii="Times New Roman" w:eastAsia="Times New Roman" w:hAnsi="Times New Roman" w:cs="Times New Roman"/>
          <w:b/>
          <w:i/>
          <w:sz w:val="24"/>
          <w:szCs w:val="24"/>
        </w:rPr>
      </w:pPr>
      <w:r w:rsidRPr="00C23083">
        <w:rPr>
          <w:rFonts w:ascii="Times New Roman" w:eastAsia="Times New Roman" w:hAnsi="Times New Roman" w:cs="Times New Roman"/>
          <w:b/>
          <w:i/>
          <w:sz w:val="24"/>
          <w:szCs w:val="24"/>
        </w:rPr>
        <w:t xml:space="preserve">Meso level </w:t>
      </w:r>
    </w:p>
    <w:p w14:paraId="2E167A8B" w14:textId="77777777" w:rsidR="00663E97" w:rsidRPr="00C23083" w:rsidRDefault="00663E97" w:rsidP="00663E97">
      <w:pPr>
        <w:pStyle w:val="Normal1"/>
        <w:spacing w:before="200" w:after="200"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This helps in the treatment policy for the group of patients that depends on similar clinical characteristics. It uses the instruments that select the treatments in providing the overall outcome </w:t>
      </w:r>
      <w:r w:rsidRPr="00C23083">
        <w:rPr>
          <w:rFonts w:ascii="Times New Roman" w:eastAsia="Times New Roman" w:hAnsi="Times New Roman" w:cs="Times New Roman"/>
          <w:sz w:val="24"/>
          <w:szCs w:val="24"/>
        </w:rPr>
        <w:lastRenderedPageBreak/>
        <w:t xml:space="preserve">for the same disease. There are preferences that are based on the integration of the decision-making process </w:t>
      </w:r>
      <w:r w:rsidRPr="00C23083">
        <w:rPr>
          <w:rFonts w:ascii="Times New Roman" w:eastAsia="Times New Roman" w:hAnsi="Times New Roman" w:cs="Times New Roman"/>
          <w:sz w:val="24"/>
          <w:szCs w:val="24"/>
          <w:highlight w:val="white"/>
        </w:rPr>
        <w:t>(Fischer, 2019, p. 8)</w:t>
      </w:r>
      <w:r w:rsidRPr="00C23083">
        <w:rPr>
          <w:rFonts w:ascii="Times New Roman" w:eastAsia="Times New Roman" w:hAnsi="Times New Roman" w:cs="Times New Roman"/>
          <w:sz w:val="24"/>
          <w:szCs w:val="24"/>
        </w:rPr>
        <w:t xml:space="preserve">. The standard gamble time trade is used to implement the methods with several utilities. </w:t>
      </w:r>
    </w:p>
    <w:p w14:paraId="2F67FF5D" w14:textId="77777777" w:rsidR="00663E97" w:rsidRPr="00C23083" w:rsidRDefault="00663E97" w:rsidP="00663E97">
      <w:pPr>
        <w:pStyle w:val="Normal1"/>
        <w:spacing w:before="200" w:after="200" w:line="360" w:lineRule="auto"/>
        <w:jc w:val="both"/>
        <w:rPr>
          <w:rFonts w:ascii="Times New Roman" w:eastAsia="Times New Roman" w:hAnsi="Times New Roman" w:cs="Times New Roman"/>
          <w:b/>
          <w:i/>
          <w:sz w:val="24"/>
          <w:szCs w:val="24"/>
        </w:rPr>
      </w:pPr>
      <w:r w:rsidRPr="00C23083">
        <w:rPr>
          <w:rFonts w:ascii="Times New Roman" w:eastAsia="Times New Roman" w:hAnsi="Times New Roman" w:cs="Times New Roman"/>
          <w:b/>
          <w:i/>
          <w:sz w:val="24"/>
          <w:szCs w:val="24"/>
        </w:rPr>
        <w:t xml:space="preserve">Micro-level </w:t>
      </w:r>
    </w:p>
    <w:p w14:paraId="43BC5698" w14:textId="77777777" w:rsidR="00663E97" w:rsidRPr="00C23083" w:rsidRDefault="00663E97" w:rsidP="00663E97">
      <w:pPr>
        <w:pStyle w:val="Normal1"/>
        <w:spacing w:before="200" w:after="200"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It completely depends on the preferences of the patients for the level that can use the instruments. It also allows the clinicians that select the potential treatments with the expectation of the patients. There are individual preferences for the captures that go with the expectations of the strategies. </w:t>
      </w:r>
    </w:p>
    <w:p w14:paraId="2B52EDD2" w14:textId="77777777" w:rsidR="00663E97" w:rsidRPr="00C23083" w:rsidRDefault="00663E97" w:rsidP="00197372">
      <w:pPr>
        <w:pStyle w:val="Normal1"/>
        <w:spacing w:before="200" w:after="200" w:line="360" w:lineRule="auto"/>
        <w:jc w:val="center"/>
        <w:rPr>
          <w:rFonts w:ascii="Times New Roman" w:eastAsia="Times New Roman" w:hAnsi="Times New Roman" w:cs="Times New Roman"/>
          <w:sz w:val="24"/>
          <w:szCs w:val="24"/>
        </w:rPr>
      </w:pPr>
      <w:r w:rsidRPr="00C23083">
        <w:rPr>
          <w:rFonts w:ascii="Times New Roman" w:eastAsia="Times New Roman" w:hAnsi="Times New Roman" w:cs="Times New Roman"/>
          <w:noProof/>
          <w:sz w:val="24"/>
          <w:szCs w:val="24"/>
        </w:rPr>
        <w:drawing>
          <wp:inline distT="0" distB="0" distL="0" distR="0" wp14:anchorId="6C9611BC" wp14:editId="54335261">
            <wp:extent cx="5391150" cy="2705100"/>
            <wp:effectExtent l="0" t="38100" r="1905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277A5AA5" w14:textId="77777777" w:rsidR="00197372" w:rsidRPr="00C23083" w:rsidRDefault="00197372" w:rsidP="00197372">
      <w:pPr>
        <w:pStyle w:val="Normal1"/>
        <w:spacing w:before="200" w:after="200" w:line="360" w:lineRule="auto"/>
        <w:jc w:val="center"/>
        <w:rPr>
          <w:rFonts w:ascii="Times New Roman" w:eastAsia="Times New Roman" w:hAnsi="Times New Roman" w:cs="Times New Roman"/>
          <w:b/>
          <w:sz w:val="24"/>
          <w:szCs w:val="24"/>
        </w:rPr>
      </w:pPr>
      <w:r w:rsidRPr="00C23083">
        <w:rPr>
          <w:rFonts w:ascii="Times New Roman" w:eastAsia="Times New Roman" w:hAnsi="Times New Roman" w:cs="Times New Roman"/>
          <w:b/>
          <w:sz w:val="24"/>
          <w:szCs w:val="24"/>
        </w:rPr>
        <w:t>Figure 7: Instruments of the political decisions</w:t>
      </w:r>
    </w:p>
    <w:p w14:paraId="1BF43F1D" w14:textId="77777777" w:rsidR="00197372" w:rsidRPr="00C23083" w:rsidRDefault="00197372" w:rsidP="00197372">
      <w:pPr>
        <w:pStyle w:val="Normal1"/>
        <w:spacing w:before="200" w:after="200" w:line="360" w:lineRule="auto"/>
        <w:jc w:val="center"/>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(Source: </w:t>
      </w:r>
      <w:r w:rsidRPr="00C23083">
        <w:rPr>
          <w:rFonts w:ascii="Times New Roman" w:eastAsia="Times New Roman" w:hAnsi="Times New Roman" w:cs="Times New Roman"/>
          <w:sz w:val="24"/>
          <w:szCs w:val="24"/>
          <w:highlight w:val="white"/>
        </w:rPr>
        <w:t>Fischer, 2019, p. 8</w:t>
      </w:r>
      <w:r w:rsidRPr="00C23083">
        <w:rPr>
          <w:rFonts w:ascii="Times New Roman" w:eastAsia="Times New Roman" w:hAnsi="Times New Roman" w:cs="Times New Roman"/>
          <w:sz w:val="24"/>
          <w:szCs w:val="24"/>
        </w:rPr>
        <w:t>)</w:t>
      </w:r>
    </w:p>
    <w:p w14:paraId="042606D8" w14:textId="77777777" w:rsidR="00663E97" w:rsidRPr="00C23083" w:rsidRDefault="00663E97" w:rsidP="00663E97">
      <w:pPr>
        <w:pStyle w:val="Heading1"/>
      </w:pPr>
      <w:bookmarkStart w:id="7" w:name="_Toc66539312"/>
      <w:r w:rsidRPr="00C23083">
        <w:t>Discussing how a solution can be implemented</w:t>
      </w:r>
      <w:bookmarkEnd w:id="7"/>
    </w:p>
    <w:p w14:paraId="41E12EA3" w14:textId="77777777" w:rsidR="00663E97" w:rsidRPr="00C23083" w:rsidRDefault="00663E97" w:rsidP="00663E97">
      <w:pPr>
        <w:pStyle w:val="Normal1"/>
        <w:spacing w:before="200" w:after="200"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Some physicians are responding to the use of telemedicine that can create the importance of compliance. There is a growth curve that is expected to continue with the encouraged healthcare facilities. It can decrease the medical reimbursements that can easily blow the financial out forces. There are clinical outcomes that are based on chronic disease management. These are based on the decision that continues on the HTA report that can be implemented with the entire society. There are results of the recommendations that can go through with the populations </w:t>
      </w:r>
      <w:r w:rsidRPr="00C23083">
        <w:rPr>
          <w:rFonts w:ascii="Times New Roman" w:eastAsia="Times New Roman" w:hAnsi="Times New Roman" w:cs="Times New Roman"/>
          <w:sz w:val="24"/>
          <w:szCs w:val="24"/>
          <w:highlight w:val="white"/>
        </w:rPr>
        <w:t xml:space="preserve">(Berestova </w:t>
      </w:r>
      <w:r w:rsidRPr="00C23083">
        <w:rPr>
          <w:rFonts w:ascii="Times New Roman" w:eastAsia="Times New Roman" w:hAnsi="Times New Roman" w:cs="Times New Roman"/>
          <w:i/>
          <w:sz w:val="24"/>
          <w:szCs w:val="24"/>
          <w:highlight w:val="white"/>
        </w:rPr>
        <w:t>et al.</w:t>
      </w:r>
      <w:r w:rsidRPr="00C23083">
        <w:rPr>
          <w:rFonts w:ascii="Times New Roman" w:eastAsia="Times New Roman" w:hAnsi="Times New Roman" w:cs="Times New Roman"/>
          <w:sz w:val="24"/>
          <w:szCs w:val="24"/>
          <w:highlight w:val="white"/>
        </w:rPr>
        <w:t xml:space="preserve"> 2021, p. 5)</w:t>
      </w:r>
      <w:r w:rsidRPr="00C23083">
        <w:rPr>
          <w:rFonts w:ascii="Times New Roman" w:eastAsia="Times New Roman" w:hAnsi="Times New Roman" w:cs="Times New Roman"/>
          <w:sz w:val="24"/>
          <w:szCs w:val="24"/>
        </w:rPr>
        <w:t xml:space="preserve">. It also consists of the loop that is placed on the body with the measurement of the impact. </w:t>
      </w:r>
      <w:r w:rsidRPr="00C23083">
        <w:rPr>
          <w:rFonts w:ascii="Times New Roman" w:eastAsia="Times New Roman" w:hAnsi="Times New Roman" w:cs="Times New Roman"/>
          <w:sz w:val="24"/>
          <w:szCs w:val="24"/>
        </w:rPr>
        <w:lastRenderedPageBreak/>
        <w:t xml:space="preserve">The entire method takes into account that is based on the decision-making changes. There is a list of questions that are based on the support of the entire considerations. There are many solutions that act as the most important part of the entire process. </w:t>
      </w:r>
    </w:p>
    <w:p w14:paraId="76C6F675" w14:textId="77777777" w:rsidR="00663E97" w:rsidRPr="00C23083" w:rsidRDefault="00663E97" w:rsidP="00663E97">
      <w:pPr>
        <w:pStyle w:val="Normal1"/>
        <w:spacing w:before="200" w:after="200" w:line="360" w:lineRule="auto"/>
        <w:jc w:val="both"/>
        <w:rPr>
          <w:rFonts w:ascii="Times New Roman" w:eastAsia="Times New Roman" w:hAnsi="Times New Roman" w:cs="Times New Roman"/>
          <w:b/>
          <w:i/>
          <w:sz w:val="24"/>
          <w:szCs w:val="24"/>
        </w:rPr>
      </w:pPr>
      <w:r w:rsidRPr="00C23083">
        <w:rPr>
          <w:rFonts w:ascii="Times New Roman" w:eastAsia="Times New Roman" w:hAnsi="Times New Roman" w:cs="Times New Roman"/>
          <w:b/>
          <w:i/>
          <w:sz w:val="24"/>
          <w:szCs w:val="24"/>
        </w:rPr>
        <w:t xml:space="preserve">Blockchain in healthcare technology </w:t>
      </w:r>
    </w:p>
    <w:p w14:paraId="49E9DF23" w14:textId="77777777" w:rsidR="00663E97" w:rsidRPr="00C23083" w:rsidRDefault="00663E97" w:rsidP="00663E97">
      <w:pPr>
        <w:pStyle w:val="Normal1"/>
        <w:spacing w:before="200" w:after="200"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There is effectiveness in the independence that goes through with the permanent database of the existing locations. This is referred to as the distributed ledger that can verify the locations which are shared through the entire community. There is a distributed ledger that creates a single server with the client database with the proper access to the control. This helps in going through with the essentials. This can decentralize with the record system that can easily control the entire data. This happens with the government mandate that can open up the data silos with the proper facilities</w:t>
      </w:r>
    </w:p>
    <w:p w14:paraId="2C222CA4" w14:textId="77777777" w:rsidR="00663E97" w:rsidRPr="00C23083" w:rsidRDefault="00663E97" w:rsidP="00663E97">
      <w:pPr>
        <w:pStyle w:val="Normal1"/>
        <w:spacing w:before="200" w:after="200" w:line="360" w:lineRule="auto"/>
        <w:jc w:val="both"/>
        <w:rPr>
          <w:rFonts w:ascii="Times New Roman" w:eastAsia="Times New Roman" w:hAnsi="Times New Roman" w:cs="Times New Roman"/>
          <w:b/>
          <w:i/>
          <w:sz w:val="24"/>
          <w:szCs w:val="24"/>
        </w:rPr>
      </w:pPr>
      <w:r w:rsidRPr="00C23083">
        <w:rPr>
          <w:rFonts w:ascii="Times New Roman" w:eastAsia="Times New Roman" w:hAnsi="Times New Roman" w:cs="Times New Roman"/>
          <w:b/>
          <w:i/>
          <w:sz w:val="24"/>
          <w:szCs w:val="24"/>
        </w:rPr>
        <w:t>Artificial intelligence</w:t>
      </w:r>
    </w:p>
    <w:p w14:paraId="36174AC6" w14:textId="77777777" w:rsidR="00663E97" w:rsidRPr="00C23083" w:rsidRDefault="00663E97" w:rsidP="00663E97">
      <w:pPr>
        <w:pStyle w:val="Normal1"/>
        <w:spacing w:before="200" w:after="200"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This process holds the promise of the healthcare technology that can schedule the appointments of the severity </w:t>
      </w:r>
      <w:r w:rsidRPr="00C23083">
        <w:rPr>
          <w:rFonts w:ascii="Times New Roman" w:eastAsia="Times New Roman" w:hAnsi="Times New Roman" w:cs="Times New Roman"/>
          <w:sz w:val="24"/>
          <w:szCs w:val="24"/>
          <w:highlight w:val="white"/>
        </w:rPr>
        <w:t>(Yahaya and Yusuf, 2020, p. 77)</w:t>
      </w:r>
      <w:r w:rsidRPr="00C23083">
        <w:rPr>
          <w:rFonts w:ascii="Times New Roman" w:eastAsia="Times New Roman" w:hAnsi="Times New Roman" w:cs="Times New Roman"/>
          <w:sz w:val="24"/>
          <w:szCs w:val="24"/>
        </w:rPr>
        <w:t xml:space="preserve">. These are based on the staffing challenges that can monitor the health status of the human nurse. It can check the parameters that are out of control that can evolve the patients in using the process. There are other connections that are having healthcare facilities that are based on the proper verifications. </w:t>
      </w:r>
    </w:p>
    <w:p w14:paraId="369C5470" w14:textId="77777777" w:rsidR="00663E97" w:rsidRPr="00C23083" w:rsidRDefault="00663E97" w:rsidP="00663E97">
      <w:pPr>
        <w:pStyle w:val="Normal1"/>
        <w:spacing w:before="200" w:after="200" w:line="360" w:lineRule="auto"/>
        <w:jc w:val="both"/>
        <w:rPr>
          <w:rFonts w:ascii="Times New Roman" w:eastAsia="Times New Roman" w:hAnsi="Times New Roman" w:cs="Times New Roman"/>
          <w:b/>
          <w:i/>
          <w:sz w:val="24"/>
          <w:szCs w:val="24"/>
        </w:rPr>
      </w:pPr>
      <w:r w:rsidRPr="00C23083">
        <w:rPr>
          <w:rFonts w:ascii="Times New Roman" w:eastAsia="Times New Roman" w:hAnsi="Times New Roman" w:cs="Times New Roman"/>
          <w:b/>
          <w:i/>
          <w:sz w:val="24"/>
          <w:szCs w:val="24"/>
        </w:rPr>
        <w:t xml:space="preserve">Internet of Medical Things </w:t>
      </w:r>
    </w:p>
    <w:p w14:paraId="2660239B" w14:textId="77777777" w:rsidR="00663E97" w:rsidRPr="00C23083" w:rsidRDefault="00663E97" w:rsidP="00663E97">
      <w:pPr>
        <w:spacing w:line="360" w:lineRule="auto"/>
        <w:jc w:val="both"/>
        <w:rPr>
          <w:rFonts w:ascii="Times New Roman" w:hAnsi="Times New Roman" w:cs="Times New Roman"/>
          <w:sz w:val="24"/>
          <w:szCs w:val="24"/>
          <w:shd w:val="clear" w:color="auto" w:fill="FFFFFF"/>
        </w:rPr>
      </w:pPr>
      <w:r w:rsidRPr="00C23083">
        <w:rPr>
          <w:rFonts w:ascii="Times New Roman" w:eastAsia="Times New Roman" w:hAnsi="Times New Roman" w:cs="Times New Roman"/>
          <w:sz w:val="24"/>
          <w:szCs w:val="24"/>
        </w:rPr>
        <w:t xml:space="preserve">This refers to the connected structures that can be simple with the one process which goes through with the healthcare systems. It can track the steps that can be tabulated with the Bluetooth technology that are included in sending the data. There is a danger in this process that checks the entity in disrupting the change of the way which has the necessaries </w:t>
      </w:r>
      <w:r w:rsidRPr="00C23083">
        <w:rPr>
          <w:rFonts w:ascii="Times New Roman" w:hAnsi="Times New Roman" w:cs="Times New Roman"/>
          <w:sz w:val="24"/>
          <w:szCs w:val="24"/>
          <w:shd w:val="clear" w:color="auto" w:fill="FFFFFF"/>
        </w:rPr>
        <w:t xml:space="preserve">(Petrović </w:t>
      </w:r>
      <w:r w:rsidRPr="00C23083">
        <w:rPr>
          <w:rFonts w:ascii="Times New Roman" w:hAnsi="Times New Roman" w:cs="Times New Roman"/>
          <w:i/>
          <w:sz w:val="24"/>
          <w:szCs w:val="24"/>
          <w:shd w:val="clear" w:color="auto" w:fill="FFFFFF"/>
        </w:rPr>
        <w:t>et al.</w:t>
      </w:r>
      <w:r w:rsidRPr="00C23083">
        <w:rPr>
          <w:rFonts w:ascii="Times New Roman" w:hAnsi="Times New Roman" w:cs="Times New Roman"/>
          <w:sz w:val="24"/>
          <w:szCs w:val="24"/>
          <w:shd w:val="clear" w:color="auto" w:fill="FFFFFF"/>
        </w:rPr>
        <w:t xml:space="preserve"> 2019, p. 456)</w:t>
      </w:r>
      <w:r w:rsidRPr="00C23083">
        <w:rPr>
          <w:rFonts w:ascii="Times New Roman" w:eastAsia="Times New Roman" w:hAnsi="Times New Roman" w:cs="Times New Roman"/>
          <w:sz w:val="24"/>
          <w:szCs w:val="24"/>
        </w:rPr>
        <w:t xml:space="preserve">.  </w:t>
      </w:r>
    </w:p>
    <w:p w14:paraId="5142BFC2" w14:textId="77777777" w:rsidR="00663E97" w:rsidRPr="00C23083" w:rsidRDefault="00663E97" w:rsidP="00663E97">
      <w:pPr>
        <w:pStyle w:val="Heading1"/>
      </w:pPr>
      <w:bookmarkStart w:id="8" w:name="_Toc66539313"/>
      <w:r w:rsidRPr="00C23083">
        <w:t>Assessing the review techniques and appropriate monitoring to ensure the successful implementation</w:t>
      </w:r>
      <w:bookmarkEnd w:id="8"/>
    </w:p>
    <w:p w14:paraId="08C35623" w14:textId="77777777" w:rsidR="00663E97" w:rsidRPr="00C23083" w:rsidRDefault="00663E97" w:rsidP="00663E97">
      <w:pPr>
        <w:pStyle w:val="Normal1"/>
        <w:spacing w:before="200" w:after="200"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There are huge difficulties that can check solutions that can check the solutions of the intervention research </w:t>
      </w:r>
      <w:r w:rsidRPr="00C23083">
        <w:rPr>
          <w:rFonts w:ascii="Times New Roman" w:eastAsia="Times New Roman" w:hAnsi="Times New Roman" w:cs="Times New Roman"/>
          <w:sz w:val="24"/>
          <w:szCs w:val="24"/>
          <w:highlight w:val="white"/>
        </w:rPr>
        <w:t xml:space="preserve">(Astriani </w:t>
      </w:r>
      <w:r w:rsidRPr="00C23083">
        <w:rPr>
          <w:rFonts w:ascii="Times New Roman" w:eastAsia="Times New Roman" w:hAnsi="Times New Roman" w:cs="Times New Roman"/>
          <w:i/>
          <w:sz w:val="24"/>
          <w:szCs w:val="24"/>
          <w:highlight w:val="white"/>
        </w:rPr>
        <w:t>et al.</w:t>
      </w:r>
      <w:r w:rsidRPr="00C23083">
        <w:rPr>
          <w:rFonts w:ascii="Times New Roman" w:eastAsia="Times New Roman" w:hAnsi="Times New Roman" w:cs="Times New Roman"/>
          <w:sz w:val="24"/>
          <w:szCs w:val="24"/>
          <w:highlight w:val="white"/>
        </w:rPr>
        <w:t xml:space="preserve"> 2017, p. 3442)</w:t>
      </w:r>
      <w:r w:rsidRPr="00C23083">
        <w:rPr>
          <w:rFonts w:ascii="Times New Roman" w:eastAsia="Times New Roman" w:hAnsi="Times New Roman" w:cs="Times New Roman"/>
          <w:sz w:val="24"/>
          <w:szCs w:val="24"/>
        </w:rPr>
        <w:t xml:space="preserve">. This creates a lack of exposure and mental health that can emerge the technologies. It does not contain the extensive background that can seek the entire application of the details. This can go through with the transportation that is helping the situations </w:t>
      </w:r>
      <w:r w:rsidRPr="00C23083">
        <w:rPr>
          <w:rFonts w:ascii="Times New Roman" w:eastAsia="Times New Roman" w:hAnsi="Times New Roman" w:cs="Times New Roman"/>
          <w:sz w:val="24"/>
          <w:szCs w:val="24"/>
        </w:rPr>
        <w:lastRenderedPageBreak/>
        <w:t xml:space="preserve">of the process. These are based on dramatic situations that are depended related to the knowledge of understanding. It mentions certain indicators that help with the applications of the entire data. The accessing process becomes a great risk that can go through with the situation of public health. This can convert the knowledge that is completely based on the abstraction of the proper risks. This helps to produce a better population that can understand the requirements from the difficult methods. The situations are based on the key roles in the various situations which manage to improve with the primary focus on the entire chapter. It is also based on the several information that can result in the entire testing procedures </w:t>
      </w:r>
      <w:r w:rsidRPr="00C23083">
        <w:rPr>
          <w:rFonts w:ascii="Times New Roman" w:eastAsia="Times New Roman" w:hAnsi="Times New Roman" w:cs="Times New Roman"/>
          <w:sz w:val="24"/>
          <w:szCs w:val="24"/>
          <w:highlight w:val="white"/>
        </w:rPr>
        <w:t>(Assmarat, 2020, p. 8)</w:t>
      </w:r>
      <w:r w:rsidRPr="00C23083">
        <w:rPr>
          <w:rFonts w:ascii="Times New Roman" w:eastAsia="Times New Roman" w:hAnsi="Times New Roman" w:cs="Times New Roman"/>
          <w:sz w:val="24"/>
          <w:szCs w:val="24"/>
        </w:rPr>
        <w:t xml:space="preserve">. The process helps to capture the information about the process by selecting the shape of the clinical workflow. </w:t>
      </w:r>
    </w:p>
    <w:p w14:paraId="48CC3C54" w14:textId="77777777" w:rsidR="00663E97" w:rsidRPr="00C23083" w:rsidRDefault="00663E97" w:rsidP="00663E97">
      <w:pPr>
        <w:pStyle w:val="Normal1"/>
        <w:spacing w:before="200" w:after="200" w:line="360" w:lineRule="auto"/>
        <w:jc w:val="center"/>
        <w:rPr>
          <w:rFonts w:ascii="Times New Roman" w:eastAsia="Times New Roman" w:hAnsi="Times New Roman" w:cs="Times New Roman"/>
          <w:sz w:val="24"/>
          <w:szCs w:val="24"/>
        </w:rPr>
      </w:pPr>
      <w:r w:rsidRPr="00C23083">
        <w:rPr>
          <w:rFonts w:ascii="Times New Roman" w:eastAsia="Times New Roman" w:hAnsi="Times New Roman" w:cs="Times New Roman"/>
          <w:noProof/>
          <w:sz w:val="24"/>
          <w:szCs w:val="24"/>
        </w:rPr>
        <w:drawing>
          <wp:inline distT="114300" distB="114300" distL="114300" distR="114300" wp14:anchorId="4FEC4175" wp14:editId="359806C3">
            <wp:extent cx="3295650" cy="3381375"/>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6"/>
                    <a:srcRect l="7835" r="6218" b="3005"/>
                    <a:stretch>
                      <a:fillRect/>
                    </a:stretch>
                  </pic:blipFill>
                  <pic:spPr>
                    <a:xfrm>
                      <a:off x="0" y="0"/>
                      <a:ext cx="3295650" cy="3381375"/>
                    </a:xfrm>
                    <a:prstGeom prst="rect">
                      <a:avLst/>
                    </a:prstGeom>
                    <a:ln/>
                  </pic:spPr>
                </pic:pic>
              </a:graphicData>
            </a:graphic>
          </wp:inline>
        </w:drawing>
      </w:r>
    </w:p>
    <w:p w14:paraId="5E334485" w14:textId="77777777" w:rsidR="00663E97" w:rsidRPr="00C23083" w:rsidRDefault="00197372" w:rsidP="00663E97">
      <w:pPr>
        <w:pStyle w:val="Normal1"/>
        <w:spacing w:before="200" w:after="200" w:line="360" w:lineRule="auto"/>
        <w:jc w:val="center"/>
        <w:rPr>
          <w:rFonts w:ascii="Times New Roman" w:eastAsia="Times New Roman" w:hAnsi="Times New Roman" w:cs="Times New Roman"/>
          <w:b/>
          <w:sz w:val="24"/>
          <w:szCs w:val="24"/>
        </w:rPr>
      </w:pPr>
      <w:r w:rsidRPr="00C23083">
        <w:rPr>
          <w:rFonts w:ascii="Times New Roman" w:eastAsia="Times New Roman" w:hAnsi="Times New Roman" w:cs="Times New Roman"/>
          <w:b/>
          <w:sz w:val="24"/>
          <w:szCs w:val="24"/>
        </w:rPr>
        <w:t>Figure 8</w:t>
      </w:r>
      <w:r w:rsidR="00663E97" w:rsidRPr="00C23083">
        <w:rPr>
          <w:rFonts w:ascii="Times New Roman" w:eastAsia="Times New Roman" w:hAnsi="Times New Roman" w:cs="Times New Roman"/>
          <w:b/>
          <w:sz w:val="24"/>
          <w:szCs w:val="24"/>
        </w:rPr>
        <w:t xml:space="preserve">: Tools of the diagnostic process </w:t>
      </w:r>
    </w:p>
    <w:p w14:paraId="6FD892A2" w14:textId="77777777" w:rsidR="00663E97" w:rsidRPr="00C23083" w:rsidRDefault="00663E97" w:rsidP="00663E97">
      <w:pPr>
        <w:pStyle w:val="Normal1"/>
        <w:spacing w:before="200" w:after="200" w:line="360" w:lineRule="auto"/>
        <w:jc w:val="center"/>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(Source: </w:t>
      </w:r>
      <w:r w:rsidRPr="00C23083">
        <w:rPr>
          <w:rFonts w:ascii="Times New Roman" w:eastAsia="Times New Roman" w:hAnsi="Times New Roman" w:cs="Times New Roman"/>
          <w:sz w:val="24"/>
          <w:szCs w:val="24"/>
          <w:highlight w:val="white"/>
        </w:rPr>
        <w:t>Assmarat, 2020, p. 8)</w:t>
      </w:r>
    </w:p>
    <w:p w14:paraId="627E3567" w14:textId="77777777" w:rsidR="00663E97" w:rsidRPr="00C23083" w:rsidRDefault="00663E97" w:rsidP="00663E97">
      <w:pPr>
        <w:pStyle w:val="Normal1"/>
        <w:spacing w:before="200" w:after="200"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The committee includes the health ID as their potential that can check up the methods which create the impact. It can be both positive and negative that are including the support of the team members with the help of the design principles. It can improve the diagnostics and reduce the errors in clearing the few demonstrations. It can help in the clinical practice that can suggest the situations that are related to the current health. This cannot affect the facilitation with the contribution that </w:t>
      </w:r>
      <w:r w:rsidRPr="00C23083">
        <w:rPr>
          <w:rFonts w:ascii="Times New Roman" w:eastAsia="Times New Roman" w:hAnsi="Times New Roman" w:cs="Times New Roman"/>
          <w:sz w:val="24"/>
          <w:szCs w:val="24"/>
        </w:rPr>
        <w:lastRenderedPageBreak/>
        <w:t xml:space="preserve">can go through with the entire process. It is based on the recommendations that can check the insurance of the time diagnostics. This also goes through with the technology that cannot create the workflow with the clinicians. The review explains the display of the methods that can detect and monitor the changes for the visual search. This helps with the confidence of the wrong judgments that can search the processing </w:t>
      </w:r>
      <w:r w:rsidRPr="00C23083">
        <w:rPr>
          <w:rFonts w:ascii="Times New Roman" w:eastAsia="Times New Roman" w:hAnsi="Times New Roman" w:cs="Times New Roman"/>
          <w:sz w:val="24"/>
          <w:szCs w:val="24"/>
          <w:highlight w:val="white"/>
        </w:rPr>
        <w:t>(MÉRAND and DARSES, 2017, p. 132)</w:t>
      </w:r>
      <w:r w:rsidRPr="00C23083">
        <w:rPr>
          <w:rFonts w:ascii="Times New Roman" w:eastAsia="Times New Roman" w:hAnsi="Times New Roman" w:cs="Times New Roman"/>
          <w:sz w:val="24"/>
          <w:szCs w:val="24"/>
        </w:rPr>
        <w:t xml:space="preserve">. </w:t>
      </w:r>
    </w:p>
    <w:p w14:paraId="1ED3A7A2" w14:textId="77777777" w:rsidR="00663E97" w:rsidRPr="00C23083" w:rsidRDefault="00663E97" w:rsidP="00663E97">
      <w:pPr>
        <w:pStyle w:val="Heading1"/>
      </w:pPr>
      <w:bookmarkStart w:id="9" w:name="_Toc66539314"/>
      <w:r w:rsidRPr="00C23083">
        <w:t>Conclusion</w:t>
      </w:r>
      <w:bookmarkEnd w:id="9"/>
    </w:p>
    <w:p w14:paraId="38D2A4F4" w14:textId="77777777" w:rsidR="006320E1" w:rsidRPr="00C23083" w:rsidRDefault="00663E97" w:rsidP="00663E97">
      <w:pPr>
        <w:pStyle w:val="Normal1"/>
        <w:spacing w:before="200" w:after="200" w:line="360" w:lineRule="auto"/>
        <w:jc w:val="both"/>
        <w:rPr>
          <w:rFonts w:ascii="Times New Roman" w:eastAsia="Times New Roman" w:hAnsi="Times New Roman" w:cs="Times New Roman"/>
          <w:sz w:val="24"/>
          <w:szCs w:val="24"/>
        </w:rPr>
      </w:pPr>
      <w:r w:rsidRPr="00C23083">
        <w:rPr>
          <w:rFonts w:ascii="Times New Roman" w:eastAsia="Times New Roman" w:hAnsi="Times New Roman" w:cs="Times New Roman"/>
          <w:sz w:val="24"/>
          <w:szCs w:val="24"/>
        </w:rPr>
        <w:t xml:space="preserve">Creativity helps in developing new methods that check the situation of the novel approaches in facing the problems. This goes through with the relation of the entire roles that are based on the objectives and structures which can relate to the several ways. This also helps to select the best alternative that can manage the situation with the problem-solving entails. It becomes critical with the organizations that can be used for management purposes. It also ensures the achievement of the long-term goals for which the company can get the desired success. Many techniques can divergent the thinking which can look for possible solutions. The use of the forms of representation can help by including the identification of the problem. It can be recorded with the solution of the scenarios that can check the solving process. There are managerial decisions that can require unique ideas regarding the solutions. The researcher uses advanced health technology that can harness the situations. They have also implemented the case study details that are justifying the requirements of the overall projects. </w:t>
      </w:r>
      <w:r w:rsidR="006320E1" w:rsidRPr="00C23083">
        <w:rPr>
          <w:rFonts w:ascii="Times New Roman" w:eastAsia="Times New Roman" w:hAnsi="Times New Roman" w:cs="Times New Roman"/>
          <w:sz w:val="24"/>
          <w:szCs w:val="24"/>
        </w:rPr>
        <w:br w:type="page"/>
      </w:r>
    </w:p>
    <w:p w14:paraId="040EF9D7" w14:textId="77777777" w:rsidR="00056BE8" w:rsidRPr="00C23083" w:rsidRDefault="006320E1" w:rsidP="00056BE8">
      <w:pPr>
        <w:pStyle w:val="Heading1"/>
      </w:pPr>
      <w:bookmarkStart w:id="10" w:name="_Toc66539315"/>
      <w:r w:rsidRPr="00C23083">
        <w:lastRenderedPageBreak/>
        <w:t>Referenc</w:t>
      </w:r>
      <w:r w:rsidR="00197372" w:rsidRPr="00C23083">
        <w:t>es</w:t>
      </w:r>
      <w:bookmarkEnd w:id="10"/>
      <w:r w:rsidR="00B56B28" w:rsidRPr="00C23083">
        <w:t xml:space="preserve">  </w:t>
      </w:r>
    </w:p>
    <w:p w14:paraId="4D934E60" w14:textId="77777777" w:rsidR="00A0204A" w:rsidRPr="00C23083" w:rsidRDefault="00A0204A" w:rsidP="006320E1">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Alharbi, M.A., 2018. An overview of the reality of healthcare reform in Saudi Arabia with emphasis on public hospitals: A critical appraisal. </w:t>
      </w:r>
      <w:r w:rsidRPr="00C23083">
        <w:rPr>
          <w:rFonts w:ascii="Times New Roman" w:hAnsi="Times New Roman" w:cs="Times New Roman"/>
          <w:i/>
          <w:iCs/>
          <w:sz w:val="24"/>
          <w:szCs w:val="24"/>
          <w:shd w:val="clear" w:color="auto" w:fill="FFFFFF"/>
        </w:rPr>
        <w:t>Research Journal of Medical Sciences</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12</w:t>
      </w:r>
      <w:r w:rsidRPr="00C23083">
        <w:rPr>
          <w:rFonts w:ascii="Times New Roman" w:hAnsi="Times New Roman" w:cs="Times New Roman"/>
          <w:sz w:val="24"/>
          <w:szCs w:val="24"/>
          <w:shd w:val="clear" w:color="auto" w:fill="FFFFFF"/>
        </w:rPr>
        <w:t>(1), pp.12-25.</w:t>
      </w:r>
    </w:p>
    <w:p w14:paraId="2732853B" w14:textId="77777777" w:rsidR="00A0204A" w:rsidRPr="00C23083" w:rsidRDefault="00A0204A" w:rsidP="006320E1">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Arrieta, A.B., Díaz-Rodríguez, N., Del Ser, J., Bennetot, A., Tabik, S., Barbado, A., García, S., Gil-López, S., Molina, D., Benjamins, R. and Chatila, R., 2020. Explainable Artificial Intelligence (XAI): Concepts, taxonomies, opportunities and challenges toward responsible AI. </w:t>
      </w:r>
      <w:r w:rsidRPr="00C23083">
        <w:rPr>
          <w:rFonts w:ascii="Times New Roman" w:hAnsi="Times New Roman" w:cs="Times New Roman"/>
          <w:i/>
          <w:iCs/>
          <w:sz w:val="24"/>
          <w:szCs w:val="24"/>
          <w:shd w:val="clear" w:color="auto" w:fill="FFFFFF"/>
        </w:rPr>
        <w:t>Information Fusion</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58</w:t>
      </w:r>
      <w:r w:rsidRPr="00C23083">
        <w:rPr>
          <w:rFonts w:ascii="Times New Roman" w:hAnsi="Times New Roman" w:cs="Times New Roman"/>
          <w:sz w:val="24"/>
          <w:szCs w:val="24"/>
          <w:shd w:val="clear" w:color="auto" w:fill="FFFFFF"/>
        </w:rPr>
        <w:t>, pp.82-115.</w:t>
      </w:r>
    </w:p>
    <w:p w14:paraId="582DDF6E" w14:textId="77777777" w:rsidR="00A0204A" w:rsidRPr="00C23083" w:rsidRDefault="00A0204A" w:rsidP="00A0204A">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Assmarat, Y.D., 2020. The Impact Of Using the Problem Solving Strategy while Teaching Civic Education on Developing Decision Making Skills among 10th Graders in Jordan. </w:t>
      </w:r>
      <w:r w:rsidRPr="00C23083">
        <w:rPr>
          <w:rFonts w:ascii="Times New Roman" w:hAnsi="Times New Roman" w:cs="Times New Roman"/>
          <w:i/>
          <w:iCs/>
          <w:sz w:val="24"/>
          <w:szCs w:val="24"/>
          <w:shd w:val="clear" w:color="auto" w:fill="FFFFFF"/>
        </w:rPr>
        <w:t>Journal of Al-Quds Open University for Educational &amp; Psychological Research &amp; Studies</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1</w:t>
      </w:r>
      <w:r w:rsidRPr="00C23083">
        <w:rPr>
          <w:rFonts w:ascii="Times New Roman" w:hAnsi="Times New Roman" w:cs="Times New Roman"/>
          <w:sz w:val="24"/>
          <w:szCs w:val="24"/>
          <w:shd w:val="clear" w:color="auto" w:fill="FFFFFF"/>
        </w:rPr>
        <w:t>(2), p.7.</w:t>
      </w:r>
    </w:p>
    <w:p w14:paraId="72E1653C" w14:textId="77777777" w:rsidR="00A0204A" w:rsidRPr="00C23083" w:rsidRDefault="00A0204A" w:rsidP="00A0204A">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Astriani, N., Surya, E. and Syahputra, E., 2017. The effect of problem based learning to students’ mathematical problem solving ability. </w:t>
      </w:r>
      <w:r w:rsidRPr="00C23083">
        <w:rPr>
          <w:rFonts w:ascii="Times New Roman" w:hAnsi="Times New Roman" w:cs="Times New Roman"/>
          <w:i/>
          <w:iCs/>
          <w:sz w:val="24"/>
          <w:szCs w:val="24"/>
          <w:shd w:val="clear" w:color="auto" w:fill="FFFFFF"/>
        </w:rPr>
        <w:t>International Journal of Advance Research and Innovative Ideas in Education</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3</w:t>
      </w:r>
      <w:r w:rsidRPr="00C23083">
        <w:rPr>
          <w:rFonts w:ascii="Times New Roman" w:hAnsi="Times New Roman" w:cs="Times New Roman"/>
          <w:sz w:val="24"/>
          <w:szCs w:val="24"/>
          <w:shd w:val="clear" w:color="auto" w:fill="FFFFFF"/>
        </w:rPr>
        <w:t>(1), pp.3441-3446.</w:t>
      </w:r>
    </w:p>
    <w:p w14:paraId="4BF5ACAD" w14:textId="77777777" w:rsidR="00A0204A" w:rsidRPr="00C23083" w:rsidRDefault="00A0204A" w:rsidP="006320E1">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Bennett, B., 2017. Blockchain HIE overview: A framework for healthcare interoperability. </w:t>
      </w:r>
      <w:r w:rsidRPr="00C23083">
        <w:rPr>
          <w:rFonts w:ascii="Times New Roman" w:hAnsi="Times New Roman" w:cs="Times New Roman"/>
          <w:i/>
          <w:iCs/>
          <w:sz w:val="24"/>
          <w:szCs w:val="24"/>
          <w:shd w:val="clear" w:color="auto" w:fill="FFFFFF"/>
        </w:rPr>
        <w:t>Telehealth Med. Today</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2</w:t>
      </w:r>
      <w:r w:rsidRPr="00C23083">
        <w:rPr>
          <w:rFonts w:ascii="Times New Roman" w:hAnsi="Times New Roman" w:cs="Times New Roman"/>
          <w:sz w:val="24"/>
          <w:szCs w:val="24"/>
          <w:shd w:val="clear" w:color="auto" w:fill="FFFFFF"/>
        </w:rPr>
        <w:t>(3), pp.1-6.</w:t>
      </w:r>
    </w:p>
    <w:p w14:paraId="2AEE48AF" w14:textId="77777777" w:rsidR="00A0204A" w:rsidRPr="00C23083" w:rsidRDefault="00A0204A" w:rsidP="00A0204A">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Berestova, A., Kondratenko, L., Lobuteva, L., Lobuteva, A. and Berechikidze, I., 2021. MOOC As an Enabler for Achieving Professional Competence: Problem-Solving Aspect. </w:t>
      </w:r>
      <w:r w:rsidRPr="00C23083">
        <w:rPr>
          <w:rFonts w:ascii="Times New Roman" w:hAnsi="Times New Roman" w:cs="Times New Roman"/>
          <w:i/>
          <w:iCs/>
          <w:sz w:val="24"/>
          <w:szCs w:val="24"/>
          <w:shd w:val="clear" w:color="auto" w:fill="FFFFFF"/>
        </w:rPr>
        <w:t>International Journal of Emerging Technologies in Learning (iJET)</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16</w:t>
      </w:r>
      <w:r w:rsidRPr="00C23083">
        <w:rPr>
          <w:rFonts w:ascii="Times New Roman" w:hAnsi="Times New Roman" w:cs="Times New Roman"/>
          <w:sz w:val="24"/>
          <w:szCs w:val="24"/>
          <w:shd w:val="clear" w:color="auto" w:fill="FFFFFF"/>
        </w:rPr>
        <w:t>(2), pp.4-16.</w:t>
      </w:r>
    </w:p>
    <w:p w14:paraId="12672144" w14:textId="77777777" w:rsidR="00A0204A" w:rsidRPr="00C23083" w:rsidRDefault="00A0204A" w:rsidP="006320E1">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Bukht, R. and Heeks, R., 2017. Defining, conceptualising and measuring the digital economy. </w:t>
      </w:r>
      <w:r w:rsidRPr="00C23083">
        <w:rPr>
          <w:rFonts w:ascii="Times New Roman" w:hAnsi="Times New Roman" w:cs="Times New Roman"/>
          <w:i/>
          <w:iCs/>
          <w:sz w:val="24"/>
          <w:szCs w:val="24"/>
          <w:shd w:val="clear" w:color="auto" w:fill="FFFFFF"/>
        </w:rPr>
        <w:t>Development Informatics working paper</w:t>
      </w:r>
      <w:r w:rsidRPr="00C23083">
        <w:rPr>
          <w:rFonts w:ascii="Times New Roman" w:hAnsi="Times New Roman" w:cs="Times New Roman"/>
          <w:sz w:val="24"/>
          <w:szCs w:val="24"/>
          <w:shd w:val="clear" w:color="auto" w:fill="FFFFFF"/>
        </w:rPr>
        <w:t>, (68).</w:t>
      </w:r>
    </w:p>
    <w:p w14:paraId="1973F051" w14:textId="77777777" w:rsidR="00A0204A" w:rsidRPr="00C23083" w:rsidRDefault="00A0204A" w:rsidP="006320E1">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Calvert, M.J., O’Connor, D.J. and Basch, E.M., 2019. Harnessing the patient voice in real-world evidence: the essential role of patient-reported outcomes. </w:t>
      </w:r>
      <w:r w:rsidRPr="00C23083">
        <w:rPr>
          <w:rFonts w:ascii="Times New Roman" w:hAnsi="Times New Roman" w:cs="Times New Roman"/>
          <w:i/>
          <w:iCs/>
          <w:sz w:val="24"/>
          <w:szCs w:val="24"/>
          <w:shd w:val="clear" w:color="auto" w:fill="FFFFFF"/>
        </w:rPr>
        <w:t>Nature Reviews Drug Discovery</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18</w:t>
      </w:r>
      <w:r w:rsidRPr="00C23083">
        <w:rPr>
          <w:rFonts w:ascii="Times New Roman" w:hAnsi="Times New Roman" w:cs="Times New Roman"/>
          <w:sz w:val="24"/>
          <w:szCs w:val="24"/>
          <w:shd w:val="clear" w:color="auto" w:fill="FFFFFF"/>
        </w:rPr>
        <w:t>(10), pp.731-732.</w:t>
      </w:r>
    </w:p>
    <w:p w14:paraId="0FD71943" w14:textId="77777777" w:rsidR="00A0204A" w:rsidRPr="00C23083" w:rsidRDefault="00A0204A" w:rsidP="006320E1">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Cobbe, J., 2019. Administrative law and the machines of government: judicial review of automated public-sector decision-making. </w:t>
      </w:r>
      <w:r w:rsidRPr="00C23083">
        <w:rPr>
          <w:rFonts w:ascii="Times New Roman" w:hAnsi="Times New Roman" w:cs="Times New Roman"/>
          <w:i/>
          <w:iCs/>
          <w:sz w:val="24"/>
          <w:szCs w:val="24"/>
          <w:shd w:val="clear" w:color="auto" w:fill="FFFFFF"/>
        </w:rPr>
        <w:t>Legal Studies</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39</w:t>
      </w:r>
      <w:r w:rsidRPr="00C23083">
        <w:rPr>
          <w:rFonts w:ascii="Times New Roman" w:hAnsi="Times New Roman" w:cs="Times New Roman"/>
          <w:sz w:val="24"/>
          <w:szCs w:val="24"/>
          <w:shd w:val="clear" w:color="auto" w:fill="FFFFFF"/>
        </w:rPr>
        <w:t>(4), pp.636-655.</w:t>
      </w:r>
    </w:p>
    <w:p w14:paraId="49F0DDE8" w14:textId="77777777" w:rsidR="00A0204A" w:rsidRPr="00C23083" w:rsidRDefault="00A0204A" w:rsidP="006320E1">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Duan, Y., Edwards, J.S. and Dwivedi, Y.K., 2019. Artificial intelligence for decision making in the era of Big Data–evolution, challenges and research agenda. </w:t>
      </w:r>
      <w:r w:rsidRPr="00C23083">
        <w:rPr>
          <w:rFonts w:ascii="Times New Roman" w:hAnsi="Times New Roman" w:cs="Times New Roman"/>
          <w:i/>
          <w:iCs/>
          <w:sz w:val="24"/>
          <w:szCs w:val="24"/>
          <w:shd w:val="clear" w:color="auto" w:fill="FFFFFF"/>
        </w:rPr>
        <w:t>International Journal of Information Management</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48</w:t>
      </w:r>
      <w:r w:rsidRPr="00C23083">
        <w:rPr>
          <w:rFonts w:ascii="Times New Roman" w:hAnsi="Times New Roman" w:cs="Times New Roman"/>
          <w:sz w:val="24"/>
          <w:szCs w:val="24"/>
          <w:shd w:val="clear" w:color="auto" w:fill="FFFFFF"/>
        </w:rPr>
        <w:t>, pp.63-71.</w:t>
      </w:r>
    </w:p>
    <w:p w14:paraId="387DDA75" w14:textId="77777777" w:rsidR="00A0204A" w:rsidRPr="00C23083" w:rsidRDefault="00A0204A" w:rsidP="006320E1">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 xml:space="preserve">Errichetti, E.N.Z.O., Zalaudek, I., Kittler, H., Apalla, Z., Argenziano, G., Bakos, R., Blum, A., Braun, R.P., Ioannides, D., Lacarrubba, F. and Lazaridou, E., 2020. Standardization of </w:t>
      </w:r>
      <w:r w:rsidRPr="00C23083">
        <w:rPr>
          <w:rFonts w:ascii="Times New Roman" w:hAnsi="Times New Roman" w:cs="Times New Roman"/>
          <w:sz w:val="24"/>
          <w:szCs w:val="24"/>
          <w:shd w:val="clear" w:color="auto" w:fill="FFFFFF"/>
        </w:rPr>
        <w:lastRenderedPageBreak/>
        <w:t>dermoscopic terminology and basic dermoscopic parameters to evaluate in general dermatology (non</w:t>
      </w:r>
      <w:r w:rsidRPr="00C23083">
        <w:rPr>
          <w:rFonts w:ascii="Cambria Math" w:hAnsi="Cambria Math" w:cs="Times New Roman"/>
          <w:sz w:val="24"/>
          <w:szCs w:val="24"/>
          <w:shd w:val="clear" w:color="auto" w:fill="FFFFFF"/>
        </w:rPr>
        <w:t>‐</w:t>
      </w:r>
      <w:r w:rsidRPr="00C23083">
        <w:rPr>
          <w:rFonts w:ascii="Times New Roman" w:hAnsi="Times New Roman" w:cs="Times New Roman"/>
          <w:sz w:val="24"/>
          <w:szCs w:val="24"/>
          <w:shd w:val="clear" w:color="auto" w:fill="FFFFFF"/>
        </w:rPr>
        <w:t>neoplastic dermatoses): an expert consensus on behalf of the International Dermoscopy Society. </w:t>
      </w:r>
      <w:r w:rsidRPr="00C23083">
        <w:rPr>
          <w:rFonts w:ascii="Times New Roman" w:hAnsi="Times New Roman" w:cs="Times New Roman"/>
          <w:i/>
          <w:iCs/>
          <w:sz w:val="24"/>
          <w:szCs w:val="24"/>
          <w:shd w:val="clear" w:color="auto" w:fill="FFFFFF"/>
        </w:rPr>
        <w:t>British Journal of Dermatology</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182</w:t>
      </w:r>
      <w:r w:rsidRPr="00C23083">
        <w:rPr>
          <w:rFonts w:ascii="Times New Roman" w:hAnsi="Times New Roman" w:cs="Times New Roman"/>
          <w:sz w:val="24"/>
          <w:szCs w:val="24"/>
          <w:shd w:val="clear" w:color="auto" w:fill="FFFFFF"/>
        </w:rPr>
        <w:t>(2), pp.454-467.</w:t>
      </w:r>
    </w:p>
    <w:p w14:paraId="4F3297CA" w14:textId="77777777" w:rsidR="00A0204A" w:rsidRPr="00C23083" w:rsidRDefault="00A0204A" w:rsidP="00A0204A">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Fischer, A., 2019. A new orientation for research on problem solving and competencies in any domain. </w:t>
      </w:r>
      <w:r w:rsidRPr="00C23083">
        <w:rPr>
          <w:rFonts w:ascii="Times New Roman" w:hAnsi="Times New Roman" w:cs="Times New Roman"/>
          <w:i/>
          <w:iCs/>
          <w:sz w:val="24"/>
          <w:szCs w:val="24"/>
          <w:shd w:val="clear" w:color="auto" w:fill="FFFFFF"/>
        </w:rPr>
        <w:t>Journal of Dynamic Decision Making</w:t>
      </w:r>
      <w:r w:rsidRPr="00C23083">
        <w:rPr>
          <w:rFonts w:ascii="Times New Roman" w:hAnsi="Times New Roman" w:cs="Times New Roman"/>
          <w:sz w:val="24"/>
          <w:szCs w:val="24"/>
          <w:shd w:val="clear" w:color="auto" w:fill="FFFFFF"/>
        </w:rPr>
        <w:t>, pp.9-1.</w:t>
      </w:r>
    </w:p>
    <w:p w14:paraId="62F5FFB1" w14:textId="77777777" w:rsidR="00A0204A" w:rsidRPr="00C23083" w:rsidRDefault="00A0204A" w:rsidP="006320E1">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Hatef, E., Sharfstein, J.M. and Labrique, A.B., 2018. Innovation and entrepreneurship: harnessing the public health skill set in a new era of health reforms and investment. </w:t>
      </w:r>
      <w:r w:rsidRPr="00C23083">
        <w:rPr>
          <w:rFonts w:ascii="Times New Roman" w:hAnsi="Times New Roman" w:cs="Times New Roman"/>
          <w:i/>
          <w:iCs/>
          <w:sz w:val="24"/>
          <w:szCs w:val="24"/>
          <w:shd w:val="clear" w:color="auto" w:fill="FFFFFF"/>
        </w:rPr>
        <w:t>Journal of Public Health Management and Practice</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24</w:t>
      </w:r>
      <w:r w:rsidRPr="00C23083">
        <w:rPr>
          <w:rFonts w:ascii="Times New Roman" w:hAnsi="Times New Roman" w:cs="Times New Roman"/>
          <w:sz w:val="24"/>
          <w:szCs w:val="24"/>
          <w:shd w:val="clear" w:color="auto" w:fill="FFFFFF"/>
        </w:rPr>
        <w:t>(2), pp.99-101.</w:t>
      </w:r>
    </w:p>
    <w:p w14:paraId="125F04F1" w14:textId="77777777" w:rsidR="00A0204A" w:rsidRPr="00C23083" w:rsidRDefault="00A0204A" w:rsidP="006320E1">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Heide, M., von Platen, S., Simonsson, C. and Falkheimer, J., 2018. Expanding the scope of strategic communication: Towards a holistic understanding of organizational complexity. </w:t>
      </w:r>
      <w:r w:rsidRPr="00C23083">
        <w:rPr>
          <w:rFonts w:ascii="Times New Roman" w:hAnsi="Times New Roman" w:cs="Times New Roman"/>
          <w:i/>
          <w:iCs/>
          <w:sz w:val="24"/>
          <w:szCs w:val="24"/>
          <w:shd w:val="clear" w:color="auto" w:fill="FFFFFF"/>
        </w:rPr>
        <w:t>International Journal of Strategic Communication</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12</w:t>
      </w:r>
      <w:r w:rsidRPr="00C23083">
        <w:rPr>
          <w:rFonts w:ascii="Times New Roman" w:hAnsi="Times New Roman" w:cs="Times New Roman"/>
          <w:sz w:val="24"/>
          <w:szCs w:val="24"/>
          <w:shd w:val="clear" w:color="auto" w:fill="FFFFFF"/>
        </w:rPr>
        <w:t>(4), pp.452-468.</w:t>
      </w:r>
    </w:p>
    <w:p w14:paraId="624D4AA5" w14:textId="77777777" w:rsidR="00A0204A" w:rsidRPr="00C23083" w:rsidRDefault="00A0204A" w:rsidP="006320E1">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Herrera, H., 2017. Resilience for whom? The problem structuring process of the resilience analysis. </w:t>
      </w:r>
      <w:r w:rsidRPr="00C23083">
        <w:rPr>
          <w:rFonts w:ascii="Times New Roman" w:hAnsi="Times New Roman" w:cs="Times New Roman"/>
          <w:i/>
          <w:iCs/>
          <w:sz w:val="24"/>
          <w:szCs w:val="24"/>
          <w:shd w:val="clear" w:color="auto" w:fill="FFFFFF"/>
        </w:rPr>
        <w:t>Sustainability</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9</w:t>
      </w:r>
      <w:r w:rsidRPr="00C23083">
        <w:rPr>
          <w:rFonts w:ascii="Times New Roman" w:hAnsi="Times New Roman" w:cs="Times New Roman"/>
          <w:sz w:val="24"/>
          <w:szCs w:val="24"/>
          <w:shd w:val="clear" w:color="auto" w:fill="FFFFFF"/>
        </w:rPr>
        <w:t>(7), p.1196.</w:t>
      </w:r>
    </w:p>
    <w:p w14:paraId="4A358584" w14:textId="77777777" w:rsidR="00A0204A" w:rsidRPr="00C23083" w:rsidRDefault="00A0204A" w:rsidP="006320E1">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Janssen, M., van der Voort, H. and Wahyudi, A., 2017. Factors influencing big data decision-making quality. </w:t>
      </w:r>
      <w:r w:rsidRPr="00C23083">
        <w:rPr>
          <w:rFonts w:ascii="Times New Roman" w:hAnsi="Times New Roman" w:cs="Times New Roman"/>
          <w:i/>
          <w:iCs/>
          <w:sz w:val="24"/>
          <w:szCs w:val="24"/>
          <w:shd w:val="clear" w:color="auto" w:fill="FFFFFF"/>
        </w:rPr>
        <w:t>Journal of Business Research</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70</w:t>
      </w:r>
      <w:r w:rsidRPr="00C23083">
        <w:rPr>
          <w:rFonts w:ascii="Times New Roman" w:hAnsi="Times New Roman" w:cs="Times New Roman"/>
          <w:sz w:val="24"/>
          <w:szCs w:val="24"/>
          <w:shd w:val="clear" w:color="auto" w:fill="FFFFFF"/>
        </w:rPr>
        <w:t>, pp.338-345.</w:t>
      </w:r>
    </w:p>
    <w:p w14:paraId="024FF02C" w14:textId="77777777" w:rsidR="00A0204A" w:rsidRPr="00C23083" w:rsidRDefault="00A0204A" w:rsidP="006320E1">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Lattner, C., Amini, M., Bondhugula, U., Cohen, A., Davis, A., Pienaar, J., Riddle, R., Shpeisman, T., Vasilache, N. and Zinenko, O., 2020. MLIR: A compiler infrastructure for the end of Moore's law. </w:t>
      </w:r>
      <w:r w:rsidRPr="00C23083">
        <w:rPr>
          <w:rFonts w:ascii="Times New Roman" w:hAnsi="Times New Roman" w:cs="Times New Roman"/>
          <w:i/>
          <w:iCs/>
          <w:sz w:val="24"/>
          <w:szCs w:val="24"/>
          <w:shd w:val="clear" w:color="auto" w:fill="FFFFFF"/>
        </w:rPr>
        <w:t>arXiv preprint arXiv:2002.11054</w:t>
      </w:r>
      <w:r w:rsidRPr="00C23083">
        <w:rPr>
          <w:rFonts w:ascii="Times New Roman" w:hAnsi="Times New Roman" w:cs="Times New Roman"/>
          <w:sz w:val="24"/>
          <w:szCs w:val="24"/>
          <w:shd w:val="clear" w:color="auto" w:fill="FFFFFF"/>
        </w:rPr>
        <w:t>.</w:t>
      </w:r>
    </w:p>
    <w:p w14:paraId="4FBD8BF2" w14:textId="77777777" w:rsidR="00A0204A" w:rsidRPr="00C23083" w:rsidRDefault="00A0204A" w:rsidP="00A0204A">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MÉRAND, J. and DARSES, F., 2017. ARGUinDSM–A model of argumentation in team problem-solving situation: An application to nuclear control room teams. </w:t>
      </w:r>
      <w:r w:rsidRPr="00C23083">
        <w:rPr>
          <w:rFonts w:ascii="Times New Roman" w:hAnsi="Times New Roman" w:cs="Times New Roman"/>
          <w:i/>
          <w:iCs/>
          <w:sz w:val="24"/>
          <w:szCs w:val="24"/>
          <w:shd w:val="clear" w:color="auto" w:fill="FFFFFF"/>
        </w:rPr>
        <w:t>Naturalistic Decision Making and Uncertainty.</w:t>
      </w:r>
      <w:r w:rsidRPr="00C23083">
        <w:rPr>
          <w:rFonts w:ascii="Times New Roman" w:hAnsi="Times New Roman" w:cs="Times New Roman"/>
          <w:sz w:val="24"/>
          <w:szCs w:val="24"/>
          <w:shd w:val="clear" w:color="auto" w:fill="FFFFFF"/>
        </w:rPr>
        <w:t>, p.131.</w:t>
      </w:r>
    </w:p>
    <w:p w14:paraId="35AE9317" w14:textId="77777777" w:rsidR="00A0204A" w:rsidRPr="00C23083" w:rsidRDefault="00A0204A" w:rsidP="00A0204A">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Pereira, L.F. and Santos, J.P., 2020. Pereira problem solving. </w:t>
      </w:r>
      <w:r w:rsidRPr="00C23083">
        <w:rPr>
          <w:rFonts w:ascii="Times New Roman" w:hAnsi="Times New Roman" w:cs="Times New Roman"/>
          <w:i/>
          <w:iCs/>
          <w:sz w:val="24"/>
          <w:szCs w:val="24"/>
          <w:shd w:val="clear" w:color="auto" w:fill="FFFFFF"/>
        </w:rPr>
        <w:t>International Journal of Learning and Change</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12</w:t>
      </w:r>
      <w:r w:rsidRPr="00C23083">
        <w:rPr>
          <w:rFonts w:ascii="Times New Roman" w:hAnsi="Times New Roman" w:cs="Times New Roman"/>
          <w:sz w:val="24"/>
          <w:szCs w:val="24"/>
          <w:shd w:val="clear" w:color="auto" w:fill="FFFFFF"/>
        </w:rPr>
        <w:t>(3), pp.274-283.</w:t>
      </w:r>
    </w:p>
    <w:p w14:paraId="054DB17A" w14:textId="77777777" w:rsidR="00A0204A" w:rsidRPr="00C23083" w:rsidRDefault="00A0204A" w:rsidP="00A0204A">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Petrović, G., Mihajlović, J., Ćojbašić, Ž., Madić, M. and Marinković, D., 2019. Comparison of three fuzzy MCDM methods for solving the supplier selection problem. </w:t>
      </w:r>
      <w:r w:rsidRPr="00C23083">
        <w:rPr>
          <w:rFonts w:ascii="Times New Roman" w:hAnsi="Times New Roman" w:cs="Times New Roman"/>
          <w:i/>
          <w:iCs/>
          <w:sz w:val="24"/>
          <w:szCs w:val="24"/>
          <w:shd w:val="clear" w:color="auto" w:fill="FFFFFF"/>
        </w:rPr>
        <w:t>Facta Universitatis, Series: Mechanical Engineering</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17</w:t>
      </w:r>
      <w:r w:rsidRPr="00C23083">
        <w:rPr>
          <w:rFonts w:ascii="Times New Roman" w:hAnsi="Times New Roman" w:cs="Times New Roman"/>
          <w:sz w:val="24"/>
          <w:szCs w:val="24"/>
          <w:shd w:val="clear" w:color="auto" w:fill="FFFFFF"/>
        </w:rPr>
        <w:t>(3), pp.455-469.</w:t>
      </w:r>
    </w:p>
    <w:p w14:paraId="109E39D0" w14:textId="77777777" w:rsidR="00A0204A" w:rsidRPr="00C23083" w:rsidRDefault="00A0204A" w:rsidP="006320E1">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Pradhan, R.K. and Jena, L.K., 2017. Employee performance at workplace: Conceptual model and empirical validation. </w:t>
      </w:r>
      <w:r w:rsidRPr="00C23083">
        <w:rPr>
          <w:rFonts w:ascii="Times New Roman" w:hAnsi="Times New Roman" w:cs="Times New Roman"/>
          <w:i/>
          <w:iCs/>
          <w:sz w:val="24"/>
          <w:szCs w:val="24"/>
          <w:shd w:val="clear" w:color="auto" w:fill="FFFFFF"/>
        </w:rPr>
        <w:t>Business Perspectives and Research</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5</w:t>
      </w:r>
      <w:r w:rsidRPr="00C23083">
        <w:rPr>
          <w:rFonts w:ascii="Times New Roman" w:hAnsi="Times New Roman" w:cs="Times New Roman"/>
          <w:sz w:val="24"/>
          <w:szCs w:val="24"/>
          <w:shd w:val="clear" w:color="auto" w:fill="FFFFFF"/>
        </w:rPr>
        <w:t>(1), pp.69-85.</w:t>
      </w:r>
    </w:p>
    <w:p w14:paraId="211CA5A6" w14:textId="77777777" w:rsidR="00A0204A" w:rsidRPr="00C23083" w:rsidRDefault="00A0204A" w:rsidP="006320E1">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Sensmeier, J., 2017. Harnessing the power of artificial intelligence. </w:t>
      </w:r>
      <w:r w:rsidRPr="00C23083">
        <w:rPr>
          <w:rFonts w:ascii="Times New Roman" w:hAnsi="Times New Roman" w:cs="Times New Roman"/>
          <w:i/>
          <w:iCs/>
          <w:sz w:val="24"/>
          <w:szCs w:val="24"/>
          <w:shd w:val="clear" w:color="auto" w:fill="FFFFFF"/>
        </w:rPr>
        <w:t>Nursing management</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48</w:t>
      </w:r>
      <w:r w:rsidRPr="00C23083">
        <w:rPr>
          <w:rFonts w:ascii="Times New Roman" w:hAnsi="Times New Roman" w:cs="Times New Roman"/>
          <w:sz w:val="24"/>
          <w:szCs w:val="24"/>
          <w:shd w:val="clear" w:color="auto" w:fill="FFFFFF"/>
        </w:rPr>
        <w:t>(11), pp.14-19.</w:t>
      </w:r>
    </w:p>
    <w:p w14:paraId="630B96E9" w14:textId="77777777" w:rsidR="00A0204A" w:rsidRPr="00C23083" w:rsidRDefault="00A0204A" w:rsidP="006320E1">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lastRenderedPageBreak/>
        <w:t>Smyth, E. and Vanclay, F., 2017. The Social Framework for Projects: a conceptual but practical model to assist in assessing, planning and managing the social impacts of projects. </w:t>
      </w:r>
      <w:r w:rsidRPr="00C23083">
        <w:rPr>
          <w:rFonts w:ascii="Times New Roman" w:hAnsi="Times New Roman" w:cs="Times New Roman"/>
          <w:i/>
          <w:iCs/>
          <w:sz w:val="24"/>
          <w:szCs w:val="24"/>
          <w:shd w:val="clear" w:color="auto" w:fill="FFFFFF"/>
        </w:rPr>
        <w:t>Impact Assessment and Project Appraisal</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35</w:t>
      </w:r>
      <w:r w:rsidRPr="00C23083">
        <w:rPr>
          <w:rFonts w:ascii="Times New Roman" w:hAnsi="Times New Roman" w:cs="Times New Roman"/>
          <w:sz w:val="24"/>
          <w:szCs w:val="24"/>
          <w:shd w:val="clear" w:color="auto" w:fill="FFFFFF"/>
        </w:rPr>
        <w:t>(1), pp.65-80.</w:t>
      </w:r>
    </w:p>
    <w:p w14:paraId="4EA95F08" w14:textId="77777777" w:rsidR="00A0204A" w:rsidRPr="00C23083" w:rsidRDefault="00A0204A" w:rsidP="006320E1">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Stewart, A. and Stanford, J., 2017. Regulating work in the gig economy: What are the options?. </w:t>
      </w:r>
      <w:r w:rsidRPr="00C23083">
        <w:rPr>
          <w:rFonts w:ascii="Times New Roman" w:hAnsi="Times New Roman" w:cs="Times New Roman"/>
          <w:i/>
          <w:iCs/>
          <w:sz w:val="24"/>
          <w:szCs w:val="24"/>
          <w:shd w:val="clear" w:color="auto" w:fill="FFFFFF"/>
        </w:rPr>
        <w:t>The Economic and Labour Relations Review</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28</w:t>
      </w:r>
      <w:r w:rsidRPr="00C23083">
        <w:rPr>
          <w:rFonts w:ascii="Times New Roman" w:hAnsi="Times New Roman" w:cs="Times New Roman"/>
          <w:sz w:val="24"/>
          <w:szCs w:val="24"/>
          <w:shd w:val="clear" w:color="auto" w:fill="FFFFFF"/>
        </w:rPr>
        <w:t>(3), pp.420-437.</w:t>
      </w:r>
    </w:p>
    <w:p w14:paraId="52AF8F72" w14:textId="77777777" w:rsidR="00A0204A" w:rsidRPr="00C23083" w:rsidRDefault="00A0204A" w:rsidP="006320E1">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Tang, D.L., Liao, S.A., Ding, K. and Shyu, J.Z., 2019, January. A strategic overview of blockchain applications in the healthcare. In </w:t>
      </w:r>
      <w:r w:rsidRPr="00C23083">
        <w:rPr>
          <w:rFonts w:ascii="Times New Roman" w:hAnsi="Times New Roman" w:cs="Times New Roman"/>
          <w:i/>
          <w:iCs/>
          <w:sz w:val="24"/>
          <w:szCs w:val="24"/>
          <w:shd w:val="clear" w:color="auto" w:fill="FFFFFF"/>
        </w:rPr>
        <w:t>2nd International Conference on Social Science, Public Health and Education (SSPHE 2018)</w:t>
      </w:r>
      <w:r w:rsidRPr="00C23083">
        <w:rPr>
          <w:rFonts w:ascii="Times New Roman" w:hAnsi="Times New Roman" w:cs="Times New Roman"/>
          <w:sz w:val="24"/>
          <w:szCs w:val="24"/>
          <w:shd w:val="clear" w:color="auto" w:fill="FFFFFF"/>
        </w:rPr>
        <w:t> (pp. 359-362). Atlantis Press.</w:t>
      </w:r>
    </w:p>
    <w:p w14:paraId="341EE494" w14:textId="77777777" w:rsidR="00A0204A" w:rsidRPr="00C23083" w:rsidRDefault="00A0204A" w:rsidP="00A0204A">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Trojanowska, J., Varela, M.L.R. and Machado, J., 2017, April. The tool supporting decision making process in area of job-shop scheduling. In </w:t>
      </w:r>
      <w:r w:rsidRPr="00C23083">
        <w:rPr>
          <w:rFonts w:ascii="Times New Roman" w:hAnsi="Times New Roman" w:cs="Times New Roman"/>
          <w:i/>
          <w:iCs/>
          <w:sz w:val="24"/>
          <w:szCs w:val="24"/>
          <w:shd w:val="clear" w:color="auto" w:fill="FFFFFF"/>
        </w:rPr>
        <w:t>World Conference on Information Systems and Technologies</w:t>
      </w:r>
      <w:r w:rsidRPr="00C23083">
        <w:rPr>
          <w:rFonts w:ascii="Times New Roman" w:hAnsi="Times New Roman" w:cs="Times New Roman"/>
          <w:sz w:val="24"/>
          <w:szCs w:val="24"/>
          <w:shd w:val="clear" w:color="auto" w:fill="FFFFFF"/>
        </w:rPr>
        <w:t> (pp. 490-498). Springer, Cham.</w:t>
      </w:r>
    </w:p>
    <w:p w14:paraId="2033C547" w14:textId="77777777" w:rsidR="00A0204A" w:rsidRPr="00C23083" w:rsidRDefault="00A0204A" w:rsidP="006320E1">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Ullah, H., Nair, N.G., Moore, A., Nugent, C., Muschamp, P. and Cuevas, M., 2019. 5G communication: an overview of vehicle-to-everything, drones, and healthcare use-cases. </w:t>
      </w:r>
      <w:r w:rsidRPr="00C23083">
        <w:rPr>
          <w:rFonts w:ascii="Times New Roman" w:hAnsi="Times New Roman" w:cs="Times New Roman"/>
          <w:i/>
          <w:iCs/>
          <w:sz w:val="24"/>
          <w:szCs w:val="24"/>
          <w:shd w:val="clear" w:color="auto" w:fill="FFFFFF"/>
        </w:rPr>
        <w:t>IEEE Access</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7</w:t>
      </w:r>
      <w:r w:rsidRPr="00C23083">
        <w:rPr>
          <w:rFonts w:ascii="Times New Roman" w:hAnsi="Times New Roman" w:cs="Times New Roman"/>
          <w:sz w:val="24"/>
          <w:szCs w:val="24"/>
          <w:shd w:val="clear" w:color="auto" w:fill="FFFFFF"/>
        </w:rPr>
        <w:t>, pp.37251-37268.</w:t>
      </w:r>
    </w:p>
    <w:p w14:paraId="7D240184" w14:textId="77777777" w:rsidR="00A0204A" w:rsidRPr="00C23083" w:rsidRDefault="00A0204A" w:rsidP="00A0204A">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Yahaya, I.S. and Yusuf, M.M., 2020. The IM Decision Making and Problem-Solving Model: A Unisex Context. </w:t>
      </w:r>
      <w:r w:rsidRPr="00C23083">
        <w:rPr>
          <w:rFonts w:ascii="Times New Roman" w:hAnsi="Times New Roman" w:cs="Times New Roman"/>
          <w:i/>
          <w:iCs/>
          <w:sz w:val="24"/>
          <w:szCs w:val="24"/>
          <w:shd w:val="clear" w:color="auto" w:fill="FFFFFF"/>
        </w:rPr>
        <w:t>The Journal of Management Theory and Practice (JMTP)</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1</w:t>
      </w:r>
      <w:r w:rsidRPr="00C23083">
        <w:rPr>
          <w:rFonts w:ascii="Times New Roman" w:hAnsi="Times New Roman" w:cs="Times New Roman"/>
          <w:sz w:val="24"/>
          <w:szCs w:val="24"/>
          <w:shd w:val="clear" w:color="auto" w:fill="FFFFFF"/>
        </w:rPr>
        <w:t>(3), pp.76-82.</w:t>
      </w:r>
    </w:p>
    <w:p w14:paraId="695B2527" w14:textId="77777777" w:rsidR="00A0204A" w:rsidRPr="00C23083" w:rsidRDefault="00A0204A" w:rsidP="006320E1">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Yazdani, M., Zarate, P., Zavadskas, E.K. and Turskis, Z., 2019. A Combined Compromise Solution (CoCoSo) method for multi-criteria decision-making problems. </w:t>
      </w:r>
      <w:r w:rsidRPr="00C23083">
        <w:rPr>
          <w:rFonts w:ascii="Times New Roman" w:hAnsi="Times New Roman" w:cs="Times New Roman"/>
          <w:i/>
          <w:iCs/>
          <w:sz w:val="24"/>
          <w:szCs w:val="24"/>
          <w:shd w:val="clear" w:color="auto" w:fill="FFFFFF"/>
        </w:rPr>
        <w:t>Management Decision</w:t>
      </w:r>
      <w:r w:rsidRPr="00C23083">
        <w:rPr>
          <w:rFonts w:ascii="Times New Roman" w:hAnsi="Times New Roman" w:cs="Times New Roman"/>
          <w:sz w:val="24"/>
          <w:szCs w:val="24"/>
          <w:shd w:val="clear" w:color="auto" w:fill="FFFFFF"/>
        </w:rPr>
        <w:t>.</w:t>
      </w:r>
    </w:p>
    <w:p w14:paraId="68AD4147" w14:textId="77777777" w:rsidR="00A0204A" w:rsidRPr="00C23083" w:rsidRDefault="00A0204A" w:rsidP="006320E1">
      <w:pPr>
        <w:spacing w:line="360" w:lineRule="auto"/>
        <w:jc w:val="both"/>
        <w:rPr>
          <w:rFonts w:ascii="Times New Roman" w:hAnsi="Times New Roman" w:cs="Times New Roman"/>
          <w:sz w:val="24"/>
          <w:szCs w:val="24"/>
          <w:shd w:val="clear" w:color="auto" w:fill="FFFFFF"/>
        </w:rPr>
      </w:pPr>
      <w:r w:rsidRPr="00C23083">
        <w:rPr>
          <w:rFonts w:ascii="Times New Roman" w:hAnsi="Times New Roman" w:cs="Times New Roman"/>
          <w:sz w:val="24"/>
          <w:szCs w:val="24"/>
          <w:shd w:val="clear" w:color="auto" w:fill="FFFFFF"/>
        </w:rPr>
        <w:t>Zmora, N. and Elinav, E., 2021. Harnessing SmartPhones to Personalize Nutrition in a Time of Global Pandemic. </w:t>
      </w:r>
      <w:r w:rsidRPr="00C23083">
        <w:rPr>
          <w:rFonts w:ascii="Times New Roman" w:hAnsi="Times New Roman" w:cs="Times New Roman"/>
          <w:i/>
          <w:iCs/>
          <w:sz w:val="24"/>
          <w:szCs w:val="24"/>
          <w:shd w:val="clear" w:color="auto" w:fill="FFFFFF"/>
        </w:rPr>
        <w:t>Nutrients</w:t>
      </w:r>
      <w:r w:rsidRPr="00C23083">
        <w:rPr>
          <w:rFonts w:ascii="Times New Roman" w:hAnsi="Times New Roman" w:cs="Times New Roman"/>
          <w:sz w:val="24"/>
          <w:szCs w:val="24"/>
          <w:shd w:val="clear" w:color="auto" w:fill="FFFFFF"/>
        </w:rPr>
        <w:t>, </w:t>
      </w:r>
      <w:r w:rsidRPr="00C23083">
        <w:rPr>
          <w:rFonts w:ascii="Times New Roman" w:hAnsi="Times New Roman" w:cs="Times New Roman"/>
          <w:i/>
          <w:iCs/>
          <w:sz w:val="24"/>
          <w:szCs w:val="24"/>
          <w:shd w:val="clear" w:color="auto" w:fill="FFFFFF"/>
        </w:rPr>
        <w:t>13</w:t>
      </w:r>
      <w:r w:rsidRPr="00C23083">
        <w:rPr>
          <w:rFonts w:ascii="Times New Roman" w:hAnsi="Times New Roman" w:cs="Times New Roman"/>
          <w:sz w:val="24"/>
          <w:szCs w:val="24"/>
          <w:shd w:val="clear" w:color="auto" w:fill="FFFFFF"/>
        </w:rPr>
        <w:t>(2), p.422.</w:t>
      </w:r>
    </w:p>
    <w:p w14:paraId="59AE2126" w14:textId="77777777" w:rsidR="00A0204A" w:rsidRPr="00C23083" w:rsidRDefault="00A0204A" w:rsidP="00A0204A">
      <w:pPr>
        <w:pStyle w:val="Normal1"/>
        <w:spacing w:before="200" w:after="200" w:line="360" w:lineRule="auto"/>
        <w:jc w:val="both"/>
        <w:rPr>
          <w:rFonts w:ascii="Times New Roman" w:eastAsia="Times New Roman" w:hAnsi="Times New Roman" w:cs="Times New Roman"/>
          <w:sz w:val="24"/>
          <w:szCs w:val="24"/>
        </w:rPr>
      </w:pPr>
    </w:p>
    <w:p w14:paraId="083A9F47" w14:textId="77777777" w:rsidR="00197372" w:rsidRPr="00C23083" w:rsidRDefault="00197372" w:rsidP="006320E1">
      <w:pPr>
        <w:spacing w:line="360" w:lineRule="auto"/>
        <w:jc w:val="both"/>
        <w:rPr>
          <w:rFonts w:ascii="Times New Roman" w:hAnsi="Times New Roman" w:cs="Times New Roman"/>
          <w:sz w:val="24"/>
          <w:szCs w:val="24"/>
          <w:shd w:val="clear" w:color="auto" w:fill="FFFFFF"/>
        </w:rPr>
      </w:pPr>
    </w:p>
    <w:sectPr w:rsidR="00197372" w:rsidRPr="00C23083" w:rsidSect="005C2D81">
      <w:footerReference w:type="default" r:id="rId27"/>
      <w:footerReference w:type="first" r:id="rId2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BC0A4" w14:textId="77777777" w:rsidR="00DC0D7F" w:rsidRDefault="00DC0D7F" w:rsidP="008C1E1A">
      <w:pPr>
        <w:spacing w:line="240" w:lineRule="auto"/>
      </w:pPr>
      <w:r>
        <w:separator/>
      </w:r>
    </w:p>
  </w:endnote>
  <w:endnote w:type="continuationSeparator" w:id="0">
    <w:p w14:paraId="3F05D328" w14:textId="77777777" w:rsidR="00DC0D7F" w:rsidRDefault="00DC0D7F" w:rsidP="008C1E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5667043"/>
      <w:docPartObj>
        <w:docPartGallery w:val="Page Numbers (Bottom of Page)"/>
        <w:docPartUnique/>
      </w:docPartObj>
    </w:sdtPr>
    <w:sdtEndPr/>
    <w:sdtContent>
      <w:p w14:paraId="780E9EA0" w14:textId="77777777" w:rsidR="008C1E1A" w:rsidRPr="008C1E1A" w:rsidRDefault="00C72BE1">
        <w:pPr>
          <w:pStyle w:val="Footer"/>
          <w:jc w:val="right"/>
          <w:rPr>
            <w:rFonts w:ascii="Times New Roman" w:hAnsi="Times New Roman" w:cs="Times New Roman"/>
            <w:sz w:val="24"/>
            <w:szCs w:val="24"/>
          </w:rPr>
        </w:pPr>
        <w:r w:rsidRPr="00C23083">
          <w:rPr>
            <w:rFonts w:ascii="Times New Roman" w:hAnsi="Times New Roman" w:cs="Times New Roman"/>
            <w:sz w:val="20"/>
            <w:szCs w:val="20"/>
          </w:rPr>
          <w:fldChar w:fldCharType="begin"/>
        </w:r>
        <w:r w:rsidR="008C1E1A" w:rsidRPr="00C23083">
          <w:rPr>
            <w:rFonts w:ascii="Times New Roman" w:hAnsi="Times New Roman" w:cs="Times New Roman"/>
            <w:sz w:val="20"/>
            <w:szCs w:val="20"/>
          </w:rPr>
          <w:instrText xml:space="preserve"> PAGE   \* MERGEFORMAT </w:instrText>
        </w:r>
        <w:r w:rsidRPr="00C23083">
          <w:rPr>
            <w:rFonts w:ascii="Times New Roman" w:hAnsi="Times New Roman" w:cs="Times New Roman"/>
            <w:sz w:val="20"/>
            <w:szCs w:val="20"/>
          </w:rPr>
          <w:fldChar w:fldCharType="separate"/>
        </w:r>
        <w:r w:rsidR="007B31D6">
          <w:rPr>
            <w:rFonts w:ascii="Times New Roman" w:hAnsi="Times New Roman" w:cs="Times New Roman"/>
            <w:noProof/>
            <w:sz w:val="20"/>
            <w:szCs w:val="20"/>
          </w:rPr>
          <w:t>20</w:t>
        </w:r>
        <w:r w:rsidRPr="00C23083">
          <w:rPr>
            <w:rFonts w:ascii="Times New Roman" w:hAnsi="Times New Roman" w:cs="Times New Roman"/>
            <w:sz w:val="20"/>
            <w:szCs w:val="20"/>
          </w:rPr>
          <w:fldChar w:fldCharType="end"/>
        </w:r>
      </w:p>
    </w:sdtContent>
  </w:sdt>
  <w:p w14:paraId="63E860B3" w14:textId="77777777" w:rsidR="008C1E1A" w:rsidRDefault="008C1E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59210"/>
      <w:docPartObj>
        <w:docPartGallery w:val="Page Numbers (Bottom of Page)"/>
        <w:docPartUnique/>
      </w:docPartObj>
    </w:sdtPr>
    <w:sdtEndPr/>
    <w:sdtContent>
      <w:p w14:paraId="00724449" w14:textId="77777777" w:rsidR="005C2D81" w:rsidRDefault="000E1A34">
        <w:pPr>
          <w:pStyle w:val="Footer"/>
          <w:jc w:val="right"/>
        </w:pPr>
        <w:r>
          <w:fldChar w:fldCharType="begin"/>
        </w:r>
        <w:r>
          <w:instrText xml:space="preserve"> PAGE   \* MERGEFORMAT </w:instrText>
        </w:r>
        <w:r>
          <w:fldChar w:fldCharType="separate"/>
        </w:r>
        <w:r w:rsidR="00DB273A">
          <w:rPr>
            <w:noProof/>
          </w:rPr>
          <w:t>1</w:t>
        </w:r>
        <w:r>
          <w:rPr>
            <w:noProof/>
          </w:rPr>
          <w:fldChar w:fldCharType="end"/>
        </w:r>
      </w:p>
    </w:sdtContent>
  </w:sdt>
  <w:p w14:paraId="3AB24E41" w14:textId="77777777" w:rsidR="005C2D81" w:rsidRDefault="005C2D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25701" w14:textId="77777777" w:rsidR="00DC0D7F" w:rsidRDefault="00DC0D7F" w:rsidP="008C1E1A">
      <w:pPr>
        <w:spacing w:line="240" w:lineRule="auto"/>
      </w:pPr>
      <w:r>
        <w:separator/>
      </w:r>
    </w:p>
  </w:footnote>
  <w:footnote w:type="continuationSeparator" w:id="0">
    <w:p w14:paraId="7C49769C" w14:textId="77777777" w:rsidR="00DC0D7F" w:rsidRDefault="00DC0D7F" w:rsidP="008C1E1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6BB"/>
    <w:rsid w:val="00056BE8"/>
    <w:rsid w:val="000D76BB"/>
    <w:rsid w:val="000E1A34"/>
    <w:rsid w:val="00117545"/>
    <w:rsid w:val="00197372"/>
    <w:rsid w:val="001E3FA0"/>
    <w:rsid w:val="001F438D"/>
    <w:rsid w:val="002D0351"/>
    <w:rsid w:val="0056178C"/>
    <w:rsid w:val="005C2D81"/>
    <w:rsid w:val="006320E1"/>
    <w:rsid w:val="00663E97"/>
    <w:rsid w:val="006C2AEF"/>
    <w:rsid w:val="007055BF"/>
    <w:rsid w:val="00727D5C"/>
    <w:rsid w:val="007B31D6"/>
    <w:rsid w:val="00804448"/>
    <w:rsid w:val="008C1E1A"/>
    <w:rsid w:val="00987B6C"/>
    <w:rsid w:val="00A0204A"/>
    <w:rsid w:val="00A3493D"/>
    <w:rsid w:val="00AA6133"/>
    <w:rsid w:val="00AD00B8"/>
    <w:rsid w:val="00B56B28"/>
    <w:rsid w:val="00BC561A"/>
    <w:rsid w:val="00C013B6"/>
    <w:rsid w:val="00C23083"/>
    <w:rsid w:val="00C44061"/>
    <w:rsid w:val="00C72BE1"/>
    <w:rsid w:val="00CD2DFF"/>
    <w:rsid w:val="00DB273A"/>
    <w:rsid w:val="00DC0D7F"/>
    <w:rsid w:val="00E46EA1"/>
    <w:rsid w:val="00E56BDC"/>
    <w:rsid w:val="00EA1C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DA456"/>
  <w15:docId w15:val="{156CBD4F-6806-45F0-92AD-102F92AB6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46EA1"/>
  </w:style>
  <w:style w:type="paragraph" w:styleId="Heading1">
    <w:name w:val="heading 1"/>
    <w:basedOn w:val="Normal"/>
    <w:next w:val="Normal"/>
    <w:rsid w:val="006320E1"/>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E46EA1"/>
    <w:pPr>
      <w:keepNext/>
      <w:keepLines/>
      <w:spacing w:before="360" w:after="120"/>
      <w:outlineLvl w:val="1"/>
    </w:pPr>
    <w:rPr>
      <w:sz w:val="32"/>
      <w:szCs w:val="32"/>
    </w:rPr>
  </w:style>
  <w:style w:type="paragraph" w:styleId="Heading3">
    <w:name w:val="heading 3"/>
    <w:basedOn w:val="Normal"/>
    <w:next w:val="Normal"/>
    <w:rsid w:val="00E46EA1"/>
    <w:pPr>
      <w:keepNext/>
      <w:keepLines/>
      <w:spacing w:before="320" w:after="80"/>
      <w:outlineLvl w:val="2"/>
    </w:pPr>
    <w:rPr>
      <w:color w:val="434343"/>
      <w:sz w:val="28"/>
      <w:szCs w:val="28"/>
    </w:rPr>
  </w:style>
  <w:style w:type="paragraph" w:styleId="Heading4">
    <w:name w:val="heading 4"/>
    <w:basedOn w:val="Normal"/>
    <w:next w:val="Normal"/>
    <w:rsid w:val="00E46EA1"/>
    <w:pPr>
      <w:keepNext/>
      <w:keepLines/>
      <w:spacing w:before="280" w:after="80"/>
      <w:outlineLvl w:val="3"/>
    </w:pPr>
    <w:rPr>
      <w:color w:val="666666"/>
      <w:sz w:val="24"/>
      <w:szCs w:val="24"/>
    </w:rPr>
  </w:style>
  <w:style w:type="paragraph" w:styleId="Heading5">
    <w:name w:val="heading 5"/>
    <w:basedOn w:val="Normal"/>
    <w:next w:val="Normal"/>
    <w:rsid w:val="00E46EA1"/>
    <w:pPr>
      <w:keepNext/>
      <w:keepLines/>
      <w:spacing w:before="240" w:after="80"/>
      <w:outlineLvl w:val="4"/>
    </w:pPr>
    <w:rPr>
      <w:color w:val="666666"/>
    </w:rPr>
  </w:style>
  <w:style w:type="paragraph" w:styleId="Heading6">
    <w:name w:val="heading 6"/>
    <w:basedOn w:val="Normal"/>
    <w:next w:val="Normal"/>
    <w:rsid w:val="00E46EA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46EA1"/>
    <w:pPr>
      <w:keepNext/>
      <w:keepLines/>
      <w:spacing w:after="60"/>
    </w:pPr>
    <w:rPr>
      <w:sz w:val="52"/>
      <w:szCs w:val="52"/>
    </w:rPr>
  </w:style>
  <w:style w:type="paragraph" w:styleId="Subtitle">
    <w:name w:val="Subtitle"/>
    <w:basedOn w:val="Normal"/>
    <w:next w:val="Normal"/>
    <w:rsid w:val="00E46EA1"/>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C44061"/>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44061"/>
    <w:pPr>
      <w:spacing w:after="100"/>
    </w:pPr>
  </w:style>
  <w:style w:type="character" w:styleId="Hyperlink">
    <w:name w:val="Hyperlink"/>
    <w:basedOn w:val="DefaultParagraphFont"/>
    <w:uiPriority w:val="99"/>
    <w:unhideWhenUsed/>
    <w:rsid w:val="00C44061"/>
    <w:rPr>
      <w:color w:val="0000FF" w:themeColor="hyperlink"/>
      <w:u w:val="single"/>
    </w:rPr>
  </w:style>
  <w:style w:type="paragraph" w:styleId="Header">
    <w:name w:val="header"/>
    <w:basedOn w:val="Normal"/>
    <w:link w:val="HeaderChar"/>
    <w:uiPriority w:val="99"/>
    <w:semiHidden/>
    <w:unhideWhenUsed/>
    <w:rsid w:val="008C1E1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C1E1A"/>
  </w:style>
  <w:style w:type="paragraph" w:styleId="Footer">
    <w:name w:val="footer"/>
    <w:basedOn w:val="Normal"/>
    <w:link w:val="FooterChar"/>
    <w:uiPriority w:val="99"/>
    <w:unhideWhenUsed/>
    <w:rsid w:val="008C1E1A"/>
    <w:pPr>
      <w:tabs>
        <w:tab w:val="center" w:pos="4680"/>
        <w:tab w:val="right" w:pos="9360"/>
      </w:tabs>
      <w:spacing w:line="240" w:lineRule="auto"/>
    </w:pPr>
  </w:style>
  <w:style w:type="character" w:customStyle="1" w:styleId="FooterChar">
    <w:name w:val="Footer Char"/>
    <w:basedOn w:val="DefaultParagraphFont"/>
    <w:link w:val="Footer"/>
    <w:uiPriority w:val="99"/>
    <w:rsid w:val="008C1E1A"/>
  </w:style>
  <w:style w:type="paragraph" w:styleId="BalloonText">
    <w:name w:val="Balloon Text"/>
    <w:basedOn w:val="Normal"/>
    <w:link w:val="BalloonTextChar"/>
    <w:uiPriority w:val="99"/>
    <w:semiHidden/>
    <w:unhideWhenUsed/>
    <w:rsid w:val="005C2D8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2D81"/>
    <w:rPr>
      <w:rFonts w:ascii="Tahoma" w:hAnsi="Tahoma" w:cs="Tahoma"/>
      <w:sz w:val="16"/>
      <w:szCs w:val="16"/>
    </w:rPr>
  </w:style>
  <w:style w:type="paragraph" w:customStyle="1" w:styleId="Normal1">
    <w:name w:val="Normal1"/>
    <w:rsid w:val="00663E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diagramData" Target="diagrams/data3.xml"/><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microsoft.com/office/2007/relationships/diagramDrawing" Target="diagrams/drawing3.xml"/><Relationship Id="rId2" Type="http://schemas.openxmlformats.org/officeDocument/2006/relationships/styles" Target="styles.xml"/><Relationship Id="rId16" Type="http://schemas.openxmlformats.org/officeDocument/2006/relationships/diagramLayout" Target="diagrams/layout2.xml"/><Relationship Id="rId20" Type="http://schemas.openxmlformats.org/officeDocument/2006/relationships/image" Target="media/image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Layout" Target="diagrams/layout1.xml"/><Relationship Id="rId24" Type="http://schemas.openxmlformats.org/officeDocument/2006/relationships/diagramColors" Target="diagrams/colors3.xml"/><Relationship Id="rId5"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diagramQuickStyle" Target="diagrams/quickStyle3.xml"/><Relationship Id="rId28" Type="http://schemas.openxmlformats.org/officeDocument/2006/relationships/footer" Target="footer2.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diagramDrawing" Target="diagrams/drawing1.xml"/><Relationship Id="rId22" Type="http://schemas.openxmlformats.org/officeDocument/2006/relationships/diagramLayout" Target="diagrams/layout3.xml"/><Relationship Id="rId27" Type="http://schemas.openxmlformats.org/officeDocument/2006/relationships/footer" Target="footer1.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P\Downloads\SVS3123%20MUM.dotx" TargetMode="Externa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6DDFD0-8B40-4DAF-B7FA-83F8ECC01CA5}" type="doc">
      <dgm:prSet loTypeId="urn:microsoft.com/office/officeart/2005/8/layout/list1" loCatId="list" qsTypeId="urn:microsoft.com/office/officeart/2005/8/quickstyle/simple1" qsCatId="simple" csTypeId="urn:microsoft.com/office/officeart/2005/8/colors/colorful3" csCatId="colorful" phldr="1"/>
      <dgm:spPr/>
      <dgm:t>
        <a:bodyPr/>
        <a:lstStyle/>
        <a:p>
          <a:endParaRPr lang="en-US"/>
        </a:p>
      </dgm:t>
    </dgm:pt>
    <dgm:pt modelId="{3DC098B8-F842-49C5-90A7-4CE50E71B3E3}">
      <dgm:prSet phldrT="[Text]" custT="1"/>
      <dgm:spPr/>
      <dgm:t>
        <a:bodyPr/>
        <a:lstStyle/>
        <a:p>
          <a:pPr algn="ctr"/>
          <a:r>
            <a:rPr lang="en-US" sz="1200" b="1">
              <a:solidFill>
                <a:schemeClr val="tx1"/>
              </a:solidFill>
              <a:latin typeface="Times New Roman" pitchFamily="18" charset="0"/>
              <a:cs typeface="Times New Roman" pitchFamily="18" charset="0"/>
            </a:rPr>
            <a:t>Physicians</a:t>
          </a:r>
        </a:p>
      </dgm:t>
    </dgm:pt>
    <dgm:pt modelId="{C4849E41-989E-4E38-BF6B-BBFCC641F9AB}" type="parTrans" cxnId="{2DE0B942-586F-4006-896D-8887D9B7ABC4}">
      <dgm:prSet/>
      <dgm:spPr/>
      <dgm:t>
        <a:bodyPr/>
        <a:lstStyle/>
        <a:p>
          <a:endParaRPr lang="en-US"/>
        </a:p>
      </dgm:t>
    </dgm:pt>
    <dgm:pt modelId="{22B8BFB0-4F2A-41CB-B56A-1E2E2ED3905D}" type="sibTrans" cxnId="{2DE0B942-586F-4006-896D-8887D9B7ABC4}">
      <dgm:prSet/>
      <dgm:spPr/>
      <dgm:t>
        <a:bodyPr/>
        <a:lstStyle/>
        <a:p>
          <a:endParaRPr lang="en-US"/>
        </a:p>
      </dgm:t>
    </dgm:pt>
    <dgm:pt modelId="{4B21C9A5-5F35-4ED3-ABD8-51B6A6E5B878}">
      <dgm:prSet phldrT="[Text]" custT="1"/>
      <dgm:spPr/>
      <dgm:t>
        <a:bodyPr/>
        <a:lstStyle/>
        <a:p>
          <a:pPr algn="ctr"/>
          <a:r>
            <a:rPr lang="en-US" sz="1200" b="1">
              <a:solidFill>
                <a:schemeClr val="tx1"/>
              </a:solidFill>
              <a:latin typeface="Times New Roman" pitchFamily="18" charset="0"/>
              <a:cs typeface="Times New Roman" pitchFamily="18" charset="0"/>
            </a:rPr>
            <a:t>Employers</a:t>
          </a:r>
        </a:p>
      </dgm:t>
    </dgm:pt>
    <dgm:pt modelId="{FE4517EB-F85A-442B-BDAE-D0D1D6BB30A5}" type="parTrans" cxnId="{C34E54E6-EC7B-4108-B307-4040CBA145D7}">
      <dgm:prSet/>
      <dgm:spPr/>
      <dgm:t>
        <a:bodyPr/>
        <a:lstStyle/>
        <a:p>
          <a:endParaRPr lang="en-US"/>
        </a:p>
      </dgm:t>
    </dgm:pt>
    <dgm:pt modelId="{7DED721C-7BAC-48A9-8182-5F40376C3A9A}" type="sibTrans" cxnId="{C34E54E6-EC7B-4108-B307-4040CBA145D7}">
      <dgm:prSet/>
      <dgm:spPr/>
      <dgm:t>
        <a:bodyPr/>
        <a:lstStyle/>
        <a:p>
          <a:endParaRPr lang="en-US"/>
        </a:p>
      </dgm:t>
    </dgm:pt>
    <dgm:pt modelId="{539942C8-1980-4560-A85F-A29653BAF014}">
      <dgm:prSet phldrT="[Text]" custT="1"/>
      <dgm:spPr/>
      <dgm:t>
        <a:bodyPr/>
        <a:lstStyle/>
        <a:p>
          <a:pPr algn="ctr"/>
          <a:r>
            <a:rPr lang="en-US" sz="1200" b="1">
              <a:solidFill>
                <a:schemeClr val="tx1"/>
              </a:solidFill>
              <a:latin typeface="Times New Roman" pitchFamily="18" charset="0"/>
              <a:cs typeface="Times New Roman" pitchFamily="18" charset="0"/>
            </a:rPr>
            <a:t>Patients</a:t>
          </a:r>
        </a:p>
      </dgm:t>
    </dgm:pt>
    <dgm:pt modelId="{30A0D3E8-8A8A-4D73-A6B0-CD8D95C4B94C}" type="parTrans" cxnId="{87FDE155-55BE-487D-AB23-A8084179EA76}">
      <dgm:prSet/>
      <dgm:spPr/>
      <dgm:t>
        <a:bodyPr/>
        <a:lstStyle/>
        <a:p>
          <a:endParaRPr lang="en-US"/>
        </a:p>
      </dgm:t>
    </dgm:pt>
    <dgm:pt modelId="{338C5571-36ED-402C-BC99-0C3661B2728A}" type="sibTrans" cxnId="{87FDE155-55BE-487D-AB23-A8084179EA76}">
      <dgm:prSet/>
      <dgm:spPr/>
      <dgm:t>
        <a:bodyPr/>
        <a:lstStyle/>
        <a:p>
          <a:endParaRPr lang="en-US"/>
        </a:p>
      </dgm:t>
    </dgm:pt>
    <dgm:pt modelId="{7C28A16F-B95E-47E6-91BF-EBF53A75D4AD}">
      <dgm:prSet phldrT="[Text]" custT="1"/>
      <dgm:spPr/>
      <dgm:t>
        <a:bodyPr/>
        <a:lstStyle/>
        <a:p>
          <a:pPr algn="ctr"/>
          <a:r>
            <a:rPr lang="en-US" sz="1200" b="1">
              <a:solidFill>
                <a:schemeClr val="tx1"/>
              </a:solidFill>
              <a:latin typeface="Times New Roman" pitchFamily="18" charset="0"/>
              <a:cs typeface="Times New Roman" pitchFamily="18" charset="0"/>
            </a:rPr>
            <a:t>Insurance companies</a:t>
          </a:r>
        </a:p>
      </dgm:t>
    </dgm:pt>
    <dgm:pt modelId="{2F6E65C2-ADE7-4130-B388-2F11C564CBB2}" type="parTrans" cxnId="{91901DDF-3798-4957-9723-448092257242}">
      <dgm:prSet/>
      <dgm:spPr/>
      <dgm:t>
        <a:bodyPr/>
        <a:lstStyle/>
        <a:p>
          <a:endParaRPr lang="en-US"/>
        </a:p>
      </dgm:t>
    </dgm:pt>
    <dgm:pt modelId="{3389A812-5FB2-48A6-A6A1-1C2CFF0309BD}" type="sibTrans" cxnId="{91901DDF-3798-4957-9723-448092257242}">
      <dgm:prSet/>
      <dgm:spPr/>
      <dgm:t>
        <a:bodyPr/>
        <a:lstStyle/>
        <a:p>
          <a:endParaRPr lang="en-US"/>
        </a:p>
      </dgm:t>
    </dgm:pt>
    <dgm:pt modelId="{5B840DB2-389A-4BD4-B8FF-25D13449F378}">
      <dgm:prSet phldrT="[Text]" custT="1"/>
      <dgm:spPr/>
      <dgm:t>
        <a:bodyPr/>
        <a:lstStyle/>
        <a:p>
          <a:pPr algn="ctr"/>
          <a:r>
            <a:rPr lang="en-US" sz="1200" b="1">
              <a:solidFill>
                <a:schemeClr val="tx1"/>
              </a:solidFill>
              <a:latin typeface="Times New Roman" pitchFamily="18" charset="0"/>
              <a:cs typeface="Times New Roman" pitchFamily="18" charset="0"/>
            </a:rPr>
            <a:t>Regulators</a:t>
          </a:r>
        </a:p>
      </dgm:t>
    </dgm:pt>
    <dgm:pt modelId="{F1E6D0DC-F318-4317-89C5-7AE666A9DD33}" type="parTrans" cxnId="{BD696D4E-CF85-4539-B933-8F5F7491349F}">
      <dgm:prSet/>
      <dgm:spPr/>
      <dgm:t>
        <a:bodyPr/>
        <a:lstStyle/>
        <a:p>
          <a:endParaRPr lang="en-US"/>
        </a:p>
      </dgm:t>
    </dgm:pt>
    <dgm:pt modelId="{233AAAE7-C301-44C9-918C-138EA2AC5B58}" type="sibTrans" cxnId="{BD696D4E-CF85-4539-B933-8F5F7491349F}">
      <dgm:prSet/>
      <dgm:spPr/>
      <dgm:t>
        <a:bodyPr/>
        <a:lstStyle/>
        <a:p>
          <a:endParaRPr lang="en-US"/>
        </a:p>
      </dgm:t>
    </dgm:pt>
    <dgm:pt modelId="{38CC4615-68E3-4E3A-A0BA-32DCE902DF59}">
      <dgm:prSet phldrT="[Text]" custT="1"/>
      <dgm:spPr/>
      <dgm:t>
        <a:bodyPr/>
        <a:lstStyle/>
        <a:p>
          <a:pPr algn="ctr"/>
          <a:r>
            <a:rPr lang="en-US" sz="1200" b="1">
              <a:solidFill>
                <a:schemeClr val="tx1"/>
              </a:solidFill>
              <a:latin typeface="Times New Roman" pitchFamily="18" charset="0"/>
              <a:cs typeface="Times New Roman" pitchFamily="18" charset="0"/>
            </a:rPr>
            <a:t>Pharmaceutical firms</a:t>
          </a:r>
        </a:p>
      </dgm:t>
    </dgm:pt>
    <dgm:pt modelId="{81E8540C-15EC-48BC-BE8C-E43AD64EA71C}" type="parTrans" cxnId="{AE1AA699-7930-4397-A06C-45F8E4FD2FAA}">
      <dgm:prSet/>
      <dgm:spPr/>
      <dgm:t>
        <a:bodyPr/>
        <a:lstStyle/>
        <a:p>
          <a:endParaRPr lang="en-US"/>
        </a:p>
      </dgm:t>
    </dgm:pt>
    <dgm:pt modelId="{81F8E16E-6E12-4A64-BE56-6F6481E95B51}" type="sibTrans" cxnId="{AE1AA699-7930-4397-A06C-45F8E4FD2FAA}">
      <dgm:prSet/>
      <dgm:spPr/>
      <dgm:t>
        <a:bodyPr/>
        <a:lstStyle/>
        <a:p>
          <a:endParaRPr lang="en-US"/>
        </a:p>
      </dgm:t>
    </dgm:pt>
    <dgm:pt modelId="{6B1B0C9E-A713-4B85-BE2C-C206977F76AD}" type="pres">
      <dgm:prSet presAssocID="{706DDFD0-8B40-4DAF-B7FA-83F8ECC01CA5}" presName="linear" presStyleCnt="0">
        <dgm:presLayoutVars>
          <dgm:dir/>
          <dgm:animLvl val="lvl"/>
          <dgm:resizeHandles val="exact"/>
        </dgm:presLayoutVars>
      </dgm:prSet>
      <dgm:spPr/>
    </dgm:pt>
    <dgm:pt modelId="{63F828B7-1F6E-4A0D-BEF3-747D19B1ED9A}" type="pres">
      <dgm:prSet presAssocID="{3DC098B8-F842-49C5-90A7-4CE50E71B3E3}" presName="parentLin" presStyleCnt="0"/>
      <dgm:spPr/>
    </dgm:pt>
    <dgm:pt modelId="{AB822B2A-6E1A-4BF9-98E1-1ACFA582AA60}" type="pres">
      <dgm:prSet presAssocID="{3DC098B8-F842-49C5-90A7-4CE50E71B3E3}" presName="parentLeftMargin" presStyleLbl="node1" presStyleIdx="0" presStyleCnt="6"/>
      <dgm:spPr/>
    </dgm:pt>
    <dgm:pt modelId="{8E6F7D96-3C35-4E48-8A38-74406063B623}" type="pres">
      <dgm:prSet presAssocID="{3DC098B8-F842-49C5-90A7-4CE50E71B3E3}" presName="parentText" presStyleLbl="node1" presStyleIdx="0" presStyleCnt="6">
        <dgm:presLayoutVars>
          <dgm:chMax val="0"/>
          <dgm:bulletEnabled val="1"/>
        </dgm:presLayoutVars>
      </dgm:prSet>
      <dgm:spPr/>
    </dgm:pt>
    <dgm:pt modelId="{E7CFB970-55F7-4BF7-BEE2-53E63936984D}" type="pres">
      <dgm:prSet presAssocID="{3DC098B8-F842-49C5-90A7-4CE50E71B3E3}" presName="negativeSpace" presStyleCnt="0"/>
      <dgm:spPr/>
    </dgm:pt>
    <dgm:pt modelId="{B8731C78-4FF2-44CE-91BE-84A53B6E2B3B}" type="pres">
      <dgm:prSet presAssocID="{3DC098B8-F842-49C5-90A7-4CE50E71B3E3}" presName="childText" presStyleLbl="conFgAcc1" presStyleIdx="0" presStyleCnt="6">
        <dgm:presLayoutVars>
          <dgm:bulletEnabled val="1"/>
        </dgm:presLayoutVars>
      </dgm:prSet>
      <dgm:spPr/>
    </dgm:pt>
    <dgm:pt modelId="{043545F8-951B-4062-BAE2-BE0B282262E3}" type="pres">
      <dgm:prSet presAssocID="{22B8BFB0-4F2A-41CB-B56A-1E2E2ED3905D}" presName="spaceBetweenRectangles" presStyleCnt="0"/>
      <dgm:spPr/>
    </dgm:pt>
    <dgm:pt modelId="{058F6C24-00B2-4398-99A4-FBEA47904A6D}" type="pres">
      <dgm:prSet presAssocID="{4B21C9A5-5F35-4ED3-ABD8-51B6A6E5B878}" presName="parentLin" presStyleCnt="0"/>
      <dgm:spPr/>
    </dgm:pt>
    <dgm:pt modelId="{05FADBB9-ACB9-4E74-AD58-1A018DD0500C}" type="pres">
      <dgm:prSet presAssocID="{4B21C9A5-5F35-4ED3-ABD8-51B6A6E5B878}" presName="parentLeftMargin" presStyleLbl="node1" presStyleIdx="0" presStyleCnt="6"/>
      <dgm:spPr/>
    </dgm:pt>
    <dgm:pt modelId="{737027DE-1A4E-482F-9953-3880DF7BD94C}" type="pres">
      <dgm:prSet presAssocID="{4B21C9A5-5F35-4ED3-ABD8-51B6A6E5B878}" presName="parentText" presStyleLbl="node1" presStyleIdx="1" presStyleCnt="6">
        <dgm:presLayoutVars>
          <dgm:chMax val="0"/>
          <dgm:bulletEnabled val="1"/>
        </dgm:presLayoutVars>
      </dgm:prSet>
      <dgm:spPr/>
    </dgm:pt>
    <dgm:pt modelId="{12AC98DB-F2E4-4254-B210-1C0A7B7EA16B}" type="pres">
      <dgm:prSet presAssocID="{4B21C9A5-5F35-4ED3-ABD8-51B6A6E5B878}" presName="negativeSpace" presStyleCnt="0"/>
      <dgm:spPr/>
    </dgm:pt>
    <dgm:pt modelId="{FEB229F9-911F-4D28-B47F-9041E83D68BF}" type="pres">
      <dgm:prSet presAssocID="{4B21C9A5-5F35-4ED3-ABD8-51B6A6E5B878}" presName="childText" presStyleLbl="conFgAcc1" presStyleIdx="1" presStyleCnt="6">
        <dgm:presLayoutVars>
          <dgm:bulletEnabled val="1"/>
        </dgm:presLayoutVars>
      </dgm:prSet>
      <dgm:spPr/>
    </dgm:pt>
    <dgm:pt modelId="{3C1CA062-FA6F-4181-B647-9FB21BAA79A5}" type="pres">
      <dgm:prSet presAssocID="{7DED721C-7BAC-48A9-8182-5F40376C3A9A}" presName="spaceBetweenRectangles" presStyleCnt="0"/>
      <dgm:spPr/>
    </dgm:pt>
    <dgm:pt modelId="{9ADF056B-9210-44E5-8C7A-F55312F8FD58}" type="pres">
      <dgm:prSet presAssocID="{539942C8-1980-4560-A85F-A29653BAF014}" presName="parentLin" presStyleCnt="0"/>
      <dgm:spPr/>
    </dgm:pt>
    <dgm:pt modelId="{FA9DC562-3F3E-49EB-9E78-7C6402562C9F}" type="pres">
      <dgm:prSet presAssocID="{539942C8-1980-4560-A85F-A29653BAF014}" presName="parentLeftMargin" presStyleLbl="node1" presStyleIdx="1" presStyleCnt="6"/>
      <dgm:spPr/>
    </dgm:pt>
    <dgm:pt modelId="{B27A740A-3ECF-4B09-AC6A-DF8FF1C8EBFA}" type="pres">
      <dgm:prSet presAssocID="{539942C8-1980-4560-A85F-A29653BAF014}" presName="parentText" presStyleLbl="node1" presStyleIdx="2" presStyleCnt="6">
        <dgm:presLayoutVars>
          <dgm:chMax val="0"/>
          <dgm:bulletEnabled val="1"/>
        </dgm:presLayoutVars>
      </dgm:prSet>
      <dgm:spPr/>
    </dgm:pt>
    <dgm:pt modelId="{7A5C553D-3090-4183-90AD-D4F3B7A6F3BA}" type="pres">
      <dgm:prSet presAssocID="{539942C8-1980-4560-A85F-A29653BAF014}" presName="negativeSpace" presStyleCnt="0"/>
      <dgm:spPr/>
    </dgm:pt>
    <dgm:pt modelId="{14ED1C27-0EBD-41D7-81A5-5751504050D9}" type="pres">
      <dgm:prSet presAssocID="{539942C8-1980-4560-A85F-A29653BAF014}" presName="childText" presStyleLbl="conFgAcc1" presStyleIdx="2" presStyleCnt="6">
        <dgm:presLayoutVars>
          <dgm:bulletEnabled val="1"/>
        </dgm:presLayoutVars>
      </dgm:prSet>
      <dgm:spPr/>
    </dgm:pt>
    <dgm:pt modelId="{12373DF5-789C-43C4-9CDA-5FF0632CCDB0}" type="pres">
      <dgm:prSet presAssocID="{338C5571-36ED-402C-BC99-0C3661B2728A}" presName="spaceBetweenRectangles" presStyleCnt="0"/>
      <dgm:spPr/>
    </dgm:pt>
    <dgm:pt modelId="{5F04309A-EC86-4A32-AAEC-442E8B94824C}" type="pres">
      <dgm:prSet presAssocID="{7C28A16F-B95E-47E6-91BF-EBF53A75D4AD}" presName="parentLin" presStyleCnt="0"/>
      <dgm:spPr/>
    </dgm:pt>
    <dgm:pt modelId="{425ABDB1-1967-4903-B877-73134CEC51AA}" type="pres">
      <dgm:prSet presAssocID="{7C28A16F-B95E-47E6-91BF-EBF53A75D4AD}" presName="parentLeftMargin" presStyleLbl="node1" presStyleIdx="2" presStyleCnt="6"/>
      <dgm:spPr/>
    </dgm:pt>
    <dgm:pt modelId="{215A2B45-FFAA-4479-B53F-2A623FBB7F2D}" type="pres">
      <dgm:prSet presAssocID="{7C28A16F-B95E-47E6-91BF-EBF53A75D4AD}" presName="parentText" presStyleLbl="node1" presStyleIdx="3" presStyleCnt="6">
        <dgm:presLayoutVars>
          <dgm:chMax val="0"/>
          <dgm:bulletEnabled val="1"/>
        </dgm:presLayoutVars>
      </dgm:prSet>
      <dgm:spPr/>
    </dgm:pt>
    <dgm:pt modelId="{9094FD77-8EE4-4171-BA13-95D7F0885003}" type="pres">
      <dgm:prSet presAssocID="{7C28A16F-B95E-47E6-91BF-EBF53A75D4AD}" presName="negativeSpace" presStyleCnt="0"/>
      <dgm:spPr/>
    </dgm:pt>
    <dgm:pt modelId="{961ABC6B-7E4C-42B4-983F-9E2405763A58}" type="pres">
      <dgm:prSet presAssocID="{7C28A16F-B95E-47E6-91BF-EBF53A75D4AD}" presName="childText" presStyleLbl="conFgAcc1" presStyleIdx="3" presStyleCnt="6">
        <dgm:presLayoutVars>
          <dgm:bulletEnabled val="1"/>
        </dgm:presLayoutVars>
      </dgm:prSet>
      <dgm:spPr/>
    </dgm:pt>
    <dgm:pt modelId="{05835407-50E2-4334-AB56-AF485C822E08}" type="pres">
      <dgm:prSet presAssocID="{3389A812-5FB2-48A6-A6A1-1C2CFF0309BD}" presName="spaceBetweenRectangles" presStyleCnt="0"/>
      <dgm:spPr/>
    </dgm:pt>
    <dgm:pt modelId="{7CBDF1F5-4386-4A45-BB1A-27C172341C86}" type="pres">
      <dgm:prSet presAssocID="{5B840DB2-389A-4BD4-B8FF-25D13449F378}" presName="parentLin" presStyleCnt="0"/>
      <dgm:spPr/>
    </dgm:pt>
    <dgm:pt modelId="{43045B07-8320-4AFA-8BCF-AF2D1581F630}" type="pres">
      <dgm:prSet presAssocID="{5B840DB2-389A-4BD4-B8FF-25D13449F378}" presName="parentLeftMargin" presStyleLbl="node1" presStyleIdx="3" presStyleCnt="6"/>
      <dgm:spPr/>
    </dgm:pt>
    <dgm:pt modelId="{214EFB15-0A42-43CA-9CFC-D234007FF57C}" type="pres">
      <dgm:prSet presAssocID="{5B840DB2-389A-4BD4-B8FF-25D13449F378}" presName="parentText" presStyleLbl="node1" presStyleIdx="4" presStyleCnt="6">
        <dgm:presLayoutVars>
          <dgm:chMax val="0"/>
          <dgm:bulletEnabled val="1"/>
        </dgm:presLayoutVars>
      </dgm:prSet>
      <dgm:spPr/>
    </dgm:pt>
    <dgm:pt modelId="{2778A3A0-4D9F-4004-B658-013CA21D7434}" type="pres">
      <dgm:prSet presAssocID="{5B840DB2-389A-4BD4-B8FF-25D13449F378}" presName="negativeSpace" presStyleCnt="0"/>
      <dgm:spPr/>
    </dgm:pt>
    <dgm:pt modelId="{0D667533-F13F-432E-BE44-55DEF9E63B2C}" type="pres">
      <dgm:prSet presAssocID="{5B840DB2-389A-4BD4-B8FF-25D13449F378}" presName="childText" presStyleLbl="conFgAcc1" presStyleIdx="4" presStyleCnt="6">
        <dgm:presLayoutVars>
          <dgm:bulletEnabled val="1"/>
        </dgm:presLayoutVars>
      </dgm:prSet>
      <dgm:spPr/>
    </dgm:pt>
    <dgm:pt modelId="{19AE194E-9FB0-4F60-82DD-C89C330D075A}" type="pres">
      <dgm:prSet presAssocID="{233AAAE7-C301-44C9-918C-138EA2AC5B58}" presName="spaceBetweenRectangles" presStyleCnt="0"/>
      <dgm:spPr/>
    </dgm:pt>
    <dgm:pt modelId="{C481B222-A158-4464-88DB-1C236F26F623}" type="pres">
      <dgm:prSet presAssocID="{38CC4615-68E3-4E3A-A0BA-32DCE902DF59}" presName="parentLin" presStyleCnt="0"/>
      <dgm:spPr/>
    </dgm:pt>
    <dgm:pt modelId="{BE5D1746-6685-44A2-BD7B-6805BB0E929A}" type="pres">
      <dgm:prSet presAssocID="{38CC4615-68E3-4E3A-A0BA-32DCE902DF59}" presName="parentLeftMargin" presStyleLbl="node1" presStyleIdx="4" presStyleCnt="6"/>
      <dgm:spPr/>
    </dgm:pt>
    <dgm:pt modelId="{CBE86161-E024-4719-87A8-B28CF36BE15D}" type="pres">
      <dgm:prSet presAssocID="{38CC4615-68E3-4E3A-A0BA-32DCE902DF59}" presName="parentText" presStyleLbl="node1" presStyleIdx="5" presStyleCnt="6">
        <dgm:presLayoutVars>
          <dgm:chMax val="0"/>
          <dgm:bulletEnabled val="1"/>
        </dgm:presLayoutVars>
      </dgm:prSet>
      <dgm:spPr/>
    </dgm:pt>
    <dgm:pt modelId="{B279A8BE-1E9B-480C-ADF8-F2C19A0A90D3}" type="pres">
      <dgm:prSet presAssocID="{38CC4615-68E3-4E3A-A0BA-32DCE902DF59}" presName="negativeSpace" presStyleCnt="0"/>
      <dgm:spPr/>
    </dgm:pt>
    <dgm:pt modelId="{D5DA11A3-232D-47A4-8794-902DF776F702}" type="pres">
      <dgm:prSet presAssocID="{38CC4615-68E3-4E3A-A0BA-32DCE902DF59}" presName="childText" presStyleLbl="conFgAcc1" presStyleIdx="5" presStyleCnt="6">
        <dgm:presLayoutVars>
          <dgm:bulletEnabled val="1"/>
        </dgm:presLayoutVars>
      </dgm:prSet>
      <dgm:spPr/>
    </dgm:pt>
  </dgm:ptLst>
  <dgm:cxnLst>
    <dgm:cxn modelId="{3569E10B-3326-4FF2-91E0-411EF0A9D3C7}" type="presOf" srcId="{4B21C9A5-5F35-4ED3-ABD8-51B6A6E5B878}" destId="{05FADBB9-ACB9-4E74-AD58-1A018DD0500C}" srcOrd="0" destOrd="0" presId="urn:microsoft.com/office/officeart/2005/8/layout/list1"/>
    <dgm:cxn modelId="{6D7DCA2B-0F1A-4762-B669-2EA3BDB0CB23}" type="presOf" srcId="{706DDFD0-8B40-4DAF-B7FA-83F8ECC01CA5}" destId="{6B1B0C9E-A713-4B85-BE2C-C206977F76AD}" srcOrd="0" destOrd="0" presId="urn:microsoft.com/office/officeart/2005/8/layout/list1"/>
    <dgm:cxn modelId="{B3929933-2FC1-491D-A244-8786105F13B2}" type="presOf" srcId="{38CC4615-68E3-4E3A-A0BA-32DCE902DF59}" destId="{CBE86161-E024-4719-87A8-B28CF36BE15D}" srcOrd="1" destOrd="0" presId="urn:microsoft.com/office/officeart/2005/8/layout/list1"/>
    <dgm:cxn modelId="{EEB12141-EDB2-4A7C-B06A-26B3814DBB79}" type="presOf" srcId="{3DC098B8-F842-49C5-90A7-4CE50E71B3E3}" destId="{AB822B2A-6E1A-4BF9-98E1-1ACFA582AA60}" srcOrd="0" destOrd="0" presId="urn:microsoft.com/office/officeart/2005/8/layout/list1"/>
    <dgm:cxn modelId="{516E9742-D249-49F0-965A-786F58643872}" type="presOf" srcId="{7C28A16F-B95E-47E6-91BF-EBF53A75D4AD}" destId="{215A2B45-FFAA-4479-B53F-2A623FBB7F2D}" srcOrd="1" destOrd="0" presId="urn:microsoft.com/office/officeart/2005/8/layout/list1"/>
    <dgm:cxn modelId="{2DE0B942-586F-4006-896D-8887D9B7ABC4}" srcId="{706DDFD0-8B40-4DAF-B7FA-83F8ECC01CA5}" destId="{3DC098B8-F842-49C5-90A7-4CE50E71B3E3}" srcOrd="0" destOrd="0" parTransId="{C4849E41-989E-4E38-BF6B-BBFCC641F9AB}" sibTransId="{22B8BFB0-4F2A-41CB-B56A-1E2E2ED3905D}"/>
    <dgm:cxn modelId="{BD696D4E-CF85-4539-B933-8F5F7491349F}" srcId="{706DDFD0-8B40-4DAF-B7FA-83F8ECC01CA5}" destId="{5B840DB2-389A-4BD4-B8FF-25D13449F378}" srcOrd="4" destOrd="0" parTransId="{F1E6D0DC-F318-4317-89C5-7AE666A9DD33}" sibTransId="{233AAAE7-C301-44C9-918C-138EA2AC5B58}"/>
    <dgm:cxn modelId="{87FDE155-55BE-487D-AB23-A8084179EA76}" srcId="{706DDFD0-8B40-4DAF-B7FA-83F8ECC01CA5}" destId="{539942C8-1980-4560-A85F-A29653BAF014}" srcOrd="2" destOrd="0" parTransId="{30A0D3E8-8A8A-4D73-A6B0-CD8D95C4B94C}" sibTransId="{338C5571-36ED-402C-BC99-0C3661B2728A}"/>
    <dgm:cxn modelId="{CD02D28A-1ED4-41AA-B727-A025A9982A0C}" type="presOf" srcId="{38CC4615-68E3-4E3A-A0BA-32DCE902DF59}" destId="{BE5D1746-6685-44A2-BD7B-6805BB0E929A}" srcOrd="0" destOrd="0" presId="urn:microsoft.com/office/officeart/2005/8/layout/list1"/>
    <dgm:cxn modelId="{6AE56F8D-D8A8-4801-957C-5FF572BB3710}" type="presOf" srcId="{539942C8-1980-4560-A85F-A29653BAF014}" destId="{FA9DC562-3F3E-49EB-9E78-7C6402562C9F}" srcOrd="0" destOrd="0" presId="urn:microsoft.com/office/officeart/2005/8/layout/list1"/>
    <dgm:cxn modelId="{AE1AA699-7930-4397-A06C-45F8E4FD2FAA}" srcId="{706DDFD0-8B40-4DAF-B7FA-83F8ECC01CA5}" destId="{38CC4615-68E3-4E3A-A0BA-32DCE902DF59}" srcOrd="5" destOrd="0" parTransId="{81E8540C-15EC-48BC-BE8C-E43AD64EA71C}" sibTransId="{81F8E16E-6E12-4A64-BE56-6F6481E95B51}"/>
    <dgm:cxn modelId="{D75C5CA5-BDB1-4335-A4C7-AD8540582A36}" type="presOf" srcId="{5B840DB2-389A-4BD4-B8FF-25D13449F378}" destId="{43045B07-8320-4AFA-8BCF-AF2D1581F630}" srcOrd="0" destOrd="0" presId="urn:microsoft.com/office/officeart/2005/8/layout/list1"/>
    <dgm:cxn modelId="{A8ED83BC-1273-4556-BCB8-9D30CDE98D62}" type="presOf" srcId="{3DC098B8-F842-49C5-90A7-4CE50E71B3E3}" destId="{8E6F7D96-3C35-4E48-8A38-74406063B623}" srcOrd="1" destOrd="0" presId="urn:microsoft.com/office/officeart/2005/8/layout/list1"/>
    <dgm:cxn modelId="{CD4BEAC4-C4F5-40D7-81BF-143DF5E59AC5}" type="presOf" srcId="{4B21C9A5-5F35-4ED3-ABD8-51B6A6E5B878}" destId="{737027DE-1A4E-482F-9953-3880DF7BD94C}" srcOrd="1" destOrd="0" presId="urn:microsoft.com/office/officeart/2005/8/layout/list1"/>
    <dgm:cxn modelId="{5CF3CECB-FE13-484A-858C-5E3A1CF71BD2}" type="presOf" srcId="{7C28A16F-B95E-47E6-91BF-EBF53A75D4AD}" destId="{425ABDB1-1967-4903-B877-73134CEC51AA}" srcOrd="0" destOrd="0" presId="urn:microsoft.com/office/officeart/2005/8/layout/list1"/>
    <dgm:cxn modelId="{D9F1DCCD-A1D9-4B00-9D34-5B2DF3F16EE8}" type="presOf" srcId="{5B840DB2-389A-4BD4-B8FF-25D13449F378}" destId="{214EFB15-0A42-43CA-9CFC-D234007FF57C}" srcOrd="1" destOrd="0" presId="urn:microsoft.com/office/officeart/2005/8/layout/list1"/>
    <dgm:cxn modelId="{91901DDF-3798-4957-9723-448092257242}" srcId="{706DDFD0-8B40-4DAF-B7FA-83F8ECC01CA5}" destId="{7C28A16F-B95E-47E6-91BF-EBF53A75D4AD}" srcOrd="3" destOrd="0" parTransId="{2F6E65C2-ADE7-4130-B388-2F11C564CBB2}" sibTransId="{3389A812-5FB2-48A6-A6A1-1C2CFF0309BD}"/>
    <dgm:cxn modelId="{3BC07DE0-A616-4DBC-BCD2-AAD070D11819}" type="presOf" srcId="{539942C8-1980-4560-A85F-A29653BAF014}" destId="{B27A740A-3ECF-4B09-AC6A-DF8FF1C8EBFA}" srcOrd="1" destOrd="0" presId="urn:microsoft.com/office/officeart/2005/8/layout/list1"/>
    <dgm:cxn modelId="{C34E54E6-EC7B-4108-B307-4040CBA145D7}" srcId="{706DDFD0-8B40-4DAF-B7FA-83F8ECC01CA5}" destId="{4B21C9A5-5F35-4ED3-ABD8-51B6A6E5B878}" srcOrd="1" destOrd="0" parTransId="{FE4517EB-F85A-442B-BDAE-D0D1D6BB30A5}" sibTransId="{7DED721C-7BAC-48A9-8182-5F40376C3A9A}"/>
    <dgm:cxn modelId="{EFDAF3EB-C1A8-4C86-A3E3-D9F974B10895}" type="presParOf" srcId="{6B1B0C9E-A713-4B85-BE2C-C206977F76AD}" destId="{63F828B7-1F6E-4A0D-BEF3-747D19B1ED9A}" srcOrd="0" destOrd="0" presId="urn:microsoft.com/office/officeart/2005/8/layout/list1"/>
    <dgm:cxn modelId="{354D882F-2E89-4BD9-87C3-B244077CF57D}" type="presParOf" srcId="{63F828B7-1F6E-4A0D-BEF3-747D19B1ED9A}" destId="{AB822B2A-6E1A-4BF9-98E1-1ACFA582AA60}" srcOrd="0" destOrd="0" presId="urn:microsoft.com/office/officeart/2005/8/layout/list1"/>
    <dgm:cxn modelId="{654D0D4A-4656-49C4-8F1D-787B6C39AD98}" type="presParOf" srcId="{63F828B7-1F6E-4A0D-BEF3-747D19B1ED9A}" destId="{8E6F7D96-3C35-4E48-8A38-74406063B623}" srcOrd="1" destOrd="0" presId="urn:microsoft.com/office/officeart/2005/8/layout/list1"/>
    <dgm:cxn modelId="{77B47B2B-4B40-4899-B939-7F91D82D996A}" type="presParOf" srcId="{6B1B0C9E-A713-4B85-BE2C-C206977F76AD}" destId="{E7CFB970-55F7-4BF7-BEE2-53E63936984D}" srcOrd="1" destOrd="0" presId="urn:microsoft.com/office/officeart/2005/8/layout/list1"/>
    <dgm:cxn modelId="{98860060-1302-4FA2-94CD-4E9360280FF9}" type="presParOf" srcId="{6B1B0C9E-A713-4B85-BE2C-C206977F76AD}" destId="{B8731C78-4FF2-44CE-91BE-84A53B6E2B3B}" srcOrd="2" destOrd="0" presId="urn:microsoft.com/office/officeart/2005/8/layout/list1"/>
    <dgm:cxn modelId="{F3DA5A30-1EC1-49EA-94DC-ECFDF68E53C5}" type="presParOf" srcId="{6B1B0C9E-A713-4B85-BE2C-C206977F76AD}" destId="{043545F8-951B-4062-BAE2-BE0B282262E3}" srcOrd="3" destOrd="0" presId="urn:microsoft.com/office/officeart/2005/8/layout/list1"/>
    <dgm:cxn modelId="{23BADA34-3420-42AE-8389-49FF65596C1C}" type="presParOf" srcId="{6B1B0C9E-A713-4B85-BE2C-C206977F76AD}" destId="{058F6C24-00B2-4398-99A4-FBEA47904A6D}" srcOrd="4" destOrd="0" presId="urn:microsoft.com/office/officeart/2005/8/layout/list1"/>
    <dgm:cxn modelId="{83DBF032-1795-4D66-8157-97CDD2D39211}" type="presParOf" srcId="{058F6C24-00B2-4398-99A4-FBEA47904A6D}" destId="{05FADBB9-ACB9-4E74-AD58-1A018DD0500C}" srcOrd="0" destOrd="0" presId="urn:microsoft.com/office/officeart/2005/8/layout/list1"/>
    <dgm:cxn modelId="{EB6D936F-4D8D-46F1-933B-786ACB560019}" type="presParOf" srcId="{058F6C24-00B2-4398-99A4-FBEA47904A6D}" destId="{737027DE-1A4E-482F-9953-3880DF7BD94C}" srcOrd="1" destOrd="0" presId="urn:microsoft.com/office/officeart/2005/8/layout/list1"/>
    <dgm:cxn modelId="{3F1734D1-CDCF-4225-8B1A-96AA89AC8D6F}" type="presParOf" srcId="{6B1B0C9E-A713-4B85-BE2C-C206977F76AD}" destId="{12AC98DB-F2E4-4254-B210-1C0A7B7EA16B}" srcOrd="5" destOrd="0" presId="urn:microsoft.com/office/officeart/2005/8/layout/list1"/>
    <dgm:cxn modelId="{5794FA06-6732-4CCE-84F1-8926E157170A}" type="presParOf" srcId="{6B1B0C9E-A713-4B85-BE2C-C206977F76AD}" destId="{FEB229F9-911F-4D28-B47F-9041E83D68BF}" srcOrd="6" destOrd="0" presId="urn:microsoft.com/office/officeart/2005/8/layout/list1"/>
    <dgm:cxn modelId="{16847BEE-2F86-4E26-9C4B-78D111BBEFF3}" type="presParOf" srcId="{6B1B0C9E-A713-4B85-BE2C-C206977F76AD}" destId="{3C1CA062-FA6F-4181-B647-9FB21BAA79A5}" srcOrd="7" destOrd="0" presId="urn:microsoft.com/office/officeart/2005/8/layout/list1"/>
    <dgm:cxn modelId="{A0D3A89A-4098-4764-8208-653104A1AD24}" type="presParOf" srcId="{6B1B0C9E-A713-4B85-BE2C-C206977F76AD}" destId="{9ADF056B-9210-44E5-8C7A-F55312F8FD58}" srcOrd="8" destOrd="0" presId="urn:microsoft.com/office/officeart/2005/8/layout/list1"/>
    <dgm:cxn modelId="{04F8F194-34D6-4A40-930C-F6DD306717E9}" type="presParOf" srcId="{9ADF056B-9210-44E5-8C7A-F55312F8FD58}" destId="{FA9DC562-3F3E-49EB-9E78-7C6402562C9F}" srcOrd="0" destOrd="0" presId="urn:microsoft.com/office/officeart/2005/8/layout/list1"/>
    <dgm:cxn modelId="{58D0C709-871B-4335-AB3B-D5A17858567E}" type="presParOf" srcId="{9ADF056B-9210-44E5-8C7A-F55312F8FD58}" destId="{B27A740A-3ECF-4B09-AC6A-DF8FF1C8EBFA}" srcOrd="1" destOrd="0" presId="urn:microsoft.com/office/officeart/2005/8/layout/list1"/>
    <dgm:cxn modelId="{8E291935-F24B-4A4F-9B73-2C77254ED93B}" type="presParOf" srcId="{6B1B0C9E-A713-4B85-BE2C-C206977F76AD}" destId="{7A5C553D-3090-4183-90AD-D4F3B7A6F3BA}" srcOrd="9" destOrd="0" presId="urn:microsoft.com/office/officeart/2005/8/layout/list1"/>
    <dgm:cxn modelId="{4D656672-740D-4613-A712-252CFA695236}" type="presParOf" srcId="{6B1B0C9E-A713-4B85-BE2C-C206977F76AD}" destId="{14ED1C27-0EBD-41D7-81A5-5751504050D9}" srcOrd="10" destOrd="0" presId="urn:microsoft.com/office/officeart/2005/8/layout/list1"/>
    <dgm:cxn modelId="{A902757D-A300-48AE-8605-A134F65AA053}" type="presParOf" srcId="{6B1B0C9E-A713-4B85-BE2C-C206977F76AD}" destId="{12373DF5-789C-43C4-9CDA-5FF0632CCDB0}" srcOrd="11" destOrd="0" presId="urn:microsoft.com/office/officeart/2005/8/layout/list1"/>
    <dgm:cxn modelId="{D8F5E33F-73FA-4F9E-B715-1385906B8167}" type="presParOf" srcId="{6B1B0C9E-A713-4B85-BE2C-C206977F76AD}" destId="{5F04309A-EC86-4A32-AAEC-442E8B94824C}" srcOrd="12" destOrd="0" presId="urn:microsoft.com/office/officeart/2005/8/layout/list1"/>
    <dgm:cxn modelId="{DC556DB8-F466-4A33-A75C-1FE9A1B76B8B}" type="presParOf" srcId="{5F04309A-EC86-4A32-AAEC-442E8B94824C}" destId="{425ABDB1-1967-4903-B877-73134CEC51AA}" srcOrd="0" destOrd="0" presId="urn:microsoft.com/office/officeart/2005/8/layout/list1"/>
    <dgm:cxn modelId="{FD444AA0-1690-4D0A-8AD1-D5881FA2E5AD}" type="presParOf" srcId="{5F04309A-EC86-4A32-AAEC-442E8B94824C}" destId="{215A2B45-FFAA-4479-B53F-2A623FBB7F2D}" srcOrd="1" destOrd="0" presId="urn:microsoft.com/office/officeart/2005/8/layout/list1"/>
    <dgm:cxn modelId="{4658B7C6-59AF-4E43-A6CF-46E4D1491A8E}" type="presParOf" srcId="{6B1B0C9E-A713-4B85-BE2C-C206977F76AD}" destId="{9094FD77-8EE4-4171-BA13-95D7F0885003}" srcOrd="13" destOrd="0" presId="urn:microsoft.com/office/officeart/2005/8/layout/list1"/>
    <dgm:cxn modelId="{C8830C56-9153-4CAD-AA26-6B5557863B34}" type="presParOf" srcId="{6B1B0C9E-A713-4B85-BE2C-C206977F76AD}" destId="{961ABC6B-7E4C-42B4-983F-9E2405763A58}" srcOrd="14" destOrd="0" presId="urn:microsoft.com/office/officeart/2005/8/layout/list1"/>
    <dgm:cxn modelId="{F28ECF42-6530-4DC6-A0A0-314594C1F96B}" type="presParOf" srcId="{6B1B0C9E-A713-4B85-BE2C-C206977F76AD}" destId="{05835407-50E2-4334-AB56-AF485C822E08}" srcOrd="15" destOrd="0" presId="urn:microsoft.com/office/officeart/2005/8/layout/list1"/>
    <dgm:cxn modelId="{085F7563-E932-464B-93E8-E419F54A8AAC}" type="presParOf" srcId="{6B1B0C9E-A713-4B85-BE2C-C206977F76AD}" destId="{7CBDF1F5-4386-4A45-BB1A-27C172341C86}" srcOrd="16" destOrd="0" presId="urn:microsoft.com/office/officeart/2005/8/layout/list1"/>
    <dgm:cxn modelId="{1029795E-BF40-4D4A-AFE8-80CC5626C16E}" type="presParOf" srcId="{7CBDF1F5-4386-4A45-BB1A-27C172341C86}" destId="{43045B07-8320-4AFA-8BCF-AF2D1581F630}" srcOrd="0" destOrd="0" presId="urn:microsoft.com/office/officeart/2005/8/layout/list1"/>
    <dgm:cxn modelId="{6FE7AF54-1A1D-4685-9CAF-7F1D5800F62A}" type="presParOf" srcId="{7CBDF1F5-4386-4A45-BB1A-27C172341C86}" destId="{214EFB15-0A42-43CA-9CFC-D234007FF57C}" srcOrd="1" destOrd="0" presId="urn:microsoft.com/office/officeart/2005/8/layout/list1"/>
    <dgm:cxn modelId="{3562498E-84AE-4A13-8BA3-DC16F360AE74}" type="presParOf" srcId="{6B1B0C9E-A713-4B85-BE2C-C206977F76AD}" destId="{2778A3A0-4D9F-4004-B658-013CA21D7434}" srcOrd="17" destOrd="0" presId="urn:microsoft.com/office/officeart/2005/8/layout/list1"/>
    <dgm:cxn modelId="{A2ABF21E-9D57-46D6-8871-5113BE14AF91}" type="presParOf" srcId="{6B1B0C9E-A713-4B85-BE2C-C206977F76AD}" destId="{0D667533-F13F-432E-BE44-55DEF9E63B2C}" srcOrd="18" destOrd="0" presId="urn:microsoft.com/office/officeart/2005/8/layout/list1"/>
    <dgm:cxn modelId="{725F22BA-9369-43EF-B2CE-3919425F8931}" type="presParOf" srcId="{6B1B0C9E-A713-4B85-BE2C-C206977F76AD}" destId="{19AE194E-9FB0-4F60-82DD-C89C330D075A}" srcOrd="19" destOrd="0" presId="urn:microsoft.com/office/officeart/2005/8/layout/list1"/>
    <dgm:cxn modelId="{C0E45403-F127-43E7-A7CF-E9E797C2B020}" type="presParOf" srcId="{6B1B0C9E-A713-4B85-BE2C-C206977F76AD}" destId="{C481B222-A158-4464-88DB-1C236F26F623}" srcOrd="20" destOrd="0" presId="urn:microsoft.com/office/officeart/2005/8/layout/list1"/>
    <dgm:cxn modelId="{3BD8C422-F467-4A8D-AE73-329294DBF1B0}" type="presParOf" srcId="{C481B222-A158-4464-88DB-1C236F26F623}" destId="{BE5D1746-6685-44A2-BD7B-6805BB0E929A}" srcOrd="0" destOrd="0" presId="urn:microsoft.com/office/officeart/2005/8/layout/list1"/>
    <dgm:cxn modelId="{3A51A9F3-0AA1-42D7-B09F-5F390A9E1D97}" type="presParOf" srcId="{C481B222-A158-4464-88DB-1C236F26F623}" destId="{CBE86161-E024-4719-87A8-B28CF36BE15D}" srcOrd="1" destOrd="0" presId="urn:microsoft.com/office/officeart/2005/8/layout/list1"/>
    <dgm:cxn modelId="{94E3F81E-9BB9-4CD6-8C61-C343FE55AB57}" type="presParOf" srcId="{6B1B0C9E-A713-4B85-BE2C-C206977F76AD}" destId="{B279A8BE-1E9B-480C-ADF8-F2C19A0A90D3}" srcOrd="21" destOrd="0" presId="urn:microsoft.com/office/officeart/2005/8/layout/list1"/>
    <dgm:cxn modelId="{B16552AF-6C00-4FF5-9E20-C616CB06858C}" type="presParOf" srcId="{6B1B0C9E-A713-4B85-BE2C-C206977F76AD}" destId="{D5DA11A3-232D-47A4-8794-902DF776F702}" srcOrd="22" destOrd="0" presId="urn:microsoft.com/office/officeart/2005/8/layout/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B0A3C6D-687E-4FA1-86AD-EE58A1583881}" type="doc">
      <dgm:prSet loTypeId="urn:microsoft.com/office/officeart/2005/8/layout/pyramid2" loCatId="pyramid" qsTypeId="urn:microsoft.com/office/officeart/2005/8/quickstyle/3d6" qsCatId="3D" csTypeId="urn:microsoft.com/office/officeart/2005/8/colors/colorful5" csCatId="colorful" phldr="1"/>
      <dgm:spPr/>
    </dgm:pt>
    <dgm:pt modelId="{3C02BAE9-1680-4278-AFFF-705815221A80}">
      <dgm:prSet phldrT="[Text]" custT="1"/>
      <dgm:spPr/>
      <dgm:t>
        <a:bodyPr/>
        <a:lstStyle/>
        <a:p>
          <a:r>
            <a:rPr lang="en-US" sz="1200" b="1">
              <a:solidFill>
                <a:schemeClr val="tx1"/>
              </a:solidFill>
              <a:latin typeface="Times New Roman" pitchFamily="18" charset="0"/>
              <a:cs typeface="Times New Roman" pitchFamily="18" charset="0"/>
            </a:rPr>
            <a:t>Diagnosis</a:t>
          </a:r>
        </a:p>
      </dgm:t>
    </dgm:pt>
    <dgm:pt modelId="{3A3AFF8D-E390-483F-8CD9-48BBE14CA466}" type="parTrans" cxnId="{EADBF350-314E-4660-9976-E9011581CD29}">
      <dgm:prSet/>
      <dgm:spPr/>
      <dgm:t>
        <a:bodyPr/>
        <a:lstStyle/>
        <a:p>
          <a:endParaRPr lang="en-US"/>
        </a:p>
      </dgm:t>
    </dgm:pt>
    <dgm:pt modelId="{575ADABB-0F7F-427B-B8E9-47E711CA15AB}" type="sibTrans" cxnId="{EADBF350-314E-4660-9976-E9011581CD29}">
      <dgm:prSet/>
      <dgm:spPr/>
      <dgm:t>
        <a:bodyPr/>
        <a:lstStyle/>
        <a:p>
          <a:endParaRPr lang="en-US"/>
        </a:p>
      </dgm:t>
    </dgm:pt>
    <dgm:pt modelId="{84B99110-70C5-40A7-A84D-E901AD5D3388}">
      <dgm:prSet custT="1"/>
      <dgm:spPr/>
      <dgm:t>
        <a:bodyPr/>
        <a:lstStyle/>
        <a:p>
          <a:r>
            <a:rPr lang="en-US" sz="1200" b="1">
              <a:solidFill>
                <a:schemeClr val="tx1"/>
              </a:solidFill>
              <a:latin typeface="Times New Roman" pitchFamily="18" charset="0"/>
              <a:cs typeface="Times New Roman" pitchFamily="18" charset="0"/>
            </a:rPr>
            <a:t>Administration</a:t>
          </a:r>
        </a:p>
      </dgm:t>
    </dgm:pt>
    <dgm:pt modelId="{AEEC2157-63A1-4560-978D-5717B3C41061}" type="parTrans" cxnId="{1BE8554A-7917-4783-A4CF-9F0CC5A42739}">
      <dgm:prSet/>
      <dgm:spPr/>
      <dgm:t>
        <a:bodyPr/>
        <a:lstStyle/>
        <a:p>
          <a:endParaRPr lang="en-US"/>
        </a:p>
      </dgm:t>
    </dgm:pt>
    <dgm:pt modelId="{1A6DF4A9-0D05-411C-B964-AA66EAED7D6F}" type="sibTrans" cxnId="{1BE8554A-7917-4783-A4CF-9F0CC5A42739}">
      <dgm:prSet/>
      <dgm:spPr/>
      <dgm:t>
        <a:bodyPr/>
        <a:lstStyle/>
        <a:p>
          <a:endParaRPr lang="en-US"/>
        </a:p>
      </dgm:t>
    </dgm:pt>
    <dgm:pt modelId="{9D08726E-EA10-4F79-9D12-00F907752733}">
      <dgm:prSet custT="1"/>
      <dgm:spPr/>
      <dgm:t>
        <a:bodyPr/>
        <a:lstStyle/>
        <a:p>
          <a:r>
            <a:rPr lang="en-US" sz="1200" b="1">
              <a:solidFill>
                <a:schemeClr val="tx1"/>
              </a:solidFill>
              <a:latin typeface="Times New Roman" pitchFamily="18" charset="0"/>
              <a:cs typeface="Times New Roman" pitchFamily="18" charset="0"/>
            </a:rPr>
            <a:t>Medical prescription</a:t>
          </a:r>
        </a:p>
      </dgm:t>
    </dgm:pt>
    <dgm:pt modelId="{160739E2-260A-4860-81D5-B576E1161646}" type="parTrans" cxnId="{7A281D7E-E00D-42BD-A07A-EA789FDF477A}">
      <dgm:prSet/>
      <dgm:spPr/>
      <dgm:t>
        <a:bodyPr/>
        <a:lstStyle/>
        <a:p>
          <a:endParaRPr lang="en-US"/>
        </a:p>
      </dgm:t>
    </dgm:pt>
    <dgm:pt modelId="{E7CD7F6F-D5C0-4639-9922-214EDF01FA92}" type="sibTrans" cxnId="{7A281D7E-E00D-42BD-A07A-EA789FDF477A}">
      <dgm:prSet/>
      <dgm:spPr/>
      <dgm:t>
        <a:bodyPr/>
        <a:lstStyle/>
        <a:p>
          <a:endParaRPr lang="en-US"/>
        </a:p>
      </dgm:t>
    </dgm:pt>
    <dgm:pt modelId="{987C2AF7-3E1F-4C7A-97E6-75A583D27DC0}">
      <dgm:prSet custT="1"/>
      <dgm:spPr/>
      <dgm:t>
        <a:bodyPr/>
        <a:lstStyle/>
        <a:p>
          <a:r>
            <a:rPr lang="en-US" sz="1200" b="1">
              <a:solidFill>
                <a:schemeClr val="tx1"/>
              </a:solidFill>
              <a:latin typeface="Times New Roman" pitchFamily="18" charset="0"/>
              <a:cs typeface="Times New Roman" pitchFamily="18" charset="0"/>
            </a:rPr>
            <a:t>Therapy and treatment</a:t>
          </a:r>
        </a:p>
      </dgm:t>
    </dgm:pt>
    <dgm:pt modelId="{616D2038-73AB-46E0-A8EB-8EB06EA5591E}" type="parTrans" cxnId="{144CB7AA-672C-4FE7-A7FA-97E3A29B0633}">
      <dgm:prSet/>
      <dgm:spPr/>
      <dgm:t>
        <a:bodyPr/>
        <a:lstStyle/>
        <a:p>
          <a:endParaRPr lang="en-US"/>
        </a:p>
      </dgm:t>
    </dgm:pt>
    <dgm:pt modelId="{68013D08-F2A7-4EB0-B289-BFCFB10F6A80}" type="sibTrans" cxnId="{144CB7AA-672C-4FE7-A7FA-97E3A29B0633}">
      <dgm:prSet/>
      <dgm:spPr/>
      <dgm:t>
        <a:bodyPr/>
        <a:lstStyle/>
        <a:p>
          <a:endParaRPr lang="en-US"/>
        </a:p>
      </dgm:t>
    </dgm:pt>
    <dgm:pt modelId="{BACBC5F4-AB76-4E53-8121-5457DCD995FB}" type="pres">
      <dgm:prSet presAssocID="{2B0A3C6D-687E-4FA1-86AD-EE58A1583881}" presName="compositeShape" presStyleCnt="0">
        <dgm:presLayoutVars>
          <dgm:dir/>
          <dgm:resizeHandles/>
        </dgm:presLayoutVars>
      </dgm:prSet>
      <dgm:spPr/>
    </dgm:pt>
    <dgm:pt modelId="{267F9988-D42C-46C3-AA6A-CBA3397C7DF5}" type="pres">
      <dgm:prSet presAssocID="{2B0A3C6D-687E-4FA1-86AD-EE58A1583881}" presName="pyramid" presStyleLbl="node1" presStyleIdx="0" presStyleCnt="1"/>
      <dgm:spPr/>
    </dgm:pt>
    <dgm:pt modelId="{8F1F32A8-9382-49D4-87FA-8ECB2593E0DD}" type="pres">
      <dgm:prSet presAssocID="{2B0A3C6D-687E-4FA1-86AD-EE58A1583881}" presName="theList" presStyleCnt="0"/>
      <dgm:spPr/>
    </dgm:pt>
    <dgm:pt modelId="{2EC42A73-89A7-4EA8-A49B-0A960063799D}" type="pres">
      <dgm:prSet presAssocID="{3C02BAE9-1680-4278-AFFF-705815221A80}" presName="aNode" presStyleLbl="fgAcc1" presStyleIdx="0" presStyleCnt="4">
        <dgm:presLayoutVars>
          <dgm:bulletEnabled val="1"/>
        </dgm:presLayoutVars>
      </dgm:prSet>
      <dgm:spPr/>
    </dgm:pt>
    <dgm:pt modelId="{29B8B04B-1A05-4925-BF5B-65067251689A}" type="pres">
      <dgm:prSet presAssocID="{3C02BAE9-1680-4278-AFFF-705815221A80}" presName="aSpace" presStyleCnt="0"/>
      <dgm:spPr/>
    </dgm:pt>
    <dgm:pt modelId="{D0CF1C48-DE0F-4EA6-9B57-577A63A8291D}" type="pres">
      <dgm:prSet presAssocID="{84B99110-70C5-40A7-A84D-E901AD5D3388}" presName="aNode" presStyleLbl="fgAcc1" presStyleIdx="1" presStyleCnt="4">
        <dgm:presLayoutVars>
          <dgm:bulletEnabled val="1"/>
        </dgm:presLayoutVars>
      </dgm:prSet>
      <dgm:spPr/>
    </dgm:pt>
    <dgm:pt modelId="{02596B9F-CBE1-410C-A08F-D867784965EB}" type="pres">
      <dgm:prSet presAssocID="{84B99110-70C5-40A7-A84D-E901AD5D3388}" presName="aSpace" presStyleCnt="0"/>
      <dgm:spPr/>
    </dgm:pt>
    <dgm:pt modelId="{87F42F6A-53BF-4047-8DD2-5CFC2562AD13}" type="pres">
      <dgm:prSet presAssocID="{9D08726E-EA10-4F79-9D12-00F907752733}" presName="aNode" presStyleLbl="fgAcc1" presStyleIdx="2" presStyleCnt="4">
        <dgm:presLayoutVars>
          <dgm:bulletEnabled val="1"/>
        </dgm:presLayoutVars>
      </dgm:prSet>
      <dgm:spPr/>
    </dgm:pt>
    <dgm:pt modelId="{DE957D8A-B368-4902-B8B7-C8C0FEE7FB38}" type="pres">
      <dgm:prSet presAssocID="{9D08726E-EA10-4F79-9D12-00F907752733}" presName="aSpace" presStyleCnt="0"/>
      <dgm:spPr/>
    </dgm:pt>
    <dgm:pt modelId="{9A59BF60-B356-4529-9696-2DCEC3FB077C}" type="pres">
      <dgm:prSet presAssocID="{987C2AF7-3E1F-4C7A-97E6-75A583D27DC0}" presName="aNode" presStyleLbl="fgAcc1" presStyleIdx="3" presStyleCnt="4">
        <dgm:presLayoutVars>
          <dgm:bulletEnabled val="1"/>
        </dgm:presLayoutVars>
      </dgm:prSet>
      <dgm:spPr/>
    </dgm:pt>
    <dgm:pt modelId="{7D739A3C-A856-496C-8D5B-A73DE03B9E22}" type="pres">
      <dgm:prSet presAssocID="{987C2AF7-3E1F-4C7A-97E6-75A583D27DC0}" presName="aSpace" presStyleCnt="0"/>
      <dgm:spPr/>
    </dgm:pt>
  </dgm:ptLst>
  <dgm:cxnLst>
    <dgm:cxn modelId="{6AEF7814-45E4-4760-ABC9-35CFAED994B0}" type="presOf" srcId="{9D08726E-EA10-4F79-9D12-00F907752733}" destId="{87F42F6A-53BF-4047-8DD2-5CFC2562AD13}" srcOrd="0" destOrd="0" presId="urn:microsoft.com/office/officeart/2005/8/layout/pyramid2"/>
    <dgm:cxn modelId="{35ED1569-2035-4E40-B554-DEABE96C8D0F}" type="presOf" srcId="{84B99110-70C5-40A7-A84D-E901AD5D3388}" destId="{D0CF1C48-DE0F-4EA6-9B57-577A63A8291D}" srcOrd="0" destOrd="0" presId="urn:microsoft.com/office/officeart/2005/8/layout/pyramid2"/>
    <dgm:cxn modelId="{1BE8554A-7917-4783-A4CF-9F0CC5A42739}" srcId="{2B0A3C6D-687E-4FA1-86AD-EE58A1583881}" destId="{84B99110-70C5-40A7-A84D-E901AD5D3388}" srcOrd="1" destOrd="0" parTransId="{AEEC2157-63A1-4560-978D-5717B3C41061}" sibTransId="{1A6DF4A9-0D05-411C-B964-AA66EAED7D6F}"/>
    <dgm:cxn modelId="{EADBF350-314E-4660-9976-E9011581CD29}" srcId="{2B0A3C6D-687E-4FA1-86AD-EE58A1583881}" destId="{3C02BAE9-1680-4278-AFFF-705815221A80}" srcOrd="0" destOrd="0" parTransId="{3A3AFF8D-E390-483F-8CD9-48BBE14CA466}" sibTransId="{575ADABB-0F7F-427B-B8E9-47E711CA15AB}"/>
    <dgm:cxn modelId="{7A281D7E-E00D-42BD-A07A-EA789FDF477A}" srcId="{2B0A3C6D-687E-4FA1-86AD-EE58A1583881}" destId="{9D08726E-EA10-4F79-9D12-00F907752733}" srcOrd="2" destOrd="0" parTransId="{160739E2-260A-4860-81D5-B576E1161646}" sibTransId="{E7CD7F6F-D5C0-4639-9922-214EDF01FA92}"/>
    <dgm:cxn modelId="{3F68167F-98AC-40A9-A7DA-5CA1022BF38E}" type="presOf" srcId="{2B0A3C6D-687E-4FA1-86AD-EE58A1583881}" destId="{BACBC5F4-AB76-4E53-8121-5457DCD995FB}" srcOrd="0" destOrd="0" presId="urn:microsoft.com/office/officeart/2005/8/layout/pyramid2"/>
    <dgm:cxn modelId="{85EAE38D-9759-4E8D-8AB6-0836BD102CA2}" type="presOf" srcId="{3C02BAE9-1680-4278-AFFF-705815221A80}" destId="{2EC42A73-89A7-4EA8-A49B-0A960063799D}" srcOrd="0" destOrd="0" presId="urn:microsoft.com/office/officeart/2005/8/layout/pyramid2"/>
    <dgm:cxn modelId="{144CB7AA-672C-4FE7-A7FA-97E3A29B0633}" srcId="{2B0A3C6D-687E-4FA1-86AD-EE58A1583881}" destId="{987C2AF7-3E1F-4C7A-97E6-75A583D27DC0}" srcOrd="3" destOrd="0" parTransId="{616D2038-73AB-46E0-A8EB-8EB06EA5591E}" sibTransId="{68013D08-F2A7-4EB0-B289-BFCFB10F6A80}"/>
    <dgm:cxn modelId="{9F332AB9-24D5-4372-ADA8-9DB0A574E901}" type="presOf" srcId="{987C2AF7-3E1F-4C7A-97E6-75A583D27DC0}" destId="{9A59BF60-B356-4529-9696-2DCEC3FB077C}" srcOrd="0" destOrd="0" presId="urn:microsoft.com/office/officeart/2005/8/layout/pyramid2"/>
    <dgm:cxn modelId="{C4C5CA4F-2935-4EBF-8696-3082A3B7AC2A}" type="presParOf" srcId="{BACBC5F4-AB76-4E53-8121-5457DCD995FB}" destId="{267F9988-D42C-46C3-AA6A-CBA3397C7DF5}" srcOrd="0" destOrd="0" presId="urn:microsoft.com/office/officeart/2005/8/layout/pyramid2"/>
    <dgm:cxn modelId="{C668DB21-DC4B-4E62-8562-CF60D8C46FBA}" type="presParOf" srcId="{BACBC5F4-AB76-4E53-8121-5457DCD995FB}" destId="{8F1F32A8-9382-49D4-87FA-8ECB2593E0DD}" srcOrd="1" destOrd="0" presId="urn:microsoft.com/office/officeart/2005/8/layout/pyramid2"/>
    <dgm:cxn modelId="{76C3970B-8A9B-4BCD-B7D6-8F8AB0867552}" type="presParOf" srcId="{8F1F32A8-9382-49D4-87FA-8ECB2593E0DD}" destId="{2EC42A73-89A7-4EA8-A49B-0A960063799D}" srcOrd="0" destOrd="0" presId="urn:microsoft.com/office/officeart/2005/8/layout/pyramid2"/>
    <dgm:cxn modelId="{7A8E9FC8-FAFD-4F32-990D-F96CB2ECAA61}" type="presParOf" srcId="{8F1F32A8-9382-49D4-87FA-8ECB2593E0DD}" destId="{29B8B04B-1A05-4925-BF5B-65067251689A}" srcOrd="1" destOrd="0" presId="urn:microsoft.com/office/officeart/2005/8/layout/pyramid2"/>
    <dgm:cxn modelId="{677653E7-4D65-452E-92A8-88DDC423CE98}" type="presParOf" srcId="{8F1F32A8-9382-49D4-87FA-8ECB2593E0DD}" destId="{D0CF1C48-DE0F-4EA6-9B57-577A63A8291D}" srcOrd="2" destOrd="0" presId="urn:microsoft.com/office/officeart/2005/8/layout/pyramid2"/>
    <dgm:cxn modelId="{61B03AC8-BCDE-4798-803B-3ADF9074CA96}" type="presParOf" srcId="{8F1F32A8-9382-49D4-87FA-8ECB2593E0DD}" destId="{02596B9F-CBE1-410C-A08F-D867784965EB}" srcOrd="3" destOrd="0" presId="urn:microsoft.com/office/officeart/2005/8/layout/pyramid2"/>
    <dgm:cxn modelId="{EBD01F76-2D89-4D26-ABCE-E8A2C681AECD}" type="presParOf" srcId="{8F1F32A8-9382-49D4-87FA-8ECB2593E0DD}" destId="{87F42F6A-53BF-4047-8DD2-5CFC2562AD13}" srcOrd="4" destOrd="0" presId="urn:microsoft.com/office/officeart/2005/8/layout/pyramid2"/>
    <dgm:cxn modelId="{E4FC5EAC-6569-45B5-B740-7FE16DC4460B}" type="presParOf" srcId="{8F1F32A8-9382-49D4-87FA-8ECB2593E0DD}" destId="{DE957D8A-B368-4902-B8B7-C8C0FEE7FB38}" srcOrd="5" destOrd="0" presId="urn:microsoft.com/office/officeart/2005/8/layout/pyramid2"/>
    <dgm:cxn modelId="{974A68CA-F3F7-4F3F-B691-0B50D6F433D2}" type="presParOf" srcId="{8F1F32A8-9382-49D4-87FA-8ECB2593E0DD}" destId="{9A59BF60-B356-4529-9696-2DCEC3FB077C}" srcOrd="6" destOrd="0" presId="urn:microsoft.com/office/officeart/2005/8/layout/pyramid2"/>
    <dgm:cxn modelId="{63171EBE-6122-4EE4-AFA0-3E227A2102C4}" type="presParOf" srcId="{8F1F32A8-9382-49D4-87FA-8ECB2593E0DD}" destId="{7D739A3C-A856-496C-8D5B-A73DE03B9E22}" srcOrd="7" destOrd="0" presId="urn:microsoft.com/office/officeart/2005/8/layout/pyramid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A81840D-C4DD-4967-BA21-F60789DED637}" type="doc">
      <dgm:prSet loTypeId="urn:microsoft.com/office/officeart/2005/8/layout/list1" loCatId="list" qsTypeId="urn:microsoft.com/office/officeart/2005/8/quickstyle/simple3" qsCatId="simple" csTypeId="urn:microsoft.com/office/officeart/2005/8/colors/colorful5" csCatId="colorful" phldr="1"/>
      <dgm:spPr/>
      <dgm:t>
        <a:bodyPr/>
        <a:lstStyle/>
        <a:p>
          <a:endParaRPr lang="en-US"/>
        </a:p>
      </dgm:t>
    </dgm:pt>
    <dgm:pt modelId="{91205279-A409-4C7B-B393-D2BD1BDADD66}">
      <dgm:prSet phldrT="[Text]"/>
      <dgm:spPr/>
      <dgm:t>
        <a:bodyPr/>
        <a:lstStyle/>
        <a:p>
          <a:r>
            <a:rPr lang="en-US" b="1" i="1"/>
            <a:t>Micro-level </a:t>
          </a:r>
          <a:endParaRPr lang="en-US"/>
        </a:p>
      </dgm:t>
    </dgm:pt>
    <dgm:pt modelId="{9303D74C-2758-42E0-9ED9-83EEB83D9919}" type="parTrans" cxnId="{70C9017C-8CF2-4751-BA89-92197AE45CAB}">
      <dgm:prSet/>
      <dgm:spPr/>
      <dgm:t>
        <a:bodyPr/>
        <a:lstStyle/>
        <a:p>
          <a:endParaRPr lang="en-US"/>
        </a:p>
      </dgm:t>
    </dgm:pt>
    <dgm:pt modelId="{F42FC47C-6E23-47C4-A249-943CAA8A082B}" type="sibTrans" cxnId="{70C9017C-8CF2-4751-BA89-92197AE45CAB}">
      <dgm:prSet/>
      <dgm:spPr/>
      <dgm:t>
        <a:bodyPr/>
        <a:lstStyle/>
        <a:p>
          <a:endParaRPr lang="en-US"/>
        </a:p>
      </dgm:t>
    </dgm:pt>
    <dgm:pt modelId="{A93D3CE8-83D5-4ABC-9053-25055BC2F7F2}">
      <dgm:prSet/>
      <dgm:spPr/>
      <dgm:t>
        <a:bodyPr/>
        <a:lstStyle/>
        <a:p>
          <a:r>
            <a:rPr lang="en-US" b="1" i="1"/>
            <a:t>Meso level </a:t>
          </a:r>
          <a:endParaRPr lang="en-US"/>
        </a:p>
      </dgm:t>
    </dgm:pt>
    <dgm:pt modelId="{8A89417C-6203-49C2-B96E-550313CB8774}" type="parTrans" cxnId="{3112B679-3144-41D5-BF7E-4DCD7A6663AB}">
      <dgm:prSet/>
      <dgm:spPr/>
      <dgm:t>
        <a:bodyPr/>
        <a:lstStyle/>
        <a:p>
          <a:endParaRPr lang="en-US"/>
        </a:p>
      </dgm:t>
    </dgm:pt>
    <dgm:pt modelId="{B0AD5139-8F7F-4B49-88F1-E5E058F3FB08}" type="sibTrans" cxnId="{3112B679-3144-41D5-BF7E-4DCD7A6663AB}">
      <dgm:prSet/>
      <dgm:spPr/>
      <dgm:t>
        <a:bodyPr/>
        <a:lstStyle/>
        <a:p>
          <a:endParaRPr lang="en-US"/>
        </a:p>
      </dgm:t>
    </dgm:pt>
    <dgm:pt modelId="{23492292-4624-4880-9D9A-13E12A4F050F}">
      <dgm:prSet/>
      <dgm:spPr/>
      <dgm:t>
        <a:bodyPr/>
        <a:lstStyle/>
        <a:p>
          <a:r>
            <a:rPr lang="en-US" b="1" i="1"/>
            <a:t>Macro-level </a:t>
          </a:r>
          <a:endParaRPr lang="en-US"/>
        </a:p>
      </dgm:t>
    </dgm:pt>
    <dgm:pt modelId="{42529FE3-2674-468E-B971-C388262BA4AE}" type="parTrans" cxnId="{B60A36A5-5CB6-4893-A744-0E0239D0DBA2}">
      <dgm:prSet/>
      <dgm:spPr/>
      <dgm:t>
        <a:bodyPr/>
        <a:lstStyle/>
        <a:p>
          <a:endParaRPr lang="en-US"/>
        </a:p>
      </dgm:t>
    </dgm:pt>
    <dgm:pt modelId="{380F067C-C595-4095-BD7E-71910C316D96}" type="sibTrans" cxnId="{B60A36A5-5CB6-4893-A744-0E0239D0DBA2}">
      <dgm:prSet/>
      <dgm:spPr/>
      <dgm:t>
        <a:bodyPr/>
        <a:lstStyle/>
        <a:p>
          <a:endParaRPr lang="en-US"/>
        </a:p>
      </dgm:t>
    </dgm:pt>
    <dgm:pt modelId="{CFB475DB-39B3-44BC-9B9D-0E2BFB5EC99E}">
      <dgm:prSet/>
      <dgm:spPr/>
      <dgm:t>
        <a:bodyPr/>
        <a:lstStyle/>
        <a:p>
          <a:r>
            <a:rPr lang="en-US" b="1" i="1"/>
            <a:t>Meta level </a:t>
          </a:r>
          <a:endParaRPr lang="en-US"/>
        </a:p>
      </dgm:t>
    </dgm:pt>
    <dgm:pt modelId="{0F8CA09C-07B9-495C-A0D6-282B358730E1}" type="parTrans" cxnId="{DA95D92D-2350-4415-9DF6-C7D6BEC1F3E2}">
      <dgm:prSet/>
      <dgm:spPr/>
      <dgm:t>
        <a:bodyPr/>
        <a:lstStyle/>
        <a:p>
          <a:endParaRPr lang="en-US"/>
        </a:p>
      </dgm:t>
    </dgm:pt>
    <dgm:pt modelId="{48AFA3B0-CB5D-4F58-A37A-54ADEF06B8F4}" type="sibTrans" cxnId="{DA95D92D-2350-4415-9DF6-C7D6BEC1F3E2}">
      <dgm:prSet/>
      <dgm:spPr/>
      <dgm:t>
        <a:bodyPr/>
        <a:lstStyle/>
        <a:p>
          <a:endParaRPr lang="en-US"/>
        </a:p>
      </dgm:t>
    </dgm:pt>
    <dgm:pt modelId="{C5368E7E-5108-4CF8-9667-1F0484C03109}" type="pres">
      <dgm:prSet presAssocID="{FA81840D-C4DD-4967-BA21-F60789DED637}" presName="linear" presStyleCnt="0">
        <dgm:presLayoutVars>
          <dgm:dir/>
          <dgm:animLvl val="lvl"/>
          <dgm:resizeHandles val="exact"/>
        </dgm:presLayoutVars>
      </dgm:prSet>
      <dgm:spPr/>
    </dgm:pt>
    <dgm:pt modelId="{BA32A67A-18E9-4A00-83B7-C976C368F875}" type="pres">
      <dgm:prSet presAssocID="{91205279-A409-4C7B-B393-D2BD1BDADD66}" presName="parentLin" presStyleCnt="0"/>
      <dgm:spPr/>
    </dgm:pt>
    <dgm:pt modelId="{1881614E-F1CB-4C50-A9DA-41A08E11143D}" type="pres">
      <dgm:prSet presAssocID="{91205279-A409-4C7B-B393-D2BD1BDADD66}" presName="parentLeftMargin" presStyleLbl="node1" presStyleIdx="0" presStyleCnt="4"/>
      <dgm:spPr/>
    </dgm:pt>
    <dgm:pt modelId="{3C67E83B-B647-47B2-815C-C3BFC455E4D7}" type="pres">
      <dgm:prSet presAssocID="{91205279-A409-4C7B-B393-D2BD1BDADD66}" presName="parentText" presStyleLbl="node1" presStyleIdx="0" presStyleCnt="4">
        <dgm:presLayoutVars>
          <dgm:chMax val="0"/>
          <dgm:bulletEnabled val="1"/>
        </dgm:presLayoutVars>
      </dgm:prSet>
      <dgm:spPr/>
    </dgm:pt>
    <dgm:pt modelId="{1D96A842-44AD-4D01-84AD-7DF37B1A977B}" type="pres">
      <dgm:prSet presAssocID="{91205279-A409-4C7B-B393-D2BD1BDADD66}" presName="negativeSpace" presStyleCnt="0"/>
      <dgm:spPr/>
    </dgm:pt>
    <dgm:pt modelId="{0E8D488A-6680-463C-A280-22B0B5733D57}" type="pres">
      <dgm:prSet presAssocID="{91205279-A409-4C7B-B393-D2BD1BDADD66}" presName="childText" presStyleLbl="conFgAcc1" presStyleIdx="0" presStyleCnt="4">
        <dgm:presLayoutVars>
          <dgm:bulletEnabled val="1"/>
        </dgm:presLayoutVars>
      </dgm:prSet>
      <dgm:spPr/>
    </dgm:pt>
    <dgm:pt modelId="{72D49149-73F7-4A8B-B37C-ED0A341D8BB6}" type="pres">
      <dgm:prSet presAssocID="{F42FC47C-6E23-47C4-A249-943CAA8A082B}" presName="spaceBetweenRectangles" presStyleCnt="0"/>
      <dgm:spPr/>
    </dgm:pt>
    <dgm:pt modelId="{EA370381-C495-4511-B854-DD324B8C9430}" type="pres">
      <dgm:prSet presAssocID="{A93D3CE8-83D5-4ABC-9053-25055BC2F7F2}" presName="parentLin" presStyleCnt="0"/>
      <dgm:spPr/>
    </dgm:pt>
    <dgm:pt modelId="{38BBFE40-2E56-4203-A3C4-4FDBEB9876E4}" type="pres">
      <dgm:prSet presAssocID="{A93D3CE8-83D5-4ABC-9053-25055BC2F7F2}" presName="parentLeftMargin" presStyleLbl="node1" presStyleIdx="0" presStyleCnt="4"/>
      <dgm:spPr/>
    </dgm:pt>
    <dgm:pt modelId="{D49A3218-F72D-4BF2-A004-CAF18706DBBE}" type="pres">
      <dgm:prSet presAssocID="{A93D3CE8-83D5-4ABC-9053-25055BC2F7F2}" presName="parentText" presStyleLbl="node1" presStyleIdx="1" presStyleCnt="4">
        <dgm:presLayoutVars>
          <dgm:chMax val="0"/>
          <dgm:bulletEnabled val="1"/>
        </dgm:presLayoutVars>
      </dgm:prSet>
      <dgm:spPr/>
    </dgm:pt>
    <dgm:pt modelId="{FA1DF729-E00A-4630-93EF-F387566DD82A}" type="pres">
      <dgm:prSet presAssocID="{A93D3CE8-83D5-4ABC-9053-25055BC2F7F2}" presName="negativeSpace" presStyleCnt="0"/>
      <dgm:spPr/>
    </dgm:pt>
    <dgm:pt modelId="{1E06A688-14CA-4AB3-A400-F4C2B4341D19}" type="pres">
      <dgm:prSet presAssocID="{A93D3CE8-83D5-4ABC-9053-25055BC2F7F2}" presName="childText" presStyleLbl="conFgAcc1" presStyleIdx="1" presStyleCnt="4">
        <dgm:presLayoutVars>
          <dgm:bulletEnabled val="1"/>
        </dgm:presLayoutVars>
      </dgm:prSet>
      <dgm:spPr/>
    </dgm:pt>
    <dgm:pt modelId="{AA224849-A0FE-473A-99B6-E3A4C1F861E9}" type="pres">
      <dgm:prSet presAssocID="{B0AD5139-8F7F-4B49-88F1-E5E058F3FB08}" presName="spaceBetweenRectangles" presStyleCnt="0"/>
      <dgm:spPr/>
    </dgm:pt>
    <dgm:pt modelId="{67A2F07A-EA6B-415E-B200-B6E795C5AC19}" type="pres">
      <dgm:prSet presAssocID="{23492292-4624-4880-9D9A-13E12A4F050F}" presName="parentLin" presStyleCnt="0"/>
      <dgm:spPr/>
    </dgm:pt>
    <dgm:pt modelId="{4FDE9B9C-EB7F-4C15-B21A-F0E9756E79E1}" type="pres">
      <dgm:prSet presAssocID="{23492292-4624-4880-9D9A-13E12A4F050F}" presName="parentLeftMargin" presStyleLbl="node1" presStyleIdx="1" presStyleCnt="4"/>
      <dgm:spPr/>
    </dgm:pt>
    <dgm:pt modelId="{0CC29475-AA09-4299-9905-C08026C8FE0E}" type="pres">
      <dgm:prSet presAssocID="{23492292-4624-4880-9D9A-13E12A4F050F}" presName="parentText" presStyleLbl="node1" presStyleIdx="2" presStyleCnt="4">
        <dgm:presLayoutVars>
          <dgm:chMax val="0"/>
          <dgm:bulletEnabled val="1"/>
        </dgm:presLayoutVars>
      </dgm:prSet>
      <dgm:spPr/>
    </dgm:pt>
    <dgm:pt modelId="{A2588590-A883-4C8E-8158-7DEEF9721BE1}" type="pres">
      <dgm:prSet presAssocID="{23492292-4624-4880-9D9A-13E12A4F050F}" presName="negativeSpace" presStyleCnt="0"/>
      <dgm:spPr/>
    </dgm:pt>
    <dgm:pt modelId="{EAE44002-EE67-4A82-BEF4-B99E103B394A}" type="pres">
      <dgm:prSet presAssocID="{23492292-4624-4880-9D9A-13E12A4F050F}" presName="childText" presStyleLbl="conFgAcc1" presStyleIdx="2" presStyleCnt="4">
        <dgm:presLayoutVars>
          <dgm:bulletEnabled val="1"/>
        </dgm:presLayoutVars>
      </dgm:prSet>
      <dgm:spPr/>
    </dgm:pt>
    <dgm:pt modelId="{D1D247F9-4E58-4455-B872-149C52AE14B4}" type="pres">
      <dgm:prSet presAssocID="{380F067C-C595-4095-BD7E-71910C316D96}" presName="spaceBetweenRectangles" presStyleCnt="0"/>
      <dgm:spPr/>
    </dgm:pt>
    <dgm:pt modelId="{48CD237A-5B51-427C-B9CE-D2B4C7EE7624}" type="pres">
      <dgm:prSet presAssocID="{CFB475DB-39B3-44BC-9B9D-0E2BFB5EC99E}" presName="parentLin" presStyleCnt="0"/>
      <dgm:spPr/>
    </dgm:pt>
    <dgm:pt modelId="{53BF7C88-CB3C-4887-871C-4EC9A5CD7935}" type="pres">
      <dgm:prSet presAssocID="{CFB475DB-39B3-44BC-9B9D-0E2BFB5EC99E}" presName="parentLeftMargin" presStyleLbl="node1" presStyleIdx="2" presStyleCnt="4"/>
      <dgm:spPr/>
    </dgm:pt>
    <dgm:pt modelId="{E8F11649-0E21-454A-BF29-F1A95EE009B1}" type="pres">
      <dgm:prSet presAssocID="{CFB475DB-39B3-44BC-9B9D-0E2BFB5EC99E}" presName="parentText" presStyleLbl="node1" presStyleIdx="3" presStyleCnt="4">
        <dgm:presLayoutVars>
          <dgm:chMax val="0"/>
          <dgm:bulletEnabled val="1"/>
        </dgm:presLayoutVars>
      </dgm:prSet>
      <dgm:spPr/>
    </dgm:pt>
    <dgm:pt modelId="{95F1F1CC-4D8B-4B66-BA67-99CED0E6F966}" type="pres">
      <dgm:prSet presAssocID="{CFB475DB-39B3-44BC-9B9D-0E2BFB5EC99E}" presName="negativeSpace" presStyleCnt="0"/>
      <dgm:spPr/>
    </dgm:pt>
    <dgm:pt modelId="{917B9E21-4F4F-4B8F-8E32-1D245E09A138}" type="pres">
      <dgm:prSet presAssocID="{CFB475DB-39B3-44BC-9B9D-0E2BFB5EC99E}" presName="childText" presStyleLbl="conFgAcc1" presStyleIdx="3" presStyleCnt="4">
        <dgm:presLayoutVars>
          <dgm:bulletEnabled val="1"/>
        </dgm:presLayoutVars>
      </dgm:prSet>
      <dgm:spPr/>
    </dgm:pt>
  </dgm:ptLst>
  <dgm:cxnLst>
    <dgm:cxn modelId="{86171F1F-31E4-472C-A1DD-709EDFFBB6E2}" type="presOf" srcId="{91205279-A409-4C7B-B393-D2BD1BDADD66}" destId="{3C67E83B-B647-47B2-815C-C3BFC455E4D7}" srcOrd="1" destOrd="0" presId="urn:microsoft.com/office/officeart/2005/8/layout/list1"/>
    <dgm:cxn modelId="{0C535921-DDFD-49E9-939E-19ACE593C381}" type="presOf" srcId="{CFB475DB-39B3-44BC-9B9D-0E2BFB5EC99E}" destId="{E8F11649-0E21-454A-BF29-F1A95EE009B1}" srcOrd="1" destOrd="0" presId="urn:microsoft.com/office/officeart/2005/8/layout/list1"/>
    <dgm:cxn modelId="{177BA124-EEC3-4B63-BC3F-8EAFEE408BE8}" type="presOf" srcId="{23492292-4624-4880-9D9A-13E12A4F050F}" destId="{0CC29475-AA09-4299-9905-C08026C8FE0E}" srcOrd="1" destOrd="0" presId="urn:microsoft.com/office/officeart/2005/8/layout/list1"/>
    <dgm:cxn modelId="{DA95D92D-2350-4415-9DF6-C7D6BEC1F3E2}" srcId="{FA81840D-C4DD-4967-BA21-F60789DED637}" destId="{CFB475DB-39B3-44BC-9B9D-0E2BFB5EC99E}" srcOrd="3" destOrd="0" parTransId="{0F8CA09C-07B9-495C-A0D6-282B358730E1}" sibTransId="{48AFA3B0-CB5D-4F58-A37A-54ADEF06B8F4}"/>
    <dgm:cxn modelId="{DA222D67-30E3-4DEC-BD4C-26DA294C775D}" type="presOf" srcId="{91205279-A409-4C7B-B393-D2BD1BDADD66}" destId="{1881614E-F1CB-4C50-A9DA-41A08E11143D}" srcOrd="0" destOrd="0" presId="urn:microsoft.com/office/officeart/2005/8/layout/list1"/>
    <dgm:cxn modelId="{20F8A557-E689-4259-BA4B-FB1F1D937864}" type="presOf" srcId="{23492292-4624-4880-9D9A-13E12A4F050F}" destId="{4FDE9B9C-EB7F-4C15-B21A-F0E9756E79E1}" srcOrd="0" destOrd="0" presId="urn:microsoft.com/office/officeart/2005/8/layout/list1"/>
    <dgm:cxn modelId="{3112B679-3144-41D5-BF7E-4DCD7A6663AB}" srcId="{FA81840D-C4DD-4967-BA21-F60789DED637}" destId="{A93D3CE8-83D5-4ABC-9053-25055BC2F7F2}" srcOrd="1" destOrd="0" parTransId="{8A89417C-6203-49C2-B96E-550313CB8774}" sibTransId="{B0AD5139-8F7F-4B49-88F1-E5E058F3FB08}"/>
    <dgm:cxn modelId="{70C9017C-8CF2-4751-BA89-92197AE45CAB}" srcId="{FA81840D-C4DD-4967-BA21-F60789DED637}" destId="{91205279-A409-4C7B-B393-D2BD1BDADD66}" srcOrd="0" destOrd="0" parTransId="{9303D74C-2758-42E0-9ED9-83EEB83D9919}" sibTransId="{F42FC47C-6E23-47C4-A249-943CAA8A082B}"/>
    <dgm:cxn modelId="{382ECF97-074F-4033-AEC8-51523ED47247}" type="presOf" srcId="{A93D3CE8-83D5-4ABC-9053-25055BC2F7F2}" destId="{38BBFE40-2E56-4203-A3C4-4FDBEB9876E4}" srcOrd="0" destOrd="0" presId="urn:microsoft.com/office/officeart/2005/8/layout/list1"/>
    <dgm:cxn modelId="{B60A36A5-5CB6-4893-A744-0E0239D0DBA2}" srcId="{FA81840D-C4DD-4967-BA21-F60789DED637}" destId="{23492292-4624-4880-9D9A-13E12A4F050F}" srcOrd="2" destOrd="0" parTransId="{42529FE3-2674-468E-B971-C388262BA4AE}" sibTransId="{380F067C-C595-4095-BD7E-71910C316D96}"/>
    <dgm:cxn modelId="{888461B0-8790-4E9D-9C7F-697C16FBE2CB}" type="presOf" srcId="{FA81840D-C4DD-4967-BA21-F60789DED637}" destId="{C5368E7E-5108-4CF8-9667-1F0484C03109}" srcOrd="0" destOrd="0" presId="urn:microsoft.com/office/officeart/2005/8/layout/list1"/>
    <dgm:cxn modelId="{53E357B3-CCDB-4874-B033-A688145C50B6}" type="presOf" srcId="{A93D3CE8-83D5-4ABC-9053-25055BC2F7F2}" destId="{D49A3218-F72D-4BF2-A004-CAF18706DBBE}" srcOrd="1" destOrd="0" presId="urn:microsoft.com/office/officeart/2005/8/layout/list1"/>
    <dgm:cxn modelId="{3FA146D3-007B-4173-BDCC-3E140A314C8F}" type="presOf" srcId="{CFB475DB-39B3-44BC-9B9D-0E2BFB5EC99E}" destId="{53BF7C88-CB3C-4887-871C-4EC9A5CD7935}" srcOrd="0" destOrd="0" presId="urn:microsoft.com/office/officeart/2005/8/layout/list1"/>
    <dgm:cxn modelId="{8805D92C-48D9-4A47-AAEC-3CA9473755DF}" type="presParOf" srcId="{C5368E7E-5108-4CF8-9667-1F0484C03109}" destId="{BA32A67A-18E9-4A00-83B7-C976C368F875}" srcOrd="0" destOrd="0" presId="urn:microsoft.com/office/officeart/2005/8/layout/list1"/>
    <dgm:cxn modelId="{2EF7C438-58A7-432B-B9AD-960C9C6794E3}" type="presParOf" srcId="{BA32A67A-18E9-4A00-83B7-C976C368F875}" destId="{1881614E-F1CB-4C50-A9DA-41A08E11143D}" srcOrd="0" destOrd="0" presId="urn:microsoft.com/office/officeart/2005/8/layout/list1"/>
    <dgm:cxn modelId="{5D9A8BFC-FBC3-45B5-A675-72593047FF22}" type="presParOf" srcId="{BA32A67A-18E9-4A00-83B7-C976C368F875}" destId="{3C67E83B-B647-47B2-815C-C3BFC455E4D7}" srcOrd="1" destOrd="0" presId="urn:microsoft.com/office/officeart/2005/8/layout/list1"/>
    <dgm:cxn modelId="{E2F4971D-5759-4FAD-BED2-ABF1E46C7D39}" type="presParOf" srcId="{C5368E7E-5108-4CF8-9667-1F0484C03109}" destId="{1D96A842-44AD-4D01-84AD-7DF37B1A977B}" srcOrd="1" destOrd="0" presId="urn:microsoft.com/office/officeart/2005/8/layout/list1"/>
    <dgm:cxn modelId="{A46DA0FE-BAAA-41F4-8ABB-2D852A51671B}" type="presParOf" srcId="{C5368E7E-5108-4CF8-9667-1F0484C03109}" destId="{0E8D488A-6680-463C-A280-22B0B5733D57}" srcOrd="2" destOrd="0" presId="urn:microsoft.com/office/officeart/2005/8/layout/list1"/>
    <dgm:cxn modelId="{405430D2-920D-4446-8A3D-91C800803279}" type="presParOf" srcId="{C5368E7E-5108-4CF8-9667-1F0484C03109}" destId="{72D49149-73F7-4A8B-B37C-ED0A341D8BB6}" srcOrd="3" destOrd="0" presId="urn:microsoft.com/office/officeart/2005/8/layout/list1"/>
    <dgm:cxn modelId="{FB8EDAF8-830A-45D6-8AE7-0176A03F853B}" type="presParOf" srcId="{C5368E7E-5108-4CF8-9667-1F0484C03109}" destId="{EA370381-C495-4511-B854-DD324B8C9430}" srcOrd="4" destOrd="0" presId="urn:microsoft.com/office/officeart/2005/8/layout/list1"/>
    <dgm:cxn modelId="{F3138683-9C08-490C-91B9-1F9378FE7049}" type="presParOf" srcId="{EA370381-C495-4511-B854-DD324B8C9430}" destId="{38BBFE40-2E56-4203-A3C4-4FDBEB9876E4}" srcOrd="0" destOrd="0" presId="urn:microsoft.com/office/officeart/2005/8/layout/list1"/>
    <dgm:cxn modelId="{8407FAC2-D9D8-4A26-8782-821CCF34D0F3}" type="presParOf" srcId="{EA370381-C495-4511-B854-DD324B8C9430}" destId="{D49A3218-F72D-4BF2-A004-CAF18706DBBE}" srcOrd="1" destOrd="0" presId="urn:microsoft.com/office/officeart/2005/8/layout/list1"/>
    <dgm:cxn modelId="{69B46A38-628E-468C-93D1-436C4B0B1984}" type="presParOf" srcId="{C5368E7E-5108-4CF8-9667-1F0484C03109}" destId="{FA1DF729-E00A-4630-93EF-F387566DD82A}" srcOrd="5" destOrd="0" presId="urn:microsoft.com/office/officeart/2005/8/layout/list1"/>
    <dgm:cxn modelId="{51D03027-B329-457C-98A2-64E40D85BD84}" type="presParOf" srcId="{C5368E7E-5108-4CF8-9667-1F0484C03109}" destId="{1E06A688-14CA-4AB3-A400-F4C2B4341D19}" srcOrd="6" destOrd="0" presId="urn:microsoft.com/office/officeart/2005/8/layout/list1"/>
    <dgm:cxn modelId="{3CFB4D11-734E-4339-91C9-C77613E1F8DF}" type="presParOf" srcId="{C5368E7E-5108-4CF8-9667-1F0484C03109}" destId="{AA224849-A0FE-473A-99B6-E3A4C1F861E9}" srcOrd="7" destOrd="0" presId="urn:microsoft.com/office/officeart/2005/8/layout/list1"/>
    <dgm:cxn modelId="{0235CFB2-AF23-43D3-9597-CB425AF034DB}" type="presParOf" srcId="{C5368E7E-5108-4CF8-9667-1F0484C03109}" destId="{67A2F07A-EA6B-415E-B200-B6E795C5AC19}" srcOrd="8" destOrd="0" presId="urn:microsoft.com/office/officeart/2005/8/layout/list1"/>
    <dgm:cxn modelId="{A5F4EA87-BA5A-43AD-B22F-E8B3F5406BE3}" type="presParOf" srcId="{67A2F07A-EA6B-415E-B200-B6E795C5AC19}" destId="{4FDE9B9C-EB7F-4C15-B21A-F0E9756E79E1}" srcOrd="0" destOrd="0" presId="urn:microsoft.com/office/officeart/2005/8/layout/list1"/>
    <dgm:cxn modelId="{C23B2F9E-1763-4A93-91CF-7ED3744F4D3F}" type="presParOf" srcId="{67A2F07A-EA6B-415E-B200-B6E795C5AC19}" destId="{0CC29475-AA09-4299-9905-C08026C8FE0E}" srcOrd="1" destOrd="0" presId="urn:microsoft.com/office/officeart/2005/8/layout/list1"/>
    <dgm:cxn modelId="{BC3A3CAD-D629-44CB-8A02-9416472182E7}" type="presParOf" srcId="{C5368E7E-5108-4CF8-9667-1F0484C03109}" destId="{A2588590-A883-4C8E-8158-7DEEF9721BE1}" srcOrd="9" destOrd="0" presId="urn:microsoft.com/office/officeart/2005/8/layout/list1"/>
    <dgm:cxn modelId="{EECA2C97-5359-44F1-B78E-552811A34C4C}" type="presParOf" srcId="{C5368E7E-5108-4CF8-9667-1F0484C03109}" destId="{EAE44002-EE67-4A82-BEF4-B99E103B394A}" srcOrd="10" destOrd="0" presId="urn:microsoft.com/office/officeart/2005/8/layout/list1"/>
    <dgm:cxn modelId="{E5209023-03CC-40C1-AA2B-B7579DAD706A}" type="presParOf" srcId="{C5368E7E-5108-4CF8-9667-1F0484C03109}" destId="{D1D247F9-4E58-4455-B872-149C52AE14B4}" srcOrd="11" destOrd="0" presId="urn:microsoft.com/office/officeart/2005/8/layout/list1"/>
    <dgm:cxn modelId="{128FF222-C3BA-4E82-A2BC-DDE684127739}" type="presParOf" srcId="{C5368E7E-5108-4CF8-9667-1F0484C03109}" destId="{48CD237A-5B51-427C-B9CE-D2B4C7EE7624}" srcOrd="12" destOrd="0" presId="urn:microsoft.com/office/officeart/2005/8/layout/list1"/>
    <dgm:cxn modelId="{18435AE4-F0C5-412C-9C35-E6B1A49AF2B7}" type="presParOf" srcId="{48CD237A-5B51-427C-B9CE-D2B4C7EE7624}" destId="{53BF7C88-CB3C-4887-871C-4EC9A5CD7935}" srcOrd="0" destOrd="0" presId="urn:microsoft.com/office/officeart/2005/8/layout/list1"/>
    <dgm:cxn modelId="{F3437F56-821A-4D3A-8D80-C827F5A5DA41}" type="presParOf" srcId="{48CD237A-5B51-427C-B9CE-D2B4C7EE7624}" destId="{E8F11649-0E21-454A-BF29-F1A95EE009B1}" srcOrd="1" destOrd="0" presId="urn:microsoft.com/office/officeart/2005/8/layout/list1"/>
    <dgm:cxn modelId="{2D2ED0E3-5B95-4B25-A984-4EADC6EEBECF}" type="presParOf" srcId="{C5368E7E-5108-4CF8-9667-1F0484C03109}" destId="{95F1F1CC-4D8B-4B66-BA67-99CED0E6F966}" srcOrd="13" destOrd="0" presId="urn:microsoft.com/office/officeart/2005/8/layout/list1"/>
    <dgm:cxn modelId="{6265DBF7-9359-4FB9-9EB7-15AD5F8E165D}" type="presParOf" srcId="{C5368E7E-5108-4CF8-9667-1F0484C03109}" destId="{917B9E21-4F4F-4B8F-8E32-1D245E09A138}" srcOrd="14" destOrd="0" presId="urn:microsoft.com/office/officeart/2005/8/layout/list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731C78-4FF2-44CE-91BE-84A53B6E2B3B}">
      <dsp:nvSpPr>
        <dsp:cNvPr id="0" name=""/>
        <dsp:cNvSpPr/>
      </dsp:nvSpPr>
      <dsp:spPr>
        <a:xfrm>
          <a:off x="0" y="189719"/>
          <a:ext cx="4143375" cy="2268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8E6F7D96-3C35-4E48-8A38-74406063B623}">
      <dsp:nvSpPr>
        <dsp:cNvPr id="0" name=""/>
        <dsp:cNvSpPr/>
      </dsp:nvSpPr>
      <dsp:spPr>
        <a:xfrm>
          <a:off x="207168" y="56879"/>
          <a:ext cx="2900362" cy="26568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9627" tIns="0" rIns="109627" bIns="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Physicians</a:t>
          </a:r>
        </a:p>
      </dsp:txBody>
      <dsp:txXfrm>
        <a:off x="220137" y="69848"/>
        <a:ext cx="2874424" cy="239742"/>
      </dsp:txXfrm>
    </dsp:sp>
    <dsp:sp modelId="{FEB229F9-911F-4D28-B47F-9041E83D68BF}">
      <dsp:nvSpPr>
        <dsp:cNvPr id="0" name=""/>
        <dsp:cNvSpPr/>
      </dsp:nvSpPr>
      <dsp:spPr>
        <a:xfrm>
          <a:off x="0" y="597959"/>
          <a:ext cx="4143375" cy="226800"/>
        </a:xfrm>
        <a:prstGeom prst="rect">
          <a:avLst/>
        </a:prstGeom>
        <a:solidFill>
          <a:schemeClr val="lt1">
            <a:alpha val="90000"/>
            <a:hueOff val="0"/>
            <a:satOff val="0"/>
            <a:lumOff val="0"/>
            <a:alphaOff val="0"/>
          </a:schemeClr>
        </a:solidFill>
        <a:ln w="25400" cap="flat" cmpd="sng" algn="ctr">
          <a:solidFill>
            <a:schemeClr val="accent3">
              <a:hueOff val="2250053"/>
              <a:satOff val="-3376"/>
              <a:lumOff val="-549"/>
              <a:alphaOff val="0"/>
            </a:schemeClr>
          </a:solidFill>
          <a:prstDash val="solid"/>
        </a:ln>
        <a:effectLst/>
      </dsp:spPr>
      <dsp:style>
        <a:lnRef idx="2">
          <a:scrgbClr r="0" g="0" b="0"/>
        </a:lnRef>
        <a:fillRef idx="1">
          <a:scrgbClr r="0" g="0" b="0"/>
        </a:fillRef>
        <a:effectRef idx="0">
          <a:scrgbClr r="0" g="0" b="0"/>
        </a:effectRef>
        <a:fontRef idx="minor"/>
      </dsp:style>
    </dsp:sp>
    <dsp:sp modelId="{737027DE-1A4E-482F-9953-3880DF7BD94C}">
      <dsp:nvSpPr>
        <dsp:cNvPr id="0" name=""/>
        <dsp:cNvSpPr/>
      </dsp:nvSpPr>
      <dsp:spPr>
        <a:xfrm>
          <a:off x="207168" y="465119"/>
          <a:ext cx="2900362" cy="265680"/>
        </a:xfrm>
        <a:prstGeom prst="roundRect">
          <a:avLst/>
        </a:prstGeom>
        <a:solidFill>
          <a:schemeClr val="accent3">
            <a:hueOff val="2250053"/>
            <a:satOff val="-3376"/>
            <a:lumOff val="-54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9627" tIns="0" rIns="109627" bIns="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Employers</a:t>
          </a:r>
        </a:p>
      </dsp:txBody>
      <dsp:txXfrm>
        <a:off x="220137" y="478088"/>
        <a:ext cx="2874424" cy="239742"/>
      </dsp:txXfrm>
    </dsp:sp>
    <dsp:sp modelId="{14ED1C27-0EBD-41D7-81A5-5751504050D9}">
      <dsp:nvSpPr>
        <dsp:cNvPr id="0" name=""/>
        <dsp:cNvSpPr/>
      </dsp:nvSpPr>
      <dsp:spPr>
        <a:xfrm>
          <a:off x="0" y="1006199"/>
          <a:ext cx="4143375" cy="226800"/>
        </a:xfrm>
        <a:prstGeom prst="rect">
          <a:avLst/>
        </a:prstGeom>
        <a:solidFill>
          <a:schemeClr val="lt1">
            <a:alpha val="90000"/>
            <a:hueOff val="0"/>
            <a:satOff val="0"/>
            <a:lumOff val="0"/>
            <a:alphaOff val="0"/>
          </a:schemeClr>
        </a:solidFill>
        <a:ln w="25400" cap="flat" cmpd="sng" algn="ctr">
          <a:solidFill>
            <a:schemeClr val="accent3">
              <a:hueOff val="4500106"/>
              <a:satOff val="-6752"/>
              <a:lumOff val="-1098"/>
              <a:alphaOff val="0"/>
            </a:schemeClr>
          </a:solidFill>
          <a:prstDash val="solid"/>
        </a:ln>
        <a:effectLst/>
      </dsp:spPr>
      <dsp:style>
        <a:lnRef idx="2">
          <a:scrgbClr r="0" g="0" b="0"/>
        </a:lnRef>
        <a:fillRef idx="1">
          <a:scrgbClr r="0" g="0" b="0"/>
        </a:fillRef>
        <a:effectRef idx="0">
          <a:scrgbClr r="0" g="0" b="0"/>
        </a:effectRef>
        <a:fontRef idx="minor"/>
      </dsp:style>
    </dsp:sp>
    <dsp:sp modelId="{B27A740A-3ECF-4B09-AC6A-DF8FF1C8EBFA}">
      <dsp:nvSpPr>
        <dsp:cNvPr id="0" name=""/>
        <dsp:cNvSpPr/>
      </dsp:nvSpPr>
      <dsp:spPr>
        <a:xfrm>
          <a:off x="207168" y="873359"/>
          <a:ext cx="2900362" cy="265680"/>
        </a:xfrm>
        <a:prstGeom prst="roundRect">
          <a:avLst/>
        </a:prstGeom>
        <a:solidFill>
          <a:schemeClr val="accent3">
            <a:hueOff val="4500106"/>
            <a:satOff val="-6752"/>
            <a:lumOff val="-109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9627" tIns="0" rIns="109627" bIns="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Patients</a:t>
          </a:r>
        </a:p>
      </dsp:txBody>
      <dsp:txXfrm>
        <a:off x="220137" y="886328"/>
        <a:ext cx="2874424" cy="239742"/>
      </dsp:txXfrm>
    </dsp:sp>
    <dsp:sp modelId="{961ABC6B-7E4C-42B4-983F-9E2405763A58}">
      <dsp:nvSpPr>
        <dsp:cNvPr id="0" name=""/>
        <dsp:cNvSpPr/>
      </dsp:nvSpPr>
      <dsp:spPr>
        <a:xfrm>
          <a:off x="0" y="1414440"/>
          <a:ext cx="4143375" cy="226800"/>
        </a:xfrm>
        <a:prstGeom prst="rect">
          <a:avLst/>
        </a:prstGeom>
        <a:solidFill>
          <a:schemeClr val="lt1">
            <a:alpha val="90000"/>
            <a:hueOff val="0"/>
            <a:satOff val="0"/>
            <a:lumOff val="0"/>
            <a:alphaOff val="0"/>
          </a:schemeClr>
        </a:solidFill>
        <a:ln w="25400" cap="flat" cmpd="sng" algn="ctr">
          <a:solidFill>
            <a:schemeClr val="accent3">
              <a:hueOff val="6750158"/>
              <a:satOff val="-10128"/>
              <a:lumOff val="-1647"/>
              <a:alphaOff val="0"/>
            </a:schemeClr>
          </a:solidFill>
          <a:prstDash val="solid"/>
        </a:ln>
        <a:effectLst/>
      </dsp:spPr>
      <dsp:style>
        <a:lnRef idx="2">
          <a:scrgbClr r="0" g="0" b="0"/>
        </a:lnRef>
        <a:fillRef idx="1">
          <a:scrgbClr r="0" g="0" b="0"/>
        </a:fillRef>
        <a:effectRef idx="0">
          <a:scrgbClr r="0" g="0" b="0"/>
        </a:effectRef>
        <a:fontRef idx="minor"/>
      </dsp:style>
    </dsp:sp>
    <dsp:sp modelId="{215A2B45-FFAA-4479-B53F-2A623FBB7F2D}">
      <dsp:nvSpPr>
        <dsp:cNvPr id="0" name=""/>
        <dsp:cNvSpPr/>
      </dsp:nvSpPr>
      <dsp:spPr>
        <a:xfrm>
          <a:off x="207168" y="1281599"/>
          <a:ext cx="2900362" cy="265680"/>
        </a:xfrm>
        <a:prstGeom prst="roundRect">
          <a:avLst/>
        </a:prstGeom>
        <a:solidFill>
          <a:schemeClr val="accent3">
            <a:hueOff val="6750158"/>
            <a:satOff val="-10128"/>
            <a:lumOff val="-164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9627" tIns="0" rIns="109627" bIns="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Insurance companies</a:t>
          </a:r>
        </a:p>
      </dsp:txBody>
      <dsp:txXfrm>
        <a:off x="220137" y="1294568"/>
        <a:ext cx="2874424" cy="239742"/>
      </dsp:txXfrm>
    </dsp:sp>
    <dsp:sp modelId="{0D667533-F13F-432E-BE44-55DEF9E63B2C}">
      <dsp:nvSpPr>
        <dsp:cNvPr id="0" name=""/>
        <dsp:cNvSpPr/>
      </dsp:nvSpPr>
      <dsp:spPr>
        <a:xfrm>
          <a:off x="0" y="1822680"/>
          <a:ext cx="4143375" cy="226800"/>
        </a:xfrm>
        <a:prstGeom prst="rect">
          <a:avLst/>
        </a:prstGeom>
        <a:solidFill>
          <a:schemeClr val="lt1">
            <a:alpha val="90000"/>
            <a:hueOff val="0"/>
            <a:satOff val="0"/>
            <a:lumOff val="0"/>
            <a:alphaOff val="0"/>
          </a:schemeClr>
        </a:solidFill>
        <a:ln w="25400" cap="flat" cmpd="sng" algn="ctr">
          <a:solidFill>
            <a:schemeClr val="accent3">
              <a:hueOff val="9000211"/>
              <a:satOff val="-13504"/>
              <a:lumOff val="-2196"/>
              <a:alphaOff val="0"/>
            </a:schemeClr>
          </a:solidFill>
          <a:prstDash val="solid"/>
        </a:ln>
        <a:effectLst/>
      </dsp:spPr>
      <dsp:style>
        <a:lnRef idx="2">
          <a:scrgbClr r="0" g="0" b="0"/>
        </a:lnRef>
        <a:fillRef idx="1">
          <a:scrgbClr r="0" g="0" b="0"/>
        </a:fillRef>
        <a:effectRef idx="0">
          <a:scrgbClr r="0" g="0" b="0"/>
        </a:effectRef>
        <a:fontRef idx="minor"/>
      </dsp:style>
    </dsp:sp>
    <dsp:sp modelId="{214EFB15-0A42-43CA-9CFC-D234007FF57C}">
      <dsp:nvSpPr>
        <dsp:cNvPr id="0" name=""/>
        <dsp:cNvSpPr/>
      </dsp:nvSpPr>
      <dsp:spPr>
        <a:xfrm>
          <a:off x="207168" y="1689840"/>
          <a:ext cx="2900362" cy="265680"/>
        </a:xfrm>
        <a:prstGeom prst="roundRect">
          <a:avLst/>
        </a:prstGeom>
        <a:solidFill>
          <a:schemeClr val="accent3">
            <a:hueOff val="9000211"/>
            <a:satOff val="-13504"/>
            <a:lumOff val="-219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9627" tIns="0" rIns="109627" bIns="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Regulators</a:t>
          </a:r>
        </a:p>
      </dsp:txBody>
      <dsp:txXfrm>
        <a:off x="220137" y="1702809"/>
        <a:ext cx="2874424" cy="239742"/>
      </dsp:txXfrm>
    </dsp:sp>
    <dsp:sp modelId="{D5DA11A3-232D-47A4-8794-902DF776F702}">
      <dsp:nvSpPr>
        <dsp:cNvPr id="0" name=""/>
        <dsp:cNvSpPr/>
      </dsp:nvSpPr>
      <dsp:spPr>
        <a:xfrm>
          <a:off x="0" y="2230920"/>
          <a:ext cx="4143375" cy="226800"/>
        </a:xfrm>
        <a:prstGeom prst="rect">
          <a:avLst/>
        </a:prstGeom>
        <a:solidFill>
          <a:schemeClr val="lt1">
            <a:alpha val="90000"/>
            <a:hueOff val="0"/>
            <a:satOff val="0"/>
            <a:lumOff val="0"/>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dsp:style>
    </dsp:sp>
    <dsp:sp modelId="{CBE86161-E024-4719-87A8-B28CF36BE15D}">
      <dsp:nvSpPr>
        <dsp:cNvPr id="0" name=""/>
        <dsp:cNvSpPr/>
      </dsp:nvSpPr>
      <dsp:spPr>
        <a:xfrm>
          <a:off x="207168" y="2098080"/>
          <a:ext cx="2900362" cy="265680"/>
        </a:xfrm>
        <a:prstGeom prst="roundRect">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9627" tIns="0" rIns="109627" bIns="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Pharmaceutical firms</a:t>
          </a:r>
        </a:p>
      </dsp:txBody>
      <dsp:txXfrm>
        <a:off x="220137" y="2111049"/>
        <a:ext cx="2874424" cy="23974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7F9988-D42C-46C3-AA6A-CBA3397C7DF5}">
      <dsp:nvSpPr>
        <dsp:cNvPr id="0" name=""/>
        <dsp:cNvSpPr/>
      </dsp:nvSpPr>
      <dsp:spPr>
        <a:xfrm>
          <a:off x="812482" y="0"/>
          <a:ext cx="2247900" cy="2247900"/>
        </a:xfrm>
        <a:prstGeom prst="triangle">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sp>
    <dsp:sp modelId="{2EC42A73-89A7-4EA8-A49B-0A960063799D}">
      <dsp:nvSpPr>
        <dsp:cNvPr id="0" name=""/>
        <dsp:cNvSpPr/>
      </dsp:nvSpPr>
      <dsp:spPr>
        <a:xfrm>
          <a:off x="1936432" y="225009"/>
          <a:ext cx="1461135" cy="399529"/>
        </a:xfrm>
        <a:prstGeom prst="round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a:outerShdw blurRad="40000" dist="23000" dir="5400000" rotWithShape="0">
            <a:srgbClr val="000000">
              <a:alpha val="35000"/>
            </a:srgbClr>
          </a:outerShdw>
        </a:effectLst>
        <a:sp3d z="50080" prstMaterial="plastic">
          <a:bevelT w="25400" h="25400"/>
          <a:bevelB w="25400" h="25400"/>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Diagnosis</a:t>
          </a:r>
        </a:p>
      </dsp:txBody>
      <dsp:txXfrm>
        <a:off x="1955935" y="244512"/>
        <a:ext cx="1422129" cy="360523"/>
      </dsp:txXfrm>
    </dsp:sp>
    <dsp:sp modelId="{D0CF1C48-DE0F-4EA6-9B57-577A63A8291D}">
      <dsp:nvSpPr>
        <dsp:cNvPr id="0" name=""/>
        <dsp:cNvSpPr/>
      </dsp:nvSpPr>
      <dsp:spPr>
        <a:xfrm>
          <a:off x="1936432" y="674479"/>
          <a:ext cx="1461135" cy="399529"/>
        </a:xfrm>
        <a:prstGeom prst="roundRect">
          <a:avLst/>
        </a:prstGeom>
        <a:solidFill>
          <a:schemeClr val="lt1">
            <a:alpha val="90000"/>
            <a:hueOff val="0"/>
            <a:satOff val="0"/>
            <a:lumOff val="0"/>
            <a:alphaOff val="0"/>
          </a:schemeClr>
        </a:solidFill>
        <a:ln w="9525" cap="flat" cmpd="sng" algn="ctr">
          <a:solidFill>
            <a:schemeClr val="accent5">
              <a:hueOff val="-3311292"/>
              <a:satOff val="13270"/>
              <a:lumOff val="2876"/>
              <a:alphaOff val="0"/>
            </a:schemeClr>
          </a:solidFill>
          <a:prstDash val="solid"/>
        </a:ln>
        <a:effectLst>
          <a:outerShdw blurRad="40000" dist="23000" dir="5400000" rotWithShape="0">
            <a:srgbClr val="000000">
              <a:alpha val="35000"/>
            </a:srgbClr>
          </a:outerShdw>
        </a:effectLst>
        <a:sp3d z="50080" prstMaterial="plastic">
          <a:bevelT w="25400" h="25400"/>
          <a:bevelB w="25400" h="25400"/>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Administration</a:t>
          </a:r>
        </a:p>
      </dsp:txBody>
      <dsp:txXfrm>
        <a:off x="1955935" y="693982"/>
        <a:ext cx="1422129" cy="360523"/>
      </dsp:txXfrm>
    </dsp:sp>
    <dsp:sp modelId="{87F42F6A-53BF-4047-8DD2-5CFC2562AD13}">
      <dsp:nvSpPr>
        <dsp:cNvPr id="0" name=""/>
        <dsp:cNvSpPr/>
      </dsp:nvSpPr>
      <dsp:spPr>
        <a:xfrm>
          <a:off x="1936432" y="1123950"/>
          <a:ext cx="1461135" cy="399529"/>
        </a:xfrm>
        <a:prstGeom prst="roundRect">
          <a:avLst/>
        </a:prstGeom>
        <a:solidFill>
          <a:schemeClr val="lt1">
            <a:alpha val="90000"/>
            <a:hueOff val="0"/>
            <a:satOff val="0"/>
            <a:lumOff val="0"/>
            <a:alphaOff val="0"/>
          </a:schemeClr>
        </a:solidFill>
        <a:ln w="9525" cap="flat" cmpd="sng" algn="ctr">
          <a:solidFill>
            <a:schemeClr val="accent5">
              <a:hueOff val="-6622584"/>
              <a:satOff val="26541"/>
              <a:lumOff val="5752"/>
              <a:alphaOff val="0"/>
            </a:schemeClr>
          </a:solidFill>
          <a:prstDash val="solid"/>
        </a:ln>
        <a:effectLst>
          <a:outerShdw blurRad="40000" dist="23000" dir="5400000" rotWithShape="0">
            <a:srgbClr val="000000">
              <a:alpha val="35000"/>
            </a:srgbClr>
          </a:outerShdw>
        </a:effectLst>
        <a:sp3d z="50080" prstMaterial="plastic">
          <a:bevelT w="25400" h="25400"/>
          <a:bevelB w="25400" h="25400"/>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Medical prescription</a:t>
          </a:r>
        </a:p>
      </dsp:txBody>
      <dsp:txXfrm>
        <a:off x="1955935" y="1143453"/>
        <a:ext cx="1422129" cy="360523"/>
      </dsp:txXfrm>
    </dsp:sp>
    <dsp:sp modelId="{9A59BF60-B356-4529-9696-2DCEC3FB077C}">
      <dsp:nvSpPr>
        <dsp:cNvPr id="0" name=""/>
        <dsp:cNvSpPr/>
      </dsp:nvSpPr>
      <dsp:spPr>
        <a:xfrm>
          <a:off x="1936432" y="1573420"/>
          <a:ext cx="1461135" cy="399529"/>
        </a:xfrm>
        <a:prstGeom prst="roundRect">
          <a:avLst/>
        </a:prstGeom>
        <a:solidFill>
          <a:schemeClr val="lt1">
            <a:alpha val="90000"/>
            <a:hueOff val="0"/>
            <a:satOff val="0"/>
            <a:lumOff val="0"/>
            <a:alphaOff val="0"/>
          </a:schemeClr>
        </a:solidFill>
        <a:ln w="9525" cap="flat" cmpd="sng" algn="ctr">
          <a:solidFill>
            <a:schemeClr val="accent5">
              <a:hueOff val="-9933876"/>
              <a:satOff val="39811"/>
              <a:lumOff val="8628"/>
              <a:alphaOff val="0"/>
            </a:schemeClr>
          </a:solidFill>
          <a:prstDash val="solid"/>
        </a:ln>
        <a:effectLst>
          <a:outerShdw blurRad="40000" dist="23000" dir="5400000" rotWithShape="0">
            <a:srgbClr val="000000">
              <a:alpha val="35000"/>
            </a:srgbClr>
          </a:outerShdw>
        </a:effectLst>
        <a:sp3d z="50080" prstMaterial="plastic">
          <a:bevelT w="25400" h="25400"/>
          <a:bevelB w="25400" h="25400"/>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Therapy and treatment</a:t>
          </a:r>
        </a:p>
      </dsp:txBody>
      <dsp:txXfrm>
        <a:off x="1955935" y="1592923"/>
        <a:ext cx="1422129" cy="36052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8D488A-6680-463C-A280-22B0B5733D57}">
      <dsp:nvSpPr>
        <dsp:cNvPr id="0" name=""/>
        <dsp:cNvSpPr/>
      </dsp:nvSpPr>
      <dsp:spPr>
        <a:xfrm>
          <a:off x="0" y="253649"/>
          <a:ext cx="5391150" cy="378000"/>
        </a:xfrm>
        <a:prstGeom prst="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3C67E83B-B647-47B2-815C-C3BFC455E4D7}">
      <dsp:nvSpPr>
        <dsp:cNvPr id="0" name=""/>
        <dsp:cNvSpPr/>
      </dsp:nvSpPr>
      <dsp:spPr>
        <a:xfrm>
          <a:off x="269557" y="32249"/>
          <a:ext cx="3773805" cy="442800"/>
        </a:xfrm>
        <a:prstGeom prst="roundRect">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2641" tIns="0" rIns="142641" bIns="0" numCol="1" spcCol="1270" anchor="ctr" anchorCtr="0">
          <a:noAutofit/>
        </a:bodyPr>
        <a:lstStyle/>
        <a:p>
          <a:pPr marL="0" lvl="0" indent="0" algn="l" defTabSz="666750">
            <a:lnSpc>
              <a:spcPct val="90000"/>
            </a:lnSpc>
            <a:spcBef>
              <a:spcPct val="0"/>
            </a:spcBef>
            <a:spcAft>
              <a:spcPct val="35000"/>
            </a:spcAft>
            <a:buNone/>
          </a:pPr>
          <a:r>
            <a:rPr lang="en-US" sz="1500" b="1" i="1" kern="1200"/>
            <a:t>Micro-level </a:t>
          </a:r>
          <a:endParaRPr lang="en-US" sz="1500" kern="1200"/>
        </a:p>
      </dsp:txBody>
      <dsp:txXfrm>
        <a:off x="291173" y="53865"/>
        <a:ext cx="3730573" cy="399568"/>
      </dsp:txXfrm>
    </dsp:sp>
    <dsp:sp modelId="{1E06A688-14CA-4AB3-A400-F4C2B4341D19}">
      <dsp:nvSpPr>
        <dsp:cNvPr id="0" name=""/>
        <dsp:cNvSpPr/>
      </dsp:nvSpPr>
      <dsp:spPr>
        <a:xfrm>
          <a:off x="0" y="934049"/>
          <a:ext cx="5391150" cy="378000"/>
        </a:xfrm>
        <a:prstGeom prst="rect">
          <a:avLst/>
        </a:prstGeom>
        <a:solidFill>
          <a:schemeClr val="lt1">
            <a:alpha val="90000"/>
            <a:hueOff val="0"/>
            <a:satOff val="0"/>
            <a:lumOff val="0"/>
            <a:alphaOff val="0"/>
          </a:schemeClr>
        </a:solidFill>
        <a:ln w="9525" cap="flat" cmpd="sng" algn="ctr">
          <a:solidFill>
            <a:schemeClr val="accent5">
              <a:hueOff val="-3311292"/>
              <a:satOff val="13270"/>
              <a:lumOff val="2876"/>
              <a:alphaOff val="0"/>
            </a:schemeClr>
          </a:solidFill>
          <a:prstDash val="solid"/>
        </a:ln>
        <a:effectLst/>
      </dsp:spPr>
      <dsp:style>
        <a:lnRef idx="1">
          <a:scrgbClr r="0" g="0" b="0"/>
        </a:lnRef>
        <a:fillRef idx="1">
          <a:scrgbClr r="0" g="0" b="0"/>
        </a:fillRef>
        <a:effectRef idx="0">
          <a:scrgbClr r="0" g="0" b="0"/>
        </a:effectRef>
        <a:fontRef idx="minor"/>
      </dsp:style>
    </dsp:sp>
    <dsp:sp modelId="{D49A3218-F72D-4BF2-A004-CAF18706DBBE}">
      <dsp:nvSpPr>
        <dsp:cNvPr id="0" name=""/>
        <dsp:cNvSpPr/>
      </dsp:nvSpPr>
      <dsp:spPr>
        <a:xfrm>
          <a:off x="269557" y="712649"/>
          <a:ext cx="3773805" cy="442800"/>
        </a:xfrm>
        <a:prstGeom prst="roundRect">
          <a:avLst/>
        </a:prstGeom>
        <a:gradFill rotWithShape="0">
          <a:gsLst>
            <a:gs pos="0">
              <a:schemeClr val="accent5">
                <a:hueOff val="-3311292"/>
                <a:satOff val="13270"/>
                <a:lumOff val="2876"/>
                <a:alphaOff val="0"/>
                <a:tint val="50000"/>
                <a:satMod val="300000"/>
              </a:schemeClr>
            </a:gs>
            <a:gs pos="35000">
              <a:schemeClr val="accent5">
                <a:hueOff val="-3311292"/>
                <a:satOff val="13270"/>
                <a:lumOff val="2876"/>
                <a:alphaOff val="0"/>
                <a:tint val="37000"/>
                <a:satMod val="300000"/>
              </a:schemeClr>
            </a:gs>
            <a:gs pos="100000">
              <a:schemeClr val="accent5">
                <a:hueOff val="-3311292"/>
                <a:satOff val="13270"/>
                <a:lumOff val="287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2641" tIns="0" rIns="142641" bIns="0" numCol="1" spcCol="1270" anchor="ctr" anchorCtr="0">
          <a:noAutofit/>
        </a:bodyPr>
        <a:lstStyle/>
        <a:p>
          <a:pPr marL="0" lvl="0" indent="0" algn="l" defTabSz="666750">
            <a:lnSpc>
              <a:spcPct val="90000"/>
            </a:lnSpc>
            <a:spcBef>
              <a:spcPct val="0"/>
            </a:spcBef>
            <a:spcAft>
              <a:spcPct val="35000"/>
            </a:spcAft>
            <a:buNone/>
          </a:pPr>
          <a:r>
            <a:rPr lang="en-US" sz="1500" b="1" i="1" kern="1200"/>
            <a:t>Meso level </a:t>
          </a:r>
          <a:endParaRPr lang="en-US" sz="1500" kern="1200"/>
        </a:p>
      </dsp:txBody>
      <dsp:txXfrm>
        <a:off x="291173" y="734265"/>
        <a:ext cx="3730573" cy="399568"/>
      </dsp:txXfrm>
    </dsp:sp>
    <dsp:sp modelId="{EAE44002-EE67-4A82-BEF4-B99E103B394A}">
      <dsp:nvSpPr>
        <dsp:cNvPr id="0" name=""/>
        <dsp:cNvSpPr/>
      </dsp:nvSpPr>
      <dsp:spPr>
        <a:xfrm>
          <a:off x="0" y="1614450"/>
          <a:ext cx="5391150" cy="378000"/>
        </a:xfrm>
        <a:prstGeom prst="rect">
          <a:avLst/>
        </a:prstGeom>
        <a:solidFill>
          <a:schemeClr val="lt1">
            <a:alpha val="90000"/>
            <a:hueOff val="0"/>
            <a:satOff val="0"/>
            <a:lumOff val="0"/>
            <a:alphaOff val="0"/>
          </a:schemeClr>
        </a:solidFill>
        <a:ln w="9525" cap="flat" cmpd="sng" algn="ctr">
          <a:solidFill>
            <a:schemeClr val="accent5">
              <a:hueOff val="-6622584"/>
              <a:satOff val="26541"/>
              <a:lumOff val="5752"/>
              <a:alphaOff val="0"/>
            </a:schemeClr>
          </a:solidFill>
          <a:prstDash val="solid"/>
        </a:ln>
        <a:effectLst/>
      </dsp:spPr>
      <dsp:style>
        <a:lnRef idx="1">
          <a:scrgbClr r="0" g="0" b="0"/>
        </a:lnRef>
        <a:fillRef idx="1">
          <a:scrgbClr r="0" g="0" b="0"/>
        </a:fillRef>
        <a:effectRef idx="0">
          <a:scrgbClr r="0" g="0" b="0"/>
        </a:effectRef>
        <a:fontRef idx="minor"/>
      </dsp:style>
    </dsp:sp>
    <dsp:sp modelId="{0CC29475-AA09-4299-9905-C08026C8FE0E}">
      <dsp:nvSpPr>
        <dsp:cNvPr id="0" name=""/>
        <dsp:cNvSpPr/>
      </dsp:nvSpPr>
      <dsp:spPr>
        <a:xfrm>
          <a:off x="269557" y="1393049"/>
          <a:ext cx="3773805" cy="442800"/>
        </a:xfrm>
        <a:prstGeom prst="roundRect">
          <a:avLst/>
        </a:prstGeom>
        <a:gradFill rotWithShape="0">
          <a:gsLst>
            <a:gs pos="0">
              <a:schemeClr val="accent5">
                <a:hueOff val="-6622584"/>
                <a:satOff val="26541"/>
                <a:lumOff val="5752"/>
                <a:alphaOff val="0"/>
                <a:tint val="50000"/>
                <a:satMod val="300000"/>
              </a:schemeClr>
            </a:gs>
            <a:gs pos="35000">
              <a:schemeClr val="accent5">
                <a:hueOff val="-6622584"/>
                <a:satOff val="26541"/>
                <a:lumOff val="5752"/>
                <a:alphaOff val="0"/>
                <a:tint val="37000"/>
                <a:satMod val="300000"/>
              </a:schemeClr>
            </a:gs>
            <a:gs pos="100000">
              <a:schemeClr val="accent5">
                <a:hueOff val="-6622584"/>
                <a:satOff val="26541"/>
                <a:lumOff val="5752"/>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2641" tIns="0" rIns="142641" bIns="0" numCol="1" spcCol="1270" anchor="ctr" anchorCtr="0">
          <a:noAutofit/>
        </a:bodyPr>
        <a:lstStyle/>
        <a:p>
          <a:pPr marL="0" lvl="0" indent="0" algn="l" defTabSz="666750">
            <a:lnSpc>
              <a:spcPct val="90000"/>
            </a:lnSpc>
            <a:spcBef>
              <a:spcPct val="0"/>
            </a:spcBef>
            <a:spcAft>
              <a:spcPct val="35000"/>
            </a:spcAft>
            <a:buNone/>
          </a:pPr>
          <a:r>
            <a:rPr lang="en-US" sz="1500" b="1" i="1" kern="1200"/>
            <a:t>Macro-level </a:t>
          </a:r>
          <a:endParaRPr lang="en-US" sz="1500" kern="1200"/>
        </a:p>
      </dsp:txBody>
      <dsp:txXfrm>
        <a:off x="291173" y="1414665"/>
        <a:ext cx="3730573" cy="399568"/>
      </dsp:txXfrm>
    </dsp:sp>
    <dsp:sp modelId="{917B9E21-4F4F-4B8F-8E32-1D245E09A138}">
      <dsp:nvSpPr>
        <dsp:cNvPr id="0" name=""/>
        <dsp:cNvSpPr/>
      </dsp:nvSpPr>
      <dsp:spPr>
        <a:xfrm>
          <a:off x="0" y="2294850"/>
          <a:ext cx="5391150" cy="378000"/>
        </a:xfrm>
        <a:prstGeom prst="rect">
          <a:avLst/>
        </a:prstGeom>
        <a:solidFill>
          <a:schemeClr val="lt1">
            <a:alpha val="90000"/>
            <a:hueOff val="0"/>
            <a:satOff val="0"/>
            <a:lumOff val="0"/>
            <a:alphaOff val="0"/>
          </a:schemeClr>
        </a:solidFill>
        <a:ln w="9525" cap="flat" cmpd="sng" algn="ctr">
          <a:solidFill>
            <a:schemeClr val="accent5">
              <a:hueOff val="-9933876"/>
              <a:satOff val="39811"/>
              <a:lumOff val="8628"/>
              <a:alphaOff val="0"/>
            </a:schemeClr>
          </a:solidFill>
          <a:prstDash val="solid"/>
        </a:ln>
        <a:effectLst/>
      </dsp:spPr>
      <dsp:style>
        <a:lnRef idx="1">
          <a:scrgbClr r="0" g="0" b="0"/>
        </a:lnRef>
        <a:fillRef idx="1">
          <a:scrgbClr r="0" g="0" b="0"/>
        </a:fillRef>
        <a:effectRef idx="0">
          <a:scrgbClr r="0" g="0" b="0"/>
        </a:effectRef>
        <a:fontRef idx="minor"/>
      </dsp:style>
    </dsp:sp>
    <dsp:sp modelId="{E8F11649-0E21-454A-BF29-F1A95EE009B1}">
      <dsp:nvSpPr>
        <dsp:cNvPr id="0" name=""/>
        <dsp:cNvSpPr/>
      </dsp:nvSpPr>
      <dsp:spPr>
        <a:xfrm>
          <a:off x="269557" y="2073450"/>
          <a:ext cx="3773805" cy="442800"/>
        </a:xfrm>
        <a:prstGeom prst="roundRect">
          <a:avLst/>
        </a:prstGeom>
        <a:gradFill rotWithShape="0">
          <a:gsLst>
            <a:gs pos="0">
              <a:schemeClr val="accent5">
                <a:hueOff val="-9933876"/>
                <a:satOff val="39811"/>
                <a:lumOff val="8628"/>
                <a:alphaOff val="0"/>
                <a:tint val="50000"/>
                <a:satMod val="300000"/>
              </a:schemeClr>
            </a:gs>
            <a:gs pos="35000">
              <a:schemeClr val="accent5">
                <a:hueOff val="-9933876"/>
                <a:satOff val="39811"/>
                <a:lumOff val="8628"/>
                <a:alphaOff val="0"/>
                <a:tint val="37000"/>
                <a:satMod val="300000"/>
              </a:schemeClr>
            </a:gs>
            <a:gs pos="100000">
              <a:schemeClr val="accent5">
                <a:hueOff val="-9933876"/>
                <a:satOff val="39811"/>
                <a:lumOff val="862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2641" tIns="0" rIns="142641" bIns="0" numCol="1" spcCol="1270" anchor="ctr" anchorCtr="0">
          <a:noAutofit/>
        </a:bodyPr>
        <a:lstStyle/>
        <a:p>
          <a:pPr marL="0" lvl="0" indent="0" algn="l" defTabSz="666750">
            <a:lnSpc>
              <a:spcPct val="90000"/>
            </a:lnSpc>
            <a:spcBef>
              <a:spcPct val="0"/>
            </a:spcBef>
            <a:spcAft>
              <a:spcPct val="35000"/>
            </a:spcAft>
            <a:buNone/>
          </a:pPr>
          <a:r>
            <a:rPr lang="en-US" sz="1500" b="1" i="1" kern="1200"/>
            <a:t>Meta level </a:t>
          </a:r>
          <a:endParaRPr lang="en-US" sz="1500" kern="1200"/>
        </a:p>
      </dsp:txBody>
      <dsp:txXfrm>
        <a:off x="291173" y="2095066"/>
        <a:ext cx="3730573" cy="399568"/>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6">
  <dgm:title val=""/>
  <dgm:desc val=""/>
  <dgm:catLst>
    <dgm:cat type="3D" pri="11600"/>
  </dgm:catLst>
  <dgm:scene3d>
    <a:camera prst="perspectiveRelaxedModerately" zoom="92000"/>
    <a:lightRig rig="balanced" dir="t">
      <a:rot lat="0" lon="0" rev="12700000"/>
    </a:lightRig>
  </dgm:scene3d>
  <dgm:styleLbl name="node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z="-54000" prstMaterial="plastic">
      <a:bevelT w="50800" h="50800"/>
      <a:bevelB w="50800" h="50800"/>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z="-2540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54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25400" prstMaterial="plastic"/>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75000" prstMaterial="plastic"/>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3">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4">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1D1">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2">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3">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4">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fgAcc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threePt" dir="t"/>
    </dgm:scene3d>
    <dgm:sp3d z="50080" prstMaterial="plastic">
      <a:bevelT w="25400" h="25400"/>
      <a:bevelB w="25400" h="25400"/>
    </dgm:sp3d>
    <dgm:txPr/>
    <dgm:style>
      <a:lnRef idx="0">
        <a:scrgbClr r="0" g="0" b="0"/>
      </a:lnRef>
      <a:fillRef idx="1">
        <a:scrgbClr r="0" g="0" b="0"/>
      </a:fillRef>
      <a:effectRef idx="2">
        <a:scrgbClr r="0" g="0" b="0"/>
      </a:effectRef>
      <a:fontRef idx="minor"/>
    </dgm:style>
  </dgm:styleLbl>
  <dgm:styleLbl name="alignAccFollowNode1">
    <dgm:scene3d>
      <a:camera prst="orthographicFront"/>
      <a:lightRig rig="threePt" dir="t"/>
    </dgm:scene3d>
    <dgm:sp3d prstMaterial="plastic">
      <a:bevelT w="25400" h="25400"/>
      <a:bevelB w="25400" h="25400"/>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prstMaterial="plastic">
      <a:bevelT w="25400" h="25400"/>
      <a:bevelB w="25400" h="25400"/>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52400" prstMaterial="plastic">
      <a:bevelT w="25400" h="25400"/>
      <a:bevelB w="25400" h="25400"/>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z="-10400" extrusionH="12700" prstMaterial="plastic"/>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1">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9AB64826-254E-4A59-A110-FFD0563E02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SVS3123 MUM</Template>
  <TotalTime>1</TotalTime>
  <Pages>19</Pages>
  <Words>4631</Words>
  <Characters>26401</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Sandra Omojola (2008192)</cp:lastModifiedBy>
  <cp:revision>1</cp:revision>
  <dcterms:created xsi:type="dcterms:W3CDTF">2021-04-27T14:16:00Z</dcterms:created>
  <dcterms:modified xsi:type="dcterms:W3CDTF">2021-04-27T14:17:00Z</dcterms:modified>
</cp:coreProperties>
</file>