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aconcuadrcula"/>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FED16D6"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D1369">
              <w:rPr>
                <w:rFonts w:ascii="Tahoma" w:hAnsi="Tahoma" w:cs="Tahoma"/>
                <w:b/>
                <w:sz w:val="20"/>
                <w:szCs w:val="20"/>
              </w:rPr>
              <w:t>Maria Jose Fraile Mezquita</w:t>
            </w:r>
          </w:p>
          <w:p w14:paraId="498F0B10" w14:textId="77777777" w:rsidR="001B69C8" w:rsidRPr="003C3341" w:rsidRDefault="001B69C8">
            <w:pPr>
              <w:rPr>
                <w:rFonts w:ascii="Tahoma" w:hAnsi="Tahoma" w:cs="Tahoma"/>
                <w:b/>
                <w:sz w:val="20"/>
                <w:szCs w:val="20"/>
              </w:rPr>
            </w:pPr>
          </w:p>
          <w:p w14:paraId="69E1F0CF" w14:textId="45920F6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D1369">
              <w:rPr>
                <w:rFonts w:ascii="Tahoma" w:hAnsi="Tahoma" w:cs="Tahoma"/>
                <w:b/>
                <w:sz w:val="20"/>
                <w:szCs w:val="20"/>
              </w:rPr>
              <w:t>2020048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2019D1B6" w14:textId="265867CF" w:rsidR="00B21F2E" w:rsidRDefault="001B69C8" w:rsidP="00B21F2E">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D1369">
              <w:rPr>
                <w:rFonts w:ascii="Tahoma" w:hAnsi="Tahoma" w:cs="Tahoma"/>
                <w:b/>
                <w:sz w:val="20"/>
                <w:szCs w:val="20"/>
              </w:rPr>
              <w:t>Hotel Placement – Food &amp; Berverage Operations (BMIH4002)</w:t>
            </w:r>
          </w:p>
          <w:p w14:paraId="450FE136" w14:textId="3BFBFE42"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D1369">
              <w:rPr>
                <w:rFonts w:ascii="Tahoma" w:hAnsi="Tahoma" w:cs="Tahoma"/>
                <w:b/>
                <w:sz w:val="20"/>
                <w:szCs w:val="20"/>
              </w:rPr>
              <w:t>May Needham.</w:t>
            </w:r>
          </w:p>
        </w:tc>
      </w:tr>
    </w:tbl>
    <w:p w14:paraId="1F13C318" w14:textId="4D5FFF34" w:rsidR="0062012D" w:rsidRPr="003C3341" w:rsidRDefault="0062012D">
      <w:pPr>
        <w:rPr>
          <w:rFonts w:ascii="Tahoma" w:hAnsi="Tahoma" w:cs="Tahoma"/>
          <w:sz w:val="20"/>
          <w:szCs w:val="20"/>
        </w:rPr>
      </w:pPr>
    </w:p>
    <w:tbl>
      <w:tblPr>
        <w:tblStyle w:val="Tablaconcuadrcula"/>
        <w:tblW w:w="0" w:type="auto"/>
        <w:tblLook w:val="01E0" w:firstRow="1" w:lastRow="1" w:firstColumn="1" w:lastColumn="1" w:noHBand="0" w:noVBand="0"/>
      </w:tblPr>
      <w:tblGrid>
        <w:gridCol w:w="4358"/>
        <w:gridCol w:w="6824"/>
      </w:tblGrid>
      <w:tr w:rsidR="00B21F2E" w:rsidRPr="003C3341" w14:paraId="19DFCE05" w14:textId="77777777" w:rsidTr="00563973">
        <w:tc>
          <w:tcPr>
            <w:tcW w:w="3983" w:type="dxa"/>
            <w:shd w:val="clear" w:color="auto" w:fill="FBD4B4" w:themeFill="accent6" w:themeFillTint="66"/>
          </w:tcPr>
          <w:p w14:paraId="15299B24" w14:textId="0F66697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DD1369">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3078E8F8"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383CD3">
              <w:rPr>
                <w:rFonts w:ascii="Tahoma" w:hAnsi="Tahoma" w:cs="Tahoma"/>
                <w:b/>
                <w:sz w:val="20"/>
                <w:szCs w:val="20"/>
              </w:rPr>
              <w:t>19/10/21</w:t>
            </w:r>
            <w:bookmarkStart w:id="0" w:name="_GoBack"/>
            <w:bookmarkEnd w:id="0"/>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3FBB0C28" w14:textId="77777777" w:rsidR="002071DB" w:rsidRPr="002071DB" w:rsidRDefault="002071DB" w:rsidP="002071DB">
            <w:pPr>
              <w:spacing w:line="360" w:lineRule="auto"/>
              <w:jc w:val="both"/>
              <w:rPr>
                <w:rFonts w:ascii="Arial" w:hAnsi="Arial" w:cs="Arial"/>
              </w:rPr>
            </w:pPr>
            <w:r w:rsidRPr="002071DB">
              <w:rPr>
                <w:rFonts w:ascii="Arial" w:hAnsi="Arial" w:cs="Arial"/>
              </w:rPr>
              <w:t>We often talk about food allergies and intolerances interchangeably, without considering that they are two very different conditions. Although they can sometimes present similar symptoms, they have nothing to do with each other.</w:t>
            </w:r>
          </w:p>
          <w:p w14:paraId="05CE2DB5" w14:textId="77777777" w:rsidR="002071DB" w:rsidRPr="002071DB" w:rsidRDefault="002071DB" w:rsidP="002071DB">
            <w:pPr>
              <w:spacing w:line="360" w:lineRule="auto"/>
              <w:jc w:val="both"/>
              <w:rPr>
                <w:rFonts w:ascii="Arial" w:hAnsi="Arial" w:cs="Arial"/>
              </w:rPr>
            </w:pPr>
            <w:r w:rsidRPr="002071DB">
              <w:rPr>
                <w:rFonts w:ascii="Arial" w:hAnsi="Arial" w:cs="Arial"/>
              </w:rPr>
              <w:t>From the outset, it is very important to make it clear that there is a reaction of the immune system in allergies, while in intolerances, the immune system does not play any role, but rather it is a metabolic and digestive problem.</w:t>
            </w:r>
          </w:p>
          <w:p w14:paraId="51BC1DB1" w14:textId="77777777" w:rsidR="002071DB" w:rsidRPr="002071DB" w:rsidRDefault="002071DB" w:rsidP="002071DB">
            <w:pPr>
              <w:spacing w:line="360" w:lineRule="auto"/>
              <w:jc w:val="both"/>
              <w:rPr>
                <w:rFonts w:ascii="Arial" w:hAnsi="Arial" w:cs="Arial"/>
              </w:rPr>
            </w:pPr>
            <w:r w:rsidRPr="002071DB">
              <w:rPr>
                <w:rFonts w:ascii="Arial" w:hAnsi="Arial" w:cs="Arial"/>
              </w:rPr>
              <w:t>There are more than 520 million people with food allergies in the world, most of them are children. UK Finds Income From Food-Related Anaphylactic Reaction Has Tripled Over The Past 20 Years</w:t>
            </w:r>
          </w:p>
          <w:p w14:paraId="38CBFE32" w14:textId="77777777" w:rsidR="002071DB" w:rsidRPr="002071DB" w:rsidRDefault="002071DB" w:rsidP="002071DB">
            <w:pPr>
              <w:spacing w:line="360" w:lineRule="auto"/>
              <w:jc w:val="both"/>
              <w:rPr>
                <w:rFonts w:ascii="Arial" w:hAnsi="Arial" w:cs="Arial"/>
              </w:rPr>
            </w:pPr>
            <w:r w:rsidRPr="002071DB">
              <w:rPr>
                <w:rFonts w:ascii="Arial" w:hAnsi="Arial" w:cs="Arial"/>
              </w:rPr>
              <w:t>A food allergy can lead to the death of the individual from anaphylaxis. (Natasha Ednan-Laperouse 2018). What are these symptoms?</w:t>
            </w:r>
          </w:p>
          <w:p w14:paraId="467586AD" w14:textId="04E3976A" w:rsidR="00F51904" w:rsidRDefault="002071DB" w:rsidP="002071DB">
            <w:pPr>
              <w:spacing w:line="360" w:lineRule="auto"/>
              <w:jc w:val="both"/>
              <w:rPr>
                <w:rFonts w:ascii="Arial" w:hAnsi="Arial" w:cs="Arial"/>
              </w:rPr>
            </w:pPr>
            <w:r w:rsidRPr="002071DB">
              <w:rPr>
                <w:rFonts w:ascii="Arial" w:hAnsi="Arial" w:cs="Arial"/>
              </w:rPr>
              <w:t>Most healthcare professionals consider an allergic reaction anaphylaxis when it involves difficulty breathing or affects the heart rhythm or blood pressure. In addition, anyone or more of the following symptoms may be present. These are often referred to as the ABC symptoms.</w:t>
            </w:r>
          </w:p>
          <w:p w14:paraId="0A2FC6BB" w14:textId="77777777" w:rsidR="002071DB" w:rsidRDefault="002071DB" w:rsidP="002071DB">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40598905" w:rsidR="00375882" w:rsidRDefault="002071DB" w:rsidP="00447AEC">
            <w:pPr>
              <w:jc w:val="both"/>
              <w:rPr>
                <w:rFonts w:ascii="Tahoma" w:hAnsi="Tahoma" w:cs="Tahoma"/>
                <w:sz w:val="20"/>
                <w:szCs w:val="20"/>
              </w:rPr>
            </w:pPr>
            <w:r>
              <w:rPr>
                <w:noProof/>
                <w:lang w:val="es-ES" w:eastAsia="es-ES"/>
              </w:rPr>
              <w:drawing>
                <wp:inline distT="0" distB="0" distL="0" distR="0" wp14:anchorId="45EA6313" wp14:editId="4BE7BD13">
                  <wp:extent cx="5400040" cy="1429195"/>
                  <wp:effectExtent l="0" t="0" r="0" b="0"/>
                  <wp:docPr id="3" name="Imagen 3" descr="https://www.anaphylaxis.org.uk/wp-content/uploads/2020/03/AB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anaphylaxis.org.uk/wp-content/uploads/2020/03/ABC.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00040" cy="1429195"/>
                          </a:xfrm>
                          <a:prstGeom prst="rect">
                            <a:avLst/>
                          </a:prstGeom>
                          <a:noFill/>
                          <a:ln>
                            <a:noFill/>
                          </a:ln>
                        </pic:spPr>
                      </pic:pic>
                    </a:graphicData>
                  </a:graphic>
                </wp:inline>
              </w:drawing>
            </w:r>
          </w:p>
          <w:p w14:paraId="629A622A" w14:textId="77777777" w:rsidR="002071DB" w:rsidRDefault="002071DB" w:rsidP="00447AEC">
            <w:pPr>
              <w:jc w:val="both"/>
              <w:rPr>
                <w:rFonts w:ascii="Tahoma" w:hAnsi="Tahoma" w:cs="Tahoma"/>
                <w:sz w:val="20"/>
                <w:szCs w:val="20"/>
              </w:rPr>
            </w:pPr>
          </w:p>
          <w:p w14:paraId="78FE0C72" w14:textId="77777777" w:rsidR="002071DB" w:rsidRDefault="002071DB" w:rsidP="00447AEC">
            <w:pPr>
              <w:jc w:val="both"/>
              <w:rPr>
                <w:rFonts w:ascii="Tahoma" w:hAnsi="Tahoma" w:cs="Tahoma"/>
                <w:sz w:val="20"/>
                <w:szCs w:val="20"/>
              </w:rPr>
            </w:pPr>
          </w:p>
          <w:p w14:paraId="119023D2" w14:textId="77777777" w:rsidR="002071DB" w:rsidRPr="002071DB" w:rsidRDefault="002071DB" w:rsidP="002071DB">
            <w:pPr>
              <w:spacing w:line="360" w:lineRule="auto"/>
              <w:jc w:val="both"/>
              <w:rPr>
                <w:rFonts w:ascii="Arial" w:hAnsi="Arial" w:cs="Arial"/>
              </w:rPr>
            </w:pPr>
            <w:r w:rsidRPr="002071DB">
              <w:rPr>
                <w:rFonts w:ascii="Arial" w:hAnsi="Arial" w:cs="Arial"/>
              </w:rPr>
              <w:t>There is no cure for a food allergy, only not to eat the food that damages our body. With a mild allergy, symptoms can be relieved with antihistamine pills. With a severe allergy, you will have to give an injection of epinephrine.</w:t>
            </w:r>
          </w:p>
          <w:p w14:paraId="45306BB2" w14:textId="61BAEC47" w:rsidR="002071DB" w:rsidRPr="002071DB" w:rsidRDefault="002071DB" w:rsidP="002071DB">
            <w:pPr>
              <w:spacing w:line="360" w:lineRule="auto"/>
              <w:jc w:val="both"/>
              <w:rPr>
                <w:rFonts w:ascii="Arial" w:hAnsi="Arial" w:cs="Arial"/>
              </w:rPr>
            </w:pPr>
            <w:r w:rsidRPr="002071DB">
              <w:rPr>
                <w:rFonts w:ascii="Arial" w:hAnsi="Arial" w:cs="Arial"/>
              </w:rPr>
              <w:t>Symptoms associated with intolerances are abdominal pain, bloating, nausea, vomiting, or diarrhoea. (Allergy Therapeutics Iberica 2016).</w:t>
            </w: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0789E254" w14:textId="77777777" w:rsidR="002071DB" w:rsidRPr="00C75FDB" w:rsidRDefault="002071DB" w:rsidP="00C75FDB">
            <w:pPr>
              <w:spacing w:line="360" w:lineRule="auto"/>
              <w:jc w:val="both"/>
              <w:rPr>
                <w:rFonts w:ascii="Arial" w:hAnsi="Arial" w:cs="Arial"/>
              </w:rPr>
            </w:pPr>
            <w:r w:rsidRPr="00C75FDB">
              <w:rPr>
                <w:rFonts w:ascii="Arial" w:hAnsi="Arial" w:cs="Arial"/>
              </w:rPr>
              <w:t>The regulation speaks of 14 food allergens about which there is an obligation to inform at all times both on restaurant menus and the product packaging:</w:t>
            </w:r>
          </w:p>
          <w:p w14:paraId="4FBC5288" w14:textId="77777777" w:rsidR="002071DB" w:rsidRPr="00C75FDB" w:rsidRDefault="002071DB" w:rsidP="00C75FDB">
            <w:pPr>
              <w:spacing w:line="360" w:lineRule="auto"/>
              <w:jc w:val="both"/>
              <w:rPr>
                <w:rFonts w:ascii="Arial" w:hAnsi="Arial" w:cs="Arial"/>
              </w:rPr>
            </w:pPr>
            <w:r w:rsidRPr="00C75FDB">
              <w:rPr>
                <w:rFonts w:ascii="Arial" w:hAnsi="Arial" w:cs="Arial"/>
              </w:rPr>
              <w:t>• Cereals containing gluten</w:t>
            </w:r>
          </w:p>
          <w:p w14:paraId="06B71715" w14:textId="23153EA9" w:rsidR="002071DB" w:rsidRPr="00C75FDB" w:rsidRDefault="00C75FDB" w:rsidP="00C75FDB">
            <w:pPr>
              <w:spacing w:line="360" w:lineRule="auto"/>
              <w:jc w:val="both"/>
              <w:rPr>
                <w:rFonts w:ascii="Arial" w:hAnsi="Arial" w:cs="Arial"/>
              </w:rPr>
            </w:pPr>
            <w:r>
              <w:rPr>
                <w:rFonts w:ascii="Arial" w:hAnsi="Arial" w:cs="Arial"/>
              </w:rPr>
              <w:t xml:space="preserve">• </w:t>
            </w:r>
            <w:r w:rsidR="002071DB" w:rsidRPr="00C75FDB">
              <w:rPr>
                <w:rFonts w:ascii="Arial" w:hAnsi="Arial" w:cs="Arial"/>
              </w:rPr>
              <w:t>Crustaceans and crustacean products.</w:t>
            </w:r>
          </w:p>
          <w:p w14:paraId="38FD34C8" w14:textId="77777777" w:rsidR="002071DB" w:rsidRPr="00C75FDB" w:rsidRDefault="002071DB" w:rsidP="00C75FDB">
            <w:pPr>
              <w:spacing w:line="360" w:lineRule="auto"/>
              <w:jc w:val="both"/>
              <w:rPr>
                <w:rFonts w:ascii="Arial" w:hAnsi="Arial" w:cs="Arial"/>
              </w:rPr>
            </w:pPr>
            <w:r w:rsidRPr="00C75FDB">
              <w:rPr>
                <w:rFonts w:ascii="Arial" w:hAnsi="Arial" w:cs="Arial"/>
              </w:rPr>
              <w:t>• Eggs and egg-based products.</w:t>
            </w:r>
          </w:p>
          <w:p w14:paraId="64DEA051" w14:textId="1989D65C" w:rsidR="002071DB" w:rsidRPr="00C75FDB" w:rsidRDefault="00C75FDB" w:rsidP="00C75FDB">
            <w:pPr>
              <w:spacing w:line="360" w:lineRule="auto"/>
              <w:jc w:val="both"/>
              <w:rPr>
                <w:rFonts w:ascii="Arial" w:hAnsi="Arial" w:cs="Arial"/>
              </w:rPr>
            </w:pPr>
            <w:r>
              <w:rPr>
                <w:rFonts w:ascii="Arial" w:hAnsi="Arial" w:cs="Arial"/>
              </w:rPr>
              <w:t xml:space="preserve">• </w:t>
            </w:r>
            <w:r w:rsidR="002071DB" w:rsidRPr="00C75FDB">
              <w:rPr>
                <w:rFonts w:ascii="Arial" w:hAnsi="Arial" w:cs="Arial"/>
              </w:rPr>
              <w:t>Fish and fish-based products.</w:t>
            </w:r>
          </w:p>
          <w:p w14:paraId="4BB91E17" w14:textId="77777777" w:rsidR="002071DB" w:rsidRPr="00C75FDB" w:rsidRDefault="002071DB" w:rsidP="00C75FDB">
            <w:pPr>
              <w:spacing w:line="360" w:lineRule="auto"/>
              <w:jc w:val="both"/>
              <w:rPr>
                <w:rFonts w:ascii="Arial" w:hAnsi="Arial" w:cs="Arial"/>
              </w:rPr>
            </w:pPr>
            <w:r w:rsidRPr="00C75FDB">
              <w:rPr>
                <w:rFonts w:ascii="Arial" w:hAnsi="Arial" w:cs="Arial"/>
              </w:rPr>
              <w:t>• Peanuts and peanut-based products.</w:t>
            </w:r>
          </w:p>
          <w:p w14:paraId="17C429F5" w14:textId="77777777" w:rsidR="002071DB" w:rsidRPr="00C75FDB" w:rsidRDefault="002071DB" w:rsidP="00C75FDB">
            <w:pPr>
              <w:spacing w:line="360" w:lineRule="auto"/>
              <w:jc w:val="both"/>
              <w:rPr>
                <w:rFonts w:ascii="Arial" w:hAnsi="Arial" w:cs="Arial"/>
              </w:rPr>
            </w:pPr>
            <w:r w:rsidRPr="00C75FDB">
              <w:rPr>
                <w:rFonts w:ascii="Arial" w:hAnsi="Arial" w:cs="Arial"/>
              </w:rPr>
              <w:t>• Soy and soy-based products.</w:t>
            </w:r>
          </w:p>
          <w:p w14:paraId="5B8A480F" w14:textId="77777777" w:rsidR="002071DB" w:rsidRPr="00C75FDB" w:rsidRDefault="002071DB" w:rsidP="00C75FDB">
            <w:pPr>
              <w:spacing w:line="360" w:lineRule="auto"/>
              <w:jc w:val="both"/>
              <w:rPr>
                <w:rFonts w:ascii="Arial" w:hAnsi="Arial" w:cs="Arial"/>
              </w:rPr>
            </w:pPr>
            <w:r w:rsidRPr="00C75FDB">
              <w:rPr>
                <w:rFonts w:ascii="Arial" w:hAnsi="Arial" w:cs="Arial"/>
              </w:rPr>
              <w:t>• Milk and its derivatives (including lactose).</w:t>
            </w:r>
          </w:p>
          <w:p w14:paraId="62FB6028" w14:textId="77777777" w:rsidR="002071DB" w:rsidRPr="00C75FDB" w:rsidRDefault="002071DB" w:rsidP="00C75FDB">
            <w:pPr>
              <w:spacing w:line="360" w:lineRule="auto"/>
              <w:jc w:val="both"/>
              <w:rPr>
                <w:rFonts w:ascii="Arial" w:hAnsi="Arial" w:cs="Arial"/>
              </w:rPr>
            </w:pPr>
            <w:r w:rsidRPr="00C75FDB">
              <w:rPr>
                <w:rFonts w:ascii="Arial" w:hAnsi="Arial" w:cs="Arial"/>
              </w:rPr>
              <w:t>• Nuts and derived products.</w:t>
            </w:r>
          </w:p>
          <w:p w14:paraId="60A4D045" w14:textId="77777777" w:rsidR="002071DB" w:rsidRPr="00C75FDB" w:rsidRDefault="002071DB" w:rsidP="00C75FDB">
            <w:pPr>
              <w:spacing w:line="360" w:lineRule="auto"/>
              <w:jc w:val="both"/>
              <w:rPr>
                <w:rFonts w:ascii="Arial" w:hAnsi="Arial" w:cs="Arial"/>
              </w:rPr>
            </w:pPr>
            <w:r w:rsidRPr="00C75FDB">
              <w:rPr>
                <w:rFonts w:ascii="Arial" w:hAnsi="Arial" w:cs="Arial"/>
              </w:rPr>
              <w:t>• Celery and derived products.</w:t>
            </w:r>
          </w:p>
          <w:p w14:paraId="2DD6DCEE" w14:textId="77777777" w:rsidR="002071DB" w:rsidRPr="00C75FDB" w:rsidRDefault="002071DB" w:rsidP="00C75FDB">
            <w:pPr>
              <w:spacing w:line="360" w:lineRule="auto"/>
              <w:jc w:val="both"/>
              <w:rPr>
                <w:rFonts w:ascii="Arial" w:hAnsi="Arial" w:cs="Arial"/>
              </w:rPr>
            </w:pPr>
            <w:r w:rsidRPr="00C75FDB">
              <w:rPr>
                <w:rFonts w:ascii="Arial" w:hAnsi="Arial" w:cs="Arial"/>
              </w:rPr>
              <w:t>• Mustard and derived products.</w:t>
            </w:r>
          </w:p>
          <w:p w14:paraId="26E66596" w14:textId="77777777" w:rsidR="002071DB" w:rsidRPr="00C75FDB" w:rsidRDefault="002071DB" w:rsidP="00C75FDB">
            <w:pPr>
              <w:spacing w:line="360" w:lineRule="auto"/>
              <w:jc w:val="both"/>
              <w:rPr>
                <w:rFonts w:ascii="Arial" w:hAnsi="Arial" w:cs="Arial"/>
              </w:rPr>
            </w:pPr>
            <w:r w:rsidRPr="00C75FDB">
              <w:rPr>
                <w:rFonts w:ascii="Arial" w:hAnsi="Arial" w:cs="Arial"/>
              </w:rPr>
              <w:t>• Sesame grains and products made from sesame grains.</w:t>
            </w:r>
          </w:p>
          <w:p w14:paraId="6FD3FE23" w14:textId="77777777" w:rsidR="002071DB" w:rsidRPr="00C75FDB" w:rsidRDefault="002071DB" w:rsidP="00C75FDB">
            <w:pPr>
              <w:spacing w:line="360" w:lineRule="auto"/>
              <w:jc w:val="both"/>
              <w:rPr>
                <w:rFonts w:ascii="Arial" w:hAnsi="Arial" w:cs="Arial"/>
              </w:rPr>
            </w:pPr>
            <w:r w:rsidRPr="00C75FDB">
              <w:rPr>
                <w:rFonts w:ascii="Arial" w:hAnsi="Arial" w:cs="Arial"/>
              </w:rPr>
              <w:t>• Sulfur dioxide and sulphites.</w:t>
            </w:r>
          </w:p>
          <w:p w14:paraId="32C96BF8" w14:textId="77777777" w:rsidR="002071DB" w:rsidRPr="00C75FDB" w:rsidRDefault="002071DB" w:rsidP="00C75FDB">
            <w:pPr>
              <w:spacing w:line="360" w:lineRule="auto"/>
              <w:jc w:val="both"/>
              <w:rPr>
                <w:rFonts w:ascii="Arial" w:hAnsi="Arial" w:cs="Arial"/>
              </w:rPr>
            </w:pPr>
            <w:r w:rsidRPr="00C75FDB">
              <w:rPr>
                <w:rFonts w:ascii="Arial" w:hAnsi="Arial" w:cs="Arial"/>
              </w:rPr>
              <w:t>• Lupins and lupine-based products.</w:t>
            </w:r>
          </w:p>
          <w:p w14:paraId="733FBFA5" w14:textId="743FC841" w:rsidR="00375882" w:rsidRPr="00C75FDB" w:rsidRDefault="002071DB" w:rsidP="00C75FDB">
            <w:pPr>
              <w:spacing w:line="360" w:lineRule="auto"/>
              <w:jc w:val="both"/>
              <w:rPr>
                <w:rFonts w:ascii="Arial" w:hAnsi="Arial" w:cs="Arial"/>
              </w:rPr>
            </w:pPr>
            <w:r w:rsidRPr="00C75FDB">
              <w:rPr>
                <w:rFonts w:ascii="Arial" w:hAnsi="Arial" w:cs="Arial"/>
              </w:rPr>
              <w:t>• Mollusks and mollusc-based products.</w:t>
            </w: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6E46C960" w:rsidR="00375882" w:rsidRDefault="00C75FDB" w:rsidP="00447AEC">
            <w:pPr>
              <w:jc w:val="both"/>
              <w:rPr>
                <w:rFonts w:ascii="Tahoma" w:hAnsi="Tahoma" w:cs="Tahoma"/>
                <w:sz w:val="20"/>
                <w:szCs w:val="20"/>
              </w:rPr>
            </w:pPr>
            <w:r>
              <w:rPr>
                <w:noProof/>
                <w:lang w:val="es-ES" w:eastAsia="es-ES"/>
              </w:rPr>
              <w:drawing>
                <wp:inline distT="0" distB="0" distL="0" distR="0" wp14:anchorId="2CA84C95" wp14:editId="7C378FEA">
                  <wp:extent cx="6979081" cy="2705100"/>
                  <wp:effectExtent l="0" t="0" r="0" b="0"/>
                  <wp:docPr id="1" name="Imagen 1" descr="Iconos De Color Vectorial De 14 Alérgenos Alimentarios Principales. Trazo  Editable. Leche Lupino Cacahuetes Nueces Sésamo Dióxido Ilustración del  Vector - Ilustración de dieta, libre: 187282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conos De Color Vectorial De 14 Alérgenos Alimentarios Principales. Trazo  Editable. Leche Lupino Cacahuetes Nueces Sésamo Dióxido Ilustración del  Vector - Ilustración de dieta, libre: 18728287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107901" cy="2755031"/>
                          </a:xfrm>
                          <a:prstGeom prst="rect">
                            <a:avLst/>
                          </a:prstGeom>
                          <a:noFill/>
                          <a:ln>
                            <a:noFill/>
                          </a:ln>
                        </pic:spPr>
                      </pic:pic>
                    </a:graphicData>
                  </a:graphic>
                </wp:inline>
              </w:drawing>
            </w: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6AA401B2" w14:textId="77777777" w:rsidR="00C75FDB" w:rsidRPr="00C75FDB" w:rsidRDefault="00C75FDB" w:rsidP="00C75FDB">
            <w:pPr>
              <w:spacing w:line="360" w:lineRule="auto"/>
              <w:jc w:val="both"/>
              <w:rPr>
                <w:rFonts w:ascii="Arial" w:hAnsi="Arial" w:cs="Arial"/>
              </w:rPr>
            </w:pPr>
            <w:r w:rsidRPr="00C75FDB">
              <w:rPr>
                <w:rFonts w:ascii="Arial" w:hAnsi="Arial" w:cs="Arial"/>
              </w:rPr>
              <w:t>The law is clear. The customer must be informed at all times and clearly about the ingredients and products they are going to consume. Natasha's death would have been prevented if the ingredients had been correctly specified on her food packaging.</w:t>
            </w:r>
          </w:p>
          <w:p w14:paraId="0510974C" w14:textId="30E20898" w:rsidR="00375882" w:rsidRPr="00C75FDB" w:rsidRDefault="00C75FDB" w:rsidP="00C75FDB">
            <w:pPr>
              <w:spacing w:line="360" w:lineRule="auto"/>
              <w:jc w:val="both"/>
              <w:rPr>
                <w:rFonts w:ascii="Arial" w:hAnsi="Arial" w:cs="Arial"/>
              </w:rPr>
            </w:pPr>
            <w:r w:rsidRPr="00C75FDB">
              <w:rPr>
                <w:rFonts w:ascii="Arial" w:hAnsi="Arial" w:cs="Arial"/>
              </w:rPr>
              <w:t>As a personal experience, I can comment on the difficulties of finding well-labelled foods for my daughter when she was little. She had an allergy to eggs and their derivatives and bovine proteins. Many breaths contain eggs or traces of it (it means that they are manufactured or packaged in factories that use these products), using preservatives based on eggs, or flavour enhancers derived from beef or processed in the same factories (especially sausages).</w:t>
            </w:r>
          </w:p>
          <w:p w14:paraId="6B28EBBA" w14:textId="77777777" w:rsidR="00375882" w:rsidRDefault="00375882" w:rsidP="00447AEC">
            <w:pPr>
              <w:jc w:val="both"/>
              <w:rPr>
                <w:rFonts w:ascii="Tahoma" w:hAnsi="Tahoma" w:cs="Tahoma"/>
                <w:sz w:val="20"/>
                <w:szCs w:val="20"/>
              </w:rPr>
            </w:pPr>
          </w:p>
          <w:p w14:paraId="1FDD9B93" w14:textId="3A01E06B" w:rsidR="00C75FDB" w:rsidRPr="00C75FDB" w:rsidRDefault="00C75FDB" w:rsidP="00C75FDB">
            <w:pPr>
              <w:spacing w:line="360" w:lineRule="auto"/>
              <w:jc w:val="both"/>
              <w:rPr>
                <w:rFonts w:ascii="Arial" w:hAnsi="Arial" w:cs="Arial"/>
              </w:rPr>
            </w:pPr>
            <w:r w:rsidRPr="00C75FDB">
              <w:rPr>
                <w:rFonts w:ascii="Arial" w:hAnsi="Arial" w:cs="Arial"/>
              </w:rPr>
              <w:t>I see the changes and advances that are taking place in this regard. Although the print is</w:t>
            </w:r>
            <w:r w:rsidR="00AD422E">
              <w:rPr>
                <w:rFonts w:ascii="Arial" w:hAnsi="Arial" w:cs="Arial"/>
              </w:rPr>
              <w:t xml:space="preserve"> tiny</w:t>
            </w:r>
            <w:r w:rsidRPr="00C75FDB">
              <w:rPr>
                <w:rFonts w:ascii="Arial" w:hAnsi="Arial" w:cs="Arial"/>
              </w:rPr>
              <w:t>, the allergens and components stand out.</w:t>
            </w:r>
          </w:p>
          <w:p w14:paraId="13A62262" w14:textId="2A6A6C7D" w:rsidR="00C75FDB" w:rsidRPr="00C75FDB" w:rsidRDefault="00C75FDB" w:rsidP="00C75FDB">
            <w:pPr>
              <w:spacing w:line="360" w:lineRule="auto"/>
              <w:jc w:val="both"/>
              <w:rPr>
                <w:rFonts w:ascii="Arial" w:hAnsi="Arial" w:cs="Arial"/>
              </w:rPr>
            </w:pPr>
            <w:r w:rsidRPr="00C75FDB">
              <w:rPr>
                <w:rFonts w:ascii="Arial" w:hAnsi="Arial" w:cs="Arial"/>
              </w:rPr>
              <w:t xml:space="preserve">In another line of thought, I observe how things have changed and improved in the restoration. Years ago, there were no written menus, and the waiter memorized the dishes that the restaurant offered without further explanation. Fortunately, all that has changed, the menus are </w:t>
            </w:r>
            <w:r w:rsidR="00AD422E">
              <w:rPr>
                <w:rFonts w:ascii="Arial" w:hAnsi="Arial" w:cs="Arial"/>
              </w:rPr>
              <w:t xml:space="preserve">entirely </w:t>
            </w:r>
            <w:r w:rsidRPr="00C75FDB">
              <w:rPr>
                <w:rFonts w:ascii="Arial" w:hAnsi="Arial" w:cs="Arial"/>
              </w:rPr>
              <w:t xml:space="preserve">broken down, there is no secret ingredient that the customer does not know, everything is specified, especially allergens. </w:t>
            </w:r>
            <w:r w:rsidRPr="00C75FDB">
              <w:rPr>
                <w:rFonts w:ascii="Arial" w:hAnsi="Arial" w:cs="Arial"/>
              </w:rPr>
              <w:lastRenderedPageBreak/>
              <w:t>The waiters ask customers about allergies and intolerances and advise or discourage the different dishes on the menu.</w:t>
            </w:r>
          </w:p>
          <w:p w14:paraId="1C68045D" w14:textId="6781C41E" w:rsidR="00C75FDB" w:rsidRDefault="00C75FDB" w:rsidP="00C75FDB">
            <w:pPr>
              <w:spacing w:line="360" w:lineRule="auto"/>
              <w:jc w:val="both"/>
              <w:rPr>
                <w:rFonts w:ascii="Arial" w:hAnsi="Arial" w:cs="Arial"/>
              </w:rPr>
            </w:pPr>
            <w:r w:rsidRPr="00C75FDB">
              <w:rPr>
                <w:rFonts w:ascii="Arial" w:hAnsi="Arial" w:cs="Arial"/>
              </w:rPr>
              <w:t>It may seem somewhat dramatic, but the kitchen staff have the lives of our clients in our hands, we cannot forget about it.</w:t>
            </w:r>
          </w:p>
          <w:p w14:paraId="389BBF89" w14:textId="77777777" w:rsidR="00383CD3" w:rsidRPr="00383CD3" w:rsidRDefault="00383CD3" w:rsidP="00383CD3">
            <w:pPr>
              <w:spacing w:line="360" w:lineRule="auto"/>
              <w:rPr>
                <w:rFonts w:ascii="Arial" w:hAnsi="Arial" w:cs="Arial"/>
              </w:rPr>
            </w:pPr>
            <w:r w:rsidRPr="00383CD3">
              <w:rPr>
                <w:rFonts w:ascii="Arial" w:hAnsi="Arial" w:cs="Arial"/>
              </w:rPr>
              <w:t>We must be aware of the amount of food we handle when preparing a meal. The correct handling of all the ingredients will differentiate what is healthy and what is harmful to health.</w:t>
            </w:r>
          </w:p>
          <w:p w14:paraId="4A0FBE9D" w14:textId="77777777" w:rsidR="00383CD3" w:rsidRPr="00383CD3" w:rsidRDefault="00383CD3" w:rsidP="00383CD3">
            <w:pPr>
              <w:spacing w:line="360" w:lineRule="auto"/>
              <w:rPr>
                <w:rFonts w:ascii="Arial" w:hAnsi="Arial" w:cs="Arial"/>
              </w:rPr>
            </w:pPr>
          </w:p>
          <w:p w14:paraId="591070B0" w14:textId="77777777" w:rsidR="00383CD3" w:rsidRPr="00383CD3" w:rsidRDefault="00383CD3" w:rsidP="00383CD3">
            <w:pPr>
              <w:spacing w:line="360" w:lineRule="auto"/>
              <w:rPr>
                <w:rFonts w:ascii="Arial" w:hAnsi="Arial" w:cs="Arial"/>
              </w:rPr>
            </w:pPr>
            <w:r w:rsidRPr="00383CD3">
              <w:rPr>
                <w:rFonts w:ascii="Arial" w:hAnsi="Arial" w:cs="Arial"/>
              </w:rPr>
              <w:t>The constant and correct washing of hands to eliminate any type of bacteria from the previous food, following the protocol of colours in the preparation tables, the knives clean and in perfect condition are simple rules to follow.</w:t>
            </w:r>
          </w:p>
          <w:p w14:paraId="66C0001A" w14:textId="77777777" w:rsidR="00383CD3" w:rsidRPr="00383CD3" w:rsidRDefault="00383CD3" w:rsidP="00383CD3">
            <w:pPr>
              <w:spacing w:line="360" w:lineRule="auto"/>
              <w:rPr>
                <w:rFonts w:ascii="Arial" w:hAnsi="Arial" w:cs="Arial"/>
              </w:rPr>
            </w:pPr>
          </w:p>
          <w:p w14:paraId="6ED0E26C" w14:textId="77777777" w:rsidR="00383CD3" w:rsidRPr="00383CD3" w:rsidRDefault="00383CD3" w:rsidP="00383CD3">
            <w:pPr>
              <w:spacing w:line="360" w:lineRule="auto"/>
              <w:rPr>
                <w:rFonts w:ascii="Arial" w:hAnsi="Arial" w:cs="Arial"/>
              </w:rPr>
            </w:pPr>
            <w:r w:rsidRPr="00383CD3">
              <w:rPr>
                <w:rFonts w:ascii="Arial" w:hAnsi="Arial" w:cs="Arial"/>
              </w:rPr>
              <w:t>When preparing a dish from the menu for an allergic person, precautions must be even greater. Hand washing is essential; properly disinfect the work area, change cutting boards, disinfect knives, use gloves. But above all, make sure that allergenic foods are not in contact with the new food.</w:t>
            </w:r>
          </w:p>
          <w:p w14:paraId="5E8B4889" w14:textId="77777777" w:rsidR="00383CD3" w:rsidRPr="00383CD3" w:rsidRDefault="00383CD3" w:rsidP="00383CD3">
            <w:pPr>
              <w:spacing w:line="360" w:lineRule="auto"/>
              <w:rPr>
                <w:rFonts w:ascii="Arial" w:hAnsi="Arial" w:cs="Arial"/>
              </w:rPr>
            </w:pPr>
          </w:p>
          <w:p w14:paraId="206AA0FD" w14:textId="77777777" w:rsidR="00383CD3" w:rsidRPr="00383CD3" w:rsidRDefault="00383CD3" w:rsidP="00383CD3">
            <w:pPr>
              <w:spacing w:line="360" w:lineRule="auto"/>
              <w:rPr>
                <w:rFonts w:ascii="Arial" w:hAnsi="Arial" w:cs="Arial"/>
              </w:rPr>
            </w:pPr>
          </w:p>
          <w:p w14:paraId="35AECEFF" w14:textId="77777777" w:rsidR="00383CD3" w:rsidRPr="00383CD3" w:rsidRDefault="00383CD3" w:rsidP="00383CD3">
            <w:pPr>
              <w:spacing w:line="360" w:lineRule="auto"/>
              <w:rPr>
                <w:rFonts w:ascii="Arial" w:hAnsi="Arial" w:cs="Arial"/>
              </w:rPr>
            </w:pPr>
            <w:r w:rsidRPr="00383CD3">
              <w:rPr>
                <w:rFonts w:ascii="Arial" w:hAnsi="Arial" w:cs="Arial"/>
              </w:rPr>
              <w:t>We must be professional at all times. I know from my own experience that in a long working day when we have many clients, everything is very fast and stressful; stopping and starting over is even more stressful. So in those moments, we must be more professional and show that the most important thing is the satisfaction and well-being of our clients.</w:t>
            </w:r>
          </w:p>
          <w:p w14:paraId="0E47D240" w14:textId="77777777" w:rsidR="00383CD3" w:rsidRPr="00383CD3" w:rsidRDefault="00383CD3" w:rsidP="00383CD3">
            <w:pPr>
              <w:spacing w:line="360" w:lineRule="auto"/>
              <w:rPr>
                <w:rFonts w:ascii="Arial" w:hAnsi="Arial" w:cs="Arial"/>
              </w:rPr>
            </w:pPr>
          </w:p>
          <w:p w14:paraId="74598AE8" w14:textId="77777777" w:rsidR="00383CD3" w:rsidRPr="00383CD3" w:rsidRDefault="00383CD3" w:rsidP="00383CD3">
            <w:pPr>
              <w:spacing w:line="360" w:lineRule="auto"/>
              <w:rPr>
                <w:rFonts w:ascii="Arial" w:hAnsi="Arial" w:cs="Arial"/>
              </w:rPr>
            </w:pPr>
            <w:r w:rsidRPr="00383CD3">
              <w:rPr>
                <w:rFonts w:ascii="Arial" w:hAnsi="Arial" w:cs="Arial"/>
              </w:rPr>
              <w:t>At this point, I would like to make a suggestion. Clean and uncluttered space for preparing and presenting dishes for allergy clients would make our work easier.</w:t>
            </w:r>
          </w:p>
          <w:p w14:paraId="2A32E62F" w14:textId="77777777" w:rsidR="00383CD3" w:rsidRPr="00383CD3" w:rsidRDefault="00383CD3" w:rsidP="00383CD3">
            <w:pPr>
              <w:spacing w:line="360" w:lineRule="auto"/>
              <w:rPr>
                <w:rFonts w:ascii="Arial" w:hAnsi="Arial" w:cs="Arial"/>
              </w:rPr>
            </w:pPr>
          </w:p>
          <w:p w14:paraId="7DB5754F" w14:textId="77777777" w:rsidR="00383CD3" w:rsidRPr="00383CD3" w:rsidRDefault="00383CD3" w:rsidP="00383CD3">
            <w:pPr>
              <w:spacing w:line="360" w:lineRule="auto"/>
              <w:rPr>
                <w:rFonts w:ascii="Arial" w:hAnsi="Arial" w:cs="Arial"/>
              </w:rPr>
            </w:pPr>
            <w:r w:rsidRPr="00383CD3">
              <w:rPr>
                <w:rFonts w:ascii="Arial" w:hAnsi="Arial" w:cs="Arial"/>
              </w:rPr>
              <w:t>With this small detail, the quality of the work improved. In addition, the chefs would feel more confident of the work done.</w:t>
            </w:r>
          </w:p>
          <w:p w14:paraId="3562488B" w14:textId="77777777" w:rsidR="00383CD3" w:rsidRPr="00383CD3" w:rsidRDefault="00383CD3" w:rsidP="00383CD3">
            <w:pPr>
              <w:spacing w:line="360" w:lineRule="auto"/>
              <w:rPr>
                <w:rFonts w:ascii="Arial" w:hAnsi="Arial" w:cs="Arial"/>
              </w:rPr>
            </w:pPr>
            <w:r w:rsidRPr="00383CD3">
              <w:rPr>
                <w:rFonts w:ascii="Arial" w:hAnsi="Arial" w:cs="Arial"/>
              </w:rPr>
              <w:t>I also want to highlight the importance of training courses, to be informed of everything in the kitchen.</w:t>
            </w:r>
          </w:p>
          <w:p w14:paraId="77CB4020" w14:textId="77777777" w:rsidR="00383CD3" w:rsidRPr="00383CD3" w:rsidRDefault="00383CD3" w:rsidP="00383CD3">
            <w:pPr>
              <w:spacing w:line="360" w:lineRule="auto"/>
              <w:jc w:val="both"/>
              <w:rPr>
                <w:rFonts w:ascii="Arial" w:hAnsi="Arial" w:cs="Arial"/>
              </w:rPr>
            </w:pPr>
          </w:p>
          <w:p w14:paraId="109679CC" w14:textId="77777777" w:rsidR="00383CD3" w:rsidRPr="00C75FDB" w:rsidRDefault="00383CD3" w:rsidP="00C75FDB">
            <w:pPr>
              <w:spacing w:line="360" w:lineRule="auto"/>
              <w:jc w:val="both"/>
              <w:rPr>
                <w:rFonts w:ascii="Arial" w:hAnsi="Arial" w:cs="Arial"/>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aconcuadrcula"/>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83CD3"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4A98AE70" w:rsidR="00375882" w:rsidRPr="00383CD3" w:rsidRDefault="00585DD7" w:rsidP="00383CD3">
            <w:pPr>
              <w:spacing w:line="360" w:lineRule="auto"/>
              <w:jc w:val="both"/>
              <w:rPr>
                <w:rFonts w:ascii="Arial" w:hAnsi="Arial" w:cs="Arial"/>
              </w:rPr>
            </w:pPr>
            <w:r w:rsidRPr="00383CD3">
              <w:rPr>
                <w:rFonts w:ascii="Arial" w:hAnsi="Arial" w:cs="Arial"/>
              </w:rPr>
              <w:t xml:space="preserve">Legislation.gov.uk. Available  from: </w:t>
            </w:r>
            <w:hyperlink r:id="rId9" w:history="1">
              <w:r w:rsidRPr="00383CD3">
                <w:rPr>
                  <w:rStyle w:val="Hipervnculo"/>
                  <w:rFonts w:ascii="Arial" w:hAnsi="Arial" w:cs="Arial"/>
                </w:rPr>
                <w:t>https://www.legislation.gov.uk/eur/2011/1169/contents</w:t>
              </w:r>
            </w:hyperlink>
          </w:p>
          <w:p w14:paraId="378E8F84" w14:textId="77777777" w:rsidR="00383CD3" w:rsidRPr="00383CD3" w:rsidRDefault="00383CD3" w:rsidP="00383CD3">
            <w:pPr>
              <w:spacing w:line="360" w:lineRule="auto"/>
              <w:jc w:val="both"/>
              <w:rPr>
                <w:rFonts w:ascii="Arial" w:hAnsi="Arial" w:cs="Arial"/>
              </w:rPr>
            </w:pPr>
          </w:p>
          <w:p w14:paraId="6D6057D0" w14:textId="77777777" w:rsidR="00383CD3" w:rsidRDefault="00383CD3" w:rsidP="00383CD3">
            <w:pPr>
              <w:spacing w:line="360" w:lineRule="auto"/>
              <w:rPr>
                <w:rStyle w:val="Hipervnculo"/>
                <w:rFonts w:ascii="Arial" w:hAnsi="Arial" w:cs="Arial"/>
                <w:color w:val="0000BF" w:themeColor="hyperlink" w:themeShade="BF"/>
              </w:rPr>
            </w:pPr>
            <w:r w:rsidRPr="00383CD3">
              <w:rPr>
                <w:rFonts w:ascii="Arial" w:hAnsi="Arial" w:cs="Arial"/>
              </w:rPr>
              <w:t xml:space="preserve">INTERNATIONAL Food Safety Authorities Network (INFOSAM Nº3/2002) </w:t>
            </w:r>
            <w:hyperlink r:id="rId10" w:history="1">
              <w:r w:rsidRPr="00383CD3">
                <w:rPr>
                  <w:rStyle w:val="Hipervnculo"/>
                  <w:rFonts w:ascii="Arial" w:hAnsi="Arial" w:cs="Arial"/>
                  <w:color w:val="0000BF" w:themeColor="hyperlink" w:themeShade="BF"/>
                </w:rPr>
                <w:t>https://www.who.int/foodsafety/fs_management/No_03_allergy_June06_sp.pdf</w:t>
              </w:r>
            </w:hyperlink>
          </w:p>
          <w:p w14:paraId="35A19EB4" w14:textId="77777777" w:rsidR="00383CD3" w:rsidRPr="00383CD3" w:rsidRDefault="00383CD3" w:rsidP="00383CD3">
            <w:pPr>
              <w:spacing w:line="360" w:lineRule="auto"/>
              <w:rPr>
                <w:rFonts w:ascii="Arial" w:hAnsi="Arial" w:cs="Arial"/>
                <w:color w:val="E36C0A" w:themeColor="accent6" w:themeShade="BF"/>
              </w:rPr>
            </w:pPr>
          </w:p>
          <w:p w14:paraId="2415A92C" w14:textId="77777777" w:rsidR="00383CD3" w:rsidRDefault="00383CD3" w:rsidP="00383CD3">
            <w:pPr>
              <w:spacing w:line="360" w:lineRule="auto"/>
              <w:rPr>
                <w:rStyle w:val="Hipervnculo"/>
                <w:rFonts w:ascii="Arial" w:hAnsi="Arial" w:cs="Arial"/>
                <w:color w:val="0000BF" w:themeColor="hyperlink" w:themeShade="BF"/>
              </w:rPr>
            </w:pPr>
            <w:r w:rsidRPr="00383CD3">
              <w:rPr>
                <w:rFonts w:ascii="Arial" w:hAnsi="Arial" w:cs="Arial"/>
              </w:rPr>
              <w:t xml:space="preserve">Food Standards Agency (2021) </w:t>
            </w:r>
            <w:hyperlink r:id="rId11" w:history="1">
              <w:r w:rsidRPr="00383CD3">
                <w:rPr>
                  <w:rStyle w:val="Hipervnculo"/>
                  <w:rFonts w:ascii="Arial" w:hAnsi="Arial" w:cs="Arial"/>
                  <w:color w:val="0000BF" w:themeColor="hyperlink" w:themeShade="BF"/>
                </w:rPr>
                <w:t>https://www.food.gov.uk/safety-hygiene/food-allergy-and-intolerance</w:t>
              </w:r>
            </w:hyperlink>
          </w:p>
          <w:p w14:paraId="145232F0" w14:textId="77777777" w:rsidR="00383CD3" w:rsidRPr="00383CD3" w:rsidRDefault="00383CD3" w:rsidP="00383CD3">
            <w:pPr>
              <w:spacing w:line="360" w:lineRule="auto"/>
              <w:rPr>
                <w:rFonts w:ascii="Arial" w:hAnsi="Arial" w:cs="Arial"/>
                <w:color w:val="E36C0A" w:themeColor="accent6" w:themeShade="BF"/>
              </w:rPr>
            </w:pPr>
          </w:p>
          <w:p w14:paraId="6E07B1F5" w14:textId="77777777" w:rsidR="00383CD3" w:rsidRPr="00383CD3" w:rsidRDefault="00383CD3" w:rsidP="00383CD3">
            <w:pPr>
              <w:spacing w:line="360" w:lineRule="auto"/>
              <w:rPr>
                <w:rFonts w:ascii="Arial" w:hAnsi="Arial" w:cs="Arial"/>
                <w:color w:val="E36C0A" w:themeColor="accent6" w:themeShade="BF"/>
              </w:rPr>
            </w:pPr>
            <w:r w:rsidRPr="00383CD3">
              <w:rPr>
                <w:rFonts w:ascii="Arial" w:hAnsi="Arial" w:cs="Arial"/>
              </w:rPr>
              <w:t>Anaphylaxis Campaing. Supporting people at risk of severe allergies. Available from</w:t>
            </w:r>
            <w:r w:rsidRPr="00383CD3">
              <w:rPr>
                <w:rFonts w:ascii="Arial" w:hAnsi="Arial" w:cs="Arial"/>
                <w:color w:val="E36C0A" w:themeColor="accent6" w:themeShade="BF"/>
              </w:rPr>
              <w:t>:</w:t>
            </w:r>
            <w:r w:rsidRPr="00383CD3">
              <w:rPr>
                <w:rFonts w:ascii="Arial" w:hAnsi="Arial" w:cs="Arial"/>
              </w:rPr>
              <w:t xml:space="preserve"> </w:t>
            </w:r>
            <w:hyperlink r:id="rId12" w:history="1">
              <w:r w:rsidRPr="00383CD3">
                <w:rPr>
                  <w:rStyle w:val="Hipervnculo"/>
                  <w:rFonts w:ascii="Arial" w:hAnsi="Arial" w:cs="Arial"/>
                </w:rPr>
                <w:t>https://www.anaphylaxis.org.uk/what-is-anaphylaxis/patient-signs-and-symptoms/?gclid=EAIaIQobChMI-4Kl8LzH8wIVqYBQBh3A7g6TEAAYASAAEgLE2vD_BwE</w:t>
              </w:r>
            </w:hyperlink>
          </w:p>
          <w:p w14:paraId="3842EDF4" w14:textId="77777777" w:rsidR="00383CD3" w:rsidRPr="00383CD3" w:rsidRDefault="00383CD3" w:rsidP="00383CD3">
            <w:pPr>
              <w:spacing w:line="360" w:lineRule="auto"/>
              <w:rPr>
                <w:rFonts w:ascii="Arial" w:hAnsi="Arial" w:cs="Arial"/>
                <w:color w:val="E36C0A" w:themeColor="accent6" w:themeShade="BF"/>
              </w:rPr>
            </w:pPr>
            <w:r w:rsidRPr="00383CD3">
              <w:rPr>
                <w:rFonts w:ascii="Arial" w:hAnsi="Arial" w:cs="Arial"/>
                <w:color w:val="E36C0A" w:themeColor="accent6" w:themeShade="BF"/>
              </w:rPr>
              <w:t xml:space="preserve"> </w:t>
            </w:r>
          </w:p>
          <w:p w14:paraId="7AAF7D7B" w14:textId="77777777" w:rsidR="00383CD3" w:rsidRPr="00383CD3" w:rsidRDefault="00383CD3" w:rsidP="00383CD3">
            <w:pPr>
              <w:spacing w:line="360" w:lineRule="auto"/>
              <w:rPr>
                <w:rFonts w:ascii="Arial" w:hAnsi="Arial" w:cs="Arial"/>
                <w:color w:val="E36C0A" w:themeColor="accent6" w:themeShade="BF"/>
              </w:rPr>
            </w:pPr>
            <w:r w:rsidRPr="00383CD3">
              <w:rPr>
                <w:rFonts w:ascii="Arial" w:hAnsi="Arial" w:cs="Arial"/>
              </w:rPr>
              <w:t xml:space="preserve">Allergy Therapeutics (2016)  </w:t>
            </w:r>
            <w:hyperlink r:id="rId13" w:history="1">
              <w:r w:rsidRPr="00383CD3">
                <w:rPr>
                  <w:rStyle w:val="Hipervnculo"/>
                  <w:rFonts w:ascii="Arial" w:hAnsi="Arial" w:cs="Arial"/>
                  <w:color w:val="0000BF" w:themeColor="hyperlink" w:themeShade="BF"/>
                </w:rPr>
                <w:t>https://www.allergytherapeutics.es/principales-diferencias-entre-alergia-alimentaria-y-intolerancia-alimentaria/</w:t>
              </w:r>
            </w:hyperlink>
          </w:p>
          <w:p w14:paraId="396DE1B4" w14:textId="77777777" w:rsidR="00383CD3" w:rsidRPr="00383CD3" w:rsidRDefault="00383CD3" w:rsidP="00383CD3">
            <w:pPr>
              <w:spacing w:line="360" w:lineRule="auto"/>
              <w:rPr>
                <w:rFonts w:ascii="Arial" w:hAnsi="Arial" w:cs="Arial"/>
                <w:color w:val="E36C0A" w:themeColor="accent6" w:themeShade="BF"/>
              </w:rPr>
            </w:pPr>
          </w:p>
          <w:p w14:paraId="47788058" w14:textId="77777777" w:rsidR="00383CD3" w:rsidRPr="00383CD3" w:rsidRDefault="00383CD3" w:rsidP="00383CD3">
            <w:pPr>
              <w:spacing w:line="360" w:lineRule="auto"/>
              <w:rPr>
                <w:rFonts w:ascii="Arial" w:hAnsi="Arial" w:cs="Arial"/>
                <w:lang w:val="es-ES"/>
              </w:rPr>
            </w:pPr>
            <w:r w:rsidRPr="00383CD3">
              <w:rPr>
                <w:rFonts w:ascii="Arial" w:hAnsi="Arial" w:cs="Arial"/>
                <w:lang w:val="es-ES"/>
              </w:rPr>
              <w:t xml:space="preserve">Alergenos alimentarios (2020) </w:t>
            </w:r>
            <w:hyperlink r:id="rId14" w:history="1">
              <w:r w:rsidRPr="00383CD3">
                <w:rPr>
                  <w:rStyle w:val="Hipervnculo"/>
                  <w:rFonts w:ascii="Arial" w:hAnsi="Arial" w:cs="Arial"/>
                  <w:lang w:val="es-ES"/>
                </w:rPr>
                <w:t>https://convet.net/wp-content/uploads/2018/10/al%C3%A9rgenos.png</w:t>
              </w:r>
            </w:hyperlink>
          </w:p>
          <w:p w14:paraId="74E09485" w14:textId="77777777" w:rsidR="00383CD3" w:rsidRPr="00383CD3" w:rsidRDefault="00383CD3" w:rsidP="00383CD3">
            <w:pPr>
              <w:spacing w:line="360" w:lineRule="auto"/>
              <w:rPr>
                <w:rFonts w:ascii="Arial" w:hAnsi="Arial" w:cs="Arial"/>
                <w:lang w:val="es-ES"/>
              </w:rPr>
            </w:pPr>
          </w:p>
          <w:p w14:paraId="66AEA960" w14:textId="77777777" w:rsidR="00383CD3" w:rsidRPr="00383CD3" w:rsidRDefault="00383CD3" w:rsidP="00383CD3">
            <w:pPr>
              <w:spacing w:line="360" w:lineRule="auto"/>
              <w:rPr>
                <w:rFonts w:ascii="Arial" w:hAnsi="Arial" w:cs="Arial"/>
                <w:color w:val="E36C0A" w:themeColor="accent6" w:themeShade="BF"/>
                <w:lang w:val="es-ES"/>
              </w:rPr>
            </w:pPr>
            <w:r w:rsidRPr="00383CD3">
              <w:rPr>
                <w:rFonts w:ascii="Arial" w:hAnsi="Arial" w:cs="Arial"/>
                <w:lang w:val="es-ES"/>
              </w:rPr>
              <w:t>Nutricion.  Periodico  El Confidencial. Available from</w:t>
            </w:r>
            <w:r w:rsidRPr="00383CD3">
              <w:rPr>
                <w:rFonts w:ascii="Arial" w:hAnsi="Arial" w:cs="Arial"/>
                <w:color w:val="E36C0A" w:themeColor="accent6" w:themeShade="BF"/>
                <w:lang w:val="es-ES"/>
              </w:rPr>
              <w:t xml:space="preserve">: </w:t>
            </w:r>
            <w:hyperlink r:id="rId15" w:history="1">
              <w:r w:rsidRPr="00383CD3">
                <w:rPr>
                  <w:rStyle w:val="Hipervnculo"/>
                  <w:rFonts w:ascii="Arial" w:hAnsi="Arial" w:cs="Arial"/>
                  <w:lang w:val="es-ES"/>
                </w:rPr>
                <w:t>https://www.alimente.elconfidencial.com/nutricion/2021-02-18/mas-alergias-graves-alimentos-principal-culpable_2954876/</w:t>
              </w:r>
            </w:hyperlink>
          </w:p>
          <w:p w14:paraId="39E6E89F" w14:textId="77777777" w:rsidR="00585DD7" w:rsidRPr="00383CD3" w:rsidRDefault="00585DD7" w:rsidP="007F6692">
            <w:pPr>
              <w:spacing w:line="360" w:lineRule="auto"/>
              <w:jc w:val="both"/>
              <w:rPr>
                <w:rFonts w:ascii="Arial" w:hAnsi="Arial" w:cs="Arial"/>
                <w:lang w:val="es-ES"/>
              </w:rPr>
            </w:pPr>
          </w:p>
          <w:p w14:paraId="7BE2B521" w14:textId="73ACEF86" w:rsidR="00375882" w:rsidRPr="00383CD3" w:rsidRDefault="00375882" w:rsidP="007F6692">
            <w:pPr>
              <w:spacing w:line="360" w:lineRule="auto"/>
              <w:jc w:val="both"/>
              <w:rPr>
                <w:rFonts w:ascii="Arial" w:hAnsi="Arial" w:cs="Arial"/>
                <w:lang w:val="es-ES"/>
              </w:rPr>
            </w:pPr>
          </w:p>
          <w:p w14:paraId="4C6DEC4D" w14:textId="300F334B" w:rsidR="00375882" w:rsidRPr="00383CD3" w:rsidRDefault="00375882" w:rsidP="007F6692">
            <w:pPr>
              <w:spacing w:line="360" w:lineRule="auto"/>
              <w:jc w:val="both"/>
              <w:rPr>
                <w:rFonts w:ascii="Arial" w:hAnsi="Arial" w:cs="Arial"/>
                <w:lang w:val="es-ES"/>
              </w:rPr>
            </w:pPr>
          </w:p>
          <w:p w14:paraId="522F9E9C" w14:textId="07E4A2C3" w:rsidR="00375882" w:rsidRPr="00383CD3" w:rsidRDefault="00375882" w:rsidP="007F6692">
            <w:pPr>
              <w:spacing w:line="360" w:lineRule="auto"/>
              <w:jc w:val="both"/>
              <w:rPr>
                <w:rFonts w:ascii="Arial" w:hAnsi="Arial" w:cs="Arial"/>
                <w:lang w:val="es-ES"/>
              </w:rPr>
            </w:pPr>
          </w:p>
          <w:p w14:paraId="6944CF61" w14:textId="0FD4B374" w:rsidR="00375882" w:rsidRPr="00383CD3" w:rsidRDefault="00375882" w:rsidP="007F6692">
            <w:pPr>
              <w:spacing w:line="360" w:lineRule="auto"/>
              <w:jc w:val="both"/>
              <w:rPr>
                <w:rFonts w:ascii="Arial" w:hAnsi="Arial" w:cs="Arial"/>
                <w:lang w:val="es-ES"/>
              </w:rPr>
            </w:pPr>
          </w:p>
          <w:p w14:paraId="6DF51C3D" w14:textId="6F494BB7" w:rsidR="00375882" w:rsidRPr="00383CD3" w:rsidRDefault="00375882" w:rsidP="007F6692">
            <w:pPr>
              <w:spacing w:line="360" w:lineRule="auto"/>
              <w:jc w:val="both"/>
              <w:rPr>
                <w:rFonts w:ascii="Arial" w:hAnsi="Arial" w:cs="Arial"/>
                <w:lang w:val="es-ES"/>
              </w:rPr>
            </w:pPr>
          </w:p>
          <w:p w14:paraId="69EA998C" w14:textId="6811899E" w:rsidR="00375882" w:rsidRPr="00383CD3" w:rsidRDefault="00375882" w:rsidP="007F6692">
            <w:pPr>
              <w:spacing w:line="360" w:lineRule="auto"/>
              <w:jc w:val="both"/>
              <w:rPr>
                <w:rFonts w:ascii="Arial" w:hAnsi="Arial" w:cs="Arial"/>
                <w:lang w:val="es-ES"/>
              </w:rPr>
            </w:pPr>
          </w:p>
          <w:p w14:paraId="03D9529C" w14:textId="4342E6D7" w:rsidR="00375882" w:rsidRPr="00383CD3" w:rsidRDefault="00375882" w:rsidP="007F6692">
            <w:pPr>
              <w:spacing w:line="360" w:lineRule="auto"/>
              <w:jc w:val="both"/>
              <w:rPr>
                <w:rFonts w:ascii="Arial" w:hAnsi="Arial" w:cs="Arial"/>
                <w:lang w:val="es-ES"/>
              </w:rPr>
            </w:pPr>
          </w:p>
          <w:p w14:paraId="789E9A79" w14:textId="77990206" w:rsidR="00375882" w:rsidRPr="00383CD3" w:rsidRDefault="00375882" w:rsidP="007F6692">
            <w:pPr>
              <w:spacing w:line="360" w:lineRule="auto"/>
              <w:jc w:val="both"/>
              <w:rPr>
                <w:rFonts w:ascii="Arial" w:hAnsi="Arial" w:cs="Arial"/>
                <w:lang w:val="es-ES"/>
              </w:rPr>
            </w:pPr>
          </w:p>
          <w:p w14:paraId="43EF99F0" w14:textId="59F16C78" w:rsidR="00375882" w:rsidRPr="00383CD3" w:rsidRDefault="00375882" w:rsidP="007F6692">
            <w:pPr>
              <w:spacing w:line="360" w:lineRule="auto"/>
              <w:jc w:val="both"/>
              <w:rPr>
                <w:rFonts w:ascii="Arial" w:hAnsi="Arial" w:cs="Arial"/>
                <w:lang w:val="es-ES"/>
              </w:rPr>
            </w:pPr>
          </w:p>
          <w:p w14:paraId="1DDB2118" w14:textId="7A9165F7" w:rsidR="00375882" w:rsidRPr="00383CD3" w:rsidRDefault="00375882" w:rsidP="007F6692">
            <w:pPr>
              <w:spacing w:line="360" w:lineRule="auto"/>
              <w:jc w:val="both"/>
              <w:rPr>
                <w:rFonts w:ascii="Arial" w:hAnsi="Arial" w:cs="Arial"/>
                <w:lang w:val="es-ES"/>
              </w:rPr>
            </w:pPr>
          </w:p>
          <w:p w14:paraId="3701A32D" w14:textId="54DDC54C" w:rsidR="00375882" w:rsidRPr="00383CD3" w:rsidRDefault="00375882" w:rsidP="007F6692">
            <w:pPr>
              <w:spacing w:line="360" w:lineRule="auto"/>
              <w:jc w:val="both"/>
              <w:rPr>
                <w:rFonts w:ascii="Arial" w:hAnsi="Arial" w:cs="Arial"/>
                <w:lang w:val="es-ES"/>
              </w:rPr>
            </w:pPr>
          </w:p>
          <w:p w14:paraId="5AE6C72E" w14:textId="62740FFE" w:rsidR="00375882" w:rsidRPr="00383CD3" w:rsidRDefault="00375882" w:rsidP="007F6692">
            <w:pPr>
              <w:spacing w:line="360" w:lineRule="auto"/>
              <w:jc w:val="both"/>
              <w:rPr>
                <w:rFonts w:ascii="Arial" w:hAnsi="Arial" w:cs="Arial"/>
                <w:lang w:val="es-ES"/>
              </w:rPr>
            </w:pPr>
          </w:p>
          <w:p w14:paraId="19966CC6" w14:textId="3AD7B82E" w:rsidR="00375882" w:rsidRPr="00383CD3" w:rsidRDefault="00375882" w:rsidP="007F6692">
            <w:pPr>
              <w:spacing w:line="360" w:lineRule="auto"/>
              <w:jc w:val="both"/>
              <w:rPr>
                <w:rFonts w:ascii="Arial" w:hAnsi="Arial" w:cs="Arial"/>
                <w:lang w:val="es-ES"/>
              </w:rPr>
            </w:pPr>
          </w:p>
          <w:p w14:paraId="00C184CC" w14:textId="1B102F8C" w:rsidR="00375882" w:rsidRPr="00383CD3" w:rsidRDefault="00375882" w:rsidP="007F6692">
            <w:pPr>
              <w:spacing w:line="360" w:lineRule="auto"/>
              <w:jc w:val="both"/>
              <w:rPr>
                <w:rFonts w:ascii="Arial" w:hAnsi="Arial" w:cs="Arial"/>
                <w:lang w:val="es-ES"/>
              </w:rPr>
            </w:pPr>
          </w:p>
          <w:p w14:paraId="56FCD27E" w14:textId="3C241FCD" w:rsidR="00375882" w:rsidRPr="00383CD3" w:rsidRDefault="00375882" w:rsidP="007F6692">
            <w:pPr>
              <w:spacing w:line="360" w:lineRule="auto"/>
              <w:jc w:val="both"/>
              <w:rPr>
                <w:rFonts w:ascii="Arial" w:hAnsi="Arial" w:cs="Arial"/>
                <w:lang w:val="es-ES"/>
              </w:rPr>
            </w:pPr>
          </w:p>
          <w:p w14:paraId="50E4CC8B" w14:textId="7487DEDD" w:rsidR="00375882" w:rsidRPr="00383CD3" w:rsidRDefault="00375882" w:rsidP="007F6692">
            <w:pPr>
              <w:spacing w:line="360" w:lineRule="auto"/>
              <w:jc w:val="both"/>
              <w:rPr>
                <w:rFonts w:ascii="Arial" w:hAnsi="Arial" w:cs="Arial"/>
                <w:lang w:val="es-ES"/>
              </w:rPr>
            </w:pPr>
          </w:p>
          <w:p w14:paraId="2E020AEF" w14:textId="77777777" w:rsidR="00375882" w:rsidRPr="00383CD3" w:rsidRDefault="00375882" w:rsidP="007F6692">
            <w:pPr>
              <w:spacing w:line="360" w:lineRule="auto"/>
              <w:jc w:val="both"/>
              <w:rPr>
                <w:rFonts w:ascii="Arial" w:hAnsi="Arial" w:cs="Arial"/>
                <w:lang w:val="es-ES"/>
              </w:rPr>
            </w:pPr>
          </w:p>
          <w:p w14:paraId="47FB6995" w14:textId="77777777" w:rsidR="00375882" w:rsidRPr="00383CD3" w:rsidRDefault="00375882" w:rsidP="007F6692">
            <w:pPr>
              <w:jc w:val="both"/>
              <w:rPr>
                <w:rFonts w:ascii="Tahoma" w:hAnsi="Tahoma" w:cs="Tahoma"/>
                <w:sz w:val="20"/>
                <w:szCs w:val="20"/>
                <w:lang w:val="es-ES"/>
              </w:rPr>
            </w:pPr>
          </w:p>
        </w:tc>
      </w:tr>
    </w:tbl>
    <w:p w14:paraId="3A480543" w14:textId="77777777" w:rsidR="00B00678" w:rsidRPr="00383CD3" w:rsidRDefault="00B00678" w:rsidP="00B945EA">
      <w:pPr>
        <w:rPr>
          <w:rFonts w:ascii="Tahoma" w:hAnsi="Tahoma" w:cs="Tahoma"/>
          <w:b/>
          <w:lang w:val="es-ES"/>
        </w:rPr>
      </w:pPr>
    </w:p>
    <w:p w14:paraId="02BE48C6" w14:textId="77777777" w:rsidR="00B00678" w:rsidRPr="00383CD3" w:rsidRDefault="00B00678" w:rsidP="00B945EA">
      <w:pPr>
        <w:rPr>
          <w:rFonts w:ascii="Tahoma" w:hAnsi="Tahoma" w:cs="Tahoma"/>
          <w:b/>
          <w:lang w:val="es-ES"/>
        </w:rPr>
      </w:pPr>
    </w:p>
    <w:p w14:paraId="1D4EFC49" w14:textId="77777777" w:rsidR="00B00678" w:rsidRPr="00383CD3" w:rsidRDefault="00B00678" w:rsidP="00B945EA">
      <w:pPr>
        <w:rPr>
          <w:rFonts w:ascii="Tahoma" w:hAnsi="Tahoma" w:cs="Tahoma"/>
          <w:b/>
          <w:lang w:val="es-ES"/>
        </w:rPr>
      </w:pPr>
    </w:p>
    <w:p w14:paraId="505DC984" w14:textId="77777777" w:rsidR="00B00678" w:rsidRPr="00383CD3" w:rsidRDefault="00B00678" w:rsidP="00B945EA">
      <w:pPr>
        <w:rPr>
          <w:rFonts w:ascii="Tahoma" w:hAnsi="Tahoma" w:cs="Tahoma"/>
          <w:b/>
          <w:lang w:val="es-ES"/>
        </w:rPr>
      </w:pPr>
    </w:p>
    <w:p w14:paraId="1F96E185" w14:textId="77777777" w:rsidR="00B00678" w:rsidRPr="00383CD3" w:rsidRDefault="00B00678" w:rsidP="00B945EA">
      <w:pPr>
        <w:rPr>
          <w:rFonts w:ascii="Tahoma" w:hAnsi="Tahoma" w:cs="Tahoma"/>
          <w:b/>
          <w:lang w:val="es-ES"/>
        </w:rPr>
      </w:pPr>
    </w:p>
    <w:p w14:paraId="5F8D9742" w14:textId="77777777" w:rsidR="00B00678" w:rsidRPr="00383CD3" w:rsidRDefault="00B00678" w:rsidP="00B945EA">
      <w:pPr>
        <w:rPr>
          <w:rFonts w:ascii="Tahoma" w:hAnsi="Tahoma" w:cs="Tahoma"/>
          <w:b/>
          <w:lang w:val="es-ES"/>
        </w:rPr>
      </w:pPr>
    </w:p>
    <w:p w14:paraId="25B9E4A6" w14:textId="77777777" w:rsidR="00A45D42" w:rsidRPr="00383CD3" w:rsidRDefault="00A45D42" w:rsidP="00B945EA">
      <w:pPr>
        <w:rPr>
          <w:rFonts w:ascii="Tahoma" w:hAnsi="Tahoma" w:cs="Tahoma"/>
          <w:b/>
          <w:lang w:val="es-ES"/>
        </w:rPr>
      </w:pPr>
    </w:p>
    <w:sectPr w:rsidR="00A45D42" w:rsidRPr="00383CD3" w:rsidSect="00C21568">
      <w:headerReference w:type="default" r:id="rId16"/>
      <w:footerReference w:type="default" r:id="rId17"/>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59E336" w14:textId="77777777" w:rsidR="003153B8" w:rsidRDefault="003153B8">
      <w:r>
        <w:separator/>
      </w:r>
    </w:p>
  </w:endnote>
  <w:endnote w:type="continuationSeparator" w:id="0">
    <w:p w14:paraId="25BE984B" w14:textId="77777777" w:rsidR="003153B8" w:rsidRDefault="00315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68738646" w14:textId="623ADE88" w:rsidR="00B44B68" w:rsidRDefault="00B44B68">
        <w:pPr>
          <w:pStyle w:val="Piedepgina"/>
          <w:jc w:val="right"/>
        </w:pPr>
        <w:r>
          <w:fldChar w:fldCharType="begin"/>
        </w:r>
        <w:r>
          <w:instrText xml:space="preserve"> PAGE   \* MERGEFORMAT </w:instrText>
        </w:r>
        <w:r>
          <w:fldChar w:fldCharType="separate"/>
        </w:r>
        <w:r w:rsidR="00383CD3">
          <w:rPr>
            <w:noProof/>
          </w:rPr>
          <w:t>1</w:t>
        </w:r>
        <w:r>
          <w:rPr>
            <w:noProof/>
          </w:rPr>
          <w:fldChar w:fldCharType="end"/>
        </w:r>
      </w:p>
    </w:sdtContent>
  </w:sdt>
  <w:p w14:paraId="32F3178D" w14:textId="0C9E4A4E" w:rsidR="00112CE0" w:rsidRDefault="00112CE0">
    <w:pPr>
      <w:pStyle w:val="Piedep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9EF74A" w14:textId="77777777" w:rsidR="003153B8" w:rsidRDefault="003153B8">
      <w:r>
        <w:separator/>
      </w:r>
    </w:p>
  </w:footnote>
  <w:footnote w:type="continuationSeparator" w:id="0">
    <w:p w14:paraId="17203F43" w14:textId="77777777" w:rsidR="003153B8" w:rsidRDefault="003153B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C4992" w14:textId="5F66779D" w:rsidR="00F34E01" w:rsidRPr="001B69C8" w:rsidRDefault="00B21F2E" w:rsidP="00112CE0">
    <w:pPr>
      <w:pStyle w:val="Encabezado"/>
      <w:jc w:val="right"/>
      <w:rPr>
        <w:rFonts w:asciiTheme="minorHAnsi" w:hAnsiTheme="minorHAnsi"/>
      </w:rPr>
    </w:pPr>
    <w:r w:rsidRPr="001B69C8">
      <w:rPr>
        <w:rFonts w:asciiTheme="minorHAnsi" w:hAnsiTheme="minorHAnsi"/>
        <w:noProof/>
        <w:lang w:val="es-ES" w:eastAsia="es-E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37641"/>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071DB"/>
    <w:rsid w:val="002314D4"/>
    <w:rsid w:val="002430D4"/>
    <w:rsid w:val="00244B89"/>
    <w:rsid w:val="00244F84"/>
    <w:rsid w:val="002659F5"/>
    <w:rsid w:val="00283BE2"/>
    <w:rsid w:val="00294842"/>
    <w:rsid w:val="002E127C"/>
    <w:rsid w:val="002F7DD0"/>
    <w:rsid w:val="00301AD0"/>
    <w:rsid w:val="003036C9"/>
    <w:rsid w:val="003153B8"/>
    <w:rsid w:val="0032684A"/>
    <w:rsid w:val="00332099"/>
    <w:rsid w:val="00340C62"/>
    <w:rsid w:val="003478CE"/>
    <w:rsid w:val="003605B1"/>
    <w:rsid w:val="003617CF"/>
    <w:rsid w:val="00364940"/>
    <w:rsid w:val="00365786"/>
    <w:rsid w:val="00366D9C"/>
    <w:rsid w:val="00375882"/>
    <w:rsid w:val="00382DB9"/>
    <w:rsid w:val="00383CD3"/>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85DD7"/>
    <w:rsid w:val="005C6352"/>
    <w:rsid w:val="005D0DDE"/>
    <w:rsid w:val="005D5D0B"/>
    <w:rsid w:val="0062012D"/>
    <w:rsid w:val="00643CB9"/>
    <w:rsid w:val="0066732A"/>
    <w:rsid w:val="00677D1F"/>
    <w:rsid w:val="00697481"/>
    <w:rsid w:val="006A4F97"/>
    <w:rsid w:val="006C4640"/>
    <w:rsid w:val="006D675B"/>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D422E"/>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5FDB"/>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D1369"/>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rsid w:val="00301AD0"/>
    <w:pPr>
      <w:tabs>
        <w:tab w:val="center" w:pos="4153"/>
        <w:tab w:val="right" w:pos="8306"/>
      </w:tabs>
    </w:pPr>
  </w:style>
  <w:style w:type="paragraph" w:styleId="Piedepgina">
    <w:name w:val="footer"/>
    <w:basedOn w:val="Normal"/>
    <w:link w:val="PiedepginaCar"/>
    <w:uiPriority w:val="99"/>
    <w:rsid w:val="00301AD0"/>
    <w:pPr>
      <w:tabs>
        <w:tab w:val="center" w:pos="4153"/>
        <w:tab w:val="right" w:pos="8306"/>
      </w:tabs>
    </w:pPr>
  </w:style>
  <w:style w:type="table" w:styleId="Tablaconcuadrcula">
    <w:name w:val="Table Grid"/>
    <w:basedOn w:val="Tabla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odeglobo">
    <w:name w:val="Balloon Text"/>
    <w:basedOn w:val="Normal"/>
    <w:semiHidden/>
    <w:rsid w:val="00294842"/>
    <w:rPr>
      <w:rFonts w:ascii="Tahoma" w:hAnsi="Tahoma" w:cs="Tahoma"/>
      <w:sz w:val="16"/>
      <w:szCs w:val="16"/>
    </w:rPr>
  </w:style>
  <w:style w:type="paragraph" w:styleId="Prrafodelista">
    <w:name w:val="List Paragraph"/>
    <w:basedOn w:val="Normal"/>
    <w:uiPriority w:val="34"/>
    <w:qFormat/>
    <w:rsid w:val="00162FE2"/>
    <w:pPr>
      <w:ind w:left="720"/>
      <w:contextualSpacing/>
    </w:pPr>
  </w:style>
  <w:style w:type="character" w:customStyle="1" w:styleId="PiedepginaCar">
    <w:name w:val="Pie de página Car"/>
    <w:basedOn w:val="Fuentedeprrafopredeter"/>
    <w:link w:val="Piedepgina"/>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ipervnculo">
    <w:name w:val="Hyperlink"/>
    <w:basedOn w:val="Fuentedeprrafopredeter"/>
    <w:uiPriority w:val="99"/>
    <w:unhideWhenUsed/>
    <w:rsid w:val="00585D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llergytherapeutics.es/principales-diferencias-entre-alergia-alimentaria-y-intolerancia-alimentari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anaphylaxis.org.uk/what-is-anaphylaxis/patient-signs-and-symptoms/?gclid=EAIaIQobChMI-4Kl8LzH8wIVqYBQBh3A7g6TEAAYASAAEgLE2vD_Bw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od.gov.uk/safety-hygiene/food-allergy-and-intolerance" TargetMode="External"/><Relationship Id="rId5" Type="http://schemas.openxmlformats.org/officeDocument/2006/relationships/footnotes" Target="footnotes.xml"/><Relationship Id="rId15" Type="http://schemas.openxmlformats.org/officeDocument/2006/relationships/hyperlink" Target="https://www.alimente.elconfidencial.com/nutricion/2021-02-18/mas-alergias-graves-alimentos-principal-culpable_2954876/" TargetMode="External"/><Relationship Id="rId10" Type="http://schemas.openxmlformats.org/officeDocument/2006/relationships/hyperlink" Target="https://www.who.int/foodsafety/fs_management/No_03_allergy_June06_sp.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eur/2011/1169/contents" TargetMode="External"/><Relationship Id="rId14" Type="http://schemas.openxmlformats.org/officeDocument/2006/relationships/hyperlink" Target="https://convet.net/wp-content/uploads/2018/10/al%C3%A9rgenos.png"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1188</Words>
  <Characters>6540</Characters>
  <Application>Microsoft Office Word</Application>
  <DocSecurity>0</DocSecurity>
  <Lines>54</Lines>
  <Paragraphs>15</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7713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YO</cp:lastModifiedBy>
  <cp:revision>2</cp:revision>
  <cp:lastPrinted>2020-09-28T20:53:00Z</cp:lastPrinted>
  <dcterms:created xsi:type="dcterms:W3CDTF">2021-10-19T12:35:00Z</dcterms:created>
  <dcterms:modified xsi:type="dcterms:W3CDTF">2021-10-19T12:35:00Z</dcterms:modified>
</cp:coreProperties>
</file>