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B5478B" w14:textId="77777777" w:rsidR="009C4358" w:rsidRPr="00FF7477" w:rsidRDefault="009C4358" w:rsidP="00FF7477">
      <w:pPr>
        <w:spacing w:line="360" w:lineRule="auto"/>
        <w:jc w:val="center"/>
        <w:rPr>
          <w:rFonts w:ascii="Arial" w:hAnsi="Arial" w:cs="Arial"/>
          <w:b/>
          <w:bCs/>
          <w:sz w:val="28"/>
          <w:szCs w:val="28"/>
        </w:rPr>
      </w:pPr>
    </w:p>
    <w:p w14:paraId="64866866" w14:textId="77777777" w:rsidR="009C4358" w:rsidRPr="00FF7477" w:rsidRDefault="009C4358" w:rsidP="00FF7477">
      <w:pPr>
        <w:spacing w:line="360" w:lineRule="auto"/>
        <w:jc w:val="center"/>
        <w:rPr>
          <w:rFonts w:ascii="Arial" w:hAnsi="Arial" w:cs="Arial"/>
          <w:b/>
          <w:bCs/>
          <w:sz w:val="28"/>
          <w:szCs w:val="28"/>
        </w:rPr>
      </w:pPr>
    </w:p>
    <w:p w14:paraId="13600725" w14:textId="77777777" w:rsidR="009C4358" w:rsidRPr="00FF7477" w:rsidRDefault="009C4358" w:rsidP="00FF7477">
      <w:pPr>
        <w:spacing w:line="360" w:lineRule="auto"/>
        <w:jc w:val="center"/>
        <w:rPr>
          <w:rFonts w:ascii="Arial" w:hAnsi="Arial" w:cs="Arial"/>
          <w:b/>
          <w:bCs/>
          <w:sz w:val="28"/>
          <w:szCs w:val="28"/>
        </w:rPr>
      </w:pPr>
    </w:p>
    <w:p w14:paraId="65FED41B" w14:textId="77777777" w:rsidR="009C4358" w:rsidRPr="00FF7477" w:rsidRDefault="009C4358" w:rsidP="00FF7477">
      <w:pPr>
        <w:spacing w:line="360" w:lineRule="auto"/>
        <w:jc w:val="center"/>
        <w:rPr>
          <w:rFonts w:ascii="Arial" w:hAnsi="Arial" w:cs="Arial"/>
          <w:b/>
          <w:bCs/>
          <w:sz w:val="28"/>
          <w:szCs w:val="28"/>
        </w:rPr>
      </w:pPr>
    </w:p>
    <w:p w14:paraId="7C1BFC74" w14:textId="77777777" w:rsidR="009C4358" w:rsidRPr="00FF7477" w:rsidRDefault="009C4358" w:rsidP="00FF7477">
      <w:pPr>
        <w:spacing w:line="360" w:lineRule="auto"/>
        <w:jc w:val="center"/>
        <w:rPr>
          <w:rFonts w:ascii="Arial" w:hAnsi="Arial" w:cs="Arial"/>
          <w:b/>
          <w:bCs/>
          <w:sz w:val="28"/>
          <w:szCs w:val="28"/>
        </w:rPr>
      </w:pPr>
    </w:p>
    <w:p w14:paraId="58B0D684" w14:textId="77777777" w:rsidR="009C4358" w:rsidRPr="00FF7477" w:rsidRDefault="009C4358" w:rsidP="00FF7477">
      <w:pPr>
        <w:spacing w:line="360" w:lineRule="auto"/>
        <w:jc w:val="center"/>
        <w:rPr>
          <w:rFonts w:ascii="Arial" w:hAnsi="Arial" w:cs="Arial"/>
          <w:b/>
          <w:bCs/>
          <w:sz w:val="28"/>
          <w:szCs w:val="28"/>
        </w:rPr>
      </w:pPr>
    </w:p>
    <w:p w14:paraId="132260D8" w14:textId="77777777" w:rsidR="009C4358" w:rsidRPr="00FF7477" w:rsidRDefault="009C4358" w:rsidP="00FF7477">
      <w:pPr>
        <w:spacing w:line="360" w:lineRule="auto"/>
        <w:jc w:val="center"/>
        <w:rPr>
          <w:rFonts w:ascii="Arial" w:hAnsi="Arial" w:cs="Arial"/>
          <w:b/>
          <w:bCs/>
          <w:sz w:val="28"/>
          <w:szCs w:val="28"/>
        </w:rPr>
      </w:pPr>
    </w:p>
    <w:p w14:paraId="33D96CBB" w14:textId="585B2D9A" w:rsidR="009C4358" w:rsidRPr="00FF7477" w:rsidRDefault="009C4358" w:rsidP="00FF7477">
      <w:pPr>
        <w:spacing w:line="360" w:lineRule="auto"/>
        <w:jc w:val="center"/>
        <w:rPr>
          <w:rFonts w:ascii="Arial" w:hAnsi="Arial" w:cs="Arial"/>
          <w:b/>
          <w:bCs/>
          <w:sz w:val="28"/>
          <w:szCs w:val="28"/>
        </w:rPr>
      </w:pPr>
      <w:r w:rsidRPr="00FF7477">
        <w:rPr>
          <w:rFonts w:ascii="Arial" w:hAnsi="Arial" w:cs="Arial"/>
          <w:b/>
          <w:bCs/>
          <w:sz w:val="28"/>
          <w:szCs w:val="28"/>
        </w:rPr>
        <w:t xml:space="preserve">Title: </w:t>
      </w:r>
      <w:r w:rsidR="00FF7477" w:rsidRPr="00FF7477">
        <w:rPr>
          <w:rFonts w:ascii="Arial" w:hAnsi="Arial" w:cs="Arial"/>
          <w:b/>
          <w:bCs/>
          <w:sz w:val="28"/>
          <w:szCs w:val="28"/>
        </w:rPr>
        <w:t>Component 2:  Assignment (Report)</w:t>
      </w:r>
      <w:r w:rsidRPr="00FF7477">
        <w:rPr>
          <w:rFonts w:ascii="Arial" w:hAnsi="Arial" w:cs="Arial"/>
          <w:b/>
          <w:bCs/>
          <w:sz w:val="28"/>
          <w:szCs w:val="28"/>
        </w:rPr>
        <w:t xml:space="preserve">Name: Ulfat Parveen </w:t>
      </w:r>
    </w:p>
    <w:p w14:paraId="372D1568" w14:textId="77777777" w:rsidR="009C4358" w:rsidRPr="00FF7477" w:rsidRDefault="009C4358" w:rsidP="00FF7477">
      <w:pPr>
        <w:spacing w:line="360" w:lineRule="auto"/>
        <w:jc w:val="center"/>
        <w:rPr>
          <w:rFonts w:ascii="Arial" w:hAnsi="Arial" w:cs="Arial"/>
          <w:b/>
          <w:bCs/>
          <w:sz w:val="28"/>
          <w:szCs w:val="28"/>
        </w:rPr>
      </w:pPr>
      <w:r w:rsidRPr="00FF7477">
        <w:rPr>
          <w:rFonts w:ascii="Arial" w:hAnsi="Arial" w:cs="Arial"/>
          <w:b/>
          <w:bCs/>
          <w:sz w:val="28"/>
          <w:szCs w:val="28"/>
        </w:rPr>
        <w:t>Student Number: 2310942</w:t>
      </w:r>
    </w:p>
    <w:p w14:paraId="579AF798" w14:textId="77777777" w:rsidR="009C4358" w:rsidRPr="00FF7477" w:rsidRDefault="009C4358" w:rsidP="00FF7477">
      <w:pPr>
        <w:spacing w:line="360" w:lineRule="auto"/>
        <w:jc w:val="center"/>
        <w:rPr>
          <w:rFonts w:ascii="Arial" w:hAnsi="Arial" w:cs="Arial"/>
          <w:b/>
          <w:bCs/>
          <w:sz w:val="28"/>
          <w:szCs w:val="28"/>
        </w:rPr>
      </w:pPr>
      <w:r w:rsidRPr="00FF7477">
        <w:rPr>
          <w:rFonts w:ascii="Arial" w:hAnsi="Arial" w:cs="Arial"/>
          <w:b/>
          <w:bCs/>
          <w:sz w:val="28"/>
          <w:szCs w:val="28"/>
        </w:rPr>
        <w:t>Module: changemakers: Building your personal brand for sustainable employment</w:t>
      </w:r>
    </w:p>
    <w:p w14:paraId="6F1960A0" w14:textId="77777777" w:rsidR="009C4358" w:rsidRPr="00FF7477" w:rsidRDefault="009C4358" w:rsidP="00FF7477">
      <w:pPr>
        <w:spacing w:line="360" w:lineRule="auto"/>
        <w:jc w:val="center"/>
        <w:rPr>
          <w:rFonts w:ascii="Arial" w:hAnsi="Arial" w:cs="Arial"/>
          <w:b/>
          <w:bCs/>
          <w:sz w:val="28"/>
          <w:szCs w:val="28"/>
        </w:rPr>
      </w:pPr>
      <w:r w:rsidRPr="00FF7477">
        <w:rPr>
          <w:rFonts w:ascii="Arial" w:hAnsi="Arial" w:cs="Arial"/>
          <w:b/>
          <w:bCs/>
          <w:sz w:val="28"/>
          <w:szCs w:val="28"/>
        </w:rPr>
        <w:t>Module Code: BMHP5015</w:t>
      </w:r>
    </w:p>
    <w:p w14:paraId="3B9CD53C" w14:textId="77777777" w:rsidR="009C4358" w:rsidRPr="00FF7477" w:rsidRDefault="009C4358" w:rsidP="00FF7477">
      <w:pPr>
        <w:spacing w:line="360" w:lineRule="auto"/>
        <w:jc w:val="center"/>
        <w:rPr>
          <w:rFonts w:ascii="Arial" w:hAnsi="Arial" w:cs="Arial"/>
          <w:b/>
          <w:bCs/>
          <w:sz w:val="28"/>
          <w:szCs w:val="28"/>
        </w:rPr>
      </w:pPr>
      <w:r w:rsidRPr="00FF7477">
        <w:rPr>
          <w:rFonts w:ascii="Arial" w:hAnsi="Arial" w:cs="Arial"/>
          <w:b/>
          <w:bCs/>
          <w:sz w:val="28"/>
          <w:szCs w:val="28"/>
        </w:rPr>
        <w:t xml:space="preserve">Lecturer: Tiswani </w:t>
      </w:r>
    </w:p>
    <w:p w14:paraId="52346CAD" w14:textId="77777777" w:rsidR="00A22641" w:rsidRPr="00FF7477" w:rsidRDefault="00A22641" w:rsidP="00FF7477">
      <w:pPr>
        <w:spacing w:line="360" w:lineRule="auto"/>
        <w:rPr>
          <w:rFonts w:ascii="Arial" w:hAnsi="Arial" w:cs="Arial"/>
        </w:rPr>
      </w:pPr>
    </w:p>
    <w:p w14:paraId="640FD2ED" w14:textId="77777777" w:rsidR="009C4358" w:rsidRPr="00FF7477" w:rsidRDefault="009C4358" w:rsidP="00FF7477">
      <w:pPr>
        <w:spacing w:line="360" w:lineRule="auto"/>
        <w:rPr>
          <w:rFonts w:ascii="Arial" w:hAnsi="Arial" w:cs="Arial"/>
        </w:rPr>
      </w:pPr>
    </w:p>
    <w:p w14:paraId="17C3FFD1" w14:textId="77777777" w:rsidR="009C4358" w:rsidRPr="00FF7477" w:rsidRDefault="009C4358" w:rsidP="00FF7477">
      <w:pPr>
        <w:spacing w:line="360" w:lineRule="auto"/>
        <w:rPr>
          <w:rFonts w:ascii="Arial" w:hAnsi="Arial" w:cs="Arial"/>
        </w:rPr>
      </w:pPr>
    </w:p>
    <w:p w14:paraId="21EF92B8" w14:textId="77777777" w:rsidR="009C4358" w:rsidRPr="00FF7477" w:rsidRDefault="009C4358" w:rsidP="00FF7477">
      <w:pPr>
        <w:spacing w:line="360" w:lineRule="auto"/>
        <w:rPr>
          <w:rFonts w:ascii="Arial" w:hAnsi="Arial" w:cs="Arial"/>
        </w:rPr>
      </w:pPr>
    </w:p>
    <w:p w14:paraId="675530B0" w14:textId="77777777" w:rsidR="009C4358" w:rsidRPr="00FF7477" w:rsidRDefault="009C4358" w:rsidP="00FF7477">
      <w:pPr>
        <w:spacing w:line="360" w:lineRule="auto"/>
        <w:rPr>
          <w:rFonts w:ascii="Arial" w:hAnsi="Arial" w:cs="Arial"/>
        </w:rPr>
      </w:pPr>
    </w:p>
    <w:p w14:paraId="2588970C" w14:textId="77777777" w:rsidR="009C4358" w:rsidRPr="00FF7477" w:rsidRDefault="009C4358" w:rsidP="00FF7477">
      <w:pPr>
        <w:spacing w:line="360" w:lineRule="auto"/>
        <w:rPr>
          <w:rFonts w:ascii="Arial" w:hAnsi="Arial" w:cs="Arial"/>
        </w:rPr>
      </w:pPr>
    </w:p>
    <w:p w14:paraId="1206F2C2" w14:textId="77777777" w:rsidR="009C4358" w:rsidRPr="00FF7477" w:rsidRDefault="009C4358" w:rsidP="00FF7477">
      <w:pPr>
        <w:spacing w:line="360" w:lineRule="auto"/>
        <w:rPr>
          <w:rFonts w:ascii="Arial" w:hAnsi="Arial" w:cs="Arial"/>
        </w:rPr>
      </w:pPr>
    </w:p>
    <w:p w14:paraId="03DF2820" w14:textId="77777777" w:rsidR="009C4358" w:rsidRPr="00FF7477" w:rsidRDefault="009C4358" w:rsidP="00FF7477">
      <w:pPr>
        <w:spacing w:line="360" w:lineRule="auto"/>
        <w:rPr>
          <w:rFonts w:ascii="Arial" w:hAnsi="Arial" w:cs="Arial"/>
        </w:rPr>
      </w:pPr>
    </w:p>
    <w:p w14:paraId="2C32400D" w14:textId="77777777" w:rsidR="009C4358" w:rsidRPr="00FF7477" w:rsidRDefault="009C4358" w:rsidP="00FF7477">
      <w:pPr>
        <w:spacing w:line="360" w:lineRule="auto"/>
        <w:rPr>
          <w:rFonts w:ascii="Arial" w:hAnsi="Arial" w:cs="Arial"/>
        </w:rPr>
      </w:pPr>
    </w:p>
    <w:sdt>
      <w:sdtPr>
        <w:id w:val="1481079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C64F453" w14:textId="05900086" w:rsidR="00FF7477" w:rsidRDefault="00FF7477">
          <w:pPr>
            <w:pStyle w:val="TOCHeading"/>
          </w:pPr>
          <w:r>
            <w:t>Contents</w:t>
          </w:r>
        </w:p>
        <w:p w14:paraId="63A9EAA8" w14:textId="015D4480" w:rsidR="00FF7477" w:rsidRDefault="00FF7477">
          <w:pPr>
            <w:pStyle w:val="TOC1"/>
            <w:tabs>
              <w:tab w:val="right" w:leader="dot" w:pos="9016"/>
            </w:tabs>
            <w:rPr>
              <w:noProof/>
            </w:rPr>
          </w:pPr>
          <w:r>
            <w:fldChar w:fldCharType="begin"/>
          </w:r>
          <w:r>
            <w:instrText xml:space="preserve"> TOC \o "1-3" \h \z \u </w:instrText>
          </w:r>
          <w:r>
            <w:fldChar w:fldCharType="separate"/>
          </w:r>
          <w:hyperlink w:anchor="_Toc226071911" w:history="1">
            <w:r w:rsidRPr="009E17DA">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_Toc226071911 \h </w:instrText>
            </w:r>
            <w:r>
              <w:rPr>
                <w:noProof/>
                <w:webHidden/>
              </w:rPr>
            </w:r>
            <w:r>
              <w:rPr>
                <w:noProof/>
                <w:webHidden/>
              </w:rPr>
              <w:fldChar w:fldCharType="separate"/>
            </w:r>
            <w:r>
              <w:rPr>
                <w:noProof/>
                <w:webHidden/>
              </w:rPr>
              <w:t>3</w:t>
            </w:r>
            <w:r>
              <w:rPr>
                <w:noProof/>
                <w:webHidden/>
              </w:rPr>
              <w:fldChar w:fldCharType="end"/>
            </w:r>
          </w:hyperlink>
        </w:p>
        <w:p w14:paraId="089C0D85" w14:textId="5CBD90EC" w:rsidR="00FF7477" w:rsidRDefault="00FF7477">
          <w:pPr>
            <w:pStyle w:val="TOC1"/>
            <w:tabs>
              <w:tab w:val="right" w:leader="dot" w:pos="9016"/>
            </w:tabs>
            <w:rPr>
              <w:noProof/>
            </w:rPr>
          </w:pPr>
          <w:hyperlink w:anchor="_Toc226071912" w:history="1">
            <w:r w:rsidRPr="009E17DA">
              <w:rPr>
                <w:rStyle w:val="Hyperlink"/>
                <w:rFonts w:ascii="Arial" w:hAnsi="Arial" w:cs="Arial"/>
                <w:b/>
                <w:bCs/>
                <w:noProof/>
              </w:rPr>
              <w:t>Employability Skills Required for the Role</w:t>
            </w:r>
            <w:r>
              <w:rPr>
                <w:noProof/>
                <w:webHidden/>
              </w:rPr>
              <w:tab/>
            </w:r>
            <w:r>
              <w:rPr>
                <w:noProof/>
                <w:webHidden/>
              </w:rPr>
              <w:fldChar w:fldCharType="begin"/>
            </w:r>
            <w:r>
              <w:rPr>
                <w:noProof/>
                <w:webHidden/>
              </w:rPr>
              <w:instrText xml:space="preserve"> PAGEREF _Toc226071912 \h </w:instrText>
            </w:r>
            <w:r>
              <w:rPr>
                <w:noProof/>
                <w:webHidden/>
              </w:rPr>
            </w:r>
            <w:r>
              <w:rPr>
                <w:noProof/>
                <w:webHidden/>
              </w:rPr>
              <w:fldChar w:fldCharType="separate"/>
            </w:r>
            <w:r>
              <w:rPr>
                <w:noProof/>
                <w:webHidden/>
              </w:rPr>
              <w:t>4</w:t>
            </w:r>
            <w:r>
              <w:rPr>
                <w:noProof/>
                <w:webHidden/>
              </w:rPr>
              <w:fldChar w:fldCharType="end"/>
            </w:r>
          </w:hyperlink>
        </w:p>
        <w:p w14:paraId="65BF5CAA" w14:textId="5744AC17" w:rsidR="00FF7477" w:rsidRDefault="00FF7477">
          <w:pPr>
            <w:pStyle w:val="TOC1"/>
            <w:tabs>
              <w:tab w:val="right" w:leader="dot" w:pos="9016"/>
            </w:tabs>
            <w:rPr>
              <w:noProof/>
            </w:rPr>
          </w:pPr>
          <w:hyperlink w:anchor="_Toc226071913" w:history="1">
            <w:r w:rsidRPr="009E17DA">
              <w:rPr>
                <w:rStyle w:val="Hyperlink"/>
                <w:rFonts w:ascii="Arial" w:hAnsi="Arial" w:cs="Arial"/>
                <w:b/>
                <w:bCs/>
                <w:noProof/>
              </w:rPr>
              <w:t>Evaluation of My Own Skills</w:t>
            </w:r>
            <w:r>
              <w:rPr>
                <w:noProof/>
                <w:webHidden/>
              </w:rPr>
              <w:tab/>
            </w:r>
            <w:r>
              <w:rPr>
                <w:noProof/>
                <w:webHidden/>
              </w:rPr>
              <w:fldChar w:fldCharType="begin"/>
            </w:r>
            <w:r>
              <w:rPr>
                <w:noProof/>
                <w:webHidden/>
              </w:rPr>
              <w:instrText xml:space="preserve"> PAGEREF _Toc226071913 \h </w:instrText>
            </w:r>
            <w:r>
              <w:rPr>
                <w:noProof/>
                <w:webHidden/>
              </w:rPr>
            </w:r>
            <w:r>
              <w:rPr>
                <w:noProof/>
                <w:webHidden/>
              </w:rPr>
              <w:fldChar w:fldCharType="separate"/>
            </w:r>
            <w:r>
              <w:rPr>
                <w:noProof/>
                <w:webHidden/>
              </w:rPr>
              <w:t>6</w:t>
            </w:r>
            <w:r>
              <w:rPr>
                <w:noProof/>
                <w:webHidden/>
              </w:rPr>
              <w:fldChar w:fldCharType="end"/>
            </w:r>
          </w:hyperlink>
        </w:p>
        <w:p w14:paraId="7952CC2E" w14:textId="6AE94CE6" w:rsidR="00FF7477" w:rsidRDefault="00FF7477">
          <w:pPr>
            <w:pStyle w:val="TOC1"/>
            <w:tabs>
              <w:tab w:val="right" w:leader="dot" w:pos="9016"/>
            </w:tabs>
            <w:rPr>
              <w:noProof/>
            </w:rPr>
          </w:pPr>
          <w:hyperlink w:anchor="_Toc226071914" w:history="1">
            <w:r w:rsidRPr="009E17DA">
              <w:rPr>
                <w:rStyle w:val="Hyperlink"/>
                <w:rFonts w:ascii="Arial" w:hAnsi="Arial" w:cs="Arial"/>
                <w:b/>
                <w:bCs/>
                <w:noProof/>
              </w:rPr>
              <w:t>Action Plan and Timeline</w:t>
            </w:r>
            <w:r>
              <w:rPr>
                <w:noProof/>
                <w:webHidden/>
              </w:rPr>
              <w:tab/>
            </w:r>
            <w:r>
              <w:rPr>
                <w:noProof/>
                <w:webHidden/>
              </w:rPr>
              <w:fldChar w:fldCharType="begin"/>
            </w:r>
            <w:r>
              <w:rPr>
                <w:noProof/>
                <w:webHidden/>
              </w:rPr>
              <w:instrText xml:space="preserve"> PAGEREF _Toc226071914 \h </w:instrText>
            </w:r>
            <w:r>
              <w:rPr>
                <w:noProof/>
                <w:webHidden/>
              </w:rPr>
            </w:r>
            <w:r>
              <w:rPr>
                <w:noProof/>
                <w:webHidden/>
              </w:rPr>
              <w:fldChar w:fldCharType="separate"/>
            </w:r>
            <w:r>
              <w:rPr>
                <w:noProof/>
                <w:webHidden/>
              </w:rPr>
              <w:t>7</w:t>
            </w:r>
            <w:r>
              <w:rPr>
                <w:noProof/>
                <w:webHidden/>
              </w:rPr>
              <w:fldChar w:fldCharType="end"/>
            </w:r>
          </w:hyperlink>
        </w:p>
        <w:p w14:paraId="78700C86" w14:textId="65784382" w:rsidR="00FF7477" w:rsidRDefault="00FF7477">
          <w:pPr>
            <w:pStyle w:val="TOC1"/>
            <w:tabs>
              <w:tab w:val="right" w:leader="dot" w:pos="9016"/>
            </w:tabs>
            <w:rPr>
              <w:noProof/>
            </w:rPr>
          </w:pPr>
          <w:hyperlink w:anchor="_Toc226071915" w:history="1">
            <w:r w:rsidRPr="009E17DA">
              <w:rPr>
                <w:rStyle w:val="Hyperlink"/>
                <w:rFonts w:ascii="Arial" w:hAnsi="Arial" w:cs="Arial"/>
                <w:b/>
                <w:bCs/>
                <w:noProof/>
              </w:rPr>
              <w:t>Building Your Personal Brand</w:t>
            </w:r>
            <w:r>
              <w:rPr>
                <w:noProof/>
                <w:webHidden/>
              </w:rPr>
              <w:tab/>
            </w:r>
            <w:r>
              <w:rPr>
                <w:noProof/>
                <w:webHidden/>
              </w:rPr>
              <w:fldChar w:fldCharType="begin"/>
            </w:r>
            <w:r>
              <w:rPr>
                <w:noProof/>
                <w:webHidden/>
              </w:rPr>
              <w:instrText xml:space="preserve"> PAGEREF _Toc226071915 \h </w:instrText>
            </w:r>
            <w:r>
              <w:rPr>
                <w:noProof/>
                <w:webHidden/>
              </w:rPr>
            </w:r>
            <w:r>
              <w:rPr>
                <w:noProof/>
                <w:webHidden/>
              </w:rPr>
              <w:fldChar w:fldCharType="separate"/>
            </w:r>
            <w:r>
              <w:rPr>
                <w:noProof/>
                <w:webHidden/>
              </w:rPr>
              <w:t>7</w:t>
            </w:r>
            <w:r>
              <w:rPr>
                <w:noProof/>
                <w:webHidden/>
              </w:rPr>
              <w:fldChar w:fldCharType="end"/>
            </w:r>
          </w:hyperlink>
        </w:p>
        <w:p w14:paraId="7D9D6EC8" w14:textId="3618E549" w:rsidR="00FF7477" w:rsidRDefault="00FF7477">
          <w:pPr>
            <w:pStyle w:val="TOC1"/>
            <w:tabs>
              <w:tab w:val="right" w:leader="dot" w:pos="9016"/>
            </w:tabs>
            <w:rPr>
              <w:noProof/>
            </w:rPr>
          </w:pPr>
          <w:hyperlink w:anchor="_Toc226071916" w:history="1">
            <w:r w:rsidRPr="009E17DA">
              <w:rPr>
                <w:rStyle w:val="Hyperlink"/>
                <w:rFonts w:ascii="Arial" w:hAnsi="Arial" w:cs="Arial"/>
                <w:b/>
                <w:bCs/>
                <w:noProof/>
              </w:rPr>
              <w:t>Promoting your Professional Identity</w:t>
            </w:r>
            <w:r>
              <w:rPr>
                <w:noProof/>
                <w:webHidden/>
              </w:rPr>
              <w:tab/>
            </w:r>
            <w:r>
              <w:rPr>
                <w:noProof/>
                <w:webHidden/>
              </w:rPr>
              <w:fldChar w:fldCharType="begin"/>
            </w:r>
            <w:r>
              <w:rPr>
                <w:noProof/>
                <w:webHidden/>
              </w:rPr>
              <w:instrText xml:space="preserve"> PAGEREF _Toc226071916 \h </w:instrText>
            </w:r>
            <w:r>
              <w:rPr>
                <w:noProof/>
                <w:webHidden/>
              </w:rPr>
            </w:r>
            <w:r>
              <w:rPr>
                <w:noProof/>
                <w:webHidden/>
              </w:rPr>
              <w:fldChar w:fldCharType="separate"/>
            </w:r>
            <w:r>
              <w:rPr>
                <w:noProof/>
                <w:webHidden/>
              </w:rPr>
              <w:t>8</w:t>
            </w:r>
            <w:r>
              <w:rPr>
                <w:noProof/>
                <w:webHidden/>
              </w:rPr>
              <w:fldChar w:fldCharType="end"/>
            </w:r>
          </w:hyperlink>
        </w:p>
        <w:p w14:paraId="1BAFE379" w14:textId="2FD0B02C" w:rsidR="00FF7477" w:rsidRDefault="00FF7477">
          <w:pPr>
            <w:pStyle w:val="TOC1"/>
            <w:tabs>
              <w:tab w:val="right" w:leader="dot" w:pos="9016"/>
            </w:tabs>
            <w:rPr>
              <w:noProof/>
            </w:rPr>
          </w:pPr>
          <w:hyperlink w:anchor="_Toc226071917" w:history="1">
            <w:r w:rsidRPr="009E17DA">
              <w:rPr>
                <w:rStyle w:val="Hyperlink"/>
                <w:rFonts w:ascii="Arial" w:hAnsi="Arial" w:cs="Arial"/>
                <w:b/>
                <w:bCs/>
                <w:noProof/>
              </w:rPr>
              <w:t>Building a network for successful employment</w:t>
            </w:r>
            <w:r>
              <w:rPr>
                <w:noProof/>
                <w:webHidden/>
              </w:rPr>
              <w:tab/>
            </w:r>
            <w:r>
              <w:rPr>
                <w:noProof/>
                <w:webHidden/>
              </w:rPr>
              <w:fldChar w:fldCharType="begin"/>
            </w:r>
            <w:r>
              <w:rPr>
                <w:noProof/>
                <w:webHidden/>
              </w:rPr>
              <w:instrText xml:space="preserve"> PAGEREF _Toc226071917 \h </w:instrText>
            </w:r>
            <w:r>
              <w:rPr>
                <w:noProof/>
                <w:webHidden/>
              </w:rPr>
            </w:r>
            <w:r>
              <w:rPr>
                <w:noProof/>
                <w:webHidden/>
              </w:rPr>
              <w:fldChar w:fldCharType="separate"/>
            </w:r>
            <w:r>
              <w:rPr>
                <w:noProof/>
                <w:webHidden/>
              </w:rPr>
              <w:t>8</w:t>
            </w:r>
            <w:r>
              <w:rPr>
                <w:noProof/>
                <w:webHidden/>
              </w:rPr>
              <w:fldChar w:fldCharType="end"/>
            </w:r>
          </w:hyperlink>
        </w:p>
        <w:p w14:paraId="45B65353" w14:textId="41062ABD" w:rsidR="00FF7477" w:rsidRDefault="00FF7477">
          <w:pPr>
            <w:pStyle w:val="TOC1"/>
            <w:tabs>
              <w:tab w:val="right" w:leader="dot" w:pos="9016"/>
            </w:tabs>
            <w:rPr>
              <w:noProof/>
            </w:rPr>
          </w:pPr>
          <w:hyperlink w:anchor="_Toc226071918" w:history="1">
            <w:r w:rsidRPr="009E17DA">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_Toc226071918 \h </w:instrText>
            </w:r>
            <w:r>
              <w:rPr>
                <w:noProof/>
                <w:webHidden/>
              </w:rPr>
            </w:r>
            <w:r>
              <w:rPr>
                <w:noProof/>
                <w:webHidden/>
              </w:rPr>
              <w:fldChar w:fldCharType="separate"/>
            </w:r>
            <w:r>
              <w:rPr>
                <w:noProof/>
                <w:webHidden/>
              </w:rPr>
              <w:t>9</w:t>
            </w:r>
            <w:r>
              <w:rPr>
                <w:noProof/>
                <w:webHidden/>
              </w:rPr>
              <w:fldChar w:fldCharType="end"/>
            </w:r>
          </w:hyperlink>
        </w:p>
        <w:p w14:paraId="37FDE4B3" w14:textId="24A26882" w:rsidR="00FF7477" w:rsidRDefault="00FF7477">
          <w:r>
            <w:rPr>
              <w:b/>
              <w:bCs/>
              <w:noProof/>
            </w:rPr>
            <w:fldChar w:fldCharType="end"/>
          </w:r>
        </w:p>
      </w:sdtContent>
    </w:sdt>
    <w:p w14:paraId="08EF2240" w14:textId="77777777" w:rsidR="009C4358" w:rsidRPr="00FF7477" w:rsidRDefault="009C4358" w:rsidP="00FF7477">
      <w:pPr>
        <w:spacing w:line="360" w:lineRule="auto"/>
        <w:rPr>
          <w:rFonts w:ascii="Arial" w:hAnsi="Arial" w:cs="Arial"/>
        </w:rPr>
      </w:pPr>
    </w:p>
    <w:p w14:paraId="304157EC" w14:textId="77777777" w:rsidR="009C4358" w:rsidRPr="00FF7477" w:rsidRDefault="009C4358" w:rsidP="00FF7477">
      <w:pPr>
        <w:spacing w:line="360" w:lineRule="auto"/>
        <w:rPr>
          <w:rFonts w:ascii="Arial" w:hAnsi="Arial" w:cs="Arial"/>
        </w:rPr>
      </w:pPr>
    </w:p>
    <w:p w14:paraId="2CE9081F" w14:textId="77777777" w:rsidR="009C4358" w:rsidRPr="00FF7477" w:rsidRDefault="009C4358" w:rsidP="00FF7477">
      <w:pPr>
        <w:spacing w:line="360" w:lineRule="auto"/>
        <w:rPr>
          <w:rFonts w:ascii="Arial" w:hAnsi="Arial" w:cs="Arial"/>
        </w:rPr>
      </w:pPr>
    </w:p>
    <w:p w14:paraId="4A6AF890" w14:textId="77777777" w:rsidR="009C4358" w:rsidRPr="00FF7477" w:rsidRDefault="009C4358" w:rsidP="00FF7477">
      <w:pPr>
        <w:spacing w:line="360" w:lineRule="auto"/>
        <w:rPr>
          <w:rFonts w:ascii="Arial" w:hAnsi="Arial" w:cs="Arial"/>
        </w:rPr>
      </w:pPr>
    </w:p>
    <w:p w14:paraId="0336C0C0" w14:textId="77777777" w:rsidR="009C4358" w:rsidRPr="00FF7477" w:rsidRDefault="009C4358" w:rsidP="00FF7477">
      <w:pPr>
        <w:spacing w:line="360" w:lineRule="auto"/>
        <w:rPr>
          <w:rFonts w:ascii="Arial" w:hAnsi="Arial" w:cs="Arial"/>
        </w:rPr>
      </w:pPr>
    </w:p>
    <w:p w14:paraId="531874E6" w14:textId="77777777" w:rsidR="009C4358" w:rsidRPr="00FF7477" w:rsidRDefault="009C4358" w:rsidP="00FF7477">
      <w:pPr>
        <w:spacing w:line="360" w:lineRule="auto"/>
        <w:rPr>
          <w:rFonts w:ascii="Arial" w:hAnsi="Arial" w:cs="Arial"/>
        </w:rPr>
      </w:pPr>
    </w:p>
    <w:p w14:paraId="5A74067D" w14:textId="77777777" w:rsidR="009C4358" w:rsidRPr="00FF7477" w:rsidRDefault="009C4358" w:rsidP="00FF7477">
      <w:pPr>
        <w:spacing w:line="360" w:lineRule="auto"/>
        <w:rPr>
          <w:rFonts w:ascii="Arial" w:hAnsi="Arial" w:cs="Arial"/>
        </w:rPr>
      </w:pPr>
    </w:p>
    <w:p w14:paraId="50DD55C3" w14:textId="77777777" w:rsidR="009C4358" w:rsidRPr="00FF7477" w:rsidRDefault="009C4358" w:rsidP="00FF7477">
      <w:pPr>
        <w:spacing w:line="360" w:lineRule="auto"/>
        <w:rPr>
          <w:rFonts w:ascii="Arial" w:hAnsi="Arial" w:cs="Arial"/>
        </w:rPr>
      </w:pPr>
    </w:p>
    <w:p w14:paraId="08762DF5" w14:textId="77777777" w:rsidR="009C4358" w:rsidRPr="00FF7477" w:rsidRDefault="009C4358" w:rsidP="00FF7477">
      <w:pPr>
        <w:spacing w:line="360" w:lineRule="auto"/>
        <w:rPr>
          <w:rFonts w:ascii="Arial" w:hAnsi="Arial" w:cs="Arial"/>
        </w:rPr>
      </w:pPr>
    </w:p>
    <w:p w14:paraId="4721EAC1" w14:textId="77777777" w:rsidR="009C4358" w:rsidRPr="00FF7477" w:rsidRDefault="009C4358" w:rsidP="00FF7477">
      <w:pPr>
        <w:spacing w:line="360" w:lineRule="auto"/>
        <w:rPr>
          <w:rFonts w:ascii="Arial" w:hAnsi="Arial" w:cs="Arial"/>
        </w:rPr>
      </w:pPr>
    </w:p>
    <w:p w14:paraId="26942697" w14:textId="77777777" w:rsidR="009C4358" w:rsidRPr="00FF7477" w:rsidRDefault="009C4358" w:rsidP="00FF7477">
      <w:pPr>
        <w:spacing w:line="360" w:lineRule="auto"/>
        <w:rPr>
          <w:rFonts w:ascii="Arial" w:hAnsi="Arial" w:cs="Arial"/>
        </w:rPr>
      </w:pPr>
    </w:p>
    <w:p w14:paraId="3C1CCDA7" w14:textId="77777777" w:rsidR="009C4358" w:rsidRPr="00FF7477" w:rsidRDefault="009C4358" w:rsidP="00FF7477">
      <w:pPr>
        <w:spacing w:line="360" w:lineRule="auto"/>
        <w:rPr>
          <w:rFonts w:ascii="Arial" w:hAnsi="Arial" w:cs="Arial"/>
        </w:rPr>
      </w:pPr>
    </w:p>
    <w:p w14:paraId="7E0D796F" w14:textId="77777777" w:rsidR="009C4358" w:rsidRPr="00FF7477" w:rsidRDefault="009C4358" w:rsidP="00FF7477">
      <w:pPr>
        <w:spacing w:line="360" w:lineRule="auto"/>
        <w:rPr>
          <w:rFonts w:ascii="Arial" w:hAnsi="Arial" w:cs="Arial"/>
        </w:rPr>
      </w:pPr>
    </w:p>
    <w:p w14:paraId="0A338650" w14:textId="77777777" w:rsidR="009C4358" w:rsidRPr="00FF7477" w:rsidRDefault="009C4358" w:rsidP="00FF7477">
      <w:pPr>
        <w:spacing w:line="360" w:lineRule="auto"/>
        <w:rPr>
          <w:rFonts w:ascii="Arial" w:hAnsi="Arial" w:cs="Arial"/>
        </w:rPr>
      </w:pPr>
    </w:p>
    <w:p w14:paraId="269B2347" w14:textId="77777777" w:rsidR="009C4358" w:rsidRPr="00FF7477" w:rsidRDefault="009C4358" w:rsidP="00FF7477">
      <w:pPr>
        <w:spacing w:line="360" w:lineRule="auto"/>
        <w:rPr>
          <w:rFonts w:ascii="Arial" w:hAnsi="Arial" w:cs="Arial"/>
        </w:rPr>
      </w:pPr>
    </w:p>
    <w:p w14:paraId="60E76A4E" w14:textId="77777777" w:rsidR="009C4358" w:rsidRPr="00FF7477" w:rsidRDefault="009C4358" w:rsidP="00FF7477">
      <w:pPr>
        <w:spacing w:line="360" w:lineRule="auto"/>
        <w:rPr>
          <w:rFonts w:ascii="Arial" w:hAnsi="Arial" w:cs="Arial"/>
        </w:rPr>
      </w:pPr>
    </w:p>
    <w:p w14:paraId="1C84EAFD" w14:textId="77777777" w:rsidR="009C4358" w:rsidRPr="00FF7477" w:rsidRDefault="009C4358" w:rsidP="00FF7477">
      <w:pPr>
        <w:spacing w:line="360" w:lineRule="auto"/>
        <w:rPr>
          <w:rFonts w:ascii="Arial" w:hAnsi="Arial" w:cs="Arial"/>
        </w:rPr>
      </w:pPr>
    </w:p>
    <w:p w14:paraId="4FDBBA25" w14:textId="77777777" w:rsidR="009C4358" w:rsidRPr="00FF7477" w:rsidRDefault="009C4358" w:rsidP="00FF7477">
      <w:pPr>
        <w:pStyle w:val="Heading1"/>
        <w:spacing w:line="360" w:lineRule="auto"/>
        <w:rPr>
          <w:rFonts w:ascii="Arial" w:hAnsi="Arial" w:cs="Arial"/>
          <w:b/>
          <w:bCs/>
          <w:color w:val="auto"/>
          <w:sz w:val="22"/>
          <w:szCs w:val="22"/>
        </w:rPr>
      </w:pPr>
      <w:bookmarkStart w:id="0" w:name="_Toc226071911"/>
      <w:r w:rsidRPr="00FF7477">
        <w:rPr>
          <w:rFonts w:ascii="Arial" w:hAnsi="Arial" w:cs="Arial"/>
          <w:b/>
          <w:bCs/>
          <w:color w:val="auto"/>
          <w:sz w:val="22"/>
          <w:szCs w:val="22"/>
        </w:rPr>
        <w:t>Introduction</w:t>
      </w:r>
      <w:bookmarkEnd w:id="0"/>
    </w:p>
    <w:p w14:paraId="2BB088E5" w14:textId="245462A3" w:rsidR="00FF7477" w:rsidRPr="00FF7477" w:rsidRDefault="00FF7477" w:rsidP="00FF7477">
      <w:pPr>
        <w:spacing w:line="360" w:lineRule="auto"/>
        <w:rPr>
          <w:rFonts w:ascii="Arial" w:hAnsi="Arial" w:cs="Arial"/>
        </w:rPr>
      </w:pPr>
      <w:r w:rsidRPr="00FF7477">
        <w:rPr>
          <w:rFonts w:ascii="Arial" w:hAnsi="Arial" w:cs="Arial"/>
        </w:rPr>
        <w:t xml:space="preserve">This report presents my structured career development plan to pursue a role as a Healthcare Assistant within the UK health and social care sector. Healthcare Assistants support </w:t>
      </w:r>
      <w:r w:rsidRPr="00FF7477">
        <w:rPr>
          <w:rFonts w:ascii="Arial" w:hAnsi="Arial" w:cs="Arial"/>
        </w:rPr>
        <w:lastRenderedPageBreak/>
        <w:t>individuals with daily needs and assist healthcare professionals in delivering safe, effective, compassionate care. According to CQC</w:t>
      </w:r>
      <w:r w:rsidRPr="00FF7477">
        <w:rPr>
          <w:rFonts w:ascii="Arial" w:hAnsi="Arial" w:cs="Arial"/>
        </w:rPr>
        <w:t>,</w:t>
      </w:r>
      <w:r w:rsidRPr="00FF7477">
        <w:rPr>
          <w:rFonts w:ascii="Arial" w:hAnsi="Arial" w:cs="Arial"/>
        </w:rPr>
        <w:t xml:space="preserve"> (2025), care assistants are essential in promoting dignity, independence and well-being for individuals receiving care in community and home settings.</w:t>
      </w:r>
    </w:p>
    <w:p w14:paraId="2E808099" w14:textId="5458C09C" w:rsidR="00FF7477" w:rsidRPr="00FF7477" w:rsidRDefault="00FF7477" w:rsidP="00FF7477">
      <w:pPr>
        <w:spacing w:line="360" w:lineRule="auto"/>
        <w:rPr>
          <w:rFonts w:ascii="Arial" w:hAnsi="Arial" w:cs="Arial"/>
        </w:rPr>
      </w:pPr>
      <w:r w:rsidRPr="00FF7477">
        <w:rPr>
          <w:rFonts w:ascii="Arial" w:hAnsi="Arial" w:cs="Arial"/>
        </w:rPr>
        <w:t>My motivation stems from a strong desire to support vulnerable individuals and improve their quality of life through person-centred care. The role requires compassion, communication skills, resilience and commitment to high standards. This report analyses the employability skills required, evaluates my competencies and outlines an action plan to address gaps. It also explores how I can build a personal brand, promote professional identity and develop a professional network. Drawing on Knight and Yorke (2003), employability is viewed as a continuous process involving reflection, adaptability and lifelong learning.</w:t>
      </w:r>
    </w:p>
    <w:p w14:paraId="4FC50F99" w14:textId="77777777" w:rsidR="00122052" w:rsidRPr="00122052" w:rsidRDefault="00122052" w:rsidP="00FF7477">
      <w:pPr>
        <w:spacing w:line="360" w:lineRule="auto"/>
        <w:rPr>
          <w:rFonts w:ascii="Arial" w:hAnsi="Arial" w:cs="Arial"/>
          <w:b/>
          <w:bCs/>
        </w:rPr>
      </w:pPr>
      <w:r w:rsidRPr="00122052">
        <w:rPr>
          <w:rFonts w:ascii="Arial" w:hAnsi="Arial" w:cs="Arial"/>
          <w:b/>
          <w:bCs/>
        </w:rPr>
        <w:t>Job Advertisement and Role Description</w:t>
      </w:r>
    </w:p>
    <w:p w14:paraId="55F42FC8" w14:textId="0918099E" w:rsidR="00122052" w:rsidRPr="00122052" w:rsidRDefault="00122052" w:rsidP="00FF7477">
      <w:pPr>
        <w:spacing w:line="360" w:lineRule="auto"/>
        <w:rPr>
          <w:rFonts w:ascii="Arial" w:hAnsi="Arial" w:cs="Arial"/>
        </w:rPr>
      </w:pPr>
      <w:r w:rsidRPr="00122052">
        <w:rPr>
          <w:rFonts w:ascii="Arial" w:hAnsi="Arial" w:cs="Arial"/>
        </w:rPr>
        <w:t>The selected job is a Healthcare Assistant role advertised by Apollo Home Healthcare</w:t>
      </w:r>
      <w:r w:rsidRPr="00FF7477">
        <w:rPr>
          <w:rFonts w:ascii="Arial" w:hAnsi="Arial" w:cs="Arial"/>
        </w:rPr>
        <w:t>,</w:t>
      </w:r>
      <w:r w:rsidRPr="00122052">
        <w:rPr>
          <w:rFonts w:ascii="Arial" w:hAnsi="Arial" w:cs="Arial"/>
        </w:rPr>
        <w:t xml:space="preserve"> (2026). This organisation provides specialist, person-centred care to individuals in their own homes, supporting those with complex health needs.</w:t>
      </w:r>
    </w:p>
    <w:p w14:paraId="13D9E546" w14:textId="7A359845" w:rsidR="00122052" w:rsidRPr="00122052" w:rsidRDefault="00122052" w:rsidP="00FF7477">
      <w:pPr>
        <w:spacing w:line="360" w:lineRule="auto"/>
        <w:rPr>
          <w:rFonts w:ascii="Arial" w:hAnsi="Arial" w:cs="Arial"/>
        </w:rPr>
      </w:pPr>
      <w:r w:rsidRPr="00122052">
        <w:rPr>
          <w:rFonts w:ascii="Arial" w:hAnsi="Arial" w:cs="Arial"/>
        </w:rPr>
        <w:t>The role involves delivering high-quality care tailored to individual needs. Core responsibilities include assisting with personal care such as washing, dressing and feeding, supporting mobility, administering or supporting medication and monitoring patient conditions. The role may also involve clinical tasks such as tracheostomy care, PEG feeding and use of medical equipment, depending on the patient’s needs.</w:t>
      </w:r>
    </w:p>
    <w:p w14:paraId="293D6B33" w14:textId="77777777" w:rsidR="00122052" w:rsidRPr="00122052" w:rsidRDefault="00122052" w:rsidP="00FF7477">
      <w:pPr>
        <w:spacing w:line="360" w:lineRule="auto"/>
        <w:rPr>
          <w:rFonts w:ascii="Arial" w:hAnsi="Arial" w:cs="Arial"/>
        </w:rPr>
      </w:pPr>
      <w:r w:rsidRPr="00122052">
        <w:rPr>
          <w:rFonts w:ascii="Arial" w:hAnsi="Arial" w:cs="Arial"/>
        </w:rPr>
        <w:t>The person specification requires candidates to demonstrate compassion, reliability, strong communication skills and the ability to work independently within a home care environment. Previous care experience is typically required, alongside a willingness to undertake training and develop clinical competencies. The role emphasises adherence to the “6 Cs” of care: care, compassion, competence, communication, courage and commitment.</w:t>
      </w:r>
    </w:p>
    <w:p w14:paraId="344642EB" w14:textId="77777777" w:rsidR="00122052" w:rsidRPr="00FF7477" w:rsidRDefault="00122052" w:rsidP="00FF7477">
      <w:pPr>
        <w:spacing w:line="360" w:lineRule="auto"/>
        <w:rPr>
          <w:rFonts w:ascii="Arial" w:hAnsi="Arial" w:cs="Arial"/>
        </w:rPr>
      </w:pPr>
      <w:r w:rsidRPr="00122052">
        <w:rPr>
          <w:rFonts w:ascii="Arial" w:hAnsi="Arial" w:cs="Arial"/>
        </w:rPr>
        <w:t>This position highlights the importance of delivering person-centred care within community settings, contributing to improved patient outcomes and quality of life.</w:t>
      </w:r>
    </w:p>
    <w:p w14:paraId="2ACB5EB8" w14:textId="347C647C" w:rsidR="002313C5" w:rsidRPr="00FF7477" w:rsidRDefault="002313C5" w:rsidP="00FF7477">
      <w:pPr>
        <w:spacing w:line="360" w:lineRule="auto"/>
        <w:rPr>
          <w:rFonts w:ascii="Arial" w:hAnsi="Arial" w:cs="Arial"/>
        </w:rPr>
      </w:pPr>
      <w:r w:rsidRPr="00FF7477">
        <w:rPr>
          <w:rFonts w:ascii="Arial" w:hAnsi="Arial" w:cs="Arial"/>
          <w:noProof/>
        </w:rPr>
        <w:lastRenderedPageBreak/>
        <w:drawing>
          <wp:inline distT="0" distB="0" distL="0" distR="0" wp14:anchorId="554AD226" wp14:editId="410B5297">
            <wp:extent cx="1644616" cy="1737360"/>
            <wp:effectExtent l="0" t="0" r="0" b="0"/>
            <wp:docPr id="9716760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676035" name="Picture 971676035"/>
                    <pic:cNvPicPr/>
                  </pic:nvPicPr>
                  <pic:blipFill>
                    <a:blip r:embed="rId6" cstate="print">
                      <a:extLst>
                        <a:ext uri="{28A0092B-C50C-407E-A947-70E740481C1C}">
                          <a14:useLocalDpi xmlns:a14="http://schemas.microsoft.com/office/drawing/2010/main" val="0"/>
                        </a:ext>
                      </a:extLst>
                    </a:blip>
                    <a:stretch>
                      <a:fillRect/>
                    </a:stretch>
                  </pic:blipFill>
                  <pic:spPr>
                    <a:xfrm>
                      <a:off x="0" y="0"/>
                      <a:ext cx="1661812" cy="1755526"/>
                    </a:xfrm>
                    <a:prstGeom prst="rect">
                      <a:avLst/>
                    </a:prstGeom>
                  </pic:spPr>
                </pic:pic>
              </a:graphicData>
            </a:graphic>
          </wp:inline>
        </w:drawing>
      </w:r>
      <w:r w:rsidRPr="00FF7477">
        <w:rPr>
          <w:rFonts w:ascii="Arial" w:hAnsi="Arial" w:cs="Arial"/>
        </w:rPr>
        <w:t xml:space="preserve">   </w:t>
      </w:r>
      <w:hyperlink r:id="rId7" w:history="1">
        <w:r w:rsidRPr="00FF7477">
          <w:rPr>
            <w:rStyle w:val="Hyperlink"/>
            <w:rFonts w:ascii="Arial" w:hAnsi="Arial" w:cs="Arial"/>
          </w:rPr>
          <w:t>Complex Healthcare Assistant in Birmingham, West Midlands</w:t>
        </w:r>
      </w:hyperlink>
    </w:p>
    <w:p w14:paraId="49C54719" w14:textId="77777777" w:rsidR="002313C5" w:rsidRPr="00FF7477" w:rsidRDefault="002313C5" w:rsidP="00FF7477">
      <w:pPr>
        <w:pStyle w:val="Heading1"/>
        <w:spacing w:line="360" w:lineRule="auto"/>
        <w:rPr>
          <w:rFonts w:ascii="Arial" w:hAnsi="Arial" w:cs="Arial"/>
          <w:b/>
          <w:bCs/>
          <w:color w:val="auto"/>
          <w:sz w:val="22"/>
          <w:szCs w:val="22"/>
        </w:rPr>
      </w:pPr>
      <w:bookmarkStart w:id="1" w:name="_Toc226071912"/>
      <w:r w:rsidRPr="00FF7477">
        <w:rPr>
          <w:rFonts w:ascii="Arial" w:hAnsi="Arial" w:cs="Arial"/>
          <w:b/>
          <w:bCs/>
          <w:color w:val="auto"/>
          <w:sz w:val="22"/>
          <w:szCs w:val="22"/>
        </w:rPr>
        <w:t>Employability Skills Required for the Role</w:t>
      </w:r>
      <w:bookmarkEnd w:id="1"/>
    </w:p>
    <w:p w14:paraId="0A90D066" w14:textId="0DA37401" w:rsidR="00FF7477" w:rsidRPr="00FF7477" w:rsidRDefault="00FF7477" w:rsidP="00FF7477">
      <w:pPr>
        <w:spacing w:line="360" w:lineRule="auto"/>
        <w:rPr>
          <w:rFonts w:ascii="Arial" w:hAnsi="Arial" w:cs="Arial"/>
        </w:rPr>
      </w:pPr>
      <w:r w:rsidRPr="00FF7477">
        <w:rPr>
          <w:rFonts w:ascii="Arial" w:hAnsi="Arial" w:cs="Arial"/>
        </w:rPr>
        <w:t>Jackson</w:t>
      </w:r>
      <w:r w:rsidRPr="00FF7477">
        <w:rPr>
          <w:rFonts w:ascii="Arial" w:hAnsi="Arial" w:cs="Arial"/>
        </w:rPr>
        <w:t>,</w:t>
      </w:r>
      <w:r w:rsidRPr="00FF7477">
        <w:rPr>
          <w:rFonts w:ascii="Arial" w:hAnsi="Arial" w:cs="Arial"/>
        </w:rPr>
        <w:t xml:space="preserve"> (2016) conceptualises employability as a multidimensional construct encompassing skills, knowledge, personal attributes and adaptability, which collectively enable individuals to secure employment, perform effectively and respond to evolving workplace demands. Within the context of a Healthcare Assistant position, employability extends beyond basic task performance to encompass a holistic set of competencies that support safe, effective and person-centred care delivery in complex and dynamic environments. Healthcare Assistants are expected to navigate unpredictable situations, adapt to diverse patient needs and contribute positively to multidisciplinary teams, which requires a combination of technical, interpersonal and cognitive skills.</w:t>
      </w:r>
    </w:p>
    <w:p w14:paraId="70979F43" w14:textId="52143FF1" w:rsidR="00FF7477" w:rsidRPr="00FF7477" w:rsidRDefault="00FF7477" w:rsidP="00FF7477">
      <w:pPr>
        <w:spacing w:line="360" w:lineRule="auto"/>
        <w:rPr>
          <w:rFonts w:ascii="Arial" w:hAnsi="Arial" w:cs="Arial"/>
        </w:rPr>
      </w:pPr>
      <w:r w:rsidRPr="00FF7477">
        <w:rPr>
          <w:rFonts w:ascii="Arial" w:hAnsi="Arial" w:cs="Arial"/>
        </w:rPr>
        <w:t xml:space="preserve">Communication skills are a fundamental component of effective care practice. Healthcare Assistants must demonstrate the ability to communicate clearly, accurately and empathetically with patients, families and multidisciplinary professionals. This includes adapting communication styles to meet the diverse needs of individuals, such as those with cognitive impairments, language barriers or emotional distress. Effective communication is critical in healthcare, as it facilitates shared decision-making, reduces clinical errors and improves patient satisfaction (Street </w:t>
      </w:r>
      <w:r w:rsidRPr="00FF7477">
        <w:rPr>
          <w:rFonts w:ascii="Arial" w:hAnsi="Arial" w:cs="Arial"/>
          <w:i/>
          <w:iCs/>
        </w:rPr>
        <w:t>et al.,</w:t>
      </w:r>
      <w:r w:rsidRPr="00FF7477">
        <w:rPr>
          <w:rFonts w:ascii="Arial" w:hAnsi="Arial" w:cs="Arial"/>
        </w:rPr>
        <w:t xml:space="preserve"> 2009). Furthermore, non-verbal communication and active listening are essential in building trust and fostering therapeutic relationships, particularly in home care settings where continuity of care is vital.</w:t>
      </w:r>
    </w:p>
    <w:p w14:paraId="03C5AEC0" w14:textId="2819EE4E" w:rsidR="00FF7477" w:rsidRPr="00FF7477" w:rsidRDefault="00FF7477" w:rsidP="00FF7477">
      <w:pPr>
        <w:spacing w:line="360" w:lineRule="auto"/>
        <w:rPr>
          <w:rFonts w:ascii="Arial" w:hAnsi="Arial" w:cs="Arial"/>
        </w:rPr>
      </w:pPr>
      <w:r w:rsidRPr="00FF7477">
        <w:rPr>
          <w:rFonts w:ascii="Arial" w:hAnsi="Arial" w:cs="Arial"/>
        </w:rPr>
        <w:t>Empathy and compassion are central to delivering high-quality care. Jemal</w:t>
      </w:r>
      <w:r w:rsidRPr="00FF7477">
        <w:rPr>
          <w:rFonts w:ascii="Arial" w:hAnsi="Arial" w:cs="Arial"/>
        </w:rPr>
        <w:t>,</w:t>
      </w:r>
      <w:r w:rsidRPr="00FF7477">
        <w:rPr>
          <w:rFonts w:ascii="Arial" w:hAnsi="Arial" w:cs="Arial"/>
        </w:rPr>
        <w:t xml:space="preserve"> </w:t>
      </w:r>
      <w:r w:rsidRPr="00FF7477">
        <w:rPr>
          <w:rFonts w:ascii="Arial" w:hAnsi="Arial" w:cs="Arial"/>
          <w:i/>
          <w:iCs/>
        </w:rPr>
        <w:t>et al.</w:t>
      </w:r>
      <w:r w:rsidRPr="00FF7477">
        <w:rPr>
          <w:rFonts w:ascii="Arial" w:hAnsi="Arial" w:cs="Arial"/>
          <w:i/>
          <w:iCs/>
        </w:rPr>
        <w:t>,</w:t>
      </w:r>
      <w:r w:rsidRPr="00FF7477">
        <w:rPr>
          <w:rFonts w:ascii="Arial" w:hAnsi="Arial" w:cs="Arial"/>
        </w:rPr>
        <w:t xml:space="preserve"> (2021) highlight that compassionate and respectful care promotes both patient and workforce well-being. These attributes enable Healthcare Assistants to understand and respond to the emotional and psychological needs of individuals, many of whom may be experiencing vulnerability, pain or anxiety. Compassionate care has been shown to improve patient satisfaction and overall well-being, reinforcing its importance within health and social care practice. This aligns with ethical principles of dignity and respect, which underpin professional standards across the sector.</w:t>
      </w:r>
    </w:p>
    <w:p w14:paraId="51CDB452" w14:textId="450DEF43" w:rsidR="00FF7477" w:rsidRPr="00FF7477" w:rsidRDefault="00FF7477" w:rsidP="00FF7477">
      <w:pPr>
        <w:spacing w:line="360" w:lineRule="auto"/>
        <w:rPr>
          <w:rFonts w:ascii="Arial" w:hAnsi="Arial" w:cs="Arial"/>
        </w:rPr>
      </w:pPr>
      <w:r w:rsidRPr="00FF7477">
        <w:rPr>
          <w:rFonts w:ascii="Arial" w:hAnsi="Arial" w:cs="Arial"/>
        </w:rPr>
        <w:lastRenderedPageBreak/>
        <w:t>Teamwork is another critical employability skill, even within community-based roles. Healthcare Assistants must collaborate effectively with nurses, care coordinators and other professionals to ensure holistic and coordinated care delivery. Interprofessional collaboration enhances patient safety and improves health outcomes by facilitating shared decision-making and continuity of care (O’Daniel and Rosenstein, 2008). Effective teamwork requires interpersonal awareness, mutual respect and a willingness to contribute constructively to shared goals.</w:t>
      </w:r>
    </w:p>
    <w:p w14:paraId="5B8B8CF2" w14:textId="75D2DE5F" w:rsidR="00FF7477" w:rsidRPr="00FF7477" w:rsidRDefault="00FF7477" w:rsidP="00FF7477">
      <w:pPr>
        <w:spacing w:line="360" w:lineRule="auto"/>
        <w:rPr>
          <w:rFonts w:ascii="Arial" w:hAnsi="Arial" w:cs="Arial"/>
        </w:rPr>
      </w:pPr>
      <w:r w:rsidRPr="00FF7477">
        <w:rPr>
          <w:rFonts w:ascii="Arial" w:hAnsi="Arial" w:cs="Arial"/>
        </w:rPr>
        <w:t xml:space="preserve">Adaptability and resilience are increasingly recognised as essential skills for healthcare professionals (Jackson, </w:t>
      </w:r>
      <w:r w:rsidRPr="00FF7477">
        <w:rPr>
          <w:rFonts w:ascii="Arial" w:hAnsi="Arial" w:cs="Arial"/>
          <w:i/>
          <w:iCs/>
        </w:rPr>
        <w:t>et al.</w:t>
      </w:r>
      <w:r w:rsidRPr="00FF7477">
        <w:rPr>
          <w:rFonts w:ascii="Arial" w:hAnsi="Arial" w:cs="Arial"/>
        </w:rPr>
        <w:t>, 2007). The unpredictable nature of care environments, particularly when supporting individuals with complex needs, requires Healthcare Assistants to respond flexibly to changing situations. Resilience enables individuals to manage stress, maintain professional performance under pressure and recover from challenging experiences.</w:t>
      </w:r>
    </w:p>
    <w:p w14:paraId="13AB13FB" w14:textId="0BED1C9D" w:rsidR="00FF7477" w:rsidRPr="00FF7477" w:rsidRDefault="00FF7477" w:rsidP="00FF7477">
      <w:pPr>
        <w:spacing w:line="360" w:lineRule="auto"/>
        <w:rPr>
          <w:rFonts w:ascii="Arial" w:hAnsi="Arial" w:cs="Arial"/>
        </w:rPr>
      </w:pPr>
      <w:r w:rsidRPr="00FF7477">
        <w:rPr>
          <w:rFonts w:ascii="Arial" w:hAnsi="Arial" w:cs="Arial"/>
        </w:rPr>
        <w:t xml:space="preserve">Time management, organisational skills and attention to detail are also vital. Healthcare Assistants often manage multiple tasks, including personal care, monitoring patient conditions and maintaining accurate records. Prioritising effectively ensures patient needs are met in a timely manner while maintaining safety and quality standards (Papastavrou, </w:t>
      </w:r>
      <w:r w:rsidRPr="00FF7477">
        <w:rPr>
          <w:rFonts w:ascii="Arial" w:hAnsi="Arial" w:cs="Arial"/>
          <w:i/>
          <w:iCs/>
        </w:rPr>
        <w:t xml:space="preserve">et al., </w:t>
      </w:r>
      <w:r w:rsidRPr="00FF7477">
        <w:rPr>
          <w:rFonts w:ascii="Arial" w:hAnsi="Arial" w:cs="Arial"/>
        </w:rPr>
        <w:t>2011). Professionalism and ethical awareness underpin all aspects of care practice, including maintaining confidentiality, safeguarding and adhering to organisational policies (</w:t>
      </w:r>
      <w:proofErr w:type="spellStart"/>
      <w:r w:rsidRPr="00FF7477">
        <w:rPr>
          <w:rFonts w:ascii="Arial" w:hAnsi="Arial" w:cs="Arial"/>
        </w:rPr>
        <w:t>Mohammadnejad</w:t>
      </w:r>
      <w:proofErr w:type="spellEnd"/>
      <w:r w:rsidRPr="00FF7477">
        <w:rPr>
          <w:rFonts w:ascii="Arial" w:hAnsi="Arial" w:cs="Arial"/>
        </w:rPr>
        <w:t xml:space="preserve"> </w:t>
      </w:r>
      <w:r w:rsidRPr="00FF7477">
        <w:rPr>
          <w:rFonts w:ascii="Arial" w:hAnsi="Arial" w:cs="Arial"/>
          <w:i/>
          <w:iCs/>
        </w:rPr>
        <w:t>et al</w:t>
      </w:r>
      <w:r w:rsidRPr="00FF7477">
        <w:rPr>
          <w:rFonts w:ascii="Arial" w:hAnsi="Arial" w:cs="Arial"/>
        </w:rPr>
        <w:t>., 2024</w:t>
      </w:r>
      <w:r w:rsidRPr="00FF7477">
        <w:rPr>
          <w:rFonts w:ascii="Arial" w:hAnsi="Arial" w:cs="Arial"/>
        </w:rPr>
        <w:t>)</w:t>
      </w:r>
    </w:p>
    <w:p w14:paraId="252A4586" w14:textId="226F5D72" w:rsidR="00FF7477" w:rsidRPr="00FF7477" w:rsidRDefault="00FF7477" w:rsidP="00FF7477">
      <w:pPr>
        <w:spacing w:line="360" w:lineRule="auto"/>
        <w:rPr>
          <w:rFonts w:ascii="Arial" w:hAnsi="Arial" w:cs="Arial"/>
        </w:rPr>
      </w:pPr>
      <w:r w:rsidRPr="00FF7477">
        <w:rPr>
          <w:rFonts w:ascii="Arial" w:hAnsi="Arial" w:cs="Arial"/>
        </w:rPr>
        <w:t>Finally, basic clinical competence and digital literacy support safe, efficient care and integration within modern healthcare systems. Collectively, these competencies reflect Knight and Yorke’s</w:t>
      </w:r>
      <w:r w:rsidRPr="00FF7477">
        <w:rPr>
          <w:rFonts w:ascii="Arial" w:hAnsi="Arial" w:cs="Arial"/>
        </w:rPr>
        <w:t>,</w:t>
      </w:r>
      <w:r w:rsidRPr="00FF7477">
        <w:rPr>
          <w:rFonts w:ascii="Arial" w:hAnsi="Arial" w:cs="Arial"/>
        </w:rPr>
        <w:t xml:space="preserve"> (2003) conceptualisation of employability as a dynamic and evolving identity. Healthcare Assistants must engage in continuous personal and professional development to remain effective and responsive within the health and social care sector.</w:t>
      </w:r>
    </w:p>
    <w:p w14:paraId="6E878C96" w14:textId="77777777" w:rsidR="00FF7477" w:rsidRPr="00FF7477" w:rsidRDefault="00FF7477" w:rsidP="00FF7477">
      <w:pPr>
        <w:pStyle w:val="Heading1"/>
        <w:spacing w:line="360" w:lineRule="auto"/>
        <w:rPr>
          <w:rFonts w:ascii="Arial" w:hAnsi="Arial" w:cs="Arial"/>
          <w:b/>
          <w:bCs/>
          <w:color w:val="auto"/>
          <w:sz w:val="22"/>
          <w:szCs w:val="22"/>
        </w:rPr>
      </w:pPr>
      <w:bookmarkStart w:id="2" w:name="_Toc226071913"/>
      <w:r w:rsidRPr="00FF7477">
        <w:rPr>
          <w:rFonts w:ascii="Arial" w:hAnsi="Arial" w:cs="Arial"/>
          <w:b/>
          <w:bCs/>
          <w:color w:val="auto"/>
          <w:sz w:val="22"/>
          <w:szCs w:val="22"/>
        </w:rPr>
        <w:t>Evaluation of My Own Skills</w:t>
      </w:r>
      <w:bookmarkEnd w:id="2"/>
    </w:p>
    <w:p w14:paraId="6854B890" w14:textId="61293F9D" w:rsidR="00FF7477" w:rsidRPr="00FF7477" w:rsidRDefault="00FF7477" w:rsidP="00FF7477">
      <w:pPr>
        <w:spacing w:line="360" w:lineRule="auto"/>
        <w:rPr>
          <w:rFonts w:ascii="Arial" w:hAnsi="Arial" w:cs="Arial"/>
          <w:b/>
          <w:bCs/>
        </w:rPr>
      </w:pPr>
      <w:r w:rsidRPr="00FF7477">
        <w:rPr>
          <w:rFonts w:ascii="Arial" w:hAnsi="Arial" w:cs="Arial"/>
        </w:rPr>
        <w:t>Reflecting on my current abilities has enabled me to assess both my strengths and areas for development in relation to the Healthcare Assistant role. Self-reflection promotes self-awareness and continuous improvement in health and social care (Bulman and Schutz, 2013). My communication skills are a key strength, as I am able to interact with patients, families and colleagues clearly and respectfully, which builds trust and supports safe care. I actively listen and respond appropriately to others, ensuring understanding and effective support.</w:t>
      </w:r>
    </w:p>
    <w:p w14:paraId="15394F5F" w14:textId="77777777" w:rsidR="00FF7477" w:rsidRPr="00FF7477" w:rsidRDefault="00FF7477" w:rsidP="00FF7477">
      <w:pPr>
        <w:spacing w:line="360" w:lineRule="auto"/>
        <w:rPr>
          <w:rFonts w:ascii="Arial" w:hAnsi="Arial" w:cs="Arial"/>
        </w:rPr>
      </w:pPr>
      <w:r w:rsidRPr="00FF7477">
        <w:rPr>
          <w:rFonts w:ascii="Arial" w:hAnsi="Arial" w:cs="Arial"/>
        </w:rPr>
        <w:lastRenderedPageBreak/>
        <w:t xml:space="preserve">Empathy and compassion are also central to my practice, as I am able to recognise and respond to the emotional needs of patients, which enhances their well-being and satisfaction (Sinclair </w:t>
      </w:r>
      <w:r w:rsidRPr="00FF7477">
        <w:rPr>
          <w:rFonts w:ascii="Arial" w:hAnsi="Arial" w:cs="Arial"/>
          <w:i/>
          <w:iCs/>
        </w:rPr>
        <w:t>et al</w:t>
      </w:r>
      <w:r w:rsidRPr="00FF7477">
        <w:rPr>
          <w:rFonts w:ascii="Arial" w:hAnsi="Arial" w:cs="Arial"/>
        </w:rPr>
        <w:t xml:space="preserve">., 2016). I aim to strengthen this further by developing my emotional intelligence to manage challenging situations without experiencing fatigue. Reliability and responsibility underpin my work, as I complete tasks consistently and maintain standards, supporting safe care delivery (Papastavrou </w:t>
      </w:r>
      <w:r w:rsidRPr="00FF7477">
        <w:rPr>
          <w:rFonts w:ascii="Arial" w:hAnsi="Arial" w:cs="Arial"/>
          <w:i/>
          <w:iCs/>
        </w:rPr>
        <w:t>et al.,</w:t>
      </w:r>
      <w:r w:rsidRPr="00FF7477">
        <w:rPr>
          <w:rFonts w:ascii="Arial" w:hAnsi="Arial" w:cs="Arial"/>
        </w:rPr>
        <w:t xml:space="preserve"> 2011). I plan to improve performance under pressure through time-management and prioritisation training.</w:t>
      </w:r>
    </w:p>
    <w:p w14:paraId="52A6A7EF" w14:textId="77777777" w:rsidR="00FF7477" w:rsidRPr="00FF7477" w:rsidRDefault="00FF7477" w:rsidP="00FF7477">
      <w:pPr>
        <w:spacing w:line="360" w:lineRule="auto"/>
        <w:rPr>
          <w:rFonts w:ascii="Arial" w:hAnsi="Arial" w:cs="Arial"/>
        </w:rPr>
      </w:pPr>
      <w:r w:rsidRPr="00FF7477">
        <w:rPr>
          <w:rFonts w:ascii="Arial" w:hAnsi="Arial" w:cs="Arial"/>
        </w:rPr>
        <w:t xml:space="preserve">Teamwork is another area of strength and I am able to collaborate effectively with colleagues to deliver coordinated care (Weaver </w:t>
      </w:r>
      <w:r w:rsidRPr="00FF7477">
        <w:rPr>
          <w:rFonts w:ascii="Arial" w:hAnsi="Arial" w:cs="Arial"/>
          <w:i/>
          <w:iCs/>
        </w:rPr>
        <w:t>et al.,</w:t>
      </w:r>
      <w:r w:rsidRPr="00FF7477">
        <w:rPr>
          <w:rFonts w:ascii="Arial" w:hAnsi="Arial" w:cs="Arial"/>
        </w:rPr>
        <w:t xml:space="preserve"> 2014). However, I recognise limited exposure to high-pressure, multidisciplinary environments, which I plan to address by engaging in interprofessional workshops and volunteering placements. Adaptability and willingness to learn allow me to respond flexibly to changing situations.</w:t>
      </w:r>
    </w:p>
    <w:p w14:paraId="5E854D0C" w14:textId="2064822E" w:rsidR="00FF7477" w:rsidRPr="00FF7477" w:rsidRDefault="00FF7477" w:rsidP="00FF7477">
      <w:pPr>
        <w:spacing w:line="360" w:lineRule="auto"/>
        <w:rPr>
          <w:rFonts w:ascii="Arial" w:hAnsi="Arial" w:cs="Arial"/>
        </w:rPr>
      </w:pPr>
      <w:r w:rsidRPr="00FF7477">
        <w:rPr>
          <w:rFonts w:ascii="Arial" w:hAnsi="Arial" w:cs="Arial"/>
        </w:rPr>
        <w:t>In terms of health and social care-related experience, I have completed Health and Social Care Level 4 and am currently studying Level 5, which has provided me with advanced knowledge of care practices, safeguarding and patient-centred approaches. These qualifications, alongside practical assignments completed during my studies, have equipped me with foundational skills relevant to the Healthcare Assistant role.</w:t>
      </w:r>
    </w:p>
    <w:p w14:paraId="3AE99B4E" w14:textId="77777777" w:rsidR="00FF7477" w:rsidRPr="00FF7477" w:rsidRDefault="00FF7477" w:rsidP="00FF7477">
      <w:pPr>
        <w:spacing w:line="360" w:lineRule="auto"/>
        <w:rPr>
          <w:rFonts w:ascii="Arial" w:hAnsi="Arial" w:cs="Arial"/>
        </w:rPr>
      </w:pPr>
      <w:r w:rsidRPr="00FF7477">
        <w:rPr>
          <w:rFonts w:ascii="Arial" w:hAnsi="Arial" w:cs="Arial"/>
        </w:rPr>
        <w:t>I acknowledge gaps in clinical skills, such as monitoring vital signs and supporting specialised procedures, which I plan to develop through work-based training and structured mentorship. Gaining practical experience in care settings will enhance my confidence and readiness for the Healthcare Assistant role.</w:t>
      </w:r>
    </w:p>
    <w:p w14:paraId="500A0D78" w14:textId="77777777" w:rsidR="00FF7477" w:rsidRPr="00FF7477" w:rsidRDefault="00FF7477" w:rsidP="00FF7477">
      <w:pPr>
        <w:pStyle w:val="Heading1"/>
        <w:spacing w:line="360" w:lineRule="auto"/>
        <w:rPr>
          <w:rFonts w:ascii="Arial" w:hAnsi="Arial" w:cs="Arial"/>
          <w:b/>
          <w:bCs/>
          <w:color w:val="auto"/>
          <w:sz w:val="22"/>
          <w:szCs w:val="22"/>
        </w:rPr>
      </w:pPr>
      <w:bookmarkStart w:id="3" w:name="_Toc226071914"/>
      <w:r w:rsidRPr="00FF7477">
        <w:rPr>
          <w:rFonts w:ascii="Arial" w:hAnsi="Arial" w:cs="Arial"/>
          <w:b/>
          <w:bCs/>
          <w:color w:val="auto"/>
          <w:sz w:val="22"/>
          <w:szCs w:val="22"/>
        </w:rPr>
        <w:t>Action Plan and Timeline</w:t>
      </w:r>
      <w:bookmarkEnd w:id="3"/>
    </w:p>
    <w:p w14:paraId="2CB38A3D" w14:textId="77DDE3C1" w:rsidR="00FF7477" w:rsidRPr="00FF7477" w:rsidRDefault="00FF7477" w:rsidP="00FF7477">
      <w:pPr>
        <w:spacing w:line="360" w:lineRule="auto"/>
        <w:rPr>
          <w:rFonts w:ascii="Arial" w:hAnsi="Arial" w:cs="Arial"/>
        </w:rPr>
      </w:pPr>
      <w:r w:rsidRPr="00FF7477">
        <w:rPr>
          <w:rFonts w:ascii="Arial" w:hAnsi="Arial" w:cs="Arial"/>
        </w:rPr>
        <w:t>To achieve my goal of becoming a competent and confident Healthcare Assistant, I have developed a structured action plan divided into short-term, medium-term and long-term goals.</w:t>
      </w:r>
    </w:p>
    <w:p w14:paraId="7ECB113C" w14:textId="434D2C02" w:rsidR="00FF7477" w:rsidRPr="00FF7477" w:rsidRDefault="00FF7477" w:rsidP="00FF7477">
      <w:pPr>
        <w:spacing w:line="360" w:lineRule="auto"/>
        <w:rPr>
          <w:rFonts w:ascii="Arial" w:hAnsi="Arial" w:cs="Arial"/>
        </w:rPr>
      </w:pPr>
      <w:r w:rsidRPr="00FF7477">
        <w:rPr>
          <w:rFonts w:ascii="Arial" w:hAnsi="Arial" w:cs="Arial"/>
        </w:rPr>
        <w:t>In the short term (0–12 months), I aim to gain essential qualifications such as First Aid and the Care Certificate to demonstrate basic competency in health and social care practice (Health Education England, 202</w:t>
      </w:r>
      <w:r w:rsidRPr="00FF7477">
        <w:rPr>
          <w:rFonts w:ascii="Arial" w:hAnsi="Arial" w:cs="Arial"/>
        </w:rPr>
        <w:t>5</w:t>
      </w:r>
      <w:r w:rsidRPr="00FF7477">
        <w:rPr>
          <w:rFonts w:ascii="Arial" w:hAnsi="Arial" w:cs="Arial"/>
        </w:rPr>
        <w:t>). I also plan to volunteer in care settings to gain practical exposure and understand the day-to-day responsibilities of the role. Creating a professional CV and LinkedIn profile will support my personal brand and enable networking with healthcare professionals (Jackson, 2016). Attending career events, workshops, and training sessions will further enhance my employability skills and knowledge of best practice.</w:t>
      </w:r>
    </w:p>
    <w:p w14:paraId="4F612B26" w14:textId="77777777" w:rsidR="00FF7477" w:rsidRPr="00FF7477" w:rsidRDefault="00FF7477" w:rsidP="00FF7477">
      <w:pPr>
        <w:spacing w:line="360" w:lineRule="auto"/>
        <w:rPr>
          <w:rFonts w:ascii="Arial" w:hAnsi="Arial" w:cs="Arial"/>
        </w:rPr>
      </w:pPr>
      <w:r w:rsidRPr="00FF7477">
        <w:rPr>
          <w:rFonts w:ascii="Arial" w:hAnsi="Arial" w:cs="Arial"/>
        </w:rPr>
        <w:lastRenderedPageBreak/>
        <w:t>Medium-term goals (1–3 years) focus on securing a Healthcare Assistant position and gaining hands-on experience in patient care. I will complete additional training courses to develop clinical skills, such as monitoring vital signs and assisting with specialised procedures. These experiences will help build my confidence, resilience, and competence in delivering safe, patient-centred care (O’Daniel and Rosenstein, 2008).</w:t>
      </w:r>
    </w:p>
    <w:p w14:paraId="5DC1307D" w14:textId="7A039E54" w:rsidR="00FF7477" w:rsidRPr="00FF7477" w:rsidRDefault="00FF7477" w:rsidP="00FF7477">
      <w:pPr>
        <w:spacing w:line="360" w:lineRule="auto"/>
        <w:rPr>
          <w:rFonts w:ascii="Arial" w:hAnsi="Arial" w:cs="Arial"/>
        </w:rPr>
      </w:pPr>
      <w:r w:rsidRPr="00FF7477">
        <w:rPr>
          <w:rFonts w:ascii="Arial" w:hAnsi="Arial" w:cs="Arial"/>
        </w:rPr>
        <w:t xml:space="preserve">Long-term goals (3–5 years) include becoming an experienced Healthcare Assistant, undertaking further qualifications such as Level </w:t>
      </w:r>
      <w:r w:rsidRPr="00FF7477">
        <w:rPr>
          <w:rFonts w:ascii="Arial" w:hAnsi="Arial" w:cs="Arial"/>
        </w:rPr>
        <w:t>6</w:t>
      </w:r>
      <w:r w:rsidRPr="00FF7477">
        <w:rPr>
          <w:rFonts w:ascii="Arial" w:hAnsi="Arial" w:cs="Arial"/>
        </w:rPr>
        <w:t xml:space="preserve"> Health and Social Care and exploring career progression opportunities within health and social care. This structured plan ensures continuous professional development and readiness for advancement in the sector.</w:t>
      </w:r>
    </w:p>
    <w:p w14:paraId="4A4CE526" w14:textId="77777777" w:rsidR="00FF7477" w:rsidRPr="00FF7477" w:rsidRDefault="00FF7477" w:rsidP="00FF7477">
      <w:pPr>
        <w:pStyle w:val="Heading1"/>
        <w:spacing w:line="360" w:lineRule="auto"/>
        <w:rPr>
          <w:rFonts w:ascii="Arial" w:hAnsi="Arial" w:cs="Arial"/>
          <w:b/>
          <w:bCs/>
          <w:color w:val="auto"/>
          <w:sz w:val="22"/>
          <w:szCs w:val="22"/>
        </w:rPr>
      </w:pPr>
      <w:bookmarkStart w:id="4" w:name="_Toc226071915"/>
      <w:r w:rsidRPr="00FF7477">
        <w:rPr>
          <w:rFonts w:ascii="Arial" w:hAnsi="Arial" w:cs="Arial"/>
          <w:b/>
          <w:bCs/>
          <w:color w:val="auto"/>
          <w:sz w:val="22"/>
          <w:szCs w:val="22"/>
        </w:rPr>
        <w:t>Building Your Personal Brand</w:t>
      </w:r>
      <w:bookmarkEnd w:id="4"/>
    </w:p>
    <w:p w14:paraId="02FFD0BB" w14:textId="0C855D43" w:rsidR="00FF7477" w:rsidRPr="00FF7477" w:rsidRDefault="00FF7477" w:rsidP="00FF7477">
      <w:pPr>
        <w:spacing w:line="360" w:lineRule="auto"/>
        <w:rPr>
          <w:rFonts w:ascii="Arial" w:hAnsi="Arial" w:cs="Arial"/>
        </w:rPr>
      </w:pPr>
      <w:r w:rsidRPr="00FF7477">
        <w:rPr>
          <w:rFonts w:ascii="Arial" w:hAnsi="Arial" w:cs="Arial"/>
        </w:rPr>
        <w:t>Building a strong personal brand is essential for establishing a professional identity and achieving career goals as a Healthcare Assistant. Personal branding communicates your values, skills and commitment to high-quality care, helping employers understand what sets you apart (Jackson, 2016). My personal brand is founded on compassion, empathy, reliability and dedication to patient-centred care, which aligns with the core expectations of healthcare support roles.</w:t>
      </w:r>
    </w:p>
    <w:p w14:paraId="2AF734F5" w14:textId="73578C35" w:rsidR="00FF7477" w:rsidRPr="00FF7477" w:rsidRDefault="00FF7477" w:rsidP="00FF7477">
      <w:pPr>
        <w:spacing w:line="360" w:lineRule="auto"/>
        <w:rPr>
          <w:rFonts w:ascii="Arial" w:hAnsi="Arial" w:cs="Arial"/>
        </w:rPr>
      </w:pPr>
      <w:r w:rsidRPr="00FF7477">
        <w:rPr>
          <w:rFonts w:ascii="Arial" w:hAnsi="Arial" w:cs="Arial"/>
        </w:rPr>
        <w:t>To develop this brand, I will maintain a professional online presence, including a LinkedIn profile and a portfolio highlighting qualifications, training, volunteer experiences and reflections on care practice (Bulman and Schutz, 2013). Sharing evidence-based insights and engaging in professional discussions will enhance visibility and credibility within the healthcare sector.</w:t>
      </w:r>
    </w:p>
    <w:p w14:paraId="68B7561F" w14:textId="00AAC84A" w:rsidR="00FF7477" w:rsidRPr="00FF7477" w:rsidRDefault="00FF7477" w:rsidP="00FF7477">
      <w:pPr>
        <w:spacing w:line="360" w:lineRule="auto"/>
        <w:rPr>
          <w:rFonts w:ascii="Arial" w:hAnsi="Arial" w:cs="Arial"/>
        </w:rPr>
      </w:pPr>
      <w:r w:rsidRPr="00FF7477">
        <w:rPr>
          <w:rFonts w:ascii="Arial" w:hAnsi="Arial" w:cs="Arial"/>
        </w:rPr>
        <w:t xml:space="preserve">Additionally, I will demonstrate my brand in practice by consistently applying ethical principles, showing accountability and providing compassionate support to patients and colleagues (Sinclair </w:t>
      </w:r>
      <w:r w:rsidRPr="00FF7477">
        <w:rPr>
          <w:rFonts w:ascii="Arial" w:hAnsi="Arial" w:cs="Arial"/>
          <w:i/>
          <w:iCs/>
        </w:rPr>
        <w:t>et al.,</w:t>
      </w:r>
      <w:r w:rsidRPr="00FF7477">
        <w:rPr>
          <w:rFonts w:ascii="Arial" w:hAnsi="Arial" w:cs="Arial"/>
        </w:rPr>
        <w:t xml:space="preserve"> 2016). Volunteering and networking with experienced Healthcare Assistants and mentors will also reinforce my professional image while building valuable connections.</w:t>
      </w:r>
    </w:p>
    <w:p w14:paraId="5C6FE02A" w14:textId="4FF57406" w:rsidR="00FF7477" w:rsidRPr="00FF7477" w:rsidRDefault="00FF7477" w:rsidP="00FF7477">
      <w:pPr>
        <w:spacing w:line="360" w:lineRule="auto"/>
        <w:rPr>
          <w:rFonts w:ascii="Arial" w:hAnsi="Arial" w:cs="Arial"/>
        </w:rPr>
      </w:pPr>
      <w:r w:rsidRPr="00FF7477">
        <w:rPr>
          <w:rFonts w:ascii="Arial" w:hAnsi="Arial" w:cs="Arial"/>
        </w:rPr>
        <w:t>Through a combination of reflective practice, professional engagement and visibility, I aim to cultivate a personal brand that reflects my values and commitment, enhancing employability, career progression and my ability to deliver high-quality care in line with my long-term aspirations.</w:t>
      </w:r>
    </w:p>
    <w:p w14:paraId="3E14EDB9" w14:textId="30B8C39E" w:rsidR="00FF7477" w:rsidRPr="00FF7477" w:rsidRDefault="00FF7477" w:rsidP="00FF7477">
      <w:pPr>
        <w:pStyle w:val="Heading1"/>
        <w:spacing w:line="360" w:lineRule="auto"/>
        <w:rPr>
          <w:rFonts w:ascii="Arial" w:hAnsi="Arial" w:cs="Arial"/>
          <w:b/>
          <w:bCs/>
          <w:color w:val="auto"/>
          <w:sz w:val="22"/>
          <w:szCs w:val="22"/>
        </w:rPr>
      </w:pPr>
      <w:bookmarkStart w:id="5" w:name="_Toc226071916"/>
      <w:r w:rsidRPr="00FF7477">
        <w:rPr>
          <w:rFonts w:ascii="Arial" w:hAnsi="Arial" w:cs="Arial"/>
          <w:b/>
          <w:bCs/>
          <w:color w:val="auto"/>
          <w:sz w:val="22"/>
          <w:szCs w:val="22"/>
        </w:rPr>
        <w:lastRenderedPageBreak/>
        <w:t>Promoting your Professional Identity</w:t>
      </w:r>
      <w:bookmarkEnd w:id="5"/>
      <w:r w:rsidRPr="00FF7477">
        <w:rPr>
          <w:rFonts w:ascii="Arial" w:hAnsi="Arial" w:cs="Arial"/>
          <w:b/>
          <w:bCs/>
          <w:color w:val="auto"/>
          <w:sz w:val="22"/>
          <w:szCs w:val="22"/>
        </w:rPr>
        <w:t xml:space="preserve"> </w:t>
      </w:r>
    </w:p>
    <w:p w14:paraId="68976A2F" w14:textId="7A0E4377" w:rsidR="00FF7477" w:rsidRPr="00FF7477" w:rsidRDefault="00FF7477" w:rsidP="00FF7477">
      <w:pPr>
        <w:spacing w:line="360" w:lineRule="auto"/>
        <w:rPr>
          <w:rFonts w:ascii="Arial" w:hAnsi="Arial" w:cs="Arial"/>
        </w:rPr>
      </w:pPr>
      <w:r w:rsidRPr="00FF7477">
        <w:rPr>
          <w:rFonts w:ascii="Arial" w:hAnsi="Arial" w:cs="Arial"/>
        </w:rPr>
        <w:t>Promoting professional identity is essential for establishing credibility, trust and recognition within the health and social care sector. For a Healthcare Assistant, this involves demonstrating competence, professionalism and commitment to patient-centred care while actively communicating these qualities to colleagues, supervisors and potential employers (Jackson, 2016). A strong professional identity signals reliability, ethical behaviour and alignment with sector values, including respect, compassion and accountability (</w:t>
      </w:r>
      <w:proofErr w:type="spellStart"/>
      <w:r w:rsidRPr="00FF7477">
        <w:rPr>
          <w:rFonts w:ascii="Arial" w:hAnsi="Arial" w:cs="Arial"/>
        </w:rPr>
        <w:t>Mohammadnejad</w:t>
      </w:r>
      <w:proofErr w:type="spellEnd"/>
      <w:r w:rsidRPr="00FF7477">
        <w:rPr>
          <w:rFonts w:ascii="Arial" w:hAnsi="Arial" w:cs="Arial"/>
        </w:rPr>
        <w:t xml:space="preserve"> </w:t>
      </w:r>
      <w:r w:rsidRPr="00FF7477">
        <w:rPr>
          <w:rFonts w:ascii="Arial" w:hAnsi="Arial" w:cs="Arial"/>
          <w:i/>
          <w:iCs/>
        </w:rPr>
        <w:t>et al.,</w:t>
      </w:r>
      <w:r w:rsidRPr="00FF7477">
        <w:rPr>
          <w:rFonts w:ascii="Arial" w:hAnsi="Arial" w:cs="Arial"/>
        </w:rPr>
        <w:t xml:space="preserve"> 2024).</w:t>
      </w:r>
    </w:p>
    <w:p w14:paraId="13D1815E" w14:textId="330304D8" w:rsidR="00FF7477" w:rsidRPr="00FF7477" w:rsidRDefault="00FF7477" w:rsidP="00FF7477">
      <w:pPr>
        <w:spacing w:line="360" w:lineRule="auto"/>
        <w:rPr>
          <w:rFonts w:ascii="Arial" w:hAnsi="Arial" w:cs="Arial"/>
        </w:rPr>
      </w:pPr>
      <w:r w:rsidRPr="00FF7477">
        <w:rPr>
          <w:rFonts w:ascii="Arial" w:hAnsi="Arial" w:cs="Arial"/>
        </w:rPr>
        <w:t xml:space="preserve">To promote my professional identity, I will maintain a professional online presence through LinkedIn and a digital portfolio, showcasing qualifications, training, volunteer experiences and reflective practice (Bulman and Schutz, 2013). These tools allow me to highlight my skills, demonstrate ongoing professional development and engage with healthcare networks. In face-to-face settings, I will consistently demonstrate professionalism by adhering to ethical principles, maintaining confidentiality and delivering compassionate, high-quality care (Sinclair </w:t>
      </w:r>
      <w:r w:rsidRPr="00FF7477">
        <w:rPr>
          <w:rFonts w:ascii="Arial" w:hAnsi="Arial" w:cs="Arial"/>
          <w:i/>
          <w:iCs/>
        </w:rPr>
        <w:t>et al</w:t>
      </w:r>
      <w:r w:rsidRPr="00FF7477">
        <w:rPr>
          <w:rFonts w:ascii="Arial" w:hAnsi="Arial" w:cs="Arial"/>
        </w:rPr>
        <w:t>., 2016).</w:t>
      </w:r>
    </w:p>
    <w:p w14:paraId="675CA307" w14:textId="62AD8DFE" w:rsidR="00FF7477" w:rsidRPr="00FF7477" w:rsidRDefault="00FF7477" w:rsidP="00FF7477">
      <w:pPr>
        <w:spacing w:line="360" w:lineRule="auto"/>
        <w:rPr>
          <w:rFonts w:ascii="Arial" w:hAnsi="Arial" w:cs="Arial"/>
        </w:rPr>
      </w:pPr>
      <w:r w:rsidRPr="00FF7477">
        <w:rPr>
          <w:rFonts w:ascii="Arial" w:hAnsi="Arial" w:cs="Arial"/>
        </w:rPr>
        <w:t>Engaging in professional development opportunities such as workshops, conferences and training sessions will also reinforce my identity as a motivated and competent healthcare professional (Jackson, 2016). By actively reflecting on experiences, seeking feedback from mentors and sharing learning outcomes, I can communicate my skills and values effectively, enhancing employability, career progression and recognition as a Healthcare Assistant committed to best practice.</w:t>
      </w:r>
    </w:p>
    <w:p w14:paraId="598662C2" w14:textId="7AB0016A" w:rsidR="00FF7477" w:rsidRPr="00FF7477" w:rsidRDefault="00FF7477" w:rsidP="00FF7477">
      <w:pPr>
        <w:pStyle w:val="Heading1"/>
        <w:spacing w:line="360" w:lineRule="auto"/>
        <w:rPr>
          <w:rFonts w:ascii="Arial" w:hAnsi="Arial" w:cs="Arial"/>
          <w:b/>
          <w:bCs/>
          <w:color w:val="auto"/>
          <w:sz w:val="22"/>
          <w:szCs w:val="22"/>
        </w:rPr>
      </w:pPr>
      <w:bookmarkStart w:id="6" w:name="_Toc226071917"/>
      <w:r w:rsidRPr="00FF7477">
        <w:rPr>
          <w:rFonts w:ascii="Arial" w:hAnsi="Arial" w:cs="Arial"/>
          <w:b/>
          <w:bCs/>
          <w:color w:val="auto"/>
          <w:sz w:val="22"/>
          <w:szCs w:val="22"/>
        </w:rPr>
        <w:t>Building a network for successful employment</w:t>
      </w:r>
      <w:bookmarkEnd w:id="6"/>
    </w:p>
    <w:p w14:paraId="36C75ACD" w14:textId="3C74A46D" w:rsidR="00FF7477" w:rsidRPr="00FF7477" w:rsidRDefault="00FF7477" w:rsidP="00FF7477">
      <w:pPr>
        <w:spacing w:line="360" w:lineRule="auto"/>
        <w:rPr>
          <w:rFonts w:ascii="Arial" w:hAnsi="Arial" w:cs="Arial"/>
        </w:rPr>
      </w:pPr>
      <w:r w:rsidRPr="00FF7477">
        <w:rPr>
          <w:rFonts w:ascii="Arial" w:hAnsi="Arial" w:cs="Arial"/>
        </w:rPr>
        <w:t>Building a professional network is a crucial strategy for achieving successful employment and career progression in the health and social care sector. Networking enables access to mentorship, guidance, learning opportunities and potential job openings, which are essential for developing competence and professional confidence (Jackson, 2016). For a Healthcare Assistant, connecting with experienced practitioners, supervisors and colleagues allows for knowledge exchange, support in practical skills development and insights into best practices in patient care (O’Daniel and Rosenstein, 2008).</w:t>
      </w:r>
    </w:p>
    <w:p w14:paraId="18F348F6" w14:textId="381B8B3A" w:rsidR="00FF7477" w:rsidRPr="00FF7477" w:rsidRDefault="00FF7477" w:rsidP="00FF7477">
      <w:pPr>
        <w:spacing w:line="360" w:lineRule="auto"/>
        <w:rPr>
          <w:rFonts w:ascii="Arial" w:hAnsi="Arial" w:cs="Arial"/>
        </w:rPr>
      </w:pPr>
      <w:r w:rsidRPr="00FF7477">
        <w:rPr>
          <w:rFonts w:ascii="Arial" w:hAnsi="Arial" w:cs="Arial"/>
        </w:rPr>
        <w:t xml:space="preserve">To establish a professional network, I will engage in both online and face-to-face activities. Creating a LinkedIn profile and joining professional groups will facilitate connections with healthcare professionals, employers and training providers, while sharing relevant experiences and achievements will increase visibility (Bulman and Schutz, 2013). Participating in workshops, career fairs and professional conferences will enable direct </w:t>
      </w:r>
      <w:r w:rsidRPr="00FF7477">
        <w:rPr>
          <w:rFonts w:ascii="Arial" w:hAnsi="Arial" w:cs="Arial"/>
        </w:rPr>
        <w:lastRenderedPageBreak/>
        <w:t>interaction with peers and mentors, helping to form meaningful relationships that support skill development and career guidance (Jackson, 2016).</w:t>
      </w:r>
    </w:p>
    <w:p w14:paraId="4842BAB7" w14:textId="1201AB57" w:rsidR="00FF7477" w:rsidRPr="00FF7477" w:rsidRDefault="00FF7477" w:rsidP="00FF7477">
      <w:pPr>
        <w:spacing w:line="360" w:lineRule="auto"/>
        <w:rPr>
          <w:rFonts w:ascii="Arial" w:hAnsi="Arial" w:cs="Arial"/>
        </w:rPr>
      </w:pPr>
      <w:r w:rsidRPr="00FF7477">
        <w:rPr>
          <w:rFonts w:ascii="Arial" w:hAnsi="Arial" w:cs="Arial"/>
        </w:rPr>
        <w:t>Volunteering in care settings and seeking mentorship from experienced Healthcare Assistants will provide practical learning opportunities, feedback and professional support. By maintaining these relationships, actively participating in discussions and demonstrating competence and reliability, I can strengthen my professional presence, increase employability and ensure ongoing career growth within the health and social care sector.</w:t>
      </w:r>
    </w:p>
    <w:p w14:paraId="3F6A1C21" w14:textId="1BC38FDB" w:rsidR="00FF7477" w:rsidRPr="00FF7477" w:rsidRDefault="00FF7477" w:rsidP="00FF7477">
      <w:pPr>
        <w:pStyle w:val="Heading1"/>
        <w:spacing w:line="360" w:lineRule="auto"/>
        <w:rPr>
          <w:rFonts w:ascii="Arial" w:hAnsi="Arial" w:cs="Arial"/>
          <w:b/>
          <w:bCs/>
          <w:color w:val="auto"/>
          <w:sz w:val="22"/>
          <w:szCs w:val="22"/>
        </w:rPr>
      </w:pPr>
      <w:bookmarkStart w:id="7" w:name="_Toc226071918"/>
      <w:r w:rsidRPr="00FF7477">
        <w:rPr>
          <w:rFonts w:ascii="Arial" w:hAnsi="Arial" w:cs="Arial"/>
          <w:b/>
          <w:bCs/>
          <w:color w:val="auto"/>
          <w:sz w:val="22"/>
          <w:szCs w:val="22"/>
        </w:rPr>
        <w:t>Conclusion</w:t>
      </w:r>
      <w:bookmarkEnd w:id="7"/>
      <w:r w:rsidRPr="00FF7477">
        <w:rPr>
          <w:rFonts w:ascii="Arial" w:hAnsi="Arial" w:cs="Arial"/>
          <w:b/>
          <w:bCs/>
          <w:color w:val="auto"/>
          <w:sz w:val="22"/>
          <w:szCs w:val="22"/>
        </w:rPr>
        <w:t xml:space="preserve"> </w:t>
      </w:r>
    </w:p>
    <w:p w14:paraId="6E9A3148" w14:textId="2CC0A18A" w:rsidR="00FF7477" w:rsidRPr="00FF7477" w:rsidRDefault="00FF7477" w:rsidP="00FF7477">
      <w:pPr>
        <w:spacing w:line="360" w:lineRule="auto"/>
        <w:rPr>
          <w:rFonts w:ascii="Arial" w:hAnsi="Arial" w:cs="Arial"/>
        </w:rPr>
      </w:pPr>
      <w:r w:rsidRPr="00FF7477">
        <w:rPr>
          <w:rFonts w:ascii="Arial" w:hAnsi="Arial" w:cs="Arial"/>
        </w:rPr>
        <w:t>In conclusion, this report has outlined a structured career development plan to pursue a role as a Healthcare Assistant within the UK health and social care sector. It has examined the essential employability skills required, including communication, empathy, teamwork, adaptability, professionalism, time management and basic clinical competence, highlighting their relevance to delivering safe and person-centred care. Reflecting on my current strengths and areas for development has enabled me to identify gaps in practical experience, confidence in clinical tasks and exposure to complex care situations.</w:t>
      </w:r>
    </w:p>
    <w:p w14:paraId="2C618826" w14:textId="58A6E674" w:rsidR="00FF7477" w:rsidRPr="00FF7477" w:rsidRDefault="00FF7477" w:rsidP="00FF7477">
      <w:pPr>
        <w:spacing w:line="360" w:lineRule="auto"/>
        <w:rPr>
          <w:rFonts w:ascii="Arial" w:hAnsi="Arial" w:cs="Arial"/>
        </w:rPr>
      </w:pPr>
      <w:r w:rsidRPr="00FF7477">
        <w:rPr>
          <w:rFonts w:ascii="Arial" w:hAnsi="Arial" w:cs="Arial"/>
        </w:rPr>
        <w:t>The action plan provides a clear roadmap of short, medium</w:t>
      </w:r>
      <w:r w:rsidRPr="00FF7477">
        <w:rPr>
          <w:rFonts w:ascii="Arial" w:hAnsi="Arial" w:cs="Arial"/>
        </w:rPr>
        <w:t xml:space="preserve"> </w:t>
      </w:r>
      <w:r w:rsidRPr="00FF7477">
        <w:rPr>
          <w:rFonts w:ascii="Arial" w:hAnsi="Arial" w:cs="Arial"/>
        </w:rPr>
        <w:t>and long-term goals, including gaining essential qualifications, securing practical experience and undertaking further professional development. Building a personal brand, promoting professional identity and developing a professional network are key strategies to enhance employability and career progression.</w:t>
      </w:r>
    </w:p>
    <w:p w14:paraId="34B0F059" w14:textId="6268EA15" w:rsidR="00FF7477" w:rsidRPr="00FF7477" w:rsidRDefault="00FF7477" w:rsidP="00FF7477">
      <w:pPr>
        <w:spacing w:line="360" w:lineRule="auto"/>
        <w:rPr>
          <w:rFonts w:ascii="Arial" w:hAnsi="Arial" w:cs="Arial"/>
        </w:rPr>
      </w:pPr>
      <w:r w:rsidRPr="00FF7477">
        <w:rPr>
          <w:rFonts w:ascii="Arial" w:hAnsi="Arial" w:cs="Arial"/>
        </w:rPr>
        <w:t>By following this plan, I aim to cultivate the knowledge, skills and confidence required to become a competent and compassionate Healthcare Assistant. This approach ensures continuous learning, reflective practice and alignment with professional values, ultimately contributing to improved patient outcomes and the wider care sector.</w:t>
      </w:r>
    </w:p>
    <w:p w14:paraId="19B32B9C" w14:textId="77777777" w:rsidR="00FF7477" w:rsidRPr="00FF7477" w:rsidRDefault="00FF7477" w:rsidP="00FF7477">
      <w:pPr>
        <w:spacing w:line="360" w:lineRule="auto"/>
        <w:rPr>
          <w:rFonts w:ascii="Arial" w:hAnsi="Arial" w:cs="Arial"/>
        </w:rPr>
      </w:pPr>
    </w:p>
    <w:p w14:paraId="094588C1" w14:textId="77777777" w:rsidR="00FF7477" w:rsidRPr="00FF7477" w:rsidRDefault="00FF7477" w:rsidP="00FF7477">
      <w:pPr>
        <w:spacing w:line="360" w:lineRule="auto"/>
        <w:rPr>
          <w:rFonts w:ascii="Arial" w:hAnsi="Arial" w:cs="Arial"/>
        </w:rPr>
      </w:pPr>
    </w:p>
    <w:p w14:paraId="17C64FD7" w14:textId="77777777" w:rsidR="00FF7477" w:rsidRPr="00FF7477" w:rsidRDefault="00FF7477" w:rsidP="00FF7477">
      <w:pPr>
        <w:spacing w:line="360" w:lineRule="auto"/>
        <w:rPr>
          <w:rFonts w:ascii="Arial" w:hAnsi="Arial" w:cs="Arial"/>
          <w:b/>
          <w:bCs/>
        </w:rPr>
      </w:pPr>
    </w:p>
    <w:p w14:paraId="4DAB4BDE" w14:textId="77777777" w:rsidR="00FF7477" w:rsidRPr="002313C5" w:rsidRDefault="00FF7477" w:rsidP="00FF7477">
      <w:pPr>
        <w:spacing w:line="360" w:lineRule="auto"/>
        <w:rPr>
          <w:rFonts w:ascii="Arial" w:hAnsi="Arial" w:cs="Arial"/>
        </w:rPr>
      </w:pPr>
    </w:p>
    <w:p w14:paraId="1E1A79FA" w14:textId="77777777" w:rsidR="002313C5" w:rsidRPr="00122052" w:rsidRDefault="002313C5" w:rsidP="00FF7477">
      <w:pPr>
        <w:spacing w:line="360" w:lineRule="auto"/>
        <w:rPr>
          <w:rFonts w:ascii="Arial" w:hAnsi="Arial" w:cs="Arial"/>
        </w:rPr>
      </w:pPr>
    </w:p>
    <w:p w14:paraId="7FFBB1D6" w14:textId="77777777" w:rsidR="00122052" w:rsidRPr="009C4358" w:rsidRDefault="00122052" w:rsidP="00FF7477">
      <w:pPr>
        <w:spacing w:line="360" w:lineRule="auto"/>
        <w:rPr>
          <w:rFonts w:ascii="Arial" w:hAnsi="Arial" w:cs="Arial"/>
        </w:rPr>
      </w:pPr>
    </w:p>
    <w:p w14:paraId="6715A764" w14:textId="77777777" w:rsidR="009C4358" w:rsidRPr="00FF7477" w:rsidRDefault="009C4358" w:rsidP="00FF7477">
      <w:pPr>
        <w:spacing w:line="360" w:lineRule="auto"/>
        <w:rPr>
          <w:rFonts w:ascii="Arial" w:hAnsi="Arial" w:cs="Arial"/>
        </w:rPr>
      </w:pPr>
    </w:p>
    <w:p w14:paraId="7DDF2AEE" w14:textId="7DF3A730" w:rsidR="00122052" w:rsidRPr="00FF7477" w:rsidRDefault="00FF7477" w:rsidP="00FF7477">
      <w:pPr>
        <w:spacing w:line="360" w:lineRule="auto"/>
        <w:rPr>
          <w:rFonts w:ascii="Arial" w:hAnsi="Arial" w:cs="Arial"/>
          <w:b/>
          <w:bCs/>
        </w:rPr>
      </w:pPr>
      <w:r w:rsidRPr="00FF7477">
        <w:rPr>
          <w:rFonts w:ascii="Arial" w:hAnsi="Arial" w:cs="Arial"/>
          <w:b/>
          <w:bCs/>
        </w:rPr>
        <w:lastRenderedPageBreak/>
        <w:t xml:space="preserve">Reference List </w:t>
      </w:r>
    </w:p>
    <w:p w14:paraId="6FD7F179" w14:textId="77777777" w:rsidR="00FF7477" w:rsidRPr="00FF7477" w:rsidRDefault="00FF7477" w:rsidP="00FF7477">
      <w:pPr>
        <w:spacing w:line="360" w:lineRule="auto"/>
        <w:rPr>
          <w:rFonts w:ascii="Arial" w:hAnsi="Arial" w:cs="Arial"/>
        </w:rPr>
      </w:pPr>
      <w:r w:rsidRPr="00FF7477">
        <w:rPr>
          <w:rFonts w:ascii="Arial" w:hAnsi="Arial" w:cs="Arial"/>
        </w:rPr>
        <w:t xml:space="preserve">Berntsen, G.R., Yaron, S., Chetty, M., Canfield, C., Ako-Egbe, L., Phan, P., Curran, C. and Castro, I. (2021). </w:t>
      </w:r>
      <w:r>
        <w:rPr>
          <w:rFonts w:ascii="Arial" w:hAnsi="Arial" w:cs="Arial"/>
        </w:rPr>
        <w:t>‘</w:t>
      </w:r>
      <w:r w:rsidRPr="00FF7477">
        <w:rPr>
          <w:rFonts w:ascii="Arial" w:hAnsi="Arial" w:cs="Arial"/>
        </w:rPr>
        <w:t>Person-</w:t>
      </w:r>
      <w:proofErr w:type="spellStart"/>
      <w:r w:rsidRPr="00FF7477">
        <w:rPr>
          <w:rFonts w:ascii="Arial" w:hAnsi="Arial" w:cs="Arial"/>
        </w:rPr>
        <w:t>centered</w:t>
      </w:r>
      <w:proofErr w:type="spellEnd"/>
      <w:r w:rsidRPr="00FF7477">
        <w:rPr>
          <w:rFonts w:ascii="Arial" w:hAnsi="Arial" w:cs="Arial"/>
        </w:rPr>
        <w:t xml:space="preserve"> care (PCC): the people’s perspective</w:t>
      </w:r>
      <w:r>
        <w:rPr>
          <w:rFonts w:ascii="Arial" w:hAnsi="Arial" w:cs="Arial"/>
        </w:rPr>
        <w:t>’</w:t>
      </w:r>
      <w:r w:rsidRPr="00FF7477">
        <w:rPr>
          <w:rFonts w:ascii="Arial" w:hAnsi="Arial" w:cs="Arial"/>
        </w:rPr>
        <w:t xml:space="preserve">. </w:t>
      </w:r>
      <w:r w:rsidRPr="00FF7477">
        <w:rPr>
          <w:rFonts w:ascii="Arial" w:hAnsi="Arial" w:cs="Arial"/>
          <w:i/>
          <w:iCs/>
        </w:rPr>
        <w:t>International Journal for Quality in Health Care</w:t>
      </w:r>
      <w:r>
        <w:rPr>
          <w:rFonts w:ascii="Arial" w:hAnsi="Arial" w:cs="Arial"/>
        </w:rPr>
        <w:t>.</w:t>
      </w:r>
      <w:r w:rsidRPr="00FF7477">
        <w:rPr>
          <w:rFonts w:ascii="Arial" w:hAnsi="Arial" w:cs="Arial"/>
        </w:rPr>
        <w:t xml:space="preserve"> 33(Supplement_2), pp.23–26. </w:t>
      </w:r>
      <w:r>
        <w:rPr>
          <w:rFonts w:ascii="Arial" w:hAnsi="Arial" w:cs="Arial"/>
        </w:rPr>
        <w:t xml:space="preserve">Available at:  </w:t>
      </w:r>
      <w:hyperlink r:id="rId8" w:history="1">
        <w:r w:rsidRPr="00FF7477">
          <w:rPr>
            <w:rStyle w:val="Hyperlink"/>
            <w:rFonts w:ascii="Arial" w:hAnsi="Arial" w:cs="Arial"/>
          </w:rPr>
          <w:t>https://doi.org/10.1093/intqhc/mzab052</w:t>
        </w:r>
      </w:hyperlink>
      <w:r w:rsidRPr="00FF7477">
        <w:rPr>
          <w:rFonts w:ascii="Arial" w:hAnsi="Arial" w:cs="Arial"/>
        </w:rPr>
        <w:t>.</w:t>
      </w:r>
      <w:r>
        <w:rPr>
          <w:rFonts w:ascii="Arial" w:hAnsi="Arial" w:cs="Arial"/>
        </w:rPr>
        <w:t xml:space="preserve"> </w:t>
      </w:r>
      <w:r>
        <w:rPr>
          <w:rFonts w:ascii="Arial" w:hAnsi="Arial" w:cs="Arial"/>
        </w:rPr>
        <w:t>(Accessed:21/03/26).</w:t>
      </w:r>
    </w:p>
    <w:p w14:paraId="4A5798D5" w14:textId="77777777" w:rsidR="00FF7477" w:rsidRPr="00FF7477" w:rsidRDefault="00FF7477" w:rsidP="00FF7477">
      <w:pPr>
        <w:spacing w:line="360" w:lineRule="auto"/>
        <w:rPr>
          <w:rFonts w:ascii="Arial" w:hAnsi="Arial" w:cs="Arial"/>
        </w:rPr>
      </w:pPr>
      <w:r w:rsidRPr="00FF7477">
        <w:rPr>
          <w:rFonts w:ascii="Arial" w:hAnsi="Arial" w:cs="Arial"/>
          <w:lang w:val="de-DE"/>
        </w:rPr>
        <w:t xml:space="preserve">Bulman, C. and Schutz, S. (2013). </w:t>
      </w:r>
      <w:r w:rsidRPr="00FF7477">
        <w:rPr>
          <w:rFonts w:ascii="Arial" w:hAnsi="Arial" w:cs="Arial"/>
          <w:i/>
          <w:iCs/>
        </w:rPr>
        <w:t>Reflective Practice in Nursing</w:t>
      </w:r>
      <w:r w:rsidRPr="00FF7477">
        <w:rPr>
          <w:rFonts w:ascii="Arial" w:hAnsi="Arial" w:cs="Arial"/>
        </w:rPr>
        <w:t xml:space="preserve">.  Available at: </w:t>
      </w:r>
      <w:hyperlink r:id="rId9" w:history="1">
        <w:r w:rsidRPr="00FF7477">
          <w:rPr>
            <w:rStyle w:val="Hyperlink"/>
            <w:rFonts w:ascii="Arial" w:hAnsi="Arial" w:cs="Arial"/>
          </w:rPr>
          <w:t>https://books.google.co.uk/books?hl=en&amp;lr=&amp;id=kcrkawq-qicC&amp;oi=fnd&amp;pg=PR4&amp;dq=Bulman</w:t>
        </w:r>
      </w:hyperlink>
      <w:r w:rsidRPr="00FF7477">
        <w:rPr>
          <w:rFonts w:ascii="Arial" w:hAnsi="Arial" w:cs="Arial"/>
        </w:rPr>
        <w:t>.</w:t>
      </w:r>
      <w:r>
        <w:rPr>
          <w:rFonts w:ascii="Arial" w:hAnsi="Arial" w:cs="Arial"/>
        </w:rPr>
        <w:t xml:space="preserve"> </w:t>
      </w:r>
      <w:r>
        <w:rPr>
          <w:rFonts w:ascii="Arial" w:hAnsi="Arial" w:cs="Arial"/>
        </w:rPr>
        <w:t>(Accessed:21/03/26).</w:t>
      </w:r>
    </w:p>
    <w:p w14:paraId="1D8EF02F" w14:textId="77777777" w:rsidR="00FF7477" w:rsidRPr="00FF7477" w:rsidRDefault="00FF7477" w:rsidP="00FF7477">
      <w:pPr>
        <w:spacing w:line="360" w:lineRule="auto"/>
        <w:jc w:val="both"/>
        <w:rPr>
          <w:rFonts w:ascii="Arial" w:hAnsi="Arial" w:cs="Arial"/>
        </w:rPr>
      </w:pPr>
      <w:r w:rsidRPr="00FF7477">
        <w:rPr>
          <w:rFonts w:ascii="Arial" w:hAnsi="Arial" w:cs="Arial"/>
        </w:rPr>
        <w:t xml:space="preserve">Care Quality Commission (2025). </w:t>
      </w:r>
      <w:r w:rsidRPr="00FF7477">
        <w:rPr>
          <w:rFonts w:ascii="Arial" w:hAnsi="Arial" w:cs="Arial"/>
          <w:i/>
          <w:iCs/>
        </w:rPr>
        <w:t>Regulation 10: Dignity and respect - Care Quality Commission</w:t>
      </w:r>
      <w:r w:rsidRPr="00FF7477">
        <w:rPr>
          <w:rFonts w:ascii="Arial" w:hAnsi="Arial" w:cs="Arial"/>
        </w:rPr>
        <w:t xml:space="preserve">. Available at: </w:t>
      </w:r>
      <w:hyperlink r:id="rId10" w:history="1">
        <w:r w:rsidRPr="00FF7477">
          <w:rPr>
            <w:rStyle w:val="Hyperlink"/>
            <w:rFonts w:ascii="Arial" w:hAnsi="Arial" w:cs="Arial"/>
          </w:rPr>
          <w:t>https://www.cqc.org.uk/guidance-regulation/providers/regulations-service-providers-and-managers/health-social-care-act/regulation-10</w:t>
        </w:r>
      </w:hyperlink>
      <w:r w:rsidRPr="00FF7477">
        <w:rPr>
          <w:rFonts w:ascii="Arial" w:hAnsi="Arial" w:cs="Arial"/>
        </w:rPr>
        <w:t>.</w:t>
      </w:r>
      <w:r>
        <w:rPr>
          <w:rFonts w:ascii="Arial" w:hAnsi="Arial" w:cs="Arial"/>
        </w:rPr>
        <w:t xml:space="preserve"> (Accessed:21/03/26).</w:t>
      </w:r>
    </w:p>
    <w:p w14:paraId="0FA0F586" w14:textId="77777777" w:rsidR="00FF7477" w:rsidRPr="00FF7477" w:rsidRDefault="00FF7477" w:rsidP="00FF7477">
      <w:pPr>
        <w:spacing w:line="360" w:lineRule="auto"/>
        <w:rPr>
          <w:rFonts w:ascii="Arial" w:hAnsi="Arial" w:cs="Arial"/>
        </w:rPr>
      </w:pPr>
      <w:r w:rsidRPr="00FF7477">
        <w:rPr>
          <w:rFonts w:ascii="Arial" w:hAnsi="Arial" w:cs="Arial"/>
        </w:rPr>
        <w:t xml:space="preserve">Haddad, L. and Geiger, R. (2023). </w:t>
      </w:r>
      <w:r w:rsidRPr="00FF7477">
        <w:rPr>
          <w:rFonts w:ascii="Arial" w:hAnsi="Arial" w:cs="Arial"/>
          <w:i/>
          <w:iCs/>
        </w:rPr>
        <w:t>Nursing ethical considerations</w:t>
      </w:r>
      <w:r w:rsidRPr="00FF7477">
        <w:rPr>
          <w:rFonts w:ascii="Arial" w:hAnsi="Arial" w:cs="Arial"/>
        </w:rPr>
        <w:t xml:space="preserve">. Available at: </w:t>
      </w:r>
      <w:hyperlink r:id="rId11" w:history="1">
        <w:r w:rsidRPr="00FF7477">
          <w:rPr>
            <w:rStyle w:val="Hyperlink"/>
            <w:rFonts w:ascii="Arial" w:hAnsi="Arial" w:cs="Arial"/>
          </w:rPr>
          <w:t>https://www.ncbi.nlm.nih.gov/books/NBK526054/</w:t>
        </w:r>
      </w:hyperlink>
      <w:r w:rsidRPr="00FF7477">
        <w:rPr>
          <w:rFonts w:ascii="Arial" w:hAnsi="Arial" w:cs="Arial"/>
        </w:rPr>
        <w:t>.</w:t>
      </w:r>
      <w:r>
        <w:rPr>
          <w:rFonts w:ascii="Arial" w:hAnsi="Arial" w:cs="Arial"/>
        </w:rPr>
        <w:t xml:space="preserve"> </w:t>
      </w:r>
      <w:r>
        <w:rPr>
          <w:rFonts w:ascii="Arial" w:hAnsi="Arial" w:cs="Arial"/>
        </w:rPr>
        <w:t>(Accessed:21/03/26).</w:t>
      </w:r>
    </w:p>
    <w:p w14:paraId="2CF7BCDE" w14:textId="77777777" w:rsidR="00FF7477" w:rsidRPr="00FF7477" w:rsidRDefault="00FF7477" w:rsidP="00FF7477">
      <w:pPr>
        <w:spacing w:line="360" w:lineRule="auto"/>
        <w:rPr>
          <w:rFonts w:ascii="Arial" w:hAnsi="Arial" w:cs="Arial"/>
        </w:rPr>
      </w:pPr>
      <w:r w:rsidRPr="00FF7477">
        <w:rPr>
          <w:rFonts w:ascii="Arial" w:hAnsi="Arial" w:cs="Arial"/>
        </w:rPr>
        <w:t xml:space="preserve">Health Education England (2025). </w:t>
      </w:r>
      <w:r w:rsidRPr="00FF7477">
        <w:rPr>
          <w:rFonts w:ascii="Arial" w:hAnsi="Arial" w:cs="Arial"/>
          <w:i/>
          <w:iCs/>
        </w:rPr>
        <w:t>Care certificate</w:t>
      </w:r>
      <w:r w:rsidRPr="00FF7477">
        <w:rPr>
          <w:rFonts w:ascii="Arial" w:hAnsi="Arial" w:cs="Arial"/>
        </w:rPr>
        <w:t xml:space="preserve">.  Available at: </w:t>
      </w:r>
      <w:hyperlink r:id="rId12" w:history="1">
        <w:r w:rsidRPr="00FF7477">
          <w:rPr>
            <w:rStyle w:val="Hyperlink"/>
            <w:rFonts w:ascii="Arial" w:hAnsi="Arial" w:cs="Arial"/>
          </w:rPr>
          <w:t>https://www.hee.nhs.uk/our-work/care-certificate</w:t>
        </w:r>
      </w:hyperlink>
      <w:r w:rsidRPr="00FF7477">
        <w:rPr>
          <w:rFonts w:ascii="Arial" w:hAnsi="Arial" w:cs="Arial"/>
        </w:rPr>
        <w:t>.</w:t>
      </w:r>
      <w:r>
        <w:rPr>
          <w:rFonts w:ascii="Arial" w:hAnsi="Arial" w:cs="Arial"/>
        </w:rPr>
        <w:t xml:space="preserve"> </w:t>
      </w:r>
      <w:r>
        <w:rPr>
          <w:rFonts w:ascii="Arial" w:hAnsi="Arial" w:cs="Arial"/>
        </w:rPr>
        <w:t>(Accessed:21/03/26).</w:t>
      </w:r>
    </w:p>
    <w:p w14:paraId="37156A6A" w14:textId="77777777" w:rsidR="00FF7477" w:rsidRPr="00FF7477" w:rsidRDefault="00FF7477" w:rsidP="00FF7477">
      <w:pPr>
        <w:spacing w:line="360" w:lineRule="auto"/>
        <w:rPr>
          <w:rFonts w:ascii="Arial" w:hAnsi="Arial" w:cs="Arial"/>
        </w:rPr>
      </w:pPr>
      <w:r w:rsidRPr="002313C5">
        <w:rPr>
          <w:rFonts w:ascii="Arial" w:hAnsi="Arial" w:cs="Arial"/>
        </w:rPr>
        <w:t xml:space="preserve">Jackson, D. (2016). </w:t>
      </w:r>
      <w:proofErr w:type="spellStart"/>
      <w:r>
        <w:rPr>
          <w:rFonts w:ascii="Arial" w:hAnsi="Arial" w:cs="Arial"/>
        </w:rPr>
        <w:t>‘</w:t>
      </w:r>
      <w:r w:rsidRPr="002313C5">
        <w:rPr>
          <w:rFonts w:ascii="Arial" w:hAnsi="Arial" w:cs="Arial"/>
        </w:rPr>
        <w:t>Re</w:t>
      </w:r>
      <w:proofErr w:type="spellEnd"/>
      <w:r w:rsidRPr="002313C5">
        <w:rPr>
          <w:rFonts w:ascii="Arial" w:hAnsi="Arial" w:cs="Arial"/>
        </w:rPr>
        <w:t>-conceptualising graduate employability: The importance of pre-professional identity</w:t>
      </w:r>
      <w:r>
        <w:rPr>
          <w:rFonts w:ascii="Arial" w:hAnsi="Arial" w:cs="Arial"/>
        </w:rPr>
        <w:t>’</w:t>
      </w:r>
      <w:r w:rsidRPr="002313C5">
        <w:rPr>
          <w:rFonts w:ascii="Arial" w:hAnsi="Arial" w:cs="Arial"/>
        </w:rPr>
        <w:t xml:space="preserve">. </w:t>
      </w:r>
      <w:r w:rsidRPr="002313C5">
        <w:rPr>
          <w:rFonts w:ascii="Arial" w:hAnsi="Arial" w:cs="Arial"/>
          <w:i/>
          <w:iCs/>
        </w:rPr>
        <w:t>Higher Education Research &amp; Development</w:t>
      </w:r>
      <w:r w:rsidRPr="002313C5">
        <w:rPr>
          <w:rFonts w:ascii="Arial" w:hAnsi="Arial" w:cs="Arial"/>
        </w:rPr>
        <w:t xml:space="preserve">, 35(5), pp.925–939. </w:t>
      </w:r>
      <w:r>
        <w:rPr>
          <w:rFonts w:ascii="Arial" w:hAnsi="Arial" w:cs="Arial"/>
        </w:rPr>
        <w:t>Available at</w:t>
      </w:r>
      <w:r w:rsidRPr="002313C5">
        <w:rPr>
          <w:rFonts w:ascii="Arial" w:hAnsi="Arial" w:cs="Arial"/>
        </w:rPr>
        <w:t>:</w:t>
      </w:r>
      <w:r>
        <w:rPr>
          <w:rFonts w:ascii="Arial" w:hAnsi="Arial" w:cs="Arial"/>
        </w:rPr>
        <w:t xml:space="preserve"> </w:t>
      </w:r>
      <w:r w:rsidRPr="002313C5">
        <w:rPr>
          <w:rFonts w:ascii="Arial" w:hAnsi="Arial" w:cs="Arial"/>
        </w:rPr>
        <w:t>https://doi.org/10.1080/07294360.2016.1139551.</w:t>
      </w:r>
      <w:r>
        <w:rPr>
          <w:rFonts w:ascii="Arial" w:hAnsi="Arial" w:cs="Arial"/>
        </w:rPr>
        <w:t xml:space="preserve"> </w:t>
      </w:r>
      <w:r>
        <w:rPr>
          <w:rFonts w:ascii="Arial" w:hAnsi="Arial" w:cs="Arial"/>
        </w:rPr>
        <w:t>(Accessed:21/03/26).</w:t>
      </w:r>
    </w:p>
    <w:p w14:paraId="4BA02F36" w14:textId="77777777" w:rsidR="00FF7477" w:rsidRPr="00FF7477" w:rsidRDefault="00FF7477" w:rsidP="00FF7477">
      <w:pPr>
        <w:spacing w:line="360" w:lineRule="auto"/>
        <w:rPr>
          <w:rFonts w:ascii="Arial" w:hAnsi="Arial" w:cs="Arial"/>
        </w:rPr>
      </w:pPr>
      <w:r w:rsidRPr="00FF7477">
        <w:rPr>
          <w:rFonts w:ascii="Arial" w:hAnsi="Arial" w:cs="Arial"/>
        </w:rPr>
        <w:t xml:space="preserve">Jackson, D., </w:t>
      </w:r>
      <w:proofErr w:type="spellStart"/>
      <w:r w:rsidRPr="00FF7477">
        <w:rPr>
          <w:rFonts w:ascii="Arial" w:hAnsi="Arial" w:cs="Arial"/>
        </w:rPr>
        <w:t>Firtko</w:t>
      </w:r>
      <w:proofErr w:type="spellEnd"/>
      <w:r w:rsidRPr="00FF7477">
        <w:rPr>
          <w:rFonts w:ascii="Arial" w:hAnsi="Arial" w:cs="Arial"/>
        </w:rPr>
        <w:t xml:space="preserve">, A. and Edenborough, M. (2007). </w:t>
      </w:r>
      <w:r>
        <w:rPr>
          <w:rFonts w:ascii="Arial" w:hAnsi="Arial" w:cs="Arial"/>
        </w:rPr>
        <w:t>‘</w:t>
      </w:r>
      <w:r w:rsidRPr="00FF7477">
        <w:rPr>
          <w:rFonts w:ascii="Arial" w:hAnsi="Arial" w:cs="Arial"/>
        </w:rPr>
        <w:t>Personal resilience as a strategy for surviving and thriving in the face of workplace adversity: a literature review</w:t>
      </w:r>
      <w:r>
        <w:rPr>
          <w:rFonts w:ascii="Arial" w:hAnsi="Arial" w:cs="Arial"/>
        </w:rPr>
        <w:t>’</w:t>
      </w:r>
      <w:r w:rsidRPr="00FF7477">
        <w:rPr>
          <w:rFonts w:ascii="Arial" w:hAnsi="Arial" w:cs="Arial"/>
        </w:rPr>
        <w:t xml:space="preserve">. </w:t>
      </w:r>
      <w:r w:rsidRPr="00FF7477">
        <w:rPr>
          <w:rFonts w:ascii="Arial" w:hAnsi="Arial" w:cs="Arial"/>
          <w:i/>
          <w:iCs/>
        </w:rPr>
        <w:t>Journal of Advanced Nursing</w:t>
      </w:r>
      <w:r w:rsidRPr="00FF7477">
        <w:rPr>
          <w:rFonts w:ascii="Arial" w:hAnsi="Arial" w:cs="Arial"/>
        </w:rPr>
        <w:t xml:space="preserve">, 60(1), pp.1–9. Available at: </w:t>
      </w:r>
      <w:hyperlink r:id="rId13" w:history="1">
        <w:r w:rsidRPr="00FF7477">
          <w:rPr>
            <w:rStyle w:val="Hyperlink"/>
            <w:rFonts w:ascii="Arial" w:hAnsi="Arial" w:cs="Arial"/>
          </w:rPr>
          <w:t>https://pubmed.ncbi.nlm.nih.gov/17824934/</w:t>
        </w:r>
      </w:hyperlink>
      <w:r w:rsidRPr="00FF7477">
        <w:rPr>
          <w:rFonts w:ascii="Arial" w:hAnsi="Arial" w:cs="Arial"/>
        </w:rPr>
        <w:t>.</w:t>
      </w:r>
      <w:r>
        <w:rPr>
          <w:rFonts w:ascii="Arial" w:hAnsi="Arial" w:cs="Arial"/>
        </w:rPr>
        <w:t xml:space="preserve"> </w:t>
      </w:r>
      <w:r>
        <w:rPr>
          <w:rFonts w:ascii="Arial" w:hAnsi="Arial" w:cs="Arial"/>
        </w:rPr>
        <w:t>(Accessed:21/03/26).</w:t>
      </w:r>
    </w:p>
    <w:p w14:paraId="5B400820" w14:textId="77777777" w:rsidR="00FF7477" w:rsidRPr="00FF7477" w:rsidRDefault="00FF7477" w:rsidP="00FF7477">
      <w:pPr>
        <w:spacing w:line="360" w:lineRule="auto"/>
        <w:jc w:val="both"/>
        <w:rPr>
          <w:rFonts w:ascii="Arial" w:hAnsi="Arial" w:cs="Arial"/>
        </w:rPr>
      </w:pPr>
      <w:r w:rsidRPr="00FF7477">
        <w:rPr>
          <w:rFonts w:ascii="Arial" w:hAnsi="Arial" w:cs="Arial"/>
        </w:rPr>
        <w:t xml:space="preserve">Knight, P.T. and Yorke, M. (2003). ‘Employability and Good Learning in Higher Education’. </w:t>
      </w:r>
      <w:r w:rsidRPr="00FF7477">
        <w:rPr>
          <w:rFonts w:ascii="Arial" w:hAnsi="Arial" w:cs="Arial"/>
          <w:i/>
          <w:iCs/>
        </w:rPr>
        <w:t>Teaching in Higher Education</w:t>
      </w:r>
      <w:r w:rsidRPr="00FF7477">
        <w:rPr>
          <w:rFonts w:ascii="Arial" w:hAnsi="Arial" w:cs="Arial"/>
        </w:rPr>
        <w:t xml:space="preserve">, 8(1), pp.3–16. Available at: </w:t>
      </w:r>
      <w:hyperlink r:id="rId14" w:history="1">
        <w:r w:rsidRPr="00FF7477">
          <w:rPr>
            <w:rStyle w:val="Hyperlink"/>
            <w:rFonts w:ascii="Arial" w:hAnsi="Arial" w:cs="Arial"/>
          </w:rPr>
          <w:t>https://doi.org/10.1080/1356251032000052294</w:t>
        </w:r>
      </w:hyperlink>
      <w:r w:rsidRPr="00FF7477">
        <w:rPr>
          <w:rFonts w:ascii="Arial" w:hAnsi="Arial" w:cs="Arial"/>
        </w:rPr>
        <w:t xml:space="preserve">. </w:t>
      </w:r>
      <w:r>
        <w:rPr>
          <w:rFonts w:ascii="Arial" w:hAnsi="Arial" w:cs="Arial"/>
        </w:rPr>
        <w:t>(Accessed:21/03/26).</w:t>
      </w:r>
    </w:p>
    <w:p w14:paraId="4284A7D7" w14:textId="77777777" w:rsidR="00FF7477" w:rsidRPr="00FF7477" w:rsidRDefault="00FF7477" w:rsidP="00FF7477">
      <w:pPr>
        <w:spacing w:line="360" w:lineRule="auto"/>
        <w:rPr>
          <w:rFonts w:ascii="Arial" w:hAnsi="Arial" w:cs="Arial"/>
        </w:rPr>
      </w:pPr>
      <w:proofErr w:type="spellStart"/>
      <w:r w:rsidRPr="00FF7477">
        <w:rPr>
          <w:rFonts w:ascii="Arial" w:hAnsi="Arial" w:cs="Arial"/>
        </w:rPr>
        <w:t>Mohammadnejad</w:t>
      </w:r>
      <w:proofErr w:type="spellEnd"/>
      <w:r w:rsidRPr="00FF7477">
        <w:rPr>
          <w:rFonts w:ascii="Arial" w:hAnsi="Arial" w:cs="Arial"/>
        </w:rPr>
        <w:t xml:space="preserve">, S., Afsaneh Raiesifar, </w:t>
      </w:r>
      <w:proofErr w:type="spellStart"/>
      <w:r w:rsidRPr="00FF7477">
        <w:rPr>
          <w:rFonts w:ascii="Arial" w:hAnsi="Arial" w:cs="Arial"/>
        </w:rPr>
        <w:t>Zoleikha</w:t>
      </w:r>
      <w:proofErr w:type="spellEnd"/>
      <w:r w:rsidRPr="00FF7477">
        <w:rPr>
          <w:rFonts w:ascii="Arial" w:hAnsi="Arial" w:cs="Arial"/>
        </w:rPr>
        <w:t xml:space="preserve"> </w:t>
      </w:r>
      <w:proofErr w:type="spellStart"/>
      <w:r w:rsidRPr="00FF7477">
        <w:rPr>
          <w:rFonts w:ascii="Arial" w:hAnsi="Arial" w:cs="Arial"/>
        </w:rPr>
        <w:t>Karamelahi</w:t>
      </w:r>
      <w:proofErr w:type="spellEnd"/>
      <w:r w:rsidRPr="00FF7477">
        <w:rPr>
          <w:rFonts w:ascii="Arial" w:hAnsi="Arial" w:cs="Arial"/>
        </w:rPr>
        <w:t xml:space="preserve"> and Razhan Chehreh</w:t>
      </w:r>
      <w:r>
        <w:rPr>
          <w:rFonts w:ascii="Arial" w:hAnsi="Arial" w:cs="Arial"/>
        </w:rPr>
        <w:t>.</w:t>
      </w:r>
      <w:r w:rsidRPr="00FF7477">
        <w:rPr>
          <w:rFonts w:ascii="Arial" w:hAnsi="Arial" w:cs="Arial"/>
        </w:rPr>
        <w:t xml:space="preserve"> (2024). </w:t>
      </w:r>
      <w:r>
        <w:rPr>
          <w:rFonts w:ascii="Arial" w:hAnsi="Arial" w:cs="Arial"/>
        </w:rPr>
        <w:t>‘</w:t>
      </w:r>
      <w:r w:rsidRPr="00FF7477">
        <w:rPr>
          <w:rFonts w:ascii="Arial" w:hAnsi="Arial" w:cs="Arial"/>
        </w:rPr>
        <w:t>The relationship professional commitment and ethics with patient rights: a cross-sectional descriptive study</w:t>
      </w:r>
      <w:r>
        <w:rPr>
          <w:rFonts w:ascii="Arial" w:hAnsi="Arial" w:cs="Arial"/>
        </w:rPr>
        <w:t>’</w:t>
      </w:r>
      <w:r w:rsidRPr="00FF7477">
        <w:rPr>
          <w:rFonts w:ascii="Arial" w:hAnsi="Arial" w:cs="Arial"/>
        </w:rPr>
        <w:t xml:space="preserve">. </w:t>
      </w:r>
      <w:r w:rsidRPr="00FF7477">
        <w:rPr>
          <w:rFonts w:ascii="Arial" w:hAnsi="Arial" w:cs="Arial"/>
          <w:i/>
          <w:iCs/>
        </w:rPr>
        <w:t>BMC Medical Ethics</w:t>
      </w:r>
      <w:r w:rsidRPr="00FF7477">
        <w:rPr>
          <w:rFonts w:ascii="Arial" w:hAnsi="Arial" w:cs="Arial"/>
        </w:rPr>
        <w:t xml:space="preserve">, 25(1). </w:t>
      </w:r>
      <w:r>
        <w:rPr>
          <w:rFonts w:ascii="Arial" w:hAnsi="Arial" w:cs="Arial"/>
        </w:rPr>
        <w:t>Available at</w:t>
      </w:r>
      <w:r w:rsidRPr="00FF7477">
        <w:rPr>
          <w:rFonts w:ascii="Arial" w:hAnsi="Arial" w:cs="Arial"/>
        </w:rPr>
        <w:t>:</w:t>
      </w:r>
      <w:r>
        <w:rPr>
          <w:rFonts w:ascii="Arial" w:hAnsi="Arial" w:cs="Arial"/>
        </w:rPr>
        <w:t xml:space="preserve"> </w:t>
      </w:r>
      <w:hyperlink r:id="rId15" w:history="1">
        <w:r w:rsidRPr="00FF7477">
          <w:rPr>
            <w:rStyle w:val="Hyperlink"/>
            <w:rFonts w:ascii="Arial" w:hAnsi="Arial" w:cs="Arial"/>
          </w:rPr>
          <w:t>https://doi.org/10.1186/s12910-024-01084-2</w:t>
        </w:r>
      </w:hyperlink>
      <w:r w:rsidRPr="00FF7477">
        <w:rPr>
          <w:rFonts w:ascii="Arial" w:hAnsi="Arial" w:cs="Arial"/>
        </w:rPr>
        <w:t>.</w:t>
      </w:r>
      <w:r>
        <w:rPr>
          <w:rFonts w:ascii="Arial" w:hAnsi="Arial" w:cs="Arial"/>
        </w:rPr>
        <w:t xml:space="preserve"> </w:t>
      </w:r>
      <w:r>
        <w:rPr>
          <w:rFonts w:ascii="Arial" w:hAnsi="Arial" w:cs="Arial"/>
        </w:rPr>
        <w:t>(Accessed:21/03/26).</w:t>
      </w:r>
    </w:p>
    <w:p w14:paraId="7627B260" w14:textId="77777777" w:rsidR="00FF7477" w:rsidRPr="00FF7477" w:rsidRDefault="00FF7477" w:rsidP="00FF7477">
      <w:pPr>
        <w:spacing w:line="360" w:lineRule="auto"/>
        <w:rPr>
          <w:rFonts w:ascii="Arial" w:hAnsi="Arial" w:cs="Arial"/>
        </w:rPr>
      </w:pPr>
      <w:r w:rsidRPr="00FF7477">
        <w:rPr>
          <w:rFonts w:ascii="Arial" w:hAnsi="Arial" w:cs="Arial"/>
        </w:rPr>
        <w:t xml:space="preserve">O’Daniel, M. and Rosenstein, A.H. (2008). </w:t>
      </w:r>
      <w:r>
        <w:rPr>
          <w:rFonts w:ascii="Arial" w:hAnsi="Arial" w:cs="Arial"/>
        </w:rPr>
        <w:t>‘</w:t>
      </w:r>
      <w:r w:rsidRPr="00FF7477">
        <w:rPr>
          <w:rFonts w:ascii="Arial" w:hAnsi="Arial" w:cs="Arial"/>
        </w:rPr>
        <w:t>Professional communication and team collaboration</w:t>
      </w:r>
      <w:r>
        <w:rPr>
          <w:rFonts w:ascii="Arial" w:hAnsi="Arial" w:cs="Arial"/>
        </w:rPr>
        <w:t>’</w:t>
      </w:r>
      <w:r w:rsidRPr="00FF7477">
        <w:rPr>
          <w:rFonts w:ascii="Arial" w:hAnsi="Arial" w:cs="Arial"/>
        </w:rPr>
        <w:t>. </w:t>
      </w:r>
      <w:r w:rsidRPr="00FF7477">
        <w:rPr>
          <w:rFonts w:ascii="Arial" w:hAnsi="Arial" w:cs="Arial"/>
          <w:i/>
          <w:iCs/>
        </w:rPr>
        <w:t>Patient safety and quality: An evidence-based handbook for nurses</w:t>
      </w:r>
      <w:r w:rsidRPr="00FF7477">
        <w:rPr>
          <w:rFonts w:ascii="Arial" w:hAnsi="Arial" w:cs="Arial"/>
        </w:rPr>
        <w:t xml:space="preserve">. Available at: </w:t>
      </w:r>
      <w:hyperlink r:id="rId16" w:history="1">
        <w:r w:rsidRPr="00FF7477">
          <w:rPr>
            <w:rStyle w:val="Hyperlink"/>
            <w:rFonts w:ascii="Arial" w:hAnsi="Arial" w:cs="Arial"/>
          </w:rPr>
          <w:t>https://www.ncbi.nlm.nih.gov/books/NBK2637/</w:t>
        </w:r>
      </w:hyperlink>
      <w:r w:rsidRPr="00FF7477">
        <w:rPr>
          <w:rFonts w:ascii="Arial" w:hAnsi="Arial" w:cs="Arial"/>
        </w:rPr>
        <w:t xml:space="preserve">. </w:t>
      </w:r>
      <w:r>
        <w:rPr>
          <w:rFonts w:ascii="Arial" w:hAnsi="Arial" w:cs="Arial"/>
        </w:rPr>
        <w:t>(Accessed:21/03/26).</w:t>
      </w:r>
    </w:p>
    <w:p w14:paraId="6BF313D2" w14:textId="77777777" w:rsidR="00FF7477" w:rsidRPr="00FF7477" w:rsidRDefault="00FF7477" w:rsidP="00FF7477">
      <w:pPr>
        <w:spacing w:line="360" w:lineRule="auto"/>
        <w:rPr>
          <w:rFonts w:ascii="Arial" w:hAnsi="Arial" w:cs="Arial"/>
        </w:rPr>
      </w:pPr>
      <w:r w:rsidRPr="00FF7477">
        <w:rPr>
          <w:rFonts w:ascii="Arial" w:hAnsi="Arial" w:cs="Arial"/>
        </w:rPr>
        <w:lastRenderedPageBreak/>
        <w:t xml:space="preserve">Papastavrou, E., Efstathiou, G. and Charalambous, A. (2011). </w:t>
      </w:r>
      <w:r>
        <w:rPr>
          <w:rFonts w:ascii="Arial" w:hAnsi="Arial" w:cs="Arial"/>
        </w:rPr>
        <w:t>‘</w:t>
      </w:r>
      <w:r w:rsidRPr="00FF7477">
        <w:rPr>
          <w:rFonts w:ascii="Arial" w:hAnsi="Arial" w:cs="Arial"/>
        </w:rPr>
        <w:t>Nurses’ and patients’ perceptions of caring behaviours: quantitative systematic review of comparative studies</w:t>
      </w:r>
      <w:r>
        <w:rPr>
          <w:rFonts w:ascii="Arial" w:hAnsi="Arial" w:cs="Arial"/>
        </w:rPr>
        <w:t>’</w:t>
      </w:r>
      <w:r w:rsidRPr="00FF7477">
        <w:rPr>
          <w:rFonts w:ascii="Arial" w:hAnsi="Arial" w:cs="Arial"/>
        </w:rPr>
        <w:t xml:space="preserve">. </w:t>
      </w:r>
      <w:r w:rsidRPr="00FF7477">
        <w:rPr>
          <w:rFonts w:ascii="Arial" w:hAnsi="Arial" w:cs="Arial"/>
          <w:i/>
          <w:iCs/>
        </w:rPr>
        <w:t>Journal of Advanced Nursing</w:t>
      </w:r>
      <w:r w:rsidRPr="00FF7477">
        <w:rPr>
          <w:rFonts w:ascii="Arial" w:hAnsi="Arial" w:cs="Arial"/>
        </w:rPr>
        <w:t>, [online] 67(6), pp.1191–1205.</w:t>
      </w:r>
      <w:r>
        <w:rPr>
          <w:rFonts w:ascii="Arial" w:hAnsi="Arial" w:cs="Arial"/>
        </w:rPr>
        <w:t xml:space="preserve"> </w:t>
      </w:r>
      <w:r w:rsidRPr="00FF7477">
        <w:rPr>
          <w:rFonts w:ascii="Arial" w:hAnsi="Arial" w:cs="Arial"/>
        </w:rPr>
        <w:t xml:space="preserve">Available at: </w:t>
      </w:r>
      <w:r>
        <w:rPr>
          <w:rFonts w:ascii="Arial" w:hAnsi="Arial" w:cs="Arial"/>
        </w:rPr>
        <w:t xml:space="preserve"> </w:t>
      </w:r>
      <w:hyperlink r:id="rId17" w:history="1">
        <w:r w:rsidRPr="00FF7477">
          <w:rPr>
            <w:rStyle w:val="Hyperlink"/>
            <w:rFonts w:ascii="Arial" w:hAnsi="Arial" w:cs="Arial"/>
          </w:rPr>
          <w:t>https://doi.org/10.1111/j.1365-2648.2010.05580.x</w:t>
        </w:r>
      </w:hyperlink>
      <w:r w:rsidRPr="00FF7477">
        <w:rPr>
          <w:rFonts w:ascii="Arial" w:hAnsi="Arial" w:cs="Arial"/>
        </w:rPr>
        <w:t>.</w:t>
      </w:r>
      <w:r>
        <w:rPr>
          <w:rFonts w:ascii="Arial" w:hAnsi="Arial" w:cs="Arial"/>
        </w:rPr>
        <w:t xml:space="preserve"> </w:t>
      </w:r>
      <w:r>
        <w:rPr>
          <w:rFonts w:ascii="Arial" w:hAnsi="Arial" w:cs="Arial"/>
        </w:rPr>
        <w:t>(Accessed:21/03/26).</w:t>
      </w:r>
    </w:p>
    <w:p w14:paraId="674C3E5F" w14:textId="77777777" w:rsidR="00FF7477" w:rsidRPr="00FF7477" w:rsidRDefault="00FF7477" w:rsidP="00FF7477">
      <w:pPr>
        <w:spacing w:line="360" w:lineRule="auto"/>
        <w:rPr>
          <w:rFonts w:ascii="Arial" w:hAnsi="Arial" w:cs="Arial"/>
        </w:rPr>
      </w:pPr>
      <w:r w:rsidRPr="00FF7477">
        <w:rPr>
          <w:rFonts w:ascii="Arial" w:hAnsi="Arial" w:cs="Arial"/>
        </w:rPr>
        <w:t>Sinclair, S., McClement, S., Raffin-</w:t>
      </w:r>
      <w:proofErr w:type="spellStart"/>
      <w:r w:rsidRPr="00FF7477">
        <w:rPr>
          <w:rFonts w:ascii="Arial" w:hAnsi="Arial" w:cs="Arial"/>
        </w:rPr>
        <w:t>Bouchal</w:t>
      </w:r>
      <w:proofErr w:type="spellEnd"/>
      <w:r w:rsidRPr="00FF7477">
        <w:rPr>
          <w:rFonts w:ascii="Arial" w:hAnsi="Arial" w:cs="Arial"/>
        </w:rPr>
        <w:t xml:space="preserve">, S., Hack, T.F., Hagen, N.A., McConnell, S. and Chochinov, H.M. (2016). </w:t>
      </w:r>
      <w:r>
        <w:rPr>
          <w:rFonts w:ascii="Arial" w:hAnsi="Arial" w:cs="Arial"/>
        </w:rPr>
        <w:t>‘</w:t>
      </w:r>
      <w:r w:rsidRPr="00FF7477">
        <w:rPr>
          <w:rFonts w:ascii="Arial" w:hAnsi="Arial" w:cs="Arial"/>
        </w:rPr>
        <w:t>Compassion in Health Care: An Empirical Model</w:t>
      </w:r>
      <w:r>
        <w:rPr>
          <w:rFonts w:ascii="Arial" w:hAnsi="Arial" w:cs="Arial"/>
        </w:rPr>
        <w:t>’</w:t>
      </w:r>
      <w:r w:rsidRPr="00FF7477">
        <w:rPr>
          <w:rFonts w:ascii="Arial" w:hAnsi="Arial" w:cs="Arial"/>
        </w:rPr>
        <w:t xml:space="preserve">. </w:t>
      </w:r>
      <w:r w:rsidRPr="00FF7477">
        <w:rPr>
          <w:rFonts w:ascii="Arial" w:hAnsi="Arial" w:cs="Arial"/>
          <w:i/>
          <w:iCs/>
        </w:rPr>
        <w:t>Journal of Pain and Symptom Management</w:t>
      </w:r>
      <w:r>
        <w:rPr>
          <w:rFonts w:ascii="Arial" w:hAnsi="Arial" w:cs="Arial"/>
        </w:rPr>
        <w:t xml:space="preserve">. </w:t>
      </w:r>
      <w:r w:rsidRPr="00FF7477">
        <w:rPr>
          <w:rFonts w:ascii="Arial" w:hAnsi="Arial" w:cs="Arial"/>
        </w:rPr>
        <w:t xml:space="preserve"> 51(2), pp.193–203. </w:t>
      </w:r>
      <w:r>
        <w:rPr>
          <w:rFonts w:ascii="Arial" w:hAnsi="Arial" w:cs="Arial"/>
        </w:rPr>
        <w:t>Available at</w:t>
      </w:r>
      <w:r w:rsidRPr="00FF7477">
        <w:rPr>
          <w:rFonts w:ascii="Arial" w:hAnsi="Arial" w:cs="Arial"/>
        </w:rPr>
        <w:t>:</w:t>
      </w:r>
      <w:r>
        <w:rPr>
          <w:rFonts w:ascii="Arial" w:hAnsi="Arial" w:cs="Arial"/>
        </w:rPr>
        <w:t xml:space="preserve"> </w:t>
      </w:r>
      <w:hyperlink r:id="rId18" w:history="1">
        <w:r w:rsidRPr="00FF7477">
          <w:rPr>
            <w:rStyle w:val="Hyperlink"/>
            <w:rFonts w:ascii="Arial" w:hAnsi="Arial" w:cs="Arial"/>
          </w:rPr>
          <w:t>https://doi.org/10.1016/j.jpainsymman.2015.10.009</w:t>
        </w:r>
      </w:hyperlink>
      <w:r w:rsidRPr="00FF7477">
        <w:rPr>
          <w:rFonts w:ascii="Arial" w:hAnsi="Arial" w:cs="Arial"/>
        </w:rPr>
        <w:t>.</w:t>
      </w:r>
      <w:r>
        <w:rPr>
          <w:rFonts w:ascii="Arial" w:hAnsi="Arial" w:cs="Arial"/>
        </w:rPr>
        <w:t xml:space="preserve"> </w:t>
      </w:r>
      <w:r>
        <w:rPr>
          <w:rFonts w:ascii="Arial" w:hAnsi="Arial" w:cs="Arial"/>
        </w:rPr>
        <w:t>(Accessed:21/03/26).</w:t>
      </w:r>
    </w:p>
    <w:p w14:paraId="7301AFAE" w14:textId="77777777" w:rsidR="00FF7477" w:rsidRPr="0090068E" w:rsidRDefault="00FF7477" w:rsidP="00FF7477">
      <w:pPr>
        <w:spacing w:line="360" w:lineRule="auto"/>
        <w:rPr>
          <w:rFonts w:ascii="Arial" w:hAnsi="Arial" w:cs="Arial"/>
        </w:rPr>
      </w:pPr>
      <w:r w:rsidRPr="0090068E">
        <w:rPr>
          <w:rFonts w:ascii="Arial" w:hAnsi="Arial" w:cs="Arial"/>
        </w:rPr>
        <w:t xml:space="preserve">Street, R.L., </w:t>
      </w:r>
      <w:proofErr w:type="spellStart"/>
      <w:r w:rsidRPr="0090068E">
        <w:rPr>
          <w:rFonts w:ascii="Arial" w:hAnsi="Arial" w:cs="Arial"/>
        </w:rPr>
        <w:t>Makoul</w:t>
      </w:r>
      <w:proofErr w:type="spellEnd"/>
      <w:r w:rsidRPr="0090068E">
        <w:rPr>
          <w:rFonts w:ascii="Arial" w:hAnsi="Arial" w:cs="Arial"/>
        </w:rPr>
        <w:t xml:space="preserve">, G., Arora, N.K. and Epstein, R.M. (2009). </w:t>
      </w:r>
      <w:r>
        <w:rPr>
          <w:rFonts w:ascii="Arial" w:hAnsi="Arial" w:cs="Arial"/>
        </w:rPr>
        <w:t>‘</w:t>
      </w:r>
      <w:r w:rsidRPr="0090068E">
        <w:rPr>
          <w:rFonts w:ascii="Arial" w:hAnsi="Arial" w:cs="Arial"/>
        </w:rPr>
        <w:t>How does communication heal? Pathways linking clinician–patient communication to health outcomes</w:t>
      </w:r>
      <w:r>
        <w:rPr>
          <w:rFonts w:ascii="Arial" w:hAnsi="Arial" w:cs="Arial"/>
        </w:rPr>
        <w:t>’</w:t>
      </w:r>
      <w:r w:rsidRPr="0090068E">
        <w:rPr>
          <w:rFonts w:ascii="Arial" w:hAnsi="Arial" w:cs="Arial"/>
        </w:rPr>
        <w:t xml:space="preserve">. </w:t>
      </w:r>
      <w:r w:rsidRPr="0090068E">
        <w:rPr>
          <w:rFonts w:ascii="Arial" w:hAnsi="Arial" w:cs="Arial"/>
          <w:i/>
          <w:iCs/>
        </w:rPr>
        <w:t xml:space="preserve">Patient Education and </w:t>
      </w:r>
      <w:proofErr w:type="spellStart"/>
      <w:r w:rsidRPr="0090068E">
        <w:rPr>
          <w:rFonts w:ascii="Arial" w:hAnsi="Arial" w:cs="Arial"/>
          <w:i/>
          <w:iCs/>
        </w:rPr>
        <w:t>Counseling</w:t>
      </w:r>
      <w:proofErr w:type="spellEnd"/>
      <w:r w:rsidRPr="0090068E">
        <w:rPr>
          <w:rFonts w:ascii="Arial" w:hAnsi="Arial" w:cs="Arial"/>
        </w:rPr>
        <w:t xml:space="preserve">, 74(3), pp.295–301. </w:t>
      </w:r>
      <w:r>
        <w:rPr>
          <w:rFonts w:ascii="Arial" w:hAnsi="Arial" w:cs="Arial"/>
        </w:rPr>
        <w:t>Available at</w:t>
      </w:r>
      <w:r w:rsidRPr="002313C5">
        <w:rPr>
          <w:rFonts w:ascii="Arial" w:hAnsi="Arial" w:cs="Arial"/>
        </w:rPr>
        <w:t>:</w:t>
      </w:r>
      <w:r>
        <w:rPr>
          <w:rFonts w:ascii="Arial" w:hAnsi="Arial" w:cs="Arial"/>
        </w:rPr>
        <w:t xml:space="preserve"> </w:t>
      </w:r>
      <w:hyperlink r:id="rId19" w:history="1">
        <w:r w:rsidRPr="0090068E">
          <w:rPr>
            <w:rStyle w:val="Hyperlink"/>
            <w:rFonts w:ascii="Arial" w:hAnsi="Arial" w:cs="Arial"/>
          </w:rPr>
          <w:t>https://doi.org/10.1016/j.pec.2008.11.015</w:t>
        </w:r>
      </w:hyperlink>
      <w:r w:rsidRPr="0090068E">
        <w:rPr>
          <w:rFonts w:ascii="Arial" w:hAnsi="Arial" w:cs="Arial"/>
        </w:rPr>
        <w:t>.</w:t>
      </w:r>
      <w:r>
        <w:rPr>
          <w:rFonts w:ascii="Arial" w:hAnsi="Arial" w:cs="Arial"/>
        </w:rPr>
        <w:t xml:space="preserve"> </w:t>
      </w:r>
      <w:r>
        <w:rPr>
          <w:rFonts w:ascii="Arial" w:hAnsi="Arial" w:cs="Arial"/>
        </w:rPr>
        <w:t>(Accessed:21/03/26).</w:t>
      </w:r>
    </w:p>
    <w:p w14:paraId="22BD9901" w14:textId="77777777" w:rsidR="00FF7477" w:rsidRPr="00FF7477" w:rsidRDefault="00FF7477" w:rsidP="00FF7477">
      <w:pPr>
        <w:spacing w:line="360" w:lineRule="auto"/>
        <w:rPr>
          <w:rFonts w:ascii="Arial" w:hAnsi="Arial" w:cs="Arial"/>
        </w:rPr>
      </w:pPr>
      <w:r w:rsidRPr="00FF7477">
        <w:rPr>
          <w:rFonts w:ascii="Arial" w:hAnsi="Arial" w:cs="Arial"/>
        </w:rPr>
        <w:t xml:space="preserve">Weaver, S.J., Dy, S.M. and Rosen, M.A. (2014). </w:t>
      </w:r>
      <w:r>
        <w:rPr>
          <w:rFonts w:ascii="Arial" w:hAnsi="Arial" w:cs="Arial"/>
        </w:rPr>
        <w:t>‘</w:t>
      </w:r>
      <w:r w:rsidRPr="00FF7477">
        <w:rPr>
          <w:rFonts w:ascii="Arial" w:hAnsi="Arial" w:cs="Arial"/>
        </w:rPr>
        <w:t>Team-training in healthcare: a narrative synthesis of the literature</w:t>
      </w:r>
      <w:r>
        <w:rPr>
          <w:rFonts w:ascii="Arial" w:hAnsi="Arial" w:cs="Arial"/>
        </w:rPr>
        <w:t>’</w:t>
      </w:r>
      <w:r w:rsidRPr="00FF7477">
        <w:rPr>
          <w:rFonts w:ascii="Arial" w:hAnsi="Arial" w:cs="Arial"/>
        </w:rPr>
        <w:t xml:space="preserve">. </w:t>
      </w:r>
      <w:r w:rsidRPr="00FF7477">
        <w:rPr>
          <w:rFonts w:ascii="Arial" w:hAnsi="Arial" w:cs="Arial"/>
          <w:i/>
          <w:iCs/>
        </w:rPr>
        <w:t>BMJ Quality &amp; Safety</w:t>
      </w:r>
      <w:r w:rsidRPr="00FF7477">
        <w:rPr>
          <w:rFonts w:ascii="Arial" w:hAnsi="Arial" w:cs="Arial"/>
        </w:rPr>
        <w:t xml:space="preserve">,  23(5), pp.359–372. </w:t>
      </w:r>
      <w:r>
        <w:rPr>
          <w:rFonts w:ascii="Arial" w:hAnsi="Arial" w:cs="Arial"/>
        </w:rPr>
        <w:t>Available at</w:t>
      </w:r>
      <w:r w:rsidRPr="00FF7477">
        <w:rPr>
          <w:rFonts w:ascii="Arial" w:hAnsi="Arial" w:cs="Arial"/>
        </w:rPr>
        <w:t>:</w:t>
      </w:r>
      <w:r>
        <w:rPr>
          <w:rFonts w:ascii="Arial" w:hAnsi="Arial" w:cs="Arial"/>
        </w:rPr>
        <w:t xml:space="preserve"> </w:t>
      </w:r>
      <w:hyperlink r:id="rId20" w:history="1">
        <w:r w:rsidRPr="00FF7477">
          <w:rPr>
            <w:rStyle w:val="Hyperlink"/>
            <w:rFonts w:ascii="Arial" w:hAnsi="Arial" w:cs="Arial"/>
          </w:rPr>
          <w:t>https://doi.org/10.1136/bmjqs-2013-001848</w:t>
        </w:r>
      </w:hyperlink>
      <w:r w:rsidRPr="00FF7477">
        <w:rPr>
          <w:rFonts w:ascii="Arial" w:hAnsi="Arial" w:cs="Arial"/>
        </w:rPr>
        <w:t>.</w:t>
      </w:r>
      <w:r>
        <w:rPr>
          <w:rFonts w:ascii="Arial" w:hAnsi="Arial" w:cs="Arial"/>
        </w:rPr>
        <w:t xml:space="preserve"> </w:t>
      </w:r>
      <w:r>
        <w:rPr>
          <w:rFonts w:ascii="Arial" w:hAnsi="Arial" w:cs="Arial"/>
        </w:rPr>
        <w:t>(Accessed:21/03/26).</w:t>
      </w:r>
    </w:p>
    <w:p w14:paraId="39A9977D" w14:textId="77777777" w:rsidR="00FF7477" w:rsidRPr="00FF7477" w:rsidRDefault="00FF7477" w:rsidP="00FF7477">
      <w:pPr>
        <w:spacing w:line="360" w:lineRule="auto"/>
        <w:rPr>
          <w:rFonts w:ascii="Arial" w:hAnsi="Arial" w:cs="Arial"/>
        </w:rPr>
      </w:pPr>
    </w:p>
    <w:sectPr w:rsidR="00FF7477" w:rsidRPr="00FF7477">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4EFBE2" w14:textId="77777777" w:rsidR="009B12D7" w:rsidRDefault="009B12D7" w:rsidP="00FF7477">
      <w:pPr>
        <w:spacing w:after="0" w:line="240" w:lineRule="auto"/>
      </w:pPr>
      <w:r>
        <w:separator/>
      </w:r>
    </w:p>
  </w:endnote>
  <w:endnote w:type="continuationSeparator" w:id="0">
    <w:p w14:paraId="4371EB10" w14:textId="77777777" w:rsidR="009B12D7" w:rsidRDefault="009B12D7" w:rsidP="00FF74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12DBBB" w14:textId="77777777" w:rsidR="00FF7477" w:rsidRDefault="00FF7477">
    <w:pPr>
      <w:pStyle w:val="Footer"/>
      <w:jc w:val="center"/>
    </w:pPr>
  </w:p>
  <w:sdt>
    <w:sdtPr>
      <w:id w:val="710538668"/>
      <w:docPartObj>
        <w:docPartGallery w:val="Page Numbers (Bottom of Page)"/>
        <w:docPartUnique/>
      </w:docPartObj>
    </w:sdtPr>
    <w:sdtEndPr>
      <w:rPr>
        <w:noProof/>
      </w:rPr>
    </w:sdtEndPr>
    <w:sdtContent>
      <w:p w14:paraId="485609D8" w14:textId="19DE9550" w:rsidR="00FF7477" w:rsidRDefault="00FF74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1E121C" w14:textId="77777777" w:rsidR="00FF7477" w:rsidRDefault="00FF7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27A47F" w14:textId="77777777" w:rsidR="009B12D7" w:rsidRDefault="009B12D7" w:rsidP="00FF7477">
      <w:pPr>
        <w:spacing w:after="0" w:line="240" w:lineRule="auto"/>
      </w:pPr>
      <w:r>
        <w:separator/>
      </w:r>
    </w:p>
  </w:footnote>
  <w:footnote w:type="continuationSeparator" w:id="0">
    <w:p w14:paraId="6112D61D" w14:textId="77777777" w:rsidR="009B12D7" w:rsidRDefault="009B12D7" w:rsidP="00FF74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358"/>
    <w:rsid w:val="00122052"/>
    <w:rsid w:val="002313C5"/>
    <w:rsid w:val="0090068E"/>
    <w:rsid w:val="009B12D7"/>
    <w:rsid w:val="009C4358"/>
    <w:rsid w:val="00A22641"/>
    <w:rsid w:val="00FF65F5"/>
    <w:rsid w:val="00FF7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BC91C"/>
  <w15:chartTrackingRefBased/>
  <w15:docId w15:val="{B0644897-ADC2-46AC-9A48-0DC28FAD8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358"/>
  </w:style>
  <w:style w:type="paragraph" w:styleId="Heading1">
    <w:name w:val="heading 1"/>
    <w:basedOn w:val="Normal"/>
    <w:next w:val="Normal"/>
    <w:link w:val="Heading1Char"/>
    <w:uiPriority w:val="9"/>
    <w:qFormat/>
    <w:rsid w:val="009C43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43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43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43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43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43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43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43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43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3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43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43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43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43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43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43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43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4358"/>
    <w:rPr>
      <w:rFonts w:eastAsiaTheme="majorEastAsia" w:cstheme="majorBidi"/>
      <w:color w:val="272727" w:themeColor="text1" w:themeTint="D8"/>
    </w:rPr>
  </w:style>
  <w:style w:type="paragraph" w:styleId="Title">
    <w:name w:val="Title"/>
    <w:basedOn w:val="Normal"/>
    <w:next w:val="Normal"/>
    <w:link w:val="TitleChar"/>
    <w:uiPriority w:val="10"/>
    <w:qFormat/>
    <w:rsid w:val="009C43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3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43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43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4358"/>
    <w:pPr>
      <w:spacing w:before="160"/>
      <w:jc w:val="center"/>
    </w:pPr>
    <w:rPr>
      <w:i/>
      <w:iCs/>
      <w:color w:val="404040" w:themeColor="text1" w:themeTint="BF"/>
    </w:rPr>
  </w:style>
  <w:style w:type="character" w:customStyle="1" w:styleId="QuoteChar">
    <w:name w:val="Quote Char"/>
    <w:basedOn w:val="DefaultParagraphFont"/>
    <w:link w:val="Quote"/>
    <w:uiPriority w:val="29"/>
    <w:rsid w:val="009C4358"/>
    <w:rPr>
      <w:i/>
      <w:iCs/>
      <w:color w:val="404040" w:themeColor="text1" w:themeTint="BF"/>
    </w:rPr>
  </w:style>
  <w:style w:type="paragraph" w:styleId="ListParagraph">
    <w:name w:val="List Paragraph"/>
    <w:basedOn w:val="Normal"/>
    <w:uiPriority w:val="34"/>
    <w:qFormat/>
    <w:rsid w:val="009C4358"/>
    <w:pPr>
      <w:ind w:left="720"/>
      <w:contextualSpacing/>
    </w:pPr>
  </w:style>
  <w:style w:type="character" w:styleId="IntenseEmphasis">
    <w:name w:val="Intense Emphasis"/>
    <w:basedOn w:val="DefaultParagraphFont"/>
    <w:uiPriority w:val="21"/>
    <w:qFormat/>
    <w:rsid w:val="009C4358"/>
    <w:rPr>
      <w:i/>
      <w:iCs/>
      <w:color w:val="0F4761" w:themeColor="accent1" w:themeShade="BF"/>
    </w:rPr>
  </w:style>
  <w:style w:type="paragraph" w:styleId="IntenseQuote">
    <w:name w:val="Intense Quote"/>
    <w:basedOn w:val="Normal"/>
    <w:next w:val="Normal"/>
    <w:link w:val="IntenseQuoteChar"/>
    <w:uiPriority w:val="30"/>
    <w:qFormat/>
    <w:rsid w:val="009C43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4358"/>
    <w:rPr>
      <w:i/>
      <w:iCs/>
      <w:color w:val="0F4761" w:themeColor="accent1" w:themeShade="BF"/>
    </w:rPr>
  </w:style>
  <w:style w:type="character" w:styleId="IntenseReference">
    <w:name w:val="Intense Reference"/>
    <w:basedOn w:val="DefaultParagraphFont"/>
    <w:uiPriority w:val="32"/>
    <w:qFormat/>
    <w:rsid w:val="009C4358"/>
    <w:rPr>
      <w:b/>
      <w:bCs/>
      <w:smallCaps/>
      <w:color w:val="0F4761" w:themeColor="accent1" w:themeShade="BF"/>
      <w:spacing w:val="5"/>
    </w:rPr>
  </w:style>
  <w:style w:type="character" w:styleId="Hyperlink">
    <w:name w:val="Hyperlink"/>
    <w:basedOn w:val="DefaultParagraphFont"/>
    <w:uiPriority w:val="99"/>
    <w:unhideWhenUsed/>
    <w:rsid w:val="00122052"/>
    <w:rPr>
      <w:color w:val="467886" w:themeColor="hyperlink"/>
      <w:u w:val="single"/>
    </w:rPr>
  </w:style>
  <w:style w:type="character" w:styleId="UnresolvedMention">
    <w:name w:val="Unresolved Mention"/>
    <w:basedOn w:val="DefaultParagraphFont"/>
    <w:uiPriority w:val="99"/>
    <w:semiHidden/>
    <w:unhideWhenUsed/>
    <w:rsid w:val="00122052"/>
    <w:rPr>
      <w:color w:val="605E5C"/>
      <w:shd w:val="clear" w:color="auto" w:fill="E1DFDD"/>
    </w:rPr>
  </w:style>
  <w:style w:type="paragraph" w:styleId="Header">
    <w:name w:val="header"/>
    <w:basedOn w:val="Normal"/>
    <w:link w:val="HeaderChar"/>
    <w:uiPriority w:val="99"/>
    <w:unhideWhenUsed/>
    <w:rsid w:val="00FF74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477"/>
  </w:style>
  <w:style w:type="paragraph" w:styleId="Footer">
    <w:name w:val="footer"/>
    <w:basedOn w:val="Normal"/>
    <w:link w:val="FooterChar"/>
    <w:uiPriority w:val="99"/>
    <w:unhideWhenUsed/>
    <w:rsid w:val="00FF74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477"/>
  </w:style>
  <w:style w:type="paragraph" w:styleId="TOCHeading">
    <w:name w:val="TOC Heading"/>
    <w:basedOn w:val="Heading1"/>
    <w:next w:val="Normal"/>
    <w:uiPriority w:val="39"/>
    <w:unhideWhenUsed/>
    <w:qFormat/>
    <w:rsid w:val="00FF747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F7477"/>
    <w:pPr>
      <w:spacing w:after="100"/>
    </w:pPr>
  </w:style>
  <w:style w:type="character" w:styleId="FollowedHyperlink">
    <w:name w:val="FollowedHyperlink"/>
    <w:basedOn w:val="DefaultParagraphFont"/>
    <w:uiPriority w:val="99"/>
    <w:semiHidden/>
    <w:unhideWhenUsed/>
    <w:rsid w:val="00FF747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intqhc/mzab052" TargetMode="External"/><Relationship Id="rId13" Type="http://schemas.openxmlformats.org/officeDocument/2006/relationships/hyperlink" Target="https://pubmed.ncbi.nlm.nih.gov/17824934/" TargetMode="External"/><Relationship Id="rId18" Type="http://schemas.openxmlformats.org/officeDocument/2006/relationships/hyperlink" Target="https://doi.org/10.1016/j.jpainsymman.2015.10.009"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jobs.apollohomehealthcare.com/careers/vacancies/25516" TargetMode="External"/><Relationship Id="rId12" Type="http://schemas.openxmlformats.org/officeDocument/2006/relationships/hyperlink" Target="https://www.hee.nhs.uk/our-work/care-certificate" TargetMode="External"/><Relationship Id="rId17" Type="http://schemas.openxmlformats.org/officeDocument/2006/relationships/hyperlink" Target="https://doi.org/10.1111/j.1365-2648.2010.05580.x" TargetMode="External"/><Relationship Id="rId2" Type="http://schemas.openxmlformats.org/officeDocument/2006/relationships/settings" Target="settings.xml"/><Relationship Id="rId16" Type="http://schemas.openxmlformats.org/officeDocument/2006/relationships/hyperlink" Target="https://www.ncbi.nlm.nih.gov/books/NBK2637/" TargetMode="External"/><Relationship Id="rId20" Type="http://schemas.openxmlformats.org/officeDocument/2006/relationships/hyperlink" Target="https://doi.org/10.1136/bmjqs-2013-001848"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ncbi.nlm.nih.gov/books/NBK526054/" TargetMode="External"/><Relationship Id="rId5" Type="http://schemas.openxmlformats.org/officeDocument/2006/relationships/endnotes" Target="endnotes.xml"/><Relationship Id="rId15" Type="http://schemas.openxmlformats.org/officeDocument/2006/relationships/hyperlink" Target="https://doi.org/10.1186/s12910-024-01084-2" TargetMode="External"/><Relationship Id="rId23" Type="http://schemas.openxmlformats.org/officeDocument/2006/relationships/theme" Target="theme/theme1.xml"/><Relationship Id="rId10" Type="http://schemas.openxmlformats.org/officeDocument/2006/relationships/hyperlink" Target="https://www.cqc.org.uk/guidance-regulation/providers/regulations-service-providers-and-managers/health-social-care-act/regulation-10" TargetMode="External"/><Relationship Id="rId19" Type="http://schemas.openxmlformats.org/officeDocument/2006/relationships/hyperlink" Target="https://doi.org/10.1016/j.pec.2008.11.015" TargetMode="External"/><Relationship Id="rId4" Type="http://schemas.openxmlformats.org/officeDocument/2006/relationships/footnotes" Target="footnotes.xml"/><Relationship Id="rId9" Type="http://schemas.openxmlformats.org/officeDocument/2006/relationships/hyperlink" Target="https://books.google.co.uk/books?hl=en&amp;lr=&amp;id=kcrkawq-qicC&amp;oi=fnd&amp;pg=PR4&amp;dq=Bulman" TargetMode="External"/><Relationship Id="rId14" Type="http://schemas.openxmlformats.org/officeDocument/2006/relationships/hyperlink" Target="https://doi.org/10.1080/135625103200005229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3332</Words>
  <Characters>18998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 Bibi (2320004)</dc:creator>
  <cp:keywords/>
  <dc:description/>
  <cp:lastModifiedBy>Halima Bibi (2320004)</cp:lastModifiedBy>
  <cp:revision>1</cp:revision>
  <dcterms:created xsi:type="dcterms:W3CDTF">2026-04-02T22:21:00Z</dcterms:created>
  <dcterms:modified xsi:type="dcterms:W3CDTF">2026-04-03T00:34:00Z</dcterms:modified>
</cp:coreProperties>
</file>