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E1D" w:rsidRDefault="00847E1D" w:rsidP="00847E1D">
      <w:pPr>
        <w:pStyle w:val="Alex"/>
        <w:rPr>
          <w:rFonts w:asciiTheme="minorHAnsi" w:hAnsiTheme="minorHAnsi"/>
          <w:b/>
          <w:u w:val="single"/>
        </w:rPr>
      </w:pPr>
      <w:r w:rsidRPr="001953C5">
        <w:rPr>
          <w:rFonts w:asciiTheme="minorHAnsi" w:hAnsiTheme="minorHAnsi"/>
          <w:b/>
          <w:u w:val="single"/>
        </w:rPr>
        <w:t>AHHI5017 Contesting Conflict: Representations of War, 1789–Present</w:t>
      </w:r>
      <w:r w:rsidRPr="00492BD6">
        <w:rPr>
          <w:rFonts w:asciiTheme="minorHAnsi" w:hAnsiTheme="minorHAnsi"/>
          <w:b/>
          <w:u w:val="single"/>
        </w:rPr>
        <w:t xml:space="preserve"> </w:t>
      </w:r>
    </w:p>
    <w:p w:rsidR="006F4B41" w:rsidRDefault="00847E1D" w:rsidP="000D05F5">
      <w:pPr>
        <w:pStyle w:val="Alex"/>
        <w:rPr>
          <w:rFonts w:asciiTheme="minorHAnsi" w:hAnsiTheme="minorHAnsi"/>
          <w:b/>
          <w:u w:val="single"/>
        </w:rPr>
      </w:pPr>
      <w:r>
        <w:rPr>
          <w:rFonts w:asciiTheme="minorHAnsi" w:hAnsiTheme="minorHAnsi"/>
          <w:b/>
          <w:u w:val="single"/>
        </w:rPr>
        <w:t>Week 8</w:t>
      </w:r>
      <w:r w:rsidR="006F4B41" w:rsidRPr="0018415F">
        <w:rPr>
          <w:rFonts w:asciiTheme="minorHAnsi" w:hAnsiTheme="minorHAnsi"/>
          <w:b/>
          <w:u w:val="single"/>
        </w:rPr>
        <w:t xml:space="preserve">: </w:t>
      </w:r>
      <w:r w:rsidR="0035327B" w:rsidRPr="0035327B">
        <w:rPr>
          <w:rFonts w:asciiTheme="minorHAnsi" w:hAnsiTheme="minorHAnsi"/>
          <w:b/>
          <w:u w:val="single"/>
        </w:rPr>
        <w:t>The Second World War</w:t>
      </w:r>
    </w:p>
    <w:p w:rsidR="006F4B41" w:rsidRDefault="00092A52" w:rsidP="00092A52">
      <w:pPr>
        <w:pStyle w:val="Alex"/>
        <w:jc w:val="center"/>
        <w:rPr>
          <w:rFonts w:asciiTheme="minorHAnsi" w:hAnsiTheme="minorHAnsi"/>
          <w:b/>
          <w:u w:val="single"/>
        </w:rPr>
      </w:pPr>
      <w:r w:rsidRPr="00092A52">
        <w:rPr>
          <w:rFonts w:asciiTheme="minorHAnsi" w:hAnsiTheme="minorHAnsi"/>
          <w:b/>
          <w:noProof/>
          <w:lang w:val="en-US"/>
        </w:rPr>
        <w:drawing>
          <wp:inline distT="0" distB="0" distL="0" distR="0" wp14:anchorId="027121B9" wp14:editId="492769AF">
            <wp:extent cx="4210050" cy="3290856"/>
            <wp:effectExtent l="0" t="0" r="0" b="508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5110" cy="3294811"/>
                    </a:xfrm>
                    <a:prstGeom prst="rect">
                      <a:avLst/>
                    </a:prstGeom>
                    <a:noFill/>
                    <a:ln>
                      <a:noFill/>
                    </a:ln>
                    <a:extLst/>
                  </pic:spPr>
                </pic:pic>
              </a:graphicData>
            </a:graphic>
          </wp:inline>
        </w:drawing>
      </w:r>
    </w:p>
    <w:p w:rsidR="00530231" w:rsidRPr="0018415F" w:rsidRDefault="00530231" w:rsidP="000D05F5">
      <w:pPr>
        <w:pStyle w:val="Alex"/>
        <w:rPr>
          <w:rFonts w:asciiTheme="minorHAnsi" w:hAnsiTheme="minorHAnsi"/>
          <w:i/>
          <w:u w:val="single"/>
        </w:rPr>
      </w:pPr>
      <w:r w:rsidRPr="0018415F">
        <w:rPr>
          <w:rFonts w:asciiTheme="minorHAnsi" w:hAnsiTheme="minorHAnsi"/>
          <w:i/>
          <w:u w:val="single"/>
        </w:rPr>
        <w:t>Lectures summary:</w:t>
      </w:r>
    </w:p>
    <w:p w:rsidR="00530231" w:rsidRDefault="00530231" w:rsidP="000D05F5">
      <w:pPr>
        <w:pStyle w:val="Alex"/>
        <w:rPr>
          <w:rFonts w:asciiTheme="minorHAnsi" w:hAnsiTheme="minorHAnsi"/>
        </w:rPr>
      </w:pPr>
      <w:r w:rsidRPr="00530231">
        <w:rPr>
          <w:rFonts w:asciiTheme="minorHAnsi" w:hAnsiTheme="minorHAnsi"/>
        </w:rPr>
        <w:t xml:space="preserve">This week investigates how the Second World War was propagandised and memorialised by the victorious </w:t>
      </w:r>
      <w:r w:rsidR="005F5B09">
        <w:rPr>
          <w:rFonts w:asciiTheme="minorHAnsi" w:hAnsiTheme="minorHAnsi"/>
        </w:rPr>
        <w:t>allie</w:t>
      </w:r>
      <w:r w:rsidRPr="00530231">
        <w:rPr>
          <w:rFonts w:asciiTheme="minorHAnsi" w:hAnsiTheme="minorHAnsi"/>
        </w:rPr>
        <w:t xml:space="preserve">s. Using the United States as the main case study, students will examine how Hollywood studios played an active and willing role in the American war effort, familiarising themselves with examples of the wartime combat movie genre via a screening of </w:t>
      </w:r>
      <w:r w:rsidRPr="00530231">
        <w:rPr>
          <w:rFonts w:asciiTheme="minorHAnsi" w:hAnsiTheme="minorHAnsi"/>
          <w:i/>
        </w:rPr>
        <w:t>Objective, Burma!</w:t>
      </w:r>
      <w:r w:rsidR="00477B59">
        <w:rPr>
          <w:rFonts w:asciiTheme="minorHAnsi" w:hAnsiTheme="minorHAnsi"/>
        </w:rPr>
        <w:t xml:space="preserve"> </w:t>
      </w:r>
      <w:r w:rsidRPr="00530231">
        <w:rPr>
          <w:rFonts w:asciiTheme="minorHAnsi" w:hAnsiTheme="minorHAnsi"/>
        </w:rPr>
        <w:t xml:space="preserve">As </w:t>
      </w:r>
      <w:r>
        <w:rPr>
          <w:rFonts w:asciiTheme="minorHAnsi" w:hAnsiTheme="minorHAnsi"/>
        </w:rPr>
        <w:t xml:space="preserve">a </w:t>
      </w:r>
      <w:r w:rsidRPr="00530231">
        <w:rPr>
          <w:rFonts w:asciiTheme="minorHAnsi" w:hAnsiTheme="minorHAnsi"/>
        </w:rPr>
        <w:t xml:space="preserve">counterpoint, </w:t>
      </w:r>
      <w:r w:rsidR="00477B59">
        <w:rPr>
          <w:rFonts w:asciiTheme="minorHAnsi" w:hAnsiTheme="minorHAnsi"/>
        </w:rPr>
        <w:t xml:space="preserve">assigned </w:t>
      </w:r>
      <w:r w:rsidRPr="00530231">
        <w:rPr>
          <w:rFonts w:asciiTheme="minorHAnsi" w:hAnsiTheme="minorHAnsi"/>
        </w:rPr>
        <w:t xml:space="preserve">readings explore memories of the atomic bombings of Hiroshima and Nagasaki in </w:t>
      </w:r>
      <w:r w:rsidR="000D05F5">
        <w:rPr>
          <w:rFonts w:asciiTheme="minorHAnsi" w:hAnsiTheme="minorHAnsi"/>
        </w:rPr>
        <w:t xml:space="preserve">Japanese </w:t>
      </w:r>
      <w:r w:rsidRPr="00530231">
        <w:rPr>
          <w:rFonts w:asciiTheme="minorHAnsi" w:hAnsiTheme="minorHAnsi"/>
        </w:rPr>
        <w:t xml:space="preserve">and </w:t>
      </w:r>
      <w:r w:rsidR="000D05F5">
        <w:rPr>
          <w:rFonts w:asciiTheme="minorHAnsi" w:hAnsiTheme="minorHAnsi"/>
        </w:rPr>
        <w:t>US culture</w:t>
      </w:r>
      <w:r w:rsidRPr="00530231">
        <w:rPr>
          <w:rFonts w:asciiTheme="minorHAnsi" w:hAnsiTheme="minorHAnsi"/>
        </w:rPr>
        <w:t>.</w:t>
      </w:r>
    </w:p>
    <w:p w:rsidR="000076A7" w:rsidRDefault="000076A7" w:rsidP="000D05F5">
      <w:pPr>
        <w:pStyle w:val="Alex"/>
        <w:rPr>
          <w:rFonts w:asciiTheme="minorHAnsi" w:hAnsiTheme="minorHAnsi"/>
        </w:rPr>
      </w:pPr>
      <w:r>
        <w:rPr>
          <w:rFonts w:asciiTheme="minorHAnsi" w:hAnsiTheme="minorHAnsi"/>
        </w:rPr>
        <w:tab/>
        <w:t xml:space="preserve">Monday’s lecture begins by contemplating the status of World War Two memory in American culture, giving though to the commemorative practices and institutions which were put in place in the decades after the end of the conflict. These discussions service the purpose of establishing how the conflict tends to be culturally remembered as a “good war” in the United States and other </w:t>
      </w:r>
      <w:r w:rsidR="0042654D">
        <w:rPr>
          <w:rFonts w:asciiTheme="minorHAnsi" w:hAnsiTheme="minorHAnsi"/>
        </w:rPr>
        <w:t>allied</w:t>
      </w:r>
      <w:r>
        <w:rPr>
          <w:rFonts w:asciiTheme="minorHAnsi" w:hAnsiTheme="minorHAnsi"/>
        </w:rPr>
        <w:t xml:space="preserve"> nations. The solidification of this “good war” image, the lecture posits, </w:t>
      </w:r>
      <w:r w:rsidR="005F5B09">
        <w:rPr>
          <w:rFonts w:asciiTheme="minorHAnsi" w:hAnsiTheme="minorHAnsi"/>
        </w:rPr>
        <w:t xml:space="preserve">owed a </w:t>
      </w:r>
      <w:r>
        <w:rPr>
          <w:rFonts w:asciiTheme="minorHAnsi" w:hAnsiTheme="minorHAnsi"/>
        </w:rPr>
        <w:t>part</w:t>
      </w:r>
      <w:r w:rsidR="005F5B09">
        <w:rPr>
          <w:rFonts w:asciiTheme="minorHAnsi" w:hAnsiTheme="minorHAnsi"/>
        </w:rPr>
        <w:t xml:space="preserve">ial thanks </w:t>
      </w:r>
      <w:r>
        <w:rPr>
          <w:rFonts w:asciiTheme="minorHAnsi" w:hAnsiTheme="minorHAnsi"/>
        </w:rPr>
        <w:t xml:space="preserve">to the types of narratives and representation </w:t>
      </w:r>
      <w:r w:rsidR="005F5B09">
        <w:rPr>
          <w:rFonts w:asciiTheme="minorHAnsi" w:hAnsiTheme="minorHAnsi"/>
        </w:rPr>
        <w:t xml:space="preserve">which were propagated </w:t>
      </w:r>
      <w:r>
        <w:rPr>
          <w:rFonts w:asciiTheme="minorHAnsi" w:hAnsiTheme="minorHAnsi"/>
        </w:rPr>
        <w:t xml:space="preserve">by the Hollywood wartime combat movie genre. </w:t>
      </w:r>
      <w:r w:rsidR="005F5B09">
        <w:rPr>
          <w:rFonts w:asciiTheme="minorHAnsi" w:hAnsiTheme="minorHAnsi"/>
        </w:rPr>
        <w:t xml:space="preserve">With this premise in mind, </w:t>
      </w:r>
      <w:r>
        <w:rPr>
          <w:rFonts w:asciiTheme="minorHAnsi" w:hAnsiTheme="minorHAnsi"/>
        </w:rPr>
        <w:t xml:space="preserve">the lecture concludes by giving students some background information which will help students interpret </w:t>
      </w:r>
      <w:r>
        <w:rPr>
          <w:rFonts w:asciiTheme="minorHAnsi" w:hAnsiTheme="minorHAnsi"/>
          <w:i/>
        </w:rPr>
        <w:t>Objective, Burma!</w:t>
      </w:r>
    </w:p>
    <w:p w:rsidR="000076A7" w:rsidRPr="0042654D" w:rsidRDefault="000076A7" w:rsidP="000D05F5">
      <w:pPr>
        <w:pStyle w:val="Alex"/>
        <w:rPr>
          <w:rFonts w:asciiTheme="minorHAnsi" w:hAnsiTheme="minorHAnsi"/>
          <w:i/>
        </w:rPr>
      </w:pPr>
      <w:r>
        <w:rPr>
          <w:rFonts w:asciiTheme="minorHAnsi" w:hAnsiTheme="minorHAnsi"/>
        </w:rPr>
        <w:tab/>
        <w:t xml:space="preserve">The </w:t>
      </w:r>
      <w:r w:rsidR="00016250">
        <w:rPr>
          <w:rFonts w:asciiTheme="minorHAnsi" w:hAnsiTheme="minorHAnsi"/>
        </w:rPr>
        <w:t>Friday</w:t>
      </w:r>
      <w:r>
        <w:rPr>
          <w:rFonts w:asciiTheme="minorHAnsi" w:hAnsiTheme="minorHAnsi"/>
        </w:rPr>
        <w:t xml:space="preserve"> lecture seeks, first, to contextualise </w:t>
      </w:r>
      <w:r>
        <w:rPr>
          <w:rFonts w:asciiTheme="minorHAnsi" w:hAnsiTheme="minorHAnsi"/>
          <w:i/>
        </w:rPr>
        <w:t xml:space="preserve">Objective, Burma! </w:t>
      </w:r>
      <w:r w:rsidR="0042654D">
        <w:rPr>
          <w:rFonts w:asciiTheme="minorHAnsi" w:hAnsiTheme="minorHAnsi"/>
        </w:rPr>
        <w:t>within</w:t>
      </w:r>
      <w:r>
        <w:rPr>
          <w:rFonts w:asciiTheme="minorHAnsi" w:hAnsiTheme="minorHAnsi"/>
        </w:rPr>
        <w:t xml:space="preserve"> the generic tropes and</w:t>
      </w:r>
      <w:r w:rsidR="005F5B09">
        <w:rPr>
          <w:rFonts w:asciiTheme="minorHAnsi" w:hAnsiTheme="minorHAnsi"/>
        </w:rPr>
        <w:t xml:space="preserve"> stereotypes of the wartime combat movie, but also </w:t>
      </w:r>
      <w:r w:rsidR="0042654D">
        <w:rPr>
          <w:rFonts w:asciiTheme="minorHAnsi" w:hAnsiTheme="minorHAnsi"/>
        </w:rPr>
        <w:t xml:space="preserve">as part of </w:t>
      </w:r>
      <w:r w:rsidR="005F5B09">
        <w:rPr>
          <w:rFonts w:asciiTheme="minorHAnsi" w:hAnsiTheme="minorHAnsi"/>
        </w:rPr>
        <w:t xml:space="preserve">broader trends of World War Two memory in the United States and other </w:t>
      </w:r>
      <w:r w:rsidR="0042654D">
        <w:rPr>
          <w:rFonts w:asciiTheme="minorHAnsi" w:hAnsiTheme="minorHAnsi"/>
        </w:rPr>
        <w:t>allied</w:t>
      </w:r>
      <w:r w:rsidR="005F5B09">
        <w:rPr>
          <w:rFonts w:asciiTheme="minorHAnsi" w:hAnsiTheme="minorHAnsi"/>
        </w:rPr>
        <w:t xml:space="preserve"> nations.</w:t>
      </w:r>
      <w:r>
        <w:rPr>
          <w:rFonts w:asciiTheme="minorHAnsi" w:hAnsiTheme="minorHAnsi"/>
        </w:rPr>
        <w:t xml:space="preserve"> </w:t>
      </w:r>
      <w:r w:rsidR="0042654D">
        <w:rPr>
          <w:rFonts w:asciiTheme="minorHAnsi" w:hAnsiTheme="minorHAnsi"/>
        </w:rPr>
        <w:t xml:space="preserve">After devoting time to students’ impressions </w:t>
      </w:r>
      <w:bookmarkStart w:id="0" w:name="_GoBack"/>
      <w:bookmarkEnd w:id="0"/>
      <w:r w:rsidR="0042654D">
        <w:rPr>
          <w:rFonts w:asciiTheme="minorHAnsi" w:hAnsiTheme="minorHAnsi"/>
        </w:rPr>
        <w:t xml:space="preserve">of the film, attention shifts to the controversy surrounding a proposed exhibition of the </w:t>
      </w:r>
      <w:r w:rsidR="0042654D">
        <w:rPr>
          <w:rFonts w:asciiTheme="minorHAnsi" w:hAnsiTheme="minorHAnsi"/>
          <w:i/>
        </w:rPr>
        <w:t xml:space="preserve">Enola Gay </w:t>
      </w:r>
      <w:r w:rsidR="0042654D">
        <w:rPr>
          <w:rFonts w:asciiTheme="minorHAnsi" w:hAnsiTheme="minorHAnsi"/>
        </w:rPr>
        <w:lastRenderedPageBreak/>
        <w:t xml:space="preserve">aeroplane, used during the atomic bombing of Japanese cities in 1945. We shall consider the reasons why this exhibition was eventually cancelled, and some of the wider questions and debates this opens up with regards to memory of the war. In closing, we will qualify our focus on American/allied representations of World War Two by </w:t>
      </w:r>
      <w:r w:rsidR="000D05F5">
        <w:rPr>
          <w:rFonts w:asciiTheme="minorHAnsi" w:hAnsiTheme="minorHAnsi"/>
        </w:rPr>
        <w:t xml:space="preserve">studying </w:t>
      </w:r>
      <w:r w:rsidR="0042654D">
        <w:rPr>
          <w:rFonts w:asciiTheme="minorHAnsi" w:hAnsiTheme="minorHAnsi"/>
        </w:rPr>
        <w:t>artworks made by Japanese survivors of the atomic bombings.</w:t>
      </w:r>
    </w:p>
    <w:p w:rsidR="00477B59" w:rsidRDefault="00477B59" w:rsidP="000D05F5">
      <w:pPr>
        <w:pStyle w:val="Alex"/>
        <w:rPr>
          <w:rFonts w:asciiTheme="minorHAnsi" w:hAnsiTheme="minorHAnsi"/>
        </w:rPr>
      </w:pPr>
    </w:p>
    <w:p w:rsidR="000D05F5" w:rsidRDefault="000D05F5" w:rsidP="000D05F5">
      <w:pPr>
        <w:pStyle w:val="Alex"/>
        <w:rPr>
          <w:rFonts w:asciiTheme="minorHAnsi" w:hAnsiTheme="minorHAnsi"/>
          <w:i/>
          <w:u w:val="single"/>
        </w:rPr>
      </w:pPr>
      <w:r>
        <w:rPr>
          <w:rFonts w:asciiTheme="minorHAnsi" w:hAnsiTheme="minorHAnsi"/>
          <w:i/>
          <w:u w:val="single"/>
        </w:rPr>
        <w:t>Preparing for the lectures:</w:t>
      </w:r>
    </w:p>
    <w:p w:rsidR="000D05F5" w:rsidRDefault="000D05F5" w:rsidP="000D05F5">
      <w:pPr>
        <w:pStyle w:val="Alex"/>
        <w:rPr>
          <w:rFonts w:asciiTheme="minorHAnsi" w:hAnsiTheme="minorHAnsi"/>
        </w:rPr>
      </w:pPr>
      <w:r>
        <w:rPr>
          <w:rFonts w:asciiTheme="minorHAnsi" w:hAnsiTheme="minorHAnsi"/>
        </w:rPr>
        <w:t xml:space="preserve">In order to interpret </w:t>
      </w:r>
      <w:r>
        <w:rPr>
          <w:rFonts w:asciiTheme="minorHAnsi" w:hAnsiTheme="minorHAnsi"/>
          <w:i/>
        </w:rPr>
        <w:t xml:space="preserve">Objective, Burma! </w:t>
      </w:r>
      <w:r>
        <w:rPr>
          <w:rFonts w:asciiTheme="minorHAnsi" w:hAnsiTheme="minorHAnsi"/>
        </w:rPr>
        <w:t xml:space="preserve">– </w:t>
      </w:r>
      <w:proofErr w:type="gramStart"/>
      <w:r>
        <w:rPr>
          <w:rFonts w:asciiTheme="minorHAnsi" w:hAnsiTheme="minorHAnsi"/>
        </w:rPr>
        <w:t>or</w:t>
      </w:r>
      <w:proofErr w:type="gramEnd"/>
      <w:r>
        <w:rPr>
          <w:rFonts w:asciiTheme="minorHAnsi" w:hAnsiTheme="minorHAnsi"/>
        </w:rPr>
        <w:t xml:space="preserve"> any piece of cinema – in a properly-informed manner, it is essential to view a good-quality version of the film in its duration; hence the </w:t>
      </w:r>
      <w:r w:rsidR="00B27673">
        <w:rPr>
          <w:rFonts w:asciiTheme="minorHAnsi" w:hAnsiTheme="minorHAnsi"/>
        </w:rPr>
        <w:t>arrangement of a film screening</w:t>
      </w:r>
      <w:r>
        <w:rPr>
          <w:rFonts w:asciiTheme="minorHAnsi" w:hAnsiTheme="minorHAnsi"/>
        </w:rPr>
        <w:t xml:space="preserve">. If you are unable to attend the screening, please ensure that you make alternative arrangements to watch the film in advance of the </w:t>
      </w:r>
      <w:r w:rsidR="00B27673">
        <w:rPr>
          <w:rFonts w:asciiTheme="minorHAnsi" w:hAnsiTheme="minorHAnsi"/>
        </w:rPr>
        <w:t xml:space="preserve">Friday </w:t>
      </w:r>
      <w:r>
        <w:rPr>
          <w:rFonts w:asciiTheme="minorHAnsi" w:hAnsiTheme="minorHAnsi"/>
        </w:rPr>
        <w:t>lecture. (A copy will be loanable from myself on request; preference will be given to groups of students rather than individuals).</w:t>
      </w:r>
    </w:p>
    <w:p w:rsidR="00D41414" w:rsidRDefault="000D05F5" w:rsidP="000D05F5">
      <w:pPr>
        <w:pStyle w:val="Alex"/>
        <w:rPr>
          <w:rFonts w:asciiTheme="minorHAnsi" w:hAnsiTheme="minorHAnsi"/>
        </w:rPr>
      </w:pPr>
      <w:r>
        <w:rPr>
          <w:rFonts w:asciiTheme="minorHAnsi" w:hAnsiTheme="minorHAnsi"/>
        </w:rPr>
        <w:tab/>
        <w:t>Before the Monday lecture, students should read the G Kurt Piehler piece</w:t>
      </w:r>
      <w:r w:rsidRPr="000D05F5">
        <w:rPr>
          <w:rFonts w:asciiTheme="minorHAnsi" w:hAnsiTheme="minorHAnsi"/>
        </w:rPr>
        <w:t xml:space="preserve"> ‘The “Good War” and Modern Memory</w:t>
      </w:r>
      <w:r>
        <w:rPr>
          <w:rFonts w:asciiTheme="minorHAnsi" w:hAnsiTheme="minorHAnsi"/>
        </w:rPr>
        <w:t>,</w:t>
      </w:r>
      <w:r w:rsidRPr="000D05F5">
        <w:rPr>
          <w:rFonts w:asciiTheme="minorHAnsi" w:hAnsiTheme="minorHAnsi"/>
        </w:rPr>
        <w:t>’</w:t>
      </w:r>
      <w:r>
        <w:rPr>
          <w:rFonts w:asciiTheme="minorHAnsi" w:hAnsiTheme="minorHAnsi"/>
        </w:rPr>
        <w:t xml:space="preserve"> which establishes some of the general contours of World War Two memory which will be a recurrent focus throughout the two lectures.</w:t>
      </w:r>
      <w:r w:rsidR="00B27673">
        <w:rPr>
          <w:rFonts w:asciiTheme="minorHAnsi" w:hAnsiTheme="minorHAnsi"/>
        </w:rPr>
        <w:t xml:space="preserve"> </w:t>
      </w:r>
      <w:r w:rsidR="00D41414">
        <w:rPr>
          <w:rFonts w:asciiTheme="minorHAnsi" w:hAnsiTheme="minorHAnsi"/>
        </w:rPr>
        <w:t xml:space="preserve">For </w:t>
      </w:r>
      <w:r w:rsidR="00016250">
        <w:rPr>
          <w:rFonts w:asciiTheme="minorHAnsi" w:hAnsiTheme="minorHAnsi"/>
        </w:rPr>
        <w:t>Friday</w:t>
      </w:r>
      <w:r w:rsidR="00D41414">
        <w:rPr>
          <w:rFonts w:asciiTheme="minorHAnsi" w:hAnsiTheme="minorHAnsi"/>
        </w:rPr>
        <w:t xml:space="preserve">, students should </w:t>
      </w:r>
      <w:r w:rsidR="00B27673">
        <w:rPr>
          <w:rFonts w:asciiTheme="minorHAnsi" w:hAnsiTheme="minorHAnsi"/>
        </w:rPr>
        <w:t xml:space="preserve">examine the </w:t>
      </w:r>
      <w:proofErr w:type="gramStart"/>
      <w:r w:rsidR="00B27673">
        <w:rPr>
          <w:rFonts w:asciiTheme="minorHAnsi" w:hAnsiTheme="minorHAnsi"/>
        </w:rPr>
        <w:t>displays</w:t>
      </w:r>
      <w:proofErr w:type="gramEnd"/>
      <w:r w:rsidR="00B27673">
        <w:rPr>
          <w:rFonts w:asciiTheme="minorHAnsi" w:hAnsiTheme="minorHAnsi"/>
        </w:rPr>
        <w:t xml:space="preserve"> of </w:t>
      </w:r>
      <w:r w:rsidR="00D41414">
        <w:rPr>
          <w:rFonts w:asciiTheme="minorHAnsi" w:hAnsiTheme="minorHAnsi"/>
        </w:rPr>
        <w:t xml:space="preserve">the </w:t>
      </w:r>
      <w:r w:rsidR="00D41414">
        <w:rPr>
          <w:rFonts w:asciiTheme="minorHAnsi" w:hAnsiTheme="minorHAnsi"/>
          <w:i/>
        </w:rPr>
        <w:t xml:space="preserve">Enola Gay </w:t>
      </w:r>
      <w:r w:rsidR="00B27673">
        <w:rPr>
          <w:rFonts w:asciiTheme="minorHAnsi" w:hAnsiTheme="minorHAnsi"/>
        </w:rPr>
        <w:t xml:space="preserve">at the US Air and Space Museum and </w:t>
      </w:r>
      <w:proofErr w:type="spellStart"/>
      <w:r w:rsidR="00D41414" w:rsidRPr="00D41414">
        <w:rPr>
          <w:rFonts w:asciiTheme="minorHAnsi" w:hAnsiTheme="minorHAnsi"/>
        </w:rPr>
        <w:t>Hibakusha</w:t>
      </w:r>
      <w:proofErr w:type="spellEnd"/>
      <w:r w:rsidR="00D41414">
        <w:rPr>
          <w:rFonts w:asciiTheme="minorHAnsi" w:hAnsiTheme="minorHAnsi"/>
        </w:rPr>
        <w:t xml:space="preserve"> pa</w:t>
      </w:r>
      <w:r w:rsidR="00B27673">
        <w:rPr>
          <w:rFonts w:asciiTheme="minorHAnsi" w:hAnsiTheme="minorHAnsi"/>
        </w:rPr>
        <w:t xml:space="preserve">intings by Japanese survivors of the 1945 atomic bombings. </w:t>
      </w:r>
    </w:p>
    <w:p w:rsidR="00D41414" w:rsidRPr="00D41414" w:rsidRDefault="00D41414" w:rsidP="000D05F5">
      <w:pPr>
        <w:pStyle w:val="Alex"/>
        <w:rPr>
          <w:rFonts w:asciiTheme="minorHAnsi" w:hAnsiTheme="minorHAnsi"/>
        </w:rPr>
      </w:pPr>
      <w:r>
        <w:rPr>
          <w:rFonts w:asciiTheme="minorHAnsi" w:hAnsiTheme="minorHAnsi"/>
        </w:rPr>
        <w:tab/>
        <w:t>To maintain focus and concision, the lectures’ discussion of films is limited to examples made in the United States</w:t>
      </w:r>
      <w:r w:rsidR="00E92461">
        <w:rPr>
          <w:rFonts w:asciiTheme="minorHAnsi" w:hAnsiTheme="minorHAnsi"/>
        </w:rPr>
        <w:t>. S</w:t>
      </w:r>
      <w:r>
        <w:rPr>
          <w:rFonts w:asciiTheme="minorHAnsi" w:hAnsiTheme="minorHAnsi"/>
        </w:rPr>
        <w:t>imilar analyses could b</w:t>
      </w:r>
      <w:r w:rsidR="00E92461">
        <w:rPr>
          <w:rFonts w:asciiTheme="minorHAnsi" w:hAnsiTheme="minorHAnsi"/>
        </w:rPr>
        <w:t xml:space="preserve">e done of films made elsewhere – hence </w:t>
      </w:r>
      <w:r>
        <w:rPr>
          <w:rFonts w:asciiTheme="minorHAnsi" w:hAnsiTheme="minorHAnsi"/>
        </w:rPr>
        <w:t xml:space="preserve">a short reading on British wartime films has been added as a recommended </w:t>
      </w:r>
      <w:r w:rsidR="00B27673">
        <w:rPr>
          <w:rFonts w:asciiTheme="minorHAnsi" w:hAnsiTheme="minorHAnsi"/>
        </w:rPr>
        <w:t>further reading</w:t>
      </w:r>
      <w:r>
        <w:rPr>
          <w:rFonts w:asciiTheme="minorHAnsi" w:hAnsiTheme="minorHAnsi"/>
        </w:rPr>
        <w:t xml:space="preserve">. </w:t>
      </w:r>
    </w:p>
    <w:p w:rsidR="000D05F5" w:rsidRPr="000D05F5" w:rsidRDefault="000D05F5" w:rsidP="000D05F5">
      <w:pPr>
        <w:pStyle w:val="Alex"/>
        <w:rPr>
          <w:rFonts w:asciiTheme="minorHAnsi" w:hAnsiTheme="minorHAnsi"/>
        </w:rPr>
      </w:pPr>
    </w:p>
    <w:p w:rsidR="006F4B41" w:rsidRDefault="006F4B41" w:rsidP="000D05F5">
      <w:pPr>
        <w:spacing w:after="0" w:line="360" w:lineRule="auto"/>
        <w:jc w:val="both"/>
        <w:rPr>
          <w:bCs/>
          <w:i/>
          <w:u w:val="single"/>
        </w:rPr>
      </w:pPr>
      <w:r w:rsidRPr="006F4B41">
        <w:rPr>
          <w:bCs/>
          <w:i/>
          <w:u w:val="single"/>
        </w:rPr>
        <w:t>Required reading and other preparation:</w:t>
      </w:r>
    </w:p>
    <w:p w:rsidR="00092A52" w:rsidRPr="00092A52" w:rsidRDefault="00092A52" w:rsidP="00092A52">
      <w:pPr>
        <w:spacing w:after="0" w:line="360" w:lineRule="auto"/>
        <w:jc w:val="both"/>
        <w:rPr>
          <w:b/>
        </w:rPr>
      </w:pPr>
      <w:r w:rsidRPr="00092A52">
        <w:rPr>
          <w:b/>
        </w:rPr>
        <w:t>Monday</w:t>
      </w:r>
    </w:p>
    <w:p w:rsidR="00092A52" w:rsidRPr="006F4B41" w:rsidRDefault="00092A52" w:rsidP="00092A52">
      <w:pPr>
        <w:numPr>
          <w:ilvl w:val="0"/>
          <w:numId w:val="1"/>
        </w:numPr>
        <w:tabs>
          <w:tab w:val="clear" w:pos="360"/>
          <w:tab w:val="num" w:pos="720"/>
        </w:tabs>
        <w:spacing w:after="0" w:line="360" w:lineRule="auto"/>
        <w:jc w:val="both"/>
      </w:pPr>
      <w:r w:rsidRPr="006F4B41">
        <w:t xml:space="preserve">G Kurt </w:t>
      </w:r>
      <w:proofErr w:type="spellStart"/>
      <w:r w:rsidRPr="006F4B41">
        <w:t>Piehler</w:t>
      </w:r>
      <w:proofErr w:type="spellEnd"/>
      <w:r w:rsidRPr="006F4B41">
        <w:t>, ‘The “Good War” and Modern Memory’ in </w:t>
      </w:r>
      <w:r w:rsidRPr="006F4B41">
        <w:rPr>
          <w:i/>
          <w:iCs/>
        </w:rPr>
        <w:t>Remembering War the American Way (</w:t>
      </w:r>
      <w:r w:rsidRPr="006F4B41">
        <w:t>Smithsonian Institution: Washington DC, 1995), pp. 126–153.</w:t>
      </w:r>
    </w:p>
    <w:p w:rsidR="00092A52" w:rsidRPr="00092A52" w:rsidRDefault="00092A52" w:rsidP="00092A52">
      <w:pPr>
        <w:spacing w:after="0" w:line="360" w:lineRule="auto"/>
        <w:jc w:val="both"/>
        <w:rPr>
          <w:b/>
        </w:rPr>
      </w:pPr>
      <w:r w:rsidRPr="00092A52">
        <w:rPr>
          <w:b/>
        </w:rPr>
        <w:t xml:space="preserve">Friday </w:t>
      </w:r>
    </w:p>
    <w:p w:rsidR="00EA39B8" w:rsidRDefault="00EA39B8" w:rsidP="00EA39B8">
      <w:pPr>
        <w:pStyle w:val="ListParagraph"/>
        <w:numPr>
          <w:ilvl w:val="0"/>
          <w:numId w:val="11"/>
        </w:numPr>
        <w:spacing w:after="0" w:line="360" w:lineRule="auto"/>
        <w:jc w:val="both"/>
      </w:pPr>
      <w:r w:rsidRPr="00EA39B8">
        <w:rPr>
          <w:i/>
        </w:rPr>
        <w:t>Enola Gay</w:t>
      </w:r>
      <w:r w:rsidRPr="00EA39B8">
        <w:t xml:space="preserve"> exhibits at US National </w:t>
      </w:r>
      <w:r w:rsidRPr="00EA39B8">
        <w:rPr>
          <w:iCs/>
        </w:rPr>
        <w:t xml:space="preserve">Air and Space Museum. On 1995 exhibition </w:t>
      </w:r>
      <w:hyperlink r:id="rId6" w:history="1">
        <w:r w:rsidRPr="00EA39B8">
          <w:rPr>
            <w:rStyle w:val="Hyperlink"/>
            <w:iCs/>
          </w:rPr>
          <w:t>http://airandspace.si.edu/exhibitions/enolagay</w:t>
        </w:r>
      </w:hyperlink>
      <w:r>
        <w:t xml:space="preserve">. On current </w:t>
      </w:r>
      <w:r w:rsidRPr="00EA39B8">
        <w:rPr>
          <w:i/>
        </w:rPr>
        <w:t xml:space="preserve">Enola Gay </w:t>
      </w:r>
      <w:r>
        <w:t xml:space="preserve">display:  </w:t>
      </w:r>
      <w:hyperlink r:id="rId7" w:history="1">
        <w:r w:rsidRPr="000E235D">
          <w:rPr>
            <w:rStyle w:val="Hyperlink"/>
          </w:rPr>
          <w:t>https://airandspace.si.edu/collection-objects/boeing-b-29-superfortress-enola-gay</w:t>
        </w:r>
      </w:hyperlink>
    </w:p>
    <w:p w:rsidR="006F4B41" w:rsidRPr="006F4B41" w:rsidRDefault="00997575" w:rsidP="000D05F5">
      <w:pPr>
        <w:numPr>
          <w:ilvl w:val="0"/>
          <w:numId w:val="1"/>
        </w:numPr>
        <w:tabs>
          <w:tab w:val="clear" w:pos="360"/>
          <w:tab w:val="num" w:pos="720"/>
        </w:tabs>
        <w:spacing w:after="0" w:line="360" w:lineRule="auto"/>
        <w:jc w:val="both"/>
      </w:pPr>
      <w:proofErr w:type="spellStart"/>
      <w:r w:rsidRPr="006F4B41">
        <w:t>Hibakusha</w:t>
      </w:r>
      <w:proofErr w:type="spellEnd"/>
      <w:r w:rsidRPr="006F4B41">
        <w:t xml:space="preserve"> </w:t>
      </w:r>
      <w:r>
        <w:t>w</w:t>
      </w:r>
      <w:r w:rsidRPr="006F4B41">
        <w:t>orks, selected from</w:t>
      </w:r>
      <w:r w:rsidRPr="006F4B41">
        <w:rPr>
          <w:b/>
          <w:bCs/>
        </w:rPr>
        <w:t> </w:t>
      </w:r>
      <w:r w:rsidRPr="006F4B41">
        <w:t>Ana Carden-Coyne, David Morris and Tim Wilcox, eds., </w:t>
      </w:r>
      <w:r w:rsidRPr="006F4B41">
        <w:rPr>
          <w:i/>
          <w:iCs/>
        </w:rPr>
        <w:t>The Sensory War, 1914–2014 </w:t>
      </w:r>
      <w:r w:rsidRPr="006F4B41">
        <w:t>(Manchester Art Gallery: Manch</w:t>
      </w:r>
      <w:r>
        <w:t>ester, 2014). </w:t>
      </w:r>
      <w:r w:rsidR="00477B59">
        <w:t xml:space="preserve">On the Hibakusha </w:t>
      </w:r>
      <w:r w:rsidR="006F4B41" w:rsidRPr="006F4B41">
        <w:t>project, see: </w:t>
      </w:r>
      <w:hyperlink r:id="rId8" w:history="1">
        <w:r w:rsidR="006F4B41" w:rsidRPr="006F4B41">
          <w:rPr>
            <w:rStyle w:val="Hyperlink"/>
          </w:rPr>
          <w:t>http://www.hibakushastories.org/</w:t>
        </w:r>
      </w:hyperlink>
      <w:r w:rsidR="006F4B41" w:rsidRPr="006F4B41">
        <w:t>).</w:t>
      </w:r>
    </w:p>
    <w:p w:rsidR="00477B59" w:rsidRDefault="00477B59" w:rsidP="000D05F5">
      <w:pPr>
        <w:spacing w:after="0" w:line="360" w:lineRule="auto"/>
        <w:jc w:val="both"/>
        <w:rPr>
          <w:i/>
          <w:u w:val="single"/>
        </w:rPr>
      </w:pPr>
      <w:r>
        <w:rPr>
          <w:i/>
          <w:u w:val="single"/>
        </w:rPr>
        <w:t>Required viewing:</w:t>
      </w:r>
    </w:p>
    <w:p w:rsidR="00477B59" w:rsidRPr="00477B59" w:rsidRDefault="00477B59" w:rsidP="000D05F5">
      <w:pPr>
        <w:pStyle w:val="ListParagraph"/>
        <w:numPr>
          <w:ilvl w:val="0"/>
          <w:numId w:val="3"/>
        </w:numPr>
        <w:spacing w:after="0" w:line="360" w:lineRule="auto"/>
        <w:jc w:val="both"/>
      </w:pPr>
      <w:r w:rsidRPr="00477B59">
        <w:rPr>
          <w:i/>
        </w:rPr>
        <w:t>Objective, Burma!</w:t>
      </w:r>
      <w:r w:rsidRPr="00477B59">
        <w:t xml:space="preserve"> Directed by</w:t>
      </w:r>
      <w:r>
        <w:t xml:space="preserve"> </w:t>
      </w:r>
      <w:r w:rsidRPr="00477B59">
        <w:t>Raoul Walsh (</w:t>
      </w:r>
      <w:r>
        <w:t>USA, 1945</w:t>
      </w:r>
      <w:r w:rsidRPr="00477B59">
        <w:t>)</w:t>
      </w:r>
      <w:r>
        <w:t>.</w:t>
      </w:r>
    </w:p>
    <w:p w:rsidR="006F4B41" w:rsidRPr="006F4B41" w:rsidRDefault="006F4B41" w:rsidP="000D05F5">
      <w:pPr>
        <w:spacing w:after="0" w:line="360" w:lineRule="auto"/>
        <w:jc w:val="both"/>
        <w:rPr>
          <w:i/>
          <w:u w:val="single"/>
        </w:rPr>
      </w:pPr>
      <w:r w:rsidRPr="006F4B41">
        <w:rPr>
          <w:bCs/>
          <w:i/>
          <w:u w:val="single"/>
        </w:rPr>
        <w:lastRenderedPageBreak/>
        <w:t>Background reading:</w:t>
      </w:r>
    </w:p>
    <w:p w:rsidR="00EA39B8" w:rsidRPr="00477B59" w:rsidRDefault="00EA39B8" w:rsidP="00EA39B8">
      <w:pPr>
        <w:numPr>
          <w:ilvl w:val="0"/>
          <w:numId w:val="2"/>
        </w:numPr>
        <w:spacing w:after="0" w:line="360" w:lineRule="auto"/>
        <w:jc w:val="both"/>
        <w:rPr>
          <w:i/>
        </w:rPr>
      </w:pPr>
      <w:r>
        <w:t>Richard H Kohn,</w:t>
      </w:r>
      <w:r w:rsidRPr="00530231">
        <w:t xml:space="preserve"> </w:t>
      </w:r>
      <w:r>
        <w:t xml:space="preserve">‘History and the Culture Wars: The Case of the Smithsonian Institution’s Enola Gay Exhibition,’ </w:t>
      </w:r>
      <w:r w:rsidRPr="00530231">
        <w:rPr>
          <w:i/>
        </w:rPr>
        <w:t>Journal of American History</w:t>
      </w:r>
      <w:r>
        <w:t xml:space="preserve"> (Vol. 82, No. 3, December 1995), pp. 1036</w:t>
      </w:r>
      <w:r>
        <w:softHyphen/>
        <w:t xml:space="preserve">–1063; David </w:t>
      </w:r>
      <w:proofErr w:type="spellStart"/>
      <w:r>
        <w:t>Thelen</w:t>
      </w:r>
      <w:proofErr w:type="spellEnd"/>
      <w:r>
        <w:t xml:space="preserve">, ‘History after the Enola Gay Controversy: An Introduction,’ </w:t>
      </w:r>
      <w:r w:rsidRPr="00530231">
        <w:rPr>
          <w:i/>
        </w:rPr>
        <w:t>Journal of American History</w:t>
      </w:r>
      <w:r>
        <w:rPr>
          <w:i/>
        </w:rPr>
        <w:t xml:space="preserve"> </w:t>
      </w:r>
      <w:r>
        <w:t>(Vol. 82, No. 3, December 1995), pp. 1029–1035.</w:t>
      </w:r>
    </w:p>
    <w:p w:rsidR="00092A52" w:rsidRPr="00B27673" w:rsidRDefault="00092A52" w:rsidP="00092A52">
      <w:pPr>
        <w:numPr>
          <w:ilvl w:val="0"/>
          <w:numId w:val="2"/>
        </w:numPr>
        <w:spacing w:after="0" w:line="360" w:lineRule="auto"/>
        <w:jc w:val="both"/>
      </w:pPr>
      <w:r w:rsidRPr="006F4B41">
        <w:t>Robert L McLaughlin and Sally E Parry, ‘The War in the Pacific’ and ‘Our Enemies,’</w:t>
      </w:r>
      <w:r w:rsidRPr="006F4B41">
        <w:rPr>
          <w:i/>
          <w:iCs/>
        </w:rPr>
        <w:t> </w:t>
      </w:r>
      <w:proofErr w:type="gramStart"/>
      <w:r w:rsidRPr="006F4B41">
        <w:rPr>
          <w:i/>
          <w:iCs/>
        </w:rPr>
        <w:t>We’ll</w:t>
      </w:r>
      <w:proofErr w:type="gramEnd"/>
      <w:r w:rsidRPr="006F4B41">
        <w:rPr>
          <w:i/>
          <w:iCs/>
        </w:rPr>
        <w:t xml:space="preserve"> Always Have the Movies: American Cinema during World War II </w:t>
      </w:r>
      <w:r w:rsidRPr="006F4B41">
        <w:t>(University of Kentucky: Lexington, 2006), pp. 67–</w:t>
      </w:r>
      <w:r>
        <w:t>99, 100 and 123–</w:t>
      </w:r>
      <w:r w:rsidRPr="006F4B41">
        <w:t>136.</w:t>
      </w:r>
      <w:r>
        <w:t xml:space="preserve"> </w:t>
      </w:r>
      <w:r>
        <w:rPr>
          <w:b/>
          <w:i/>
        </w:rPr>
        <w:t>Note: the entire chapter is not directly relevant to our themes, although the additional sections on representations of Italians and Germans in the combat genre are not entirely incidental to the lectures.</w:t>
      </w:r>
    </w:p>
    <w:p w:rsidR="00B27673" w:rsidRDefault="00B27673" w:rsidP="00B27673">
      <w:pPr>
        <w:spacing w:after="0" w:line="360" w:lineRule="auto"/>
        <w:jc w:val="both"/>
        <w:rPr>
          <w:i/>
          <w:u w:val="single"/>
        </w:rPr>
      </w:pPr>
    </w:p>
    <w:p w:rsidR="00B27673" w:rsidRPr="00B27673" w:rsidRDefault="00B27673" w:rsidP="00B27673">
      <w:pPr>
        <w:spacing w:after="0" w:line="360" w:lineRule="auto"/>
        <w:jc w:val="both"/>
        <w:rPr>
          <w:i/>
          <w:u w:val="single"/>
        </w:rPr>
      </w:pPr>
      <w:r w:rsidRPr="00B27673">
        <w:rPr>
          <w:i/>
          <w:u w:val="single"/>
        </w:rPr>
        <w:t xml:space="preserve">Recommended </w:t>
      </w:r>
      <w:r>
        <w:rPr>
          <w:i/>
          <w:u w:val="single"/>
        </w:rPr>
        <w:t xml:space="preserve">further </w:t>
      </w:r>
      <w:r w:rsidRPr="00B27673">
        <w:rPr>
          <w:i/>
          <w:u w:val="single"/>
        </w:rPr>
        <w:t>reading:</w:t>
      </w:r>
    </w:p>
    <w:p w:rsidR="00B27673" w:rsidRPr="006F4B41" w:rsidRDefault="00B27673" w:rsidP="00B27673">
      <w:pPr>
        <w:numPr>
          <w:ilvl w:val="0"/>
          <w:numId w:val="2"/>
        </w:numPr>
        <w:tabs>
          <w:tab w:val="clear" w:pos="360"/>
          <w:tab w:val="num" w:pos="720"/>
        </w:tabs>
        <w:spacing w:after="0" w:line="360" w:lineRule="auto"/>
        <w:jc w:val="both"/>
      </w:pPr>
      <w:r w:rsidRPr="006F4B41">
        <w:t>Jeffrey Richards, ‘World War Two,’ </w:t>
      </w:r>
      <w:r w:rsidRPr="006F4B41">
        <w:rPr>
          <w:i/>
          <w:iCs/>
        </w:rPr>
        <w:t>Films and British National Identity: From Dickens to Dad’s Army </w:t>
      </w:r>
      <w:r w:rsidRPr="006F4B41">
        <w:t>(Manchester University: Manchester, 1997), pp. 85–127</w:t>
      </w:r>
      <w:r>
        <w:t xml:space="preserve">. </w:t>
      </w:r>
      <w:r>
        <w:rPr>
          <w:b/>
        </w:rPr>
        <w:t>This acts as an introduction to wartime movies made in Britain, and complements our in-class focus on American examples.</w:t>
      </w:r>
    </w:p>
    <w:p w:rsidR="00B27673" w:rsidRDefault="00B27673" w:rsidP="00B27673">
      <w:pPr>
        <w:spacing w:after="0" w:line="360" w:lineRule="auto"/>
        <w:jc w:val="both"/>
      </w:pPr>
    </w:p>
    <w:p w:rsidR="002B6063" w:rsidRPr="002B6063" w:rsidRDefault="002B6063" w:rsidP="000D05F5">
      <w:pPr>
        <w:pStyle w:val="Heading1"/>
        <w:spacing w:after="0" w:line="360" w:lineRule="auto"/>
      </w:pPr>
      <w:r w:rsidRPr="002B6063">
        <w:t>Questions to consider</w:t>
      </w:r>
      <w:r>
        <w:t>:</w:t>
      </w:r>
    </w:p>
    <w:p w:rsidR="002B6063" w:rsidRPr="00D94794" w:rsidRDefault="002B6063" w:rsidP="000D05F5">
      <w:pPr>
        <w:pStyle w:val="Alex"/>
        <w:rPr>
          <w:rFonts w:asciiTheme="minorHAnsi" w:hAnsiTheme="minorHAnsi"/>
          <w:b/>
          <w:u w:val="single"/>
          <w:lang w:val="en" w:eastAsia="en-GB"/>
        </w:rPr>
      </w:pPr>
      <w:r>
        <w:rPr>
          <w:rFonts w:asciiTheme="minorHAnsi" w:hAnsiTheme="minorHAnsi"/>
          <w:b/>
          <w:u w:val="single"/>
          <w:lang w:val="en" w:eastAsia="en-GB"/>
        </w:rPr>
        <w:t>P</w:t>
      </w:r>
      <w:r w:rsidRPr="00D94794">
        <w:rPr>
          <w:rFonts w:asciiTheme="minorHAnsi" w:hAnsiTheme="minorHAnsi"/>
          <w:b/>
          <w:u w:val="single"/>
          <w:lang w:val="en" w:eastAsia="en-GB"/>
        </w:rPr>
        <w:t>iehler, ‘The “Good War” and Modern Memory’</w:t>
      </w:r>
    </w:p>
    <w:p w:rsidR="002B6063" w:rsidRPr="002B6063" w:rsidRDefault="002B6063" w:rsidP="000D05F5">
      <w:pPr>
        <w:pStyle w:val="Alex"/>
        <w:numPr>
          <w:ilvl w:val="0"/>
          <w:numId w:val="4"/>
        </w:numPr>
        <w:rPr>
          <w:rFonts w:asciiTheme="minorHAnsi" w:hAnsiTheme="minorHAnsi"/>
        </w:rPr>
      </w:pPr>
      <w:r w:rsidRPr="00DB0ECA">
        <w:rPr>
          <w:rFonts w:asciiTheme="minorHAnsi" w:hAnsiTheme="minorHAnsi"/>
          <w:b/>
        </w:rPr>
        <w:t xml:space="preserve">How would you characterise the general </w:t>
      </w:r>
      <w:r>
        <w:rPr>
          <w:rFonts w:asciiTheme="minorHAnsi" w:hAnsiTheme="minorHAnsi"/>
          <w:b/>
        </w:rPr>
        <w:t xml:space="preserve">trends of </w:t>
      </w:r>
      <w:r w:rsidRPr="00DB0ECA">
        <w:rPr>
          <w:rFonts w:asciiTheme="minorHAnsi" w:hAnsiTheme="minorHAnsi"/>
          <w:b/>
        </w:rPr>
        <w:t>World War Two</w:t>
      </w:r>
      <w:r>
        <w:rPr>
          <w:rFonts w:asciiTheme="minorHAnsi" w:hAnsiTheme="minorHAnsi"/>
          <w:b/>
        </w:rPr>
        <w:t xml:space="preserve"> memory in the United States</w:t>
      </w:r>
      <w:r w:rsidRPr="00DB0ECA">
        <w:rPr>
          <w:rFonts w:asciiTheme="minorHAnsi" w:hAnsiTheme="minorHAnsi"/>
          <w:b/>
        </w:rPr>
        <w:t>?</w:t>
      </w:r>
      <w:r>
        <w:rPr>
          <w:rFonts w:asciiTheme="minorHAnsi" w:hAnsiTheme="minorHAnsi"/>
          <w:b/>
        </w:rPr>
        <w:t xml:space="preserve"> </w:t>
      </w:r>
    </w:p>
    <w:p w:rsidR="002B6063" w:rsidRDefault="002B6063" w:rsidP="000D05F5">
      <w:pPr>
        <w:pStyle w:val="Alex"/>
        <w:numPr>
          <w:ilvl w:val="1"/>
          <w:numId w:val="1"/>
        </w:numPr>
        <w:ind w:left="927"/>
        <w:rPr>
          <w:rFonts w:asciiTheme="minorHAnsi" w:hAnsiTheme="minorHAnsi"/>
        </w:rPr>
      </w:pPr>
      <w:r>
        <w:rPr>
          <w:rFonts w:asciiTheme="minorHAnsi" w:hAnsiTheme="minorHAnsi"/>
        </w:rPr>
        <w:t xml:space="preserve">Are they comparable to those in Britain and other the other </w:t>
      </w:r>
      <w:r w:rsidR="0042654D">
        <w:rPr>
          <w:rFonts w:asciiTheme="minorHAnsi" w:hAnsiTheme="minorHAnsi"/>
        </w:rPr>
        <w:t>allied</w:t>
      </w:r>
      <w:r>
        <w:rPr>
          <w:rFonts w:asciiTheme="minorHAnsi" w:hAnsiTheme="minorHAnsi"/>
        </w:rPr>
        <w:t xml:space="preserve"> nations?</w:t>
      </w:r>
    </w:p>
    <w:p w:rsidR="002B6063" w:rsidRPr="002B6063" w:rsidRDefault="002B6063" w:rsidP="000D05F5">
      <w:pPr>
        <w:pStyle w:val="Alex"/>
        <w:numPr>
          <w:ilvl w:val="1"/>
          <w:numId w:val="1"/>
        </w:numPr>
        <w:ind w:left="927"/>
        <w:rPr>
          <w:rFonts w:asciiTheme="minorHAnsi" w:hAnsiTheme="minorHAnsi"/>
        </w:rPr>
      </w:pPr>
      <w:r>
        <w:rPr>
          <w:rFonts w:asciiTheme="minorHAnsi" w:hAnsiTheme="minorHAnsi"/>
        </w:rPr>
        <w:t>Or, conversely, are there any attributes which are peculiar to the American memory of World War Two?</w:t>
      </w:r>
    </w:p>
    <w:p w:rsidR="002B6063" w:rsidRPr="00DB0ECA" w:rsidRDefault="002B6063" w:rsidP="000D05F5">
      <w:pPr>
        <w:pStyle w:val="Alex"/>
        <w:rPr>
          <w:rFonts w:asciiTheme="minorHAnsi" w:hAnsiTheme="minorHAnsi"/>
          <w:b/>
        </w:rPr>
      </w:pPr>
    </w:p>
    <w:p w:rsidR="002B6063" w:rsidRPr="00DB0ECA" w:rsidRDefault="002B6063" w:rsidP="000D05F5">
      <w:pPr>
        <w:pStyle w:val="Alex"/>
        <w:numPr>
          <w:ilvl w:val="0"/>
          <w:numId w:val="5"/>
        </w:numPr>
        <w:rPr>
          <w:rFonts w:asciiTheme="minorHAnsi" w:hAnsiTheme="minorHAnsi"/>
        </w:rPr>
      </w:pPr>
      <w:r w:rsidRPr="00DB0ECA">
        <w:rPr>
          <w:rFonts w:asciiTheme="minorHAnsi" w:hAnsiTheme="minorHAnsi"/>
          <w:b/>
        </w:rPr>
        <w:t>What efforts were made to commemorate World War Two during the conflict and in its immediate aftermath by the United States?</w:t>
      </w:r>
    </w:p>
    <w:p w:rsidR="002B6063" w:rsidRPr="00DB0ECA" w:rsidRDefault="002B6063" w:rsidP="000D05F5">
      <w:pPr>
        <w:pStyle w:val="Alex"/>
        <w:numPr>
          <w:ilvl w:val="0"/>
          <w:numId w:val="6"/>
        </w:numPr>
        <w:ind w:left="723"/>
        <w:rPr>
          <w:rFonts w:asciiTheme="minorHAnsi" w:hAnsiTheme="minorHAnsi"/>
          <w:b/>
        </w:rPr>
      </w:pPr>
      <w:r w:rsidRPr="00DB0ECA">
        <w:rPr>
          <w:rFonts w:asciiTheme="minorHAnsi" w:hAnsiTheme="minorHAnsi"/>
        </w:rPr>
        <w:t xml:space="preserve">Is there anything significant about the </w:t>
      </w:r>
      <w:r w:rsidRPr="00DB0ECA">
        <w:rPr>
          <w:rFonts w:asciiTheme="minorHAnsi" w:hAnsiTheme="minorHAnsi"/>
          <w:i/>
        </w:rPr>
        <w:t>formal</w:t>
      </w:r>
      <w:r w:rsidRPr="00DB0ECA">
        <w:rPr>
          <w:rFonts w:asciiTheme="minorHAnsi" w:hAnsiTheme="minorHAnsi"/>
        </w:rPr>
        <w:t xml:space="preserve"> </w:t>
      </w:r>
      <w:r w:rsidRPr="00DB0ECA">
        <w:rPr>
          <w:rFonts w:asciiTheme="minorHAnsi" w:hAnsiTheme="minorHAnsi"/>
          <w:i/>
        </w:rPr>
        <w:t>characteristics</w:t>
      </w:r>
      <w:r w:rsidRPr="00DB0ECA">
        <w:rPr>
          <w:rFonts w:asciiTheme="minorHAnsi" w:hAnsiTheme="minorHAnsi"/>
        </w:rPr>
        <w:t xml:space="preserve"> (artistic, architectural</w:t>
      </w:r>
      <w:r>
        <w:rPr>
          <w:rFonts w:asciiTheme="minorHAnsi" w:hAnsiTheme="minorHAnsi"/>
        </w:rPr>
        <w:t xml:space="preserve">, </w:t>
      </w:r>
      <w:r w:rsidRPr="00DB0ECA">
        <w:rPr>
          <w:rFonts w:asciiTheme="minorHAnsi" w:hAnsiTheme="minorHAnsi"/>
        </w:rPr>
        <w:t>stylistic</w:t>
      </w:r>
      <w:r>
        <w:rPr>
          <w:rFonts w:asciiTheme="minorHAnsi" w:hAnsiTheme="minorHAnsi"/>
        </w:rPr>
        <w:t>, etc.</w:t>
      </w:r>
      <w:r w:rsidRPr="00DB0ECA">
        <w:rPr>
          <w:rFonts w:asciiTheme="minorHAnsi" w:hAnsiTheme="minorHAnsi"/>
        </w:rPr>
        <w:t xml:space="preserve">) </w:t>
      </w:r>
      <w:r>
        <w:rPr>
          <w:rFonts w:asciiTheme="minorHAnsi" w:hAnsiTheme="minorHAnsi"/>
        </w:rPr>
        <w:t xml:space="preserve">of </w:t>
      </w:r>
      <w:r w:rsidRPr="00DB0ECA">
        <w:rPr>
          <w:rFonts w:asciiTheme="minorHAnsi" w:hAnsiTheme="minorHAnsi"/>
        </w:rPr>
        <w:t xml:space="preserve">American commemorative </w:t>
      </w:r>
      <w:r>
        <w:rPr>
          <w:rFonts w:asciiTheme="minorHAnsi" w:hAnsiTheme="minorHAnsi"/>
        </w:rPr>
        <w:t xml:space="preserve">efforts </w:t>
      </w:r>
      <w:r w:rsidRPr="00DB0ECA">
        <w:rPr>
          <w:rFonts w:asciiTheme="minorHAnsi" w:hAnsiTheme="minorHAnsi"/>
        </w:rPr>
        <w:t xml:space="preserve">during/immediately after the war? </w:t>
      </w:r>
    </w:p>
    <w:p w:rsidR="002B6063" w:rsidRDefault="002B6063" w:rsidP="000D05F5">
      <w:pPr>
        <w:pStyle w:val="Alex"/>
        <w:numPr>
          <w:ilvl w:val="0"/>
          <w:numId w:val="6"/>
        </w:numPr>
        <w:ind w:left="723"/>
        <w:rPr>
          <w:rFonts w:asciiTheme="minorHAnsi" w:hAnsiTheme="minorHAnsi"/>
        </w:rPr>
      </w:pPr>
      <w:r w:rsidRPr="00DB0ECA">
        <w:rPr>
          <w:rFonts w:asciiTheme="minorHAnsi" w:hAnsiTheme="minorHAnsi"/>
        </w:rPr>
        <w:t xml:space="preserve">Is there anything significant about the geography of where American commemorative </w:t>
      </w:r>
      <w:r>
        <w:rPr>
          <w:rFonts w:asciiTheme="minorHAnsi" w:hAnsiTheme="minorHAnsi"/>
        </w:rPr>
        <w:t xml:space="preserve">efforts </w:t>
      </w:r>
      <w:r w:rsidRPr="00DB0ECA">
        <w:rPr>
          <w:rFonts w:asciiTheme="minorHAnsi" w:hAnsiTheme="minorHAnsi"/>
        </w:rPr>
        <w:t>took place during/immediately after the war?</w:t>
      </w:r>
    </w:p>
    <w:p w:rsidR="002B6063" w:rsidRDefault="002B6063" w:rsidP="000D05F5">
      <w:pPr>
        <w:pStyle w:val="Alex"/>
        <w:rPr>
          <w:rFonts w:asciiTheme="minorHAnsi" w:hAnsiTheme="minorHAnsi"/>
        </w:rPr>
      </w:pPr>
    </w:p>
    <w:p w:rsidR="002B6063" w:rsidRPr="00DB0ECA" w:rsidRDefault="002B6063" w:rsidP="000D05F5">
      <w:pPr>
        <w:pStyle w:val="Alex"/>
        <w:numPr>
          <w:ilvl w:val="0"/>
          <w:numId w:val="5"/>
        </w:numPr>
        <w:rPr>
          <w:rFonts w:asciiTheme="minorHAnsi" w:hAnsiTheme="minorHAnsi"/>
        </w:rPr>
      </w:pPr>
      <w:r>
        <w:rPr>
          <w:rFonts w:asciiTheme="minorHAnsi" w:hAnsiTheme="minorHAnsi"/>
          <w:b/>
        </w:rPr>
        <w:t>What eff</w:t>
      </w:r>
      <w:r w:rsidRPr="00DB0ECA">
        <w:rPr>
          <w:rFonts w:asciiTheme="minorHAnsi" w:hAnsiTheme="minorHAnsi"/>
          <w:b/>
        </w:rPr>
        <w:t xml:space="preserve">orts were made to commemorate World War Two </w:t>
      </w:r>
      <w:r>
        <w:rPr>
          <w:rFonts w:asciiTheme="minorHAnsi" w:hAnsiTheme="minorHAnsi"/>
          <w:b/>
        </w:rPr>
        <w:t>in the period from the 1950s to the 1990s</w:t>
      </w:r>
      <w:r w:rsidRPr="00DB0ECA">
        <w:rPr>
          <w:rFonts w:asciiTheme="minorHAnsi" w:hAnsiTheme="minorHAnsi"/>
          <w:b/>
        </w:rPr>
        <w:t>?</w:t>
      </w:r>
    </w:p>
    <w:p w:rsidR="002B6063" w:rsidRDefault="002B6063" w:rsidP="000D05F5">
      <w:pPr>
        <w:pStyle w:val="Alex"/>
        <w:numPr>
          <w:ilvl w:val="0"/>
          <w:numId w:val="7"/>
        </w:numPr>
        <w:ind w:left="723"/>
        <w:rPr>
          <w:rFonts w:asciiTheme="minorHAnsi" w:hAnsiTheme="minorHAnsi"/>
          <w:b/>
        </w:rPr>
      </w:pPr>
      <w:r>
        <w:rPr>
          <w:rFonts w:asciiTheme="minorHAnsi" w:hAnsiTheme="minorHAnsi"/>
        </w:rPr>
        <w:lastRenderedPageBreak/>
        <w:t>What different types of commemorations were the American public subjected to in these decades?</w:t>
      </w:r>
    </w:p>
    <w:p w:rsidR="002B6063" w:rsidRDefault="002B6063" w:rsidP="000D05F5">
      <w:pPr>
        <w:pStyle w:val="Alex"/>
        <w:numPr>
          <w:ilvl w:val="0"/>
          <w:numId w:val="7"/>
        </w:numPr>
        <w:ind w:left="723"/>
        <w:rPr>
          <w:rFonts w:asciiTheme="minorHAnsi" w:hAnsiTheme="minorHAnsi"/>
        </w:rPr>
      </w:pPr>
      <w:r>
        <w:rPr>
          <w:rFonts w:asciiTheme="minorHAnsi" w:hAnsiTheme="minorHAnsi"/>
        </w:rPr>
        <w:t>In what ways did memory of the Holocaust impact upon American commemorations of World War Two?</w:t>
      </w:r>
    </w:p>
    <w:p w:rsidR="002B6063" w:rsidRPr="002B6063" w:rsidRDefault="002B6063" w:rsidP="000D05F5">
      <w:pPr>
        <w:pStyle w:val="Alex"/>
        <w:numPr>
          <w:ilvl w:val="0"/>
          <w:numId w:val="7"/>
        </w:numPr>
        <w:ind w:left="723"/>
        <w:rPr>
          <w:b/>
          <w:u w:val="single"/>
        </w:rPr>
      </w:pPr>
      <w:r w:rsidRPr="002B6063">
        <w:rPr>
          <w:rFonts w:asciiTheme="minorHAnsi" w:hAnsiTheme="minorHAnsi"/>
        </w:rPr>
        <w:t>Did the onset of the Korean War effect how World War Two was commemorated in any way?</w:t>
      </w:r>
    </w:p>
    <w:p w:rsidR="00EA39B8" w:rsidRDefault="00EA39B8" w:rsidP="00EA39B8">
      <w:pPr>
        <w:spacing w:after="0" w:line="360" w:lineRule="auto"/>
        <w:jc w:val="both"/>
        <w:rPr>
          <w:i/>
        </w:rPr>
      </w:pPr>
    </w:p>
    <w:p w:rsidR="00EA39B8" w:rsidRPr="00EA39B8" w:rsidRDefault="00EA39B8" w:rsidP="00EA39B8">
      <w:pPr>
        <w:spacing w:after="0" w:line="360" w:lineRule="auto"/>
        <w:jc w:val="both"/>
        <w:rPr>
          <w:b/>
          <w:i/>
          <w:u w:val="single"/>
        </w:rPr>
      </w:pPr>
      <w:r w:rsidRPr="00EA39B8">
        <w:rPr>
          <w:b/>
          <w:i/>
          <w:u w:val="single"/>
        </w:rPr>
        <w:t>Objective Burma!</w:t>
      </w:r>
    </w:p>
    <w:p w:rsidR="00115400" w:rsidRPr="00EA39B8" w:rsidRDefault="00847E1D" w:rsidP="00EA39B8">
      <w:pPr>
        <w:numPr>
          <w:ilvl w:val="0"/>
          <w:numId w:val="12"/>
        </w:numPr>
        <w:tabs>
          <w:tab w:val="clear" w:pos="360"/>
          <w:tab w:val="num" w:pos="720"/>
        </w:tabs>
        <w:spacing w:after="0" w:line="360" w:lineRule="auto"/>
        <w:jc w:val="both"/>
        <w:rPr>
          <w:lang w:val="en-US"/>
        </w:rPr>
      </w:pPr>
      <w:r w:rsidRPr="00EA39B8">
        <w:rPr>
          <w:b/>
          <w:bCs/>
        </w:rPr>
        <w:t xml:space="preserve">What were your impressions of </w:t>
      </w:r>
      <w:r w:rsidRPr="00EA39B8">
        <w:rPr>
          <w:b/>
          <w:bCs/>
          <w:i/>
          <w:iCs/>
        </w:rPr>
        <w:t>Objective, Burma!</w:t>
      </w:r>
      <w:r w:rsidRPr="00EA39B8">
        <w:rPr>
          <w:b/>
          <w:bCs/>
        </w:rPr>
        <w:t xml:space="preserve">? </w:t>
      </w:r>
    </w:p>
    <w:p w:rsidR="00115400" w:rsidRPr="00EA39B8" w:rsidRDefault="00847E1D" w:rsidP="00EA39B8">
      <w:pPr>
        <w:numPr>
          <w:ilvl w:val="1"/>
          <w:numId w:val="12"/>
        </w:numPr>
        <w:tabs>
          <w:tab w:val="num" w:pos="1440"/>
        </w:tabs>
        <w:spacing w:after="0" w:line="360" w:lineRule="auto"/>
        <w:jc w:val="both"/>
        <w:rPr>
          <w:lang w:val="en-US"/>
        </w:rPr>
      </w:pPr>
      <w:r w:rsidRPr="00EA39B8">
        <w:t xml:space="preserve">What did you like/dislike about the film, and why? </w:t>
      </w:r>
    </w:p>
    <w:p w:rsidR="00115400" w:rsidRPr="00EA39B8" w:rsidRDefault="00847E1D" w:rsidP="00EA39B8">
      <w:pPr>
        <w:numPr>
          <w:ilvl w:val="1"/>
          <w:numId w:val="12"/>
        </w:numPr>
        <w:tabs>
          <w:tab w:val="num" w:pos="1440"/>
        </w:tabs>
        <w:spacing w:after="0" w:line="360" w:lineRule="auto"/>
        <w:jc w:val="both"/>
        <w:rPr>
          <w:lang w:val="en-US"/>
        </w:rPr>
      </w:pPr>
      <w:r w:rsidRPr="00EA39B8">
        <w:t>What was effective/ineffective about it, and why</w:t>
      </w:r>
      <w:r w:rsidRPr="00EA39B8">
        <w:rPr>
          <w:b/>
          <w:bCs/>
        </w:rPr>
        <w:t xml:space="preserve">? </w:t>
      </w:r>
    </w:p>
    <w:p w:rsidR="00EA39B8" w:rsidRPr="00EA39B8" w:rsidRDefault="00EA39B8" w:rsidP="00EA39B8">
      <w:pPr>
        <w:spacing w:after="0" w:line="360" w:lineRule="auto"/>
        <w:ind w:left="108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cinematic, dramatic and narrative techniques are used to explain why, where, how and against whom the war was being fought by the United States?</w:t>
      </w:r>
    </w:p>
    <w:p w:rsidR="00EA39B8" w:rsidRPr="00EA39B8" w:rsidRDefault="00EA39B8" w:rsidP="00EA39B8">
      <w:pPr>
        <w:spacing w:after="0" w:line="360" w:lineRule="auto"/>
        <w:ind w:left="36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cinematic/dramatic/narrative techniques are used to enhance the ‘realism’ of the film’s depiction of historical events and human relationships?</w:t>
      </w:r>
    </w:p>
    <w:p w:rsidR="00115400" w:rsidRPr="00EA39B8" w:rsidRDefault="00847E1D" w:rsidP="00EA39B8">
      <w:pPr>
        <w:numPr>
          <w:ilvl w:val="1"/>
          <w:numId w:val="12"/>
        </w:numPr>
        <w:spacing w:after="0" w:line="360" w:lineRule="auto"/>
        <w:jc w:val="both"/>
        <w:rPr>
          <w:lang w:val="en-US"/>
        </w:rPr>
      </w:pPr>
      <w:r w:rsidRPr="00EA39B8">
        <w:t>Does the film gesture towards historical veracity at all?</w:t>
      </w:r>
    </w:p>
    <w:p w:rsidR="00115400" w:rsidRPr="00EA39B8" w:rsidRDefault="00847E1D" w:rsidP="00EA39B8">
      <w:pPr>
        <w:numPr>
          <w:ilvl w:val="1"/>
          <w:numId w:val="12"/>
        </w:numPr>
        <w:spacing w:after="0" w:line="360" w:lineRule="auto"/>
        <w:jc w:val="both"/>
        <w:rPr>
          <w:lang w:val="en-US"/>
        </w:rPr>
      </w:pPr>
      <w:r w:rsidRPr="00EA39B8">
        <w:t xml:space="preserve">Does it comment on 1940s US society at all (overtly or otherwise)? </w:t>
      </w:r>
    </w:p>
    <w:p w:rsidR="00EA39B8" w:rsidRPr="00EA39B8" w:rsidRDefault="00EA39B8" w:rsidP="00EA39B8">
      <w:pPr>
        <w:spacing w:after="0" w:line="360" w:lineRule="auto"/>
        <w:ind w:left="108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 xml:space="preserve">Is there anything notable about how </w:t>
      </w:r>
      <w:r w:rsidR="00EA39B8">
        <w:rPr>
          <w:b/>
          <w:bCs/>
        </w:rPr>
        <w:t>paratroopers specifically</w:t>
      </w:r>
      <w:r w:rsidRPr="00EA39B8">
        <w:rPr>
          <w:b/>
          <w:bCs/>
        </w:rPr>
        <w:t xml:space="preserve"> – and the US military more generally – are depicted in the film?</w:t>
      </w:r>
    </w:p>
    <w:p w:rsidR="00EA39B8" w:rsidRPr="00EA39B8" w:rsidRDefault="00EA39B8" w:rsidP="00EA39B8">
      <w:pPr>
        <w:spacing w:after="0" w:line="360" w:lineRule="auto"/>
        <w:ind w:left="36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function does the war correspondent Williams serve in the drama of the film?</w:t>
      </w:r>
    </w:p>
    <w:p w:rsidR="00115400" w:rsidRPr="00EA39B8" w:rsidRDefault="00847E1D" w:rsidP="00EA39B8">
      <w:pPr>
        <w:numPr>
          <w:ilvl w:val="1"/>
          <w:numId w:val="12"/>
        </w:numPr>
        <w:spacing w:after="0" w:line="360" w:lineRule="auto"/>
        <w:jc w:val="both"/>
        <w:rPr>
          <w:lang w:val="en-US"/>
        </w:rPr>
      </w:pPr>
      <w:r w:rsidRPr="00EA39B8">
        <w:t>Why do you think the director (Raoul Walsh) and screenwriters (</w:t>
      </w:r>
      <w:proofErr w:type="spellStart"/>
      <w:r w:rsidRPr="00EA39B8">
        <w:t>Ranald</w:t>
      </w:r>
      <w:proofErr w:type="spellEnd"/>
      <w:r w:rsidRPr="00EA39B8">
        <w:t xml:space="preserve"> MacDougall and Lester Cole) chose to include this character?</w:t>
      </w:r>
    </w:p>
    <w:p w:rsidR="00EA39B8" w:rsidRPr="00EA39B8" w:rsidRDefault="00EA39B8" w:rsidP="00EA39B8">
      <w:pPr>
        <w:spacing w:after="0" w:line="360" w:lineRule="auto"/>
        <w:jc w:val="both"/>
      </w:pPr>
    </w:p>
    <w:p w:rsidR="00EA39B8" w:rsidRPr="00EA39B8" w:rsidRDefault="00EA39B8" w:rsidP="00EA39B8">
      <w:pPr>
        <w:spacing w:after="0" w:line="360" w:lineRule="auto"/>
        <w:jc w:val="both"/>
        <w:rPr>
          <w:b/>
          <w:u w:val="single"/>
        </w:rPr>
      </w:pPr>
      <w:r w:rsidRPr="00EA39B8">
        <w:rPr>
          <w:b/>
          <w:i/>
          <w:u w:val="single"/>
        </w:rPr>
        <w:t>Enola Gay</w:t>
      </w:r>
      <w:r w:rsidRPr="00EA39B8">
        <w:rPr>
          <w:b/>
          <w:u w:val="single"/>
        </w:rPr>
        <w:t xml:space="preserve"> exhibits</w:t>
      </w:r>
    </w:p>
    <w:p w:rsidR="00EA39B8" w:rsidRDefault="00EA39B8" w:rsidP="00EA39B8">
      <w:pPr>
        <w:pStyle w:val="ListParagraph"/>
        <w:numPr>
          <w:ilvl w:val="0"/>
          <w:numId w:val="10"/>
        </w:numPr>
        <w:spacing w:after="0" w:line="360" w:lineRule="auto"/>
        <w:jc w:val="both"/>
        <w:rPr>
          <w:b/>
        </w:rPr>
      </w:pPr>
      <w:r>
        <w:rPr>
          <w:b/>
        </w:rPr>
        <w:t xml:space="preserve">What are your opinions of the propriety of displaying </w:t>
      </w:r>
      <w:r>
        <w:rPr>
          <w:b/>
          <w:i/>
        </w:rPr>
        <w:t>Enola Gay</w:t>
      </w:r>
      <w:r>
        <w:rPr>
          <w:b/>
        </w:rPr>
        <w:t>?</w:t>
      </w:r>
    </w:p>
    <w:p w:rsidR="00EA39B8" w:rsidRPr="009C53A8" w:rsidRDefault="00EA39B8" w:rsidP="00B27673">
      <w:pPr>
        <w:pStyle w:val="ListParagraph"/>
        <w:numPr>
          <w:ilvl w:val="0"/>
          <w:numId w:val="9"/>
        </w:numPr>
        <w:spacing w:after="0" w:line="360" w:lineRule="auto"/>
        <w:ind w:left="757"/>
        <w:jc w:val="both"/>
        <w:rPr>
          <w:b/>
        </w:rPr>
      </w:pPr>
      <w:r>
        <w:t>What arguments could be made for and against a museum to displaying this particular aircraft?</w:t>
      </w:r>
    </w:p>
    <w:p w:rsidR="00EA39B8" w:rsidRPr="008B44F7" w:rsidRDefault="00EA39B8" w:rsidP="00B27673">
      <w:pPr>
        <w:pStyle w:val="ListParagraph"/>
        <w:numPr>
          <w:ilvl w:val="0"/>
          <w:numId w:val="9"/>
        </w:numPr>
        <w:spacing w:after="0" w:line="360" w:lineRule="auto"/>
        <w:ind w:left="757"/>
        <w:jc w:val="both"/>
        <w:rPr>
          <w:b/>
        </w:rPr>
      </w:pPr>
      <w:r>
        <w:t>Is there any way in which a display on the Hiroshima and Nagasaki bombings could be uncontroversial?</w:t>
      </w:r>
    </w:p>
    <w:p w:rsidR="00EA39B8" w:rsidRPr="00096C16" w:rsidRDefault="00EA39B8" w:rsidP="00B27673">
      <w:pPr>
        <w:pStyle w:val="ListParagraph"/>
        <w:numPr>
          <w:ilvl w:val="0"/>
          <w:numId w:val="9"/>
        </w:numPr>
        <w:spacing w:after="0" w:line="360" w:lineRule="auto"/>
        <w:ind w:left="757"/>
        <w:jc w:val="both"/>
        <w:rPr>
          <w:b/>
        </w:rPr>
      </w:pPr>
      <w:r>
        <w:lastRenderedPageBreak/>
        <w:t>Is there correct or best way for a museum to approach a display on the Hiroshima and Nagasaki bombings?</w:t>
      </w:r>
    </w:p>
    <w:p w:rsidR="00EA39B8" w:rsidRPr="00096C16" w:rsidRDefault="00EA39B8" w:rsidP="00B27673">
      <w:pPr>
        <w:pStyle w:val="ListParagraph"/>
        <w:numPr>
          <w:ilvl w:val="0"/>
          <w:numId w:val="9"/>
        </w:numPr>
        <w:spacing w:after="0" w:line="360" w:lineRule="auto"/>
        <w:ind w:left="757"/>
        <w:jc w:val="both"/>
      </w:pPr>
      <w:r w:rsidRPr="00096C16">
        <w:t>Is it possible for an exhibition to both “make veterans feel good” and “lead visitors to think about the consequences of the atomic bombing of Japan” (Kohn, p. 1041)?</w:t>
      </w:r>
    </w:p>
    <w:p w:rsidR="002B6063" w:rsidRDefault="002B6063" w:rsidP="000D05F5">
      <w:pPr>
        <w:pStyle w:val="Alex"/>
        <w:rPr>
          <w:rFonts w:asciiTheme="minorHAnsi" w:hAnsiTheme="minorHAnsi"/>
          <w:b/>
          <w:u w:val="single"/>
        </w:rPr>
      </w:pPr>
    </w:p>
    <w:p w:rsidR="00EA39B8" w:rsidRPr="000D05F5" w:rsidRDefault="00EA39B8" w:rsidP="00EA39B8">
      <w:pPr>
        <w:pStyle w:val="Heading2"/>
        <w:rPr>
          <w:i/>
          <w:u w:val="none"/>
        </w:rPr>
      </w:pPr>
      <w:proofErr w:type="spellStart"/>
      <w:r>
        <w:t>Hibakusha</w:t>
      </w:r>
      <w:proofErr w:type="spellEnd"/>
      <w:r>
        <w:t xml:space="preserve"> Works</w:t>
      </w:r>
      <w:r>
        <w:rPr>
          <w:u w:val="none"/>
        </w:rPr>
        <w:t xml:space="preserve"> </w:t>
      </w:r>
      <w:r w:rsidRPr="000D05F5">
        <w:rPr>
          <w:b w:val="0"/>
          <w:i/>
          <w:u w:val="none"/>
        </w:rPr>
        <w:t xml:space="preserve">(on the </w:t>
      </w:r>
      <w:proofErr w:type="spellStart"/>
      <w:r w:rsidRPr="000D05F5">
        <w:rPr>
          <w:b w:val="0"/>
          <w:i/>
          <w:u w:val="none"/>
        </w:rPr>
        <w:t>Hibakusha</w:t>
      </w:r>
      <w:proofErr w:type="spellEnd"/>
      <w:r w:rsidRPr="000D05F5">
        <w:rPr>
          <w:b w:val="0"/>
          <w:i/>
          <w:u w:val="none"/>
        </w:rPr>
        <w:t xml:space="preserve"> project, see introduction to The Sensory War [assigned reading for Week 7] and </w:t>
      </w:r>
      <w:hyperlink r:id="rId9" w:history="1">
        <w:r w:rsidRPr="000D05F5">
          <w:rPr>
            <w:rStyle w:val="Hyperlink"/>
            <w:b w:val="0"/>
            <w:i/>
            <w:u w:val="none"/>
          </w:rPr>
          <w:t>http://www.hibakushastories.org/</w:t>
        </w:r>
      </w:hyperlink>
      <w:r w:rsidRPr="000D05F5">
        <w:rPr>
          <w:b w:val="0"/>
          <w:i/>
          <w:u w:val="none"/>
        </w:rPr>
        <w:t>)</w:t>
      </w:r>
    </w:p>
    <w:p w:rsidR="00EA39B8" w:rsidRPr="000076A7" w:rsidRDefault="00EA39B8" w:rsidP="00EA39B8">
      <w:pPr>
        <w:pStyle w:val="Alex"/>
        <w:numPr>
          <w:ilvl w:val="0"/>
          <w:numId w:val="10"/>
        </w:numPr>
        <w:rPr>
          <w:rFonts w:asciiTheme="minorHAnsi" w:hAnsiTheme="minorHAnsi"/>
          <w:b/>
          <w:u w:val="single"/>
        </w:rPr>
      </w:pPr>
      <w:r>
        <w:rPr>
          <w:rFonts w:asciiTheme="minorHAnsi" w:hAnsiTheme="minorHAnsi"/>
          <w:b/>
        </w:rPr>
        <w:t>What sorts of responses do these paintings elicit from yourselves?</w:t>
      </w:r>
    </w:p>
    <w:p w:rsidR="00EA39B8" w:rsidRPr="000076A7" w:rsidRDefault="00EA39B8" w:rsidP="00EA39B8">
      <w:pPr>
        <w:pStyle w:val="Alex"/>
        <w:ind w:left="360"/>
        <w:rPr>
          <w:rFonts w:asciiTheme="minorHAnsi" w:hAnsiTheme="minorHAnsi"/>
          <w:b/>
          <w:u w:val="single"/>
        </w:rPr>
      </w:pPr>
    </w:p>
    <w:p w:rsidR="00EA39B8" w:rsidRPr="000076A7" w:rsidRDefault="00EA39B8" w:rsidP="00EA39B8">
      <w:pPr>
        <w:pStyle w:val="Alex"/>
        <w:numPr>
          <w:ilvl w:val="0"/>
          <w:numId w:val="10"/>
        </w:numPr>
        <w:rPr>
          <w:rFonts w:asciiTheme="minorHAnsi" w:hAnsiTheme="minorHAnsi"/>
          <w:b/>
          <w:u w:val="single"/>
        </w:rPr>
      </w:pPr>
      <w:r>
        <w:rPr>
          <w:rFonts w:asciiTheme="minorHAnsi" w:hAnsiTheme="minorHAnsi"/>
          <w:b/>
        </w:rPr>
        <w:t xml:space="preserve">Do the </w:t>
      </w:r>
      <w:proofErr w:type="spellStart"/>
      <w:r>
        <w:rPr>
          <w:rFonts w:asciiTheme="minorHAnsi" w:hAnsiTheme="minorHAnsi"/>
          <w:b/>
        </w:rPr>
        <w:t>Hibakusha</w:t>
      </w:r>
      <w:proofErr w:type="spellEnd"/>
      <w:r>
        <w:rPr>
          <w:rFonts w:asciiTheme="minorHAnsi" w:hAnsiTheme="minorHAnsi"/>
          <w:b/>
        </w:rPr>
        <w:t xml:space="preserve"> paintings problematize the image of World War Two propagated by the wartime combat movies genre in any way?</w:t>
      </w:r>
    </w:p>
    <w:p w:rsidR="00EA39B8" w:rsidRDefault="00EA39B8" w:rsidP="00EA39B8">
      <w:pPr>
        <w:pStyle w:val="ListParagraph"/>
        <w:spacing w:after="0" w:line="360" w:lineRule="auto"/>
        <w:rPr>
          <w:b/>
          <w:u w:val="single"/>
        </w:rPr>
      </w:pPr>
    </w:p>
    <w:p w:rsidR="00EA39B8" w:rsidRPr="000076A7" w:rsidRDefault="00EA39B8" w:rsidP="00EA39B8">
      <w:pPr>
        <w:pStyle w:val="Alex"/>
        <w:numPr>
          <w:ilvl w:val="0"/>
          <w:numId w:val="10"/>
        </w:numPr>
        <w:rPr>
          <w:rFonts w:asciiTheme="minorHAnsi" w:hAnsiTheme="minorHAnsi"/>
          <w:b/>
          <w:u w:val="single"/>
        </w:rPr>
      </w:pPr>
      <w:r>
        <w:rPr>
          <w:rFonts w:asciiTheme="minorHAnsi" w:hAnsiTheme="minorHAnsi"/>
          <w:b/>
        </w:rPr>
        <w:t xml:space="preserve">Do the </w:t>
      </w:r>
      <w:proofErr w:type="spellStart"/>
      <w:r>
        <w:rPr>
          <w:rFonts w:asciiTheme="minorHAnsi" w:hAnsiTheme="minorHAnsi"/>
          <w:b/>
        </w:rPr>
        <w:t>Hibakusha</w:t>
      </w:r>
      <w:proofErr w:type="spellEnd"/>
      <w:r>
        <w:rPr>
          <w:rFonts w:asciiTheme="minorHAnsi" w:hAnsiTheme="minorHAnsi"/>
          <w:b/>
        </w:rPr>
        <w:t xml:space="preserve"> paintings problematize the prevailing cultural representation of World War Two as a “good war” in the United States and other allied nations?</w:t>
      </w:r>
    </w:p>
    <w:p w:rsidR="00EA39B8" w:rsidRDefault="00EA39B8" w:rsidP="000D05F5">
      <w:pPr>
        <w:pStyle w:val="Alex"/>
        <w:rPr>
          <w:rFonts w:asciiTheme="minorHAnsi" w:hAnsiTheme="minorHAnsi"/>
          <w:b/>
          <w:u w:val="single"/>
        </w:rPr>
      </w:pPr>
    </w:p>
    <w:p w:rsidR="00EA39B8" w:rsidRPr="00EA39B8" w:rsidRDefault="00EA39B8" w:rsidP="000D05F5">
      <w:pPr>
        <w:pStyle w:val="Alex"/>
        <w:rPr>
          <w:rFonts w:asciiTheme="minorHAnsi" w:hAnsiTheme="minorHAnsi"/>
          <w:i/>
          <w:u w:val="single"/>
        </w:rPr>
      </w:pPr>
      <w:r w:rsidRPr="00EA39B8">
        <w:rPr>
          <w:rFonts w:asciiTheme="minorHAnsi" w:hAnsiTheme="minorHAnsi"/>
          <w:i/>
          <w:u w:val="single"/>
        </w:rPr>
        <w:t>Background readings</w:t>
      </w:r>
    </w:p>
    <w:p w:rsidR="00EA39B8" w:rsidRPr="00EA39B8" w:rsidRDefault="00EA39B8" w:rsidP="000D05F5">
      <w:pPr>
        <w:pStyle w:val="Alex"/>
        <w:rPr>
          <w:rFonts w:asciiTheme="minorHAnsi" w:hAnsiTheme="minorHAnsi"/>
          <w:i/>
        </w:rPr>
      </w:pPr>
      <w:r>
        <w:rPr>
          <w:rFonts w:asciiTheme="minorHAnsi" w:hAnsiTheme="minorHAnsi"/>
          <w:i/>
        </w:rPr>
        <w:t>The suggested readings will help you interpret the assigned materials. Below are questions to consider in relation to these non-essential texts.</w:t>
      </w:r>
    </w:p>
    <w:p w:rsidR="002B6063" w:rsidRDefault="002B6063" w:rsidP="000D05F5">
      <w:pPr>
        <w:pStyle w:val="Alex"/>
        <w:rPr>
          <w:rFonts w:asciiTheme="minorHAnsi" w:hAnsiTheme="minorHAnsi"/>
          <w:b/>
          <w:i/>
          <w:iCs/>
          <w:u w:val="single"/>
        </w:rPr>
      </w:pPr>
      <w:r w:rsidRPr="002B6063">
        <w:rPr>
          <w:rFonts w:asciiTheme="minorHAnsi" w:hAnsiTheme="minorHAnsi"/>
          <w:b/>
          <w:u w:val="single"/>
        </w:rPr>
        <w:t xml:space="preserve">McLaughlin and Parry, </w:t>
      </w:r>
      <w:r w:rsidRPr="002B6063">
        <w:rPr>
          <w:rFonts w:asciiTheme="minorHAnsi" w:hAnsiTheme="minorHAnsi"/>
          <w:b/>
          <w:i/>
          <w:iCs/>
          <w:u w:val="single"/>
        </w:rPr>
        <w:t>American Cinema during World War II</w:t>
      </w:r>
    </w:p>
    <w:p w:rsidR="00F91301" w:rsidRDefault="002B6063" w:rsidP="000D05F5">
      <w:pPr>
        <w:pStyle w:val="Alex"/>
        <w:numPr>
          <w:ilvl w:val="0"/>
          <w:numId w:val="5"/>
        </w:numPr>
        <w:rPr>
          <w:rFonts w:asciiTheme="minorHAnsi" w:hAnsiTheme="minorHAnsi"/>
          <w:b/>
        </w:rPr>
      </w:pPr>
      <w:r>
        <w:rPr>
          <w:rFonts w:asciiTheme="minorHAnsi" w:hAnsiTheme="minorHAnsi"/>
          <w:b/>
          <w:iCs/>
        </w:rPr>
        <w:t>McLaughlin and Parry be</w:t>
      </w:r>
      <w:r w:rsidR="0070332D">
        <w:rPr>
          <w:rFonts w:asciiTheme="minorHAnsi" w:hAnsiTheme="minorHAnsi"/>
          <w:b/>
          <w:iCs/>
        </w:rPr>
        <w:t>gin by explaining the circumstances surrounding the United States’ entry into World War Two. What were some of the key events which occurred in the Pacific theatre in 1942 and 1943, and how were they represented by Hollywood films?</w:t>
      </w:r>
    </w:p>
    <w:p w:rsidR="00F91301" w:rsidRDefault="00F91301" w:rsidP="000D05F5">
      <w:pPr>
        <w:pStyle w:val="Alex"/>
        <w:numPr>
          <w:ilvl w:val="0"/>
          <w:numId w:val="7"/>
        </w:numPr>
        <w:rPr>
          <w:rFonts w:asciiTheme="minorHAnsi" w:hAnsiTheme="minorHAnsi"/>
        </w:rPr>
      </w:pPr>
      <w:r w:rsidRPr="00F91301">
        <w:rPr>
          <w:rFonts w:asciiTheme="minorHAnsi" w:hAnsiTheme="minorHAnsi"/>
        </w:rPr>
        <w:t>What was the relationship between the “public record” of the United States’ early involvement in the war (p. 73), and the manner in which the conflict was depicted in Hollywood movies?</w:t>
      </w:r>
    </w:p>
    <w:p w:rsidR="00F91301" w:rsidRDefault="00F91301" w:rsidP="000D05F5">
      <w:pPr>
        <w:pStyle w:val="Alex"/>
        <w:rPr>
          <w:rFonts w:asciiTheme="minorHAnsi" w:hAnsiTheme="minorHAnsi"/>
        </w:rPr>
      </w:pPr>
    </w:p>
    <w:p w:rsidR="00F91301" w:rsidRPr="00F91301" w:rsidRDefault="00F91301" w:rsidP="000D05F5">
      <w:pPr>
        <w:pStyle w:val="Alex"/>
        <w:numPr>
          <w:ilvl w:val="0"/>
          <w:numId w:val="5"/>
        </w:numPr>
        <w:rPr>
          <w:rFonts w:asciiTheme="minorHAnsi" w:hAnsiTheme="minorHAnsi"/>
        </w:rPr>
      </w:pPr>
      <w:r w:rsidRPr="00F91301">
        <w:rPr>
          <w:rFonts w:asciiTheme="minorHAnsi" w:hAnsiTheme="minorHAnsi"/>
          <w:b/>
        </w:rPr>
        <w:t xml:space="preserve">What were some of the outstanding features of the </w:t>
      </w:r>
      <w:r>
        <w:rPr>
          <w:rFonts w:asciiTheme="minorHAnsi" w:hAnsiTheme="minorHAnsi"/>
          <w:b/>
        </w:rPr>
        <w:t>wartime combat movie genre? Is there anything significant about the representation of:</w:t>
      </w:r>
    </w:p>
    <w:p w:rsidR="00F91301" w:rsidRPr="00F91301" w:rsidRDefault="00F91301" w:rsidP="000D05F5">
      <w:pPr>
        <w:pStyle w:val="Alex"/>
        <w:numPr>
          <w:ilvl w:val="2"/>
          <w:numId w:val="1"/>
        </w:numPr>
        <w:rPr>
          <w:rFonts w:asciiTheme="minorHAnsi" w:hAnsiTheme="minorHAnsi"/>
        </w:rPr>
      </w:pPr>
      <w:r>
        <w:rPr>
          <w:rFonts w:asciiTheme="minorHAnsi" w:hAnsiTheme="minorHAnsi"/>
          <w:b/>
        </w:rPr>
        <w:t>The United States’ overseas territorial possessions;</w:t>
      </w:r>
    </w:p>
    <w:p w:rsidR="00F91301" w:rsidRPr="00F91301" w:rsidRDefault="00F91301" w:rsidP="000D05F5">
      <w:pPr>
        <w:pStyle w:val="Alex"/>
        <w:numPr>
          <w:ilvl w:val="2"/>
          <w:numId w:val="1"/>
        </w:numPr>
        <w:rPr>
          <w:rFonts w:asciiTheme="minorHAnsi" w:hAnsiTheme="minorHAnsi"/>
        </w:rPr>
      </w:pPr>
      <w:r>
        <w:rPr>
          <w:rFonts w:asciiTheme="minorHAnsi" w:hAnsiTheme="minorHAnsi"/>
          <w:b/>
        </w:rPr>
        <w:t>The US military;</w:t>
      </w:r>
    </w:p>
    <w:p w:rsidR="00F91301" w:rsidRPr="00F91301" w:rsidRDefault="00F91301" w:rsidP="000D05F5">
      <w:pPr>
        <w:pStyle w:val="Alex"/>
        <w:numPr>
          <w:ilvl w:val="2"/>
          <w:numId w:val="1"/>
        </w:numPr>
        <w:rPr>
          <w:rFonts w:asciiTheme="minorHAnsi" w:hAnsiTheme="minorHAnsi"/>
        </w:rPr>
      </w:pPr>
      <w:r>
        <w:rPr>
          <w:rFonts w:asciiTheme="minorHAnsi" w:hAnsiTheme="minorHAnsi"/>
          <w:b/>
        </w:rPr>
        <w:t>Specific events that occurred during the war;</w:t>
      </w:r>
    </w:p>
    <w:p w:rsidR="00F91301" w:rsidRPr="00B27673" w:rsidRDefault="00F91301" w:rsidP="000D05F5">
      <w:pPr>
        <w:pStyle w:val="Alex"/>
        <w:numPr>
          <w:ilvl w:val="2"/>
          <w:numId w:val="1"/>
        </w:numPr>
        <w:rPr>
          <w:rFonts w:asciiTheme="minorHAnsi" w:hAnsiTheme="minorHAnsi"/>
        </w:rPr>
      </w:pPr>
      <w:r>
        <w:rPr>
          <w:rFonts w:asciiTheme="minorHAnsi" w:hAnsiTheme="minorHAnsi"/>
          <w:b/>
        </w:rPr>
        <w:t>Enemies of the United States?</w:t>
      </w:r>
    </w:p>
    <w:p w:rsidR="00B27673" w:rsidRPr="00F91301" w:rsidRDefault="00B27673" w:rsidP="00B27673">
      <w:pPr>
        <w:pStyle w:val="Alex"/>
        <w:ind w:left="1800"/>
        <w:rPr>
          <w:rFonts w:asciiTheme="minorHAnsi" w:hAnsiTheme="minorHAnsi"/>
        </w:rPr>
      </w:pPr>
    </w:p>
    <w:p w:rsidR="004B2585" w:rsidRPr="004B2585" w:rsidRDefault="004B2585" w:rsidP="000D05F5">
      <w:pPr>
        <w:pStyle w:val="Alex"/>
        <w:numPr>
          <w:ilvl w:val="0"/>
          <w:numId w:val="5"/>
        </w:numPr>
        <w:rPr>
          <w:rFonts w:asciiTheme="minorHAnsi" w:hAnsiTheme="minorHAnsi"/>
        </w:rPr>
      </w:pPr>
      <w:r>
        <w:rPr>
          <w:rFonts w:asciiTheme="minorHAnsi" w:hAnsiTheme="minorHAnsi"/>
          <w:b/>
        </w:rPr>
        <w:lastRenderedPageBreak/>
        <w:t>What were some of the recurrent narrative tropes/story devices of the wartime combat movie genre?</w:t>
      </w:r>
    </w:p>
    <w:p w:rsidR="004B2585" w:rsidRPr="004B2585" w:rsidRDefault="004B2585" w:rsidP="000D05F5">
      <w:pPr>
        <w:pStyle w:val="Alex"/>
        <w:numPr>
          <w:ilvl w:val="1"/>
          <w:numId w:val="1"/>
        </w:numPr>
        <w:ind w:left="927"/>
        <w:rPr>
          <w:rFonts w:asciiTheme="minorHAnsi" w:hAnsiTheme="minorHAnsi"/>
          <w:b/>
        </w:rPr>
      </w:pPr>
      <w:r>
        <w:rPr>
          <w:rFonts w:asciiTheme="minorHAnsi" w:hAnsiTheme="minorHAnsi"/>
        </w:rPr>
        <w:t>Did the combat genre replicate any existing narrative frameworks from film or literature, and if so which?</w:t>
      </w:r>
    </w:p>
    <w:p w:rsidR="004B2585" w:rsidRPr="004B2585" w:rsidRDefault="004B2585" w:rsidP="000D05F5">
      <w:pPr>
        <w:pStyle w:val="Alex"/>
        <w:numPr>
          <w:ilvl w:val="1"/>
          <w:numId w:val="1"/>
        </w:numPr>
        <w:ind w:left="927"/>
        <w:rPr>
          <w:rFonts w:asciiTheme="minorHAnsi" w:hAnsiTheme="minorHAnsi"/>
          <w:b/>
        </w:rPr>
      </w:pPr>
      <w:r>
        <w:rPr>
          <w:rFonts w:asciiTheme="minorHAnsi" w:hAnsiTheme="minorHAnsi"/>
        </w:rPr>
        <w:t>Was there anything notable about the manner in which wartime combat movies tended to reach their narrative conclusion?</w:t>
      </w:r>
    </w:p>
    <w:p w:rsidR="004B2585" w:rsidRDefault="004B2585" w:rsidP="000D05F5">
      <w:pPr>
        <w:pStyle w:val="Alex"/>
        <w:rPr>
          <w:rFonts w:asciiTheme="minorHAnsi" w:hAnsiTheme="minorHAnsi"/>
        </w:rPr>
      </w:pPr>
    </w:p>
    <w:p w:rsidR="004B2585" w:rsidRPr="004B2585" w:rsidRDefault="004B2585" w:rsidP="000D05F5">
      <w:pPr>
        <w:pStyle w:val="Alex"/>
        <w:numPr>
          <w:ilvl w:val="0"/>
          <w:numId w:val="5"/>
        </w:numPr>
        <w:rPr>
          <w:rFonts w:asciiTheme="minorHAnsi" w:hAnsiTheme="minorHAnsi"/>
        </w:rPr>
      </w:pPr>
      <w:r>
        <w:rPr>
          <w:rFonts w:asciiTheme="minorHAnsi" w:hAnsiTheme="minorHAnsi"/>
          <w:b/>
        </w:rPr>
        <w:t xml:space="preserve">To what extent does </w:t>
      </w:r>
      <w:r>
        <w:rPr>
          <w:rFonts w:asciiTheme="minorHAnsi" w:hAnsiTheme="minorHAnsi"/>
          <w:b/>
          <w:i/>
        </w:rPr>
        <w:t xml:space="preserve">Objective, Burma! </w:t>
      </w:r>
      <w:r>
        <w:rPr>
          <w:rFonts w:asciiTheme="minorHAnsi" w:hAnsiTheme="minorHAnsi"/>
          <w:b/>
        </w:rPr>
        <w:t xml:space="preserve">conform to the generic features and narrative </w:t>
      </w:r>
      <w:r w:rsidR="00997575">
        <w:rPr>
          <w:rFonts w:asciiTheme="minorHAnsi" w:hAnsiTheme="minorHAnsi"/>
          <w:b/>
        </w:rPr>
        <w:t>tropes of</w:t>
      </w:r>
      <w:r>
        <w:rPr>
          <w:rFonts w:asciiTheme="minorHAnsi" w:hAnsiTheme="minorHAnsi"/>
          <w:b/>
        </w:rPr>
        <w:t xml:space="preserve"> the Hollywood wartime combat movie?</w:t>
      </w:r>
    </w:p>
    <w:p w:rsidR="004B2585" w:rsidRDefault="004B2585" w:rsidP="000D05F5">
      <w:pPr>
        <w:pStyle w:val="Alex"/>
        <w:rPr>
          <w:rFonts w:asciiTheme="minorHAnsi" w:hAnsiTheme="minorHAnsi"/>
          <w:b/>
        </w:rPr>
      </w:pPr>
    </w:p>
    <w:p w:rsidR="004B2585" w:rsidRDefault="00997575" w:rsidP="000D05F5">
      <w:pPr>
        <w:pStyle w:val="Alex"/>
        <w:rPr>
          <w:rFonts w:asciiTheme="minorHAnsi" w:hAnsiTheme="minorHAnsi"/>
          <w:b/>
          <w:u w:val="single"/>
        </w:rPr>
      </w:pPr>
      <w:r>
        <w:rPr>
          <w:rFonts w:asciiTheme="minorHAnsi" w:hAnsiTheme="minorHAnsi"/>
          <w:b/>
          <w:u w:val="single"/>
        </w:rPr>
        <w:t>Kohn ‘</w:t>
      </w:r>
      <w:r w:rsidRPr="004B2585">
        <w:rPr>
          <w:rFonts w:asciiTheme="minorHAnsi" w:hAnsiTheme="minorHAnsi"/>
          <w:b/>
          <w:u w:val="single"/>
        </w:rPr>
        <w:t>… the Smithsonian Institution’s Enola Gay Exhibition’</w:t>
      </w:r>
    </w:p>
    <w:p w:rsidR="004B2585" w:rsidRPr="009C53A8" w:rsidRDefault="004B2585" w:rsidP="000D05F5">
      <w:pPr>
        <w:pStyle w:val="Alex"/>
        <w:numPr>
          <w:ilvl w:val="0"/>
          <w:numId w:val="8"/>
        </w:numPr>
        <w:ind w:left="360"/>
        <w:rPr>
          <w:rFonts w:asciiTheme="minorHAnsi" w:hAnsiTheme="minorHAnsi"/>
          <w:b/>
          <w:u w:val="single"/>
        </w:rPr>
      </w:pPr>
      <w:r w:rsidRPr="009C53A8">
        <w:rPr>
          <w:rFonts w:asciiTheme="minorHAnsi" w:hAnsiTheme="minorHAnsi"/>
          <w:b/>
        </w:rPr>
        <w:t xml:space="preserve">How did the Air and Space Museum originally plan to display the </w:t>
      </w:r>
      <w:r w:rsidRPr="009C53A8">
        <w:rPr>
          <w:rFonts w:asciiTheme="minorHAnsi" w:hAnsiTheme="minorHAnsi"/>
          <w:b/>
          <w:i/>
        </w:rPr>
        <w:t>Enola Gay</w:t>
      </w:r>
      <w:r>
        <w:rPr>
          <w:rFonts w:asciiTheme="minorHAnsi" w:hAnsiTheme="minorHAnsi"/>
          <w:b/>
        </w:rPr>
        <w:t>?</w:t>
      </w:r>
    </w:p>
    <w:p w:rsidR="004B2585" w:rsidRPr="009C53A8" w:rsidRDefault="004B2585" w:rsidP="000D05F5">
      <w:pPr>
        <w:pStyle w:val="ListParagraph"/>
        <w:numPr>
          <w:ilvl w:val="0"/>
          <w:numId w:val="9"/>
        </w:numPr>
        <w:spacing w:after="0" w:line="360" w:lineRule="auto"/>
        <w:ind w:left="927"/>
        <w:jc w:val="both"/>
        <w:rPr>
          <w:b/>
          <w:u w:val="single"/>
        </w:rPr>
      </w:pPr>
      <w:r>
        <w:t xml:space="preserve">What were the main features of the museum’s planned exhibition, and how did the </w:t>
      </w:r>
      <w:r>
        <w:rPr>
          <w:i/>
        </w:rPr>
        <w:t xml:space="preserve">Enola Gay </w:t>
      </w:r>
      <w:r>
        <w:t>fit into this?</w:t>
      </w:r>
    </w:p>
    <w:p w:rsidR="004B2585" w:rsidRPr="009C53A8" w:rsidRDefault="004B2585" w:rsidP="000D05F5">
      <w:pPr>
        <w:pStyle w:val="ListParagraph"/>
        <w:numPr>
          <w:ilvl w:val="0"/>
          <w:numId w:val="9"/>
        </w:numPr>
        <w:spacing w:after="0" w:line="360" w:lineRule="auto"/>
        <w:ind w:left="927"/>
        <w:jc w:val="both"/>
        <w:rPr>
          <w:b/>
          <w:u w:val="single"/>
        </w:rPr>
      </w:pPr>
      <w:r>
        <w:t>What type of historical interpretation was the exhibition supposed to forward, and what the main features of this interpretation?</w:t>
      </w:r>
    </w:p>
    <w:p w:rsidR="004B2585" w:rsidRPr="009C53A8" w:rsidRDefault="004B2585" w:rsidP="000D05F5">
      <w:pPr>
        <w:pStyle w:val="ListParagraph"/>
        <w:numPr>
          <w:ilvl w:val="0"/>
          <w:numId w:val="9"/>
        </w:numPr>
        <w:spacing w:after="0" w:line="360" w:lineRule="auto"/>
        <w:ind w:left="927"/>
        <w:jc w:val="both"/>
        <w:rPr>
          <w:b/>
          <w:u w:val="single"/>
        </w:rPr>
      </w:pPr>
      <w:r>
        <w:t xml:space="preserve">What textual accompaniments were supposed to be inserted to help guide interpretation of the </w:t>
      </w:r>
      <w:r>
        <w:rPr>
          <w:i/>
        </w:rPr>
        <w:t xml:space="preserve">Enola Gay </w:t>
      </w:r>
      <w:r>
        <w:t>and other planned exhibits?</w:t>
      </w:r>
    </w:p>
    <w:p w:rsidR="004B2585" w:rsidRDefault="004B2585" w:rsidP="000D05F5">
      <w:pPr>
        <w:spacing w:after="0" w:line="360" w:lineRule="auto"/>
        <w:jc w:val="both"/>
      </w:pPr>
      <w:r>
        <w:t xml:space="preserve">  </w:t>
      </w:r>
    </w:p>
    <w:p w:rsidR="004B2585" w:rsidRDefault="004B2585" w:rsidP="000D05F5">
      <w:pPr>
        <w:pStyle w:val="ListParagraph"/>
        <w:numPr>
          <w:ilvl w:val="0"/>
          <w:numId w:val="10"/>
        </w:numPr>
        <w:spacing w:after="0" w:line="360" w:lineRule="auto"/>
        <w:jc w:val="both"/>
        <w:rPr>
          <w:b/>
        </w:rPr>
      </w:pPr>
      <w:r w:rsidRPr="009C53A8">
        <w:rPr>
          <w:b/>
        </w:rPr>
        <w:t>What sorts of objections were raised to the museum’s planned exhibition, and by whom?</w:t>
      </w:r>
    </w:p>
    <w:p w:rsidR="004B2585" w:rsidRDefault="004B2585" w:rsidP="000D05F5">
      <w:pPr>
        <w:pStyle w:val="ListParagraph"/>
        <w:numPr>
          <w:ilvl w:val="0"/>
          <w:numId w:val="9"/>
        </w:numPr>
        <w:spacing w:after="0" w:line="360" w:lineRule="auto"/>
        <w:ind w:left="927"/>
        <w:jc w:val="both"/>
      </w:pPr>
      <w:r w:rsidRPr="008B44F7">
        <w:t xml:space="preserve">What concessions did </w:t>
      </w:r>
      <w:r w:rsidR="00096C16">
        <w:t xml:space="preserve">the </w:t>
      </w:r>
      <w:r w:rsidRPr="008B44F7">
        <w:t>museum make to critics’ objections?</w:t>
      </w:r>
    </w:p>
    <w:p w:rsidR="00096C16" w:rsidRDefault="00096C16" w:rsidP="000D05F5">
      <w:pPr>
        <w:pStyle w:val="ListParagraph"/>
        <w:spacing w:after="0" w:line="360" w:lineRule="auto"/>
        <w:ind w:left="927"/>
        <w:jc w:val="both"/>
      </w:pPr>
    </w:p>
    <w:p w:rsidR="00096C16" w:rsidRDefault="00096C16" w:rsidP="000D05F5">
      <w:pPr>
        <w:pStyle w:val="Alex"/>
        <w:numPr>
          <w:ilvl w:val="0"/>
          <w:numId w:val="10"/>
        </w:numPr>
        <w:rPr>
          <w:rFonts w:asciiTheme="minorHAnsi" w:hAnsiTheme="minorHAnsi"/>
          <w:b/>
        </w:rPr>
      </w:pPr>
      <w:r>
        <w:rPr>
          <w:rFonts w:asciiTheme="minorHAnsi" w:hAnsiTheme="minorHAnsi"/>
          <w:b/>
        </w:rPr>
        <w:t xml:space="preserve">What sorts of responses did the </w:t>
      </w:r>
      <w:r>
        <w:rPr>
          <w:rFonts w:asciiTheme="minorHAnsi" w:hAnsiTheme="minorHAnsi"/>
          <w:b/>
          <w:i/>
        </w:rPr>
        <w:t xml:space="preserve">Enola Gay </w:t>
      </w:r>
      <w:r>
        <w:rPr>
          <w:rFonts w:asciiTheme="minorHAnsi" w:hAnsiTheme="minorHAnsi"/>
          <w:b/>
        </w:rPr>
        <w:t>controversy provoke from historians?</w:t>
      </w:r>
    </w:p>
    <w:p w:rsidR="00096C16" w:rsidRPr="008B44F7" w:rsidRDefault="00096C16" w:rsidP="000D05F5">
      <w:pPr>
        <w:pStyle w:val="ListParagraph"/>
        <w:spacing w:after="0" w:line="360" w:lineRule="auto"/>
        <w:ind w:left="927"/>
        <w:jc w:val="both"/>
      </w:pPr>
    </w:p>
    <w:p w:rsidR="004B2585" w:rsidRDefault="004B2585" w:rsidP="000D05F5">
      <w:pPr>
        <w:pStyle w:val="ListParagraph"/>
        <w:numPr>
          <w:ilvl w:val="0"/>
          <w:numId w:val="10"/>
        </w:numPr>
        <w:spacing w:after="0" w:line="360" w:lineRule="auto"/>
        <w:jc w:val="both"/>
        <w:rPr>
          <w:b/>
        </w:rPr>
      </w:pPr>
      <w:r>
        <w:rPr>
          <w:b/>
        </w:rPr>
        <w:t xml:space="preserve">What are your opinions of the propriety of displaying </w:t>
      </w:r>
      <w:r>
        <w:rPr>
          <w:b/>
          <w:i/>
        </w:rPr>
        <w:t>Enola Gay</w:t>
      </w:r>
      <w:r>
        <w:rPr>
          <w:b/>
        </w:rPr>
        <w:t>?</w:t>
      </w:r>
    </w:p>
    <w:p w:rsidR="004B2585" w:rsidRPr="009C53A8" w:rsidRDefault="004B2585" w:rsidP="00B27673">
      <w:pPr>
        <w:pStyle w:val="ListParagraph"/>
        <w:numPr>
          <w:ilvl w:val="0"/>
          <w:numId w:val="9"/>
        </w:numPr>
        <w:spacing w:after="0" w:line="360" w:lineRule="auto"/>
        <w:ind w:left="927"/>
        <w:jc w:val="both"/>
        <w:rPr>
          <w:b/>
        </w:rPr>
      </w:pPr>
      <w:r>
        <w:t>What arguments could be made for and against a museum to displaying this particular aircraft?</w:t>
      </w:r>
    </w:p>
    <w:p w:rsidR="004B2585" w:rsidRPr="008B44F7" w:rsidRDefault="004B2585" w:rsidP="00B27673">
      <w:pPr>
        <w:pStyle w:val="ListParagraph"/>
        <w:numPr>
          <w:ilvl w:val="0"/>
          <w:numId w:val="9"/>
        </w:numPr>
        <w:spacing w:after="0" w:line="360" w:lineRule="auto"/>
        <w:ind w:left="927"/>
        <w:jc w:val="both"/>
        <w:rPr>
          <w:b/>
        </w:rPr>
      </w:pPr>
      <w:r>
        <w:t>Is there any way in which a display on the Hiroshima and Nagasaki bombings could be uncontroversial?</w:t>
      </w:r>
    </w:p>
    <w:p w:rsidR="00096C16" w:rsidRPr="00096C16" w:rsidRDefault="004B2585" w:rsidP="00B27673">
      <w:pPr>
        <w:pStyle w:val="ListParagraph"/>
        <w:numPr>
          <w:ilvl w:val="0"/>
          <w:numId w:val="9"/>
        </w:numPr>
        <w:spacing w:after="0" w:line="360" w:lineRule="auto"/>
        <w:ind w:left="927"/>
        <w:jc w:val="both"/>
        <w:rPr>
          <w:b/>
        </w:rPr>
      </w:pPr>
      <w:r>
        <w:t>Is there correct or best way for a museum to approach a display on the Hiroshima and Nagasaki bombings?</w:t>
      </w:r>
    </w:p>
    <w:p w:rsidR="004B2585" w:rsidRDefault="00096C16" w:rsidP="00B27673">
      <w:pPr>
        <w:pStyle w:val="ListParagraph"/>
        <w:numPr>
          <w:ilvl w:val="0"/>
          <w:numId w:val="9"/>
        </w:numPr>
        <w:spacing w:after="0" w:line="360" w:lineRule="auto"/>
        <w:ind w:left="927"/>
        <w:jc w:val="both"/>
      </w:pPr>
      <w:r w:rsidRPr="00096C16">
        <w:t>Is it possible for an exhibition to both “make veterans feel good” and “lead visitors to think about the consequences of the atomic bombing of Japan” (Kohn, p. 1041)?</w:t>
      </w:r>
    </w:p>
    <w:p w:rsidR="00B27673" w:rsidRPr="00096C16" w:rsidRDefault="00B27673" w:rsidP="00B27673">
      <w:pPr>
        <w:pStyle w:val="ListParagraph"/>
        <w:spacing w:after="0" w:line="360" w:lineRule="auto"/>
        <w:ind w:left="927"/>
        <w:jc w:val="both"/>
      </w:pPr>
    </w:p>
    <w:p w:rsidR="00096C16" w:rsidRDefault="00096C16" w:rsidP="000D05F5">
      <w:pPr>
        <w:pStyle w:val="ListParagraph"/>
        <w:numPr>
          <w:ilvl w:val="0"/>
          <w:numId w:val="10"/>
        </w:numPr>
        <w:spacing w:after="0" w:line="360" w:lineRule="auto"/>
        <w:jc w:val="both"/>
        <w:rPr>
          <w:b/>
        </w:rPr>
      </w:pPr>
      <w:r w:rsidRPr="00096C16">
        <w:rPr>
          <w:b/>
        </w:rPr>
        <w:lastRenderedPageBreak/>
        <w:t xml:space="preserve">What insights does the </w:t>
      </w:r>
      <w:r w:rsidRPr="00096C16">
        <w:rPr>
          <w:b/>
          <w:i/>
        </w:rPr>
        <w:t xml:space="preserve">Enola Gay </w:t>
      </w:r>
      <w:r w:rsidRPr="00096C16">
        <w:rPr>
          <w:b/>
        </w:rPr>
        <w:t xml:space="preserve">controversy offer as regards to the way World War Two are remembered and commemorated in the United States and other </w:t>
      </w:r>
      <w:r w:rsidR="0042654D">
        <w:rPr>
          <w:b/>
        </w:rPr>
        <w:t>allied</w:t>
      </w:r>
      <w:r w:rsidRPr="00096C16">
        <w:rPr>
          <w:b/>
        </w:rPr>
        <w:t xml:space="preserve"> nations?</w:t>
      </w:r>
    </w:p>
    <w:p w:rsidR="000076A7" w:rsidRPr="000D05F5" w:rsidRDefault="000076A7" w:rsidP="000D05F5">
      <w:pPr>
        <w:rPr>
          <w:b/>
        </w:rPr>
      </w:pPr>
    </w:p>
    <w:sectPr w:rsidR="000076A7" w:rsidRPr="000D0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3234A"/>
    <w:multiLevelType w:val="hybridMultilevel"/>
    <w:tmpl w:val="5CAA6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7516096"/>
    <w:multiLevelType w:val="hybridMultilevel"/>
    <w:tmpl w:val="2A6863CE"/>
    <w:lvl w:ilvl="0" w:tplc="E78C86B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AC43C5"/>
    <w:multiLevelType w:val="multilevel"/>
    <w:tmpl w:val="39E8CB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5261354"/>
    <w:multiLevelType w:val="multilevel"/>
    <w:tmpl w:val="CBC25A48"/>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Calibri" w:eastAsiaTheme="minorHAnsi" w:hAnsi="Calibri" w:cstheme="minorBidi" w:hint="default"/>
      </w:rPr>
    </w:lvl>
    <w:lvl w:ilvl="2">
      <w:start w:val="1"/>
      <w:numFmt w:val="lowerLetter"/>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6BF5065"/>
    <w:multiLevelType w:val="hybridMultilevel"/>
    <w:tmpl w:val="FC307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0D074E8"/>
    <w:multiLevelType w:val="hybridMultilevel"/>
    <w:tmpl w:val="0A049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3B34D20"/>
    <w:multiLevelType w:val="hybridMultilevel"/>
    <w:tmpl w:val="075EE7A6"/>
    <w:lvl w:ilvl="0" w:tplc="E78C86B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755467"/>
    <w:multiLevelType w:val="hybridMultilevel"/>
    <w:tmpl w:val="6A12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166EEB"/>
    <w:multiLevelType w:val="hybridMultilevel"/>
    <w:tmpl w:val="1E8C3FF4"/>
    <w:lvl w:ilvl="0" w:tplc="D6D69000">
      <w:start w:val="1"/>
      <w:numFmt w:val="bullet"/>
      <w:lvlText w:val="•"/>
      <w:lvlJc w:val="left"/>
      <w:pPr>
        <w:tabs>
          <w:tab w:val="num" w:pos="360"/>
        </w:tabs>
        <w:ind w:left="360" w:hanging="360"/>
      </w:pPr>
      <w:rPr>
        <w:rFonts w:ascii="Arial" w:hAnsi="Arial" w:hint="default"/>
      </w:rPr>
    </w:lvl>
    <w:lvl w:ilvl="1" w:tplc="E1005824">
      <w:start w:val="39"/>
      <w:numFmt w:val="bullet"/>
      <w:lvlText w:val="-"/>
      <w:lvlJc w:val="left"/>
      <w:pPr>
        <w:tabs>
          <w:tab w:val="num" w:pos="1080"/>
        </w:tabs>
        <w:ind w:left="1080" w:hanging="360"/>
      </w:pPr>
      <w:rPr>
        <w:rFonts w:ascii="Times New Roman" w:hAnsi="Times New Roman" w:hint="default"/>
      </w:rPr>
    </w:lvl>
    <w:lvl w:ilvl="2" w:tplc="EA323B34" w:tentative="1">
      <w:start w:val="1"/>
      <w:numFmt w:val="bullet"/>
      <w:lvlText w:val="•"/>
      <w:lvlJc w:val="left"/>
      <w:pPr>
        <w:tabs>
          <w:tab w:val="num" w:pos="1800"/>
        </w:tabs>
        <w:ind w:left="1800" w:hanging="360"/>
      </w:pPr>
      <w:rPr>
        <w:rFonts w:ascii="Arial" w:hAnsi="Arial" w:hint="default"/>
      </w:rPr>
    </w:lvl>
    <w:lvl w:ilvl="3" w:tplc="BBAA11EA" w:tentative="1">
      <w:start w:val="1"/>
      <w:numFmt w:val="bullet"/>
      <w:lvlText w:val="•"/>
      <w:lvlJc w:val="left"/>
      <w:pPr>
        <w:tabs>
          <w:tab w:val="num" w:pos="2520"/>
        </w:tabs>
        <w:ind w:left="2520" w:hanging="360"/>
      </w:pPr>
      <w:rPr>
        <w:rFonts w:ascii="Arial" w:hAnsi="Arial" w:hint="default"/>
      </w:rPr>
    </w:lvl>
    <w:lvl w:ilvl="4" w:tplc="C36CC054" w:tentative="1">
      <w:start w:val="1"/>
      <w:numFmt w:val="bullet"/>
      <w:lvlText w:val="•"/>
      <w:lvlJc w:val="left"/>
      <w:pPr>
        <w:tabs>
          <w:tab w:val="num" w:pos="3240"/>
        </w:tabs>
        <w:ind w:left="3240" w:hanging="360"/>
      </w:pPr>
      <w:rPr>
        <w:rFonts w:ascii="Arial" w:hAnsi="Arial" w:hint="default"/>
      </w:rPr>
    </w:lvl>
    <w:lvl w:ilvl="5" w:tplc="E02A4E1A" w:tentative="1">
      <w:start w:val="1"/>
      <w:numFmt w:val="bullet"/>
      <w:lvlText w:val="•"/>
      <w:lvlJc w:val="left"/>
      <w:pPr>
        <w:tabs>
          <w:tab w:val="num" w:pos="3960"/>
        </w:tabs>
        <w:ind w:left="3960" w:hanging="360"/>
      </w:pPr>
      <w:rPr>
        <w:rFonts w:ascii="Arial" w:hAnsi="Arial" w:hint="default"/>
      </w:rPr>
    </w:lvl>
    <w:lvl w:ilvl="6" w:tplc="B47ED088" w:tentative="1">
      <w:start w:val="1"/>
      <w:numFmt w:val="bullet"/>
      <w:lvlText w:val="•"/>
      <w:lvlJc w:val="left"/>
      <w:pPr>
        <w:tabs>
          <w:tab w:val="num" w:pos="4680"/>
        </w:tabs>
        <w:ind w:left="4680" w:hanging="360"/>
      </w:pPr>
      <w:rPr>
        <w:rFonts w:ascii="Arial" w:hAnsi="Arial" w:hint="default"/>
      </w:rPr>
    </w:lvl>
    <w:lvl w:ilvl="7" w:tplc="A66E72EE" w:tentative="1">
      <w:start w:val="1"/>
      <w:numFmt w:val="bullet"/>
      <w:lvlText w:val="•"/>
      <w:lvlJc w:val="left"/>
      <w:pPr>
        <w:tabs>
          <w:tab w:val="num" w:pos="5400"/>
        </w:tabs>
        <w:ind w:left="5400" w:hanging="360"/>
      </w:pPr>
      <w:rPr>
        <w:rFonts w:ascii="Arial" w:hAnsi="Arial" w:hint="default"/>
      </w:rPr>
    </w:lvl>
    <w:lvl w:ilvl="8" w:tplc="AB22E100" w:tentative="1">
      <w:start w:val="1"/>
      <w:numFmt w:val="bullet"/>
      <w:lvlText w:val="•"/>
      <w:lvlJc w:val="left"/>
      <w:pPr>
        <w:tabs>
          <w:tab w:val="num" w:pos="6120"/>
        </w:tabs>
        <w:ind w:left="6120" w:hanging="360"/>
      </w:pPr>
      <w:rPr>
        <w:rFonts w:ascii="Arial" w:hAnsi="Arial" w:hint="default"/>
      </w:rPr>
    </w:lvl>
  </w:abstractNum>
  <w:abstractNum w:abstractNumId="9">
    <w:nsid w:val="5AFF32CD"/>
    <w:multiLevelType w:val="hybridMultilevel"/>
    <w:tmpl w:val="289440F2"/>
    <w:lvl w:ilvl="0" w:tplc="04AED7B6">
      <w:start w:val="1"/>
      <w:numFmt w:val="bullet"/>
      <w:lvlText w:val="•"/>
      <w:lvlJc w:val="left"/>
      <w:pPr>
        <w:tabs>
          <w:tab w:val="num" w:pos="720"/>
        </w:tabs>
        <w:ind w:left="720" w:hanging="360"/>
      </w:pPr>
      <w:rPr>
        <w:rFonts w:ascii="Arial" w:hAnsi="Arial" w:hint="default"/>
      </w:rPr>
    </w:lvl>
    <w:lvl w:ilvl="1" w:tplc="21D2D9EE">
      <w:start w:val="39"/>
      <w:numFmt w:val="bullet"/>
      <w:lvlText w:val="-"/>
      <w:lvlJc w:val="left"/>
      <w:pPr>
        <w:tabs>
          <w:tab w:val="num" w:pos="1440"/>
        </w:tabs>
        <w:ind w:left="1440" w:hanging="360"/>
      </w:pPr>
      <w:rPr>
        <w:rFonts w:ascii="Times New Roman" w:hAnsi="Times New Roman" w:hint="default"/>
      </w:rPr>
    </w:lvl>
    <w:lvl w:ilvl="2" w:tplc="34004192" w:tentative="1">
      <w:start w:val="1"/>
      <w:numFmt w:val="bullet"/>
      <w:lvlText w:val="•"/>
      <w:lvlJc w:val="left"/>
      <w:pPr>
        <w:tabs>
          <w:tab w:val="num" w:pos="2160"/>
        </w:tabs>
        <w:ind w:left="2160" w:hanging="360"/>
      </w:pPr>
      <w:rPr>
        <w:rFonts w:ascii="Arial" w:hAnsi="Arial" w:hint="default"/>
      </w:rPr>
    </w:lvl>
    <w:lvl w:ilvl="3" w:tplc="CE66B868" w:tentative="1">
      <w:start w:val="1"/>
      <w:numFmt w:val="bullet"/>
      <w:lvlText w:val="•"/>
      <w:lvlJc w:val="left"/>
      <w:pPr>
        <w:tabs>
          <w:tab w:val="num" w:pos="2880"/>
        </w:tabs>
        <w:ind w:left="2880" w:hanging="360"/>
      </w:pPr>
      <w:rPr>
        <w:rFonts w:ascii="Arial" w:hAnsi="Arial" w:hint="default"/>
      </w:rPr>
    </w:lvl>
    <w:lvl w:ilvl="4" w:tplc="EB98DF20" w:tentative="1">
      <w:start w:val="1"/>
      <w:numFmt w:val="bullet"/>
      <w:lvlText w:val="•"/>
      <w:lvlJc w:val="left"/>
      <w:pPr>
        <w:tabs>
          <w:tab w:val="num" w:pos="3600"/>
        </w:tabs>
        <w:ind w:left="3600" w:hanging="360"/>
      </w:pPr>
      <w:rPr>
        <w:rFonts w:ascii="Arial" w:hAnsi="Arial" w:hint="default"/>
      </w:rPr>
    </w:lvl>
    <w:lvl w:ilvl="5" w:tplc="5BBEFCBA" w:tentative="1">
      <w:start w:val="1"/>
      <w:numFmt w:val="bullet"/>
      <w:lvlText w:val="•"/>
      <w:lvlJc w:val="left"/>
      <w:pPr>
        <w:tabs>
          <w:tab w:val="num" w:pos="4320"/>
        </w:tabs>
        <w:ind w:left="4320" w:hanging="360"/>
      </w:pPr>
      <w:rPr>
        <w:rFonts w:ascii="Arial" w:hAnsi="Arial" w:hint="default"/>
      </w:rPr>
    </w:lvl>
    <w:lvl w:ilvl="6" w:tplc="F3ACD2DC" w:tentative="1">
      <w:start w:val="1"/>
      <w:numFmt w:val="bullet"/>
      <w:lvlText w:val="•"/>
      <w:lvlJc w:val="left"/>
      <w:pPr>
        <w:tabs>
          <w:tab w:val="num" w:pos="5040"/>
        </w:tabs>
        <w:ind w:left="5040" w:hanging="360"/>
      </w:pPr>
      <w:rPr>
        <w:rFonts w:ascii="Arial" w:hAnsi="Arial" w:hint="default"/>
      </w:rPr>
    </w:lvl>
    <w:lvl w:ilvl="7" w:tplc="E8AEE1EA" w:tentative="1">
      <w:start w:val="1"/>
      <w:numFmt w:val="bullet"/>
      <w:lvlText w:val="•"/>
      <w:lvlJc w:val="left"/>
      <w:pPr>
        <w:tabs>
          <w:tab w:val="num" w:pos="5760"/>
        </w:tabs>
        <w:ind w:left="5760" w:hanging="360"/>
      </w:pPr>
      <w:rPr>
        <w:rFonts w:ascii="Arial" w:hAnsi="Arial" w:hint="default"/>
      </w:rPr>
    </w:lvl>
    <w:lvl w:ilvl="8" w:tplc="732020C0" w:tentative="1">
      <w:start w:val="1"/>
      <w:numFmt w:val="bullet"/>
      <w:lvlText w:val="•"/>
      <w:lvlJc w:val="left"/>
      <w:pPr>
        <w:tabs>
          <w:tab w:val="num" w:pos="6480"/>
        </w:tabs>
        <w:ind w:left="6480" w:hanging="360"/>
      </w:pPr>
      <w:rPr>
        <w:rFonts w:ascii="Arial" w:hAnsi="Arial" w:hint="default"/>
      </w:rPr>
    </w:lvl>
  </w:abstractNum>
  <w:abstractNum w:abstractNumId="10">
    <w:nsid w:val="63877CE1"/>
    <w:multiLevelType w:val="hybridMultilevel"/>
    <w:tmpl w:val="19369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74F00D4"/>
    <w:multiLevelType w:val="hybridMultilevel"/>
    <w:tmpl w:val="0396F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nsid w:val="6CE42C88"/>
    <w:multiLevelType w:val="hybridMultilevel"/>
    <w:tmpl w:val="AF9EC236"/>
    <w:lvl w:ilvl="0" w:tplc="E78C86B8">
      <w:numFmt w:val="bullet"/>
      <w:lvlText w:val="-"/>
      <w:lvlJc w:val="left"/>
      <w:pPr>
        <w:ind w:left="99" w:hanging="360"/>
      </w:pPr>
      <w:rPr>
        <w:rFonts w:ascii="Calibri" w:eastAsiaTheme="minorHAnsi" w:hAnsi="Calibri" w:cs="Arial" w:hint="default"/>
      </w:rPr>
    </w:lvl>
    <w:lvl w:ilvl="1" w:tplc="08090003">
      <w:start w:val="1"/>
      <w:numFmt w:val="bullet"/>
      <w:lvlText w:val="o"/>
      <w:lvlJc w:val="left"/>
      <w:pPr>
        <w:ind w:left="819" w:hanging="360"/>
      </w:pPr>
      <w:rPr>
        <w:rFonts w:ascii="Courier New" w:hAnsi="Courier New" w:cs="Courier New" w:hint="default"/>
      </w:rPr>
    </w:lvl>
    <w:lvl w:ilvl="2" w:tplc="08090005" w:tentative="1">
      <w:start w:val="1"/>
      <w:numFmt w:val="bullet"/>
      <w:lvlText w:val=""/>
      <w:lvlJc w:val="left"/>
      <w:pPr>
        <w:ind w:left="1539" w:hanging="360"/>
      </w:pPr>
      <w:rPr>
        <w:rFonts w:ascii="Wingdings" w:hAnsi="Wingdings" w:hint="default"/>
      </w:rPr>
    </w:lvl>
    <w:lvl w:ilvl="3" w:tplc="08090001" w:tentative="1">
      <w:start w:val="1"/>
      <w:numFmt w:val="bullet"/>
      <w:lvlText w:val=""/>
      <w:lvlJc w:val="left"/>
      <w:pPr>
        <w:ind w:left="2259" w:hanging="360"/>
      </w:pPr>
      <w:rPr>
        <w:rFonts w:ascii="Symbol" w:hAnsi="Symbol" w:hint="default"/>
      </w:rPr>
    </w:lvl>
    <w:lvl w:ilvl="4" w:tplc="08090003" w:tentative="1">
      <w:start w:val="1"/>
      <w:numFmt w:val="bullet"/>
      <w:lvlText w:val="o"/>
      <w:lvlJc w:val="left"/>
      <w:pPr>
        <w:ind w:left="2979" w:hanging="360"/>
      </w:pPr>
      <w:rPr>
        <w:rFonts w:ascii="Courier New" w:hAnsi="Courier New" w:cs="Courier New" w:hint="default"/>
      </w:rPr>
    </w:lvl>
    <w:lvl w:ilvl="5" w:tplc="08090005" w:tentative="1">
      <w:start w:val="1"/>
      <w:numFmt w:val="bullet"/>
      <w:lvlText w:val=""/>
      <w:lvlJc w:val="left"/>
      <w:pPr>
        <w:ind w:left="3699" w:hanging="360"/>
      </w:pPr>
      <w:rPr>
        <w:rFonts w:ascii="Wingdings" w:hAnsi="Wingdings" w:hint="default"/>
      </w:rPr>
    </w:lvl>
    <w:lvl w:ilvl="6" w:tplc="08090001" w:tentative="1">
      <w:start w:val="1"/>
      <w:numFmt w:val="bullet"/>
      <w:lvlText w:val=""/>
      <w:lvlJc w:val="left"/>
      <w:pPr>
        <w:ind w:left="4419" w:hanging="360"/>
      </w:pPr>
      <w:rPr>
        <w:rFonts w:ascii="Symbol" w:hAnsi="Symbol" w:hint="default"/>
      </w:rPr>
    </w:lvl>
    <w:lvl w:ilvl="7" w:tplc="08090003" w:tentative="1">
      <w:start w:val="1"/>
      <w:numFmt w:val="bullet"/>
      <w:lvlText w:val="o"/>
      <w:lvlJc w:val="left"/>
      <w:pPr>
        <w:ind w:left="5139" w:hanging="360"/>
      </w:pPr>
      <w:rPr>
        <w:rFonts w:ascii="Courier New" w:hAnsi="Courier New" w:cs="Courier New" w:hint="default"/>
      </w:rPr>
    </w:lvl>
    <w:lvl w:ilvl="8" w:tplc="08090005" w:tentative="1">
      <w:start w:val="1"/>
      <w:numFmt w:val="bullet"/>
      <w:lvlText w:val=""/>
      <w:lvlJc w:val="left"/>
      <w:pPr>
        <w:ind w:left="5859" w:hanging="360"/>
      </w:pPr>
      <w:rPr>
        <w:rFonts w:ascii="Wingdings" w:hAnsi="Wingdings" w:hint="default"/>
      </w:rPr>
    </w:lvl>
  </w:abstractNum>
  <w:num w:numId="1">
    <w:abstractNumId w:val="3"/>
  </w:num>
  <w:num w:numId="2">
    <w:abstractNumId w:val="2"/>
  </w:num>
  <w:num w:numId="3">
    <w:abstractNumId w:val="4"/>
  </w:num>
  <w:num w:numId="4">
    <w:abstractNumId w:val="11"/>
  </w:num>
  <w:num w:numId="5">
    <w:abstractNumId w:val="0"/>
  </w:num>
  <w:num w:numId="6">
    <w:abstractNumId w:val="1"/>
  </w:num>
  <w:num w:numId="7">
    <w:abstractNumId w:val="6"/>
  </w:num>
  <w:num w:numId="8">
    <w:abstractNumId w:val="7"/>
  </w:num>
  <w:num w:numId="9">
    <w:abstractNumId w:val="12"/>
  </w:num>
  <w:num w:numId="10">
    <w:abstractNumId w:val="5"/>
  </w:num>
  <w:num w:numId="11">
    <w:abstractNumId w:val="10"/>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B41"/>
    <w:rsid w:val="000076A7"/>
    <w:rsid w:val="00016250"/>
    <w:rsid w:val="00092A52"/>
    <w:rsid w:val="00096C16"/>
    <w:rsid w:val="000D05F5"/>
    <w:rsid w:val="00115400"/>
    <w:rsid w:val="002B6063"/>
    <w:rsid w:val="0035327B"/>
    <w:rsid w:val="0042654D"/>
    <w:rsid w:val="00477B59"/>
    <w:rsid w:val="004B2585"/>
    <w:rsid w:val="00530231"/>
    <w:rsid w:val="005F5B09"/>
    <w:rsid w:val="006F3DE9"/>
    <w:rsid w:val="006F4B41"/>
    <w:rsid w:val="0070332D"/>
    <w:rsid w:val="00847E1D"/>
    <w:rsid w:val="00997575"/>
    <w:rsid w:val="00B27673"/>
    <w:rsid w:val="00D41414"/>
    <w:rsid w:val="00E92461"/>
    <w:rsid w:val="00EA39B8"/>
    <w:rsid w:val="00F91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28D367-FCB9-4F78-8F15-14A783A4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6063"/>
    <w:pPr>
      <w:keepNext/>
      <w:outlineLvl w:val="0"/>
    </w:pPr>
    <w:rPr>
      <w:i/>
      <w:u w:val="single"/>
    </w:rPr>
  </w:style>
  <w:style w:type="paragraph" w:styleId="Heading2">
    <w:name w:val="heading 2"/>
    <w:basedOn w:val="Normal"/>
    <w:next w:val="Normal"/>
    <w:link w:val="Heading2Char"/>
    <w:uiPriority w:val="9"/>
    <w:unhideWhenUsed/>
    <w:qFormat/>
    <w:rsid w:val="00096C16"/>
    <w:pPr>
      <w:keepNext/>
      <w:spacing w:after="0" w:line="360" w:lineRule="auto"/>
      <w:jc w:val="both"/>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6F4B41"/>
    <w:pPr>
      <w:spacing w:line="360" w:lineRule="auto"/>
      <w:jc w:val="both"/>
    </w:pPr>
    <w:rPr>
      <w:rFonts w:ascii="Times New Roman" w:hAnsi="Times New Roman"/>
    </w:rPr>
  </w:style>
  <w:style w:type="paragraph" w:styleId="NoSpacing">
    <w:name w:val="No Spacing"/>
    <w:uiPriority w:val="1"/>
    <w:qFormat/>
    <w:rsid w:val="006F4B41"/>
    <w:pPr>
      <w:spacing w:after="0" w:line="240" w:lineRule="auto"/>
    </w:pPr>
  </w:style>
  <w:style w:type="character" w:styleId="Hyperlink">
    <w:name w:val="Hyperlink"/>
    <w:basedOn w:val="DefaultParagraphFont"/>
    <w:uiPriority w:val="99"/>
    <w:unhideWhenUsed/>
    <w:rsid w:val="006F4B41"/>
    <w:rPr>
      <w:color w:val="0000FF" w:themeColor="hyperlink"/>
      <w:u w:val="single"/>
    </w:rPr>
  </w:style>
  <w:style w:type="paragraph" w:styleId="ListParagraph">
    <w:name w:val="List Paragraph"/>
    <w:basedOn w:val="Normal"/>
    <w:uiPriority w:val="34"/>
    <w:qFormat/>
    <w:rsid w:val="00530231"/>
    <w:pPr>
      <w:ind w:left="720"/>
      <w:contextualSpacing/>
    </w:pPr>
  </w:style>
  <w:style w:type="character" w:customStyle="1" w:styleId="Heading1Char">
    <w:name w:val="Heading 1 Char"/>
    <w:basedOn w:val="DefaultParagraphFont"/>
    <w:link w:val="Heading1"/>
    <w:uiPriority w:val="9"/>
    <w:rsid w:val="002B6063"/>
    <w:rPr>
      <w:i/>
      <w:u w:val="single"/>
    </w:rPr>
  </w:style>
  <w:style w:type="character" w:customStyle="1" w:styleId="Heading2Char">
    <w:name w:val="Heading 2 Char"/>
    <w:basedOn w:val="DefaultParagraphFont"/>
    <w:link w:val="Heading2"/>
    <w:uiPriority w:val="9"/>
    <w:rsid w:val="00096C16"/>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345959">
      <w:bodyDiv w:val="1"/>
      <w:marLeft w:val="0"/>
      <w:marRight w:val="0"/>
      <w:marTop w:val="0"/>
      <w:marBottom w:val="0"/>
      <w:divBdr>
        <w:top w:val="none" w:sz="0" w:space="0" w:color="auto"/>
        <w:left w:val="none" w:sz="0" w:space="0" w:color="auto"/>
        <w:bottom w:val="none" w:sz="0" w:space="0" w:color="auto"/>
        <w:right w:val="none" w:sz="0" w:space="0" w:color="auto"/>
      </w:divBdr>
    </w:div>
    <w:div w:id="839083530">
      <w:bodyDiv w:val="1"/>
      <w:marLeft w:val="0"/>
      <w:marRight w:val="0"/>
      <w:marTop w:val="0"/>
      <w:marBottom w:val="0"/>
      <w:divBdr>
        <w:top w:val="none" w:sz="0" w:space="0" w:color="auto"/>
        <w:left w:val="none" w:sz="0" w:space="0" w:color="auto"/>
        <w:bottom w:val="none" w:sz="0" w:space="0" w:color="auto"/>
        <w:right w:val="none" w:sz="0" w:space="0" w:color="auto"/>
      </w:divBdr>
    </w:div>
    <w:div w:id="901405619">
      <w:bodyDiv w:val="1"/>
      <w:marLeft w:val="0"/>
      <w:marRight w:val="0"/>
      <w:marTop w:val="0"/>
      <w:marBottom w:val="0"/>
      <w:divBdr>
        <w:top w:val="none" w:sz="0" w:space="0" w:color="auto"/>
        <w:left w:val="none" w:sz="0" w:space="0" w:color="auto"/>
        <w:bottom w:val="none" w:sz="0" w:space="0" w:color="auto"/>
        <w:right w:val="none" w:sz="0" w:space="0" w:color="auto"/>
      </w:divBdr>
      <w:divsChild>
        <w:div w:id="2131628758">
          <w:marLeft w:val="446"/>
          <w:marRight w:val="0"/>
          <w:marTop w:val="0"/>
          <w:marBottom w:val="0"/>
          <w:divBdr>
            <w:top w:val="none" w:sz="0" w:space="0" w:color="auto"/>
            <w:left w:val="none" w:sz="0" w:space="0" w:color="auto"/>
            <w:bottom w:val="none" w:sz="0" w:space="0" w:color="auto"/>
            <w:right w:val="none" w:sz="0" w:space="0" w:color="auto"/>
          </w:divBdr>
        </w:div>
        <w:div w:id="887257590">
          <w:marLeft w:val="1166"/>
          <w:marRight w:val="0"/>
          <w:marTop w:val="0"/>
          <w:marBottom w:val="0"/>
          <w:divBdr>
            <w:top w:val="none" w:sz="0" w:space="0" w:color="auto"/>
            <w:left w:val="none" w:sz="0" w:space="0" w:color="auto"/>
            <w:bottom w:val="none" w:sz="0" w:space="0" w:color="auto"/>
            <w:right w:val="none" w:sz="0" w:space="0" w:color="auto"/>
          </w:divBdr>
        </w:div>
        <w:div w:id="456611177">
          <w:marLeft w:val="1166"/>
          <w:marRight w:val="0"/>
          <w:marTop w:val="0"/>
          <w:marBottom w:val="0"/>
          <w:divBdr>
            <w:top w:val="none" w:sz="0" w:space="0" w:color="auto"/>
            <w:left w:val="none" w:sz="0" w:space="0" w:color="auto"/>
            <w:bottom w:val="none" w:sz="0" w:space="0" w:color="auto"/>
            <w:right w:val="none" w:sz="0" w:space="0" w:color="auto"/>
          </w:divBdr>
        </w:div>
      </w:divsChild>
    </w:div>
    <w:div w:id="976229492">
      <w:bodyDiv w:val="1"/>
      <w:marLeft w:val="0"/>
      <w:marRight w:val="0"/>
      <w:marTop w:val="0"/>
      <w:marBottom w:val="0"/>
      <w:divBdr>
        <w:top w:val="none" w:sz="0" w:space="0" w:color="auto"/>
        <w:left w:val="none" w:sz="0" w:space="0" w:color="auto"/>
        <w:bottom w:val="none" w:sz="0" w:space="0" w:color="auto"/>
        <w:right w:val="none" w:sz="0" w:space="0" w:color="auto"/>
      </w:divBdr>
    </w:div>
    <w:div w:id="1231963849">
      <w:bodyDiv w:val="1"/>
      <w:marLeft w:val="0"/>
      <w:marRight w:val="0"/>
      <w:marTop w:val="0"/>
      <w:marBottom w:val="0"/>
      <w:divBdr>
        <w:top w:val="none" w:sz="0" w:space="0" w:color="auto"/>
        <w:left w:val="none" w:sz="0" w:space="0" w:color="auto"/>
        <w:bottom w:val="none" w:sz="0" w:space="0" w:color="auto"/>
        <w:right w:val="none" w:sz="0" w:space="0" w:color="auto"/>
      </w:divBdr>
      <w:divsChild>
        <w:div w:id="55325875">
          <w:marLeft w:val="446"/>
          <w:marRight w:val="0"/>
          <w:marTop w:val="0"/>
          <w:marBottom w:val="0"/>
          <w:divBdr>
            <w:top w:val="none" w:sz="0" w:space="0" w:color="auto"/>
            <w:left w:val="none" w:sz="0" w:space="0" w:color="auto"/>
            <w:bottom w:val="none" w:sz="0" w:space="0" w:color="auto"/>
            <w:right w:val="none" w:sz="0" w:space="0" w:color="auto"/>
          </w:divBdr>
        </w:div>
        <w:div w:id="1907103083">
          <w:marLeft w:val="1166"/>
          <w:marRight w:val="0"/>
          <w:marTop w:val="0"/>
          <w:marBottom w:val="0"/>
          <w:divBdr>
            <w:top w:val="none" w:sz="0" w:space="0" w:color="auto"/>
            <w:left w:val="none" w:sz="0" w:space="0" w:color="auto"/>
            <w:bottom w:val="none" w:sz="0" w:space="0" w:color="auto"/>
            <w:right w:val="none" w:sz="0" w:space="0" w:color="auto"/>
          </w:divBdr>
        </w:div>
        <w:div w:id="1021971869">
          <w:marLeft w:val="1166"/>
          <w:marRight w:val="0"/>
          <w:marTop w:val="0"/>
          <w:marBottom w:val="0"/>
          <w:divBdr>
            <w:top w:val="none" w:sz="0" w:space="0" w:color="auto"/>
            <w:left w:val="none" w:sz="0" w:space="0" w:color="auto"/>
            <w:bottom w:val="none" w:sz="0" w:space="0" w:color="auto"/>
            <w:right w:val="none" w:sz="0" w:space="0" w:color="auto"/>
          </w:divBdr>
        </w:div>
      </w:divsChild>
    </w:div>
    <w:div w:id="1286038071">
      <w:bodyDiv w:val="1"/>
      <w:marLeft w:val="0"/>
      <w:marRight w:val="0"/>
      <w:marTop w:val="0"/>
      <w:marBottom w:val="0"/>
      <w:divBdr>
        <w:top w:val="none" w:sz="0" w:space="0" w:color="auto"/>
        <w:left w:val="none" w:sz="0" w:space="0" w:color="auto"/>
        <w:bottom w:val="none" w:sz="0" w:space="0" w:color="auto"/>
        <w:right w:val="none" w:sz="0" w:space="0" w:color="auto"/>
      </w:divBdr>
    </w:div>
    <w:div w:id="1673600386">
      <w:bodyDiv w:val="1"/>
      <w:marLeft w:val="0"/>
      <w:marRight w:val="0"/>
      <w:marTop w:val="0"/>
      <w:marBottom w:val="0"/>
      <w:divBdr>
        <w:top w:val="none" w:sz="0" w:space="0" w:color="auto"/>
        <w:left w:val="none" w:sz="0" w:space="0" w:color="auto"/>
        <w:bottom w:val="none" w:sz="0" w:space="0" w:color="auto"/>
        <w:right w:val="none" w:sz="0" w:space="0" w:color="auto"/>
      </w:divBdr>
    </w:div>
    <w:div w:id="1677029016">
      <w:bodyDiv w:val="1"/>
      <w:marLeft w:val="0"/>
      <w:marRight w:val="0"/>
      <w:marTop w:val="0"/>
      <w:marBottom w:val="0"/>
      <w:divBdr>
        <w:top w:val="none" w:sz="0" w:space="0" w:color="auto"/>
        <w:left w:val="none" w:sz="0" w:space="0" w:color="auto"/>
        <w:bottom w:val="none" w:sz="0" w:space="0" w:color="auto"/>
        <w:right w:val="none" w:sz="0" w:space="0" w:color="auto"/>
      </w:divBdr>
    </w:div>
    <w:div w:id="2115205282">
      <w:bodyDiv w:val="1"/>
      <w:marLeft w:val="0"/>
      <w:marRight w:val="0"/>
      <w:marTop w:val="0"/>
      <w:marBottom w:val="0"/>
      <w:divBdr>
        <w:top w:val="none" w:sz="0" w:space="0" w:color="auto"/>
        <w:left w:val="none" w:sz="0" w:space="0" w:color="auto"/>
        <w:bottom w:val="none" w:sz="0" w:space="0" w:color="auto"/>
        <w:right w:val="none" w:sz="0" w:space="0" w:color="auto"/>
      </w:divBdr>
      <w:divsChild>
        <w:div w:id="91361009">
          <w:marLeft w:val="547"/>
          <w:marRight w:val="0"/>
          <w:marTop w:val="0"/>
          <w:marBottom w:val="0"/>
          <w:divBdr>
            <w:top w:val="none" w:sz="0" w:space="0" w:color="auto"/>
            <w:left w:val="none" w:sz="0" w:space="0" w:color="auto"/>
            <w:bottom w:val="none" w:sz="0" w:space="0" w:color="auto"/>
            <w:right w:val="none" w:sz="0" w:space="0" w:color="auto"/>
          </w:divBdr>
        </w:div>
        <w:div w:id="812453499">
          <w:marLeft w:val="547"/>
          <w:marRight w:val="0"/>
          <w:marTop w:val="0"/>
          <w:marBottom w:val="0"/>
          <w:divBdr>
            <w:top w:val="none" w:sz="0" w:space="0" w:color="auto"/>
            <w:left w:val="none" w:sz="0" w:space="0" w:color="auto"/>
            <w:bottom w:val="none" w:sz="0" w:space="0" w:color="auto"/>
            <w:right w:val="none" w:sz="0" w:space="0" w:color="auto"/>
          </w:divBdr>
        </w:div>
        <w:div w:id="1503008213">
          <w:marLeft w:val="1267"/>
          <w:marRight w:val="0"/>
          <w:marTop w:val="0"/>
          <w:marBottom w:val="0"/>
          <w:divBdr>
            <w:top w:val="none" w:sz="0" w:space="0" w:color="auto"/>
            <w:left w:val="none" w:sz="0" w:space="0" w:color="auto"/>
            <w:bottom w:val="none" w:sz="0" w:space="0" w:color="auto"/>
            <w:right w:val="none" w:sz="0" w:space="0" w:color="auto"/>
          </w:divBdr>
        </w:div>
        <w:div w:id="1740520357">
          <w:marLeft w:val="1267"/>
          <w:marRight w:val="0"/>
          <w:marTop w:val="0"/>
          <w:marBottom w:val="0"/>
          <w:divBdr>
            <w:top w:val="none" w:sz="0" w:space="0" w:color="auto"/>
            <w:left w:val="none" w:sz="0" w:space="0" w:color="auto"/>
            <w:bottom w:val="none" w:sz="0" w:space="0" w:color="auto"/>
            <w:right w:val="none" w:sz="0" w:space="0" w:color="auto"/>
          </w:divBdr>
        </w:div>
        <w:div w:id="547373880">
          <w:marLeft w:val="547"/>
          <w:marRight w:val="0"/>
          <w:marTop w:val="0"/>
          <w:marBottom w:val="0"/>
          <w:divBdr>
            <w:top w:val="none" w:sz="0" w:space="0" w:color="auto"/>
            <w:left w:val="none" w:sz="0" w:space="0" w:color="auto"/>
            <w:bottom w:val="none" w:sz="0" w:space="0" w:color="auto"/>
            <w:right w:val="none" w:sz="0" w:space="0" w:color="auto"/>
          </w:divBdr>
        </w:div>
        <w:div w:id="907500938">
          <w:marLeft w:val="547"/>
          <w:marRight w:val="0"/>
          <w:marTop w:val="0"/>
          <w:marBottom w:val="0"/>
          <w:divBdr>
            <w:top w:val="none" w:sz="0" w:space="0" w:color="auto"/>
            <w:left w:val="none" w:sz="0" w:space="0" w:color="auto"/>
            <w:bottom w:val="none" w:sz="0" w:space="0" w:color="auto"/>
            <w:right w:val="none" w:sz="0" w:space="0" w:color="auto"/>
          </w:divBdr>
        </w:div>
        <w:div w:id="152131367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bakushastories.org/" TargetMode="External"/><Relationship Id="rId3" Type="http://schemas.openxmlformats.org/officeDocument/2006/relationships/settings" Target="settings.xml"/><Relationship Id="rId7" Type="http://schemas.openxmlformats.org/officeDocument/2006/relationships/hyperlink" Target="https://airandspace.si.edu/collection-objects/boeing-b-29-superfortress-enola-g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irandspace.si.edu/exhibitions/enolagay/"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ibakushastor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7</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9</cp:revision>
  <dcterms:created xsi:type="dcterms:W3CDTF">2015-11-12T12:50:00Z</dcterms:created>
  <dcterms:modified xsi:type="dcterms:W3CDTF">2017-01-20T15:59:00Z</dcterms:modified>
</cp:coreProperties>
</file>