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86128" w14:textId="77777777" w:rsidR="00B31774" w:rsidRDefault="00B31774">
      <w:pPr>
        <w:rPr>
          <w:sz w:val="40"/>
          <w:szCs w:val="40"/>
        </w:rPr>
      </w:pPr>
    </w:p>
    <w:p w14:paraId="5C98E9C6" w14:textId="77777777" w:rsidR="00B31774" w:rsidRDefault="00B31774">
      <w:pPr>
        <w:rPr>
          <w:sz w:val="40"/>
          <w:szCs w:val="40"/>
        </w:rPr>
      </w:pPr>
    </w:p>
    <w:p w14:paraId="3868D97F" w14:textId="545EB5B9" w:rsidR="00B31774" w:rsidRDefault="00B31774">
      <w:pPr>
        <w:rPr>
          <w:rFonts w:ascii="Algerian" w:hAnsi="Algerian"/>
          <w:sz w:val="40"/>
          <w:szCs w:val="40"/>
        </w:rPr>
      </w:pPr>
      <w:r w:rsidRPr="00BB4688">
        <w:rPr>
          <w:rFonts w:ascii="Algerian" w:hAnsi="Algerian"/>
          <w:sz w:val="40"/>
          <w:szCs w:val="40"/>
        </w:rPr>
        <w:t xml:space="preserve">Digital technology empowers older people to live independently and improves their health and well-being. </w:t>
      </w:r>
    </w:p>
    <w:p w14:paraId="1AB36D39" w14:textId="24598BC7" w:rsidR="00BB4688" w:rsidRDefault="00BB4688">
      <w:pPr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 xml:space="preserve">                              DEBATE</w:t>
      </w:r>
    </w:p>
    <w:p w14:paraId="72DDC0C2" w14:textId="77777777" w:rsidR="00BB4688" w:rsidRPr="00BB4688" w:rsidRDefault="00BB4688">
      <w:pPr>
        <w:rPr>
          <w:rFonts w:ascii="Algerian" w:hAnsi="Algerian"/>
          <w:sz w:val="40"/>
          <w:szCs w:val="40"/>
        </w:rPr>
      </w:pPr>
    </w:p>
    <w:p w14:paraId="2B9631AA" w14:textId="7449CE24" w:rsidR="00B31774" w:rsidRPr="00732467" w:rsidRDefault="00BB4688">
      <w:pPr>
        <w:rPr>
          <w:rFonts w:ascii="Algerian" w:hAnsi="Algerian"/>
          <w:sz w:val="40"/>
          <w:szCs w:val="40"/>
        </w:rPr>
      </w:pPr>
      <w:r>
        <w:rPr>
          <w:sz w:val="40"/>
          <w:szCs w:val="40"/>
        </w:rPr>
        <w:t xml:space="preserve">                              </w:t>
      </w:r>
      <w:r w:rsidRPr="00732467">
        <w:rPr>
          <w:rFonts w:ascii="Algerian" w:hAnsi="Algerian"/>
          <w:sz w:val="40"/>
          <w:szCs w:val="40"/>
        </w:rPr>
        <w:t xml:space="preserve">Student ID-2223485  </w:t>
      </w:r>
    </w:p>
    <w:p w14:paraId="5E134CCF" w14:textId="77777777" w:rsidR="00BB4688" w:rsidRDefault="00BB4688">
      <w:pPr>
        <w:rPr>
          <w:sz w:val="40"/>
          <w:szCs w:val="40"/>
        </w:rPr>
      </w:pPr>
    </w:p>
    <w:p w14:paraId="163C2985" w14:textId="4C1FD76F" w:rsidR="00F12CE2" w:rsidRDefault="00BB4688" w:rsidP="00F12CE2">
      <w:pPr>
        <w:spacing w:before="100" w:beforeAutospacing="1" w:after="100" w:afterAutospacing="1"/>
        <w:rPr>
          <w:rFonts w:ascii="Algerian" w:eastAsia="Calibri" w:hAnsi="Algerian" w:cs="Times New Roman"/>
          <w:sz w:val="24"/>
          <w:szCs w:val="24"/>
          <w:lang w:eastAsia="en-GB"/>
        </w:rPr>
      </w:pPr>
      <w:r w:rsidRPr="00732467">
        <w:rPr>
          <w:rFonts w:ascii="Algerian" w:hAnsi="Algerian"/>
          <w:sz w:val="40"/>
          <w:szCs w:val="40"/>
        </w:rPr>
        <w:t xml:space="preserve">                  Student name- Patrisha </w:t>
      </w:r>
      <w:proofErr w:type="spellStart"/>
      <w:r w:rsidRPr="00732467">
        <w:rPr>
          <w:rFonts w:ascii="Algerian" w:hAnsi="Algerian"/>
          <w:sz w:val="40"/>
          <w:szCs w:val="40"/>
        </w:rPr>
        <w:t>Devollaj</w:t>
      </w:r>
      <w:proofErr w:type="spellEnd"/>
      <w:r w:rsidR="00F12CE2" w:rsidRPr="00732467">
        <w:rPr>
          <w:rFonts w:ascii="Algerian" w:eastAsia="Calibri" w:hAnsi="Algerian" w:cs="Times New Roman"/>
          <w:sz w:val="24"/>
          <w:szCs w:val="24"/>
          <w:lang w:eastAsia="en-GB"/>
        </w:rPr>
        <w:t xml:space="preserve"> </w:t>
      </w:r>
    </w:p>
    <w:p w14:paraId="51770EE4" w14:textId="77777777" w:rsidR="004C412E" w:rsidRPr="00732467" w:rsidRDefault="004C412E" w:rsidP="00F12CE2">
      <w:pPr>
        <w:spacing w:before="100" w:beforeAutospacing="1" w:after="100" w:afterAutospacing="1"/>
        <w:rPr>
          <w:rFonts w:ascii="Algerian" w:eastAsia="Calibri" w:hAnsi="Algerian" w:cs="Times New Roman"/>
          <w:sz w:val="24"/>
          <w:szCs w:val="24"/>
          <w:lang w:eastAsia="en-GB"/>
        </w:rPr>
      </w:pPr>
    </w:p>
    <w:p w14:paraId="1D118299" w14:textId="77777777" w:rsidR="00F12CE2" w:rsidRPr="00F12CE2" w:rsidRDefault="00F12CE2" w:rsidP="00F12C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3CBF2A9" w14:textId="77777777" w:rsidR="00F12CE2" w:rsidRPr="00F12CE2" w:rsidRDefault="00F12CE2" w:rsidP="00F12C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F12C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STUDENT B – NEGATIVE REFERENCES </w:t>
      </w:r>
    </w:p>
    <w:p w14:paraId="02291763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Barnard, Y., Bradley, M.D., Hodgson, F. and Lloyd, A.D. (2013) ‘Learning to use new technologies by older adults’,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 xml:space="preserve">Computers in Human </w:t>
      </w:r>
      <w:proofErr w:type="spellStart"/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Behavior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29(4), pp. 1715–1724.</w:t>
      </w:r>
    </w:p>
    <w:p w14:paraId="7D72EA35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Courtin, E. and Knapp, M. (2017) ‘Social isolation, loneliness and health in old age’,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Public Health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27(2), pp. 231–239.</w:t>
      </w:r>
    </w:p>
    <w:p w14:paraId="3C8FEAC4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Friemel, T.N. (2016) ‘The digital divide has grown old: Determinants of a digital divide among seniors’,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New Media &amp; Society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18(2), pp. 313–331.</w:t>
      </w:r>
    </w:p>
    <w:p w14:paraId="782E472D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Greenhalgh, T. and Papoutsi, C. (2019) ‘Studying complexity in health services research’,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BMC Medicine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16(95).</w:t>
      </w:r>
    </w:p>
    <w:p w14:paraId="226D91B8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proofErr w:type="spellStart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lastRenderedPageBreak/>
        <w:t>Hargittai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E. and Dobransky, K. (2017) ‘Old dogs, new clicks: Digital inequality in skills and uses among older adults’,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Canadian Journal of Communication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42(2), pp. 195–212.</w:t>
      </w:r>
    </w:p>
    <w:p w14:paraId="607C09CC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Helsper, E.J. and Reisdorf, B.C. (2017) ‘The emergence of a digital underclass’,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New Media &amp; Society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19(8), pp. 1253–1270.</w:t>
      </w:r>
    </w:p>
    <w:p w14:paraId="1190BBAB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Knowles, B. and Hanson, V.L. (2018) ‘The wisdom of older technology users’,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Communications of the ACM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61(3), pp. 72–77.</w:t>
      </w:r>
    </w:p>
    <w:p w14:paraId="787C3974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Lee, C. and Coughlin, J.F. (2015) ‘Perspective: Older adults’ adoption of technology’,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Public Policy &amp; Aging Report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25(2), pp. 59–63.</w:t>
      </w:r>
    </w:p>
    <w:p w14:paraId="50B50908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Mercer, K., Giangregorio, L., Schneider, E., Chilana, P., Li, M. and Grindrod, K. (2016) ‘Acceptance of commercially available wearable activity trackers among adults aged over 50’,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Journal of Medical Internet Research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18(2), e32.</w:t>
      </w:r>
    </w:p>
    <w:p w14:paraId="4C285557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Neves, B.B., Franz, R., Judges, R., Beermann, C. and Baecker, R. (2019) ‘Can digital technology enhance social connectedness among older adults?’,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Information, Communication &amp; Society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22(11), pp. 1651–1668.</w:t>
      </w:r>
    </w:p>
    <w:p w14:paraId="425ED7DA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Olsson, T., Samuelsson, U. and </w:t>
      </w:r>
      <w:proofErr w:type="spellStart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Viscovi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D. (2020) ‘At risk of exclusion? Degrees of ICT access and literacy among senior citizens’,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Ageing &amp; Society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40(2), pp. 352–376.</w:t>
      </w:r>
    </w:p>
    <w:p w14:paraId="4B8B9997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Quan-Haase, A., Mo, G.Y. and Wellman, B. (2017) ‘Connected seniors: How older adults in East York exchange social support online and offline’,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Information, Communication &amp; Society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20(7), pp. 940–957.</w:t>
      </w:r>
    </w:p>
    <w:p w14:paraId="45901610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Rogers, Y. (2004)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Interaction design: Beyond human–computer interaction.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Chichester: Wiley.</w:t>
      </w:r>
    </w:p>
    <w:p w14:paraId="43AB4658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Satariano, W.A., Scharlach, A.E. and Lindeman, D. (2019) ‘Aging, place, and technology: Toward improving access and wellness’,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Public Policy &amp; Aging Report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29(3), pp. 81–85.</w:t>
      </w:r>
    </w:p>
    <w:p w14:paraId="1CB67257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Seifert, A., Cotton, S.R. and Xie, B. (2020) ‘A double burden of exclusion? Digital and social exclusion among older adults’,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The Gerontologist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60(3), pp. 442–450.</w:t>
      </w:r>
    </w:p>
    <w:p w14:paraId="1E4D3B50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Tsai, H.S., </w:t>
      </w:r>
      <w:proofErr w:type="spellStart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Shillair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R. and Cotten, S.R. (2017) ‘Social support and “playing around”: An examination of how older adults acquire digital literacy’,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 xml:space="preserve">Computers in Human </w:t>
      </w:r>
      <w:proofErr w:type="spellStart"/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Behavior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69, pp. 122–129.</w:t>
      </w:r>
    </w:p>
    <w:p w14:paraId="13E93F63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van Boekel, L.C., Peek, S.T.M. and </w:t>
      </w:r>
      <w:proofErr w:type="spellStart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Luijkx</w:t>
      </w:r>
      <w:proofErr w:type="spellEnd"/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K.G. (2017) ‘Diversity in older adults’ use of the Internet’,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Journal of Medical Internet Research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19(6), e203.</w:t>
      </w:r>
    </w:p>
    <w:p w14:paraId="76316BD7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Vines, J., Pritchard, G., Wright, P., Olivier, P. and Brittain, K. (2015) ‘An age-old problem: Examining the discourses of ageing in HCI’,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CHI Conference Proceedings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>, pp. 27–36.</w:t>
      </w:r>
    </w:p>
    <w:p w14:paraId="6102FDC1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Wachter, R.M. (2015)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The digital doctor: Hope, hype and harm at the dawn of medicine’s computer age.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New York: McGraw-Hill.</w:t>
      </w:r>
    </w:p>
    <w:p w14:paraId="4ACDCF9F" w14:textId="77777777" w:rsidR="00F12CE2" w:rsidRPr="00F12CE2" w:rsidRDefault="00F12CE2" w:rsidP="00F12CE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Zuboff, S. (2019) </w:t>
      </w:r>
      <w:r w:rsidRPr="00F12CE2">
        <w:rPr>
          <w:rFonts w:ascii="Times New Roman" w:eastAsia="Calibri" w:hAnsi="Times New Roman" w:cs="Times New Roman"/>
          <w:i/>
          <w:iCs/>
          <w:sz w:val="24"/>
          <w:szCs w:val="24"/>
          <w:lang w:eastAsia="en-GB"/>
        </w:rPr>
        <w:t>The age of surveillance capitalism.</w:t>
      </w:r>
      <w:r w:rsidRPr="00F12CE2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London: Profile Books.</w:t>
      </w:r>
    </w:p>
    <w:p w14:paraId="219C0582" w14:textId="54A2DFED" w:rsidR="00BB4688" w:rsidRDefault="00BB4688">
      <w:pPr>
        <w:rPr>
          <w:sz w:val="40"/>
          <w:szCs w:val="40"/>
        </w:rPr>
      </w:pPr>
    </w:p>
    <w:p w14:paraId="140A55B5" w14:textId="77777777" w:rsidR="00F12CE2" w:rsidRDefault="00F12CE2">
      <w:pPr>
        <w:rPr>
          <w:sz w:val="40"/>
          <w:szCs w:val="40"/>
        </w:rPr>
      </w:pPr>
    </w:p>
    <w:p w14:paraId="4BDF590B" w14:textId="77777777" w:rsidR="00B31774" w:rsidRDefault="00B31774">
      <w:pPr>
        <w:rPr>
          <w:sz w:val="40"/>
          <w:szCs w:val="40"/>
        </w:rPr>
      </w:pPr>
    </w:p>
    <w:p w14:paraId="734EB391" w14:textId="77777777" w:rsidR="00B31774" w:rsidRDefault="00B31774">
      <w:pPr>
        <w:rPr>
          <w:sz w:val="40"/>
          <w:szCs w:val="40"/>
        </w:rPr>
      </w:pPr>
    </w:p>
    <w:p w14:paraId="4ED820CB" w14:textId="77777777" w:rsidR="00B31774" w:rsidRDefault="00B31774">
      <w:pPr>
        <w:rPr>
          <w:sz w:val="40"/>
          <w:szCs w:val="40"/>
        </w:rPr>
      </w:pPr>
    </w:p>
    <w:p w14:paraId="3FF6FFCF" w14:textId="77777777" w:rsidR="00B31774" w:rsidRDefault="00B31774">
      <w:pPr>
        <w:rPr>
          <w:sz w:val="40"/>
          <w:szCs w:val="40"/>
        </w:rPr>
      </w:pPr>
    </w:p>
    <w:p w14:paraId="4F02058F" w14:textId="77777777" w:rsidR="00B31774" w:rsidRDefault="00B31774">
      <w:pPr>
        <w:rPr>
          <w:sz w:val="40"/>
          <w:szCs w:val="40"/>
        </w:rPr>
      </w:pPr>
    </w:p>
    <w:p w14:paraId="4D4213A3" w14:textId="77777777" w:rsidR="00B31774" w:rsidRDefault="00B31774">
      <w:pPr>
        <w:rPr>
          <w:sz w:val="40"/>
          <w:szCs w:val="40"/>
        </w:rPr>
      </w:pPr>
    </w:p>
    <w:p w14:paraId="1E399EB1" w14:textId="77777777" w:rsidR="00B31774" w:rsidRDefault="00B31774">
      <w:pPr>
        <w:rPr>
          <w:sz w:val="40"/>
          <w:szCs w:val="40"/>
        </w:rPr>
      </w:pPr>
    </w:p>
    <w:p w14:paraId="054F7C61" w14:textId="77777777" w:rsidR="00B31774" w:rsidRPr="00B31774" w:rsidRDefault="00B31774">
      <w:pPr>
        <w:rPr>
          <w:sz w:val="40"/>
          <w:szCs w:val="40"/>
        </w:rPr>
      </w:pPr>
    </w:p>
    <w:p w14:paraId="19CD25D7" w14:textId="77777777" w:rsidR="00B31774" w:rsidRDefault="00B31774"/>
    <w:sectPr w:rsidR="00B31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774"/>
    <w:rsid w:val="0022519F"/>
    <w:rsid w:val="00414415"/>
    <w:rsid w:val="00487D17"/>
    <w:rsid w:val="004C412E"/>
    <w:rsid w:val="00617FEB"/>
    <w:rsid w:val="00732467"/>
    <w:rsid w:val="00AD3AF3"/>
    <w:rsid w:val="00B31774"/>
    <w:rsid w:val="00BB4688"/>
    <w:rsid w:val="00CA672D"/>
    <w:rsid w:val="00E63CE2"/>
    <w:rsid w:val="00F1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B166"/>
  <w15:chartTrackingRefBased/>
  <w15:docId w15:val="{CEEFCC64-CA17-4245-A662-2A617465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774"/>
  </w:style>
  <w:style w:type="paragraph" w:styleId="Heading1">
    <w:name w:val="heading 1"/>
    <w:basedOn w:val="Normal"/>
    <w:next w:val="Normal"/>
    <w:link w:val="Heading1Char"/>
    <w:uiPriority w:val="9"/>
    <w:qFormat/>
    <w:rsid w:val="00B3177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77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77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77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77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7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77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7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77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774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774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774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774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774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774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774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774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774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3177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177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77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1774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B3177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1774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B317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774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77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774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B31774"/>
    <w:rPr>
      <w:b/>
      <w:bCs/>
      <w:smallCaps/>
      <w:color w:val="4EA72E" w:themeColor="accent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1774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B31774"/>
    <w:rPr>
      <w:b/>
      <w:bCs/>
    </w:rPr>
  </w:style>
  <w:style w:type="character" w:styleId="Emphasis">
    <w:name w:val="Emphasis"/>
    <w:basedOn w:val="DefaultParagraphFont"/>
    <w:uiPriority w:val="20"/>
    <w:qFormat/>
    <w:rsid w:val="00B31774"/>
    <w:rPr>
      <w:i/>
      <w:iCs/>
      <w:color w:val="4EA72E" w:themeColor="accent6"/>
    </w:rPr>
  </w:style>
  <w:style w:type="paragraph" w:styleId="NoSpacing">
    <w:name w:val="No Spacing"/>
    <w:uiPriority w:val="1"/>
    <w:qFormat/>
    <w:rsid w:val="00B31774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31774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B31774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B31774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177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8C069-AF34-4261-934D-77BF5C316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Ddevollajj</dc:creator>
  <cp:keywords/>
  <dc:description/>
  <cp:lastModifiedBy>Alex Ddevollajj</cp:lastModifiedBy>
  <cp:revision>5</cp:revision>
  <dcterms:created xsi:type="dcterms:W3CDTF">2026-03-14T07:34:00Z</dcterms:created>
  <dcterms:modified xsi:type="dcterms:W3CDTF">2026-03-15T10:51:00Z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9cc62b6f-57b4-45d8-a5c8-32fcbde350de</vt:lpwstr>
  </property>
</Properties>
</file>