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75FC6" w14:textId="77777777" w:rsidR="00764656" w:rsidRPr="002E2983" w:rsidRDefault="00764656" w:rsidP="00BF2A33">
      <w:pPr>
        <w:spacing w:line="360" w:lineRule="auto"/>
        <w:jc w:val="center"/>
        <w:rPr>
          <w:rFonts w:ascii="Times New Roman" w:hAnsi="Times New Roman" w:cs="Times New Roman"/>
          <w:b/>
          <w:bCs/>
          <w:sz w:val="44"/>
          <w:szCs w:val="44"/>
        </w:rPr>
      </w:pPr>
    </w:p>
    <w:p w14:paraId="0E41DA77" w14:textId="77777777" w:rsidR="00764656" w:rsidRPr="002E2983" w:rsidRDefault="00764656" w:rsidP="00BF2A33">
      <w:pPr>
        <w:spacing w:line="360" w:lineRule="auto"/>
        <w:jc w:val="center"/>
        <w:rPr>
          <w:rFonts w:ascii="Times New Roman" w:hAnsi="Times New Roman" w:cs="Times New Roman"/>
          <w:b/>
          <w:bCs/>
          <w:sz w:val="44"/>
          <w:szCs w:val="44"/>
        </w:rPr>
      </w:pPr>
    </w:p>
    <w:p w14:paraId="0F66CF2A" w14:textId="77777777" w:rsidR="00764656" w:rsidRPr="002E2983" w:rsidRDefault="00764656" w:rsidP="00BF2A33">
      <w:pPr>
        <w:spacing w:line="360" w:lineRule="auto"/>
        <w:jc w:val="center"/>
        <w:rPr>
          <w:rFonts w:ascii="Times New Roman" w:hAnsi="Times New Roman" w:cs="Times New Roman"/>
          <w:b/>
          <w:bCs/>
          <w:sz w:val="44"/>
          <w:szCs w:val="44"/>
        </w:rPr>
      </w:pPr>
    </w:p>
    <w:p w14:paraId="7626401E" w14:textId="4A34068A" w:rsidR="00764656" w:rsidRDefault="00BF2A33" w:rsidP="00BF2A33">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Program Name:</w:t>
      </w:r>
      <w:r w:rsidR="00EC733C">
        <w:rPr>
          <w:rFonts w:ascii="Times New Roman" w:hAnsi="Times New Roman" w:cs="Times New Roman"/>
          <w:b/>
          <w:bCs/>
          <w:sz w:val="44"/>
          <w:szCs w:val="44"/>
        </w:rPr>
        <w:t xml:space="preserve"> BABM</w:t>
      </w:r>
    </w:p>
    <w:p w14:paraId="3476B224" w14:textId="6BD1E6A9" w:rsidR="00CF42A2" w:rsidRDefault="00BF2A33" w:rsidP="00BF2A33">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Module title:</w:t>
      </w:r>
      <w:r w:rsidR="00EC733C">
        <w:rPr>
          <w:rFonts w:ascii="Times New Roman" w:hAnsi="Times New Roman" w:cs="Times New Roman"/>
          <w:b/>
          <w:bCs/>
          <w:sz w:val="44"/>
          <w:szCs w:val="44"/>
        </w:rPr>
        <w:t xml:space="preserve"> Global Business Environment</w:t>
      </w:r>
    </w:p>
    <w:p w14:paraId="489CD0A4" w14:textId="4E99492C" w:rsidR="00CF42A2" w:rsidRDefault="00BF2A33" w:rsidP="00BF2A33">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Assessment title:</w:t>
      </w:r>
      <w:r w:rsidR="00EC733C">
        <w:rPr>
          <w:rFonts w:ascii="Times New Roman" w:hAnsi="Times New Roman" w:cs="Times New Roman"/>
          <w:b/>
          <w:bCs/>
          <w:sz w:val="44"/>
          <w:szCs w:val="44"/>
        </w:rPr>
        <w:t xml:space="preserve"> 1</w:t>
      </w:r>
    </w:p>
    <w:p w14:paraId="42FCFAF2" w14:textId="44D38D64" w:rsidR="00CF42A2" w:rsidRDefault="00BF2A33" w:rsidP="00BF2A33">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Student number:</w:t>
      </w:r>
      <w:r w:rsidR="00EC733C">
        <w:rPr>
          <w:rFonts w:ascii="Times New Roman" w:hAnsi="Times New Roman" w:cs="Times New Roman"/>
          <w:b/>
          <w:bCs/>
          <w:sz w:val="44"/>
          <w:szCs w:val="44"/>
        </w:rPr>
        <w:t xml:space="preserve"> 2222522</w:t>
      </w:r>
    </w:p>
    <w:p w14:paraId="7E33E7CF" w14:textId="0B63C81F" w:rsidR="00CF42A2" w:rsidRDefault="00BF2A33" w:rsidP="00BF2A33">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Marking tutor:</w:t>
      </w:r>
      <w:r w:rsidR="00EC733C">
        <w:rPr>
          <w:rFonts w:ascii="Times New Roman" w:hAnsi="Times New Roman" w:cs="Times New Roman"/>
          <w:b/>
          <w:bCs/>
          <w:sz w:val="44"/>
          <w:szCs w:val="44"/>
        </w:rPr>
        <w:t xml:space="preserve"> Dr Hoang Dang Nguyen</w:t>
      </w:r>
    </w:p>
    <w:p w14:paraId="2850DE7F" w14:textId="54B3029B" w:rsidR="00CF42A2" w:rsidRDefault="00BF2A33" w:rsidP="00BF2A33">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Date of submission:</w:t>
      </w:r>
      <w:r w:rsidR="00EC733C">
        <w:rPr>
          <w:rFonts w:ascii="Times New Roman" w:hAnsi="Times New Roman" w:cs="Times New Roman"/>
          <w:b/>
          <w:bCs/>
          <w:sz w:val="44"/>
          <w:szCs w:val="44"/>
        </w:rPr>
        <w:t xml:space="preserve"> 29/08/23</w:t>
      </w:r>
    </w:p>
    <w:p w14:paraId="41E953CE" w14:textId="66D4A163" w:rsidR="00BF2A33" w:rsidRPr="00BF2A33" w:rsidRDefault="00BF2A33" w:rsidP="00BF2A33">
      <w:pPr>
        <w:jc w:val="center"/>
        <w:rPr>
          <w:rFonts w:ascii="Times New Roman" w:hAnsi="Times New Roman" w:cs="Times New Roman"/>
          <w:b/>
          <w:bCs/>
          <w:sz w:val="44"/>
          <w:szCs w:val="44"/>
        </w:rPr>
      </w:pPr>
      <w:r w:rsidRPr="00BF2A33">
        <w:rPr>
          <w:rFonts w:ascii="Times New Roman" w:hAnsi="Times New Roman" w:cs="Times New Roman"/>
          <w:b/>
          <w:bCs/>
          <w:sz w:val="44"/>
          <w:szCs w:val="44"/>
        </w:rPr>
        <w:t>Word count: 2488 (Excluding Reference)</w:t>
      </w:r>
    </w:p>
    <w:p w14:paraId="40388527" w14:textId="2F40DFC0" w:rsidR="00CF42A2" w:rsidRPr="002E2983" w:rsidRDefault="00CF42A2" w:rsidP="00BF2A33">
      <w:pPr>
        <w:spacing w:line="360" w:lineRule="auto"/>
        <w:jc w:val="center"/>
        <w:rPr>
          <w:rFonts w:ascii="Times New Roman" w:hAnsi="Times New Roman" w:cs="Times New Roman"/>
          <w:b/>
          <w:bCs/>
          <w:sz w:val="44"/>
          <w:szCs w:val="44"/>
        </w:rPr>
      </w:pPr>
    </w:p>
    <w:p w14:paraId="5358F299" w14:textId="77777777" w:rsidR="00764656" w:rsidRPr="002E2983" w:rsidRDefault="00764656" w:rsidP="00BF2A33">
      <w:pPr>
        <w:spacing w:line="360" w:lineRule="auto"/>
        <w:jc w:val="center"/>
        <w:rPr>
          <w:rFonts w:ascii="Times New Roman" w:hAnsi="Times New Roman" w:cs="Times New Roman"/>
          <w:b/>
          <w:bCs/>
          <w:sz w:val="44"/>
          <w:szCs w:val="44"/>
        </w:rPr>
      </w:pPr>
    </w:p>
    <w:p w14:paraId="165FB1B9" w14:textId="77777777" w:rsidR="00764656" w:rsidRPr="002E2983" w:rsidRDefault="00764656" w:rsidP="00BF2A33">
      <w:pPr>
        <w:spacing w:line="360" w:lineRule="auto"/>
        <w:jc w:val="center"/>
        <w:rPr>
          <w:rFonts w:ascii="Times New Roman" w:hAnsi="Times New Roman" w:cs="Times New Roman"/>
          <w:b/>
          <w:bCs/>
          <w:sz w:val="44"/>
          <w:szCs w:val="44"/>
        </w:rPr>
      </w:pPr>
    </w:p>
    <w:p w14:paraId="7031CD63" w14:textId="77777777" w:rsidR="00764656" w:rsidRPr="002E2983" w:rsidRDefault="00764656" w:rsidP="00BF2A33">
      <w:pPr>
        <w:spacing w:line="360" w:lineRule="auto"/>
        <w:jc w:val="center"/>
        <w:rPr>
          <w:rFonts w:ascii="Times New Roman" w:hAnsi="Times New Roman" w:cs="Times New Roman"/>
          <w:b/>
          <w:bCs/>
          <w:sz w:val="44"/>
          <w:szCs w:val="44"/>
        </w:rPr>
      </w:pPr>
    </w:p>
    <w:p w14:paraId="41A13E3C" w14:textId="77777777" w:rsidR="002E2983" w:rsidRDefault="002E2983" w:rsidP="00BF2A33">
      <w:pPr>
        <w:spacing w:line="360" w:lineRule="auto"/>
        <w:jc w:val="center"/>
        <w:rPr>
          <w:rFonts w:ascii="Times New Roman" w:hAnsi="Times New Roman" w:cs="Times New Roman"/>
          <w:b/>
          <w:bCs/>
          <w:sz w:val="44"/>
          <w:szCs w:val="44"/>
        </w:rPr>
      </w:pPr>
    </w:p>
    <w:p w14:paraId="61DD5398" w14:textId="77777777" w:rsidR="002E2983" w:rsidRDefault="002E2983" w:rsidP="00BF2A33">
      <w:pPr>
        <w:spacing w:line="360" w:lineRule="auto"/>
        <w:jc w:val="center"/>
        <w:rPr>
          <w:rFonts w:ascii="Times New Roman" w:hAnsi="Times New Roman" w:cs="Times New Roman"/>
          <w:b/>
          <w:bCs/>
          <w:sz w:val="44"/>
          <w:szCs w:val="44"/>
        </w:rPr>
      </w:pPr>
    </w:p>
    <w:p w14:paraId="02DCD938" w14:textId="77777777" w:rsidR="002E2983" w:rsidRDefault="002E2983" w:rsidP="00BF2A33">
      <w:pPr>
        <w:spacing w:line="360" w:lineRule="auto"/>
        <w:jc w:val="center"/>
        <w:rPr>
          <w:rFonts w:ascii="Times New Roman" w:hAnsi="Times New Roman" w:cs="Times New Roman"/>
          <w:b/>
          <w:bCs/>
          <w:sz w:val="44"/>
          <w:szCs w:val="44"/>
        </w:rPr>
      </w:pPr>
    </w:p>
    <w:p w14:paraId="6D85FB81" w14:textId="77777777" w:rsidR="002E2983" w:rsidRDefault="002E2983" w:rsidP="00BF2A33">
      <w:pPr>
        <w:spacing w:line="360" w:lineRule="auto"/>
        <w:jc w:val="center"/>
        <w:rPr>
          <w:rFonts w:ascii="Times New Roman" w:hAnsi="Times New Roman" w:cs="Times New Roman"/>
          <w:b/>
          <w:bCs/>
          <w:sz w:val="44"/>
          <w:szCs w:val="44"/>
        </w:rPr>
      </w:pPr>
    </w:p>
    <w:p w14:paraId="480E6C9D" w14:textId="77777777" w:rsidR="002E2983" w:rsidRDefault="002E2983" w:rsidP="00BF2A33">
      <w:pPr>
        <w:spacing w:line="360" w:lineRule="auto"/>
        <w:jc w:val="center"/>
        <w:rPr>
          <w:rFonts w:ascii="Times New Roman" w:hAnsi="Times New Roman" w:cs="Times New Roman"/>
          <w:b/>
          <w:bCs/>
          <w:sz w:val="44"/>
          <w:szCs w:val="44"/>
        </w:rPr>
      </w:pPr>
    </w:p>
    <w:p w14:paraId="6C69B167" w14:textId="77777777" w:rsidR="002E2983" w:rsidRDefault="002E2983" w:rsidP="00BF2A33">
      <w:pPr>
        <w:spacing w:line="360" w:lineRule="auto"/>
        <w:jc w:val="center"/>
        <w:rPr>
          <w:rFonts w:ascii="Times New Roman" w:hAnsi="Times New Roman" w:cs="Times New Roman"/>
          <w:b/>
          <w:bCs/>
          <w:sz w:val="44"/>
          <w:szCs w:val="44"/>
        </w:rPr>
      </w:pPr>
    </w:p>
    <w:p w14:paraId="2DC7AB9D" w14:textId="77777777" w:rsidR="002E2983" w:rsidRDefault="002E2983" w:rsidP="00BF2A33">
      <w:pPr>
        <w:spacing w:line="360" w:lineRule="auto"/>
        <w:jc w:val="center"/>
        <w:rPr>
          <w:rFonts w:ascii="Times New Roman" w:hAnsi="Times New Roman" w:cs="Times New Roman"/>
          <w:b/>
          <w:bCs/>
          <w:sz w:val="44"/>
          <w:szCs w:val="44"/>
        </w:rPr>
      </w:pPr>
    </w:p>
    <w:p w14:paraId="7AF37406" w14:textId="77777777" w:rsidR="00BF2A33" w:rsidRDefault="00BF2A33" w:rsidP="00BF2A33">
      <w:pPr>
        <w:spacing w:line="360" w:lineRule="auto"/>
        <w:jc w:val="center"/>
        <w:rPr>
          <w:rFonts w:ascii="Times New Roman" w:hAnsi="Times New Roman" w:cs="Times New Roman"/>
          <w:b/>
          <w:bCs/>
          <w:sz w:val="44"/>
          <w:szCs w:val="44"/>
        </w:rPr>
      </w:pPr>
    </w:p>
    <w:p w14:paraId="600F6ECA" w14:textId="65229678" w:rsidR="00764656" w:rsidRPr="002E2983" w:rsidRDefault="00BF2A33" w:rsidP="00BF2A33">
      <w:pPr>
        <w:spacing w:line="360" w:lineRule="auto"/>
        <w:jc w:val="center"/>
        <w:rPr>
          <w:rFonts w:ascii="Times New Roman" w:hAnsi="Times New Roman" w:cs="Times New Roman"/>
          <w:b/>
          <w:bCs/>
          <w:sz w:val="44"/>
          <w:szCs w:val="44"/>
        </w:rPr>
      </w:pPr>
      <w:r w:rsidRPr="002E2983">
        <w:rPr>
          <w:rFonts w:ascii="Times New Roman" w:hAnsi="Times New Roman" w:cs="Times New Roman"/>
          <w:b/>
          <w:bCs/>
          <w:sz w:val="44"/>
          <w:szCs w:val="44"/>
        </w:rPr>
        <w:t>Global Business Environment</w:t>
      </w:r>
    </w:p>
    <w:p w14:paraId="4B1A2388" w14:textId="77777777" w:rsidR="00764656" w:rsidRPr="002E2983" w:rsidRDefault="00BF2A33" w:rsidP="00BF2A33">
      <w:pPr>
        <w:spacing w:line="360" w:lineRule="auto"/>
        <w:rPr>
          <w:rFonts w:ascii="Times New Roman" w:hAnsi="Times New Roman" w:cs="Times New Roman"/>
          <w:b/>
          <w:bCs/>
          <w:sz w:val="44"/>
          <w:szCs w:val="44"/>
        </w:rPr>
      </w:pPr>
      <w:r w:rsidRPr="002E2983">
        <w:rPr>
          <w:rFonts w:ascii="Times New Roman" w:hAnsi="Times New Roman" w:cs="Times New Roman"/>
          <w:b/>
          <w:bCs/>
          <w:sz w:val="44"/>
          <w:szCs w:val="44"/>
        </w:rPr>
        <w:br w:type="page"/>
      </w:r>
    </w:p>
    <w:bookmarkStart w:id="0" w:name="_Hlk143639675" w:displacedByCustomXml="next"/>
    <w:sdt>
      <w:sdtPr>
        <w:rPr>
          <w:rFonts w:ascii="Times New Roman" w:eastAsiaTheme="minorHAnsi" w:hAnsi="Times New Roman" w:cs="Times New Roman"/>
          <w:b/>
          <w:bCs/>
          <w:color w:val="auto"/>
          <w:kern w:val="2"/>
          <w:sz w:val="22"/>
          <w:szCs w:val="22"/>
          <w:lang w:val="en-IN"/>
          <w14:ligatures w14:val="standardContextual"/>
        </w:rPr>
        <w:id w:val="241149861"/>
        <w:docPartObj>
          <w:docPartGallery w:val="Table of Contents"/>
          <w:docPartUnique/>
        </w:docPartObj>
      </w:sdtPr>
      <w:sdtEndPr>
        <w:rPr>
          <w:noProof/>
          <w:sz w:val="24"/>
          <w:szCs w:val="24"/>
        </w:rPr>
      </w:sdtEndPr>
      <w:sdtContent>
        <w:p w14:paraId="44D204AD" w14:textId="77777777" w:rsidR="00764656" w:rsidRPr="002E2983" w:rsidRDefault="00BF2A33" w:rsidP="00BF2A33">
          <w:pPr>
            <w:pStyle w:val="TOCHeading"/>
            <w:spacing w:line="360" w:lineRule="auto"/>
            <w:jc w:val="center"/>
            <w:rPr>
              <w:rFonts w:ascii="Times New Roman" w:hAnsi="Times New Roman" w:cs="Times New Roman"/>
              <w:b/>
              <w:bCs/>
            </w:rPr>
          </w:pPr>
          <w:r w:rsidRPr="002E2983">
            <w:rPr>
              <w:rFonts w:ascii="Times New Roman" w:hAnsi="Times New Roman" w:cs="Times New Roman"/>
              <w:b/>
              <w:bCs/>
            </w:rPr>
            <w:t>Table of Contents</w:t>
          </w:r>
        </w:p>
        <w:p w14:paraId="480A4CBF" w14:textId="77777777" w:rsidR="00764656" w:rsidRPr="002E2983" w:rsidRDefault="00BF2A33" w:rsidP="00BF2A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2E2983">
            <w:rPr>
              <w:rFonts w:ascii="Times New Roman" w:hAnsi="Times New Roman" w:cs="Times New Roman"/>
              <w:sz w:val="24"/>
              <w:szCs w:val="24"/>
            </w:rPr>
            <w:fldChar w:fldCharType="begin"/>
          </w:r>
          <w:r w:rsidRPr="002E2983">
            <w:rPr>
              <w:rFonts w:ascii="Times New Roman" w:hAnsi="Times New Roman" w:cs="Times New Roman"/>
              <w:sz w:val="24"/>
              <w:szCs w:val="24"/>
            </w:rPr>
            <w:instrText xml:space="preserve"> TOC \o "1-3" \h \z \u </w:instrText>
          </w:r>
          <w:r w:rsidRPr="002E2983">
            <w:rPr>
              <w:rFonts w:ascii="Times New Roman" w:hAnsi="Times New Roman" w:cs="Times New Roman"/>
              <w:sz w:val="24"/>
              <w:szCs w:val="24"/>
            </w:rPr>
            <w:fldChar w:fldCharType="separate"/>
          </w:r>
          <w:hyperlink w:anchor="_Toc143638446" w:history="1">
            <w:r w:rsidRPr="002E2983">
              <w:rPr>
                <w:rStyle w:val="Hyperlink"/>
                <w:rFonts w:ascii="Times New Roman" w:hAnsi="Times New Roman" w:cs="Times New Roman"/>
                <w:b/>
                <w:bCs/>
                <w:noProof/>
                <w:sz w:val="24"/>
                <w:szCs w:val="24"/>
              </w:rPr>
              <w:t>Introduction</w:t>
            </w:r>
            <w:r w:rsidRPr="002E2983">
              <w:rPr>
                <w:rFonts w:ascii="Times New Roman" w:hAnsi="Times New Roman" w:cs="Times New Roman"/>
                <w:noProof/>
                <w:webHidden/>
                <w:sz w:val="24"/>
                <w:szCs w:val="24"/>
              </w:rPr>
              <w:tab/>
            </w:r>
            <w:r w:rsidRPr="002E2983">
              <w:rPr>
                <w:rFonts w:ascii="Times New Roman" w:hAnsi="Times New Roman" w:cs="Times New Roman"/>
                <w:noProof/>
                <w:webHidden/>
                <w:sz w:val="24"/>
                <w:szCs w:val="24"/>
              </w:rPr>
              <w:fldChar w:fldCharType="begin"/>
            </w:r>
            <w:r w:rsidRPr="002E2983">
              <w:rPr>
                <w:rFonts w:ascii="Times New Roman" w:hAnsi="Times New Roman" w:cs="Times New Roman"/>
                <w:noProof/>
                <w:webHidden/>
                <w:sz w:val="24"/>
                <w:szCs w:val="24"/>
              </w:rPr>
              <w:instrText xml:space="preserve"> PAGEREF _Toc143638446 \h </w:instrText>
            </w:r>
            <w:r w:rsidRPr="002E2983">
              <w:rPr>
                <w:rFonts w:ascii="Times New Roman" w:hAnsi="Times New Roman" w:cs="Times New Roman"/>
                <w:noProof/>
                <w:webHidden/>
                <w:sz w:val="24"/>
                <w:szCs w:val="24"/>
              </w:rPr>
            </w:r>
            <w:r w:rsidRPr="002E2983">
              <w:rPr>
                <w:rFonts w:ascii="Times New Roman" w:hAnsi="Times New Roman" w:cs="Times New Roman"/>
                <w:noProof/>
                <w:webHidden/>
                <w:sz w:val="24"/>
                <w:szCs w:val="24"/>
              </w:rPr>
              <w:fldChar w:fldCharType="separate"/>
            </w:r>
            <w:r w:rsidRPr="002E2983">
              <w:rPr>
                <w:rFonts w:ascii="Times New Roman" w:hAnsi="Times New Roman" w:cs="Times New Roman"/>
                <w:noProof/>
                <w:webHidden/>
                <w:sz w:val="24"/>
                <w:szCs w:val="24"/>
              </w:rPr>
              <w:t>3</w:t>
            </w:r>
            <w:r w:rsidRPr="002E2983">
              <w:rPr>
                <w:rFonts w:ascii="Times New Roman" w:hAnsi="Times New Roman" w:cs="Times New Roman"/>
                <w:noProof/>
                <w:webHidden/>
                <w:sz w:val="24"/>
                <w:szCs w:val="24"/>
              </w:rPr>
              <w:fldChar w:fldCharType="end"/>
            </w:r>
          </w:hyperlink>
        </w:p>
        <w:p w14:paraId="4E2F0471" w14:textId="77777777" w:rsidR="00764656" w:rsidRPr="002E2983" w:rsidRDefault="00000000" w:rsidP="00BF2A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47" w:history="1">
            <w:r w:rsidR="00BF2A33" w:rsidRPr="002E2983">
              <w:rPr>
                <w:rStyle w:val="Hyperlink"/>
                <w:rFonts w:ascii="Times New Roman" w:hAnsi="Times New Roman" w:cs="Times New Roman"/>
                <w:b/>
                <w:bCs/>
                <w:noProof/>
                <w:sz w:val="24"/>
                <w:szCs w:val="24"/>
              </w:rPr>
              <w:t>Introduction to Africa</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_Toc143638447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4</w:t>
            </w:r>
            <w:r w:rsidR="00BF2A33" w:rsidRPr="002E2983">
              <w:rPr>
                <w:rFonts w:ascii="Times New Roman" w:hAnsi="Times New Roman" w:cs="Times New Roman"/>
                <w:noProof/>
                <w:webHidden/>
                <w:sz w:val="24"/>
                <w:szCs w:val="24"/>
              </w:rPr>
              <w:fldChar w:fldCharType="end"/>
            </w:r>
          </w:hyperlink>
        </w:p>
        <w:p w14:paraId="7CCA40B5" w14:textId="77777777" w:rsidR="00764656" w:rsidRPr="002E2983" w:rsidRDefault="00000000" w:rsidP="00BF2A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48" w:history="1">
            <w:r w:rsidR="00BF2A33" w:rsidRPr="002E2983">
              <w:rPr>
                <w:rStyle w:val="Hyperlink"/>
                <w:rFonts w:ascii="Times New Roman" w:hAnsi="Times New Roman" w:cs="Times New Roman"/>
                <w:b/>
                <w:bCs/>
                <w:noProof/>
                <w:sz w:val="24"/>
                <w:szCs w:val="24"/>
              </w:rPr>
              <w:t>Business Environment Theories</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_Toc143638448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4</w:t>
            </w:r>
            <w:r w:rsidR="00BF2A33" w:rsidRPr="002E2983">
              <w:rPr>
                <w:rFonts w:ascii="Times New Roman" w:hAnsi="Times New Roman" w:cs="Times New Roman"/>
                <w:noProof/>
                <w:webHidden/>
                <w:sz w:val="24"/>
                <w:szCs w:val="24"/>
              </w:rPr>
              <w:fldChar w:fldCharType="end"/>
            </w:r>
          </w:hyperlink>
        </w:p>
        <w:p w14:paraId="762161E7" w14:textId="77777777" w:rsidR="00764656" w:rsidRPr="002E2983" w:rsidRDefault="00000000" w:rsidP="00BF2A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49" w:history="1">
            <w:r w:rsidR="00BF2A33" w:rsidRPr="002E2983">
              <w:rPr>
                <w:rStyle w:val="Hyperlink"/>
                <w:rFonts w:ascii="Times New Roman" w:hAnsi="Times New Roman" w:cs="Times New Roman"/>
                <w:b/>
                <w:bCs/>
                <w:i/>
                <w:iCs/>
                <w:noProof/>
                <w:sz w:val="24"/>
                <w:szCs w:val="24"/>
              </w:rPr>
              <w:t>PESTEL Analysis</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_Toc143638449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5</w:t>
            </w:r>
            <w:r w:rsidR="00BF2A33" w:rsidRPr="002E2983">
              <w:rPr>
                <w:rFonts w:ascii="Times New Roman" w:hAnsi="Times New Roman" w:cs="Times New Roman"/>
                <w:noProof/>
                <w:webHidden/>
                <w:sz w:val="24"/>
                <w:szCs w:val="24"/>
              </w:rPr>
              <w:fldChar w:fldCharType="end"/>
            </w:r>
          </w:hyperlink>
        </w:p>
        <w:p w14:paraId="79B5C863" w14:textId="77777777" w:rsidR="00764656" w:rsidRPr="002E2983" w:rsidRDefault="00000000" w:rsidP="00BF2A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0" w:history="1">
            <w:r w:rsidR="00BF2A33" w:rsidRPr="002E2983">
              <w:rPr>
                <w:rStyle w:val="Hyperlink"/>
                <w:rFonts w:ascii="Times New Roman" w:hAnsi="Times New Roman" w:cs="Times New Roman"/>
                <w:b/>
                <w:bCs/>
                <w:i/>
                <w:iCs/>
                <w:noProof/>
                <w:sz w:val="24"/>
                <w:szCs w:val="24"/>
              </w:rPr>
              <w:t>Porter's Diamond Model</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_Toc143638450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6</w:t>
            </w:r>
            <w:r w:rsidR="00BF2A33" w:rsidRPr="002E2983">
              <w:rPr>
                <w:rFonts w:ascii="Times New Roman" w:hAnsi="Times New Roman" w:cs="Times New Roman"/>
                <w:noProof/>
                <w:webHidden/>
                <w:sz w:val="24"/>
                <w:szCs w:val="24"/>
              </w:rPr>
              <w:fldChar w:fldCharType="end"/>
            </w:r>
          </w:hyperlink>
        </w:p>
        <w:p w14:paraId="4DD56657" w14:textId="77777777" w:rsidR="00764656" w:rsidRPr="002E2983" w:rsidRDefault="00000000" w:rsidP="00BF2A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1" w:history="1">
            <w:r w:rsidR="00BF2A33" w:rsidRPr="002E2983">
              <w:rPr>
                <w:rStyle w:val="Hyperlink"/>
                <w:rFonts w:ascii="Times New Roman" w:hAnsi="Times New Roman" w:cs="Times New Roman"/>
                <w:b/>
                <w:bCs/>
                <w:i/>
                <w:iCs/>
                <w:noProof/>
                <w:sz w:val="24"/>
                <w:szCs w:val="24"/>
              </w:rPr>
              <w:t>Value Network Analysis</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_Toc143638451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8</w:t>
            </w:r>
            <w:r w:rsidR="00BF2A33" w:rsidRPr="002E2983">
              <w:rPr>
                <w:rFonts w:ascii="Times New Roman" w:hAnsi="Times New Roman" w:cs="Times New Roman"/>
                <w:noProof/>
                <w:webHidden/>
                <w:sz w:val="24"/>
                <w:szCs w:val="24"/>
              </w:rPr>
              <w:fldChar w:fldCharType="end"/>
            </w:r>
          </w:hyperlink>
        </w:p>
        <w:p w14:paraId="0EC3F27F" w14:textId="77777777" w:rsidR="00764656" w:rsidRPr="002E2983" w:rsidRDefault="00000000" w:rsidP="00BF2A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2" w:history="1">
            <w:r w:rsidR="00BF2A33" w:rsidRPr="002E2983">
              <w:rPr>
                <w:rStyle w:val="Hyperlink"/>
                <w:rFonts w:ascii="Times New Roman" w:hAnsi="Times New Roman" w:cs="Times New Roman"/>
                <w:b/>
                <w:bCs/>
                <w:i/>
                <w:iCs/>
                <w:noProof/>
                <w:sz w:val="24"/>
                <w:szCs w:val="24"/>
              </w:rPr>
              <w:t>Porter's Five Forces</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_Toc143638452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9</w:t>
            </w:r>
            <w:r w:rsidR="00BF2A33" w:rsidRPr="002E2983">
              <w:rPr>
                <w:rFonts w:ascii="Times New Roman" w:hAnsi="Times New Roman" w:cs="Times New Roman"/>
                <w:noProof/>
                <w:webHidden/>
                <w:sz w:val="24"/>
                <w:szCs w:val="24"/>
              </w:rPr>
              <w:fldChar w:fldCharType="end"/>
            </w:r>
          </w:hyperlink>
        </w:p>
        <w:p w14:paraId="0E3AB247" w14:textId="77777777" w:rsidR="00764656" w:rsidRPr="002E2983" w:rsidRDefault="00000000" w:rsidP="00BF2A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3" w:history="1">
            <w:r w:rsidR="00BF2A33" w:rsidRPr="002E2983">
              <w:rPr>
                <w:rStyle w:val="Hyperlink"/>
                <w:rFonts w:ascii="Times New Roman" w:hAnsi="Times New Roman" w:cs="Times New Roman"/>
                <w:b/>
                <w:bCs/>
                <w:i/>
                <w:iCs/>
                <w:noProof/>
                <w:sz w:val="24"/>
                <w:szCs w:val="24"/>
              </w:rPr>
              <w:t>Hofstede's Cultural Dimensions Theory</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_Toc143638453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10</w:t>
            </w:r>
            <w:r w:rsidR="00BF2A33" w:rsidRPr="002E2983">
              <w:rPr>
                <w:rFonts w:ascii="Times New Roman" w:hAnsi="Times New Roman" w:cs="Times New Roman"/>
                <w:noProof/>
                <w:webHidden/>
                <w:sz w:val="24"/>
                <w:szCs w:val="24"/>
              </w:rPr>
              <w:fldChar w:fldCharType="end"/>
            </w:r>
          </w:hyperlink>
        </w:p>
        <w:p w14:paraId="7CD613D9" w14:textId="77777777" w:rsidR="00764656" w:rsidRPr="002E2983" w:rsidRDefault="00000000" w:rsidP="00BF2A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4" w:history="1">
            <w:r w:rsidR="00BF2A33" w:rsidRPr="002E2983">
              <w:rPr>
                <w:rStyle w:val="Hyperlink"/>
                <w:rFonts w:ascii="Times New Roman" w:hAnsi="Times New Roman" w:cs="Times New Roman"/>
                <w:b/>
                <w:bCs/>
                <w:noProof/>
                <w:sz w:val="24"/>
                <w:szCs w:val="24"/>
              </w:rPr>
              <w:t>Strategies and Recommendations</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_Toc143638454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12</w:t>
            </w:r>
            <w:r w:rsidR="00BF2A33" w:rsidRPr="002E2983">
              <w:rPr>
                <w:rFonts w:ascii="Times New Roman" w:hAnsi="Times New Roman" w:cs="Times New Roman"/>
                <w:noProof/>
                <w:webHidden/>
                <w:sz w:val="24"/>
                <w:szCs w:val="24"/>
              </w:rPr>
              <w:fldChar w:fldCharType="end"/>
            </w:r>
          </w:hyperlink>
        </w:p>
        <w:p w14:paraId="3BC465AB" w14:textId="77777777" w:rsidR="00764656" w:rsidRPr="002E2983" w:rsidRDefault="00000000" w:rsidP="00BF2A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5" w:history="1">
            <w:r w:rsidR="00BF2A33" w:rsidRPr="002E2983">
              <w:rPr>
                <w:rStyle w:val="Hyperlink"/>
                <w:rFonts w:ascii="Times New Roman" w:hAnsi="Times New Roman" w:cs="Times New Roman"/>
                <w:b/>
                <w:bCs/>
                <w:noProof/>
                <w:sz w:val="24"/>
                <w:szCs w:val="24"/>
              </w:rPr>
              <w:t>Conclusion</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_Toc143638455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12</w:t>
            </w:r>
            <w:r w:rsidR="00BF2A33" w:rsidRPr="002E2983">
              <w:rPr>
                <w:rFonts w:ascii="Times New Roman" w:hAnsi="Times New Roman" w:cs="Times New Roman"/>
                <w:noProof/>
                <w:webHidden/>
                <w:sz w:val="24"/>
                <w:szCs w:val="24"/>
              </w:rPr>
              <w:fldChar w:fldCharType="end"/>
            </w:r>
          </w:hyperlink>
        </w:p>
        <w:p w14:paraId="787D1215" w14:textId="77777777" w:rsidR="00764656" w:rsidRPr="002E2983" w:rsidRDefault="00000000" w:rsidP="00BF2A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3638456" w:history="1">
            <w:r w:rsidR="00BF2A33" w:rsidRPr="002E2983">
              <w:rPr>
                <w:rStyle w:val="Hyperlink"/>
                <w:rFonts w:ascii="Times New Roman" w:hAnsi="Times New Roman" w:cs="Times New Roman"/>
                <w:b/>
                <w:bCs/>
                <w:noProof/>
                <w:sz w:val="24"/>
                <w:szCs w:val="24"/>
              </w:rPr>
              <w:t>Reference</w:t>
            </w:r>
            <w:r w:rsidR="00BF2A33" w:rsidRPr="002E2983">
              <w:rPr>
                <w:rFonts w:ascii="Times New Roman" w:hAnsi="Times New Roman" w:cs="Times New Roman"/>
                <w:noProof/>
                <w:webHidden/>
                <w:sz w:val="24"/>
                <w:szCs w:val="24"/>
              </w:rPr>
              <w:tab/>
            </w:r>
            <w:r w:rsidR="00BF2A33" w:rsidRPr="002E2983">
              <w:rPr>
                <w:rFonts w:ascii="Times New Roman" w:hAnsi="Times New Roman" w:cs="Times New Roman"/>
                <w:noProof/>
                <w:webHidden/>
                <w:sz w:val="24"/>
                <w:szCs w:val="24"/>
              </w:rPr>
              <w:fldChar w:fldCharType="begin"/>
            </w:r>
            <w:r w:rsidR="00BF2A33" w:rsidRPr="002E2983">
              <w:rPr>
                <w:rFonts w:ascii="Times New Roman" w:hAnsi="Times New Roman" w:cs="Times New Roman"/>
                <w:noProof/>
                <w:webHidden/>
                <w:sz w:val="24"/>
                <w:szCs w:val="24"/>
              </w:rPr>
              <w:instrText xml:space="preserve"> PAGEREF _Toc143638456 \h </w:instrText>
            </w:r>
            <w:r w:rsidR="00BF2A33" w:rsidRPr="002E2983">
              <w:rPr>
                <w:rFonts w:ascii="Times New Roman" w:hAnsi="Times New Roman" w:cs="Times New Roman"/>
                <w:noProof/>
                <w:webHidden/>
                <w:sz w:val="24"/>
                <w:szCs w:val="24"/>
              </w:rPr>
            </w:r>
            <w:r w:rsidR="00BF2A33" w:rsidRPr="002E2983">
              <w:rPr>
                <w:rFonts w:ascii="Times New Roman" w:hAnsi="Times New Roman" w:cs="Times New Roman"/>
                <w:noProof/>
                <w:webHidden/>
                <w:sz w:val="24"/>
                <w:szCs w:val="24"/>
              </w:rPr>
              <w:fldChar w:fldCharType="separate"/>
            </w:r>
            <w:r w:rsidR="00BF2A33" w:rsidRPr="002E2983">
              <w:rPr>
                <w:rFonts w:ascii="Times New Roman" w:hAnsi="Times New Roman" w:cs="Times New Roman"/>
                <w:noProof/>
                <w:webHidden/>
                <w:sz w:val="24"/>
                <w:szCs w:val="24"/>
              </w:rPr>
              <w:t>14</w:t>
            </w:r>
            <w:r w:rsidR="00BF2A33" w:rsidRPr="002E2983">
              <w:rPr>
                <w:rFonts w:ascii="Times New Roman" w:hAnsi="Times New Roman" w:cs="Times New Roman"/>
                <w:noProof/>
                <w:webHidden/>
                <w:sz w:val="24"/>
                <w:szCs w:val="24"/>
              </w:rPr>
              <w:fldChar w:fldCharType="end"/>
            </w:r>
          </w:hyperlink>
        </w:p>
        <w:p w14:paraId="712B9BF9" w14:textId="77777777" w:rsidR="0076465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b/>
              <w:bCs/>
              <w:noProof/>
              <w:sz w:val="24"/>
              <w:szCs w:val="24"/>
            </w:rPr>
            <w:fldChar w:fldCharType="end"/>
          </w:r>
        </w:p>
      </w:sdtContent>
    </w:sdt>
    <w:bookmarkEnd w:id="0" w:displacedByCustomXml="prev"/>
    <w:p w14:paraId="310B9279" w14:textId="77777777" w:rsidR="00333138" w:rsidRPr="002E2983" w:rsidRDefault="00333138" w:rsidP="00BF2A33">
      <w:pPr>
        <w:spacing w:line="360" w:lineRule="auto"/>
        <w:jc w:val="center"/>
        <w:rPr>
          <w:rFonts w:ascii="Times New Roman" w:hAnsi="Times New Roman" w:cs="Times New Roman"/>
          <w:b/>
          <w:bCs/>
          <w:sz w:val="44"/>
          <w:szCs w:val="44"/>
        </w:rPr>
      </w:pPr>
    </w:p>
    <w:p w14:paraId="23FEFEE8" w14:textId="77777777" w:rsidR="00333138" w:rsidRPr="002E2983" w:rsidRDefault="00BF2A33" w:rsidP="00BF2A33">
      <w:pPr>
        <w:spacing w:line="360" w:lineRule="auto"/>
        <w:rPr>
          <w:rFonts w:ascii="Times New Roman" w:hAnsi="Times New Roman" w:cs="Times New Roman"/>
          <w:b/>
          <w:bCs/>
          <w:sz w:val="44"/>
          <w:szCs w:val="44"/>
        </w:rPr>
      </w:pPr>
      <w:r w:rsidRPr="002E2983">
        <w:rPr>
          <w:rFonts w:ascii="Times New Roman" w:hAnsi="Times New Roman" w:cs="Times New Roman"/>
          <w:b/>
          <w:bCs/>
          <w:sz w:val="44"/>
          <w:szCs w:val="44"/>
        </w:rPr>
        <w:br w:type="page"/>
      </w:r>
    </w:p>
    <w:p w14:paraId="0885C0AF" w14:textId="77777777" w:rsidR="00333138" w:rsidRPr="002E2983" w:rsidRDefault="00BF2A33" w:rsidP="00BF2A33">
      <w:pPr>
        <w:pStyle w:val="Heading1"/>
        <w:spacing w:line="360" w:lineRule="auto"/>
        <w:jc w:val="both"/>
        <w:rPr>
          <w:rFonts w:ascii="Times New Roman" w:hAnsi="Times New Roman" w:cs="Times New Roman"/>
          <w:b/>
          <w:bCs/>
        </w:rPr>
      </w:pPr>
      <w:bookmarkStart w:id="1" w:name="_Toc143638446"/>
      <w:r w:rsidRPr="002E2983">
        <w:rPr>
          <w:rFonts w:ascii="Times New Roman" w:hAnsi="Times New Roman" w:cs="Times New Roman"/>
          <w:b/>
          <w:bCs/>
        </w:rPr>
        <w:lastRenderedPageBreak/>
        <w:t>Introduction</w:t>
      </w:r>
      <w:bookmarkEnd w:id="1"/>
    </w:p>
    <w:p w14:paraId="0E3DA81C" w14:textId="77777777" w:rsidR="009D493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International commerce is increasingly crucial to economies and enterprises in today's linked globe. Businesses worldwide must grow abroad to find unexplored markets, resources, and opportunities. UK-based British American Tobacco is exploring a substantial expansion into a growing African country. Multinational enterprises try to expand and diversify beyond their home markets, as seen by this development. Global business involves various complexities, risks, and opportunities.</w:t>
      </w:r>
    </w:p>
    <w:p w14:paraId="6E66E5ED" w14:textId="07F32B78" w:rsid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t xml:space="preserve">International business strategy demands market understanding. Understanding external elements that may impact a company's operations is vital. Works for political, economic, social, technical, legal, and environmental PESTLE analysis. Every PESTLE factor may affect British American Tobacco's African growth. External influences need ongoing observation and adjustment. Beyond PESTLE, Porter's Diamond, Value Network, Five Forces, and Hofstede's Cultural Dimensions complicate corporate settings (Tien </w:t>
      </w:r>
      <w:r w:rsidR="00820F33" w:rsidRPr="00820F33">
        <w:rPr>
          <w:rFonts w:ascii="Times New Roman" w:hAnsi="Times New Roman" w:cs="Times New Roman"/>
          <w:i/>
          <w:iCs/>
          <w:sz w:val="24"/>
          <w:szCs w:val="24"/>
        </w:rPr>
        <w:t>et al.</w:t>
      </w:r>
      <w:r w:rsidRPr="00CF42A2">
        <w:rPr>
          <w:rFonts w:ascii="Times New Roman" w:hAnsi="Times New Roman" w:cs="Times New Roman"/>
          <w:sz w:val="24"/>
          <w:szCs w:val="24"/>
        </w:rPr>
        <w:t xml:space="preserve"> 2019). Porter's Diamond examines how a nation's factors, demand, supporting industries and business strategy affect a company's competitiveness. It encourages a holistic approach where every aspect of a nation's environment affects business.</w:t>
      </w:r>
    </w:p>
    <w:p w14:paraId="7C8FB84B" w14:textId="77777777" w:rsidR="00CF42A2" w:rsidRP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t>Strategic organization is needed for global business relationships. This approach needs worldwide market opportunities and challenges. Assess market access, product flexibility, supply chain management, and cultural sensitivity. Ethics and transparency are promoted by this corporate governance structure. The local board of directors may help BAT follow national laws. If products and services meet local demands, solid planning involves significant market research. Cultural understanding is crucial for good organizational planning (Aguilera &amp; Grøgaard, 2019). Know the emerging nation's culture and practices to develop trust, respect, and collaboration. Corporate inclusion and cultural knowledge are crucial. British American Tobacco will examine rising country concerns and develop worldwide success strategies.</w:t>
      </w:r>
    </w:p>
    <w:p w14:paraId="309E178C" w14:textId="77777777" w:rsidR="00F97FCD" w:rsidRPr="002E2983" w:rsidRDefault="00BF2A33" w:rsidP="00BF2A33">
      <w:pPr>
        <w:pStyle w:val="Heading1"/>
        <w:spacing w:line="360" w:lineRule="auto"/>
        <w:jc w:val="both"/>
        <w:rPr>
          <w:rFonts w:ascii="Times New Roman" w:hAnsi="Times New Roman" w:cs="Times New Roman"/>
          <w:b/>
          <w:bCs/>
        </w:rPr>
      </w:pPr>
      <w:bookmarkStart w:id="2" w:name="_Toc143638447"/>
      <w:r w:rsidRPr="002E2983">
        <w:rPr>
          <w:rFonts w:ascii="Times New Roman" w:hAnsi="Times New Roman" w:cs="Times New Roman"/>
          <w:b/>
          <w:bCs/>
        </w:rPr>
        <w:t>Introduction to Africa</w:t>
      </w:r>
      <w:bookmarkEnd w:id="2"/>
    </w:p>
    <w:p w14:paraId="3BFA2AE7" w14:textId="77777777" w:rsid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t xml:space="preserve">British American Tobacco wants Africa, the second-largest and second-most-populous continent. Multinationals extend to Africa's rich culture, natural riches, and increasing middle class. Africa is vast from the Mediterranean to the Cape of Good Hope. Its geography includes enormous deserts, rich rainforests, savannahs, and majestic mountain ranges (Visser, 2020). About 2,000 languages, nations, religions, and traditions exist. Youthful Africa is demographically promising. More than 60% of its population is under 25, suggesting a </w:t>
      </w:r>
      <w:r w:rsidRPr="00CF42A2">
        <w:rPr>
          <w:rFonts w:ascii="Times New Roman" w:hAnsi="Times New Roman" w:cs="Times New Roman"/>
          <w:sz w:val="24"/>
          <w:szCs w:val="24"/>
        </w:rPr>
        <w:lastRenderedPageBreak/>
        <w:t>burgeoning workforce that may enhance economic growth and innovation. African cities are growing in entrepreneurship and consumer demand due to rapid urbanization, education, and technology.</w:t>
      </w:r>
    </w:p>
    <w:p w14:paraId="074CBFFB" w14:textId="7D636375" w:rsid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t>The African economy changed. African agriculture and commodity countries engage in telecommunications, banking, and manufacturing. Nigeria, South Africa, and Kenya have Africa's fastest-growing economies. British American Tobacco likes Africa's market. The expanding middle class with discretionary wealth drives cigarette sales. The African Continental Free Trade Area (ACFTA) will establish one of the world's biggest marketplaces in 2021, lowering trade obstacles and increasing economic possibilities. Africa's business environment is challenging. Political turmoil, corruption, and poor infrastructure may plague foreign enterprises. The national regulatory environment is complicated. One must comprehend each African country's business climate to tackle these difficulties. BAT must be adaptable, culturally sensitive, and clever to succeed in this lively continent.</w:t>
      </w:r>
    </w:p>
    <w:p w14:paraId="266DAE6B" w14:textId="77777777" w:rsidR="00D9233B" w:rsidRPr="002E2983" w:rsidRDefault="00BF2A33" w:rsidP="00BF2A33">
      <w:pPr>
        <w:pStyle w:val="Heading1"/>
        <w:spacing w:line="360" w:lineRule="auto"/>
        <w:jc w:val="both"/>
        <w:rPr>
          <w:rFonts w:ascii="Times New Roman" w:hAnsi="Times New Roman" w:cs="Times New Roman"/>
          <w:b/>
          <w:bCs/>
        </w:rPr>
      </w:pPr>
      <w:bookmarkStart w:id="3" w:name="_Toc143638448"/>
      <w:r w:rsidRPr="002E2983">
        <w:rPr>
          <w:rFonts w:ascii="Times New Roman" w:hAnsi="Times New Roman" w:cs="Times New Roman"/>
          <w:b/>
          <w:bCs/>
        </w:rPr>
        <w:t>Business Environment Theories</w:t>
      </w:r>
      <w:bookmarkEnd w:id="3"/>
    </w:p>
    <w:p w14:paraId="58C8F51E" w14:textId="77777777" w:rsidR="00D9233B"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British American Tobacco must employ business environment theories to expand into Africa. These ideas provide models for understanding and navigating the African market.</w:t>
      </w:r>
    </w:p>
    <w:p w14:paraId="30706D38" w14:textId="77777777" w:rsidR="00D9233B" w:rsidRPr="002E2983" w:rsidRDefault="00BF2A33" w:rsidP="00BF2A33">
      <w:pPr>
        <w:pStyle w:val="Heading2"/>
        <w:spacing w:line="360" w:lineRule="auto"/>
        <w:jc w:val="both"/>
        <w:rPr>
          <w:rFonts w:ascii="Times New Roman" w:hAnsi="Times New Roman" w:cs="Times New Roman"/>
          <w:b/>
          <w:bCs/>
          <w:i/>
          <w:iCs/>
          <w:color w:val="auto"/>
          <w:sz w:val="28"/>
          <w:szCs w:val="28"/>
        </w:rPr>
      </w:pPr>
      <w:bookmarkStart w:id="4" w:name="_Toc143638449"/>
      <w:r w:rsidRPr="002E2983">
        <w:rPr>
          <w:rFonts w:ascii="Times New Roman" w:hAnsi="Times New Roman" w:cs="Times New Roman"/>
          <w:b/>
          <w:bCs/>
          <w:i/>
          <w:iCs/>
          <w:color w:val="auto"/>
          <w:sz w:val="28"/>
          <w:szCs w:val="28"/>
        </w:rPr>
        <w:t>PESTEL Analysis</w:t>
      </w:r>
      <w:bookmarkEnd w:id="4"/>
    </w:p>
    <w:p w14:paraId="641AD7B5" w14:textId="77777777" w:rsidR="00876D5A"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sz w:val="24"/>
          <w:szCs w:val="24"/>
        </w:rPr>
        <w:t>PESTLE analyses may help British American Tobacco evaluate macro-environmental issues that may affect its African growth</w:t>
      </w:r>
      <w:r w:rsidR="00B47231" w:rsidRPr="002E2983">
        <w:rPr>
          <w:rFonts w:ascii="Times New Roman" w:hAnsi="Times New Roman" w:cs="Times New Roman"/>
          <w:sz w:val="24"/>
          <w:szCs w:val="24"/>
        </w:rPr>
        <w:t xml:space="preserve"> </w:t>
      </w:r>
      <w:r w:rsidR="00B47231" w:rsidRPr="002E2983">
        <w:rPr>
          <w:rFonts w:ascii="Times New Roman" w:hAnsi="Times New Roman" w:cs="Times New Roman"/>
          <w:color w:val="222222"/>
          <w:sz w:val="24"/>
          <w:szCs w:val="24"/>
          <w:shd w:val="clear" w:color="auto" w:fill="FFFFFF"/>
        </w:rPr>
        <w:t>(Nandonde, 2019)</w:t>
      </w:r>
      <w:r w:rsidRPr="002E2983">
        <w:rPr>
          <w:rFonts w:ascii="Times New Roman" w:hAnsi="Times New Roman" w:cs="Times New Roman"/>
          <w:sz w:val="24"/>
          <w:szCs w:val="24"/>
        </w:rPr>
        <w:t xml:space="preserve">. This comprehensive framework incorporates Political, Economic, Social, Technological, Legal, and Environmental factors that affect </w:t>
      </w:r>
      <w:r w:rsidR="00683B08" w:rsidRPr="002E2983">
        <w:rPr>
          <w:rFonts w:ascii="Times New Roman" w:hAnsi="Times New Roman" w:cs="Times New Roman"/>
          <w:sz w:val="24"/>
          <w:szCs w:val="24"/>
        </w:rPr>
        <w:t xml:space="preserve">British American Tobacco's </w:t>
      </w:r>
      <w:r w:rsidRPr="002E2983">
        <w:rPr>
          <w:rFonts w:ascii="Times New Roman" w:hAnsi="Times New Roman" w:cs="Times New Roman"/>
          <w:sz w:val="24"/>
          <w:szCs w:val="24"/>
        </w:rPr>
        <w:t>strategic decision-making in this varied and dynamic continent.</w:t>
      </w:r>
    </w:p>
    <w:p w14:paraId="74D216D6" w14:textId="77777777" w:rsidR="00876D5A"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Political</w:t>
      </w:r>
    </w:p>
    <w:p w14:paraId="3AC31903" w14:textId="77777777" w:rsid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t>Political conditions in Africa range from stable democracies to war zones. British American Tobacco must understand politics to develop. Nigeria, Africa's largest market, has seen election-related unrest. Volatility may impact operations. To control political risks, BAT should identify threats and create government partnerships. BAT should monitor tobacco industry legislation developments in Africa, which may limit tobacco promotion and sales.</w:t>
      </w:r>
    </w:p>
    <w:p w14:paraId="69A358EF" w14:textId="77777777" w:rsidR="009D4936"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Economic</w:t>
      </w:r>
    </w:p>
    <w:p w14:paraId="3A97C8A7" w14:textId="77777777" w:rsid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lastRenderedPageBreak/>
        <w:t>Africa's economy is fragile due to commodities dependence and global price swings. BAT requires flexible financial and risk management. Currency depreciation also affects company profitability (Christodoulou and Cullinane, 2019). Currency hedging may help BAT manage currency rate risks. Uneven income distribution in Africa may affect British American Tobacco pricing. Creating products at various price points for different income groups may succeed.</w:t>
      </w:r>
    </w:p>
    <w:p w14:paraId="6BF983DC" w14:textId="77777777" w:rsidR="00876D5A"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Social</w:t>
      </w:r>
    </w:p>
    <w:p w14:paraId="5E447CEA" w14:textId="77777777" w:rsidR="00CF42A2" w:rsidRDefault="00BF2A33" w:rsidP="00BF2A33">
      <w:pPr>
        <w:spacing w:line="360" w:lineRule="auto"/>
        <w:jc w:val="both"/>
        <w:rPr>
          <w:rFonts w:ascii="Times New Roman" w:hAnsi="Times New Roman" w:cs="Times New Roman"/>
          <w:sz w:val="24"/>
          <w:szCs w:val="24"/>
        </w:rPr>
      </w:pPr>
      <w:r w:rsidRPr="00CF42A2">
        <w:rPr>
          <w:rFonts w:ascii="Times New Roman" w:hAnsi="Times New Roman" w:cs="Times New Roman"/>
          <w:sz w:val="24"/>
          <w:szCs w:val="24"/>
        </w:rPr>
        <w:t>The African social environment is varied. Due to its over 2,000 languages and ethnicities, BAT fails to understand and respect local customs. Each African country has tobacco policies and practices. Sub-Saharan African and North African smoking rates may differ. BAT must do extensive market research to tailor its products, packaging, and marketing to local preferences and cultures to succeed.</w:t>
      </w:r>
    </w:p>
    <w:p w14:paraId="04790FBA" w14:textId="77777777" w:rsidR="00876D5A"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Technological</w:t>
      </w:r>
    </w:p>
    <w:p w14:paraId="335D0992" w14:textId="77777777" w:rsidR="00876D5A"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African countries have different technology infrastructures. Some nations have excellent telecommunications and internet connections, whereas others lack infrastructure. In technologically advanced areas, BAT should use digital marketing. BAT may also adapt to each country's technology by investigating local manufacturing options.</w:t>
      </w:r>
    </w:p>
    <w:p w14:paraId="1344E5F5" w14:textId="77777777" w:rsidR="00876D5A"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Environmental</w:t>
      </w:r>
    </w:p>
    <w:p w14:paraId="55369928" w14:textId="77777777" w:rsidR="00876D5A"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Environmental sustainability is growing worldwide, including in Africa. African customers are increasingly concerned about product and company environmental effects. BAT should implement eco-friendly production procedures to follow this trend. This might include energy conservation, trash management, and ethical sourcing.</w:t>
      </w:r>
    </w:p>
    <w:p w14:paraId="2A9E735E" w14:textId="77777777" w:rsidR="00876D5A"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Legal</w:t>
      </w:r>
    </w:p>
    <w:p w14:paraId="1BBC9CD7" w14:textId="77777777" w:rsidR="002E72E9"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Legal navigation is vital for BAT. Tobacco regulation in Africa is complicated and changing. There may be advertising limitations and significant health warnings on packaging. BAT must follow local legislation to prevent legal issues. Maintaining a solid legal position requires local legal professionals and legislation updates.</w:t>
      </w:r>
    </w:p>
    <w:p w14:paraId="2DD9A6B8" w14:textId="77777777" w:rsidR="002E72E9" w:rsidRPr="002E2983" w:rsidRDefault="00BF2A33" w:rsidP="00BF2A33">
      <w:pPr>
        <w:spacing w:line="360" w:lineRule="auto"/>
        <w:jc w:val="center"/>
        <w:rPr>
          <w:rFonts w:ascii="Times New Roman" w:hAnsi="Times New Roman" w:cs="Times New Roman"/>
          <w:sz w:val="24"/>
          <w:szCs w:val="24"/>
        </w:rPr>
      </w:pPr>
      <w:r w:rsidRPr="002E2983">
        <w:rPr>
          <w:rFonts w:ascii="Times New Roman" w:hAnsi="Times New Roman" w:cs="Times New Roman"/>
          <w:noProof/>
          <w:sz w:val="24"/>
          <w:szCs w:val="24"/>
        </w:rPr>
        <w:lastRenderedPageBreak/>
        <mc:AlternateContent>
          <mc:Choice Requires="wps">
            <w:drawing>
              <wp:anchor distT="0" distB="0" distL="114300" distR="114300" simplePos="0" relativeHeight="251658240" behindDoc="0" locked="0" layoutInCell="1" allowOverlap="1" wp14:anchorId="3C542EE9" wp14:editId="04986FEC">
                <wp:simplePos x="0" y="0"/>
                <wp:positionH relativeFrom="margin">
                  <wp:align>center</wp:align>
                </wp:positionH>
                <wp:positionV relativeFrom="paragraph">
                  <wp:posOffset>1221105</wp:posOffset>
                </wp:positionV>
                <wp:extent cx="1193800" cy="869950"/>
                <wp:effectExtent l="0" t="0" r="25400" b="25400"/>
                <wp:wrapNone/>
                <wp:docPr id="994449270" name="Flowchart: Process 2"/>
                <wp:cNvGraphicFramePr/>
                <a:graphic xmlns:a="http://schemas.openxmlformats.org/drawingml/2006/main">
                  <a:graphicData uri="http://schemas.microsoft.com/office/word/2010/wordprocessingShape">
                    <wps:wsp>
                      <wps:cNvSpPr/>
                      <wps:spPr>
                        <a:xfrm>
                          <a:off x="0" y="0"/>
                          <a:ext cx="1193800" cy="869950"/>
                        </a:xfrm>
                        <a:prstGeom prst="flowChartProcess">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7C929137" w14:textId="77777777" w:rsidR="002E72E9" w:rsidRDefault="00BF2A33" w:rsidP="002E72E9">
                            <w:pPr>
                              <w:jc w:val="center"/>
                              <w:rPr>
                                <w:rFonts w:ascii="Times New Roman" w:hAnsi="Times New Roman" w:cs="Times New Roman"/>
                                <w:b/>
                                <w:bCs/>
                                <w:sz w:val="32"/>
                                <w:szCs w:val="32"/>
                              </w:rPr>
                            </w:pPr>
                            <w:r w:rsidRPr="002E72E9">
                              <w:rPr>
                                <w:rFonts w:ascii="Times New Roman" w:hAnsi="Times New Roman" w:cs="Times New Roman"/>
                                <w:b/>
                                <w:bCs/>
                                <w:sz w:val="32"/>
                                <w:szCs w:val="32"/>
                              </w:rPr>
                              <w:t>PESTEL</w:t>
                            </w:r>
                          </w:p>
                          <w:p w14:paraId="1DD9DF0C" w14:textId="77777777" w:rsidR="002E72E9" w:rsidRPr="002E72E9" w:rsidRDefault="00BF2A33" w:rsidP="002E72E9">
                            <w:pPr>
                              <w:jc w:val="center"/>
                              <w:rPr>
                                <w:rFonts w:ascii="Times New Roman" w:hAnsi="Times New Roman" w:cs="Times New Roman"/>
                                <w:b/>
                                <w:bCs/>
                                <w:sz w:val="32"/>
                                <w:szCs w:val="32"/>
                              </w:rPr>
                            </w:pPr>
                            <w:r w:rsidRPr="002E72E9">
                              <w:rPr>
                                <w:rFonts w:ascii="Times New Roman" w:hAnsi="Times New Roman" w:cs="Times New Roman"/>
                                <w:b/>
                                <w:bCs/>
                                <w:sz w:val="32"/>
                                <w:szCs w:val="32"/>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3C542EE9" id="_x0000_t109" coordsize="21600,21600" o:spt="109" path="m,l,21600r21600,l21600,xe">
                <v:stroke joinstyle="miter"/>
                <v:path gradientshapeok="t" o:connecttype="rect"/>
              </v:shapetype>
              <v:shape id="Flowchart: Process 2" o:spid="_x0000_s1026" type="#_x0000_t109" style="position:absolute;left:0;text-align:left;margin-left:0;margin-top:96.15pt;width:94pt;height:68.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" fillcolor="white [3201]" strokecolor="white [3212]" strokeweight="1pt">
                <v:textbox>
                  <w:txbxContent>
                    <w:p w14:paraId="7C929137" w14:textId="77777777" w:rsidR="002E72E9" w:rsidRDefault="00BF2A33" w:rsidP="002E72E9">
                      <w:pPr>
                        <w:jc w:val="center"/>
                        <w:rPr>
                          <w:rFonts w:ascii="Times New Roman" w:hAnsi="Times New Roman" w:cs="Times New Roman"/>
                          <w:b/>
                          <w:bCs/>
                          <w:sz w:val="32"/>
                          <w:szCs w:val="32"/>
                        </w:rPr>
                      </w:pPr>
                      <w:r w:rsidRPr="002E72E9">
                        <w:rPr>
                          <w:rFonts w:ascii="Times New Roman" w:hAnsi="Times New Roman" w:cs="Times New Roman"/>
                          <w:b/>
                          <w:bCs/>
                          <w:sz w:val="32"/>
                          <w:szCs w:val="32"/>
                        </w:rPr>
                        <w:t>PESTEL</w:t>
                      </w:r>
                    </w:p>
                    <w:p w14:paraId="1DD9DF0C" w14:textId="77777777" w:rsidR="002E72E9" w:rsidRPr="002E72E9" w:rsidRDefault="00BF2A33" w:rsidP="002E72E9">
                      <w:pPr>
                        <w:jc w:val="center"/>
                        <w:rPr>
                          <w:rFonts w:ascii="Times New Roman" w:hAnsi="Times New Roman" w:cs="Times New Roman"/>
                          <w:b/>
                          <w:bCs/>
                          <w:sz w:val="32"/>
                          <w:szCs w:val="32"/>
                        </w:rPr>
                      </w:pPr>
                      <w:r w:rsidRPr="002E72E9">
                        <w:rPr>
                          <w:rFonts w:ascii="Times New Roman" w:hAnsi="Times New Roman" w:cs="Times New Roman"/>
                          <w:b/>
                          <w:bCs/>
                          <w:sz w:val="32"/>
                          <w:szCs w:val="32"/>
                        </w:rPr>
                        <w:t>Analysis</w:t>
                      </w:r>
                    </w:p>
                  </w:txbxContent>
                </v:textbox>
                <w10:wrap anchorx="margin"/>
              </v:shape>
            </w:pict>
          </mc:Fallback>
        </mc:AlternateContent>
      </w:r>
      <w:r w:rsidRPr="002E2983">
        <w:rPr>
          <w:rFonts w:ascii="Times New Roman" w:hAnsi="Times New Roman" w:cs="Times New Roman"/>
          <w:noProof/>
          <w:sz w:val="24"/>
          <w:szCs w:val="24"/>
        </w:rPr>
        <w:drawing>
          <wp:inline distT="0" distB="0" distL="0" distR="0" wp14:anchorId="670A6AF4" wp14:editId="5AE4F81F">
            <wp:extent cx="5486400" cy="3200400"/>
            <wp:effectExtent l="0" t="57150" r="0" b="57150"/>
            <wp:docPr id="172080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1DDA6AE" w14:textId="77777777" w:rsidR="002E72E9"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Figure: PESTEL Analysis</w:t>
      </w:r>
    </w:p>
    <w:p w14:paraId="7F501FC6" w14:textId="77777777" w:rsidR="002E72E9"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Source: (Self-created)</w:t>
      </w:r>
    </w:p>
    <w:p w14:paraId="3FDFE278" w14:textId="77777777" w:rsidR="002E72E9" w:rsidRPr="002E2983" w:rsidRDefault="00BF2A33" w:rsidP="00BF2A33">
      <w:pPr>
        <w:pStyle w:val="Heading2"/>
        <w:spacing w:line="360" w:lineRule="auto"/>
        <w:rPr>
          <w:rFonts w:ascii="Times New Roman" w:hAnsi="Times New Roman" w:cs="Times New Roman"/>
          <w:b/>
          <w:bCs/>
          <w:i/>
          <w:iCs/>
          <w:color w:val="000000" w:themeColor="text1"/>
          <w:sz w:val="28"/>
          <w:szCs w:val="28"/>
        </w:rPr>
      </w:pPr>
      <w:bookmarkStart w:id="5" w:name="_Toc143638450"/>
      <w:r w:rsidRPr="002E2983">
        <w:rPr>
          <w:rFonts w:ascii="Times New Roman" w:hAnsi="Times New Roman" w:cs="Times New Roman"/>
          <w:b/>
          <w:bCs/>
          <w:i/>
          <w:iCs/>
          <w:color w:val="000000" w:themeColor="text1"/>
          <w:sz w:val="28"/>
          <w:szCs w:val="28"/>
        </w:rPr>
        <w:t>Porter's Diamond Model</w:t>
      </w:r>
      <w:bookmarkEnd w:id="5"/>
    </w:p>
    <w:p w14:paraId="0AFFF308" w14:textId="77777777" w:rsidR="00B73608"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 xml:space="preserve">Porter's Diamond model helps explain a nation's competitive edge and how it may affect British American Tobacco's growth into Africa. This model includes Factor Conditions, Demand Conditions, Related and Supporting Industries, and Firm Strategy, Structure, and Rivalry. When applied to </w:t>
      </w:r>
      <w:r w:rsidR="00683B08" w:rsidRPr="002E2983">
        <w:rPr>
          <w:rFonts w:ascii="Times New Roman" w:hAnsi="Times New Roman" w:cs="Times New Roman"/>
          <w:sz w:val="24"/>
          <w:szCs w:val="24"/>
        </w:rPr>
        <w:t xml:space="preserve">British American Tobacco </w:t>
      </w:r>
      <w:r w:rsidRPr="002E2983">
        <w:rPr>
          <w:rFonts w:ascii="Times New Roman" w:hAnsi="Times New Roman" w:cs="Times New Roman"/>
          <w:sz w:val="24"/>
          <w:szCs w:val="24"/>
        </w:rPr>
        <w:t xml:space="preserve"> African growth plan, it shows all the elements that might affect its competitiveness.</w:t>
      </w:r>
    </w:p>
    <w:p w14:paraId="181B40CB" w14:textId="77777777" w:rsidR="009D4936" w:rsidRPr="00CF42A2" w:rsidRDefault="00BF2A33" w:rsidP="00BF2A33">
      <w:pPr>
        <w:pStyle w:val="ListParagraph"/>
        <w:numPr>
          <w:ilvl w:val="0"/>
          <w:numId w:val="1"/>
        </w:numPr>
        <w:spacing w:line="360" w:lineRule="auto"/>
        <w:jc w:val="both"/>
        <w:rPr>
          <w:rFonts w:ascii="Times New Roman" w:hAnsi="Times New Roman" w:cs="Times New Roman"/>
          <w:sz w:val="24"/>
          <w:szCs w:val="24"/>
        </w:rPr>
      </w:pPr>
      <w:r w:rsidRPr="00CF42A2">
        <w:rPr>
          <w:rFonts w:ascii="Times New Roman" w:hAnsi="Times New Roman" w:cs="Times New Roman"/>
          <w:b/>
          <w:bCs/>
          <w:sz w:val="24"/>
          <w:szCs w:val="24"/>
        </w:rPr>
        <w:t>Factor Conditions:</w:t>
      </w:r>
      <w:r w:rsidRPr="00CF42A2">
        <w:rPr>
          <w:rFonts w:ascii="Times New Roman" w:hAnsi="Times New Roman" w:cs="Times New Roman"/>
          <w:sz w:val="24"/>
          <w:szCs w:val="24"/>
        </w:rPr>
        <w:t xml:space="preserve"> </w:t>
      </w:r>
      <w:r w:rsidR="00CF42A2" w:rsidRPr="00CF42A2">
        <w:rPr>
          <w:rFonts w:ascii="Times New Roman" w:hAnsi="Times New Roman" w:cs="Times New Roman"/>
          <w:sz w:val="24"/>
          <w:szCs w:val="24"/>
        </w:rPr>
        <w:t>British American Tobacco Africa grows via tobacco production and distribution. BAT has several African advantages. Many African countries have large, low-cost manufacturing and distribution workforces (Namburete, 2023).  Product quality and efficiency may need personnel development and training due to talent shortages. BAT uses tobacco leaves, which vary by climate and agriculture in Africa. Basic material supply networks must be trustworthy for BAT.</w:t>
      </w:r>
    </w:p>
    <w:p w14:paraId="689158C7" w14:textId="77777777" w:rsidR="00CF42A2" w:rsidRDefault="00BF2A33" w:rsidP="00BF2A33">
      <w:pPr>
        <w:pStyle w:val="ListParagraph"/>
        <w:numPr>
          <w:ilvl w:val="0"/>
          <w:numId w:val="1"/>
        </w:numPr>
        <w:spacing w:line="360" w:lineRule="auto"/>
        <w:jc w:val="both"/>
        <w:rPr>
          <w:rFonts w:ascii="Times New Roman" w:hAnsi="Times New Roman" w:cs="Times New Roman"/>
          <w:sz w:val="24"/>
          <w:szCs w:val="24"/>
        </w:rPr>
      </w:pPr>
      <w:r w:rsidRPr="00CF42A2">
        <w:rPr>
          <w:rFonts w:ascii="Times New Roman" w:hAnsi="Times New Roman" w:cs="Times New Roman"/>
          <w:b/>
          <w:bCs/>
          <w:sz w:val="24"/>
          <w:szCs w:val="24"/>
        </w:rPr>
        <w:t>Demand Conditions:</w:t>
      </w:r>
      <w:r w:rsidRPr="00CF42A2">
        <w:rPr>
          <w:rFonts w:ascii="Times New Roman" w:hAnsi="Times New Roman" w:cs="Times New Roman"/>
          <w:sz w:val="24"/>
          <w:szCs w:val="24"/>
        </w:rPr>
        <w:t xml:space="preserve"> African demand pushes British American Tobacco. African urbanization, middle-class growth, and consumer preferences favor BAT. Sales of cigarettes rise with discretionary money. BAT must serve African customers (Afzal, Lawrey, and Gope, 2019). BAT may need to sell smokeless alternatives in North Africa, </w:t>
      </w:r>
      <w:r w:rsidRPr="00CF42A2">
        <w:rPr>
          <w:rFonts w:ascii="Times New Roman" w:hAnsi="Times New Roman" w:cs="Times New Roman"/>
          <w:sz w:val="24"/>
          <w:szCs w:val="24"/>
        </w:rPr>
        <w:lastRenderedPageBreak/>
        <w:t>where smoking is forbidden. BAT may encourage traditional tobacco in sub-Saharan Africa, where smoking is higher.</w:t>
      </w:r>
    </w:p>
    <w:p w14:paraId="2B07AA81" w14:textId="77777777" w:rsidR="00B73608" w:rsidRPr="00CF42A2" w:rsidRDefault="00BF2A33" w:rsidP="00BF2A33">
      <w:pPr>
        <w:pStyle w:val="ListParagraph"/>
        <w:numPr>
          <w:ilvl w:val="0"/>
          <w:numId w:val="1"/>
        </w:numPr>
        <w:spacing w:line="360" w:lineRule="auto"/>
        <w:jc w:val="both"/>
        <w:rPr>
          <w:rFonts w:ascii="Times New Roman" w:hAnsi="Times New Roman" w:cs="Times New Roman"/>
          <w:sz w:val="24"/>
          <w:szCs w:val="24"/>
        </w:rPr>
      </w:pPr>
      <w:r w:rsidRPr="00CF42A2">
        <w:rPr>
          <w:rFonts w:ascii="Times New Roman" w:hAnsi="Times New Roman" w:cs="Times New Roman"/>
          <w:b/>
          <w:bCs/>
          <w:sz w:val="24"/>
          <w:szCs w:val="24"/>
        </w:rPr>
        <w:t>Related and Supporting Industries:</w:t>
      </w:r>
      <w:r w:rsidRPr="00CF42A2">
        <w:rPr>
          <w:rFonts w:ascii="Times New Roman" w:hAnsi="Times New Roman" w:cs="Times New Roman"/>
          <w:sz w:val="24"/>
          <w:szCs w:val="24"/>
        </w:rPr>
        <w:t xml:space="preserve"> </w:t>
      </w:r>
      <w:r w:rsidR="00CF42A2" w:rsidRPr="00CF42A2">
        <w:rPr>
          <w:rFonts w:ascii="Times New Roman" w:hAnsi="Times New Roman" w:cs="Times New Roman"/>
          <w:sz w:val="24"/>
          <w:szCs w:val="24"/>
        </w:rPr>
        <w:t>African tobacco firms may help British American Tobacco compete. BAT may increase supply chain efficiency by building excellent connections with local suppliers, package makers, distributors, and retailers. BAT may use these local organizations to assess market trends and customize its goods and marketing to local tastes. BAT might benefit from local businesses' experience and resources.</w:t>
      </w:r>
    </w:p>
    <w:p w14:paraId="6024D307" w14:textId="38F61E09" w:rsidR="00CF42A2" w:rsidRPr="00CF42A2" w:rsidRDefault="00BF2A33" w:rsidP="00BF2A33">
      <w:pPr>
        <w:pStyle w:val="ListParagraph"/>
        <w:numPr>
          <w:ilvl w:val="0"/>
          <w:numId w:val="1"/>
        </w:numPr>
        <w:spacing w:line="360" w:lineRule="auto"/>
        <w:jc w:val="both"/>
        <w:rPr>
          <w:rFonts w:ascii="Times New Roman" w:hAnsi="Times New Roman" w:cs="Times New Roman"/>
          <w:sz w:val="24"/>
          <w:szCs w:val="24"/>
        </w:rPr>
      </w:pPr>
      <w:r w:rsidRPr="00CF42A2">
        <w:rPr>
          <w:rFonts w:ascii="Times New Roman" w:hAnsi="Times New Roman" w:cs="Times New Roman"/>
          <w:b/>
          <w:bCs/>
          <w:sz w:val="24"/>
          <w:szCs w:val="24"/>
        </w:rPr>
        <w:t>Firm Strategy, Structure, and Rivalry:</w:t>
      </w:r>
      <w:r w:rsidRPr="00CF42A2">
        <w:rPr>
          <w:rFonts w:ascii="Times New Roman" w:hAnsi="Times New Roman" w:cs="Times New Roman"/>
          <w:sz w:val="24"/>
          <w:szCs w:val="24"/>
        </w:rPr>
        <w:t xml:space="preserve"> In Africa, British American Tobacco must adjust to local competitors and market conditions. African tobacco businesses are local and multinational with distinct market shares (Tirumalaisamy </w:t>
      </w:r>
      <w:r w:rsidR="00820F33" w:rsidRPr="00820F33">
        <w:rPr>
          <w:rFonts w:ascii="Times New Roman" w:hAnsi="Times New Roman" w:cs="Times New Roman"/>
          <w:i/>
          <w:iCs/>
          <w:sz w:val="24"/>
          <w:szCs w:val="24"/>
        </w:rPr>
        <w:t>et al.</w:t>
      </w:r>
      <w:r w:rsidRPr="00CF42A2">
        <w:rPr>
          <w:rFonts w:ascii="Times New Roman" w:hAnsi="Times New Roman" w:cs="Times New Roman"/>
          <w:sz w:val="24"/>
          <w:szCs w:val="24"/>
        </w:rPr>
        <w:t xml:space="preserve"> 2023). BAT needs brands and innovative marketing to attract Africans. The corporation must adapt to African markets. Redistributing decision-making to regional offices may localize it.</w:t>
      </w:r>
    </w:p>
    <w:p w14:paraId="7FC0AE46" w14:textId="77777777" w:rsidR="00B73608" w:rsidRPr="00CF42A2" w:rsidRDefault="00B73608" w:rsidP="00BF2A33">
      <w:pPr>
        <w:pStyle w:val="ListParagraph"/>
        <w:numPr>
          <w:ilvl w:val="0"/>
          <w:numId w:val="1"/>
        </w:numPr>
        <w:spacing w:line="360" w:lineRule="auto"/>
        <w:jc w:val="center"/>
        <w:rPr>
          <w:rFonts w:ascii="Times New Roman" w:hAnsi="Times New Roman" w:cs="Times New Roman"/>
          <w:sz w:val="24"/>
          <w:szCs w:val="24"/>
        </w:rPr>
      </w:pPr>
    </w:p>
    <w:p w14:paraId="1DEAA180" w14:textId="77777777" w:rsidR="00B73608"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0045370" wp14:editId="410192E7">
                <wp:simplePos x="0" y="0"/>
                <wp:positionH relativeFrom="column">
                  <wp:posOffset>2032000</wp:posOffset>
                </wp:positionH>
                <wp:positionV relativeFrom="paragraph">
                  <wp:posOffset>-406400</wp:posOffset>
                </wp:positionV>
                <wp:extent cx="1771650" cy="1403350"/>
                <wp:effectExtent l="19050" t="19050" r="38100" b="44450"/>
                <wp:wrapNone/>
                <wp:docPr id="830772634" name="Diamond 3"/>
                <wp:cNvGraphicFramePr/>
                <a:graphic xmlns:a="http://schemas.openxmlformats.org/drawingml/2006/main">
                  <a:graphicData uri="http://schemas.microsoft.com/office/word/2010/wordprocessingShape">
                    <wps:wsp>
                      <wps:cNvSpPr/>
                      <wps:spPr>
                        <a:xfrm>
                          <a:off x="0" y="0"/>
                          <a:ext cx="1771650" cy="1403350"/>
                        </a:xfrm>
                        <a:prstGeom prst="diamond">
                          <a:avLst/>
                        </a:prstGeom>
                        <a:solidFill>
                          <a:srgbClr val="00B0F0"/>
                        </a:solidFill>
                      </wps:spPr>
                      <wps:style>
                        <a:lnRef idx="2">
                          <a:schemeClr val="accent6"/>
                        </a:lnRef>
                        <a:fillRef idx="1">
                          <a:schemeClr val="lt1"/>
                        </a:fillRef>
                        <a:effectRef idx="0">
                          <a:schemeClr val="accent6"/>
                        </a:effectRef>
                        <a:fontRef idx="minor">
                          <a:schemeClr val="dk1"/>
                        </a:fontRef>
                      </wps:style>
                      <wps:txbx>
                        <w:txbxContent>
                          <w:p w14:paraId="4314C55C" w14:textId="77777777" w:rsidR="00A04C69" w:rsidRPr="00906372" w:rsidRDefault="00BF2A33" w:rsidP="00A04C69">
                            <w:pPr>
                              <w:jc w:val="center"/>
                              <w:rPr>
                                <w:sz w:val="20"/>
                                <w:szCs w:val="20"/>
                              </w:rPr>
                            </w:pPr>
                            <w:r w:rsidRPr="00906372">
                              <w:rPr>
                                <w:rFonts w:ascii="Times New Roman" w:hAnsi="Times New Roman" w:cs="Times New Roman"/>
                                <w:b/>
                                <w:bCs/>
                                <w:sz w:val="20"/>
                                <w:szCs w:val="20"/>
                              </w:rPr>
                              <w:t>Factor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00045370" id="_x0000_t4" coordsize="21600,21600" o:spt="4" path="m10800,l,10800,10800,21600,21600,10800xe">
                <v:stroke joinstyle="miter"/>
                <v:path gradientshapeok="t" o:connecttype="rect" textboxrect="5400,5400,16200,16200"/>
              </v:shapetype>
              <v:shape id="Diamond 3" o:spid="_x0000_s1027" type="#_x0000_t4" style="position:absolute;left:0;text-align:left;margin-left:160pt;margin-top:-32pt;width:139.5pt;height:1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" fillcolor="#00b0f0" strokecolor="#70ad47 [3209]" strokeweight="1pt">
                <v:textbox>
                  <w:txbxContent>
                    <w:p w14:paraId="4314C55C" w14:textId="77777777" w:rsidR="00A04C69" w:rsidRPr="00906372" w:rsidRDefault="00BF2A33" w:rsidP="00A04C69">
                      <w:pPr>
                        <w:jc w:val="center"/>
                        <w:rPr>
                          <w:sz w:val="20"/>
                          <w:szCs w:val="20"/>
                        </w:rPr>
                      </w:pPr>
                      <w:r w:rsidRPr="00906372">
                        <w:rPr>
                          <w:rFonts w:ascii="Times New Roman" w:hAnsi="Times New Roman" w:cs="Times New Roman"/>
                          <w:b/>
                          <w:bCs/>
                          <w:sz w:val="20"/>
                          <w:szCs w:val="20"/>
                        </w:rPr>
                        <w:t>Factor Conditions</w:t>
                      </w:r>
                    </w:p>
                  </w:txbxContent>
                </v:textbox>
              </v:shape>
            </w:pict>
          </mc:Fallback>
        </mc:AlternateContent>
      </w:r>
    </w:p>
    <w:p w14:paraId="4D427EE5" w14:textId="77777777" w:rsidR="00B73608"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b/>
          <w:bCs/>
          <w:noProof/>
          <w:sz w:val="24"/>
          <w:szCs w:val="24"/>
        </w:rPr>
        <mc:AlternateContent>
          <mc:Choice Requires="wps">
            <w:drawing>
              <wp:anchor distT="0" distB="0" distL="114300" distR="114300" simplePos="0" relativeHeight="251676672" behindDoc="0" locked="0" layoutInCell="1" allowOverlap="1" wp14:anchorId="746D8FFE" wp14:editId="2A39F671">
                <wp:simplePos x="0" y="0"/>
                <wp:positionH relativeFrom="column">
                  <wp:posOffset>3480840</wp:posOffset>
                </wp:positionH>
                <wp:positionV relativeFrom="paragraph">
                  <wp:posOffset>187007</wp:posOffset>
                </wp:positionV>
                <wp:extent cx="192668" cy="327732"/>
                <wp:effectExtent l="8573" t="48577" r="0" b="44768"/>
                <wp:wrapNone/>
                <wp:docPr id="850983102" name="Arrow: Up 7"/>
                <wp:cNvGraphicFramePr/>
                <a:graphic xmlns:a="http://schemas.openxmlformats.org/drawingml/2006/main">
                  <a:graphicData uri="http://schemas.microsoft.com/office/word/2010/wordprocessingShape">
                    <wps:wsp>
                      <wps:cNvSpPr/>
                      <wps:spPr>
                        <a:xfrm rot="7620471">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7" o:spid="_x0000_s1027" type="#_x0000_t68" style="width:15.15pt;height:25.8pt;margin-top:14.7pt;margin-left:274.1pt;mso-height-percent:0;mso-height-relative:margin;mso-width-percent:0;mso-width-relative:margin;mso-wrap-distance-bottom:0;mso-wrap-distance-left:9pt;mso-wrap-distance-right:9pt;mso-wrap-distance-top:0;mso-wrap-style:square;position:absolute;rotation:8323586fd;visibility:visible;v-text-anchor:middle;z-index:251677696" adj="6349,6191" fillcolor="black" strokecolor="#70ad47" strokeweight="1pt"/>
            </w:pict>
          </mc:Fallback>
        </mc:AlternateContent>
      </w:r>
      <w:r w:rsidRPr="002E2983">
        <w:rPr>
          <w:rFonts w:ascii="Times New Roman" w:hAnsi="Times New Roman" w:cs="Times New Roman"/>
          <w:b/>
          <w:bCs/>
          <w:noProof/>
          <w:sz w:val="24"/>
          <w:szCs w:val="24"/>
        </w:rPr>
        <mc:AlternateContent>
          <mc:Choice Requires="wps">
            <w:drawing>
              <wp:anchor distT="0" distB="0" distL="114300" distR="114300" simplePos="0" relativeHeight="251682816" behindDoc="0" locked="0" layoutInCell="1" allowOverlap="1" wp14:anchorId="0CB00793" wp14:editId="581F408F">
                <wp:simplePos x="0" y="0"/>
                <wp:positionH relativeFrom="column">
                  <wp:posOffset>3350545</wp:posOffset>
                </wp:positionH>
                <wp:positionV relativeFrom="paragraph">
                  <wp:posOffset>300038</wp:posOffset>
                </wp:positionV>
                <wp:extent cx="192668" cy="327732"/>
                <wp:effectExtent l="0" t="48577" r="0" b="63818"/>
                <wp:wrapNone/>
                <wp:docPr id="235235200" name="Arrow: Up 7"/>
                <wp:cNvGraphicFramePr/>
                <a:graphic xmlns:a="http://schemas.openxmlformats.org/drawingml/2006/main">
                  <a:graphicData uri="http://schemas.microsoft.com/office/word/2010/wordprocessingShape">
                    <wps:wsp>
                      <wps:cNvSpPr/>
                      <wps:spPr>
                        <a:xfrm rot="18396071">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28" type="#_x0000_t68" style="width:15.15pt;height:25.8pt;margin-top:23.65pt;margin-left:263.8pt;mso-height-percent:0;mso-height-relative:margin;mso-width-percent:0;mso-width-relative:margin;mso-wrap-distance-bottom:0;mso-wrap-distance-left:9pt;mso-wrap-distance-right:9pt;mso-wrap-distance-top:0;mso-wrap-style:square;position:absolute;rotation:-3499545fd;visibility:visible;v-text-anchor:middle;z-index:251683840" adj="6349,6191" fillcolor="black" strokecolor="#70ad47" strokeweight="1pt"/>
            </w:pict>
          </mc:Fallback>
        </mc:AlternateContent>
      </w:r>
      <w:r w:rsidRPr="002E2983">
        <w:rPr>
          <w:rFonts w:ascii="Times New Roman" w:hAnsi="Times New Roman" w:cs="Times New Roman"/>
          <w:b/>
          <w:bCs/>
          <w:noProof/>
          <w:sz w:val="24"/>
          <w:szCs w:val="24"/>
        </w:rPr>
        <mc:AlternateContent>
          <mc:Choice Requires="wps">
            <w:drawing>
              <wp:anchor distT="0" distB="0" distL="114300" distR="114300" simplePos="0" relativeHeight="251672576" behindDoc="0" locked="0" layoutInCell="1" allowOverlap="1" wp14:anchorId="41FC8398" wp14:editId="0F51294D">
                <wp:simplePos x="0" y="0"/>
                <wp:positionH relativeFrom="column">
                  <wp:posOffset>2273617</wp:posOffset>
                </wp:positionH>
                <wp:positionV relativeFrom="paragraph">
                  <wp:posOffset>302578</wp:posOffset>
                </wp:positionV>
                <wp:extent cx="192668" cy="327732"/>
                <wp:effectExtent l="0" t="67627" r="0" b="44768"/>
                <wp:wrapNone/>
                <wp:docPr id="325635473" name="Arrow: Up 7"/>
                <wp:cNvGraphicFramePr/>
                <a:graphic xmlns:a="http://schemas.openxmlformats.org/drawingml/2006/main">
                  <a:graphicData uri="http://schemas.microsoft.com/office/word/2010/wordprocessingShape">
                    <wps:wsp>
                      <wps:cNvSpPr/>
                      <wps:spPr>
                        <a:xfrm rot="13561297">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29" type="#_x0000_t68" style="width:15.15pt;height:25.8pt;margin-top:23.85pt;margin-left:179pt;mso-height-percent:0;mso-height-relative:margin;mso-width-percent:0;mso-width-relative:margin;mso-wrap-distance-bottom:0;mso-wrap-distance-left:9pt;mso-wrap-distance-right:9pt;mso-wrap-distance-top:0;mso-wrap-style:square;position:absolute;rotation:-8780407fd;visibility:visible;v-text-anchor:middle;z-index:251673600" adj="6349,6191" fillcolor="black" strokecolor="#70ad47" strokeweight="1pt"/>
            </w:pict>
          </mc:Fallback>
        </mc:AlternateContent>
      </w:r>
      <w:r w:rsidRPr="002E2983">
        <w:rPr>
          <w:rFonts w:ascii="Times New Roman" w:hAnsi="Times New Roman" w:cs="Times New Roman"/>
          <w:b/>
          <w:bCs/>
          <w:noProof/>
          <w:sz w:val="24"/>
          <w:szCs w:val="24"/>
        </w:rPr>
        <mc:AlternateContent>
          <mc:Choice Requires="wps">
            <w:drawing>
              <wp:anchor distT="0" distB="0" distL="114300" distR="114300" simplePos="0" relativeHeight="251668480" behindDoc="0" locked="0" layoutInCell="1" allowOverlap="1" wp14:anchorId="37AA2299" wp14:editId="14FE2732">
                <wp:simplePos x="0" y="0"/>
                <wp:positionH relativeFrom="column">
                  <wp:posOffset>2118362</wp:posOffset>
                </wp:positionH>
                <wp:positionV relativeFrom="paragraph">
                  <wp:posOffset>156846</wp:posOffset>
                </wp:positionV>
                <wp:extent cx="192668" cy="327732"/>
                <wp:effectExtent l="76200" t="0" r="36195" b="0"/>
                <wp:wrapNone/>
                <wp:docPr id="1709409182" name="Arrow: Up 7"/>
                <wp:cNvGraphicFramePr/>
                <a:graphic xmlns:a="http://schemas.openxmlformats.org/drawingml/2006/main">
                  <a:graphicData uri="http://schemas.microsoft.com/office/word/2010/wordprocessingShape">
                    <wps:wsp>
                      <wps:cNvSpPr/>
                      <wps:spPr>
                        <a:xfrm rot="2653053">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30" type="#_x0000_t68" style="width:15.15pt;height:25.8pt;margin-top:12.35pt;margin-left:166.8pt;mso-height-percent:0;mso-height-relative:margin;mso-width-percent:0;mso-width-relative:margin;mso-wrap-distance-bottom:0;mso-wrap-distance-left:9pt;mso-wrap-distance-right:9pt;mso-wrap-distance-top:0;mso-wrap-style:square;position:absolute;rotation:2897841fd;visibility:visible;v-text-anchor:middle;z-index:251669504" adj="6349,6191" fillcolor="black" strokecolor="#70ad47" strokeweight="1pt"/>
            </w:pict>
          </mc:Fallback>
        </mc:AlternateContent>
      </w:r>
      <w:r w:rsidR="00A04C69" w:rsidRPr="002E2983">
        <w:rPr>
          <w:rFonts w:ascii="Times New Roman" w:hAnsi="Times New Roman" w:cs="Times New Roman"/>
          <w:b/>
          <w:bCs/>
          <w:noProof/>
          <w:sz w:val="24"/>
          <w:szCs w:val="24"/>
        </w:rPr>
        <mc:AlternateContent>
          <mc:Choice Requires="wps">
            <w:drawing>
              <wp:anchor distT="0" distB="0" distL="114300" distR="114300" simplePos="0" relativeHeight="251662336" behindDoc="0" locked="0" layoutInCell="1" allowOverlap="1" wp14:anchorId="753253F2" wp14:editId="4D925C6D">
                <wp:simplePos x="0" y="0"/>
                <wp:positionH relativeFrom="column">
                  <wp:posOffset>806450</wp:posOffset>
                </wp:positionH>
                <wp:positionV relativeFrom="paragraph">
                  <wp:posOffset>162560</wp:posOffset>
                </wp:positionV>
                <wp:extent cx="1739900" cy="1517650"/>
                <wp:effectExtent l="19050" t="19050" r="12700" b="44450"/>
                <wp:wrapNone/>
                <wp:docPr id="1508827336" name="Diamond 4"/>
                <wp:cNvGraphicFramePr/>
                <a:graphic xmlns:a="http://schemas.openxmlformats.org/drawingml/2006/main">
                  <a:graphicData uri="http://schemas.microsoft.com/office/word/2010/wordprocessingShape">
                    <wps:wsp>
                      <wps:cNvSpPr/>
                      <wps:spPr>
                        <a:xfrm>
                          <a:off x="0" y="0"/>
                          <a:ext cx="1739900" cy="1517650"/>
                        </a:xfrm>
                        <a:prstGeom prst="diamond">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C13F7E" w14:textId="77777777" w:rsidR="00A04C69" w:rsidRPr="00906372" w:rsidRDefault="00BF2A33" w:rsidP="00A04C69">
                            <w:pPr>
                              <w:jc w:val="center"/>
                              <w:rPr>
                                <w:color w:val="000000" w:themeColor="text1"/>
                                <w:sz w:val="20"/>
                                <w:szCs w:val="20"/>
                              </w:rPr>
                            </w:pPr>
                            <w:r w:rsidRPr="00906372">
                              <w:rPr>
                                <w:rFonts w:ascii="Times New Roman" w:hAnsi="Times New Roman" w:cs="Times New Roman"/>
                                <w:b/>
                                <w:bCs/>
                                <w:color w:val="000000" w:themeColor="text1"/>
                                <w:sz w:val="20"/>
                                <w:szCs w:val="20"/>
                              </w:rPr>
                              <w:t>Firm Strategy, Structure, and 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753253F2" id="_x0000_t4" coordsize="21600,21600" o:spt="4" path="m10800,l,10800,10800,21600,21600,10800xe">
                <v:stroke joinstyle="miter"/>
                <v:path gradientshapeok="t" o:connecttype="rect" textboxrect="5400,5400,16200,16200"/>
              </v:shapetype>
              <v:shape id="Diamond 4" o:spid="_x0000_s1028" type="#_x0000_t4" style="position:absolute;left:0;text-align:left;margin-left:63.5pt;margin-top:12.8pt;width:137pt;height:1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" fillcolor="#00b050" strokecolor="#09101d [484]" strokeweight="1pt">
                <v:textbox>
                  <w:txbxContent>
                    <w:p w14:paraId="63C13F7E" w14:textId="77777777" w:rsidR="00A04C69" w:rsidRPr="00906372" w:rsidRDefault="00BF2A33" w:rsidP="00A04C69">
                      <w:pPr>
                        <w:jc w:val="center"/>
                        <w:rPr>
                          <w:color w:val="000000" w:themeColor="text1"/>
                          <w:sz w:val="20"/>
                          <w:szCs w:val="20"/>
                        </w:rPr>
                      </w:pPr>
                      <w:r w:rsidRPr="00906372">
                        <w:rPr>
                          <w:rFonts w:ascii="Times New Roman" w:hAnsi="Times New Roman" w:cs="Times New Roman"/>
                          <w:b/>
                          <w:bCs/>
                          <w:color w:val="000000" w:themeColor="text1"/>
                          <w:sz w:val="20"/>
                          <w:szCs w:val="20"/>
                        </w:rPr>
                        <w:t>Firm Strategy, Structure, and Rivalry</w:t>
                      </w:r>
                    </w:p>
                  </w:txbxContent>
                </v:textbox>
              </v:shape>
            </w:pict>
          </mc:Fallback>
        </mc:AlternateContent>
      </w:r>
      <w:r w:rsidRPr="002E2983">
        <w:rPr>
          <w:rFonts w:ascii="Times New Roman" w:hAnsi="Times New Roman" w:cs="Times New Roman"/>
          <w:b/>
          <w:bCs/>
          <w:noProof/>
          <w:sz w:val="24"/>
          <w:szCs w:val="24"/>
        </w:rPr>
        <mc:AlternateContent>
          <mc:Choice Requires="wps">
            <w:drawing>
              <wp:anchor distT="0" distB="0" distL="114300" distR="114300" simplePos="0" relativeHeight="251664384" behindDoc="0" locked="0" layoutInCell="1" allowOverlap="1" wp14:anchorId="63386278" wp14:editId="05269307">
                <wp:simplePos x="0" y="0"/>
                <wp:positionH relativeFrom="column">
                  <wp:posOffset>3302000</wp:posOffset>
                </wp:positionH>
                <wp:positionV relativeFrom="paragraph">
                  <wp:posOffset>149860</wp:posOffset>
                </wp:positionV>
                <wp:extent cx="1746250" cy="1397000"/>
                <wp:effectExtent l="19050" t="19050" r="25400" b="31750"/>
                <wp:wrapNone/>
                <wp:docPr id="1938742064" name="Diamond 5"/>
                <wp:cNvGraphicFramePr/>
                <a:graphic xmlns:a="http://schemas.openxmlformats.org/drawingml/2006/main">
                  <a:graphicData uri="http://schemas.microsoft.com/office/word/2010/wordprocessingShape">
                    <wps:wsp>
                      <wps:cNvSpPr/>
                      <wps:spPr>
                        <a:xfrm>
                          <a:off x="0" y="0"/>
                          <a:ext cx="1746250" cy="1397000"/>
                        </a:xfrm>
                        <a:prstGeom prst="diamond">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E0D9B9" w14:textId="77777777" w:rsidR="00A04C69" w:rsidRPr="00906372" w:rsidRDefault="00BF2A33" w:rsidP="00A04C69">
                            <w:pPr>
                              <w:jc w:val="center"/>
                              <w:rPr>
                                <w:color w:val="000000" w:themeColor="text1"/>
                                <w:sz w:val="20"/>
                                <w:szCs w:val="20"/>
                              </w:rPr>
                            </w:pPr>
                            <w:r w:rsidRPr="00906372">
                              <w:rPr>
                                <w:rFonts w:ascii="Times New Roman" w:hAnsi="Times New Roman" w:cs="Times New Roman"/>
                                <w:b/>
                                <w:bCs/>
                                <w:color w:val="000000" w:themeColor="text1"/>
                                <w:sz w:val="20"/>
                                <w:szCs w:val="20"/>
                              </w:rPr>
                              <w:t>Demand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3386278" id="Diamond 5" o:spid="_x0000_s1029" type="#_x0000_t4" style="position:absolute;left:0;text-align:left;margin-left:260pt;margin-top:11.8pt;width:137.5pt;height:11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" fillcolor="red" strokecolor="#09101d [484]" strokeweight="1pt">
                <v:textbox>
                  <w:txbxContent>
                    <w:p w14:paraId="2DE0D9B9" w14:textId="77777777" w:rsidR="00A04C69" w:rsidRPr="00906372" w:rsidRDefault="00BF2A33" w:rsidP="00A04C69">
                      <w:pPr>
                        <w:jc w:val="center"/>
                        <w:rPr>
                          <w:color w:val="000000" w:themeColor="text1"/>
                          <w:sz w:val="20"/>
                          <w:szCs w:val="20"/>
                        </w:rPr>
                      </w:pPr>
                      <w:r w:rsidRPr="00906372">
                        <w:rPr>
                          <w:rFonts w:ascii="Times New Roman" w:hAnsi="Times New Roman" w:cs="Times New Roman"/>
                          <w:b/>
                          <w:bCs/>
                          <w:color w:val="000000" w:themeColor="text1"/>
                          <w:sz w:val="20"/>
                          <w:szCs w:val="20"/>
                        </w:rPr>
                        <w:t>Demand Conditions</w:t>
                      </w:r>
                    </w:p>
                  </w:txbxContent>
                </v:textbox>
              </v:shape>
            </w:pict>
          </mc:Fallback>
        </mc:AlternateContent>
      </w:r>
    </w:p>
    <w:p w14:paraId="0B0AF767" w14:textId="77777777" w:rsidR="00B73608" w:rsidRPr="002E2983" w:rsidRDefault="00B73608" w:rsidP="00BF2A33">
      <w:pPr>
        <w:spacing w:line="360" w:lineRule="auto"/>
        <w:rPr>
          <w:rFonts w:ascii="Times New Roman" w:hAnsi="Times New Roman" w:cs="Times New Roman"/>
          <w:b/>
          <w:bCs/>
          <w:sz w:val="24"/>
          <w:szCs w:val="24"/>
        </w:rPr>
      </w:pPr>
    </w:p>
    <w:p w14:paraId="3EC1E696" w14:textId="77777777" w:rsidR="00B73608" w:rsidRPr="002E2983" w:rsidRDefault="00B73608" w:rsidP="00BF2A33">
      <w:pPr>
        <w:spacing w:line="360" w:lineRule="auto"/>
        <w:rPr>
          <w:rFonts w:ascii="Times New Roman" w:hAnsi="Times New Roman" w:cs="Times New Roman"/>
          <w:b/>
          <w:bCs/>
          <w:sz w:val="24"/>
          <w:szCs w:val="24"/>
        </w:rPr>
      </w:pPr>
    </w:p>
    <w:p w14:paraId="2FB7DCDD" w14:textId="77777777" w:rsidR="00B73608"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noProof/>
          <w:sz w:val="24"/>
          <w:szCs w:val="24"/>
        </w:rPr>
        <mc:AlternateContent>
          <mc:Choice Requires="wps">
            <w:drawing>
              <wp:anchor distT="0" distB="0" distL="114300" distR="114300" simplePos="0" relativeHeight="251678720" behindDoc="0" locked="0" layoutInCell="1" allowOverlap="1" wp14:anchorId="33E32991" wp14:editId="2CBE7818">
                <wp:simplePos x="0" y="0"/>
                <wp:positionH relativeFrom="column">
                  <wp:posOffset>2304732</wp:posOffset>
                </wp:positionH>
                <wp:positionV relativeFrom="paragraph">
                  <wp:posOffset>77153</wp:posOffset>
                </wp:positionV>
                <wp:extent cx="192668" cy="327732"/>
                <wp:effectExtent l="8573" t="48577" r="0" b="44768"/>
                <wp:wrapNone/>
                <wp:docPr id="1622997661" name="Arrow: Up 7"/>
                <wp:cNvGraphicFramePr/>
                <a:graphic xmlns:a="http://schemas.openxmlformats.org/drawingml/2006/main">
                  <a:graphicData uri="http://schemas.microsoft.com/office/word/2010/wordprocessingShape">
                    <wps:wsp>
                      <wps:cNvSpPr/>
                      <wps:spPr>
                        <a:xfrm rot="7620471">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33" type="#_x0000_t68" style="width:15.15pt;height:25.8pt;margin-top:6.1pt;margin-left:181.45pt;mso-height-percent:0;mso-height-relative:margin;mso-width-percent:0;mso-width-relative:margin;mso-wrap-distance-bottom:0;mso-wrap-distance-left:9pt;mso-wrap-distance-right:9pt;mso-wrap-distance-top:0;mso-wrap-style:square;position:absolute;rotation:8323586fd;visibility:visible;v-text-anchor:middle;z-index:251679744" adj="6349,6191" fillcolor="black" strokecolor="#70ad47" strokeweight="1pt"/>
            </w:pict>
          </mc:Fallback>
        </mc:AlternateContent>
      </w:r>
      <w:r w:rsidRPr="002E2983">
        <w:rPr>
          <w:rFonts w:ascii="Times New Roman" w:hAnsi="Times New Roman" w:cs="Times New Roman"/>
          <w:b/>
          <w:bCs/>
          <w:noProof/>
          <w:sz w:val="24"/>
          <w:szCs w:val="24"/>
        </w:rPr>
        <mc:AlternateContent>
          <mc:Choice Requires="wps">
            <w:drawing>
              <wp:anchor distT="0" distB="0" distL="114300" distR="114300" simplePos="0" relativeHeight="251674624" behindDoc="0" locked="0" layoutInCell="1" allowOverlap="1" wp14:anchorId="2211F116" wp14:editId="255A8D98">
                <wp:simplePos x="0" y="0"/>
                <wp:positionH relativeFrom="column">
                  <wp:posOffset>3498532</wp:posOffset>
                </wp:positionH>
                <wp:positionV relativeFrom="paragraph">
                  <wp:posOffset>150178</wp:posOffset>
                </wp:positionV>
                <wp:extent cx="192668" cy="327732"/>
                <wp:effectExtent l="0" t="67627" r="0" b="44768"/>
                <wp:wrapNone/>
                <wp:docPr id="2021398862" name="Arrow: Up 7"/>
                <wp:cNvGraphicFramePr/>
                <a:graphic xmlns:a="http://schemas.openxmlformats.org/drawingml/2006/main">
                  <a:graphicData uri="http://schemas.microsoft.com/office/word/2010/wordprocessingShape">
                    <wps:wsp>
                      <wps:cNvSpPr/>
                      <wps:spPr>
                        <a:xfrm rot="13561297">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34" type="#_x0000_t68" style="width:15.15pt;height:25.8pt;margin-top:11.85pt;margin-left:275.45pt;mso-height-percent:0;mso-height-relative:margin;mso-width-percent:0;mso-width-relative:margin;mso-wrap-distance-bottom:0;mso-wrap-distance-left:9pt;mso-wrap-distance-right:9pt;mso-wrap-distance-top:0;mso-wrap-style:square;position:absolute;rotation:-8780407fd;visibility:visible;v-text-anchor:middle;z-index:251675648" adj="6349,6191" fillcolor="black" strokecolor="#70ad47" strokeweight="1pt"/>
            </w:pict>
          </mc:Fallback>
        </mc:AlternateContent>
      </w:r>
      <w:r w:rsidRPr="002E2983">
        <w:rPr>
          <w:rFonts w:ascii="Times New Roman" w:hAnsi="Times New Roman" w:cs="Times New Roman"/>
          <w:b/>
          <w:bCs/>
          <w:noProof/>
          <w:sz w:val="24"/>
          <w:szCs w:val="24"/>
        </w:rPr>
        <mc:AlternateContent>
          <mc:Choice Requires="wps">
            <w:drawing>
              <wp:anchor distT="0" distB="0" distL="114300" distR="114300" simplePos="0" relativeHeight="251670528" behindDoc="0" locked="0" layoutInCell="1" allowOverlap="1" wp14:anchorId="1DF6C754" wp14:editId="1F49A374">
                <wp:simplePos x="0" y="0"/>
                <wp:positionH relativeFrom="column">
                  <wp:posOffset>3388998</wp:posOffset>
                </wp:positionH>
                <wp:positionV relativeFrom="paragraph">
                  <wp:posOffset>20955</wp:posOffset>
                </wp:positionV>
                <wp:extent cx="192668" cy="327732"/>
                <wp:effectExtent l="76200" t="0" r="36195" b="0"/>
                <wp:wrapNone/>
                <wp:docPr id="1981638875" name="Arrow: Up 7"/>
                <wp:cNvGraphicFramePr/>
                <a:graphic xmlns:a="http://schemas.openxmlformats.org/drawingml/2006/main">
                  <a:graphicData uri="http://schemas.microsoft.com/office/word/2010/wordprocessingShape">
                    <wps:wsp>
                      <wps:cNvSpPr/>
                      <wps:spPr>
                        <a:xfrm rot="2653053">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35" type="#_x0000_t68" style="width:15.15pt;height:25.8pt;margin-top:1.65pt;margin-left:266.85pt;mso-height-percent:0;mso-height-relative:margin;mso-width-percent:0;mso-width-relative:margin;mso-wrap-distance-bottom:0;mso-wrap-distance-left:9pt;mso-wrap-distance-right:9pt;mso-wrap-distance-top:0;mso-wrap-style:square;position:absolute;rotation:2897841fd;visibility:visible;v-text-anchor:middle;z-index:251671552" adj="6349,6191" fillcolor="black" strokecolor="#70ad47" strokeweight="1pt"/>
            </w:pict>
          </mc:Fallback>
        </mc:AlternateContent>
      </w:r>
      <w:r w:rsidR="00906372" w:rsidRPr="002E2983">
        <w:rPr>
          <w:rFonts w:ascii="Times New Roman" w:hAnsi="Times New Roman" w:cs="Times New Roman"/>
          <w:b/>
          <w:bCs/>
          <w:noProof/>
          <w:sz w:val="24"/>
          <w:szCs w:val="24"/>
        </w:rPr>
        <mc:AlternateContent>
          <mc:Choice Requires="wps">
            <w:drawing>
              <wp:anchor distT="0" distB="0" distL="114300" distR="114300" simplePos="0" relativeHeight="251680768" behindDoc="0" locked="0" layoutInCell="1" allowOverlap="1" wp14:anchorId="67106CFC" wp14:editId="7C31E333">
                <wp:simplePos x="0" y="0"/>
                <wp:positionH relativeFrom="column">
                  <wp:posOffset>2159316</wp:posOffset>
                </wp:positionH>
                <wp:positionV relativeFrom="paragraph">
                  <wp:posOffset>171133</wp:posOffset>
                </wp:positionV>
                <wp:extent cx="192668" cy="327732"/>
                <wp:effectExtent l="0" t="48577" r="0" b="63818"/>
                <wp:wrapNone/>
                <wp:docPr id="1139737654" name="Arrow: Up 7"/>
                <wp:cNvGraphicFramePr/>
                <a:graphic xmlns:a="http://schemas.openxmlformats.org/drawingml/2006/main">
                  <a:graphicData uri="http://schemas.microsoft.com/office/word/2010/wordprocessingShape">
                    <wps:wsp>
                      <wps:cNvSpPr/>
                      <wps:spPr>
                        <a:xfrm rot="18396071">
                          <a:off x="0" y="0"/>
                          <a:ext cx="192668" cy="327732"/>
                        </a:xfrm>
                        <a:prstGeom prst="upArrow">
                          <a:avLst>
                            <a:gd name="adj1" fmla="val 42674"/>
                            <a:gd name="adj2" fmla="val 50000"/>
                          </a:avLst>
                        </a:prstGeom>
                        <a:solidFill>
                          <a:schemeClr val="tx1"/>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Up 7" o:spid="_x0000_s1036" type="#_x0000_t68" style="width:15.15pt;height:25.8pt;margin-top:13.5pt;margin-left:170pt;mso-height-percent:0;mso-height-relative:margin;mso-width-percent:0;mso-width-relative:margin;mso-wrap-distance-bottom:0;mso-wrap-distance-left:9pt;mso-wrap-distance-right:9pt;mso-wrap-distance-top:0;mso-wrap-style:square;position:absolute;rotation:-3499545fd;visibility:visible;v-text-anchor:middle;z-index:251681792" adj="6349,6191" fillcolor="black" strokecolor="#70ad47" strokeweight="1pt"/>
            </w:pict>
          </mc:Fallback>
        </mc:AlternateContent>
      </w:r>
      <w:r w:rsidR="00A04C69" w:rsidRPr="002E2983">
        <w:rPr>
          <w:rFonts w:ascii="Times New Roman" w:hAnsi="Times New Roman" w:cs="Times New Roman"/>
          <w:b/>
          <w:bCs/>
          <w:noProof/>
          <w:sz w:val="24"/>
          <w:szCs w:val="24"/>
        </w:rPr>
        <mc:AlternateContent>
          <mc:Choice Requires="wps">
            <w:drawing>
              <wp:anchor distT="0" distB="0" distL="114300" distR="114300" simplePos="0" relativeHeight="251666432" behindDoc="0" locked="0" layoutInCell="1" allowOverlap="1" wp14:anchorId="20E60BB2" wp14:editId="345B825B">
                <wp:simplePos x="0" y="0"/>
                <wp:positionH relativeFrom="column">
                  <wp:posOffset>2038350</wp:posOffset>
                </wp:positionH>
                <wp:positionV relativeFrom="paragraph">
                  <wp:posOffset>15240</wp:posOffset>
                </wp:positionV>
                <wp:extent cx="1771650" cy="1555750"/>
                <wp:effectExtent l="19050" t="19050" r="19050" b="44450"/>
                <wp:wrapNone/>
                <wp:docPr id="2014819008" name="Diamond 6"/>
                <wp:cNvGraphicFramePr/>
                <a:graphic xmlns:a="http://schemas.openxmlformats.org/drawingml/2006/main">
                  <a:graphicData uri="http://schemas.microsoft.com/office/word/2010/wordprocessingShape">
                    <wps:wsp>
                      <wps:cNvSpPr/>
                      <wps:spPr>
                        <a:xfrm>
                          <a:off x="0" y="0"/>
                          <a:ext cx="1771650" cy="1555750"/>
                        </a:xfrm>
                        <a:prstGeom prst="diamond">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2496A8" w14:textId="77777777" w:rsidR="00A04C69" w:rsidRPr="00906372" w:rsidRDefault="00BF2A33" w:rsidP="00A04C69">
                            <w:pPr>
                              <w:jc w:val="center"/>
                              <w:rPr>
                                <w:color w:val="000000" w:themeColor="text1"/>
                                <w:sz w:val="20"/>
                                <w:szCs w:val="20"/>
                              </w:rPr>
                            </w:pPr>
                            <w:r w:rsidRPr="00906372">
                              <w:rPr>
                                <w:rFonts w:ascii="Times New Roman" w:hAnsi="Times New Roman" w:cs="Times New Roman"/>
                                <w:b/>
                                <w:bCs/>
                                <w:color w:val="000000" w:themeColor="text1"/>
                                <w:sz w:val="20"/>
                                <w:szCs w:val="20"/>
                              </w:rPr>
                              <w:t>Related and Supporting Industries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0E60BB2" id="Diamond 6" o:spid="_x0000_s1030" type="#_x0000_t4" style="position:absolute;left:0;text-align:left;margin-left:160.5pt;margin-top:1.2pt;width:139.5pt;height:1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" fillcolor="#ffc000" strokecolor="#09101d [484]" strokeweight="1pt">
                <v:textbox>
                  <w:txbxContent>
                    <w:p w14:paraId="672496A8" w14:textId="77777777" w:rsidR="00A04C69" w:rsidRPr="00906372" w:rsidRDefault="00BF2A33" w:rsidP="00A04C69">
                      <w:pPr>
                        <w:jc w:val="center"/>
                        <w:rPr>
                          <w:color w:val="000000" w:themeColor="text1"/>
                          <w:sz w:val="20"/>
                          <w:szCs w:val="20"/>
                        </w:rPr>
                      </w:pPr>
                      <w:r w:rsidRPr="00906372">
                        <w:rPr>
                          <w:rFonts w:ascii="Times New Roman" w:hAnsi="Times New Roman" w:cs="Times New Roman"/>
                          <w:b/>
                          <w:bCs/>
                          <w:color w:val="000000" w:themeColor="text1"/>
                          <w:sz w:val="20"/>
                          <w:szCs w:val="20"/>
                        </w:rPr>
                        <w:t>Related and Supporting Industries</w:t>
                      </w:r>
                    </w:p>
                  </w:txbxContent>
                </v:textbox>
              </v:shape>
            </w:pict>
          </mc:Fallback>
        </mc:AlternateContent>
      </w:r>
    </w:p>
    <w:p w14:paraId="3BA0D1FE" w14:textId="77777777" w:rsidR="002E72E9" w:rsidRPr="002E2983" w:rsidRDefault="002E72E9" w:rsidP="00BF2A33">
      <w:pPr>
        <w:spacing w:line="360" w:lineRule="auto"/>
        <w:jc w:val="both"/>
        <w:rPr>
          <w:rFonts w:ascii="Times New Roman" w:hAnsi="Times New Roman" w:cs="Times New Roman"/>
          <w:b/>
          <w:bCs/>
          <w:sz w:val="26"/>
          <w:szCs w:val="26"/>
        </w:rPr>
      </w:pPr>
    </w:p>
    <w:p w14:paraId="23A4D099" w14:textId="77777777" w:rsidR="002E72E9"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 xml:space="preserve"> </w:t>
      </w:r>
    </w:p>
    <w:p w14:paraId="04E33076" w14:textId="77777777" w:rsidR="002E72E9" w:rsidRPr="002E2983" w:rsidRDefault="002E72E9" w:rsidP="00BF2A33">
      <w:pPr>
        <w:spacing w:line="360" w:lineRule="auto"/>
        <w:jc w:val="both"/>
        <w:rPr>
          <w:rFonts w:ascii="Times New Roman" w:hAnsi="Times New Roman" w:cs="Times New Roman"/>
          <w:b/>
          <w:bCs/>
          <w:sz w:val="26"/>
          <w:szCs w:val="26"/>
        </w:rPr>
      </w:pPr>
    </w:p>
    <w:p w14:paraId="1AC6DF29" w14:textId="77777777" w:rsidR="00876D5A" w:rsidRPr="002E2983" w:rsidRDefault="00876D5A" w:rsidP="00BF2A33">
      <w:pPr>
        <w:spacing w:line="360" w:lineRule="auto"/>
        <w:jc w:val="both"/>
        <w:rPr>
          <w:rFonts w:ascii="Times New Roman" w:hAnsi="Times New Roman" w:cs="Times New Roman"/>
          <w:b/>
          <w:bCs/>
          <w:sz w:val="26"/>
          <w:szCs w:val="26"/>
        </w:rPr>
      </w:pPr>
    </w:p>
    <w:p w14:paraId="5A6BD586" w14:textId="77777777" w:rsidR="00906372"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Figure: Porter's Diamond Model</w:t>
      </w:r>
    </w:p>
    <w:p w14:paraId="75EB6745" w14:textId="77777777" w:rsidR="00906372"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Source: (Self-created)</w:t>
      </w:r>
    </w:p>
    <w:p w14:paraId="62E5A9FD" w14:textId="77777777" w:rsidR="00876D5A" w:rsidRPr="002E2983" w:rsidRDefault="00BF2A33" w:rsidP="00BF2A33">
      <w:pPr>
        <w:pStyle w:val="Heading2"/>
        <w:spacing w:line="360" w:lineRule="auto"/>
        <w:rPr>
          <w:rFonts w:ascii="Times New Roman" w:hAnsi="Times New Roman" w:cs="Times New Roman"/>
          <w:b/>
          <w:bCs/>
          <w:i/>
          <w:iCs/>
          <w:color w:val="000000" w:themeColor="text1"/>
          <w:sz w:val="28"/>
          <w:szCs w:val="28"/>
        </w:rPr>
      </w:pPr>
      <w:bookmarkStart w:id="6" w:name="_Toc143638451"/>
      <w:r w:rsidRPr="002E2983">
        <w:rPr>
          <w:rFonts w:ascii="Times New Roman" w:hAnsi="Times New Roman" w:cs="Times New Roman"/>
          <w:b/>
          <w:bCs/>
          <w:i/>
          <w:iCs/>
          <w:color w:val="000000" w:themeColor="text1"/>
          <w:sz w:val="28"/>
          <w:szCs w:val="28"/>
        </w:rPr>
        <w:t>Value Network Analysis</w:t>
      </w:r>
      <w:bookmarkEnd w:id="6"/>
    </w:p>
    <w:p w14:paraId="1FB74CB8" w14:textId="77777777" w:rsidR="009D493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 xml:space="preserve">British American Tobacco optimizes African tobacco market partnership via Value Network analysis. British American Tobacco's non-supply chain value generation and distribution </w:t>
      </w:r>
      <w:r w:rsidRPr="002E2983">
        <w:rPr>
          <w:rFonts w:ascii="Times New Roman" w:hAnsi="Times New Roman" w:cs="Times New Roman"/>
          <w:sz w:val="24"/>
          <w:szCs w:val="24"/>
        </w:rPr>
        <w:lastRenderedPageBreak/>
        <w:t>business. British American Tobacco requires a Value Network viewpoint to manage Africa's heterogeneous business climate while growing. The British American Tobacco value network uses local suppliers, distributors, retailers, and stakeholders (Bammann, 2019). BAT should carefully form these connections to penetrate Africa. Local partnerships may help British American Tobacco compete. Local tobacco leaf, packaging, and production partners. These collaborations may help BAT secure a continuous raw material supply and reduce its international dependence. BAT can reach more people by working with local distributors and merchants using its market knowledge and distribution networks. Local alliances help BAT penetrate and adapt to local markets.</w:t>
      </w:r>
    </w:p>
    <w:p w14:paraId="5606E158" w14:textId="44C804E1" w:rsidR="009D4936"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CF42A2">
        <w:rPr>
          <w:rFonts w:ascii="Times New Roman" w:hAnsi="Times New Roman" w:cs="Times New Roman"/>
          <w:color w:val="222222"/>
          <w:sz w:val="24"/>
          <w:szCs w:val="24"/>
          <w:shd w:val="clear" w:color="auto" w:fill="FFFFFF"/>
        </w:rPr>
        <w:t xml:space="preserve">Market insights may originate from value network partners. Local companies understand culture, legislation, and client preferences. BAT can tailor its goods, marketing, and pricing to local demand using this knowledge. Brand loyalty and customer happiness may increase with adaptation. Market data from local research institutions and groups may help BAT make choices. Value network corporate social responsibility may improve British American Tobacco's image and community involvement (Ishimoto </w:t>
      </w:r>
      <w:r w:rsidR="00820F33" w:rsidRPr="00820F33">
        <w:rPr>
          <w:rFonts w:ascii="Times New Roman" w:hAnsi="Times New Roman" w:cs="Times New Roman"/>
          <w:i/>
          <w:iCs/>
          <w:color w:val="222222"/>
          <w:sz w:val="24"/>
          <w:szCs w:val="24"/>
          <w:shd w:val="clear" w:color="auto" w:fill="FFFFFF"/>
        </w:rPr>
        <w:t>et al.</w:t>
      </w:r>
      <w:r w:rsidRPr="00CF42A2">
        <w:rPr>
          <w:rFonts w:ascii="Times New Roman" w:hAnsi="Times New Roman" w:cs="Times New Roman"/>
          <w:color w:val="222222"/>
          <w:sz w:val="24"/>
          <w:szCs w:val="24"/>
          <w:shd w:val="clear" w:color="auto" w:fill="FFFFFF"/>
        </w:rPr>
        <w:t xml:space="preserve"> 2020). To link stakeholders, BAT invests in local education, healthcare, and sustainability. They improve British American Tobacco's African regulatory, public, and corporate citizenship. Dynamic British American Tobacco value network demands growth and change. Regularly evaluate network partner performance, bottlenecks, and enhancements. Fostering these connections and reacting to market changes will help BAT succeed in African tobacco.</w:t>
      </w:r>
    </w:p>
    <w:p w14:paraId="60FFD724" w14:textId="77777777" w:rsidR="00B21919" w:rsidRPr="002E2983" w:rsidRDefault="00BF2A33" w:rsidP="00BF2A33">
      <w:pPr>
        <w:spacing w:line="360" w:lineRule="auto"/>
        <w:jc w:val="center"/>
        <w:rPr>
          <w:rFonts w:ascii="Times New Roman" w:hAnsi="Times New Roman" w:cs="Times New Roman"/>
          <w:sz w:val="24"/>
          <w:szCs w:val="24"/>
        </w:rPr>
      </w:pPr>
      <w:r w:rsidRPr="002E2983">
        <w:rPr>
          <w:rFonts w:ascii="Times New Roman" w:hAnsi="Times New Roman" w:cs="Times New Roman"/>
          <w:noProof/>
        </w:rPr>
        <w:lastRenderedPageBreak/>
        <w:drawing>
          <wp:inline distT="0" distB="0" distL="0" distR="0" wp14:anchorId="35A4BCF8" wp14:editId="0BF23CC1">
            <wp:extent cx="5121910" cy="3790950"/>
            <wp:effectExtent l="0" t="0" r="2540" b="0"/>
            <wp:docPr id="1366874148" name="Picture 8" descr="Value network analysis and value conversion of tangible and intangible  asset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874148" name="Picture 1" descr="Value network analysis and value conversion of tangible and intangible  assets | Semantic Scholar"/>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121910" cy="3790950"/>
                    </a:xfrm>
                    <a:prstGeom prst="rect">
                      <a:avLst/>
                    </a:prstGeom>
                    <a:noFill/>
                    <a:ln>
                      <a:noFill/>
                    </a:ln>
                  </pic:spPr>
                </pic:pic>
              </a:graphicData>
            </a:graphic>
          </wp:inline>
        </w:drawing>
      </w:r>
    </w:p>
    <w:p w14:paraId="51ED68AD" w14:textId="77777777" w:rsidR="00B47231"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Figure:  Value Network Analysis</w:t>
      </w:r>
    </w:p>
    <w:p w14:paraId="1BD5A491" w14:textId="0B200120" w:rsidR="00B47231" w:rsidRPr="002E2983" w:rsidRDefault="00BF2A33" w:rsidP="00BF2A33">
      <w:pPr>
        <w:spacing w:line="360" w:lineRule="auto"/>
        <w:jc w:val="center"/>
        <w:rPr>
          <w:rFonts w:ascii="Times New Roman" w:hAnsi="Times New Roman" w:cs="Times New Roman"/>
          <w:color w:val="222222"/>
          <w:sz w:val="24"/>
          <w:szCs w:val="24"/>
          <w:shd w:val="clear" w:color="auto" w:fill="FFFFFF"/>
        </w:rPr>
      </w:pPr>
      <w:r w:rsidRPr="002E2983">
        <w:rPr>
          <w:rFonts w:ascii="Times New Roman" w:hAnsi="Times New Roman" w:cs="Times New Roman"/>
          <w:b/>
          <w:bCs/>
          <w:sz w:val="24"/>
          <w:szCs w:val="24"/>
        </w:rPr>
        <w:t>Source:</w:t>
      </w:r>
      <w:r w:rsidRPr="002E2983">
        <w:rPr>
          <w:rFonts w:ascii="Times New Roman" w:hAnsi="Times New Roman" w:cs="Times New Roman"/>
          <w:color w:val="222222"/>
          <w:sz w:val="24"/>
          <w:szCs w:val="24"/>
          <w:shd w:val="clear" w:color="auto" w:fill="FFFFFF"/>
        </w:rPr>
        <w:t xml:space="preserve"> </w:t>
      </w:r>
      <w:r w:rsidRPr="002E2983">
        <w:rPr>
          <w:rFonts w:ascii="Times New Roman" w:hAnsi="Times New Roman" w:cs="Times New Roman"/>
          <w:b/>
          <w:bCs/>
          <w:color w:val="222222"/>
          <w:sz w:val="24"/>
          <w:szCs w:val="24"/>
          <w:shd w:val="clear" w:color="auto" w:fill="FFFFFF"/>
        </w:rPr>
        <w:t xml:space="preserve">(Jabbar </w:t>
      </w:r>
      <w:r w:rsidR="00820F33" w:rsidRPr="00820F33">
        <w:rPr>
          <w:rFonts w:ascii="Times New Roman" w:hAnsi="Times New Roman" w:cs="Times New Roman"/>
          <w:b/>
          <w:bCs/>
          <w:i/>
          <w:iCs/>
          <w:color w:val="222222"/>
          <w:sz w:val="24"/>
          <w:szCs w:val="24"/>
          <w:shd w:val="clear" w:color="auto" w:fill="FFFFFF"/>
        </w:rPr>
        <w:t>et al.</w:t>
      </w:r>
      <w:r w:rsidRPr="002E2983">
        <w:rPr>
          <w:rFonts w:ascii="Times New Roman" w:hAnsi="Times New Roman" w:cs="Times New Roman"/>
          <w:b/>
          <w:bCs/>
          <w:color w:val="222222"/>
          <w:sz w:val="24"/>
          <w:szCs w:val="24"/>
          <w:shd w:val="clear" w:color="auto" w:fill="FFFFFF"/>
        </w:rPr>
        <w:t xml:space="preserve"> 2021)</w:t>
      </w:r>
    </w:p>
    <w:p w14:paraId="6E1721D8" w14:textId="77777777" w:rsidR="00B21919" w:rsidRPr="002E2983" w:rsidRDefault="00BF2A33" w:rsidP="00BF2A33">
      <w:pPr>
        <w:pStyle w:val="Heading2"/>
        <w:spacing w:line="360" w:lineRule="auto"/>
        <w:rPr>
          <w:rFonts w:ascii="Times New Roman" w:hAnsi="Times New Roman" w:cs="Times New Roman"/>
          <w:b/>
          <w:bCs/>
          <w:i/>
          <w:iCs/>
          <w:color w:val="000000" w:themeColor="text1"/>
          <w:sz w:val="28"/>
          <w:szCs w:val="28"/>
        </w:rPr>
      </w:pPr>
      <w:bookmarkStart w:id="7" w:name="_Toc143638452"/>
      <w:r w:rsidRPr="002E2983">
        <w:rPr>
          <w:rFonts w:ascii="Times New Roman" w:hAnsi="Times New Roman" w:cs="Times New Roman"/>
          <w:b/>
          <w:bCs/>
          <w:i/>
          <w:iCs/>
          <w:color w:val="000000" w:themeColor="text1"/>
          <w:sz w:val="28"/>
          <w:szCs w:val="28"/>
        </w:rPr>
        <w:t>Porter's Five Forces</w:t>
      </w:r>
      <w:bookmarkEnd w:id="7"/>
    </w:p>
    <w:p w14:paraId="087A4D24" w14:textId="77777777" w:rsidR="002E2983"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Porter's Five Forces is used by British American Tobacco to study African tobacco market rivalry. Knowing the five key factors that affect industrial competitiveness helps BAT create successful strategies in this vast continent.</w:t>
      </w:r>
    </w:p>
    <w:p w14:paraId="56EE0052" w14:textId="77777777" w:rsidR="009D4936" w:rsidRPr="002E2983" w:rsidRDefault="00BF2A33" w:rsidP="00BF2A33">
      <w:pPr>
        <w:pStyle w:val="ListParagraph"/>
        <w:numPr>
          <w:ilvl w:val="0"/>
          <w:numId w:val="7"/>
        </w:numPr>
        <w:spacing w:line="360" w:lineRule="auto"/>
        <w:jc w:val="both"/>
        <w:rPr>
          <w:rFonts w:ascii="Times New Roman" w:hAnsi="Times New Roman" w:cs="Times New Roman"/>
          <w:sz w:val="24"/>
          <w:szCs w:val="24"/>
        </w:rPr>
      </w:pPr>
      <w:r w:rsidRPr="002E2983">
        <w:rPr>
          <w:rFonts w:ascii="Times New Roman" w:hAnsi="Times New Roman" w:cs="Times New Roman"/>
          <w:b/>
          <w:bCs/>
          <w:sz w:val="24"/>
          <w:szCs w:val="24"/>
        </w:rPr>
        <w:t>Threat of New Entrants:</w:t>
      </w:r>
      <w:r w:rsidRPr="002E2983">
        <w:rPr>
          <w:rFonts w:ascii="Times New Roman" w:hAnsi="Times New Roman" w:cs="Times New Roman"/>
          <w:sz w:val="24"/>
          <w:szCs w:val="24"/>
        </w:rPr>
        <w:t xml:space="preserve"> </w:t>
      </w:r>
      <w:r w:rsidR="002E2983" w:rsidRPr="002E2983">
        <w:rPr>
          <w:rFonts w:ascii="Times New Roman" w:hAnsi="Times New Roman" w:cs="Times New Roman"/>
          <w:sz w:val="24"/>
          <w:szCs w:val="24"/>
        </w:rPr>
        <w:t>Several variables affect new African tobacco market entrants' risk. Africa's young and increasing middle class make the market attractive, but entry is challenging (Mugo, 2020). These include regulatory complexity, expensive production and distribution infrastructure capital requirements, and British American Tobacco brand dominance. This deters newcomers since BAT has scale economies. BAT should brand and distribute to stop newcomers to compete.</w:t>
      </w:r>
    </w:p>
    <w:p w14:paraId="25650884" w14:textId="6DCED172" w:rsidR="00B21919" w:rsidRPr="000F04E1" w:rsidRDefault="00BF2A33" w:rsidP="000F04E1">
      <w:pPr>
        <w:pStyle w:val="ListParagraph"/>
        <w:numPr>
          <w:ilvl w:val="0"/>
          <w:numId w:val="2"/>
        </w:numPr>
        <w:spacing w:line="360" w:lineRule="auto"/>
        <w:jc w:val="both"/>
        <w:rPr>
          <w:rFonts w:ascii="Times New Roman" w:hAnsi="Times New Roman" w:cs="Times New Roman"/>
          <w:sz w:val="24"/>
          <w:szCs w:val="24"/>
        </w:rPr>
      </w:pPr>
      <w:r w:rsidRPr="002E2983">
        <w:rPr>
          <w:rFonts w:ascii="Times New Roman" w:hAnsi="Times New Roman" w:cs="Times New Roman"/>
          <w:b/>
          <w:bCs/>
          <w:sz w:val="24"/>
          <w:szCs w:val="24"/>
        </w:rPr>
        <w:t>Bargaining Power of Suppliers:</w:t>
      </w:r>
      <w:r w:rsidRPr="002E2983">
        <w:rPr>
          <w:rFonts w:ascii="Times New Roman" w:hAnsi="Times New Roman" w:cs="Times New Roman"/>
          <w:sz w:val="24"/>
          <w:szCs w:val="24"/>
        </w:rPr>
        <w:t xml:space="preserve"> The bulk of tobacco merchants sell leaves. Although African suppliers' negotiating strength varies, BAT utilizes premium tobacco. BAT stations with strong relationships with tobacco producers provide a consistent supply. Crop quality and price fluctuations affect supplier power. BAT might reduce this by </w:t>
      </w:r>
      <w:r w:rsidRPr="002E2983">
        <w:rPr>
          <w:rFonts w:ascii="Times New Roman" w:hAnsi="Times New Roman" w:cs="Times New Roman"/>
          <w:sz w:val="24"/>
          <w:szCs w:val="24"/>
        </w:rPr>
        <w:lastRenderedPageBreak/>
        <w:t>partnering with local farmers and diversifying its supplier. These strategies may boost negotiation leverage and lessen supplier dependence.</w:t>
      </w:r>
    </w:p>
    <w:p w14:paraId="300474BD" w14:textId="24408D56" w:rsidR="00B21919" w:rsidRPr="002E2983" w:rsidRDefault="00BF2A33" w:rsidP="00BF2A33">
      <w:pPr>
        <w:pStyle w:val="ListParagraph"/>
        <w:numPr>
          <w:ilvl w:val="0"/>
          <w:numId w:val="2"/>
        </w:numPr>
        <w:spacing w:line="360" w:lineRule="auto"/>
        <w:jc w:val="both"/>
        <w:rPr>
          <w:rFonts w:ascii="Times New Roman" w:hAnsi="Times New Roman" w:cs="Times New Roman"/>
          <w:sz w:val="24"/>
          <w:szCs w:val="24"/>
        </w:rPr>
      </w:pPr>
      <w:r w:rsidRPr="002E2983">
        <w:rPr>
          <w:rFonts w:ascii="Times New Roman" w:hAnsi="Times New Roman" w:cs="Times New Roman"/>
          <w:b/>
          <w:bCs/>
          <w:sz w:val="24"/>
          <w:szCs w:val="24"/>
        </w:rPr>
        <w:t>Bargaining Power of Buyers:</w:t>
      </w:r>
      <w:r w:rsidRPr="002E2983">
        <w:rPr>
          <w:rFonts w:ascii="Times New Roman" w:hAnsi="Times New Roman" w:cs="Times New Roman"/>
          <w:sz w:val="24"/>
          <w:szCs w:val="24"/>
        </w:rPr>
        <w:t xml:space="preserve"> </w:t>
      </w:r>
      <w:r w:rsidR="002E2983" w:rsidRPr="002E2983">
        <w:rPr>
          <w:rFonts w:ascii="Times New Roman" w:hAnsi="Times New Roman" w:cs="Times New Roman"/>
          <w:sz w:val="24"/>
          <w:szCs w:val="24"/>
        </w:rPr>
        <w:t xml:space="preserve">Price sensitivity, customer preferences, and alternative availability affect African cigarette buyers. Brand loyalty and product diversity reduce buyer power, but BAT must monitor local markets (Isabelle </w:t>
      </w:r>
      <w:r w:rsidR="00820F33" w:rsidRPr="00820F33">
        <w:rPr>
          <w:rFonts w:ascii="Times New Roman" w:hAnsi="Times New Roman" w:cs="Times New Roman"/>
          <w:i/>
          <w:iCs/>
          <w:sz w:val="24"/>
          <w:szCs w:val="24"/>
        </w:rPr>
        <w:t>et al.</w:t>
      </w:r>
      <w:r w:rsidR="002E2983" w:rsidRPr="002E2983">
        <w:rPr>
          <w:rFonts w:ascii="Times New Roman" w:hAnsi="Times New Roman" w:cs="Times New Roman"/>
          <w:sz w:val="24"/>
          <w:szCs w:val="24"/>
        </w:rPr>
        <w:t xml:space="preserve"> 2020). BAT may need to lower pricing or provide cheaper solutions in price-sensitive areas. Regional buyer strength and marketing and price customization drive British American Tobacco's success.</w:t>
      </w:r>
    </w:p>
    <w:p w14:paraId="35FF46C2" w14:textId="77777777" w:rsidR="00112106" w:rsidRPr="002E2983" w:rsidRDefault="00BF2A33" w:rsidP="00BF2A33">
      <w:pPr>
        <w:pStyle w:val="ListParagraph"/>
        <w:numPr>
          <w:ilvl w:val="0"/>
          <w:numId w:val="2"/>
        </w:numPr>
        <w:spacing w:line="360" w:lineRule="auto"/>
        <w:jc w:val="both"/>
        <w:rPr>
          <w:rFonts w:ascii="Times New Roman" w:hAnsi="Times New Roman" w:cs="Times New Roman"/>
          <w:sz w:val="24"/>
          <w:szCs w:val="24"/>
        </w:rPr>
      </w:pPr>
      <w:r w:rsidRPr="002E2983">
        <w:rPr>
          <w:rFonts w:ascii="Times New Roman" w:hAnsi="Times New Roman" w:cs="Times New Roman"/>
          <w:b/>
          <w:bCs/>
          <w:sz w:val="24"/>
          <w:szCs w:val="24"/>
        </w:rPr>
        <w:t>The threat of Substitutes:</w:t>
      </w:r>
      <w:r w:rsidRPr="002E2983">
        <w:rPr>
          <w:rFonts w:ascii="Times New Roman" w:hAnsi="Times New Roman" w:cs="Times New Roman"/>
          <w:sz w:val="24"/>
          <w:szCs w:val="24"/>
        </w:rPr>
        <w:t xml:space="preserve"> The tobacco business confronts competition from smokeless tobacco and e-cigarettes. BAT should constantly watch customer choices for e-cigarettes in Africa, where health concerns are rising. BAT may broaden its product offering with smokeless alternatives or invest in tobacco-related technology to meet this danger.</w:t>
      </w:r>
    </w:p>
    <w:p w14:paraId="1D4A60FD" w14:textId="77777777" w:rsidR="00112106" w:rsidRPr="002E2983" w:rsidRDefault="00BF2A33" w:rsidP="00BF2A33">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b/>
          <w:bCs/>
          <w:sz w:val="24"/>
          <w:szCs w:val="24"/>
        </w:rPr>
        <w:t xml:space="preserve">Competitive Rivalry: </w:t>
      </w:r>
      <w:r w:rsidR="002E2983" w:rsidRPr="002E2983">
        <w:rPr>
          <w:rFonts w:ascii="Times New Roman" w:hAnsi="Times New Roman" w:cs="Times New Roman"/>
          <w:sz w:val="24"/>
          <w:szCs w:val="24"/>
        </w:rPr>
        <w:t>Local and global African tobacco firms. Local companies who know local markets may challenge BAT. Local competitors circumvent fragmented restrictions more easily (Hussein and Muchemi, 2019). BAT must establish a strong brand, use local consumer-friendly marketing, and adapt to changing competition to succeed.</w:t>
      </w:r>
    </w:p>
    <w:p w14:paraId="49777B96" w14:textId="77777777" w:rsidR="00BB5D20" w:rsidRPr="002E2983" w:rsidRDefault="00BF2A33" w:rsidP="00BF2A33">
      <w:pPr>
        <w:spacing w:line="360" w:lineRule="auto"/>
        <w:jc w:val="center"/>
        <w:rPr>
          <w:rFonts w:ascii="Times New Roman" w:hAnsi="Times New Roman" w:cs="Times New Roman"/>
          <w:sz w:val="24"/>
          <w:szCs w:val="24"/>
        </w:rPr>
      </w:pPr>
      <w:r w:rsidRPr="002E2983">
        <w:rPr>
          <w:rFonts w:ascii="Times New Roman" w:hAnsi="Times New Roman" w:cs="Times New Roman"/>
          <w:noProof/>
          <w:sz w:val="24"/>
          <w:szCs w:val="24"/>
        </w:rPr>
        <w:drawing>
          <wp:inline distT="0" distB="0" distL="0" distR="0" wp14:anchorId="6711769A" wp14:editId="765789F4">
            <wp:extent cx="5074920" cy="2754630"/>
            <wp:effectExtent l="0" t="57150" r="0" b="64770"/>
            <wp:docPr id="57782580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7CD13BF" w14:textId="77777777" w:rsidR="00BB5D20"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Figure: Porter's Five Forces</w:t>
      </w:r>
    </w:p>
    <w:p w14:paraId="617B293A" w14:textId="77777777" w:rsidR="00BB5D20"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Source: (Self-created)</w:t>
      </w:r>
    </w:p>
    <w:p w14:paraId="4CE981AB" w14:textId="77777777" w:rsidR="00112106" w:rsidRPr="002E2983" w:rsidRDefault="00BF2A33" w:rsidP="00BF2A33">
      <w:pPr>
        <w:pStyle w:val="Heading2"/>
        <w:spacing w:line="360" w:lineRule="auto"/>
        <w:jc w:val="both"/>
        <w:rPr>
          <w:rFonts w:ascii="Times New Roman" w:hAnsi="Times New Roman" w:cs="Times New Roman"/>
          <w:b/>
          <w:bCs/>
          <w:i/>
          <w:iCs/>
          <w:color w:val="000000" w:themeColor="text1"/>
          <w:sz w:val="28"/>
          <w:szCs w:val="28"/>
        </w:rPr>
      </w:pPr>
      <w:bookmarkStart w:id="8" w:name="_Toc143638453"/>
      <w:r w:rsidRPr="002E2983">
        <w:rPr>
          <w:rFonts w:ascii="Times New Roman" w:hAnsi="Times New Roman" w:cs="Times New Roman"/>
          <w:b/>
          <w:bCs/>
          <w:i/>
          <w:iCs/>
          <w:color w:val="000000" w:themeColor="text1"/>
          <w:sz w:val="28"/>
          <w:szCs w:val="28"/>
        </w:rPr>
        <w:lastRenderedPageBreak/>
        <w:t>Hofstede's Cultural Dimensions Theory</w:t>
      </w:r>
      <w:bookmarkEnd w:id="8"/>
    </w:p>
    <w:p w14:paraId="352050AB" w14:textId="77777777" w:rsidR="002E2983"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Hofstede's Cultural Dimensions helps British American Tobacco comprehend Africa's varied cultures. This paradigm posits six traits that influence how individuals and society approach life, including work and business. BAT requires these traits to engage with various African consumers, staff, and stakeholders.</w:t>
      </w:r>
    </w:p>
    <w:p w14:paraId="33C377E7" w14:textId="77777777" w:rsidR="00112106"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Power Distance</w:t>
      </w:r>
    </w:p>
    <w:p w14:paraId="6CDBB334" w14:textId="77777777" w:rsidR="00112106"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sz w:val="24"/>
          <w:szCs w:val="24"/>
        </w:rPr>
        <w:t>African nations generally adopt hierarchical organizations with various power distances. BAT must adopt local organizational and communication standards</w:t>
      </w:r>
      <w:r w:rsidR="00B47231" w:rsidRPr="002E2983">
        <w:rPr>
          <w:rFonts w:ascii="Times New Roman" w:hAnsi="Times New Roman" w:cs="Times New Roman"/>
          <w:sz w:val="24"/>
          <w:szCs w:val="24"/>
        </w:rPr>
        <w:t xml:space="preserve"> </w:t>
      </w:r>
      <w:r w:rsidR="00B47231" w:rsidRPr="002E2983">
        <w:rPr>
          <w:rFonts w:ascii="Times New Roman" w:hAnsi="Times New Roman" w:cs="Times New Roman"/>
          <w:color w:val="222222"/>
          <w:sz w:val="24"/>
          <w:szCs w:val="24"/>
          <w:shd w:val="clear" w:color="auto" w:fill="FFFFFF"/>
        </w:rPr>
        <w:t>(Fullerton, van Tonder, and Lee, 2023)</w:t>
      </w:r>
      <w:r w:rsidRPr="002E2983">
        <w:rPr>
          <w:rFonts w:ascii="Times New Roman" w:hAnsi="Times New Roman" w:cs="Times New Roman"/>
          <w:sz w:val="24"/>
          <w:szCs w:val="24"/>
        </w:rPr>
        <w:t>. In high power distance cultures, decision-making may be centralized, whereas, in low power distance cultures, participation may be encouraged.</w:t>
      </w:r>
    </w:p>
    <w:p w14:paraId="4376CD5F" w14:textId="77777777" w:rsidR="00112106" w:rsidRPr="002E2983" w:rsidRDefault="00BF2A33" w:rsidP="00BF2A33">
      <w:pPr>
        <w:spacing w:line="360" w:lineRule="auto"/>
        <w:jc w:val="both"/>
        <w:rPr>
          <w:rFonts w:ascii="Times New Roman" w:hAnsi="Times New Roman" w:cs="Times New Roman"/>
          <w:b/>
          <w:bCs/>
          <w:sz w:val="24"/>
          <w:szCs w:val="24"/>
        </w:rPr>
      </w:pPr>
      <w:r w:rsidRPr="002E2983">
        <w:rPr>
          <w:rFonts w:ascii="Times New Roman" w:hAnsi="Times New Roman" w:cs="Times New Roman"/>
          <w:b/>
          <w:bCs/>
          <w:sz w:val="24"/>
          <w:szCs w:val="24"/>
        </w:rPr>
        <w:t>Individualism vs. Collectivism</w:t>
      </w:r>
    </w:p>
    <w:p w14:paraId="3FB19C8A" w14:textId="77777777" w:rsidR="0011210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Individualism or collectivism determines African countries' preferences for social harmony or personal independence. BAT needs to adjust its marketing and management. Community ideals and social responsibility may resonate in a collectivist society, whereas personal choice and autonomy may reverberate in individualistic ones.</w:t>
      </w:r>
    </w:p>
    <w:p w14:paraId="1BCF2A9C" w14:textId="77777777" w:rsidR="00112106"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Masculinity vs. Femininity</w:t>
      </w:r>
    </w:p>
    <w:p w14:paraId="75A2594B" w14:textId="77777777" w:rsidR="00112106"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sz w:val="24"/>
          <w:szCs w:val="24"/>
        </w:rPr>
        <w:t>British American Tobacco branding and product positioning may be influenced by culture's masculinity or femininity</w:t>
      </w:r>
      <w:r w:rsidR="00B47231" w:rsidRPr="002E2983">
        <w:rPr>
          <w:rFonts w:ascii="Times New Roman" w:hAnsi="Times New Roman" w:cs="Times New Roman"/>
          <w:sz w:val="24"/>
          <w:szCs w:val="24"/>
        </w:rPr>
        <w:t xml:space="preserve"> </w:t>
      </w:r>
      <w:r w:rsidR="00B47231" w:rsidRPr="002E2983">
        <w:rPr>
          <w:rFonts w:ascii="Times New Roman" w:hAnsi="Times New Roman" w:cs="Times New Roman"/>
          <w:color w:val="222222"/>
          <w:sz w:val="24"/>
          <w:szCs w:val="24"/>
          <w:shd w:val="clear" w:color="auto" w:fill="FFFFFF"/>
        </w:rPr>
        <w:t>(Djamen, Georges, and Pernin, 2020)</w:t>
      </w:r>
      <w:r w:rsidRPr="002E2983">
        <w:rPr>
          <w:rFonts w:ascii="Times New Roman" w:hAnsi="Times New Roman" w:cs="Times New Roman"/>
          <w:sz w:val="24"/>
          <w:szCs w:val="24"/>
        </w:rPr>
        <w:t>. In masculine nations, BAT may promote strength, accomplishment, and competitiveness, whereas, in feminine civilizations, compassion and quality of life may be prioritized.</w:t>
      </w:r>
    </w:p>
    <w:p w14:paraId="70487C0B" w14:textId="77777777" w:rsidR="00112106"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Uncertainty Avoidance</w:t>
      </w:r>
    </w:p>
    <w:p w14:paraId="27CB9E1F" w14:textId="77777777" w:rsidR="0011210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Society's tolerance for ambiguity and uncertainty is seen here. In markets with high uncertainty avoidance, BAT should give unambiguous and predictable product information. In lower uncertainty avoidance cultures, more experimental and flexible techniques may be used.</w:t>
      </w:r>
    </w:p>
    <w:p w14:paraId="497DC2EF" w14:textId="77777777" w:rsidR="00112106"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Long-Term vs. Short-Term Orientation</w:t>
      </w:r>
    </w:p>
    <w:p w14:paraId="78AC2316" w14:textId="77777777" w:rsidR="0011210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African civilizations may value tradition or change differently. Corporate social responsibility and marketing should reflect the cultural goals at BAT. Historical roots may appeal to long-term civilizations, while innovation and fast adaptability may appeal to short-term ones.</w:t>
      </w:r>
    </w:p>
    <w:p w14:paraId="7ECB0224" w14:textId="77777777" w:rsidR="00112106" w:rsidRPr="002E2983" w:rsidRDefault="00BF2A33" w:rsidP="00BF2A33">
      <w:pPr>
        <w:spacing w:line="360" w:lineRule="auto"/>
        <w:jc w:val="both"/>
        <w:rPr>
          <w:rFonts w:ascii="Times New Roman" w:hAnsi="Times New Roman" w:cs="Times New Roman"/>
          <w:b/>
          <w:bCs/>
          <w:sz w:val="26"/>
          <w:szCs w:val="26"/>
        </w:rPr>
      </w:pPr>
      <w:r w:rsidRPr="002E2983">
        <w:rPr>
          <w:rFonts w:ascii="Times New Roman" w:hAnsi="Times New Roman" w:cs="Times New Roman"/>
          <w:b/>
          <w:bCs/>
          <w:sz w:val="26"/>
          <w:szCs w:val="26"/>
        </w:rPr>
        <w:t>Indulgence vs. Restraint</w:t>
      </w:r>
    </w:p>
    <w:p w14:paraId="4D1E28B9" w14:textId="143A1818" w:rsidR="00860C9A"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sz w:val="24"/>
          <w:szCs w:val="24"/>
        </w:rPr>
        <w:lastRenderedPageBreak/>
        <w:t>Cultural values of pleasure and temperance affect consumer behavior</w:t>
      </w:r>
      <w:r w:rsidR="00B47231" w:rsidRPr="002E2983">
        <w:rPr>
          <w:rFonts w:ascii="Times New Roman" w:hAnsi="Times New Roman" w:cs="Times New Roman"/>
          <w:sz w:val="24"/>
          <w:szCs w:val="24"/>
        </w:rPr>
        <w:t xml:space="preserve"> </w:t>
      </w:r>
      <w:r w:rsidR="00B47231" w:rsidRPr="002E2983">
        <w:rPr>
          <w:rFonts w:ascii="Times New Roman" w:hAnsi="Times New Roman" w:cs="Times New Roman"/>
          <w:color w:val="222222"/>
          <w:sz w:val="24"/>
          <w:szCs w:val="24"/>
          <w:shd w:val="clear" w:color="auto" w:fill="FFFFFF"/>
        </w:rPr>
        <w:t xml:space="preserve">(Attah-Boakye </w:t>
      </w:r>
      <w:r w:rsidR="00820F33" w:rsidRPr="00820F33">
        <w:rPr>
          <w:rFonts w:ascii="Times New Roman" w:hAnsi="Times New Roman" w:cs="Times New Roman"/>
          <w:i/>
          <w:iCs/>
          <w:color w:val="222222"/>
          <w:sz w:val="24"/>
          <w:szCs w:val="24"/>
          <w:shd w:val="clear" w:color="auto" w:fill="FFFFFF"/>
        </w:rPr>
        <w:t>et al.</w:t>
      </w:r>
      <w:r w:rsidR="00B47231" w:rsidRPr="002E2983">
        <w:rPr>
          <w:rFonts w:ascii="Times New Roman" w:hAnsi="Times New Roman" w:cs="Times New Roman"/>
          <w:color w:val="222222"/>
          <w:sz w:val="24"/>
          <w:szCs w:val="24"/>
          <w:shd w:val="clear" w:color="auto" w:fill="FFFFFF"/>
        </w:rPr>
        <w:t xml:space="preserve"> 2020)</w:t>
      </w:r>
      <w:r w:rsidRPr="002E2983">
        <w:rPr>
          <w:rFonts w:ascii="Times New Roman" w:hAnsi="Times New Roman" w:cs="Times New Roman"/>
          <w:sz w:val="24"/>
          <w:szCs w:val="24"/>
        </w:rPr>
        <w:t>. In high-indulgence cultures, BAT may emphasize pleasure and satisfaction, whereas, in a restraint-oriented society, health issues may work better.</w:t>
      </w:r>
    </w:p>
    <w:p w14:paraId="190D0E9C" w14:textId="77777777" w:rsidR="00BB5D20" w:rsidRPr="002E2983" w:rsidRDefault="00BF2A33" w:rsidP="00BF2A33">
      <w:pPr>
        <w:spacing w:line="360" w:lineRule="auto"/>
        <w:jc w:val="center"/>
        <w:rPr>
          <w:rFonts w:ascii="Times New Roman" w:hAnsi="Times New Roman" w:cs="Times New Roman"/>
          <w:sz w:val="24"/>
          <w:szCs w:val="24"/>
        </w:rPr>
      </w:pPr>
      <w:r w:rsidRPr="002E2983">
        <w:rPr>
          <w:rFonts w:ascii="Times New Roman" w:hAnsi="Times New Roman" w:cs="Times New Roman"/>
          <w:noProof/>
          <w:sz w:val="24"/>
          <w:szCs w:val="24"/>
        </w:rPr>
        <w:drawing>
          <wp:inline distT="0" distB="0" distL="0" distR="0" wp14:anchorId="2A084F5D" wp14:editId="29B2FE18">
            <wp:extent cx="5044440" cy="2628900"/>
            <wp:effectExtent l="0" t="57150" r="0" b="57150"/>
            <wp:docPr id="19741185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4F64280" w14:textId="77777777" w:rsidR="00BB5D20" w:rsidRPr="00BB5D20" w:rsidRDefault="00BF2A33" w:rsidP="00BF2A33">
      <w:pPr>
        <w:spacing w:line="360" w:lineRule="auto"/>
        <w:jc w:val="center"/>
        <w:rPr>
          <w:rFonts w:ascii="Times New Roman" w:hAnsi="Times New Roman" w:cs="Times New Roman"/>
          <w:b/>
          <w:bCs/>
          <w:i/>
          <w:iCs/>
          <w:sz w:val="24"/>
          <w:szCs w:val="24"/>
        </w:rPr>
      </w:pPr>
      <w:r w:rsidRPr="002E2983">
        <w:rPr>
          <w:rFonts w:ascii="Times New Roman" w:hAnsi="Times New Roman" w:cs="Times New Roman"/>
          <w:b/>
          <w:bCs/>
          <w:sz w:val="24"/>
          <w:szCs w:val="24"/>
        </w:rPr>
        <w:t xml:space="preserve">Figure: </w:t>
      </w:r>
      <w:r w:rsidRPr="00BB5D20">
        <w:rPr>
          <w:rFonts w:ascii="Times New Roman" w:hAnsi="Times New Roman" w:cs="Times New Roman"/>
          <w:b/>
          <w:bCs/>
          <w:sz w:val="24"/>
          <w:szCs w:val="24"/>
        </w:rPr>
        <w:t>Hofstede's Cultural Dimensions Theory</w:t>
      </w:r>
    </w:p>
    <w:p w14:paraId="1661FB73" w14:textId="77777777" w:rsidR="00BB5D20" w:rsidRPr="002E2983" w:rsidRDefault="00BF2A33" w:rsidP="00BF2A33">
      <w:pPr>
        <w:spacing w:line="360" w:lineRule="auto"/>
        <w:jc w:val="center"/>
        <w:rPr>
          <w:rFonts w:ascii="Times New Roman" w:hAnsi="Times New Roman" w:cs="Times New Roman"/>
          <w:b/>
          <w:bCs/>
          <w:sz w:val="24"/>
          <w:szCs w:val="24"/>
        </w:rPr>
      </w:pPr>
      <w:r w:rsidRPr="002E2983">
        <w:rPr>
          <w:rFonts w:ascii="Times New Roman" w:hAnsi="Times New Roman" w:cs="Times New Roman"/>
          <w:b/>
          <w:bCs/>
          <w:sz w:val="24"/>
          <w:szCs w:val="24"/>
        </w:rPr>
        <w:t>Source: (Self-created)</w:t>
      </w:r>
    </w:p>
    <w:p w14:paraId="47F8212D" w14:textId="77777777" w:rsidR="00860C9A" w:rsidRPr="002E2983" w:rsidRDefault="00BF2A33" w:rsidP="00BF2A33">
      <w:pPr>
        <w:pStyle w:val="Heading1"/>
        <w:spacing w:line="360" w:lineRule="auto"/>
        <w:jc w:val="both"/>
        <w:rPr>
          <w:rFonts w:ascii="Times New Roman" w:hAnsi="Times New Roman" w:cs="Times New Roman"/>
          <w:b/>
          <w:bCs/>
        </w:rPr>
      </w:pPr>
      <w:bookmarkStart w:id="9" w:name="_Toc143638454"/>
      <w:r w:rsidRPr="002E2983">
        <w:rPr>
          <w:rFonts w:ascii="Times New Roman" w:hAnsi="Times New Roman" w:cs="Times New Roman"/>
          <w:b/>
          <w:bCs/>
        </w:rPr>
        <w:t>Strategies and Recommendations</w:t>
      </w:r>
      <w:bookmarkEnd w:id="9"/>
    </w:p>
    <w:p w14:paraId="151D903F" w14:textId="77777777" w:rsidR="00860C9A"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Expanding into Africa requires cultural sensitivity, agility, and a profound grasp of the local business environment. British American Tobacco uses numerous techniques to succeed in this varied continent.</w:t>
      </w:r>
    </w:p>
    <w:p w14:paraId="2A336CA6" w14:textId="77777777" w:rsidR="00860C9A" w:rsidRPr="002E2983" w:rsidRDefault="00BF2A33" w:rsidP="00BF2A33">
      <w:pPr>
        <w:pStyle w:val="ListParagraph"/>
        <w:numPr>
          <w:ilvl w:val="0"/>
          <w:numId w:val="3"/>
        </w:num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 xml:space="preserve">Localization of Products and Marketing: </w:t>
      </w:r>
      <w:r w:rsidR="009D4936" w:rsidRPr="002E2983">
        <w:rPr>
          <w:rFonts w:ascii="Times New Roman" w:hAnsi="Times New Roman" w:cs="Times New Roman"/>
          <w:sz w:val="24"/>
          <w:szCs w:val="24"/>
        </w:rPr>
        <w:t>African customers' cultural preferences must inform product and marketing methods. A thorough market analysis should assist BAT understand local tastes, packaging preferences, and effective messaging. This method may increase brand loyalty and customer engagement, strengthening connections.</w:t>
      </w:r>
    </w:p>
    <w:p w14:paraId="11DBD2C8" w14:textId="77777777" w:rsidR="00860C9A" w:rsidRPr="002E2983" w:rsidRDefault="00BF2A33" w:rsidP="00BF2A33">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sz w:val="24"/>
          <w:szCs w:val="24"/>
        </w:rPr>
        <w:t xml:space="preserve">Regulatory Compliance and Government Relations: </w:t>
      </w:r>
      <w:r w:rsidR="009D4936" w:rsidRPr="002E2983">
        <w:rPr>
          <w:rFonts w:ascii="Times New Roman" w:hAnsi="Times New Roman" w:cs="Times New Roman"/>
          <w:sz w:val="24"/>
          <w:szCs w:val="24"/>
        </w:rPr>
        <w:t>In Africa's complicated regulatory framework, compliance is essential (Paul and Mas, 2020). BAT should engage tobacco attorneys to comply with local laws. BAT, good government, and industry relations may lead to insights, influence, and market entry.</w:t>
      </w:r>
    </w:p>
    <w:p w14:paraId="3931F828" w14:textId="77777777" w:rsidR="00860C9A" w:rsidRPr="002E2983" w:rsidRDefault="00BF2A33" w:rsidP="00BF2A33">
      <w:pPr>
        <w:pStyle w:val="ListParagraph"/>
        <w:numPr>
          <w:ilvl w:val="0"/>
          <w:numId w:val="3"/>
        </w:num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 xml:space="preserve">Building Local Partnerships: Collaboration with local suppliers, distributors, and retailers may boost </w:t>
      </w:r>
      <w:r w:rsidR="00683B08" w:rsidRPr="002E2983">
        <w:rPr>
          <w:rFonts w:ascii="Times New Roman" w:hAnsi="Times New Roman" w:cs="Times New Roman"/>
          <w:sz w:val="24"/>
          <w:szCs w:val="24"/>
        </w:rPr>
        <w:t xml:space="preserve">British American Tobacco's </w:t>
      </w:r>
      <w:r w:rsidRPr="002E2983">
        <w:rPr>
          <w:rFonts w:ascii="Times New Roman" w:hAnsi="Times New Roman" w:cs="Times New Roman"/>
          <w:sz w:val="24"/>
          <w:szCs w:val="24"/>
        </w:rPr>
        <w:t xml:space="preserve">value chain and distribution networks. Regional dynamics, local knowledge, and market access are improved by these </w:t>
      </w:r>
      <w:r w:rsidRPr="002E2983">
        <w:rPr>
          <w:rFonts w:ascii="Times New Roman" w:hAnsi="Times New Roman" w:cs="Times New Roman"/>
          <w:sz w:val="24"/>
          <w:szCs w:val="24"/>
        </w:rPr>
        <w:lastRenderedPageBreak/>
        <w:t>alliances. Collaborations with local firms may accelerate market penetration and expansion.</w:t>
      </w:r>
    </w:p>
    <w:p w14:paraId="4D09E488" w14:textId="77777777" w:rsidR="00860C9A" w:rsidRPr="002E2983" w:rsidRDefault="00BF2A33" w:rsidP="00BF2A33">
      <w:pPr>
        <w:pStyle w:val="ListParagraph"/>
        <w:numPr>
          <w:ilvl w:val="0"/>
          <w:numId w:val="3"/>
        </w:num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 xml:space="preserve">Corporate Social Responsibility (CSR): </w:t>
      </w:r>
      <w:r w:rsidR="00683B08" w:rsidRPr="002E2983">
        <w:rPr>
          <w:rFonts w:ascii="Times New Roman" w:hAnsi="Times New Roman" w:cs="Times New Roman"/>
          <w:sz w:val="24"/>
          <w:szCs w:val="24"/>
        </w:rPr>
        <w:t xml:space="preserve">British American Tobacco's </w:t>
      </w:r>
      <w:r w:rsidRPr="002E2983">
        <w:rPr>
          <w:rFonts w:ascii="Times New Roman" w:hAnsi="Times New Roman" w:cs="Times New Roman"/>
          <w:sz w:val="24"/>
          <w:szCs w:val="24"/>
        </w:rPr>
        <w:t xml:space="preserve">dedication to African cultures is shown through its CSR efforts that connect with local populations. Education, healthcare, environmental sustainability, and community development boost </w:t>
      </w:r>
      <w:r w:rsidR="00683B08" w:rsidRPr="002E2983">
        <w:rPr>
          <w:rFonts w:ascii="Times New Roman" w:hAnsi="Times New Roman" w:cs="Times New Roman"/>
          <w:sz w:val="24"/>
          <w:szCs w:val="24"/>
        </w:rPr>
        <w:t xml:space="preserve">British American Tobacco's </w:t>
      </w:r>
      <w:r w:rsidRPr="002E2983">
        <w:rPr>
          <w:rFonts w:ascii="Times New Roman" w:hAnsi="Times New Roman" w:cs="Times New Roman"/>
          <w:sz w:val="24"/>
          <w:szCs w:val="24"/>
        </w:rPr>
        <w:t>reputation and stakeholder ties.</w:t>
      </w:r>
    </w:p>
    <w:p w14:paraId="0F91129F" w14:textId="77777777" w:rsidR="00860C9A" w:rsidRPr="002E2983" w:rsidRDefault="00BF2A33" w:rsidP="00BF2A33">
      <w:pPr>
        <w:pStyle w:val="ListParagraph"/>
        <w:numPr>
          <w:ilvl w:val="0"/>
          <w:numId w:val="6"/>
        </w:num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Innovation and Adaptation: Africa's changing business environment requires aggressive innovation and adaptability</w:t>
      </w:r>
      <w:r w:rsidR="00B47231" w:rsidRPr="002E2983">
        <w:rPr>
          <w:rFonts w:ascii="Times New Roman" w:hAnsi="Times New Roman" w:cs="Times New Roman"/>
          <w:sz w:val="24"/>
          <w:szCs w:val="24"/>
        </w:rPr>
        <w:t xml:space="preserve"> </w:t>
      </w:r>
      <w:r w:rsidR="00B47231" w:rsidRPr="002E2983">
        <w:rPr>
          <w:rFonts w:ascii="Times New Roman" w:hAnsi="Times New Roman" w:cs="Times New Roman"/>
          <w:color w:val="222222"/>
          <w:sz w:val="24"/>
          <w:szCs w:val="24"/>
          <w:shd w:val="clear" w:color="auto" w:fill="FFFFFF"/>
        </w:rPr>
        <w:t>(Mio, Panfilo, and Blundo, 2020)</w:t>
      </w:r>
      <w:r w:rsidRPr="002E2983">
        <w:rPr>
          <w:rFonts w:ascii="Times New Roman" w:hAnsi="Times New Roman" w:cs="Times New Roman"/>
          <w:sz w:val="24"/>
          <w:szCs w:val="24"/>
        </w:rPr>
        <w:t>. To meet changing customer demands, BAT could try smokeless or reduced-harm goods. Technology may boost distribution, marketing, and data analytics, giving you an advantage.</w:t>
      </w:r>
    </w:p>
    <w:p w14:paraId="4B840FBD" w14:textId="77777777" w:rsidR="00860C9A" w:rsidRPr="002E2983" w:rsidRDefault="00BF2A33" w:rsidP="00BF2A33">
      <w:pPr>
        <w:pStyle w:val="Heading1"/>
        <w:spacing w:line="360" w:lineRule="auto"/>
        <w:jc w:val="both"/>
        <w:rPr>
          <w:rFonts w:ascii="Times New Roman" w:hAnsi="Times New Roman" w:cs="Times New Roman"/>
          <w:b/>
          <w:bCs/>
        </w:rPr>
      </w:pPr>
      <w:bookmarkStart w:id="10" w:name="_Toc143638455"/>
      <w:r w:rsidRPr="002E2983">
        <w:rPr>
          <w:rFonts w:ascii="Times New Roman" w:hAnsi="Times New Roman" w:cs="Times New Roman"/>
          <w:b/>
          <w:bCs/>
        </w:rPr>
        <w:t>Conclusion</w:t>
      </w:r>
      <w:bookmarkEnd w:id="10"/>
    </w:p>
    <w:p w14:paraId="245CA56C" w14:textId="77777777" w:rsidR="00764656" w:rsidRPr="002E2983" w:rsidRDefault="00BF2A33" w:rsidP="00BF2A33">
      <w:pPr>
        <w:spacing w:line="360" w:lineRule="auto"/>
        <w:jc w:val="both"/>
        <w:rPr>
          <w:rFonts w:ascii="Times New Roman" w:hAnsi="Times New Roman" w:cs="Times New Roman"/>
          <w:sz w:val="24"/>
          <w:szCs w:val="24"/>
        </w:rPr>
      </w:pPr>
      <w:r w:rsidRPr="002E2983">
        <w:rPr>
          <w:rFonts w:ascii="Times New Roman" w:hAnsi="Times New Roman" w:cs="Times New Roman"/>
          <w:sz w:val="24"/>
          <w:szCs w:val="24"/>
        </w:rPr>
        <w:t xml:space="preserve">British American Tobacco's expansion into Africa is exciting and complicated. Africa's expanding middle class, young demography, and changing consumer tastes make it the third-largest continent with huge market potential. A deep grasp of Africa's numerous cultures, regulatory systems, and competitive dynamics is needed for this project. British American Tobacco's expansion into Africa is exciting and complicated. Africa's expanding middle class, young demography, and changing consumer tastes make it the third-largest continent with huge market potential. A deep grasp of Africa's numerous cultures, regulatory systems, and competitive dynamics is needed for this project. Building local collaborations will improve </w:t>
      </w:r>
      <w:r w:rsidR="00683B08" w:rsidRPr="002E2983">
        <w:rPr>
          <w:rFonts w:ascii="Times New Roman" w:hAnsi="Times New Roman" w:cs="Times New Roman"/>
          <w:sz w:val="24"/>
          <w:szCs w:val="24"/>
        </w:rPr>
        <w:t xml:space="preserve">British American Tobacco's </w:t>
      </w:r>
      <w:r w:rsidRPr="002E2983">
        <w:rPr>
          <w:rFonts w:ascii="Times New Roman" w:hAnsi="Times New Roman" w:cs="Times New Roman"/>
          <w:sz w:val="24"/>
          <w:szCs w:val="24"/>
        </w:rPr>
        <w:t>supply chain efficiency and market access, while CSR measures will build goodwill and strengthen stakeholder connections. To be competitive in a fast-changing industry, BAT must innovate and adapt to changing customer wants and trends. These initiatives may position BAT for long-term success in Africa as a successful firm and a good corporate citizen contributing to the continent's socio-economic development. BAT can negotiate the African market and improve its communities with diligence, cultural awareness, and business skill.</w:t>
      </w:r>
    </w:p>
    <w:p w14:paraId="1142D8F5" w14:textId="77777777" w:rsidR="00764656" w:rsidRPr="002E2983" w:rsidRDefault="00BF2A33" w:rsidP="00BF2A33">
      <w:pPr>
        <w:spacing w:line="360" w:lineRule="auto"/>
        <w:rPr>
          <w:rFonts w:ascii="Times New Roman" w:hAnsi="Times New Roman" w:cs="Times New Roman"/>
          <w:sz w:val="24"/>
          <w:szCs w:val="24"/>
        </w:rPr>
      </w:pPr>
      <w:r w:rsidRPr="002E2983">
        <w:rPr>
          <w:rFonts w:ascii="Times New Roman" w:hAnsi="Times New Roman" w:cs="Times New Roman"/>
          <w:sz w:val="24"/>
          <w:szCs w:val="24"/>
        </w:rPr>
        <w:br w:type="page"/>
      </w:r>
    </w:p>
    <w:p w14:paraId="4C89F5BC" w14:textId="77777777" w:rsidR="00764656" w:rsidRPr="002E2983" w:rsidRDefault="00BF2A33" w:rsidP="00BF2A33">
      <w:pPr>
        <w:pStyle w:val="Heading1"/>
        <w:spacing w:line="360" w:lineRule="auto"/>
        <w:jc w:val="both"/>
        <w:rPr>
          <w:rFonts w:ascii="Times New Roman" w:hAnsi="Times New Roman" w:cs="Times New Roman"/>
          <w:b/>
          <w:bCs/>
        </w:rPr>
      </w:pPr>
      <w:bookmarkStart w:id="11" w:name="_Toc143638456"/>
      <w:r w:rsidRPr="002E2983">
        <w:rPr>
          <w:rFonts w:ascii="Times New Roman" w:hAnsi="Times New Roman" w:cs="Times New Roman"/>
          <w:b/>
          <w:bCs/>
        </w:rPr>
        <w:lastRenderedPageBreak/>
        <w:t>Reference</w:t>
      </w:r>
      <w:bookmarkEnd w:id="11"/>
    </w:p>
    <w:p w14:paraId="63A5191E"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Afzal, M., Lawrey, R. and Gope, J., 2019. Understanding national innovation system (NIS) using Porter's diamond model (PDM) of competitiveness in ASEAN-05. </w:t>
      </w:r>
      <w:r w:rsidRPr="002E2983">
        <w:rPr>
          <w:rFonts w:ascii="Times New Roman" w:hAnsi="Times New Roman" w:cs="Times New Roman"/>
          <w:i/>
          <w:iCs/>
          <w:color w:val="222222"/>
          <w:sz w:val="24"/>
          <w:szCs w:val="24"/>
          <w:shd w:val="clear" w:color="auto" w:fill="FFFFFF"/>
        </w:rPr>
        <w:t>Competitiveness Review: An International Business Journal</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29</w:t>
      </w:r>
      <w:r w:rsidRPr="002E2983">
        <w:rPr>
          <w:rFonts w:ascii="Times New Roman" w:hAnsi="Times New Roman" w:cs="Times New Roman"/>
          <w:color w:val="222222"/>
          <w:sz w:val="24"/>
          <w:szCs w:val="24"/>
          <w:shd w:val="clear" w:color="auto" w:fill="FFFFFF"/>
        </w:rPr>
        <w:t>(4), pp.336-355.</w:t>
      </w:r>
    </w:p>
    <w:p w14:paraId="4FC17C59"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Aguilera, R.V. and Grøgaard, B., 2019. The dubious role of institutions in international business: A road forward. </w:t>
      </w:r>
      <w:r w:rsidRPr="002E2983">
        <w:rPr>
          <w:rFonts w:ascii="Times New Roman" w:hAnsi="Times New Roman" w:cs="Times New Roman"/>
          <w:i/>
          <w:iCs/>
          <w:color w:val="222222"/>
          <w:sz w:val="24"/>
          <w:szCs w:val="24"/>
          <w:shd w:val="clear" w:color="auto" w:fill="FFFFFF"/>
        </w:rPr>
        <w:t>Journal of International Business Studies</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50</w:t>
      </w:r>
      <w:r w:rsidRPr="002E2983">
        <w:rPr>
          <w:rFonts w:ascii="Times New Roman" w:hAnsi="Times New Roman" w:cs="Times New Roman"/>
          <w:color w:val="222222"/>
          <w:sz w:val="24"/>
          <w:szCs w:val="24"/>
          <w:shd w:val="clear" w:color="auto" w:fill="FFFFFF"/>
        </w:rPr>
        <w:t>, pp.20-35.</w:t>
      </w:r>
    </w:p>
    <w:p w14:paraId="4CCC441D"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Attah-Boakye, R., Adams, K., Kimani, D. and Ullah, S., 2020. The impact of board gender diversity and national culture on corporate innovation: A multi-country analysis of multinational corporations operating in emerging economies. </w:t>
      </w:r>
      <w:r w:rsidRPr="002E2983">
        <w:rPr>
          <w:rFonts w:ascii="Times New Roman" w:hAnsi="Times New Roman" w:cs="Times New Roman"/>
          <w:i/>
          <w:iCs/>
          <w:color w:val="222222"/>
          <w:sz w:val="24"/>
          <w:szCs w:val="24"/>
          <w:shd w:val="clear" w:color="auto" w:fill="FFFFFF"/>
        </w:rPr>
        <w:t>Technological Forecasting and Social Change</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161</w:t>
      </w:r>
      <w:r w:rsidRPr="002E2983">
        <w:rPr>
          <w:rFonts w:ascii="Times New Roman" w:hAnsi="Times New Roman" w:cs="Times New Roman"/>
          <w:color w:val="222222"/>
          <w:sz w:val="24"/>
          <w:szCs w:val="24"/>
          <w:shd w:val="clear" w:color="auto" w:fill="FFFFFF"/>
        </w:rPr>
        <w:t>, p.120247.</w:t>
      </w:r>
    </w:p>
    <w:p w14:paraId="535DE7F2"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Bammann, H., 2019. Participatory value chain analysis for improved farmer incomes, employment opportunities, and food security.</w:t>
      </w:r>
    </w:p>
    <w:p w14:paraId="54981FD4"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Christodoulou, A. and Cullinane, K., 2019. Identifying the main opportunities and challenges from the implementation of a port energy management system: A SWOT/PESTLE analysis. </w:t>
      </w:r>
      <w:r w:rsidRPr="002E2983">
        <w:rPr>
          <w:rFonts w:ascii="Times New Roman" w:hAnsi="Times New Roman" w:cs="Times New Roman"/>
          <w:i/>
          <w:iCs/>
          <w:color w:val="222222"/>
          <w:sz w:val="24"/>
          <w:szCs w:val="24"/>
          <w:shd w:val="clear" w:color="auto" w:fill="FFFFFF"/>
        </w:rPr>
        <w:t>Sustainability</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11</w:t>
      </w:r>
      <w:r w:rsidRPr="002E2983">
        <w:rPr>
          <w:rFonts w:ascii="Times New Roman" w:hAnsi="Times New Roman" w:cs="Times New Roman"/>
          <w:color w:val="222222"/>
          <w:sz w:val="24"/>
          <w:szCs w:val="24"/>
          <w:shd w:val="clear" w:color="auto" w:fill="FFFFFF"/>
        </w:rPr>
        <w:t>(21), p.6046.</w:t>
      </w:r>
    </w:p>
    <w:p w14:paraId="6B09FDF3"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Djamen, R., Georges, L. and Pernin, J.L., 2020. Understanding the cultural values at the individual level in central Africa: A test of the scale in Cameroon. </w:t>
      </w:r>
      <w:r w:rsidRPr="002E2983">
        <w:rPr>
          <w:rFonts w:ascii="Times New Roman" w:hAnsi="Times New Roman" w:cs="Times New Roman"/>
          <w:i/>
          <w:iCs/>
          <w:color w:val="222222"/>
          <w:sz w:val="24"/>
          <w:szCs w:val="24"/>
          <w:shd w:val="clear" w:color="auto" w:fill="FFFFFF"/>
        </w:rPr>
        <w:t>International Journal of Marketing and Social Policy (IJMSP)</w:t>
      </w:r>
      <w:r w:rsidRPr="002E2983">
        <w:rPr>
          <w:rFonts w:ascii="Times New Roman" w:hAnsi="Times New Roman" w:cs="Times New Roman"/>
          <w:color w:val="222222"/>
          <w:sz w:val="24"/>
          <w:szCs w:val="24"/>
          <w:shd w:val="clear" w:color="auto" w:fill="FFFFFF"/>
        </w:rPr>
        <w:t>.</w:t>
      </w:r>
    </w:p>
    <w:p w14:paraId="79604FBB"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Fullerton, S., van Tonder, E. and Lee, J., 2023. Differences in Consumers’ Green Consumption Mindsets and Behavior Across South Africa, South Korea, and the United States Based upon Measures of Hofstede's Cultural Dimensions Theory.</w:t>
      </w:r>
    </w:p>
    <w:p w14:paraId="7EDFADE5"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Hussein, S.S. and Muchemi, A., 2019. Michael Porter's five forces on the performance of savings and credit cooperative societies in Nairobi City County, Kenya. </w:t>
      </w:r>
      <w:r w:rsidRPr="002E2983">
        <w:rPr>
          <w:rFonts w:ascii="Times New Roman" w:hAnsi="Times New Roman" w:cs="Times New Roman"/>
          <w:i/>
          <w:iCs/>
          <w:color w:val="222222"/>
          <w:sz w:val="24"/>
          <w:szCs w:val="24"/>
          <w:shd w:val="clear" w:color="auto" w:fill="FFFFFF"/>
        </w:rPr>
        <w:t>International Academic Journal of Human Resource and Business Administration</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3</w:t>
      </w:r>
      <w:r w:rsidRPr="002E2983">
        <w:rPr>
          <w:rFonts w:ascii="Times New Roman" w:hAnsi="Times New Roman" w:cs="Times New Roman"/>
          <w:color w:val="222222"/>
          <w:sz w:val="24"/>
          <w:szCs w:val="24"/>
          <w:shd w:val="clear" w:color="auto" w:fill="FFFFFF"/>
        </w:rPr>
        <w:t>(7), pp.14-35.</w:t>
      </w:r>
    </w:p>
    <w:p w14:paraId="661F18DC"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Isabelle, D., Horak, K., McKinnon, S. and Palumbo, C., 2020. Is Porter's Five Forces Framework Still Relevant? A study of the capital/labor intensity continuum via mining and IT industries. </w:t>
      </w:r>
      <w:r w:rsidRPr="002E2983">
        <w:rPr>
          <w:rFonts w:ascii="Times New Roman" w:hAnsi="Times New Roman" w:cs="Times New Roman"/>
          <w:i/>
          <w:iCs/>
          <w:color w:val="222222"/>
          <w:sz w:val="24"/>
          <w:szCs w:val="24"/>
          <w:shd w:val="clear" w:color="auto" w:fill="FFFFFF"/>
        </w:rPr>
        <w:t>Technology Innovation Management Review</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10</w:t>
      </w:r>
      <w:r w:rsidRPr="002E2983">
        <w:rPr>
          <w:rFonts w:ascii="Times New Roman" w:hAnsi="Times New Roman" w:cs="Times New Roman"/>
          <w:color w:val="222222"/>
          <w:sz w:val="24"/>
          <w:szCs w:val="24"/>
          <w:shd w:val="clear" w:color="auto" w:fill="FFFFFF"/>
        </w:rPr>
        <w:t>(6).</w:t>
      </w:r>
    </w:p>
    <w:p w14:paraId="520994B3"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Ishimoto, Y., Voldsund, M., Nekså, P., Roussanaly, S., Berstad, D. and Gardarsdottir, S.O., 2020. Large-scale production and transport of hydrogen from Norway to Europe and Japan: </w:t>
      </w:r>
      <w:r w:rsidRPr="002E2983">
        <w:rPr>
          <w:rFonts w:ascii="Times New Roman" w:hAnsi="Times New Roman" w:cs="Times New Roman"/>
          <w:color w:val="222222"/>
          <w:sz w:val="24"/>
          <w:szCs w:val="24"/>
          <w:shd w:val="clear" w:color="auto" w:fill="FFFFFF"/>
        </w:rPr>
        <w:lastRenderedPageBreak/>
        <w:t>Value chain analysis and comparison of liquid hydrogen and ammonia as energy carriers. </w:t>
      </w:r>
      <w:r w:rsidRPr="002E2983">
        <w:rPr>
          <w:rFonts w:ascii="Times New Roman" w:hAnsi="Times New Roman" w:cs="Times New Roman"/>
          <w:i/>
          <w:iCs/>
          <w:color w:val="222222"/>
          <w:sz w:val="24"/>
          <w:szCs w:val="24"/>
          <w:shd w:val="clear" w:color="auto" w:fill="FFFFFF"/>
        </w:rPr>
        <w:t>International Journal of Hydrogen Energy</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45</w:t>
      </w:r>
      <w:r w:rsidRPr="002E2983">
        <w:rPr>
          <w:rFonts w:ascii="Times New Roman" w:hAnsi="Times New Roman" w:cs="Times New Roman"/>
          <w:color w:val="222222"/>
          <w:sz w:val="24"/>
          <w:szCs w:val="24"/>
          <w:shd w:val="clear" w:color="auto" w:fill="FFFFFF"/>
        </w:rPr>
        <w:t>(58), pp.32865-32883.</w:t>
      </w:r>
    </w:p>
    <w:p w14:paraId="549A7CA1"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Jabbar, S., Lloyd, H., Hammoudeh, M., Adebisi, B., and Raza, U., 2021. Blockchain-enabled supply chain: analysis, challenges, and future directions. </w:t>
      </w:r>
      <w:r w:rsidRPr="002E2983">
        <w:rPr>
          <w:rFonts w:ascii="Times New Roman" w:hAnsi="Times New Roman" w:cs="Times New Roman"/>
          <w:i/>
          <w:iCs/>
          <w:color w:val="222222"/>
          <w:sz w:val="24"/>
          <w:szCs w:val="24"/>
          <w:shd w:val="clear" w:color="auto" w:fill="FFFFFF"/>
        </w:rPr>
        <w:t>Multimedia systems</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27</w:t>
      </w:r>
      <w:r w:rsidRPr="002E2983">
        <w:rPr>
          <w:rFonts w:ascii="Times New Roman" w:hAnsi="Times New Roman" w:cs="Times New Roman"/>
          <w:color w:val="222222"/>
          <w:sz w:val="24"/>
          <w:szCs w:val="24"/>
          <w:shd w:val="clear" w:color="auto" w:fill="FFFFFF"/>
        </w:rPr>
        <w:t>, pp.787-806.</w:t>
      </w:r>
    </w:p>
    <w:p w14:paraId="45AC1204"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Mio, C., Panfilo, S. and Blundo, B., 2020. Sustainable development goals and the strategic role of business: A systematic literature review. </w:t>
      </w:r>
      <w:r w:rsidRPr="002E2983">
        <w:rPr>
          <w:rFonts w:ascii="Times New Roman" w:hAnsi="Times New Roman" w:cs="Times New Roman"/>
          <w:i/>
          <w:iCs/>
          <w:color w:val="222222"/>
          <w:sz w:val="24"/>
          <w:szCs w:val="24"/>
          <w:shd w:val="clear" w:color="auto" w:fill="FFFFFF"/>
        </w:rPr>
        <w:t>Business Strategy and the Environment</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29</w:t>
      </w:r>
      <w:r w:rsidRPr="002E2983">
        <w:rPr>
          <w:rFonts w:ascii="Times New Roman" w:hAnsi="Times New Roman" w:cs="Times New Roman"/>
          <w:color w:val="222222"/>
          <w:sz w:val="24"/>
          <w:szCs w:val="24"/>
          <w:shd w:val="clear" w:color="auto" w:fill="FFFFFF"/>
        </w:rPr>
        <w:t>(8), pp.3220-3245.</w:t>
      </w:r>
    </w:p>
    <w:p w14:paraId="753C0202"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Mugo, P., 2020. Porter's five forces influence competitive advantage in the telecommunication industry in Kenya. </w:t>
      </w:r>
      <w:r w:rsidRPr="002E2983">
        <w:rPr>
          <w:rFonts w:ascii="Times New Roman" w:hAnsi="Times New Roman" w:cs="Times New Roman"/>
          <w:i/>
          <w:iCs/>
          <w:color w:val="222222"/>
          <w:sz w:val="24"/>
          <w:szCs w:val="24"/>
          <w:shd w:val="clear" w:color="auto" w:fill="FFFFFF"/>
        </w:rPr>
        <w:t>European Journal of Business and Strategic Management</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5</w:t>
      </w:r>
      <w:r w:rsidRPr="002E2983">
        <w:rPr>
          <w:rFonts w:ascii="Times New Roman" w:hAnsi="Times New Roman" w:cs="Times New Roman"/>
          <w:color w:val="222222"/>
          <w:sz w:val="24"/>
          <w:szCs w:val="24"/>
          <w:shd w:val="clear" w:color="auto" w:fill="FFFFFF"/>
        </w:rPr>
        <w:t>(2), pp.30-49.</w:t>
      </w:r>
    </w:p>
    <w:p w14:paraId="1A260FC6"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Namburete, S., 2023. The export competitiveness of Mozambique's cashew nut industry: Applying Porter's diamond model.</w:t>
      </w:r>
    </w:p>
    <w:p w14:paraId="4137DAF3"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Nandonde, F.A., 2019. A PESTLE analysis of international retailing in the East African Community. </w:t>
      </w:r>
      <w:r w:rsidRPr="002E2983">
        <w:rPr>
          <w:rFonts w:ascii="Times New Roman" w:hAnsi="Times New Roman" w:cs="Times New Roman"/>
          <w:i/>
          <w:iCs/>
          <w:color w:val="222222"/>
          <w:sz w:val="24"/>
          <w:szCs w:val="24"/>
          <w:shd w:val="clear" w:color="auto" w:fill="FFFFFF"/>
        </w:rPr>
        <w:t>Global Business and Organizational Excellence</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38</w:t>
      </w:r>
      <w:r w:rsidRPr="002E2983">
        <w:rPr>
          <w:rFonts w:ascii="Times New Roman" w:hAnsi="Times New Roman" w:cs="Times New Roman"/>
          <w:color w:val="222222"/>
          <w:sz w:val="24"/>
          <w:szCs w:val="24"/>
          <w:shd w:val="clear" w:color="auto" w:fill="FFFFFF"/>
        </w:rPr>
        <w:t>(4), pp.54-61.</w:t>
      </w:r>
    </w:p>
    <w:p w14:paraId="16D762B6"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Paul, J. and Mas, E., 2020. Toward a 7-P framework for international marketing. </w:t>
      </w:r>
      <w:r w:rsidRPr="002E2983">
        <w:rPr>
          <w:rFonts w:ascii="Times New Roman" w:hAnsi="Times New Roman" w:cs="Times New Roman"/>
          <w:i/>
          <w:iCs/>
          <w:color w:val="222222"/>
          <w:sz w:val="24"/>
          <w:szCs w:val="24"/>
          <w:shd w:val="clear" w:color="auto" w:fill="FFFFFF"/>
        </w:rPr>
        <w:t>Journal of Strategic Marketing</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28</w:t>
      </w:r>
      <w:r w:rsidRPr="002E2983">
        <w:rPr>
          <w:rFonts w:ascii="Times New Roman" w:hAnsi="Times New Roman" w:cs="Times New Roman"/>
          <w:color w:val="222222"/>
          <w:sz w:val="24"/>
          <w:szCs w:val="24"/>
          <w:shd w:val="clear" w:color="auto" w:fill="FFFFFF"/>
        </w:rPr>
        <w:t>(8), pp.681-701.</w:t>
      </w:r>
    </w:p>
    <w:p w14:paraId="5FF2B010"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Tien, N.H., Phu, P.P. and Chi, D.T.P., 2019. The role of international marketing in international business strategy. </w:t>
      </w:r>
      <w:r w:rsidRPr="002E2983">
        <w:rPr>
          <w:rFonts w:ascii="Times New Roman" w:hAnsi="Times New Roman" w:cs="Times New Roman"/>
          <w:i/>
          <w:iCs/>
          <w:color w:val="222222"/>
          <w:sz w:val="24"/>
          <w:szCs w:val="24"/>
          <w:shd w:val="clear" w:color="auto" w:fill="FFFFFF"/>
        </w:rPr>
        <w:t>International journal of research in marketing management and sales</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1</w:t>
      </w:r>
      <w:r w:rsidRPr="002E2983">
        <w:rPr>
          <w:rFonts w:ascii="Times New Roman" w:hAnsi="Times New Roman" w:cs="Times New Roman"/>
          <w:color w:val="222222"/>
          <w:sz w:val="24"/>
          <w:szCs w:val="24"/>
          <w:shd w:val="clear" w:color="auto" w:fill="FFFFFF"/>
        </w:rPr>
        <w:t>(2), pp.134-138.</w:t>
      </w:r>
    </w:p>
    <w:p w14:paraId="7C594EBE"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 xml:space="preserve">Tirumalaisamy, V., Vasudevan, A., Sam, T.H., Rajamanickam, S., John, S., Yew, L.K. and Ruiteng, X., 2023. Assessing the Competitiveness of Malaysia's Brackish Water Fish Industry using the Porter's Diamond Model Approach. </w:t>
      </w:r>
      <w:r w:rsidRPr="002E2983">
        <w:rPr>
          <w:rFonts w:ascii="Times New Roman" w:hAnsi="Times New Roman" w:cs="Times New Roman"/>
          <w:i/>
          <w:iCs/>
          <w:color w:val="222222"/>
          <w:sz w:val="24"/>
          <w:szCs w:val="24"/>
          <w:shd w:val="clear" w:color="auto" w:fill="FFFFFF"/>
        </w:rPr>
        <w:t>resmilitaris</w:t>
      </w:r>
      <w:r w:rsidRPr="002E2983">
        <w:rPr>
          <w:rFonts w:ascii="Times New Roman" w:hAnsi="Times New Roman" w:cs="Times New Roman"/>
          <w:color w:val="222222"/>
          <w:sz w:val="24"/>
          <w:szCs w:val="24"/>
          <w:shd w:val="clear" w:color="auto" w:fill="FFFFFF"/>
        </w:rPr>
        <w:t>, </w:t>
      </w:r>
      <w:r w:rsidRPr="002E2983">
        <w:rPr>
          <w:rFonts w:ascii="Times New Roman" w:hAnsi="Times New Roman" w:cs="Times New Roman"/>
          <w:i/>
          <w:iCs/>
          <w:color w:val="222222"/>
          <w:sz w:val="24"/>
          <w:szCs w:val="24"/>
          <w:shd w:val="clear" w:color="auto" w:fill="FFFFFF"/>
        </w:rPr>
        <w:t>13</w:t>
      </w:r>
      <w:r w:rsidRPr="002E2983">
        <w:rPr>
          <w:rFonts w:ascii="Times New Roman" w:hAnsi="Times New Roman" w:cs="Times New Roman"/>
          <w:color w:val="222222"/>
          <w:sz w:val="24"/>
          <w:szCs w:val="24"/>
          <w:shd w:val="clear" w:color="auto" w:fill="FFFFFF"/>
        </w:rPr>
        <w:t>(2), pp.1446-1457.</w:t>
      </w:r>
    </w:p>
    <w:p w14:paraId="092ED5AC" w14:textId="77777777" w:rsidR="002E2983" w:rsidRPr="002E2983" w:rsidRDefault="00BF2A33" w:rsidP="00BF2A33">
      <w:pPr>
        <w:spacing w:line="360" w:lineRule="auto"/>
        <w:jc w:val="both"/>
        <w:rPr>
          <w:rFonts w:ascii="Times New Roman" w:hAnsi="Times New Roman" w:cs="Times New Roman"/>
          <w:color w:val="222222"/>
          <w:sz w:val="24"/>
          <w:szCs w:val="24"/>
          <w:shd w:val="clear" w:color="auto" w:fill="FFFFFF"/>
        </w:rPr>
      </w:pPr>
      <w:r w:rsidRPr="002E2983">
        <w:rPr>
          <w:rFonts w:ascii="Times New Roman" w:hAnsi="Times New Roman" w:cs="Times New Roman"/>
          <w:color w:val="222222"/>
          <w:sz w:val="24"/>
          <w:szCs w:val="24"/>
          <w:shd w:val="clear" w:color="auto" w:fill="FFFFFF"/>
        </w:rPr>
        <w:t>Visser, H., 2020. The prevalence of market segmentation research in the tourism industry in Africa.</w:t>
      </w:r>
    </w:p>
    <w:p w14:paraId="64C7EAB1" w14:textId="77777777" w:rsidR="00764656" w:rsidRPr="002E2983" w:rsidRDefault="00764656" w:rsidP="00BF2A33">
      <w:pPr>
        <w:spacing w:line="360" w:lineRule="auto"/>
        <w:jc w:val="both"/>
        <w:rPr>
          <w:rFonts w:ascii="Times New Roman" w:hAnsi="Times New Roman" w:cs="Times New Roman"/>
          <w:sz w:val="24"/>
          <w:szCs w:val="24"/>
        </w:rPr>
      </w:pPr>
    </w:p>
    <w:p w14:paraId="648385E1" w14:textId="77777777" w:rsidR="00764656" w:rsidRPr="002E2983" w:rsidRDefault="00764656" w:rsidP="00BF2A33">
      <w:pPr>
        <w:spacing w:line="360" w:lineRule="auto"/>
        <w:jc w:val="both"/>
        <w:rPr>
          <w:rFonts w:ascii="Times New Roman" w:hAnsi="Times New Roman" w:cs="Times New Roman"/>
          <w:sz w:val="24"/>
          <w:szCs w:val="24"/>
        </w:rPr>
      </w:pPr>
    </w:p>
    <w:p w14:paraId="24B3F310" w14:textId="77777777" w:rsidR="00764656" w:rsidRPr="002E2983" w:rsidRDefault="00764656" w:rsidP="00BF2A33">
      <w:pPr>
        <w:spacing w:line="360" w:lineRule="auto"/>
        <w:jc w:val="both"/>
        <w:rPr>
          <w:rFonts w:ascii="Times New Roman" w:hAnsi="Times New Roman" w:cs="Times New Roman"/>
          <w:sz w:val="24"/>
          <w:szCs w:val="24"/>
        </w:rPr>
      </w:pPr>
    </w:p>
    <w:p w14:paraId="26807CFD" w14:textId="77777777" w:rsidR="00764656" w:rsidRPr="002E2983" w:rsidRDefault="00764656" w:rsidP="00BF2A33">
      <w:pPr>
        <w:spacing w:line="360" w:lineRule="auto"/>
        <w:jc w:val="both"/>
        <w:rPr>
          <w:rFonts w:ascii="Times New Roman" w:hAnsi="Times New Roman" w:cs="Times New Roman"/>
          <w:sz w:val="24"/>
          <w:szCs w:val="24"/>
        </w:rPr>
      </w:pPr>
    </w:p>
    <w:p w14:paraId="2A47B706" w14:textId="77777777" w:rsidR="00764656" w:rsidRPr="002E2983" w:rsidRDefault="00764656" w:rsidP="00BF2A33">
      <w:pPr>
        <w:spacing w:line="360" w:lineRule="auto"/>
        <w:jc w:val="both"/>
        <w:rPr>
          <w:rFonts w:ascii="Times New Roman" w:hAnsi="Times New Roman" w:cs="Times New Roman"/>
          <w:sz w:val="24"/>
          <w:szCs w:val="24"/>
        </w:rPr>
      </w:pPr>
    </w:p>
    <w:p w14:paraId="1C45351A" w14:textId="77777777" w:rsidR="00764656" w:rsidRPr="002E2983" w:rsidRDefault="00764656" w:rsidP="00BF2A33">
      <w:pPr>
        <w:spacing w:line="360" w:lineRule="auto"/>
        <w:jc w:val="both"/>
        <w:rPr>
          <w:rFonts w:ascii="Times New Roman" w:hAnsi="Times New Roman" w:cs="Times New Roman"/>
          <w:sz w:val="24"/>
          <w:szCs w:val="24"/>
        </w:rPr>
      </w:pPr>
    </w:p>
    <w:p w14:paraId="2612EAB5" w14:textId="77777777" w:rsidR="00764656" w:rsidRPr="002E2983" w:rsidRDefault="00764656" w:rsidP="00BF2A33">
      <w:pPr>
        <w:spacing w:line="360" w:lineRule="auto"/>
        <w:jc w:val="both"/>
        <w:rPr>
          <w:rFonts w:ascii="Times New Roman" w:hAnsi="Times New Roman" w:cs="Times New Roman"/>
          <w:sz w:val="24"/>
          <w:szCs w:val="24"/>
        </w:rPr>
      </w:pPr>
    </w:p>
    <w:p w14:paraId="3EC2E770" w14:textId="77777777" w:rsidR="00764656" w:rsidRPr="002E2983" w:rsidRDefault="00764656" w:rsidP="00BF2A33">
      <w:pPr>
        <w:spacing w:line="360" w:lineRule="auto"/>
        <w:jc w:val="both"/>
        <w:rPr>
          <w:rFonts w:ascii="Times New Roman" w:hAnsi="Times New Roman" w:cs="Times New Roman"/>
          <w:sz w:val="24"/>
          <w:szCs w:val="24"/>
        </w:rPr>
      </w:pPr>
    </w:p>
    <w:p w14:paraId="56358AAE" w14:textId="77777777" w:rsidR="00860C9A" w:rsidRPr="002E2983" w:rsidRDefault="00860C9A" w:rsidP="00BF2A33">
      <w:pPr>
        <w:spacing w:line="360" w:lineRule="auto"/>
        <w:jc w:val="both"/>
        <w:rPr>
          <w:rFonts w:ascii="Times New Roman" w:hAnsi="Times New Roman" w:cs="Times New Roman"/>
          <w:sz w:val="24"/>
          <w:szCs w:val="24"/>
        </w:rPr>
      </w:pPr>
    </w:p>
    <w:p w14:paraId="5F160AA1" w14:textId="77777777" w:rsidR="00860C9A" w:rsidRPr="002E2983" w:rsidRDefault="00860C9A" w:rsidP="00BF2A33">
      <w:pPr>
        <w:spacing w:line="360" w:lineRule="auto"/>
        <w:jc w:val="both"/>
        <w:rPr>
          <w:rFonts w:ascii="Times New Roman" w:hAnsi="Times New Roman" w:cs="Times New Roman"/>
          <w:sz w:val="24"/>
          <w:szCs w:val="24"/>
        </w:rPr>
      </w:pPr>
    </w:p>
    <w:p w14:paraId="6BA29F06" w14:textId="77777777" w:rsidR="00860C9A" w:rsidRPr="002E2983" w:rsidRDefault="00860C9A" w:rsidP="00BF2A33">
      <w:pPr>
        <w:spacing w:line="360" w:lineRule="auto"/>
        <w:jc w:val="both"/>
        <w:rPr>
          <w:rFonts w:ascii="Times New Roman" w:hAnsi="Times New Roman" w:cs="Times New Roman"/>
          <w:sz w:val="24"/>
          <w:szCs w:val="24"/>
        </w:rPr>
      </w:pPr>
    </w:p>
    <w:p w14:paraId="58BB8F88" w14:textId="77777777" w:rsidR="00860C9A" w:rsidRPr="002E2983" w:rsidRDefault="00860C9A" w:rsidP="00BF2A33">
      <w:pPr>
        <w:spacing w:line="360" w:lineRule="auto"/>
        <w:jc w:val="both"/>
        <w:rPr>
          <w:rFonts w:ascii="Times New Roman" w:hAnsi="Times New Roman" w:cs="Times New Roman"/>
          <w:sz w:val="24"/>
          <w:szCs w:val="24"/>
        </w:rPr>
      </w:pPr>
    </w:p>
    <w:p w14:paraId="2E7E330B" w14:textId="77777777" w:rsidR="00860C9A" w:rsidRPr="002E2983" w:rsidRDefault="00860C9A" w:rsidP="00BF2A33">
      <w:pPr>
        <w:spacing w:line="360" w:lineRule="auto"/>
        <w:jc w:val="both"/>
        <w:rPr>
          <w:rFonts w:ascii="Times New Roman" w:hAnsi="Times New Roman" w:cs="Times New Roman"/>
          <w:sz w:val="24"/>
          <w:szCs w:val="24"/>
        </w:rPr>
      </w:pPr>
    </w:p>
    <w:p w14:paraId="3A78F048" w14:textId="77777777" w:rsidR="00860C9A" w:rsidRPr="002E2983" w:rsidRDefault="00860C9A" w:rsidP="00BF2A33">
      <w:pPr>
        <w:spacing w:line="360" w:lineRule="auto"/>
        <w:jc w:val="both"/>
        <w:rPr>
          <w:rFonts w:ascii="Times New Roman" w:hAnsi="Times New Roman" w:cs="Times New Roman"/>
          <w:sz w:val="24"/>
          <w:szCs w:val="24"/>
        </w:rPr>
      </w:pPr>
    </w:p>
    <w:p w14:paraId="4CA6D857" w14:textId="77777777" w:rsidR="00860C9A" w:rsidRPr="002E2983" w:rsidRDefault="00860C9A" w:rsidP="00BF2A33">
      <w:pPr>
        <w:spacing w:line="360" w:lineRule="auto"/>
        <w:jc w:val="both"/>
        <w:rPr>
          <w:rFonts w:ascii="Times New Roman" w:hAnsi="Times New Roman" w:cs="Times New Roman"/>
          <w:sz w:val="24"/>
          <w:szCs w:val="24"/>
        </w:rPr>
      </w:pPr>
    </w:p>
    <w:p w14:paraId="37C667CF" w14:textId="77777777" w:rsidR="00112106" w:rsidRPr="002E2983" w:rsidRDefault="00112106" w:rsidP="00BF2A33">
      <w:pPr>
        <w:spacing w:line="360" w:lineRule="auto"/>
        <w:jc w:val="both"/>
        <w:rPr>
          <w:rFonts w:ascii="Times New Roman" w:hAnsi="Times New Roman" w:cs="Times New Roman"/>
          <w:sz w:val="24"/>
          <w:szCs w:val="24"/>
        </w:rPr>
      </w:pPr>
    </w:p>
    <w:p w14:paraId="518940BF" w14:textId="77777777" w:rsidR="00112106" w:rsidRPr="002E2983" w:rsidRDefault="00112106" w:rsidP="00BF2A33">
      <w:pPr>
        <w:spacing w:line="360" w:lineRule="auto"/>
        <w:jc w:val="both"/>
        <w:rPr>
          <w:rFonts w:ascii="Times New Roman" w:hAnsi="Times New Roman" w:cs="Times New Roman"/>
          <w:sz w:val="24"/>
          <w:szCs w:val="24"/>
        </w:rPr>
      </w:pPr>
    </w:p>
    <w:p w14:paraId="1985C358" w14:textId="77777777" w:rsidR="00112106" w:rsidRPr="002E2983" w:rsidRDefault="00112106" w:rsidP="00BF2A33">
      <w:pPr>
        <w:spacing w:line="360" w:lineRule="auto"/>
        <w:jc w:val="both"/>
        <w:rPr>
          <w:rFonts w:ascii="Times New Roman" w:hAnsi="Times New Roman" w:cs="Times New Roman"/>
          <w:sz w:val="24"/>
          <w:szCs w:val="24"/>
        </w:rPr>
      </w:pPr>
    </w:p>
    <w:p w14:paraId="3BA3C649" w14:textId="77777777" w:rsidR="00112106" w:rsidRPr="002E2983" w:rsidRDefault="00112106" w:rsidP="00BF2A33">
      <w:pPr>
        <w:spacing w:line="360" w:lineRule="auto"/>
        <w:jc w:val="both"/>
        <w:rPr>
          <w:rFonts w:ascii="Times New Roman" w:hAnsi="Times New Roman" w:cs="Times New Roman"/>
          <w:sz w:val="24"/>
          <w:szCs w:val="24"/>
        </w:rPr>
      </w:pPr>
    </w:p>
    <w:p w14:paraId="14FAA4A8" w14:textId="77777777" w:rsidR="00112106" w:rsidRPr="002E2983" w:rsidRDefault="00112106" w:rsidP="00BF2A33">
      <w:pPr>
        <w:spacing w:line="360" w:lineRule="auto"/>
        <w:jc w:val="both"/>
        <w:rPr>
          <w:rFonts w:ascii="Times New Roman" w:hAnsi="Times New Roman" w:cs="Times New Roman"/>
          <w:sz w:val="24"/>
          <w:szCs w:val="24"/>
        </w:rPr>
      </w:pPr>
    </w:p>
    <w:p w14:paraId="6E8B751B" w14:textId="77777777" w:rsidR="00112106" w:rsidRPr="002E2983" w:rsidRDefault="00112106" w:rsidP="00BF2A33">
      <w:pPr>
        <w:spacing w:line="360" w:lineRule="auto"/>
        <w:jc w:val="both"/>
        <w:rPr>
          <w:rFonts w:ascii="Times New Roman" w:hAnsi="Times New Roman" w:cs="Times New Roman"/>
          <w:sz w:val="24"/>
          <w:szCs w:val="24"/>
        </w:rPr>
      </w:pPr>
    </w:p>
    <w:p w14:paraId="77186FDC" w14:textId="77777777" w:rsidR="00112106" w:rsidRPr="002E2983" w:rsidRDefault="00112106" w:rsidP="00BF2A33">
      <w:pPr>
        <w:spacing w:line="360" w:lineRule="auto"/>
        <w:jc w:val="both"/>
        <w:rPr>
          <w:rFonts w:ascii="Times New Roman" w:hAnsi="Times New Roman" w:cs="Times New Roman"/>
          <w:sz w:val="24"/>
          <w:szCs w:val="24"/>
        </w:rPr>
      </w:pPr>
    </w:p>
    <w:p w14:paraId="7F885037" w14:textId="77777777" w:rsidR="00112106" w:rsidRPr="002E2983" w:rsidRDefault="00112106" w:rsidP="00BF2A33">
      <w:pPr>
        <w:spacing w:line="360" w:lineRule="auto"/>
        <w:jc w:val="both"/>
        <w:rPr>
          <w:rFonts w:ascii="Times New Roman" w:hAnsi="Times New Roman" w:cs="Times New Roman"/>
          <w:sz w:val="24"/>
          <w:szCs w:val="24"/>
        </w:rPr>
      </w:pPr>
    </w:p>
    <w:p w14:paraId="2B7A5394" w14:textId="77777777" w:rsidR="00112106" w:rsidRPr="002E2983" w:rsidRDefault="00112106" w:rsidP="00BF2A33">
      <w:pPr>
        <w:spacing w:line="360" w:lineRule="auto"/>
        <w:jc w:val="both"/>
        <w:rPr>
          <w:rFonts w:ascii="Times New Roman" w:hAnsi="Times New Roman" w:cs="Times New Roman"/>
          <w:b/>
          <w:bCs/>
          <w:sz w:val="26"/>
          <w:szCs w:val="26"/>
        </w:rPr>
      </w:pPr>
    </w:p>
    <w:p w14:paraId="0EE52983" w14:textId="77777777" w:rsidR="00112106" w:rsidRPr="002E2983" w:rsidRDefault="00112106" w:rsidP="00BF2A33">
      <w:pPr>
        <w:spacing w:line="360" w:lineRule="auto"/>
        <w:jc w:val="both"/>
        <w:rPr>
          <w:rFonts w:ascii="Times New Roman" w:hAnsi="Times New Roman" w:cs="Times New Roman"/>
          <w:b/>
          <w:bCs/>
          <w:sz w:val="26"/>
          <w:szCs w:val="26"/>
        </w:rPr>
      </w:pPr>
    </w:p>
    <w:p w14:paraId="08764AC7" w14:textId="77777777" w:rsidR="00112106" w:rsidRPr="002E2983" w:rsidRDefault="00112106" w:rsidP="00BF2A33">
      <w:pPr>
        <w:spacing w:line="360" w:lineRule="auto"/>
        <w:jc w:val="both"/>
        <w:rPr>
          <w:rFonts w:ascii="Times New Roman" w:hAnsi="Times New Roman" w:cs="Times New Roman"/>
          <w:b/>
          <w:bCs/>
          <w:sz w:val="26"/>
          <w:szCs w:val="26"/>
        </w:rPr>
      </w:pPr>
    </w:p>
    <w:p w14:paraId="3D1F7302" w14:textId="77777777" w:rsidR="00112106" w:rsidRPr="002E2983" w:rsidRDefault="00112106" w:rsidP="00BF2A33">
      <w:pPr>
        <w:spacing w:line="360" w:lineRule="auto"/>
        <w:jc w:val="both"/>
        <w:rPr>
          <w:rFonts w:ascii="Times New Roman" w:hAnsi="Times New Roman" w:cs="Times New Roman"/>
          <w:b/>
          <w:bCs/>
          <w:sz w:val="26"/>
          <w:szCs w:val="26"/>
        </w:rPr>
      </w:pPr>
    </w:p>
    <w:p w14:paraId="7A8BEED6" w14:textId="77777777" w:rsidR="00112106" w:rsidRPr="002E2983" w:rsidRDefault="00112106" w:rsidP="00BF2A33">
      <w:pPr>
        <w:spacing w:line="360" w:lineRule="auto"/>
        <w:jc w:val="both"/>
        <w:rPr>
          <w:rFonts w:ascii="Times New Roman" w:hAnsi="Times New Roman" w:cs="Times New Roman"/>
          <w:b/>
          <w:bCs/>
          <w:sz w:val="26"/>
          <w:szCs w:val="26"/>
        </w:rPr>
      </w:pPr>
    </w:p>
    <w:p w14:paraId="65568326" w14:textId="77777777" w:rsidR="00112106" w:rsidRPr="002E2983" w:rsidRDefault="00112106" w:rsidP="00BF2A33">
      <w:pPr>
        <w:spacing w:line="360" w:lineRule="auto"/>
        <w:rPr>
          <w:rFonts w:ascii="Times New Roman" w:hAnsi="Times New Roman" w:cs="Times New Roman"/>
          <w:b/>
          <w:bCs/>
          <w:sz w:val="24"/>
          <w:szCs w:val="24"/>
        </w:rPr>
      </w:pPr>
    </w:p>
    <w:p w14:paraId="42F228F0" w14:textId="77777777" w:rsidR="00112106" w:rsidRPr="002E2983" w:rsidRDefault="00112106" w:rsidP="00BF2A33">
      <w:pPr>
        <w:spacing w:line="360" w:lineRule="auto"/>
        <w:rPr>
          <w:rFonts w:ascii="Times New Roman" w:hAnsi="Times New Roman" w:cs="Times New Roman"/>
          <w:b/>
          <w:bCs/>
          <w:sz w:val="24"/>
          <w:szCs w:val="24"/>
        </w:rPr>
      </w:pPr>
    </w:p>
    <w:p w14:paraId="5F195AC0" w14:textId="77777777" w:rsidR="00112106" w:rsidRPr="002E2983" w:rsidRDefault="00112106" w:rsidP="00BF2A33">
      <w:pPr>
        <w:spacing w:line="360" w:lineRule="auto"/>
        <w:rPr>
          <w:rFonts w:ascii="Times New Roman" w:hAnsi="Times New Roman" w:cs="Times New Roman"/>
          <w:b/>
          <w:bCs/>
          <w:sz w:val="24"/>
          <w:szCs w:val="24"/>
        </w:rPr>
      </w:pPr>
    </w:p>
    <w:p w14:paraId="6ABB503D" w14:textId="77777777" w:rsidR="00B21919" w:rsidRPr="002E2983" w:rsidRDefault="00B21919" w:rsidP="00BF2A33">
      <w:pPr>
        <w:spacing w:line="360" w:lineRule="auto"/>
        <w:rPr>
          <w:rFonts w:ascii="Times New Roman" w:hAnsi="Times New Roman" w:cs="Times New Roman"/>
          <w:b/>
          <w:bCs/>
          <w:sz w:val="24"/>
          <w:szCs w:val="24"/>
        </w:rPr>
      </w:pPr>
    </w:p>
    <w:p w14:paraId="2F0221DB" w14:textId="77777777" w:rsidR="00B21919" w:rsidRPr="002E2983" w:rsidRDefault="00B21919" w:rsidP="00BF2A33">
      <w:pPr>
        <w:spacing w:line="360" w:lineRule="auto"/>
        <w:rPr>
          <w:rFonts w:ascii="Times New Roman" w:hAnsi="Times New Roman" w:cs="Times New Roman"/>
          <w:b/>
          <w:bCs/>
          <w:sz w:val="24"/>
          <w:szCs w:val="24"/>
        </w:rPr>
      </w:pPr>
    </w:p>
    <w:p w14:paraId="7FD9A566" w14:textId="77777777" w:rsidR="00B21919" w:rsidRPr="002E2983" w:rsidRDefault="00B21919" w:rsidP="00BF2A33">
      <w:pPr>
        <w:spacing w:line="360" w:lineRule="auto"/>
        <w:rPr>
          <w:rFonts w:ascii="Times New Roman" w:hAnsi="Times New Roman" w:cs="Times New Roman"/>
          <w:b/>
          <w:bCs/>
          <w:sz w:val="24"/>
          <w:szCs w:val="24"/>
        </w:rPr>
      </w:pPr>
    </w:p>
    <w:p w14:paraId="5BAB27E6" w14:textId="77777777" w:rsidR="00B21919" w:rsidRPr="002E2983" w:rsidRDefault="00B21919" w:rsidP="00BF2A33">
      <w:pPr>
        <w:spacing w:line="360" w:lineRule="auto"/>
        <w:jc w:val="both"/>
        <w:rPr>
          <w:rFonts w:ascii="Times New Roman" w:hAnsi="Times New Roman" w:cs="Times New Roman"/>
          <w:sz w:val="24"/>
          <w:szCs w:val="24"/>
        </w:rPr>
      </w:pPr>
    </w:p>
    <w:p w14:paraId="5026877C" w14:textId="77777777" w:rsidR="00B21919" w:rsidRPr="002E2983" w:rsidRDefault="00B21919" w:rsidP="00BF2A33">
      <w:pPr>
        <w:spacing w:line="360" w:lineRule="auto"/>
        <w:jc w:val="both"/>
        <w:rPr>
          <w:rFonts w:ascii="Times New Roman" w:hAnsi="Times New Roman" w:cs="Times New Roman"/>
          <w:sz w:val="24"/>
          <w:szCs w:val="24"/>
        </w:rPr>
      </w:pPr>
    </w:p>
    <w:p w14:paraId="71286D38" w14:textId="77777777" w:rsidR="00906372" w:rsidRPr="002E2983" w:rsidRDefault="00906372" w:rsidP="00BF2A33">
      <w:pPr>
        <w:spacing w:line="360" w:lineRule="auto"/>
        <w:jc w:val="both"/>
        <w:rPr>
          <w:rFonts w:ascii="Times New Roman" w:hAnsi="Times New Roman" w:cs="Times New Roman"/>
          <w:sz w:val="24"/>
          <w:szCs w:val="24"/>
        </w:rPr>
      </w:pPr>
    </w:p>
    <w:p w14:paraId="36F300FE" w14:textId="77777777" w:rsidR="00906372" w:rsidRPr="002E2983" w:rsidRDefault="00906372" w:rsidP="00BF2A33">
      <w:pPr>
        <w:spacing w:line="360" w:lineRule="auto"/>
        <w:jc w:val="both"/>
        <w:rPr>
          <w:rFonts w:ascii="Times New Roman" w:hAnsi="Times New Roman" w:cs="Times New Roman"/>
          <w:sz w:val="24"/>
          <w:szCs w:val="24"/>
        </w:rPr>
      </w:pPr>
    </w:p>
    <w:p w14:paraId="2379EFA9" w14:textId="77777777" w:rsidR="00906372" w:rsidRPr="002E2983" w:rsidRDefault="00906372" w:rsidP="00BF2A33">
      <w:pPr>
        <w:spacing w:line="360" w:lineRule="auto"/>
        <w:jc w:val="both"/>
        <w:rPr>
          <w:rFonts w:ascii="Times New Roman" w:hAnsi="Times New Roman" w:cs="Times New Roman"/>
          <w:sz w:val="24"/>
          <w:szCs w:val="24"/>
        </w:rPr>
      </w:pPr>
    </w:p>
    <w:p w14:paraId="17EBE2A4" w14:textId="77777777" w:rsidR="00906372" w:rsidRPr="002E2983" w:rsidRDefault="00906372" w:rsidP="00BF2A33">
      <w:pPr>
        <w:spacing w:line="360" w:lineRule="auto"/>
        <w:jc w:val="both"/>
        <w:rPr>
          <w:rFonts w:ascii="Times New Roman" w:hAnsi="Times New Roman" w:cs="Times New Roman"/>
          <w:sz w:val="24"/>
          <w:szCs w:val="24"/>
        </w:rPr>
      </w:pPr>
    </w:p>
    <w:p w14:paraId="4F62628D" w14:textId="77777777" w:rsidR="00906372" w:rsidRPr="002E2983" w:rsidRDefault="00906372" w:rsidP="00BF2A33">
      <w:pPr>
        <w:spacing w:line="360" w:lineRule="auto"/>
        <w:rPr>
          <w:rFonts w:ascii="Times New Roman" w:hAnsi="Times New Roman" w:cs="Times New Roman"/>
          <w:b/>
          <w:bCs/>
          <w:sz w:val="26"/>
          <w:szCs w:val="26"/>
        </w:rPr>
      </w:pPr>
    </w:p>
    <w:p w14:paraId="0C6BA52D" w14:textId="77777777" w:rsidR="00906372" w:rsidRPr="002E2983" w:rsidRDefault="00906372" w:rsidP="00BF2A33">
      <w:pPr>
        <w:spacing w:line="360" w:lineRule="auto"/>
        <w:rPr>
          <w:rFonts w:ascii="Times New Roman" w:hAnsi="Times New Roman" w:cs="Times New Roman"/>
          <w:b/>
          <w:bCs/>
          <w:sz w:val="26"/>
          <w:szCs w:val="26"/>
        </w:rPr>
      </w:pPr>
    </w:p>
    <w:p w14:paraId="18AC5CAF" w14:textId="77777777" w:rsidR="00906372" w:rsidRPr="002E2983" w:rsidRDefault="00906372" w:rsidP="00BF2A33">
      <w:pPr>
        <w:spacing w:line="360" w:lineRule="auto"/>
        <w:rPr>
          <w:rFonts w:ascii="Times New Roman" w:hAnsi="Times New Roman" w:cs="Times New Roman"/>
          <w:b/>
          <w:bCs/>
          <w:sz w:val="26"/>
          <w:szCs w:val="26"/>
        </w:rPr>
      </w:pPr>
    </w:p>
    <w:p w14:paraId="276C54EE" w14:textId="77777777" w:rsidR="00876D5A" w:rsidRPr="002E2983" w:rsidRDefault="00876D5A" w:rsidP="00BF2A33">
      <w:pPr>
        <w:spacing w:line="360" w:lineRule="auto"/>
        <w:rPr>
          <w:rFonts w:ascii="Times New Roman" w:hAnsi="Times New Roman" w:cs="Times New Roman"/>
        </w:rPr>
      </w:pPr>
    </w:p>
    <w:p w14:paraId="02030083" w14:textId="77777777" w:rsidR="00876D5A" w:rsidRPr="002E2983" w:rsidRDefault="00876D5A" w:rsidP="00BF2A33">
      <w:pPr>
        <w:spacing w:line="360" w:lineRule="auto"/>
        <w:rPr>
          <w:rFonts w:ascii="Times New Roman" w:hAnsi="Times New Roman" w:cs="Times New Roman"/>
        </w:rPr>
      </w:pPr>
    </w:p>
    <w:p w14:paraId="48375118" w14:textId="77777777" w:rsidR="00876D5A" w:rsidRPr="002E2983" w:rsidRDefault="00876D5A" w:rsidP="00BF2A33">
      <w:pPr>
        <w:spacing w:line="360" w:lineRule="auto"/>
        <w:rPr>
          <w:rFonts w:ascii="Times New Roman" w:hAnsi="Times New Roman" w:cs="Times New Roman"/>
        </w:rPr>
      </w:pPr>
    </w:p>
    <w:p w14:paraId="0D2EE5B5" w14:textId="77777777" w:rsidR="00D9233B" w:rsidRPr="002E2983" w:rsidRDefault="00D9233B" w:rsidP="00BF2A33">
      <w:pPr>
        <w:spacing w:line="360" w:lineRule="auto"/>
        <w:jc w:val="both"/>
        <w:rPr>
          <w:rFonts w:ascii="Times New Roman" w:hAnsi="Times New Roman" w:cs="Times New Roman"/>
          <w:sz w:val="24"/>
          <w:szCs w:val="24"/>
        </w:rPr>
      </w:pPr>
    </w:p>
    <w:p w14:paraId="5B2F0F05" w14:textId="77777777" w:rsidR="00D9233B" w:rsidRPr="002E2983" w:rsidRDefault="00D9233B" w:rsidP="00BF2A33">
      <w:pPr>
        <w:spacing w:line="360" w:lineRule="auto"/>
        <w:jc w:val="both"/>
        <w:rPr>
          <w:rFonts w:ascii="Times New Roman" w:hAnsi="Times New Roman" w:cs="Times New Roman"/>
          <w:sz w:val="24"/>
          <w:szCs w:val="24"/>
        </w:rPr>
      </w:pPr>
    </w:p>
    <w:p w14:paraId="37600A7C" w14:textId="77777777" w:rsidR="00D9233B" w:rsidRPr="002E2983" w:rsidRDefault="00D9233B" w:rsidP="00BF2A33">
      <w:pPr>
        <w:spacing w:line="360" w:lineRule="auto"/>
        <w:jc w:val="both"/>
        <w:rPr>
          <w:rFonts w:ascii="Times New Roman" w:hAnsi="Times New Roman" w:cs="Times New Roman"/>
          <w:sz w:val="24"/>
          <w:szCs w:val="24"/>
        </w:rPr>
      </w:pPr>
    </w:p>
    <w:p w14:paraId="7A7EFE73" w14:textId="77777777" w:rsidR="00F97FCD" w:rsidRPr="002E2983" w:rsidRDefault="00F97FCD" w:rsidP="00BF2A33">
      <w:pPr>
        <w:spacing w:line="360" w:lineRule="auto"/>
        <w:jc w:val="both"/>
        <w:rPr>
          <w:rFonts w:ascii="Times New Roman" w:hAnsi="Times New Roman" w:cs="Times New Roman"/>
          <w:sz w:val="24"/>
          <w:szCs w:val="24"/>
        </w:rPr>
      </w:pPr>
    </w:p>
    <w:p w14:paraId="74F485F3" w14:textId="77777777" w:rsidR="00F97FCD" w:rsidRPr="002E2983" w:rsidRDefault="00F97FCD" w:rsidP="00BF2A33">
      <w:pPr>
        <w:spacing w:line="360" w:lineRule="auto"/>
        <w:jc w:val="both"/>
        <w:rPr>
          <w:rFonts w:ascii="Times New Roman" w:hAnsi="Times New Roman" w:cs="Times New Roman"/>
          <w:sz w:val="24"/>
          <w:szCs w:val="24"/>
        </w:rPr>
      </w:pPr>
    </w:p>
    <w:p w14:paraId="63C3A500" w14:textId="77777777" w:rsidR="00F97FCD" w:rsidRPr="002E2983" w:rsidRDefault="00F97FCD" w:rsidP="00BF2A33">
      <w:pPr>
        <w:spacing w:line="360" w:lineRule="auto"/>
        <w:jc w:val="both"/>
        <w:rPr>
          <w:rFonts w:ascii="Times New Roman" w:hAnsi="Times New Roman" w:cs="Times New Roman"/>
          <w:sz w:val="24"/>
          <w:szCs w:val="24"/>
        </w:rPr>
      </w:pPr>
    </w:p>
    <w:p w14:paraId="639DD63A" w14:textId="77777777" w:rsidR="00F97FCD" w:rsidRPr="002E2983" w:rsidRDefault="00F97FCD" w:rsidP="00BF2A33">
      <w:pPr>
        <w:spacing w:line="360" w:lineRule="auto"/>
        <w:jc w:val="both"/>
        <w:rPr>
          <w:rFonts w:ascii="Times New Roman" w:hAnsi="Times New Roman" w:cs="Times New Roman"/>
          <w:sz w:val="24"/>
          <w:szCs w:val="24"/>
        </w:rPr>
      </w:pPr>
    </w:p>
    <w:p w14:paraId="3930581F" w14:textId="77777777" w:rsidR="00F97FCD" w:rsidRPr="002E2983" w:rsidRDefault="00F97FCD" w:rsidP="00BF2A33">
      <w:pPr>
        <w:spacing w:line="360" w:lineRule="auto"/>
        <w:jc w:val="both"/>
        <w:rPr>
          <w:rFonts w:ascii="Times New Roman" w:hAnsi="Times New Roman" w:cs="Times New Roman"/>
          <w:sz w:val="24"/>
          <w:szCs w:val="24"/>
        </w:rPr>
      </w:pPr>
    </w:p>
    <w:p w14:paraId="0EB16A11" w14:textId="77777777" w:rsidR="00F97FCD" w:rsidRPr="002E2983" w:rsidRDefault="00F97FCD" w:rsidP="00BF2A33">
      <w:pPr>
        <w:spacing w:line="360" w:lineRule="auto"/>
        <w:jc w:val="both"/>
        <w:rPr>
          <w:rFonts w:ascii="Times New Roman" w:hAnsi="Times New Roman" w:cs="Times New Roman"/>
          <w:sz w:val="24"/>
          <w:szCs w:val="24"/>
        </w:rPr>
      </w:pPr>
    </w:p>
    <w:p w14:paraId="473EC89F" w14:textId="77777777" w:rsidR="00F97FCD" w:rsidRPr="002E2983" w:rsidRDefault="00F97FCD" w:rsidP="00BF2A33">
      <w:pPr>
        <w:spacing w:line="360" w:lineRule="auto"/>
        <w:jc w:val="both"/>
        <w:rPr>
          <w:rFonts w:ascii="Times New Roman" w:hAnsi="Times New Roman" w:cs="Times New Roman"/>
          <w:sz w:val="24"/>
          <w:szCs w:val="24"/>
        </w:rPr>
      </w:pPr>
    </w:p>
    <w:p w14:paraId="4EA34950" w14:textId="77777777" w:rsidR="00F97FCD" w:rsidRPr="002E2983" w:rsidRDefault="00F97FCD" w:rsidP="00BF2A33">
      <w:pPr>
        <w:spacing w:line="360" w:lineRule="auto"/>
        <w:rPr>
          <w:rFonts w:ascii="Times New Roman" w:hAnsi="Times New Roman" w:cs="Times New Roman"/>
        </w:rPr>
      </w:pPr>
    </w:p>
    <w:p w14:paraId="69405BD3" w14:textId="77777777" w:rsidR="00F97FCD" w:rsidRPr="002E2983" w:rsidRDefault="00F97FCD" w:rsidP="00BF2A33">
      <w:pPr>
        <w:spacing w:line="360" w:lineRule="auto"/>
        <w:rPr>
          <w:rFonts w:ascii="Times New Roman" w:hAnsi="Times New Roman" w:cs="Times New Roman"/>
        </w:rPr>
      </w:pPr>
    </w:p>
    <w:p w14:paraId="650F9EB8" w14:textId="77777777" w:rsidR="00F97FCD" w:rsidRPr="002E2983" w:rsidRDefault="00F97FCD" w:rsidP="00BF2A33">
      <w:pPr>
        <w:spacing w:line="360" w:lineRule="auto"/>
        <w:rPr>
          <w:rFonts w:ascii="Times New Roman" w:hAnsi="Times New Roman" w:cs="Times New Roman"/>
        </w:rPr>
      </w:pPr>
    </w:p>
    <w:p w14:paraId="2348D65B" w14:textId="77777777" w:rsidR="00333138" w:rsidRPr="002E2983" w:rsidRDefault="00333138" w:rsidP="00BF2A33">
      <w:pPr>
        <w:spacing w:line="360" w:lineRule="auto"/>
        <w:rPr>
          <w:rFonts w:ascii="Times New Roman" w:hAnsi="Times New Roman" w:cs="Times New Roman"/>
        </w:rPr>
      </w:pPr>
    </w:p>
    <w:sectPr w:rsidR="00333138" w:rsidRPr="002E29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D6F24"/>
    <w:multiLevelType w:val="hybridMultilevel"/>
    <w:tmpl w:val="12C6A2F4"/>
    <w:lvl w:ilvl="0" w:tplc="E7FEBC56">
      <w:start w:val="1"/>
      <w:numFmt w:val="bullet"/>
      <w:lvlText w:val=""/>
      <w:lvlJc w:val="left"/>
      <w:pPr>
        <w:ind w:left="720" w:hanging="360"/>
      </w:pPr>
      <w:rPr>
        <w:rFonts w:ascii="Wingdings" w:hAnsi="Wingdings" w:hint="default"/>
      </w:rPr>
    </w:lvl>
    <w:lvl w:ilvl="1" w:tplc="B42A49F4" w:tentative="1">
      <w:start w:val="1"/>
      <w:numFmt w:val="bullet"/>
      <w:lvlText w:val="o"/>
      <w:lvlJc w:val="left"/>
      <w:pPr>
        <w:ind w:left="1440" w:hanging="360"/>
      </w:pPr>
      <w:rPr>
        <w:rFonts w:ascii="Courier New" w:hAnsi="Courier New" w:cs="Courier New" w:hint="default"/>
      </w:rPr>
    </w:lvl>
    <w:lvl w:ilvl="2" w:tplc="9B00C1A4" w:tentative="1">
      <w:start w:val="1"/>
      <w:numFmt w:val="bullet"/>
      <w:lvlText w:val=""/>
      <w:lvlJc w:val="left"/>
      <w:pPr>
        <w:ind w:left="2160" w:hanging="360"/>
      </w:pPr>
      <w:rPr>
        <w:rFonts w:ascii="Wingdings" w:hAnsi="Wingdings" w:hint="default"/>
      </w:rPr>
    </w:lvl>
    <w:lvl w:ilvl="3" w:tplc="3594DC80" w:tentative="1">
      <w:start w:val="1"/>
      <w:numFmt w:val="bullet"/>
      <w:lvlText w:val=""/>
      <w:lvlJc w:val="left"/>
      <w:pPr>
        <w:ind w:left="2880" w:hanging="360"/>
      </w:pPr>
      <w:rPr>
        <w:rFonts w:ascii="Symbol" w:hAnsi="Symbol" w:hint="default"/>
      </w:rPr>
    </w:lvl>
    <w:lvl w:ilvl="4" w:tplc="B326386C" w:tentative="1">
      <w:start w:val="1"/>
      <w:numFmt w:val="bullet"/>
      <w:lvlText w:val="o"/>
      <w:lvlJc w:val="left"/>
      <w:pPr>
        <w:ind w:left="3600" w:hanging="360"/>
      </w:pPr>
      <w:rPr>
        <w:rFonts w:ascii="Courier New" w:hAnsi="Courier New" w:cs="Courier New" w:hint="default"/>
      </w:rPr>
    </w:lvl>
    <w:lvl w:ilvl="5" w:tplc="F7343E08" w:tentative="1">
      <w:start w:val="1"/>
      <w:numFmt w:val="bullet"/>
      <w:lvlText w:val=""/>
      <w:lvlJc w:val="left"/>
      <w:pPr>
        <w:ind w:left="4320" w:hanging="360"/>
      </w:pPr>
      <w:rPr>
        <w:rFonts w:ascii="Wingdings" w:hAnsi="Wingdings" w:hint="default"/>
      </w:rPr>
    </w:lvl>
    <w:lvl w:ilvl="6" w:tplc="3162E6B4" w:tentative="1">
      <w:start w:val="1"/>
      <w:numFmt w:val="bullet"/>
      <w:lvlText w:val=""/>
      <w:lvlJc w:val="left"/>
      <w:pPr>
        <w:ind w:left="5040" w:hanging="360"/>
      </w:pPr>
      <w:rPr>
        <w:rFonts w:ascii="Symbol" w:hAnsi="Symbol" w:hint="default"/>
      </w:rPr>
    </w:lvl>
    <w:lvl w:ilvl="7" w:tplc="3B102C88" w:tentative="1">
      <w:start w:val="1"/>
      <w:numFmt w:val="bullet"/>
      <w:lvlText w:val="o"/>
      <w:lvlJc w:val="left"/>
      <w:pPr>
        <w:ind w:left="5760" w:hanging="360"/>
      </w:pPr>
      <w:rPr>
        <w:rFonts w:ascii="Courier New" w:hAnsi="Courier New" w:cs="Courier New" w:hint="default"/>
      </w:rPr>
    </w:lvl>
    <w:lvl w:ilvl="8" w:tplc="DB2A86BA" w:tentative="1">
      <w:start w:val="1"/>
      <w:numFmt w:val="bullet"/>
      <w:lvlText w:val=""/>
      <w:lvlJc w:val="left"/>
      <w:pPr>
        <w:ind w:left="6480" w:hanging="360"/>
      </w:pPr>
      <w:rPr>
        <w:rFonts w:ascii="Wingdings" w:hAnsi="Wingdings" w:hint="default"/>
      </w:rPr>
    </w:lvl>
  </w:abstractNum>
  <w:abstractNum w:abstractNumId="1" w15:restartNumberingAfterBreak="0">
    <w:nsid w:val="0C4601D2"/>
    <w:multiLevelType w:val="hybridMultilevel"/>
    <w:tmpl w:val="174E49E0"/>
    <w:lvl w:ilvl="0" w:tplc="A5BC8AF4">
      <w:start w:val="1"/>
      <w:numFmt w:val="bullet"/>
      <w:lvlText w:val=""/>
      <w:lvlJc w:val="left"/>
      <w:pPr>
        <w:ind w:left="720" w:hanging="360"/>
      </w:pPr>
      <w:rPr>
        <w:rFonts w:ascii="Wingdings" w:hAnsi="Wingdings" w:hint="default"/>
      </w:rPr>
    </w:lvl>
    <w:lvl w:ilvl="1" w:tplc="2CCCE336" w:tentative="1">
      <w:start w:val="1"/>
      <w:numFmt w:val="bullet"/>
      <w:lvlText w:val="o"/>
      <w:lvlJc w:val="left"/>
      <w:pPr>
        <w:ind w:left="1440" w:hanging="360"/>
      </w:pPr>
      <w:rPr>
        <w:rFonts w:ascii="Courier New" w:hAnsi="Courier New" w:cs="Courier New" w:hint="default"/>
      </w:rPr>
    </w:lvl>
    <w:lvl w:ilvl="2" w:tplc="4C860808" w:tentative="1">
      <w:start w:val="1"/>
      <w:numFmt w:val="bullet"/>
      <w:lvlText w:val=""/>
      <w:lvlJc w:val="left"/>
      <w:pPr>
        <w:ind w:left="2160" w:hanging="360"/>
      </w:pPr>
      <w:rPr>
        <w:rFonts w:ascii="Wingdings" w:hAnsi="Wingdings" w:hint="default"/>
      </w:rPr>
    </w:lvl>
    <w:lvl w:ilvl="3" w:tplc="81FE6A52" w:tentative="1">
      <w:start w:val="1"/>
      <w:numFmt w:val="bullet"/>
      <w:lvlText w:val=""/>
      <w:lvlJc w:val="left"/>
      <w:pPr>
        <w:ind w:left="2880" w:hanging="360"/>
      </w:pPr>
      <w:rPr>
        <w:rFonts w:ascii="Symbol" w:hAnsi="Symbol" w:hint="default"/>
      </w:rPr>
    </w:lvl>
    <w:lvl w:ilvl="4" w:tplc="47084A90" w:tentative="1">
      <w:start w:val="1"/>
      <w:numFmt w:val="bullet"/>
      <w:lvlText w:val="o"/>
      <w:lvlJc w:val="left"/>
      <w:pPr>
        <w:ind w:left="3600" w:hanging="360"/>
      </w:pPr>
      <w:rPr>
        <w:rFonts w:ascii="Courier New" w:hAnsi="Courier New" w:cs="Courier New" w:hint="default"/>
      </w:rPr>
    </w:lvl>
    <w:lvl w:ilvl="5" w:tplc="DFF42A04" w:tentative="1">
      <w:start w:val="1"/>
      <w:numFmt w:val="bullet"/>
      <w:lvlText w:val=""/>
      <w:lvlJc w:val="left"/>
      <w:pPr>
        <w:ind w:left="4320" w:hanging="360"/>
      </w:pPr>
      <w:rPr>
        <w:rFonts w:ascii="Wingdings" w:hAnsi="Wingdings" w:hint="default"/>
      </w:rPr>
    </w:lvl>
    <w:lvl w:ilvl="6" w:tplc="329E54C6" w:tentative="1">
      <w:start w:val="1"/>
      <w:numFmt w:val="bullet"/>
      <w:lvlText w:val=""/>
      <w:lvlJc w:val="left"/>
      <w:pPr>
        <w:ind w:left="5040" w:hanging="360"/>
      </w:pPr>
      <w:rPr>
        <w:rFonts w:ascii="Symbol" w:hAnsi="Symbol" w:hint="default"/>
      </w:rPr>
    </w:lvl>
    <w:lvl w:ilvl="7" w:tplc="93DA9150" w:tentative="1">
      <w:start w:val="1"/>
      <w:numFmt w:val="bullet"/>
      <w:lvlText w:val="o"/>
      <w:lvlJc w:val="left"/>
      <w:pPr>
        <w:ind w:left="5760" w:hanging="360"/>
      </w:pPr>
      <w:rPr>
        <w:rFonts w:ascii="Courier New" w:hAnsi="Courier New" w:cs="Courier New" w:hint="default"/>
      </w:rPr>
    </w:lvl>
    <w:lvl w:ilvl="8" w:tplc="1A4C3434" w:tentative="1">
      <w:start w:val="1"/>
      <w:numFmt w:val="bullet"/>
      <w:lvlText w:val=""/>
      <w:lvlJc w:val="left"/>
      <w:pPr>
        <w:ind w:left="6480" w:hanging="360"/>
      </w:pPr>
      <w:rPr>
        <w:rFonts w:ascii="Wingdings" w:hAnsi="Wingdings" w:hint="default"/>
      </w:rPr>
    </w:lvl>
  </w:abstractNum>
  <w:abstractNum w:abstractNumId="2" w15:restartNumberingAfterBreak="0">
    <w:nsid w:val="168774FF"/>
    <w:multiLevelType w:val="hybridMultilevel"/>
    <w:tmpl w:val="CCA0CDFC"/>
    <w:lvl w:ilvl="0" w:tplc="9410C07E">
      <w:start w:val="1"/>
      <w:numFmt w:val="bullet"/>
      <w:lvlText w:val=""/>
      <w:lvlJc w:val="left"/>
      <w:pPr>
        <w:ind w:left="720" w:hanging="360"/>
      </w:pPr>
      <w:rPr>
        <w:rFonts w:ascii="Wingdings" w:hAnsi="Wingdings" w:hint="default"/>
      </w:rPr>
    </w:lvl>
    <w:lvl w:ilvl="1" w:tplc="2AA0BEBA" w:tentative="1">
      <w:start w:val="1"/>
      <w:numFmt w:val="bullet"/>
      <w:lvlText w:val="o"/>
      <w:lvlJc w:val="left"/>
      <w:pPr>
        <w:ind w:left="1440" w:hanging="360"/>
      </w:pPr>
      <w:rPr>
        <w:rFonts w:ascii="Courier New" w:hAnsi="Courier New" w:cs="Courier New" w:hint="default"/>
      </w:rPr>
    </w:lvl>
    <w:lvl w:ilvl="2" w:tplc="57166FF4" w:tentative="1">
      <w:start w:val="1"/>
      <w:numFmt w:val="bullet"/>
      <w:lvlText w:val=""/>
      <w:lvlJc w:val="left"/>
      <w:pPr>
        <w:ind w:left="2160" w:hanging="360"/>
      </w:pPr>
      <w:rPr>
        <w:rFonts w:ascii="Wingdings" w:hAnsi="Wingdings" w:hint="default"/>
      </w:rPr>
    </w:lvl>
    <w:lvl w:ilvl="3" w:tplc="610C6DAE" w:tentative="1">
      <w:start w:val="1"/>
      <w:numFmt w:val="bullet"/>
      <w:lvlText w:val=""/>
      <w:lvlJc w:val="left"/>
      <w:pPr>
        <w:ind w:left="2880" w:hanging="360"/>
      </w:pPr>
      <w:rPr>
        <w:rFonts w:ascii="Symbol" w:hAnsi="Symbol" w:hint="default"/>
      </w:rPr>
    </w:lvl>
    <w:lvl w:ilvl="4" w:tplc="0BA65DE0" w:tentative="1">
      <w:start w:val="1"/>
      <w:numFmt w:val="bullet"/>
      <w:lvlText w:val="o"/>
      <w:lvlJc w:val="left"/>
      <w:pPr>
        <w:ind w:left="3600" w:hanging="360"/>
      </w:pPr>
      <w:rPr>
        <w:rFonts w:ascii="Courier New" w:hAnsi="Courier New" w:cs="Courier New" w:hint="default"/>
      </w:rPr>
    </w:lvl>
    <w:lvl w:ilvl="5" w:tplc="BFC208EA" w:tentative="1">
      <w:start w:val="1"/>
      <w:numFmt w:val="bullet"/>
      <w:lvlText w:val=""/>
      <w:lvlJc w:val="left"/>
      <w:pPr>
        <w:ind w:left="4320" w:hanging="360"/>
      </w:pPr>
      <w:rPr>
        <w:rFonts w:ascii="Wingdings" w:hAnsi="Wingdings" w:hint="default"/>
      </w:rPr>
    </w:lvl>
    <w:lvl w:ilvl="6" w:tplc="4EE8AB04" w:tentative="1">
      <w:start w:val="1"/>
      <w:numFmt w:val="bullet"/>
      <w:lvlText w:val=""/>
      <w:lvlJc w:val="left"/>
      <w:pPr>
        <w:ind w:left="5040" w:hanging="360"/>
      </w:pPr>
      <w:rPr>
        <w:rFonts w:ascii="Symbol" w:hAnsi="Symbol" w:hint="default"/>
      </w:rPr>
    </w:lvl>
    <w:lvl w:ilvl="7" w:tplc="46A0E032" w:tentative="1">
      <w:start w:val="1"/>
      <w:numFmt w:val="bullet"/>
      <w:lvlText w:val="o"/>
      <w:lvlJc w:val="left"/>
      <w:pPr>
        <w:ind w:left="5760" w:hanging="360"/>
      </w:pPr>
      <w:rPr>
        <w:rFonts w:ascii="Courier New" w:hAnsi="Courier New" w:cs="Courier New" w:hint="default"/>
      </w:rPr>
    </w:lvl>
    <w:lvl w:ilvl="8" w:tplc="695089A8" w:tentative="1">
      <w:start w:val="1"/>
      <w:numFmt w:val="bullet"/>
      <w:lvlText w:val=""/>
      <w:lvlJc w:val="left"/>
      <w:pPr>
        <w:ind w:left="6480" w:hanging="360"/>
      </w:pPr>
      <w:rPr>
        <w:rFonts w:ascii="Wingdings" w:hAnsi="Wingdings" w:hint="default"/>
      </w:rPr>
    </w:lvl>
  </w:abstractNum>
  <w:abstractNum w:abstractNumId="3" w15:restartNumberingAfterBreak="0">
    <w:nsid w:val="38D74C6E"/>
    <w:multiLevelType w:val="hybridMultilevel"/>
    <w:tmpl w:val="D5385824"/>
    <w:lvl w:ilvl="0" w:tplc="FAE85436">
      <w:start w:val="1"/>
      <w:numFmt w:val="bullet"/>
      <w:lvlText w:val=""/>
      <w:lvlJc w:val="left"/>
      <w:pPr>
        <w:ind w:left="720" w:hanging="360"/>
      </w:pPr>
      <w:rPr>
        <w:rFonts w:ascii="Wingdings" w:hAnsi="Wingdings" w:hint="default"/>
      </w:rPr>
    </w:lvl>
    <w:lvl w:ilvl="1" w:tplc="08947044" w:tentative="1">
      <w:start w:val="1"/>
      <w:numFmt w:val="bullet"/>
      <w:lvlText w:val="o"/>
      <w:lvlJc w:val="left"/>
      <w:pPr>
        <w:ind w:left="1440" w:hanging="360"/>
      </w:pPr>
      <w:rPr>
        <w:rFonts w:ascii="Courier New" w:hAnsi="Courier New" w:cs="Courier New" w:hint="default"/>
      </w:rPr>
    </w:lvl>
    <w:lvl w:ilvl="2" w:tplc="45368782" w:tentative="1">
      <w:start w:val="1"/>
      <w:numFmt w:val="bullet"/>
      <w:lvlText w:val=""/>
      <w:lvlJc w:val="left"/>
      <w:pPr>
        <w:ind w:left="2160" w:hanging="360"/>
      </w:pPr>
      <w:rPr>
        <w:rFonts w:ascii="Wingdings" w:hAnsi="Wingdings" w:hint="default"/>
      </w:rPr>
    </w:lvl>
    <w:lvl w:ilvl="3" w:tplc="F864E12E" w:tentative="1">
      <w:start w:val="1"/>
      <w:numFmt w:val="bullet"/>
      <w:lvlText w:val=""/>
      <w:lvlJc w:val="left"/>
      <w:pPr>
        <w:ind w:left="2880" w:hanging="360"/>
      </w:pPr>
      <w:rPr>
        <w:rFonts w:ascii="Symbol" w:hAnsi="Symbol" w:hint="default"/>
      </w:rPr>
    </w:lvl>
    <w:lvl w:ilvl="4" w:tplc="26087DC8" w:tentative="1">
      <w:start w:val="1"/>
      <w:numFmt w:val="bullet"/>
      <w:lvlText w:val="o"/>
      <w:lvlJc w:val="left"/>
      <w:pPr>
        <w:ind w:left="3600" w:hanging="360"/>
      </w:pPr>
      <w:rPr>
        <w:rFonts w:ascii="Courier New" w:hAnsi="Courier New" w:cs="Courier New" w:hint="default"/>
      </w:rPr>
    </w:lvl>
    <w:lvl w:ilvl="5" w:tplc="FFC4D050" w:tentative="1">
      <w:start w:val="1"/>
      <w:numFmt w:val="bullet"/>
      <w:lvlText w:val=""/>
      <w:lvlJc w:val="left"/>
      <w:pPr>
        <w:ind w:left="4320" w:hanging="360"/>
      </w:pPr>
      <w:rPr>
        <w:rFonts w:ascii="Wingdings" w:hAnsi="Wingdings" w:hint="default"/>
      </w:rPr>
    </w:lvl>
    <w:lvl w:ilvl="6" w:tplc="1AD47C7A" w:tentative="1">
      <w:start w:val="1"/>
      <w:numFmt w:val="bullet"/>
      <w:lvlText w:val=""/>
      <w:lvlJc w:val="left"/>
      <w:pPr>
        <w:ind w:left="5040" w:hanging="360"/>
      </w:pPr>
      <w:rPr>
        <w:rFonts w:ascii="Symbol" w:hAnsi="Symbol" w:hint="default"/>
      </w:rPr>
    </w:lvl>
    <w:lvl w:ilvl="7" w:tplc="BA46C09E" w:tentative="1">
      <w:start w:val="1"/>
      <w:numFmt w:val="bullet"/>
      <w:lvlText w:val="o"/>
      <w:lvlJc w:val="left"/>
      <w:pPr>
        <w:ind w:left="5760" w:hanging="360"/>
      </w:pPr>
      <w:rPr>
        <w:rFonts w:ascii="Courier New" w:hAnsi="Courier New" w:cs="Courier New" w:hint="default"/>
      </w:rPr>
    </w:lvl>
    <w:lvl w:ilvl="8" w:tplc="1FFA338A" w:tentative="1">
      <w:start w:val="1"/>
      <w:numFmt w:val="bullet"/>
      <w:lvlText w:val=""/>
      <w:lvlJc w:val="left"/>
      <w:pPr>
        <w:ind w:left="6480" w:hanging="360"/>
      </w:pPr>
      <w:rPr>
        <w:rFonts w:ascii="Wingdings" w:hAnsi="Wingdings" w:hint="default"/>
      </w:rPr>
    </w:lvl>
  </w:abstractNum>
  <w:abstractNum w:abstractNumId="4" w15:restartNumberingAfterBreak="0">
    <w:nsid w:val="60887EF6"/>
    <w:multiLevelType w:val="hybridMultilevel"/>
    <w:tmpl w:val="06BEF0E0"/>
    <w:lvl w:ilvl="0" w:tplc="EC2C1AF6">
      <w:start w:val="1"/>
      <w:numFmt w:val="bullet"/>
      <w:lvlText w:val=""/>
      <w:lvlJc w:val="left"/>
      <w:pPr>
        <w:ind w:left="720" w:hanging="360"/>
      </w:pPr>
      <w:rPr>
        <w:rFonts w:ascii="Wingdings" w:hAnsi="Wingdings" w:hint="default"/>
      </w:rPr>
    </w:lvl>
    <w:lvl w:ilvl="1" w:tplc="B6A21988" w:tentative="1">
      <w:start w:val="1"/>
      <w:numFmt w:val="lowerLetter"/>
      <w:lvlText w:val="%2."/>
      <w:lvlJc w:val="left"/>
      <w:pPr>
        <w:ind w:left="1440" w:hanging="360"/>
      </w:pPr>
    </w:lvl>
    <w:lvl w:ilvl="2" w:tplc="D8C21A0C" w:tentative="1">
      <w:start w:val="1"/>
      <w:numFmt w:val="lowerRoman"/>
      <w:lvlText w:val="%3."/>
      <w:lvlJc w:val="right"/>
      <w:pPr>
        <w:ind w:left="2160" w:hanging="180"/>
      </w:pPr>
    </w:lvl>
    <w:lvl w:ilvl="3" w:tplc="B2CE0AA8" w:tentative="1">
      <w:start w:val="1"/>
      <w:numFmt w:val="decimal"/>
      <w:lvlText w:val="%4."/>
      <w:lvlJc w:val="left"/>
      <w:pPr>
        <w:ind w:left="2880" w:hanging="360"/>
      </w:pPr>
    </w:lvl>
    <w:lvl w:ilvl="4" w:tplc="28F2554C" w:tentative="1">
      <w:start w:val="1"/>
      <w:numFmt w:val="lowerLetter"/>
      <w:lvlText w:val="%5."/>
      <w:lvlJc w:val="left"/>
      <w:pPr>
        <w:ind w:left="3600" w:hanging="360"/>
      </w:pPr>
    </w:lvl>
    <w:lvl w:ilvl="5" w:tplc="A3208308" w:tentative="1">
      <w:start w:val="1"/>
      <w:numFmt w:val="lowerRoman"/>
      <w:lvlText w:val="%6."/>
      <w:lvlJc w:val="right"/>
      <w:pPr>
        <w:ind w:left="4320" w:hanging="180"/>
      </w:pPr>
    </w:lvl>
    <w:lvl w:ilvl="6" w:tplc="4290DB5C" w:tentative="1">
      <w:start w:val="1"/>
      <w:numFmt w:val="decimal"/>
      <w:lvlText w:val="%7."/>
      <w:lvlJc w:val="left"/>
      <w:pPr>
        <w:ind w:left="5040" w:hanging="360"/>
      </w:pPr>
    </w:lvl>
    <w:lvl w:ilvl="7" w:tplc="08B2F072" w:tentative="1">
      <w:start w:val="1"/>
      <w:numFmt w:val="lowerLetter"/>
      <w:lvlText w:val="%8."/>
      <w:lvlJc w:val="left"/>
      <w:pPr>
        <w:ind w:left="5760" w:hanging="360"/>
      </w:pPr>
    </w:lvl>
    <w:lvl w:ilvl="8" w:tplc="FA24F668" w:tentative="1">
      <w:start w:val="1"/>
      <w:numFmt w:val="lowerRoman"/>
      <w:lvlText w:val="%9."/>
      <w:lvlJc w:val="right"/>
      <w:pPr>
        <w:ind w:left="6480" w:hanging="180"/>
      </w:pPr>
    </w:lvl>
  </w:abstractNum>
  <w:abstractNum w:abstractNumId="5" w15:restartNumberingAfterBreak="0">
    <w:nsid w:val="75B61CC9"/>
    <w:multiLevelType w:val="hybridMultilevel"/>
    <w:tmpl w:val="1CEA7D84"/>
    <w:lvl w:ilvl="0" w:tplc="934C52DA">
      <w:start w:val="1"/>
      <w:numFmt w:val="bullet"/>
      <w:lvlText w:val="•"/>
      <w:lvlJc w:val="left"/>
      <w:pPr>
        <w:tabs>
          <w:tab w:val="num" w:pos="720"/>
        </w:tabs>
        <w:ind w:left="720" w:hanging="360"/>
      </w:pPr>
      <w:rPr>
        <w:rFonts w:ascii="Times New Roman" w:hAnsi="Times New Roman" w:hint="default"/>
      </w:rPr>
    </w:lvl>
    <w:lvl w:ilvl="1" w:tplc="CB981DDE" w:tentative="1">
      <w:start w:val="1"/>
      <w:numFmt w:val="bullet"/>
      <w:lvlText w:val="•"/>
      <w:lvlJc w:val="left"/>
      <w:pPr>
        <w:tabs>
          <w:tab w:val="num" w:pos="1440"/>
        </w:tabs>
        <w:ind w:left="1440" w:hanging="360"/>
      </w:pPr>
      <w:rPr>
        <w:rFonts w:ascii="Times New Roman" w:hAnsi="Times New Roman" w:hint="default"/>
      </w:rPr>
    </w:lvl>
    <w:lvl w:ilvl="2" w:tplc="1924DE84" w:tentative="1">
      <w:start w:val="1"/>
      <w:numFmt w:val="bullet"/>
      <w:lvlText w:val="•"/>
      <w:lvlJc w:val="left"/>
      <w:pPr>
        <w:tabs>
          <w:tab w:val="num" w:pos="2160"/>
        </w:tabs>
        <w:ind w:left="2160" w:hanging="360"/>
      </w:pPr>
      <w:rPr>
        <w:rFonts w:ascii="Times New Roman" w:hAnsi="Times New Roman" w:hint="default"/>
      </w:rPr>
    </w:lvl>
    <w:lvl w:ilvl="3" w:tplc="2430BCE8" w:tentative="1">
      <w:start w:val="1"/>
      <w:numFmt w:val="bullet"/>
      <w:lvlText w:val="•"/>
      <w:lvlJc w:val="left"/>
      <w:pPr>
        <w:tabs>
          <w:tab w:val="num" w:pos="2880"/>
        </w:tabs>
        <w:ind w:left="2880" w:hanging="360"/>
      </w:pPr>
      <w:rPr>
        <w:rFonts w:ascii="Times New Roman" w:hAnsi="Times New Roman" w:hint="default"/>
      </w:rPr>
    </w:lvl>
    <w:lvl w:ilvl="4" w:tplc="CA3ACEF8" w:tentative="1">
      <w:start w:val="1"/>
      <w:numFmt w:val="bullet"/>
      <w:lvlText w:val="•"/>
      <w:lvlJc w:val="left"/>
      <w:pPr>
        <w:tabs>
          <w:tab w:val="num" w:pos="3600"/>
        </w:tabs>
        <w:ind w:left="3600" w:hanging="360"/>
      </w:pPr>
      <w:rPr>
        <w:rFonts w:ascii="Times New Roman" w:hAnsi="Times New Roman" w:hint="default"/>
      </w:rPr>
    </w:lvl>
    <w:lvl w:ilvl="5" w:tplc="75F24A42" w:tentative="1">
      <w:start w:val="1"/>
      <w:numFmt w:val="bullet"/>
      <w:lvlText w:val="•"/>
      <w:lvlJc w:val="left"/>
      <w:pPr>
        <w:tabs>
          <w:tab w:val="num" w:pos="4320"/>
        </w:tabs>
        <w:ind w:left="4320" w:hanging="360"/>
      </w:pPr>
      <w:rPr>
        <w:rFonts w:ascii="Times New Roman" w:hAnsi="Times New Roman" w:hint="default"/>
      </w:rPr>
    </w:lvl>
    <w:lvl w:ilvl="6" w:tplc="28D60FF0" w:tentative="1">
      <w:start w:val="1"/>
      <w:numFmt w:val="bullet"/>
      <w:lvlText w:val="•"/>
      <w:lvlJc w:val="left"/>
      <w:pPr>
        <w:tabs>
          <w:tab w:val="num" w:pos="5040"/>
        </w:tabs>
        <w:ind w:left="5040" w:hanging="360"/>
      </w:pPr>
      <w:rPr>
        <w:rFonts w:ascii="Times New Roman" w:hAnsi="Times New Roman" w:hint="default"/>
      </w:rPr>
    </w:lvl>
    <w:lvl w:ilvl="7" w:tplc="CBECB7C4" w:tentative="1">
      <w:start w:val="1"/>
      <w:numFmt w:val="bullet"/>
      <w:lvlText w:val="•"/>
      <w:lvlJc w:val="left"/>
      <w:pPr>
        <w:tabs>
          <w:tab w:val="num" w:pos="5760"/>
        </w:tabs>
        <w:ind w:left="5760" w:hanging="360"/>
      </w:pPr>
      <w:rPr>
        <w:rFonts w:ascii="Times New Roman" w:hAnsi="Times New Roman" w:hint="default"/>
      </w:rPr>
    </w:lvl>
    <w:lvl w:ilvl="8" w:tplc="5F968F5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6155BE7"/>
    <w:multiLevelType w:val="hybridMultilevel"/>
    <w:tmpl w:val="0530817C"/>
    <w:lvl w:ilvl="0" w:tplc="E2183CAA">
      <w:start w:val="1"/>
      <w:numFmt w:val="bullet"/>
      <w:lvlText w:val=""/>
      <w:lvlJc w:val="left"/>
      <w:pPr>
        <w:ind w:left="720" w:hanging="360"/>
      </w:pPr>
      <w:rPr>
        <w:rFonts w:ascii="Wingdings" w:hAnsi="Wingdings" w:hint="default"/>
      </w:rPr>
    </w:lvl>
    <w:lvl w:ilvl="1" w:tplc="9880EFFE" w:tentative="1">
      <w:start w:val="1"/>
      <w:numFmt w:val="bullet"/>
      <w:lvlText w:val="o"/>
      <w:lvlJc w:val="left"/>
      <w:pPr>
        <w:ind w:left="1440" w:hanging="360"/>
      </w:pPr>
      <w:rPr>
        <w:rFonts w:ascii="Courier New" w:hAnsi="Courier New" w:cs="Courier New" w:hint="default"/>
      </w:rPr>
    </w:lvl>
    <w:lvl w:ilvl="2" w:tplc="785A8A42" w:tentative="1">
      <w:start w:val="1"/>
      <w:numFmt w:val="bullet"/>
      <w:lvlText w:val=""/>
      <w:lvlJc w:val="left"/>
      <w:pPr>
        <w:ind w:left="2160" w:hanging="360"/>
      </w:pPr>
      <w:rPr>
        <w:rFonts w:ascii="Wingdings" w:hAnsi="Wingdings" w:hint="default"/>
      </w:rPr>
    </w:lvl>
    <w:lvl w:ilvl="3" w:tplc="8998043A" w:tentative="1">
      <w:start w:val="1"/>
      <w:numFmt w:val="bullet"/>
      <w:lvlText w:val=""/>
      <w:lvlJc w:val="left"/>
      <w:pPr>
        <w:ind w:left="2880" w:hanging="360"/>
      </w:pPr>
      <w:rPr>
        <w:rFonts w:ascii="Symbol" w:hAnsi="Symbol" w:hint="default"/>
      </w:rPr>
    </w:lvl>
    <w:lvl w:ilvl="4" w:tplc="8F506E88" w:tentative="1">
      <w:start w:val="1"/>
      <w:numFmt w:val="bullet"/>
      <w:lvlText w:val="o"/>
      <w:lvlJc w:val="left"/>
      <w:pPr>
        <w:ind w:left="3600" w:hanging="360"/>
      </w:pPr>
      <w:rPr>
        <w:rFonts w:ascii="Courier New" w:hAnsi="Courier New" w:cs="Courier New" w:hint="default"/>
      </w:rPr>
    </w:lvl>
    <w:lvl w:ilvl="5" w:tplc="F28C7D8C" w:tentative="1">
      <w:start w:val="1"/>
      <w:numFmt w:val="bullet"/>
      <w:lvlText w:val=""/>
      <w:lvlJc w:val="left"/>
      <w:pPr>
        <w:ind w:left="4320" w:hanging="360"/>
      </w:pPr>
      <w:rPr>
        <w:rFonts w:ascii="Wingdings" w:hAnsi="Wingdings" w:hint="default"/>
      </w:rPr>
    </w:lvl>
    <w:lvl w:ilvl="6" w:tplc="EE2A44CA" w:tentative="1">
      <w:start w:val="1"/>
      <w:numFmt w:val="bullet"/>
      <w:lvlText w:val=""/>
      <w:lvlJc w:val="left"/>
      <w:pPr>
        <w:ind w:left="5040" w:hanging="360"/>
      </w:pPr>
      <w:rPr>
        <w:rFonts w:ascii="Symbol" w:hAnsi="Symbol" w:hint="default"/>
      </w:rPr>
    </w:lvl>
    <w:lvl w:ilvl="7" w:tplc="5D04B54A" w:tentative="1">
      <w:start w:val="1"/>
      <w:numFmt w:val="bullet"/>
      <w:lvlText w:val="o"/>
      <w:lvlJc w:val="left"/>
      <w:pPr>
        <w:ind w:left="5760" w:hanging="360"/>
      </w:pPr>
      <w:rPr>
        <w:rFonts w:ascii="Courier New" w:hAnsi="Courier New" w:cs="Courier New" w:hint="default"/>
      </w:rPr>
    </w:lvl>
    <w:lvl w:ilvl="8" w:tplc="5066B80C" w:tentative="1">
      <w:start w:val="1"/>
      <w:numFmt w:val="bullet"/>
      <w:lvlText w:val=""/>
      <w:lvlJc w:val="left"/>
      <w:pPr>
        <w:ind w:left="6480" w:hanging="360"/>
      </w:pPr>
      <w:rPr>
        <w:rFonts w:ascii="Wingdings" w:hAnsi="Wingdings" w:hint="default"/>
      </w:rPr>
    </w:lvl>
  </w:abstractNum>
  <w:num w:numId="1" w16cid:durableId="1769543875">
    <w:abstractNumId w:val="2"/>
  </w:num>
  <w:num w:numId="2" w16cid:durableId="2018925930">
    <w:abstractNumId w:val="0"/>
  </w:num>
  <w:num w:numId="3" w16cid:durableId="1645740747">
    <w:abstractNumId w:val="4"/>
  </w:num>
  <w:num w:numId="4" w16cid:durableId="1620798042">
    <w:abstractNumId w:val="5"/>
  </w:num>
  <w:num w:numId="5" w16cid:durableId="855315854">
    <w:abstractNumId w:val="1"/>
  </w:num>
  <w:num w:numId="6" w16cid:durableId="1952391691">
    <w:abstractNumId w:val="3"/>
  </w:num>
  <w:num w:numId="7" w16cid:durableId="17037046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138"/>
    <w:rsid w:val="000F04E1"/>
    <w:rsid w:val="00112106"/>
    <w:rsid w:val="0014133B"/>
    <w:rsid w:val="00171B76"/>
    <w:rsid w:val="001C2324"/>
    <w:rsid w:val="002E2983"/>
    <w:rsid w:val="002E72E9"/>
    <w:rsid w:val="00325E05"/>
    <w:rsid w:val="00333138"/>
    <w:rsid w:val="00683B08"/>
    <w:rsid w:val="00764656"/>
    <w:rsid w:val="00820F33"/>
    <w:rsid w:val="00860C9A"/>
    <w:rsid w:val="00876D5A"/>
    <w:rsid w:val="00906372"/>
    <w:rsid w:val="009D4936"/>
    <w:rsid w:val="00A04C69"/>
    <w:rsid w:val="00A70334"/>
    <w:rsid w:val="00B21919"/>
    <w:rsid w:val="00B47231"/>
    <w:rsid w:val="00B73608"/>
    <w:rsid w:val="00BB5D20"/>
    <w:rsid w:val="00BF2A33"/>
    <w:rsid w:val="00CF42A2"/>
    <w:rsid w:val="00D9233B"/>
    <w:rsid w:val="00EC4841"/>
    <w:rsid w:val="00EC733C"/>
    <w:rsid w:val="00F97F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EAE07"/>
  <w15:chartTrackingRefBased/>
  <w15:docId w15:val="{DEB75C37-B14B-40A7-9C8D-E77639994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138"/>
    <w:pPr>
      <w:spacing w:line="256" w:lineRule="auto"/>
    </w:pPr>
  </w:style>
  <w:style w:type="paragraph" w:styleId="Heading1">
    <w:name w:val="heading 1"/>
    <w:basedOn w:val="Normal"/>
    <w:next w:val="Normal"/>
    <w:link w:val="Heading1Char"/>
    <w:uiPriority w:val="9"/>
    <w:qFormat/>
    <w:rsid w:val="00F97F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3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F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233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73608"/>
    <w:pPr>
      <w:ind w:left="720"/>
      <w:contextualSpacing/>
    </w:pPr>
  </w:style>
  <w:style w:type="paragraph" w:styleId="TOCHeading">
    <w:name w:val="TOC Heading"/>
    <w:basedOn w:val="Heading1"/>
    <w:next w:val="Normal"/>
    <w:uiPriority w:val="39"/>
    <w:unhideWhenUsed/>
    <w:qFormat/>
    <w:rsid w:val="00764656"/>
    <w:pPr>
      <w:spacing w:line="259" w:lineRule="auto"/>
      <w:outlineLvl w:val="9"/>
    </w:pPr>
    <w:rPr>
      <w:kern w:val="0"/>
      <w:lang w:val="en-US"/>
      <w14:ligatures w14:val="none"/>
    </w:rPr>
  </w:style>
  <w:style w:type="paragraph" w:styleId="TOC1">
    <w:name w:val="toc 1"/>
    <w:basedOn w:val="Normal"/>
    <w:next w:val="Normal"/>
    <w:autoRedefine/>
    <w:uiPriority w:val="39"/>
    <w:unhideWhenUsed/>
    <w:rsid w:val="00764656"/>
    <w:pPr>
      <w:spacing w:after="100"/>
    </w:pPr>
  </w:style>
  <w:style w:type="paragraph" w:styleId="TOC2">
    <w:name w:val="toc 2"/>
    <w:basedOn w:val="Normal"/>
    <w:next w:val="Normal"/>
    <w:autoRedefine/>
    <w:uiPriority w:val="39"/>
    <w:unhideWhenUsed/>
    <w:rsid w:val="00764656"/>
    <w:pPr>
      <w:spacing w:after="100"/>
      <w:ind w:left="220"/>
    </w:pPr>
  </w:style>
  <w:style w:type="character" w:styleId="Hyperlink">
    <w:name w:val="Hyperlink"/>
    <w:basedOn w:val="DefaultParagraphFont"/>
    <w:uiPriority w:val="99"/>
    <w:unhideWhenUsed/>
    <w:rsid w:val="007646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tyles" Target="styles.xml"/><Relationship Id="rId21" Type="http://schemas.microsoft.com/office/2007/relationships/diagramDrawing" Target="diagrams/drawing3.xml"/><Relationship Id="rId7" Type="http://schemas.openxmlformats.org/officeDocument/2006/relationships/diagramLayout" Target="diagrams/layout1.xml"/><Relationship Id="rId12" Type="http://schemas.openxmlformats.org/officeDocument/2006/relationships/diagramData" Target="diagrams/data2.xml"/><Relationship Id="rId17" Type="http://schemas.openxmlformats.org/officeDocument/2006/relationships/diagramData" Target="diagrams/data3.xml"/><Relationship Id="rId2" Type="http://schemas.openxmlformats.org/officeDocument/2006/relationships/numbering" Target="numbering.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theme" Target="theme/theme1.xml"/><Relationship Id="rId10" Type="http://schemas.microsoft.com/office/2007/relationships/diagramDrawing" Target="diagrams/drawing1.xml"/><Relationship Id="rId19"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QuickStyle" Target="diagrams/quickStyle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09B0BE-F467-4061-8F8A-CCA7A6BA8465}" type="doc">
      <dgm:prSet loTypeId="urn:microsoft.com/office/officeart/2005/8/layout/cycle2#1" loCatId="cycle" qsTypeId="urn:microsoft.com/office/officeart/2005/8/quickstyle/3d3" qsCatId="3D" csTypeId="urn:microsoft.com/office/officeart/2005/8/colors/colorful5" csCatId="colorful" phldr="1"/>
      <dgm:spPr/>
      <dgm:t>
        <a:bodyPr/>
        <a:lstStyle/>
        <a:p>
          <a:endParaRPr lang="en-IN"/>
        </a:p>
      </dgm:t>
    </dgm:pt>
    <dgm:pt modelId="{6C0429A9-785C-4ACD-833D-FB41EC6FA721}">
      <dgm:prSet phldrT="[Text]" custT="1"/>
      <dgm:spPr/>
      <dgm:t>
        <a:bodyPr/>
        <a:lstStyle/>
        <a:p>
          <a:r>
            <a:rPr lang="en-IN" sz="700" b="1">
              <a:latin typeface="Times New Roman" panose="02020603050405020304" pitchFamily="18" charset="0"/>
              <a:cs typeface="Times New Roman" panose="02020603050405020304" pitchFamily="18" charset="0"/>
            </a:rPr>
            <a:t>Political</a:t>
          </a:r>
          <a:endParaRPr lang="en-IN" sz="700">
            <a:latin typeface="Times New Roman" panose="02020603050405020304" pitchFamily="18" charset="0"/>
            <a:cs typeface="Times New Roman" panose="02020603050405020304" pitchFamily="18" charset="0"/>
          </a:endParaRPr>
        </a:p>
      </dgm:t>
    </dgm:pt>
    <dgm:pt modelId="{B0A227F8-6300-481B-9953-7302B1E4B884}" type="parTrans" cxnId="{3D9A14E6-74E4-4547-AD2A-F00159DC723E}">
      <dgm:prSet/>
      <dgm:spPr/>
      <dgm:t>
        <a:bodyPr/>
        <a:lstStyle/>
        <a:p>
          <a:endParaRPr lang="en-IN"/>
        </a:p>
      </dgm:t>
    </dgm:pt>
    <dgm:pt modelId="{3C305CB6-1AE7-40AC-A00F-819F02A114BD}" type="sibTrans" cxnId="{3D9A14E6-74E4-4547-AD2A-F00159DC723E}">
      <dgm:prSet/>
      <dgm:spPr/>
      <dgm:t>
        <a:bodyPr/>
        <a:lstStyle/>
        <a:p>
          <a:endParaRPr lang="en-IN"/>
        </a:p>
      </dgm:t>
    </dgm:pt>
    <dgm:pt modelId="{ABC3B9F5-CE4A-452F-9B3C-CC16634120AA}">
      <dgm:prSet phldrT="[Text]" custT="1"/>
      <dgm:spPr/>
      <dgm:t>
        <a:bodyPr/>
        <a:lstStyle/>
        <a:p>
          <a:r>
            <a:rPr lang="en-IN" sz="700" b="1">
              <a:latin typeface="Times New Roman" panose="02020603050405020304" pitchFamily="18" charset="0"/>
              <a:cs typeface="Times New Roman" panose="02020603050405020304" pitchFamily="18" charset="0"/>
            </a:rPr>
            <a:t>Economic</a:t>
          </a:r>
          <a:endParaRPr lang="en-IN" sz="700">
            <a:latin typeface="Times New Roman" panose="02020603050405020304" pitchFamily="18" charset="0"/>
            <a:cs typeface="Times New Roman" panose="02020603050405020304" pitchFamily="18" charset="0"/>
          </a:endParaRPr>
        </a:p>
      </dgm:t>
    </dgm:pt>
    <dgm:pt modelId="{5EA00C8C-E64A-4D84-8C6D-076536BB0D0F}" type="parTrans" cxnId="{43721207-05EC-4B81-A298-4F37302108C6}">
      <dgm:prSet/>
      <dgm:spPr/>
      <dgm:t>
        <a:bodyPr/>
        <a:lstStyle/>
        <a:p>
          <a:endParaRPr lang="en-IN"/>
        </a:p>
      </dgm:t>
    </dgm:pt>
    <dgm:pt modelId="{FEE0177C-6928-4E74-96CF-47301FC10DE2}" type="sibTrans" cxnId="{43721207-05EC-4B81-A298-4F37302108C6}">
      <dgm:prSet/>
      <dgm:spPr/>
      <dgm:t>
        <a:bodyPr/>
        <a:lstStyle/>
        <a:p>
          <a:endParaRPr lang="en-IN"/>
        </a:p>
      </dgm:t>
    </dgm:pt>
    <dgm:pt modelId="{1A5B0477-DCCA-4CDA-815D-4692D1FFF96F}">
      <dgm:prSet phldrT="[Text]" custT="1"/>
      <dgm:spPr/>
      <dgm:t>
        <a:bodyPr/>
        <a:lstStyle/>
        <a:p>
          <a:r>
            <a:rPr lang="en-IN" sz="700" b="1">
              <a:latin typeface="Times New Roman" panose="02020603050405020304" pitchFamily="18" charset="0"/>
              <a:cs typeface="Times New Roman" panose="02020603050405020304" pitchFamily="18" charset="0"/>
            </a:rPr>
            <a:t>Social</a:t>
          </a:r>
          <a:endParaRPr lang="en-IN" sz="700">
            <a:latin typeface="Times New Roman" panose="02020603050405020304" pitchFamily="18" charset="0"/>
            <a:cs typeface="Times New Roman" panose="02020603050405020304" pitchFamily="18" charset="0"/>
          </a:endParaRPr>
        </a:p>
      </dgm:t>
    </dgm:pt>
    <dgm:pt modelId="{200246CF-B543-402F-80D2-90EF690EB35B}" type="parTrans" cxnId="{8F36B746-D662-454C-BD1C-4CF5F0E66F91}">
      <dgm:prSet/>
      <dgm:spPr/>
      <dgm:t>
        <a:bodyPr/>
        <a:lstStyle/>
        <a:p>
          <a:endParaRPr lang="en-IN"/>
        </a:p>
      </dgm:t>
    </dgm:pt>
    <dgm:pt modelId="{7A0215E9-1584-43AD-823B-2C93A0438E81}" type="sibTrans" cxnId="{8F36B746-D662-454C-BD1C-4CF5F0E66F91}">
      <dgm:prSet/>
      <dgm:spPr/>
      <dgm:t>
        <a:bodyPr/>
        <a:lstStyle/>
        <a:p>
          <a:endParaRPr lang="en-IN"/>
        </a:p>
      </dgm:t>
    </dgm:pt>
    <dgm:pt modelId="{B36521B5-6EC2-4FD9-90BD-CF0FDEE179BD}">
      <dgm:prSet phldrT="[Text]" custT="1"/>
      <dgm:spPr/>
      <dgm:t>
        <a:bodyPr/>
        <a:lstStyle/>
        <a:p>
          <a:r>
            <a:rPr lang="en-IN" sz="700" b="1">
              <a:latin typeface="Times New Roman" panose="02020603050405020304" pitchFamily="18" charset="0"/>
              <a:cs typeface="Times New Roman" panose="02020603050405020304" pitchFamily="18" charset="0"/>
            </a:rPr>
            <a:t>Technological</a:t>
          </a:r>
          <a:endParaRPr lang="en-IN" sz="700">
            <a:latin typeface="Times New Roman" panose="02020603050405020304" pitchFamily="18" charset="0"/>
            <a:cs typeface="Times New Roman" panose="02020603050405020304" pitchFamily="18" charset="0"/>
          </a:endParaRPr>
        </a:p>
      </dgm:t>
    </dgm:pt>
    <dgm:pt modelId="{F56C6CB9-4901-4023-9D3C-1CD708BDD723}" type="parTrans" cxnId="{BB295888-7FED-4C66-B23D-867B99BBC6A0}">
      <dgm:prSet/>
      <dgm:spPr/>
      <dgm:t>
        <a:bodyPr/>
        <a:lstStyle/>
        <a:p>
          <a:endParaRPr lang="en-IN"/>
        </a:p>
      </dgm:t>
    </dgm:pt>
    <dgm:pt modelId="{EDD20AFD-1C71-4602-90D3-A94A3665BA5B}" type="sibTrans" cxnId="{BB295888-7FED-4C66-B23D-867B99BBC6A0}">
      <dgm:prSet/>
      <dgm:spPr/>
      <dgm:t>
        <a:bodyPr/>
        <a:lstStyle/>
        <a:p>
          <a:endParaRPr lang="en-IN"/>
        </a:p>
      </dgm:t>
    </dgm:pt>
    <dgm:pt modelId="{9F573CA9-A263-4629-B4E2-4257185C36D3}">
      <dgm:prSet phldrT="[Text]" custT="1"/>
      <dgm:spPr/>
      <dgm:t>
        <a:bodyPr/>
        <a:lstStyle/>
        <a:p>
          <a:r>
            <a:rPr lang="en-IN" sz="700" b="1">
              <a:latin typeface="Times New Roman" panose="02020603050405020304" pitchFamily="18" charset="0"/>
              <a:cs typeface="Times New Roman" panose="02020603050405020304" pitchFamily="18" charset="0"/>
            </a:rPr>
            <a:t>Environmental</a:t>
          </a:r>
          <a:endParaRPr lang="en-IN" sz="700">
            <a:latin typeface="Times New Roman" panose="02020603050405020304" pitchFamily="18" charset="0"/>
            <a:cs typeface="Times New Roman" panose="02020603050405020304" pitchFamily="18" charset="0"/>
          </a:endParaRPr>
        </a:p>
      </dgm:t>
    </dgm:pt>
    <dgm:pt modelId="{660B41FD-7C93-4537-A44D-59AA2212F7D0}" type="parTrans" cxnId="{8F48003D-C5FB-461A-ADC4-76C2D912B478}">
      <dgm:prSet/>
      <dgm:spPr/>
      <dgm:t>
        <a:bodyPr/>
        <a:lstStyle/>
        <a:p>
          <a:endParaRPr lang="en-IN"/>
        </a:p>
      </dgm:t>
    </dgm:pt>
    <dgm:pt modelId="{89F4BD88-7FC4-4C9C-895B-F957154E534C}" type="sibTrans" cxnId="{8F48003D-C5FB-461A-ADC4-76C2D912B478}">
      <dgm:prSet/>
      <dgm:spPr/>
      <dgm:t>
        <a:bodyPr/>
        <a:lstStyle/>
        <a:p>
          <a:endParaRPr lang="en-IN"/>
        </a:p>
      </dgm:t>
    </dgm:pt>
    <dgm:pt modelId="{14F7920F-DBF8-498A-B9D4-5754EB3669C2}">
      <dgm:prSet custT="1"/>
      <dgm:spPr/>
      <dgm:t>
        <a:bodyPr/>
        <a:lstStyle/>
        <a:p>
          <a:r>
            <a:rPr lang="en-IN" sz="700" b="1">
              <a:latin typeface="Times New Roman" panose="02020603050405020304" pitchFamily="18" charset="0"/>
              <a:cs typeface="Times New Roman" panose="02020603050405020304" pitchFamily="18" charset="0"/>
            </a:rPr>
            <a:t>Legal</a:t>
          </a:r>
          <a:endParaRPr lang="en-IN" sz="700">
            <a:latin typeface="Times New Roman" panose="02020603050405020304" pitchFamily="18" charset="0"/>
            <a:cs typeface="Times New Roman" panose="02020603050405020304" pitchFamily="18" charset="0"/>
          </a:endParaRPr>
        </a:p>
      </dgm:t>
    </dgm:pt>
    <dgm:pt modelId="{54956691-25EF-47C2-8120-556730661D84}" type="parTrans" cxnId="{574A0B92-56F6-437D-A65A-A30B57291119}">
      <dgm:prSet/>
      <dgm:spPr/>
      <dgm:t>
        <a:bodyPr/>
        <a:lstStyle/>
        <a:p>
          <a:endParaRPr lang="en-IN"/>
        </a:p>
      </dgm:t>
    </dgm:pt>
    <dgm:pt modelId="{89D4D8FF-4D9A-4B03-8F4A-9C2D2D85555F}" type="sibTrans" cxnId="{574A0B92-56F6-437D-A65A-A30B57291119}">
      <dgm:prSet/>
      <dgm:spPr/>
      <dgm:t>
        <a:bodyPr/>
        <a:lstStyle/>
        <a:p>
          <a:endParaRPr lang="en-IN"/>
        </a:p>
      </dgm:t>
    </dgm:pt>
    <dgm:pt modelId="{B874F357-6307-4C78-ABBC-30A7CE519527}" type="pres">
      <dgm:prSet presAssocID="{B409B0BE-F467-4061-8F8A-CCA7A6BA8465}" presName="cycle" presStyleCnt="0">
        <dgm:presLayoutVars>
          <dgm:dir/>
          <dgm:resizeHandles val="exact"/>
        </dgm:presLayoutVars>
      </dgm:prSet>
      <dgm:spPr/>
    </dgm:pt>
    <dgm:pt modelId="{0946C3B4-263E-4C1D-9EF5-555F44819E59}" type="pres">
      <dgm:prSet presAssocID="{6C0429A9-785C-4ACD-833D-FB41EC6FA721}" presName="node" presStyleLbl="node1" presStyleIdx="0" presStyleCnt="6">
        <dgm:presLayoutVars>
          <dgm:bulletEnabled val="1"/>
        </dgm:presLayoutVars>
      </dgm:prSet>
      <dgm:spPr/>
    </dgm:pt>
    <dgm:pt modelId="{FAF3A4A9-5C8A-4D72-AC6D-9BECB398A9C7}" type="pres">
      <dgm:prSet presAssocID="{3C305CB6-1AE7-40AC-A00F-819F02A114BD}" presName="sibTrans" presStyleLbl="sibTrans2D1" presStyleIdx="0" presStyleCnt="6"/>
      <dgm:spPr/>
    </dgm:pt>
    <dgm:pt modelId="{8E8F55E2-82F6-4C77-9EE4-7F0E02A7EA17}" type="pres">
      <dgm:prSet presAssocID="{3C305CB6-1AE7-40AC-A00F-819F02A114BD}" presName="connectorText" presStyleLbl="sibTrans2D1" presStyleIdx="0" presStyleCnt="6"/>
      <dgm:spPr/>
    </dgm:pt>
    <dgm:pt modelId="{B476A362-E2BB-4E56-A141-8736B9B9DA19}" type="pres">
      <dgm:prSet presAssocID="{ABC3B9F5-CE4A-452F-9B3C-CC16634120AA}" presName="node" presStyleLbl="node1" presStyleIdx="1" presStyleCnt="6">
        <dgm:presLayoutVars>
          <dgm:bulletEnabled val="1"/>
        </dgm:presLayoutVars>
      </dgm:prSet>
      <dgm:spPr/>
    </dgm:pt>
    <dgm:pt modelId="{4058CD30-4B16-4148-8AA0-56E4C77C4229}" type="pres">
      <dgm:prSet presAssocID="{FEE0177C-6928-4E74-96CF-47301FC10DE2}" presName="sibTrans" presStyleLbl="sibTrans2D1" presStyleIdx="1" presStyleCnt="6"/>
      <dgm:spPr/>
    </dgm:pt>
    <dgm:pt modelId="{1EBEE809-26D9-42E2-91F8-54C82C17AA73}" type="pres">
      <dgm:prSet presAssocID="{FEE0177C-6928-4E74-96CF-47301FC10DE2}" presName="connectorText" presStyleLbl="sibTrans2D1" presStyleIdx="1" presStyleCnt="6"/>
      <dgm:spPr/>
    </dgm:pt>
    <dgm:pt modelId="{17EF0BD1-8743-4798-8481-F01548434169}" type="pres">
      <dgm:prSet presAssocID="{1A5B0477-DCCA-4CDA-815D-4692D1FFF96F}" presName="node" presStyleLbl="node1" presStyleIdx="2" presStyleCnt="6">
        <dgm:presLayoutVars>
          <dgm:bulletEnabled val="1"/>
        </dgm:presLayoutVars>
      </dgm:prSet>
      <dgm:spPr/>
    </dgm:pt>
    <dgm:pt modelId="{088B69A4-CA18-4547-A218-A9315B4D5678}" type="pres">
      <dgm:prSet presAssocID="{7A0215E9-1584-43AD-823B-2C93A0438E81}" presName="sibTrans" presStyleLbl="sibTrans2D1" presStyleIdx="2" presStyleCnt="6"/>
      <dgm:spPr/>
    </dgm:pt>
    <dgm:pt modelId="{B64F43FC-DAF9-4ABA-8EA3-2B772714BD8F}" type="pres">
      <dgm:prSet presAssocID="{7A0215E9-1584-43AD-823B-2C93A0438E81}" presName="connectorText" presStyleLbl="sibTrans2D1" presStyleIdx="2" presStyleCnt="6"/>
      <dgm:spPr/>
    </dgm:pt>
    <dgm:pt modelId="{CC9EE2E4-30C6-426E-B41C-D513C6E1A843}" type="pres">
      <dgm:prSet presAssocID="{B36521B5-6EC2-4FD9-90BD-CF0FDEE179BD}" presName="node" presStyleLbl="node1" presStyleIdx="3" presStyleCnt="6">
        <dgm:presLayoutVars>
          <dgm:bulletEnabled val="1"/>
        </dgm:presLayoutVars>
      </dgm:prSet>
      <dgm:spPr/>
    </dgm:pt>
    <dgm:pt modelId="{E11793D0-B250-40CB-BE46-DA720F7D58D8}" type="pres">
      <dgm:prSet presAssocID="{EDD20AFD-1C71-4602-90D3-A94A3665BA5B}" presName="sibTrans" presStyleLbl="sibTrans2D1" presStyleIdx="3" presStyleCnt="6"/>
      <dgm:spPr/>
    </dgm:pt>
    <dgm:pt modelId="{3DF2E254-BE93-4261-B336-C82524F9C55C}" type="pres">
      <dgm:prSet presAssocID="{EDD20AFD-1C71-4602-90D3-A94A3665BA5B}" presName="connectorText" presStyleLbl="sibTrans2D1" presStyleIdx="3" presStyleCnt="6"/>
      <dgm:spPr/>
    </dgm:pt>
    <dgm:pt modelId="{6E6C160A-E564-45E2-9A17-7606A6C29059}" type="pres">
      <dgm:prSet presAssocID="{9F573CA9-A263-4629-B4E2-4257185C36D3}" presName="node" presStyleLbl="node1" presStyleIdx="4" presStyleCnt="6">
        <dgm:presLayoutVars>
          <dgm:bulletEnabled val="1"/>
        </dgm:presLayoutVars>
      </dgm:prSet>
      <dgm:spPr/>
    </dgm:pt>
    <dgm:pt modelId="{395B973C-8469-4503-A008-022DE729E3B3}" type="pres">
      <dgm:prSet presAssocID="{89F4BD88-7FC4-4C9C-895B-F957154E534C}" presName="sibTrans" presStyleLbl="sibTrans2D1" presStyleIdx="4" presStyleCnt="6"/>
      <dgm:spPr/>
    </dgm:pt>
    <dgm:pt modelId="{DDB91B94-D31E-41BA-AA8F-5169F42457D9}" type="pres">
      <dgm:prSet presAssocID="{89F4BD88-7FC4-4C9C-895B-F957154E534C}" presName="connectorText" presStyleLbl="sibTrans2D1" presStyleIdx="4" presStyleCnt="6"/>
      <dgm:spPr/>
    </dgm:pt>
    <dgm:pt modelId="{3837C08E-5209-49FC-9A82-8F5CA07C139F}" type="pres">
      <dgm:prSet presAssocID="{14F7920F-DBF8-498A-B9D4-5754EB3669C2}" presName="node" presStyleLbl="node1" presStyleIdx="5" presStyleCnt="6">
        <dgm:presLayoutVars>
          <dgm:bulletEnabled val="1"/>
        </dgm:presLayoutVars>
      </dgm:prSet>
      <dgm:spPr/>
    </dgm:pt>
    <dgm:pt modelId="{BD76B02A-158A-4803-B48D-2DA567FCACDF}" type="pres">
      <dgm:prSet presAssocID="{89D4D8FF-4D9A-4B03-8F4A-9C2D2D85555F}" presName="sibTrans" presStyleLbl="sibTrans2D1" presStyleIdx="5" presStyleCnt="6"/>
      <dgm:spPr/>
    </dgm:pt>
    <dgm:pt modelId="{BD09093B-CF22-44D9-A188-6B21033741BB}" type="pres">
      <dgm:prSet presAssocID="{89D4D8FF-4D9A-4B03-8F4A-9C2D2D85555F}" presName="connectorText" presStyleLbl="sibTrans2D1" presStyleIdx="5" presStyleCnt="6"/>
      <dgm:spPr/>
    </dgm:pt>
  </dgm:ptLst>
  <dgm:cxnLst>
    <dgm:cxn modelId="{209D8404-F528-4758-A020-B78EBE8B5885}" type="presOf" srcId="{14F7920F-DBF8-498A-B9D4-5754EB3669C2}" destId="{3837C08E-5209-49FC-9A82-8F5CA07C139F}" srcOrd="0" destOrd="0" presId="urn:microsoft.com/office/officeart/2005/8/layout/cycle2#1"/>
    <dgm:cxn modelId="{43721207-05EC-4B81-A298-4F37302108C6}" srcId="{B409B0BE-F467-4061-8F8A-CCA7A6BA8465}" destId="{ABC3B9F5-CE4A-452F-9B3C-CC16634120AA}" srcOrd="1" destOrd="0" parTransId="{5EA00C8C-E64A-4D84-8C6D-076536BB0D0F}" sibTransId="{FEE0177C-6928-4E74-96CF-47301FC10DE2}"/>
    <dgm:cxn modelId="{42206F16-C904-47C4-AADC-383D893A84AB}" type="presOf" srcId="{7A0215E9-1584-43AD-823B-2C93A0438E81}" destId="{B64F43FC-DAF9-4ABA-8EA3-2B772714BD8F}" srcOrd="1" destOrd="0" presId="urn:microsoft.com/office/officeart/2005/8/layout/cycle2#1"/>
    <dgm:cxn modelId="{908F3C1A-A084-4E0B-8598-B17D2CD0C064}" type="presOf" srcId="{7A0215E9-1584-43AD-823B-2C93A0438E81}" destId="{088B69A4-CA18-4547-A218-A9315B4D5678}" srcOrd="0" destOrd="0" presId="urn:microsoft.com/office/officeart/2005/8/layout/cycle2#1"/>
    <dgm:cxn modelId="{4AA3FD1E-F200-4456-9BDF-F05DAB5EB0C5}" type="presOf" srcId="{1A5B0477-DCCA-4CDA-815D-4692D1FFF96F}" destId="{17EF0BD1-8743-4798-8481-F01548434169}" srcOrd="0" destOrd="0" presId="urn:microsoft.com/office/officeart/2005/8/layout/cycle2#1"/>
    <dgm:cxn modelId="{7DEDC031-2706-45FC-8B62-85C8FBF9EF37}" type="presOf" srcId="{89D4D8FF-4D9A-4B03-8F4A-9C2D2D85555F}" destId="{BD09093B-CF22-44D9-A188-6B21033741BB}" srcOrd="1" destOrd="0" presId="urn:microsoft.com/office/officeart/2005/8/layout/cycle2#1"/>
    <dgm:cxn modelId="{8F48003D-C5FB-461A-ADC4-76C2D912B478}" srcId="{B409B0BE-F467-4061-8F8A-CCA7A6BA8465}" destId="{9F573CA9-A263-4629-B4E2-4257185C36D3}" srcOrd="4" destOrd="0" parTransId="{660B41FD-7C93-4537-A44D-59AA2212F7D0}" sibTransId="{89F4BD88-7FC4-4C9C-895B-F957154E534C}"/>
    <dgm:cxn modelId="{FAB6233F-FBDC-4709-B6C4-AC59DB00FFB0}" type="presOf" srcId="{ABC3B9F5-CE4A-452F-9B3C-CC16634120AA}" destId="{B476A362-E2BB-4E56-A141-8736B9B9DA19}" srcOrd="0" destOrd="0" presId="urn:microsoft.com/office/officeart/2005/8/layout/cycle2#1"/>
    <dgm:cxn modelId="{BBD09F62-8FA1-4612-B450-7A8B36F0F183}" type="presOf" srcId="{FEE0177C-6928-4E74-96CF-47301FC10DE2}" destId="{1EBEE809-26D9-42E2-91F8-54C82C17AA73}" srcOrd="1" destOrd="0" presId="urn:microsoft.com/office/officeart/2005/8/layout/cycle2#1"/>
    <dgm:cxn modelId="{8F36B746-D662-454C-BD1C-4CF5F0E66F91}" srcId="{B409B0BE-F467-4061-8F8A-CCA7A6BA8465}" destId="{1A5B0477-DCCA-4CDA-815D-4692D1FFF96F}" srcOrd="2" destOrd="0" parTransId="{200246CF-B543-402F-80D2-90EF690EB35B}" sibTransId="{7A0215E9-1584-43AD-823B-2C93A0438E81}"/>
    <dgm:cxn modelId="{41DC2C6A-7359-4A9F-9D48-55708E2953D5}" type="presOf" srcId="{6C0429A9-785C-4ACD-833D-FB41EC6FA721}" destId="{0946C3B4-263E-4C1D-9EF5-555F44819E59}" srcOrd="0" destOrd="0" presId="urn:microsoft.com/office/officeart/2005/8/layout/cycle2#1"/>
    <dgm:cxn modelId="{B9844279-45C1-45E8-9206-27C63F4755CD}" type="presOf" srcId="{9F573CA9-A263-4629-B4E2-4257185C36D3}" destId="{6E6C160A-E564-45E2-9A17-7606A6C29059}" srcOrd="0" destOrd="0" presId="urn:microsoft.com/office/officeart/2005/8/layout/cycle2#1"/>
    <dgm:cxn modelId="{B8E7A57C-6B0C-4E63-8F8A-7B17EE523D03}" type="presOf" srcId="{EDD20AFD-1C71-4602-90D3-A94A3665BA5B}" destId="{3DF2E254-BE93-4261-B336-C82524F9C55C}" srcOrd="1" destOrd="0" presId="urn:microsoft.com/office/officeart/2005/8/layout/cycle2#1"/>
    <dgm:cxn modelId="{82C1F286-C086-4B57-908C-34B1C570163A}" type="presOf" srcId="{89F4BD88-7FC4-4C9C-895B-F957154E534C}" destId="{DDB91B94-D31E-41BA-AA8F-5169F42457D9}" srcOrd="1" destOrd="0" presId="urn:microsoft.com/office/officeart/2005/8/layout/cycle2#1"/>
    <dgm:cxn modelId="{BB295888-7FED-4C66-B23D-867B99BBC6A0}" srcId="{B409B0BE-F467-4061-8F8A-CCA7A6BA8465}" destId="{B36521B5-6EC2-4FD9-90BD-CF0FDEE179BD}" srcOrd="3" destOrd="0" parTransId="{F56C6CB9-4901-4023-9D3C-1CD708BDD723}" sibTransId="{EDD20AFD-1C71-4602-90D3-A94A3665BA5B}"/>
    <dgm:cxn modelId="{DB14F288-8044-4730-BA62-2C9580ED6B7D}" type="presOf" srcId="{B409B0BE-F467-4061-8F8A-CCA7A6BA8465}" destId="{B874F357-6307-4C78-ABBC-30A7CE519527}" srcOrd="0" destOrd="0" presId="urn:microsoft.com/office/officeart/2005/8/layout/cycle2#1"/>
    <dgm:cxn modelId="{574A0B92-56F6-437D-A65A-A30B57291119}" srcId="{B409B0BE-F467-4061-8F8A-CCA7A6BA8465}" destId="{14F7920F-DBF8-498A-B9D4-5754EB3669C2}" srcOrd="5" destOrd="0" parTransId="{54956691-25EF-47C2-8120-556730661D84}" sibTransId="{89D4D8FF-4D9A-4B03-8F4A-9C2D2D85555F}"/>
    <dgm:cxn modelId="{2D08559C-5B33-4B5E-9462-DD75D834FD45}" type="presOf" srcId="{EDD20AFD-1C71-4602-90D3-A94A3665BA5B}" destId="{E11793D0-B250-40CB-BE46-DA720F7D58D8}" srcOrd="0" destOrd="0" presId="urn:microsoft.com/office/officeart/2005/8/layout/cycle2#1"/>
    <dgm:cxn modelId="{F832AFAD-DEEC-4E5F-BBE6-F6940D6B6A8B}" type="presOf" srcId="{FEE0177C-6928-4E74-96CF-47301FC10DE2}" destId="{4058CD30-4B16-4148-8AA0-56E4C77C4229}" srcOrd="0" destOrd="0" presId="urn:microsoft.com/office/officeart/2005/8/layout/cycle2#1"/>
    <dgm:cxn modelId="{90C4ADBE-A1F6-4ABA-8384-E13B332F77BC}" type="presOf" srcId="{3C305CB6-1AE7-40AC-A00F-819F02A114BD}" destId="{8E8F55E2-82F6-4C77-9EE4-7F0E02A7EA17}" srcOrd="1" destOrd="0" presId="urn:microsoft.com/office/officeart/2005/8/layout/cycle2#1"/>
    <dgm:cxn modelId="{78CEDAE3-DBA7-4D78-B8F7-2C4ABA9B2E2F}" type="presOf" srcId="{89D4D8FF-4D9A-4B03-8F4A-9C2D2D85555F}" destId="{BD76B02A-158A-4803-B48D-2DA567FCACDF}" srcOrd="0" destOrd="0" presId="urn:microsoft.com/office/officeart/2005/8/layout/cycle2#1"/>
    <dgm:cxn modelId="{3D9A14E6-74E4-4547-AD2A-F00159DC723E}" srcId="{B409B0BE-F467-4061-8F8A-CCA7A6BA8465}" destId="{6C0429A9-785C-4ACD-833D-FB41EC6FA721}" srcOrd="0" destOrd="0" parTransId="{B0A227F8-6300-481B-9953-7302B1E4B884}" sibTransId="{3C305CB6-1AE7-40AC-A00F-819F02A114BD}"/>
    <dgm:cxn modelId="{834577EC-55A2-4E75-A21D-4ADB1EAF10C3}" type="presOf" srcId="{3C305CB6-1AE7-40AC-A00F-819F02A114BD}" destId="{FAF3A4A9-5C8A-4D72-AC6D-9BECB398A9C7}" srcOrd="0" destOrd="0" presId="urn:microsoft.com/office/officeart/2005/8/layout/cycle2#1"/>
    <dgm:cxn modelId="{10412FFB-3E56-4E9C-9043-355768F9804B}" type="presOf" srcId="{89F4BD88-7FC4-4C9C-895B-F957154E534C}" destId="{395B973C-8469-4503-A008-022DE729E3B3}" srcOrd="0" destOrd="0" presId="urn:microsoft.com/office/officeart/2005/8/layout/cycle2#1"/>
    <dgm:cxn modelId="{DFB495FD-E830-4FF4-9CEE-405E5F76FA77}" type="presOf" srcId="{B36521B5-6EC2-4FD9-90BD-CF0FDEE179BD}" destId="{CC9EE2E4-30C6-426E-B41C-D513C6E1A843}" srcOrd="0" destOrd="0" presId="urn:microsoft.com/office/officeart/2005/8/layout/cycle2#1"/>
    <dgm:cxn modelId="{E43B2C0D-9DDC-4B74-8CE7-9EF05004BC56}" type="presParOf" srcId="{B874F357-6307-4C78-ABBC-30A7CE519527}" destId="{0946C3B4-263E-4C1D-9EF5-555F44819E59}" srcOrd="0" destOrd="0" presId="urn:microsoft.com/office/officeart/2005/8/layout/cycle2#1"/>
    <dgm:cxn modelId="{A8961611-654A-4DD5-AA7A-3F751F48F080}" type="presParOf" srcId="{B874F357-6307-4C78-ABBC-30A7CE519527}" destId="{FAF3A4A9-5C8A-4D72-AC6D-9BECB398A9C7}" srcOrd="1" destOrd="0" presId="urn:microsoft.com/office/officeart/2005/8/layout/cycle2#1"/>
    <dgm:cxn modelId="{A2597E45-591C-4FFA-B4B9-883ACE8B890C}" type="presParOf" srcId="{FAF3A4A9-5C8A-4D72-AC6D-9BECB398A9C7}" destId="{8E8F55E2-82F6-4C77-9EE4-7F0E02A7EA17}" srcOrd="0" destOrd="0" presId="urn:microsoft.com/office/officeart/2005/8/layout/cycle2#1"/>
    <dgm:cxn modelId="{DACFDD51-0BAD-4C96-8DEB-117FEE6EABBC}" type="presParOf" srcId="{B874F357-6307-4C78-ABBC-30A7CE519527}" destId="{B476A362-E2BB-4E56-A141-8736B9B9DA19}" srcOrd="2" destOrd="0" presId="urn:microsoft.com/office/officeart/2005/8/layout/cycle2#1"/>
    <dgm:cxn modelId="{2D984EB1-72E0-43C3-AB55-B2A054332FDE}" type="presParOf" srcId="{B874F357-6307-4C78-ABBC-30A7CE519527}" destId="{4058CD30-4B16-4148-8AA0-56E4C77C4229}" srcOrd="3" destOrd="0" presId="urn:microsoft.com/office/officeart/2005/8/layout/cycle2#1"/>
    <dgm:cxn modelId="{7543B775-5C8C-46FE-9AB4-BF57EEB2E06B}" type="presParOf" srcId="{4058CD30-4B16-4148-8AA0-56E4C77C4229}" destId="{1EBEE809-26D9-42E2-91F8-54C82C17AA73}" srcOrd="0" destOrd="0" presId="urn:microsoft.com/office/officeart/2005/8/layout/cycle2#1"/>
    <dgm:cxn modelId="{8EA816AC-3FBD-4407-B227-C694C12F008B}" type="presParOf" srcId="{B874F357-6307-4C78-ABBC-30A7CE519527}" destId="{17EF0BD1-8743-4798-8481-F01548434169}" srcOrd="4" destOrd="0" presId="urn:microsoft.com/office/officeart/2005/8/layout/cycle2#1"/>
    <dgm:cxn modelId="{A55F7BDF-178D-4C9E-8626-F0E91E081976}" type="presParOf" srcId="{B874F357-6307-4C78-ABBC-30A7CE519527}" destId="{088B69A4-CA18-4547-A218-A9315B4D5678}" srcOrd="5" destOrd="0" presId="urn:microsoft.com/office/officeart/2005/8/layout/cycle2#1"/>
    <dgm:cxn modelId="{8A0DC1D9-9E5C-4D5F-A062-63C6841FFE93}" type="presParOf" srcId="{088B69A4-CA18-4547-A218-A9315B4D5678}" destId="{B64F43FC-DAF9-4ABA-8EA3-2B772714BD8F}" srcOrd="0" destOrd="0" presId="urn:microsoft.com/office/officeart/2005/8/layout/cycle2#1"/>
    <dgm:cxn modelId="{9FFCF392-D5D8-4DFF-9BB8-FC524112E74D}" type="presParOf" srcId="{B874F357-6307-4C78-ABBC-30A7CE519527}" destId="{CC9EE2E4-30C6-426E-B41C-D513C6E1A843}" srcOrd="6" destOrd="0" presId="urn:microsoft.com/office/officeart/2005/8/layout/cycle2#1"/>
    <dgm:cxn modelId="{F7299604-48E0-4A6E-A9ED-8CFE09C7462D}" type="presParOf" srcId="{B874F357-6307-4C78-ABBC-30A7CE519527}" destId="{E11793D0-B250-40CB-BE46-DA720F7D58D8}" srcOrd="7" destOrd="0" presId="urn:microsoft.com/office/officeart/2005/8/layout/cycle2#1"/>
    <dgm:cxn modelId="{B3DFD269-7193-471A-9549-85390964D265}" type="presParOf" srcId="{E11793D0-B250-40CB-BE46-DA720F7D58D8}" destId="{3DF2E254-BE93-4261-B336-C82524F9C55C}" srcOrd="0" destOrd="0" presId="urn:microsoft.com/office/officeart/2005/8/layout/cycle2#1"/>
    <dgm:cxn modelId="{70348137-E9DF-4B96-B139-CA77E4A97F0B}" type="presParOf" srcId="{B874F357-6307-4C78-ABBC-30A7CE519527}" destId="{6E6C160A-E564-45E2-9A17-7606A6C29059}" srcOrd="8" destOrd="0" presId="urn:microsoft.com/office/officeart/2005/8/layout/cycle2#1"/>
    <dgm:cxn modelId="{8A40CB22-51BC-442C-B9DA-1664EEF435FF}" type="presParOf" srcId="{B874F357-6307-4C78-ABBC-30A7CE519527}" destId="{395B973C-8469-4503-A008-022DE729E3B3}" srcOrd="9" destOrd="0" presId="urn:microsoft.com/office/officeart/2005/8/layout/cycle2#1"/>
    <dgm:cxn modelId="{14287848-88E8-4C70-997D-F6331BCBEF6D}" type="presParOf" srcId="{395B973C-8469-4503-A008-022DE729E3B3}" destId="{DDB91B94-D31E-41BA-AA8F-5169F42457D9}" srcOrd="0" destOrd="0" presId="urn:microsoft.com/office/officeart/2005/8/layout/cycle2#1"/>
    <dgm:cxn modelId="{4D148FB6-FADD-48BC-ABB3-486205790458}" type="presParOf" srcId="{B874F357-6307-4C78-ABBC-30A7CE519527}" destId="{3837C08E-5209-49FC-9A82-8F5CA07C139F}" srcOrd="10" destOrd="0" presId="urn:microsoft.com/office/officeart/2005/8/layout/cycle2#1"/>
    <dgm:cxn modelId="{7BEDDDFF-CE10-4F90-A7A0-9DD7EF6E081E}" type="presParOf" srcId="{B874F357-6307-4C78-ABBC-30A7CE519527}" destId="{BD76B02A-158A-4803-B48D-2DA567FCACDF}" srcOrd="11" destOrd="0" presId="urn:microsoft.com/office/officeart/2005/8/layout/cycle2#1"/>
    <dgm:cxn modelId="{CF721485-2DED-47B3-943E-7DDAAABB4245}" type="presParOf" srcId="{BD76B02A-158A-4803-B48D-2DA567FCACDF}" destId="{BD09093B-CF22-44D9-A188-6B21033741BB}" srcOrd="0" destOrd="0" presId="urn:microsoft.com/office/officeart/2005/8/layout/cycle2#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9E69859-C91F-4BDF-95D6-A21B4E837943}" type="doc">
      <dgm:prSet loTypeId="urn:microsoft.com/office/officeart/2005/8/layout/cycle2#2" loCatId="cycle" qsTypeId="urn:microsoft.com/office/officeart/2005/8/quickstyle/3d3" qsCatId="3D" csTypeId="urn:microsoft.com/office/officeart/2005/8/colors/colorful4" csCatId="colorful" phldr="1"/>
      <dgm:spPr/>
      <dgm:t>
        <a:bodyPr/>
        <a:lstStyle/>
        <a:p>
          <a:endParaRPr lang="en-IN"/>
        </a:p>
      </dgm:t>
    </dgm:pt>
    <dgm:pt modelId="{23276EFC-0BBA-47E7-8677-50D49B19044A}">
      <dgm:prSet phldrT="[Text]" custT="1"/>
      <dgm:spPr/>
      <dgm:t>
        <a:bodyPr/>
        <a:lstStyle/>
        <a:p>
          <a:r>
            <a:rPr lang="en-IN" sz="900" b="1">
              <a:latin typeface="Times New Roman" panose="02020603050405020304" pitchFamily="18" charset="0"/>
              <a:cs typeface="Times New Roman" panose="02020603050405020304" pitchFamily="18" charset="0"/>
            </a:rPr>
            <a:t>Threat of New Entrants</a:t>
          </a:r>
          <a:endParaRPr lang="en-IN" sz="900">
            <a:latin typeface="Times New Roman" panose="02020603050405020304" pitchFamily="18" charset="0"/>
            <a:cs typeface="Times New Roman" panose="02020603050405020304" pitchFamily="18" charset="0"/>
          </a:endParaRPr>
        </a:p>
      </dgm:t>
    </dgm:pt>
    <dgm:pt modelId="{0A1909F5-321B-4286-A708-89AD6D6C7D04}" type="parTrans" cxnId="{F67B2C02-52F3-457F-A9D5-2C2832EF0D1A}">
      <dgm:prSet/>
      <dgm:spPr/>
      <dgm:t>
        <a:bodyPr/>
        <a:lstStyle/>
        <a:p>
          <a:endParaRPr lang="en-IN"/>
        </a:p>
      </dgm:t>
    </dgm:pt>
    <dgm:pt modelId="{B47CCE93-0B6D-49BD-B5E6-5E2722AEBFDC}" type="sibTrans" cxnId="{F67B2C02-52F3-457F-A9D5-2C2832EF0D1A}">
      <dgm:prSet/>
      <dgm:spPr/>
      <dgm:t>
        <a:bodyPr/>
        <a:lstStyle/>
        <a:p>
          <a:endParaRPr lang="en-IN"/>
        </a:p>
      </dgm:t>
    </dgm:pt>
    <dgm:pt modelId="{F22C2D51-2252-45D9-BA9F-DB5C960E5A69}">
      <dgm:prSet phldrT="[Text]" custT="1"/>
      <dgm:spPr/>
      <dgm:t>
        <a:bodyPr/>
        <a:lstStyle/>
        <a:p>
          <a:r>
            <a:rPr lang="en-IN" sz="900" b="1">
              <a:latin typeface="Times New Roman" panose="02020603050405020304" pitchFamily="18" charset="0"/>
              <a:cs typeface="Times New Roman" panose="02020603050405020304" pitchFamily="18" charset="0"/>
            </a:rPr>
            <a:t>Bargaining Power of Suppliers</a:t>
          </a:r>
          <a:endParaRPr lang="en-IN" sz="900">
            <a:latin typeface="Times New Roman" panose="02020603050405020304" pitchFamily="18" charset="0"/>
            <a:cs typeface="Times New Roman" panose="02020603050405020304" pitchFamily="18" charset="0"/>
          </a:endParaRPr>
        </a:p>
      </dgm:t>
    </dgm:pt>
    <dgm:pt modelId="{1D8DC819-3C52-47BC-B858-0DF17D254A03}" type="parTrans" cxnId="{27F7C97C-AB1D-4738-B017-60F11406A1F1}">
      <dgm:prSet/>
      <dgm:spPr/>
      <dgm:t>
        <a:bodyPr/>
        <a:lstStyle/>
        <a:p>
          <a:endParaRPr lang="en-IN"/>
        </a:p>
      </dgm:t>
    </dgm:pt>
    <dgm:pt modelId="{56CC2408-B4D6-4F7B-B596-01AFE2E00CA5}" type="sibTrans" cxnId="{27F7C97C-AB1D-4738-B017-60F11406A1F1}">
      <dgm:prSet/>
      <dgm:spPr/>
      <dgm:t>
        <a:bodyPr/>
        <a:lstStyle/>
        <a:p>
          <a:endParaRPr lang="en-IN"/>
        </a:p>
      </dgm:t>
    </dgm:pt>
    <dgm:pt modelId="{E6331003-7DA5-4D59-AB5C-7AD6900BF618}">
      <dgm:prSet phldrT="[Text]" custT="1"/>
      <dgm:spPr/>
      <dgm:t>
        <a:bodyPr/>
        <a:lstStyle/>
        <a:p>
          <a:r>
            <a:rPr lang="en-IN" sz="900" b="1">
              <a:latin typeface="Times New Roman" panose="02020603050405020304" pitchFamily="18" charset="0"/>
              <a:cs typeface="Times New Roman" panose="02020603050405020304" pitchFamily="18" charset="0"/>
            </a:rPr>
            <a:t>Bargaining Power of Buyers</a:t>
          </a:r>
          <a:endParaRPr lang="en-IN" sz="900">
            <a:latin typeface="Times New Roman" panose="02020603050405020304" pitchFamily="18" charset="0"/>
            <a:cs typeface="Times New Roman" panose="02020603050405020304" pitchFamily="18" charset="0"/>
          </a:endParaRPr>
        </a:p>
      </dgm:t>
    </dgm:pt>
    <dgm:pt modelId="{78334164-E199-4B9C-88EF-8CDDD38428A3}" type="parTrans" cxnId="{1CF040E4-BA46-46F1-85D2-EC902732CD90}">
      <dgm:prSet/>
      <dgm:spPr/>
      <dgm:t>
        <a:bodyPr/>
        <a:lstStyle/>
        <a:p>
          <a:endParaRPr lang="en-IN"/>
        </a:p>
      </dgm:t>
    </dgm:pt>
    <dgm:pt modelId="{63599175-5B3D-4C76-BD77-0C158F2BEAD7}" type="sibTrans" cxnId="{1CF040E4-BA46-46F1-85D2-EC902732CD90}">
      <dgm:prSet/>
      <dgm:spPr/>
      <dgm:t>
        <a:bodyPr/>
        <a:lstStyle/>
        <a:p>
          <a:endParaRPr lang="en-IN"/>
        </a:p>
      </dgm:t>
    </dgm:pt>
    <dgm:pt modelId="{1B5D14E8-CD70-472B-9ECB-E23C48477AED}">
      <dgm:prSet phldrT="[Text]" custT="1"/>
      <dgm:spPr/>
      <dgm:t>
        <a:bodyPr/>
        <a:lstStyle/>
        <a:p>
          <a:r>
            <a:rPr lang="en-IN" sz="900" b="1">
              <a:latin typeface="Times New Roman" panose="02020603050405020304" pitchFamily="18" charset="0"/>
              <a:cs typeface="Times New Roman" panose="02020603050405020304" pitchFamily="18" charset="0"/>
            </a:rPr>
            <a:t>Threat of Substitutes</a:t>
          </a:r>
          <a:endParaRPr lang="en-IN" sz="900">
            <a:latin typeface="Times New Roman" panose="02020603050405020304" pitchFamily="18" charset="0"/>
            <a:cs typeface="Times New Roman" panose="02020603050405020304" pitchFamily="18" charset="0"/>
          </a:endParaRPr>
        </a:p>
      </dgm:t>
    </dgm:pt>
    <dgm:pt modelId="{9EB73AB5-5D51-48DC-8E37-8E2B69A4F9ED}" type="parTrans" cxnId="{E78C3A44-4278-4CF5-A86E-C28FE8D639AD}">
      <dgm:prSet/>
      <dgm:spPr/>
      <dgm:t>
        <a:bodyPr/>
        <a:lstStyle/>
        <a:p>
          <a:endParaRPr lang="en-IN"/>
        </a:p>
      </dgm:t>
    </dgm:pt>
    <dgm:pt modelId="{E3E1173F-BCA9-474F-BE18-5B73394598FF}" type="sibTrans" cxnId="{E78C3A44-4278-4CF5-A86E-C28FE8D639AD}">
      <dgm:prSet/>
      <dgm:spPr/>
      <dgm:t>
        <a:bodyPr/>
        <a:lstStyle/>
        <a:p>
          <a:endParaRPr lang="en-IN"/>
        </a:p>
      </dgm:t>
    </dgm:pt>
    <dgm:pt modelId="{0354667C-E0B7-4A21-93E7-952A2830F3BC}">
      <dgm:prSet phldrT="[Text]" custT="1"/>
      <dgm:spPr/>
      <dgm:t>
        <a:bodyPr/>
        <a:lstStyle/>
        <a:p>
          <a:r>
            <a:rPr lang="en-IN" sz="900" b="1">
              <a:latin typeface="Times New Roman" panose="02020603050405020304" pitchFamily="18" charset="0"/>
              <a:cs typeface="Times New Roman" panose="02020603050405020304" pitchFamily="18" charset="0"/>
            </a:rPr>
            <a:t>Competitive Rivalry</a:t>
          </a:r>
          <a:endParaRPr lang="en-IN" sz="900">
            <a:latin typeface="Times New Roman" panose="02020603050405020304" pitchFamily="18" charset="0"/>
            <a:cs typeface="Times New Roman" panose="02020603050405020304" pitchFamily="18" charset="0"/>
          </a:endParaRPr>
        </a:p>
      </dgm:t>
    </dgm:pt>
    <dgm:pt modelId="{0C1CACCF-3F8F-4D53-BF3D-32A4DAA68FB1}" type="parTrans" cxnId="{320D805B-1F81-4C47-BFDC-7519B95E741E}">
      <dgm:prSet/>
      <dgm:spPr/>
      <dgm:t>
        <a:bodyPr/>
        <a:lstStyle/>
        <a:p>
          <a:endParaRPr lang="en-IN"/>
        </a:p>
      </dgm:t>
    </dgm:pt>
    <dgm:pt modelId="{BAC11246-008A-4CDC-A915-80E2012A8C4A}" type="sibTrans" cxnId="{320D805B-1F81-4C47-BFDC-7519B95E741E}">
      <dgm:prSet/>
      <dgm:spPr/>
      <dgm:t>
        <a:bodyPr/>
        <a:lstStyle/>
        <a:p>
          <a:endParaRPr lang="en-IN"/>
        </a:p>
      </dgm:t>
    </dgm:pt>
    <dgm:pt modelId="{859E98C6-D5C3-4B6D-9DB1-BB74920CBE12}" type="pres">
      <dgm:prSet presAssocID="{19E69859-C91F-4BDF-95D6-A21B4E837943}" presName="cycle" presStyleCnt="0">
        <dgm:presLayoutVars>
          <dgm:dir/>
          <dgm:resizeHandles val="exact"/>
        </dgm:presLayoutVars>
      </dgm:prSet>
      <dgm:spPr/>
    </dgm:pt>
    <dgm:pt modelId="{47AB9296-657D-4809-8866-661D58D8BA07}" type="pres">
      <dgm:prSet presAssocID="{23276EFC-0BBA-47E7-8677-50D49B19044A}" presName="node" presStyleLbl="node1" presStyleIdx="0" presStyleCnt="5">
        <dgm:presLayoutVars>
          <dgm:bulletEnabled val="1"/>
        </dgm:presLayoutVars>
      </dgm:prSet>
      <dgm:spPr/>
    </dgm:pt>
    <dgm:pt modelId="{11A98773-77CA-4331-8E23-9FC508ADC769}" type="pres">
      <dgm:prSet presAssocID="{B47CCE93-0B6D-49BD-B5E6-5E2722AEBFDC}" presName="sibTrans" presStyleLbl="sibTrans2D1" presStyleIdx="0" presStyleCnt="5"/>
      <dgm:spPr/>
    </dgm:pt>
    <dgm:pt modelId="{CD3B079B-9F2F-4961-930A-EB3D91981494}" type="pres">
      <dgm:prSet presAssocID="{B47CCE93-0B6D-49BD-B5E6-5E2722AEBFDC}" presName="connectorText" presStyleLbl="sibTrans2D1" presStyleIdx="0" presStyleCnt="5"/>
      <dgm:spPr/>
    </dgm:pt>
    <dgm:pt modelId="{3FF8CAC1-C3BD-48B5-AA04-1A3D79DE1086}" type="pres">
      <dgm:prSet presAssocID="{F22C2D51-2252-45D9-BA9F-DB5C960E5A69}" presName="node" presStyleLbl="node1" presStyleIdx="1" presStyleCnt="5">
        <dgm:presLayoutVars>
          <dgm:bulletEnabled val="1"/>
        </dgm:presLayoutVars>
      </dgm:prSet>
      <dgm:spPr/>
    </dgm:pt>
    <dgm:pt modelId="{81726BEE-5811-4BA2-90E9-C55E48D2F68D}" type="pres">
      <dgm:prSet presAssocID="{56CC2408-B4D6-4F7B-B596-01AFE2E00CA5}" presName="sibTrans" presStyleLbl="sibTrans2D1" presStyleIdx="1" presStyleCnt="5"/>
      <dgm:spPr/>
    </dgm:pt>
    <dgm:pt modelId="{D7D0ECE3-3CBA-4C8B-84C4-527CCAD19392}" type="pres">
      <dgm:prSet presAssocID="{56CC2408-B4D6-4F7B-B596-01AFE2E00CA5}" presName="connectorText" presStyleLbl="sibTrans2D1" presStyleIdx="1" presStyleCnt="5"/>
      <dgm:spPr/>
    </dgm:pt>
    <dgm:pt modelId="{8089FECE-DB04-4974-8CA3-15CE4D1FF8E8}" type="pres">
      <dgm:prSet presAssocID="{E6331003-7DA5-4D59-AB5C-7AD6900BF618}" presName="node" presStyleLbl="node1" presStyleIdx="2" presStyleCnt="5">
        <dgm:presLayoutVars>
          <dgm:bulletEnabled val="1"/>
        </dgm:presLayoutVars>
      </dgm:prSet>
      <dgm:spPr/>
    </dgm:pt>
    <dgm:pt modelId="{5F695D07-2511-4076-9A8D-9518B7158E29}" type="pres">
      <dgm:prSet presAssocID="{63599175-5B3D-4C76-BD77-0C158F2BEAD7}" presName="sibTrans" presStyleLbl="sibTrans2D1" presStyleIdx="2" presStyleCnt="5"/>
      <dgm:spPr/>
    </dgm:pt>
    <dgm:pt modelId="{4E96E6F1-DC6F-421D-A9B2-95F4FB3448C0}" type="pres">
      <dgm:prSet presAssocID="{63599175-5B3D-4C76-BD77-0C158F2BEAD7}" presName="connectorText" presStyleLbl="sibTrans2D1" presStyleIdx="2" presStyleCnt="5"/>
      <dgm:spPr/>
    </dgm:pt>
    <dgm:pt modelId="{1A778832-3E03-4A73-AE76-B5D80827AE0A}" type="pres">
      <dgm:prSet presAssocID="{1B5D14E8-CD70-472B-9ECB-E23C48477AED}" presName="node" presStyleLbl="node1" presStyleIdx="3" presStyleCnt="5">
        <dgm:presLayoutVars>
          <dgm:bulletEnabled val="1"/>
        </dgm:presLayoutVars>
      </dgm:prSet>
      <dgm:spPr/>
    </dgm:pt>
    <dgm:pt modelId="{197107DB-E651-4C06-BCCD-2BBD6D350B2B}" type="pres">
      <dgm:prSet presAssocID="{E3E1173F-BCA9-474F-BE18-5B73394598FF}" presName="sibTrans" presStyleLbl="sibTrans2D1" presStyleIdx="3" presStyleCnt="5"/>
      <dgm:spPr/>
    </dgm:pt>
    <dgm:pt modelId="{29EE2CC8-B165-40FE-BF4C-1743B8581DB5}" type="pres">
      <dgm:prSet presAssocID="{E3E1173F-BCA9-474F-BE18-5B73394598FF}" presName="connectorText" presStyleLbl="sibTrans2D1" presStyleIdx="3" presStyleCnt="5"/>
      <dgm:spPr/>
    </dgm:pt>
    <dgm:pt modelId="{9C99C00A-D359-4919-8386-065A29E430AF}" type="pres">
      <dgm:prSet presAssocID="{0354667C-E0B7-4A21-93E7-952A2830F3BC}" presName="node" presStyleLbl="node1" presStyleIdx="4" presStyleCnt="5">
        <dgm:presLayoutVars>
          <dgm:bulletEnabled val="1"/>
        </dgm:presLayoutVars>
      </dgm:prSet>
      <dgm:spPr/>
    </dgm:pt>
    <dgm:pt modelId="{CBC238FB-B3A2-4DB4-8D78-280BA08DE967}" type="pres">
      <dgm:prSet presAssocID="{BAC11246-008A-4CDC-A915-80E2012A8C4A}" presName="sibTrans" presStyleLbl="sibTrans2D1" presStyleIdx="4" presStyleCnt="5"/>
      <dgm:spPr/>
    </dgm:pt>
    <dgm:pt modelId="{6067C5C9-B585-4CB3-9844-348943E9E9A8}" type="pres">
      <dgm:prSet presAssocID="{BAC11246-008A-4CDC-A915-80E2012A8C4A}" presName="connectorText" presStyleLbl="sibTrans2D1" presStyleIdx="4" presStyleCnt="5"/>
      <dgm:spPr/>
    </dgm:pt>
  </dgm:ptLst>
  <dgm:cxnLst>
    <dgm:cxn modelId="{C54E2A00-1B5D-426D-B78E-DC1DC6451DBD}" type="presOf" srcId="{E3E1173F-BCA9-474F-BE18-5B73394598FF}" destId="{197107DB-E651-4C06-BCCD-2BBD6D350B2B}" srcOrd="0" destOrd="0" presId="urn:microsoft.com/office/officeart/2005/8/layout/cycle2#2"/>
    <dgm:cxn modelId="{F67B2C02-52F3-457F-A9D5-2C2832EF0D1A}" srcId="{19E69859-C91F-4BDF-95D6-A21B4E837943}" destId="{23276EFC-0BBA-47E7-8677-50D49B19044A}" srcOrd="0" destOrd="0" parTransId="{0A1909F5-321B-4286-A708-89AD6D6C7D04}" sibTransId="{B47CCE93-0B6D-49BD-B5E6-5E2722AEBFDC}"/>
    <dgm:cxn modelId="{4393CB31-1107-47BF-B6B2-4FD914C5CA33}" type="presOf" srcId="{63599175-5B3D-4C76-BD77-0C158F2BEAD7}" destId="{5F695D07-2511-4076-9A8D-9518B7158E29}" srcOrd="0" destOrd="0" presId="urn:microsoft.com/office/officeart/2005/8/layout/cycle2#2"/>
    <dgm:cxn modelId="{D7FCEF36-8BF1-4906-B9CD-8DB0388601E0}" type="presOf" srcId="{F22C2D51-2252-45D9-BA9F-DB5C960E5A69}" destId="{3FF8CAC1-C3BD-48B5-AA04-1A3D79DE1086}" srcOrd="0" destOrd="0" presId="urn:microsoft.com/office/officeart/2005/8/layout/cycle2#2"/>
    <dgm:cxn modelId="{E79E043C-0AF3-464C-BA82-DAC87D1EE9ED}" type="presOf" srcId="{56CC2408-B4D6-4F7B-B596-01AFE2E00CA5}" destId="{D7D0ECE3-3CBA-4C8B-84C4-527CCAD19392}" srcOrd="1" destOrd="0" presId="urn:microsoft.com/office/officeart/2005/8/layout/cycle2#2"/>
    <dgm:cxn modelId="{320D805B-1F81-4C47-BFDC-7519B95E741E}" srcId="{19E69859-C91F-4BDF-95D6-A21B4E837943}" destId="{0354667C-E0B7-4A21-93E7-952A2830F3BC}" srcOrd="4" destOrd="0" parTransId="{0C1CACCF-3F8F-4D53-BF3D-32A4DAA68FB1}" sibTransId="{BAC11246-008A-4CDC-A915-80E2012A8C4A}"/>
    <dgm:cxn modelId="{12DF1C5D-7669-4143-B23A-40934D9EC98A}" type="presOf" srcId="{19E69859-C91F-4BDF-95D6-A21B4E837943}" destId="{859E98C6-D5C3-4B6D-9DB1-BB74920CBE12}" srcOrd="0" destOrd="0" presId="urn:microsoft.com/office/officeart/2005/8/layout/cycle2#2"/>
    <dgm:cxn modelId="{E78C3A44-4278-4CF5-A86E-C28FE8D639AD}" srcId="{19E69859-C91F-4BDF-95D6-A21B4E837943}" destId="{1B5D14E8-CD70-472B-9ECB-E23C48477AED}" srcOrd="3" destOrd="0" parTransId="{9EB73AB5-5D51-48DC-8E37-8E2B69A4F9ED}" sibTransId="{E3E1173F-BCA9-474F-BE18-5B73394598FF}"/>
    <dgm:cxn modelId="{372DD249-1CD4-4D3F-9D78-88D73270CE66}" type="presOf" srcId="{56CC2408-B4D6-4F7B-B596-01AFE2E00CA5}" destId="{81726BEE-5811-4BA2-90E9-C55E48D2F68D}" srcOrd="0" destOrd="0" presId="urn:microsoft.com/office/officeart/2005/8/layout/cycle2#2"/>
    <dgm:cxn modelId="{0925746B-5FBE-4AA3-8E19-012E34C90488}" type="presOf" srcId="{E3E1173F-BCA9-474F-BE18-5B73394598FF}" destId="{29EE2CC8-B165-40FE-BF4C-1743B8581DB5}" srcOrd="1" destOrd="0" presId="urn:microsoft.com/office/officeart/2005/8/layout/cycle2#2"/>
    <dgm:cxn modelId="{27F7C97C-AB1D-4738-B017-60F11406A1F1}" srcId="{19E69859-C91F-4BDF-95D6-A21B4E837943}" destId="{F22C2D51-2252-45D9-BA9F-DB5C960E5A69}" srcOrd="1" destOrd="0" parTransId="{1D8DC819-3C52-47BC-B858-0DF17D254A03}" sibTransId="{56CC2408-B4D6-4F7B-B596-01AFE2E00CA5}"/>
    <dgm:cxn modelId="{C9FC1884-288A-4275-A567-83ECA92E5EF5}" type="presOf" srcId="{B47CCE93-0B6D-49BD-B5E6-5E2722AEBFDC}" destId="{11A98773-77CA-4331-8E23-9FC508ADC769}" srcOrd="0" destOrd="0" presId="urn:microsoft.com/office/officeart/2005/8/layout/cycle2#2"/>
    <dgm:cxn modelId="{45E21F86-AE75-4F4A-95D3-6D479709D55B}" type="presOf" srcId="{BAC11246-008A-4CDC-A915-80E2012A8C4A}" destId="{6067C5C9-B585-4CB3-9844-348943E9E9A8}" srcOrd="1" destOrd="0" presId="urn:microsoft.com/office/officeart/2005/8/layout/cycle2#2"/>
    <dgm:cxn modelId="{695DCC95-7AA2-4FF8-9AE0-16BF7D58E9F8}" type="presOf" srcId="{23276EFC-0BBA-47E7-8677-50D49B19044A}" destId="{47AB9296-657D-4809-8866-661D58D8BA07}" srcOrd="0" destOrd="0" presId="urn:microsoft.com/office/officeart/2005/8/layout/cycle2#2"/>
    <dgm:cxn modelId="{7676E799-5BE9-4508-B174-C28BBA593844}" type="presOf" srcId="{1B5D14E8-CD70-472B-9ECB-E23C48477AED}" destId="{1A778832-3E03-4A73-AE76-B5D80827AE0A}" srcOrd="0" destOrd="0" presId="urn:microsoft.com/office/officeart/2005/8/layout/cycle2#2"/>
    <dgm:cxn modelId="{A52383B3-1994-49A9-B0C4-CF26FBDB2452}" type="presOf" srcId="{63599175-5B3D-4C76-BD77-0C158F2BEAD7}" destId="{4E96E6F1-DC6F-421D-A9B2-95F4FB3448C0}" srcOrd="1" destOrd="0" presId="urn:microsoft.com/office/officeart/2005/8/layout/cycle2#2"/>
    <dgm:cxn modelId="{DF4C2FB4-7738-4BA4-83C6-F298ACC4DBEF}" type="presOf" srcId="{E6331003-7DA5-4D59-AB5C-7AD6900BF618}" destId="{8089FECE-DB04-4974-8CA3-15CE4D1FF8E8}" srcOrd="0" destOrd="0" presId="urn:microsoft.com/office/officeart/2005/8/layout/cycle2#2"/>
    <dgm:cxn modelId="{9C1C22C3-DB97-4F11-AA7B-71B930AE08E9}" type="presOf" srcId="{BAC11246-008A-4CDC-A915-80E2012A8C4A}" destId="{CBC238FB-B3A2-4DB4-8D78-280BA08DE967}" srcOrd="0" destOrd="0" presId="urn:microsoft.com/office/officeart/2005/8/layout/cycle2#2"/>
    <dgm:cxn modelId="{CAD46CC3-D307-4FC4-941D-E532F2FE93D9}" type="presOf" srcId="{0354667C-E0B7-4A21-93E7-952A2830F3BC}" destId="{9C99C00A-D359-4919-8386-065A29E430AF}" srcOrd="0" destOrd="0" presId="urn:microsoft.com/office/officeart/2005/8/layout/cycle2#2"/>
    <dgm:cxn modelId="{1CF040E4-BA46-46F1-85D2-EC902732CD90}" srcId="{19E69859-C91F-4BDF-95D6-A21B4E837943}" destId="{E6331003-7DA5-4D59-AB5C-7AD6900BF618}" srcOrd="2" destOrd="0" parTransId="{78334164-E199-4B9C-88EF-8CDDD38428A3}" sibTransId="{63599175-5B3D-4C76-BD77-0C158F2BEAD7}"/>
    <dgm:cxn modelId="{A83E46FA-9129-465A-9D62-5499906297BE}" type="presOf" srcId="{B47CCE93-0B6D-49BD-B5E6-5E2722AEBFDC}" destId="{CD3B079B-9F2F-4961-930A-EB3D91981494}" srcOrd="1" destOrd="0" presId="urn:microsoft.com/office/officeart/2005/8/layout/cycle2#2"/>
    <dgm:cxn modelId="{4236138F-E115-4A70-B0DD-91619B1A7D69}" type="presParOf" srcId="{859E98C6-D5C3-4B6D-9DB1-BB74920CBE12}" destId="{47AB9296-657D-4809-8866-661D58D8BA07}" srcOrd="0" destOrd="0" presId="urn:microsoft.com/office/officeart/2005/8/layout/cycle2#2"/>
    <dgm:cxn modelId="{1B021F67-255B-4F6E-8BB9-9F6CF72662E6}" type="presParOf" srcId="{859E98C6-D5C3-4B6D-9DB1-BB74920CBE12}" destId="{11A98773-77CA-4331-8E23-9FC508ADC769}" srcOrd="1" destOrd="0" presId="urn:microsoft.com/office/officeart/2005/8/layout/cycle2#2"/>
    <dgm:cxn modelId="{11DDF797-386A-44B1-86B3-8A49EA9A8B99}" type="presParOf" srcId="{11A98773-77CA-4331-8E23-9FC508ADC769}" destId="{CD3B079B-9F2F-4961-930A-EB3D91981494}" srcOrd="0" destOrd="0" presId="urn:microsoft.com/office/officeart/2005/8/layout/cycle2#2"/>
    <dgm:cxn modelId="{5FAA1D4F-9B07-4909-A301-76DAFA1E2E98}" type="presParOf" srcId="{859E98C6-D5C3-4B6D-9DB1-BB74920CBE12}" destId="{3FF8CAC1-C3BD-48B5-AA04-1A3D79DE1086}" srcOrd="2" destOrd="0" presId="urn:microsoft.com/office/officeart/2005/8/layout/cycle2#2"/>
    <dgm:cxn modelId="{2631888D-11A0-46EA-8CE9-9C18B0D521B3}" type="presParOf" srcId="{859E98C6-D5C3-4B6D-9DB1-BB74920CBE12}" destId="{81726BEE-5811-4BA2-90E9-C55E48D2F68D}" srcOrd="3" destOrd="0" presId="urn:microsoft.com/office/officeart/2005/8/layout/cycle2#2"/>
    <dgm:cxn modelId="{B21C4EF2-CD69-465F-AC57-81166E223D56}" type="presParOf" srcId="{81726BEE-5811-4BA2-90E9-C55E48D2F68D}" destId="{D7D0ECE3-3CBA-4C8B-84C4-527CCAD19392}" srcOrd="0" destOrd="0" presId="urn:microsoft.com/office/officeart/2005/8/layout/cycle2#2"/>
    <dgm:cxn modelId="{036AC8D5-B2B0-483B-BAE6-9F9ABBCA1889}" type="presParOf" srcId="{859E98C6-D5C3-4B6D-9DB1-BB74920CBE12}" destId="{8089FECE-DB04-4974-8CA3-15CE4D1FF8E8}" srcOrd="4" destOrd="0" presId="urn:microsoft.com/office/officeart/2005/8/layout/cycle2#2"/>
    <dgm:cxn modelId="{838448E4-D154-450C-9987-3383ED21CA21}" type="presParOf" srcId="{859E98C6-D5C3-4B6D-9DB1-BB74920CBE12}" destId="{5F695D07-2511-4076-9A8D-9518B7158E29}" srcOrd="5" destOrd="0" presId="urn:microsoft.com/office/officeart/2005/8/layout/cycle2#2"/>
    <dgm:cxn modelId="{97920BDC-ADC8-49E9-90BA-A0DDBF38B6C9}" type="presParOf" srcId="{5F695D07-2511-4076-9A8D-9518B7158E29}" destId="{4E96E6F1-DC6F-421D-A9B2-95F4FB3448C0}" srcOrd="0" destOrd="0" presId="urn:microsoft.com/office/officeart/2005/8/layout/cycle2#2"/>
    <dgm:cxn modelId="{71DC073D-0E6E-4144-89E8-220F58692AB7}" type="presParOf" srcId="{859E98C6-D5C3-4B6D-9DB1-BB74920CBE12}" destId="{1A778832-3E03-4A73-AE76-B5D80827AE0A}" srcOrd="6" destOrd="0" presId="urn:microsoft.com/office/officeart/2005/8/layout/cycle2#2"/>
    <dgm:cxn modelId="{5F57AF65-38FC-4CD2-8DDB-341AB8BD9B60}" type="presParOf" srcId="{859E98C6-D5C3-4B6D-9DB1-BB74920CBE12}" destId="{197107DB-E651-4C06-BCCD-2BBD6D350B2B}" srcOrd="7" destOrd="0" presId="urn:microsoft.com/office/officeart/2005/8/layout/cycle2#2"/>
    <dgm:cxn modelId="{A3643B35-6BD8-423D-BB36-E43C4588963E}" type="presParOf" srcId="{197107DB-E651-4C06-BCCD-2BBD6D350B2B}" destId="{29EE2CC8-B165-40FE-BF4C-1743B8581DB5}" srcOrd="0" destOrd="0" presId="urn:microsoft.com/office/officeart/2005/8/layout/cycle2#2"/>
    <dgm:cxn modelId="{B713132D-ED15-4FB3-B19E-239F64048413}" type="presParOf" srcId="{859E98C6-D5C3-4B6D-9DB1-BB74920CBE12}" destId="{9C99C00A-D359-4919-8386-065A29E430AF}" srcOrd="8" destOrd="0" presId="urn:microsoft.com/office/officeart/2005/8/layout/cycle2#2"/>
    <dgm:cxn modelId="{2E6BBA5A-742F-4E59-B4EA-EBD3884E7B97}" type="presParOf" srcId="{859E98C6-D5C3-4B6D-9DB1-BB74920CBE12}" destId="{CBC238FB-B3A2-4DB4-8D78-280BA08DE967}" srcOrd="9" destOrd="0" presId="urn:microsoft.com/office/officeart/2005/8/layout/cycle2#2"/>
    <dgm:cxn modelId="{43B229DD-289F-483F-96E4-D40920FFC79D}" type="presParOf" srcId="{CBC238FB-B3A2-4DB4-8D78-280BA08DE967}" destId="{6067C5C9-B585-4CB3-9844-348943E9E9A8}" srcOrd="0" destOrd="0" presId="urn:microsoft.com/office/officeart/2005/8/layout/cycle2#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9845BD7-7DB1-417B-B145-272504382C76}" type="doc">
      <dgm:prSet loTypeId="urn:microsoft.com/office/officeart/2011/layout/HexagonRadial" loCatId="cycle" qsTypeId="urn:microsoft.com/office/officeart/2005/8/quickstyle/3d3" qsCatId="3D" csTypeId="urn:microsoft.com/office/officeart/2005/8/colors/colorful1" csCatId="colorful" phldr="1"/>
      <dgm:spPr/>
      <dgm:t>
        <a:bodyPr/>
        <a:lstStyle/>
        <a:p>
          <a:endParaRPr lang="en-IN"/>
        </a:p>
      </dgm:t>
    </dgm:pt>
    <dgm:pt modelId="{2D969D90-96C6-4F23-ACA6-B62C76645AC2}">
      <dgm:prSet phldrT="[Text]" custT="1"/>
      <dgm:spPr/>
      <dgm:t>
        <a:bodyPr/>
        <a:lstStyle/>
        <a:p>
          <a:r>
            <a:rPr lang="en-IN" sz="1100" b="1" i="1">
              <a:latin typeface="Times New Roman" panose="02020603050405020304" pitchFamily="18" charset="0"/>
              <a:cs typeface="Times New Roman" panose="02020603050405020304" pitchFamily="18" charset="0"/>
            </a:rPr>
            <a:t>Hofstede's Cultural Dimensions Theory</a:t>
          </a:r>
          <a:endParaRPr lang="en-IN" sz="1100">
            <a:latin typeface="Times New Roman" panose="02020603050405020304" pitchFamily="18" charset="0"/>
            <a:cs typeface="Times New Roman" panose="02020603050405020304" pitchFamily="18" charset="0"/>
          </a:endParaRPr>
        </a:p>
      </dgm:t>
    </dgm:pt>
    <dgm:pt modelId="{033B86B6-6F6A-4218-96AE-A837581F14B0}" type="parTrans" cxnId="{3713128D-D3A8-4259-974C-90614EF398FD}">
      <dgm:prSet/>
      <dgm:spPr/>
      <dgm:t>
        <a:bodyPr/>
        <a:lstStyle/>
        <a:p>
          <a:endParaRPr lang="en-IN"/>
        </a:p>
      </dgm:t>
    </dgm:pt>
    <dgm:pt modelId="{550228AC-F19D-4BE0-A77F-976BDD0E3032}" type="sibTrans" cxnId="{3713128D-D3A8-4259-974C-90614EF398FD}">
      <dgm:prSet/>
      <dgm:spPr/>
      <dgm:t>
        <a:bodyPr/>
        <a:lstStyle/>
        <a:p>
          <a:endParaRPr lang="en-IN"/>
        </a:p>
      </dgm:t>
    </dgm:pt>
    <dgm:pt modelId="{181A9216-2BDE-4509-95FA-27E54A0CD651}">
      <dgm:prSet phldrT="[Text]"/>
      <dgm:spPr/>
      <dgm:t>
        <a:bodyPr/>
        <a:lstStyle/>
        <a:p>
          <a:r>
            <a:rPr lang="en-IN" b="1">
              <a:latin typeface="Times New Roman" panose="02020603050405020304" pitchFamily="18" charset="0"/>
              <a:cs typeface="Times New Roman" panose="02020603050405020304" pitchFamily="18" charset="0"/>
            </a:rPr>
            <a:t>Power Distance</a:t>
          </a:r>
          <a:endParaRPr lang="en-IN">
            <a:latin typeface="Times New Roman" panose="02020603050405020304" pitchFamily="18" charset="0"/>
            <a:cs typeface="Times New Roman" panose="02020603050405020304" pitchFamily="18" charset="0"/>
          </a:endParaRPr>
        </a:p>
      </dgm:t>
    </dgm:pt>
    <dgm:pt modelId="{E56D8FB3-2819-47B3-8C2F-03A81323332C}" type="parTrans" cxnId="{42000E49-02FC-4D4C-930C-90B02729C64E}">
      <dgm:prSet/>
      <dgm:spPr/>
      <dgm:t>
        <a:bodyPr/>
        <a:lstStyle/>
        <a:p>
          <a:endParaRPr lang="en-IN"/>
        </a:p>
      </dgm:t>
    </dgm:pt>
    <dgm:pt modelId="{F7EA31AE-B6B6-47A1-933C-4D731206BDE2}" type="sibTrans" cxnId="{42000E49-02FC-4D4C-930C-90B02729C64E}">
      <dgm:prSet/>
      <dgm:spPr/>
      <dgm:t>
        <a:bodyPr/>
        <a:lstStyle/>
        <a:p>
          <a:endParaRPr lang="en-IN"/>
        </a:p>
      </dgm:t>
    </dgm:pt>
    <dgm:pt modelId="{78B023B6-0072-4D6A-99FC-6A69C43B1FC6}">
      <dgm:prSet phldrT="[Text]"/>
      <dgm:spPr/>
      <dgm:t>
        <a:bodyPr/>
        <a:lstStyle/>
        <a:p>
          <a:r>
            <a:rPr lang="en-IN" b="1">
              <a:latin typeface="Times New Roman" panose="02020603050405020304" pitchFamily="18" charset="0"/>
              <a:cs typeface="Times New Roman" panose="02020603050405020304" pitchFamily="18" charset="0"/>
            </a:rPr>
            <a:t>Individualism vs. Collectivism</a:t>
          </a:r>
          <a:endParaRPr lang="en-IN">
            <a:latin typeface="Times New Roman" panose="02020603050405020304" pitchFamily="18" charset="0"/>
            <a:cs typeface="Times New Roman" panose="02020603050405020304" pitchFamily="18" charset="0"/>
          </a:endParaRPr>
        </a:p>
      </dgm:t>
    </dgm:pt>
    <dgm:pt modelId="{EA2B3672-92D4-48BD-8DD7-8030426F165F}" type="parTrans" cxnId="{7C0EC5B4-FE68-4F04-91F1-AAC4F48500EC}">
      <dgm:prSet/>
      <dgm:spPr/>
      <dgm:t>
        <a:bodyPr/>
        <a:lstStyle/>
        <a:p>
          <a:endParaRPr lang="en-IN"/>
        </a:p>
      </dgm:t>
    </dgm:pt>
    <dgm:pt modelId="{F420FADA-D189-46B4-BD66-6806A71FED75}" type="sibTrans" cxnId="{7C0EC5B4-FE68-4F04-91F1-AAC4F48500EC}">
      <dgm:prSet/>
      <dgm:spPr/>
      <dgm:t>
        <a:bodyPr/>
        <a:lstStyle/>
        <a:p>
          <a:endParaRPr lang="en-IN"/>
        </a:p>
      </dgm:t>
    </dgm:pt>
    <dgm:pt modelId="{CF24571B-7B4A-43E7-B57A-8206E0C0BB8A}">
      <dgm:prSet phldrT="[Text]"/>
      <dgm:spPr/>
      <dgm:t>
        <a:bodyPr/>
        <a:lstStyle/>
        <a:p>
          <a:r>
            <a:rPr lang="en-IN" b="1">
              <a:latin typeface="Times New Roman" panose="02020603050405020304" pitchFamily="18" charset="0"/>
              <a:cs typeface="Times New Roman" panose="02020603050405020304" pitchFamily="18" charset="0"/>
            </a:rPr>
            <a:t>Masculinity vs. Femininity</a:t>
          </a:r>
          <a:endParaRPr lang="en-IN">
            <a:latin typeface="Times New Roman" panose="02020603050405020304" pitchFamily="18" charset="0"/>
            <a:cs typeface="Times New Roman" panose="02020603050405020304" pitchFamily="18" charset="0"/>
          </a:endParaRPr>
        </a:p>
      </dgm:t>
    </dgm:pt>
    <dgm:pt modelId="{95A97F92-5FCA-42C5-9D49-855D565739B4}" type="parTrans" cxnId="{43C8FCD4-6339-4363-967A-DB64B5F1D3B0}">
      <dgm:prSet/>
      <dgm:spPr/>
      <dgm:t>
        <a:bodyPr/>
        <a:lstStyle/>
        <a:p>
          <a:endParaRPr lang="en-IN"/>
        </a:p>
      </dgm:t>
    </dgm:pt>
    <dgm:pt modelId="{6E01A2CB-29AC-4868-80E5-0777885B04DB}" type="sibTrans" cxnId="{43C8FCD4-6339-4363-967A-DB64B5F1D3B0}">
      <dgm:prSet/>
      <dgm:spPr/>
      <dgm:t>
        <a:bodyPr/>
        <a:lstStyle/>
        <a:p>
          <a:endParaRPr lang="en-IN"/>
        </a:p>
      </dgm:t>
    </dgm:pt>
    <dgm:pt modelId="{7969A364-3C45-4D7C-AAE8-6C06DD00DCA3}">
      <dgm:prSet phldrT="[Text]"/>
      <dgm:spPr/>
      <dgm:t>
        <a:bodyPr/>
        <a:lstStyle/>
        <a:p>
          <a:r>
            <a:rPr lang="en-IN" b="1">
              <a:latin typeface="Times New Roman" panose="02020603050405020304" pitchFamily="18" charset="0"/>
              <a:cs typeface="Times New Roman" panose="02020603050405020304" pitchFamily="18" charset="0"/>
            </a:rPr>
            <a:t>Uncertainty Avoidance</a:t>
          </a:r>
          <a:endParaRPr lang="en-IN">
            <a:latin typeface="Times New Roman" panose="02020603050405020304" pitchFamily="18" charset="0"/>
            <a:cs typeface="Times New Roman" panose="02020603050405020304" pitchFamily="18" charset="0"/>
          </a:endParaRPr>
        </a:p>
      </dgm:t>
    </dgm:pt>
    <dgm:pt modelId="{5C3AB3E9-2FFC-4E14-B746-59F9DA7BBD77}" type="parTrans" cxnId="{654D15AB-50B1-4932-9971-83542D15ADCD}">
      <dgm:prSet/>
      <dgm:spPr/>
      <dgm:t>
        <a:bodyPr/>
        <a:lstStyle/>
        <a:p>
          <a:endParaRPr lang="en-IN"/>
        </a:p>
      </dgm:t>
    </dgm:pt>
    <dgm:pt modelId="{D0775FAE-2183-4988-8566-9B358923ADE7}" type="sibTrans" cxnId="{654D15AB-50B1-4932-9971-83542D15ADCD}">
      <dgm:prSet/>
      <dgm:spPr/>
      <dgm:t>
        <a:bodyPr/>
        <a:lstStyle/>
        <a:p>
          <a:endParaRPr lang="en-IN"/>
        </a:p>
      </dgm:t>
    </dgm:pt>
    <dgm:pt modelId="{B4D9A8B4-2D0F-4AAD-826A-797C9E7AC8F8}">
      <dgm:prSet phldrT="[Text]"/>
      <dgm:spPr/>
      <dgm:t>
        <a:bodyPr/>
        <a:lstStyle/>
        <a:p>
          <a:r>
            <a:rPr lang="en-IN" b="1">
              <a:latin typeface="Times New Roman" panose="02020603050405020304" pitchFamily="18" charset="0"/>
              <a:cs typeface="Times New Roman" panose="02020603050405020304" pitchFamily="18" charset="0"/>
            </a:rPr>
            <a:t>Long-Term vs. Short-Term Orientation</a:t>
          </a:r>
          <a:endParaRPr lang="en-IN">
            <a:latin typeface="Times New Roman" panose="02020603050405020304" pitchFamily="18" charset="0"/>
            <a:cs typeface="Times New Roman" panose="02020603050405020304" pitchFamily="18" charset="0"/>
          </a:endParaRPr>
        </a:p>
      </dgm:t>
    </dgm:pt>
    <dgm:pt modelId="{659713F7-AC5E-4D60-952C-543C60CAE8EA}" type="parTrans" cxnId="{C1963D2E-AABA-443D-B547-4545F5F3F5FD}">
      <dgm:prSet/>
      <dgm:spPr/>
      <dgm:t>
        <a:bodyPr/>
        <a:lstStyle/>
        <a:p>
          <a:endParaRPr lang="en-IN"/>
        </a:p>
      </dgm:t>
    </dgm:pt>
    <dgm:pt modelId="{6AB342FA-A3BD-4946-8A52-0D98C4A044F2}" type="sibTrans" cxnId="{C1963D2E-AABA-443D-B547-4545F5F3F5FD}">
      <dgm:prSet/>
      <dgm:spPr/>
      <dgm:t>
        <a:bodyPr/>
        <a:lstStyle/>
        <a:p>
          <a:endParaRPr lang="en-IN"/>
        </a:p>
      </dgm:t>
    </dgm:pt>
    <dgm:pt modelId="{8FDBA2AE-0D14-41A3-9984-CE86AEFDF127}">
      <dgm:prSet phldrT="[Text]"/>
      <dgm:spPr/>
      <dgm:t>
        <a:bodyPr/>
        <a:lstStyle/>
        <a:p>
          <a:r>
            <a:rPr lang="en-IN" b="1">
              <a:latin typeface="Times New Roman" panose="02020603050405020304" pitchFamily="18" charset="0"/>
              <a:cs typeface="Times New Roman" panose="02020603050405020304" pitchFamily="18" charset="0"/>
            </a:rPr>
            <a:t>Indulgence vs. Restraint</a:t>
          </a:r>
          <a:endParaRPr lang="en-IN">
            <a:latin typeface="Times New Roman" panose="02020603050405020304" pitchFamily="18" charset="0"/>
            <a:cs typeface="Times New Roman" panose="02020603050405020304" pitchFamily="18" charset="0"/>
          </a:endParaRPr>
        </a:p>
      </dgm:t>
    </dgm:pt>
    <dgm:pt modelId="{6C5A4D05-EBDC-4A15-9BC6-8A9E1FCA8DA0}" type="parTrans" cxnId="{AC55CDF9-49FA-41EA-AD7B-4BB6F5C456BD}">
      <dgm:prSet/>
      <dgm:spPr/>
      <dgm:t>
        <a:bodyPr/>
        <a:lstStyle/>
        <a:p>
          <a:endParaRPr lang="en-IN"/>
        </a:p>
      </dgm:t>
    </dgm:pt>
    <dgm:pt modelId="{FB7D368A-43D8-4632-BA45-304B59EDD649}" type="sibTrans" cxnId="{AC55CDF9-49FA-41EA-AD7B-4BB6F5C456BD}">
      <dgm:prSet/>
      <dgm:spPr/>
      <dgm:t>
        <a:bodyPr/>
        <a:lstStyle/>
        <a:p>
          <a:endParaRPr lang="en-IN"/>
        </a:p>
      </dgm:t>
    </dgm:pt>
    <dgm:pt modelId="{B5EF0505-F8B1-48DC-9C89-3A756E9ADAC1}" type="pres">
      <dgm:prSet presAssocID="{39845BD7-7DB1-417B-B145-272504382C76}" presName="Name0" presStyleCnt="0">
        <dgm:presLayoutVars>
          <dgm:chMax val="1"/>
          <dgm:chPref val="1"/>
          <dgm:dir/>
          <dgm:animOne val="branch"/>
          <dgm:animLvl val="lvl"/>
        </dgm:presLayoutVars>
      </dgm:prSet>
      <dgm:spPr/>
    </dgm:pt>
    <dgm:pt modelId="{8357A7F1-804A-4E9B-BE6B-6C9BAF2E3AFB}" type="pres">
      <dgm:prSet presAssocID="{2D969D90-96C6-4F23-ACA6-B62C76645AC2}" presName="Parent" presStyleLbl="node0" presStyleIdx="0" presStyleCnt="1">
        <dgm:presLayoutVars>
          <dgm:chMax val="6"/>
          <dgm:chPref val="6"/>
        </dgm:presLayoutVars>
      </dgm:prSet>
      <dgm:spPr/>
    </dgm:pt>
    <dgm:pt modelId="{44724BC8-ED6B-40E9-9014-C82FB133B2D6}" type="pres">
      <dgm:prSet presAssocID="{181A9216-2BDE-4509-95FA-27E54A0CD651}" presName="Accent1" presStyleCnt="0"/>
      <dgm:spPr/>
    </dgm:pt>
    <dgm:pt modelId="{421A20B3-949D-4535-A024-22BA6C019D6D}" type="pres">
      <dgm:prSet presAssocID="{181A9216-2BDE-4509-95FA-27E54A0CD651}" presName="Accent" presStyleLbl="bgShp" presStyleIdx="0" presStyleCnt="6"/>
      <dgm:spPr/>
    </dgm:pt>
    <dgm:pt modelId="{E3BC413B-AC90-4F34-8BE8-D107D917994C}" type="pres">
      <dgm:prSet presAssocID="{181A9216-2BDE-4509-95FA-27E54A0CD651}" presName="Child1" presStyleLbl="node1" presStyleIdx="0" presStyleCnt="6">
        <dgm:presLayoutVars>
          <dgm:chMax val="0"/>
          <dgm:chPref val="0"/>
          <dgm:bulletEnabled val="1"/>
        </dgm:presLayoutVars>
      </dgm:prSet>
      <dgm:spPr/>
    </dgm:pt>
    <dgm:pt modelId="{CDCDF164-E58B-4B45-B001-AF644690E4EE}" type="pres">
      <dgm:prSet presAssocID="{78B023B6-0072-4D6A-99FC-6A69C43B1FC6}" presName="Accent2" presStyleCnt="0"/>
      <dgm:spPr/>
    </dgm:pt>
    <dgm:pt modelId="{45FF650F-D3CE-453A-BD9C-B959661B1E8A}" type="pres">
      <dgm:prSet presAssocID="{78B023B6-0072-4D6A-99FC-6A69C43B1FC6}" presName="Accent" presStyleLbl="bgShp" presStyleIdx="1" presStyleCnt="6"/>
      <dgm:spPr/>
    </dgm:pt>
    <dgm:pt modelId="{F08C90E6-6EF6-4694-99CB-F6D792557595}" type="pres">
      <dgm:prSet presAssocID="{78B023B6-0072-4D6A-99FC-6A69C43B1FC6}" presName="Child2" presStyleLbl="node1" presStyleIdx="1" presStyleCnt="6">
        <dgm:presLayoutVars>
          <dgm:chMax val="0"/>
          <dgm:chPref val="0"/>
          <dgm:bulletEnabled val="1"/>
        </dgm:presLayoutVars>
      </dgm:prSet>
      <dgm:spPr/>
    </dgm:pt>
    <dgm:pt modelId="{BB19F25D-8967-4555-81DC-7DF908547F3D}" type="pres">
      <dgm:prSet presAssocID="{CF24571B-7B4A-43E7-B57A-8206E0C0BB8A}" presName="Accent3" presStyleCnt="0"/>
      <dgm:spPr/>
    </dgm:pt>
    <dgm:pt modelId="{1C688B25-2C6F-4195-8DEA-D489A178ED3F}" type="pres">
      <dgm:prSet presAssocID="{CF24571B-7B4A-43E7-B57A-8206E0C0BB8A}" presName="Accent" presStyleLbl="bgShp" presStyleIdx="2" presStyleCnt="6"/>
      <dgm:spPr/>
    </dgm:pt>
    <dgm:pt modelId="{858DD5B6-4635-402E-8499-EFE44B92DE2D}" type="pres">
      <dgm:prSet presAssocID="{CF24571B-7B4A-43E7-B57A-8206E0C0BB8A}" presName="Child3" presStyleLbl="node1" presStyleIdx="2" presStyleCnt="6">
        <dgm:presLayoutVars>
          <dgm:chMax val="0"/>
          <dgm:chPref val="0"/>
          <dgm:bulletEnabled val="1"/>
        </dgm:presLayoutVars>
      </dgm:prSet>
      <dgm:spPr/>
    </dgm:pt>
    <dgm:pt modelId="{259CFEE2-2C4E-4E43-8C9C-EBEFAF4F0E45}" type="pres">
      <dgm:prSet presAssocID="{7969A364-3C45-4D7C-AAE8-6C06DD00DCA3}" presName="Accent4" presStyleCnt="0"/>
      <dgm:spPr/>
    </dgm:pt>
    <dgm:pt modelId="{715AC146-F261-43BA-B9D9-4F008ED8FFC0}" type="pres">
      <dgm:prSet presAssocID="{7969A364-3C45-4D7C-AAE8-6C06DD00DCA3}" presName="Accent" presStyleLbl="bgShp" presStyleIdx="3" presStyleCnt="6"/>
      <dgm:spPr/>
    </dgm:pt>
    <dgm:pt modelId="{83A8C788-06B1-4A53-86FF-C7EC4295D9B3}" type="pres">
      <dgm:prSet presAssocID="{7969A364-3C45-4D7C-AAE8-6C06DD00DCA3}" presName="Child4" presStyleLbl="node1" presStyleIdx="3" presStyleCnt="6">
        <dgm:presLayoutVars>
          <dgm:chMax val="0"/>
          <dgm:chPref val="0"/>
          <dgm:bulletEnabled val="1"/>
        </dgm:presLayoutVars>
      </dgm:prSet>
      <dgm:spPr/>
    </dgm:pt>
    <dgm:pt modelId="{67D6DD5E-C706-4592-BF5D-B2480E2A4BAB}" type="pres">
      <dgm:prSet presAssocID="{B4D9A8B4-2D0F-4AAD-826A-797C9E7AC8F8}" presName="Accent5" presStyleCnt="0"/>
      <dgm:spPr/>
    </dgm:pt>
    <dgm:pt modelId="{DB6C5968-9466-447B-AB0F-83ED473BAC46}" type="pres">
      <dgm:prSet presAssocID="{B4D9A8B4-2D0F-4AAD-826A-797C9E7AC8F8}" presName="Accent" presStyleLbl="bgShp" presStyleIdx="4" presStyleCnt="6"/>
      <dgm:spPr/>
    </dgm:pt>
    <dgm:pt modelId="{2C5B45EF-5201-4E9F-9002-908796D93EA8}" type="pres">
      <dgm:prSet presAssocID="{B4D9A8B4-2D0F-4AAD-826A-797C9E7AC8F8}" presName="Child5" presStyleLbl="node1" presStyleIdx="4" presStyleCnt="6">
        <dgm:presLayoutVars>
          <dgm:chMax val="0"/>
          <dgm:chPref val="0"/>
          <dgm:bulletEnabled val="1"/>
        </dgm:presLayoutVars>
      </dgm:prSet>
      <dgm:spPr/>
    </dgm:pt>
    <dgm:pt modelId="{5F65F4C9-944F-49AD-901D-013D881E5A16}" type="pres">
      <dgm:prSet presAssocID="{8FDBA2AE-0D14-41A3-9984-CE86AEFDF127}" presName="Accent6" presStyleCnt="0"/>
      <dgm:spPr/>
    </dgm:pt>
    <dgm:pt modelId="{26716BAB-ADC8-4CBB-B3B4-7DBB411F7ECA}" type="pres">
      <dgm:prSet presAssocID="{8FDBA2AE-0D14-41A3-9984-CE86AEFDF127}" presName="Accent" presStyleLbl="bgShp" presStyleIdx="5" presStyleCnt="6"/>
      <dgm:spPr/>
    </dgm:pt>
    <dgm:pt modelId="{69D06AEF-10BA-4446-9A51-DA7BCBE6BA4E}" type="pres">
      <dgm:prSet presAssocID="{8FDBA2AE-0D14-41A3-9984-CE86AEFDF127}" presName="Child6" presStyleLbl="node1" presStyleIdx="5" presStyleCnt="6">
        <dgm:presLayoutVars>
          <dgm:chMax val="0"/>
          <dgm:chPref val="0"/>
          <dgm:bulletEnabled val="1"/>
        </dgm:presLayoutVars>
      </dgm:prSet>
      <dgm:spPr/>
    </dgm:pt>
  </dgm:ptLst>
  <dgm:cxnLst>
    <dgm:cxn modelId="{711F1F0B-318F-4F31-A5C6-E2AAC2F80ABE}" type="presOf" srcId="{181A9216-2BDE-4509-95FA-27E54A0CD651}" destId="{E3BC413B-AC90-4F34-8BE8-D107D917994C}" srcOrd="0" destOrd="0" presId="urn:microsoft.com/office/officeart/2011/layout/HexagonRadial"/>
    <dgm:cxn modelId="{4B33C01E-6014-4E42-9EFD-0586808A894C}" type="presOf" srcId="{B4D9A8B4-2D0F-4AAD-826A-797C9E7AC8F8}" destId="{2C5B45EF-5201-4E9F-9002-908796D93EA8}" srcOrd="0" destOrd="0" presId="urn:microsoft.com/office/officeart/2011/layout/HexagonRadial"/>
    <dgm:cxn modelId="{C1963D2E-AABA-443D-B547-4545F5F3F5FD}" srcId="{2D969D90-96C6-4F23-ACA6-B62C76645AC2}" destId="{B4D9A8B4-2D0F-4AAD-826A-797C9E7AC8F8}" srcOrd="4" destOrd="0" parTransId="{659713F7-AC5E-4D60-952C-543C60CAE8EA}" sibTransId="{6AB342FA-A3BD-4946-8A52-0D98C4A044F2}"/>
    <dgm:cxn modelId="{AE26462F-A4F7-431C-87D9-8CF5FFFC8517}" type="presOf" srcId="{CF24571B-7B4A-43E7-B57A-8206E0C0BB8A}" destId="{858DD5B6-4635-402E-8499-EFE44B92DE2D}" srcOrd="0" destOrd="0" presId="urn:microsoft.com/office/officeart/2011/layout/HexagonRadial"/>
    <dgm:cxn modelId="{ACE73832-99EF-4411-A202-2D5A1905AD49}" type="presOf" srcId="{7969A364-3C45-4D7C-AAE8-6C06DD00DCA3}" destId="{83A8C788-06B1-4A53-86FF-C7EC4295D9B3}" srcOrd="0" destOrd="0" presId="urn:microsoft.com/office/officeart/2011/layout/HexagonRadial"/>
    <dgm:cxn modelId="{7CDBE562-049C-4627-A6C6-3EAC9243E723}" type="presOf" srcId="{2D969D90-96C6-4F23-ACA6-B62C76645AC2}" destId="{8357A7F1-804A-4E9B-BE6B-6C9BAF2E3AFB}" srcOrd="0" destOrd="0" presId="urn:microsoft.com/office/officeart/2011/layout/HexagonRadial"/>
    <dgm:cxn modelId="{56C74468-44AF-45DB-A72B-18D3FFA5C804}" type="presOf" srcId="{39845BD7-7DB1-417B-B145-272504382C76}" destId="{B5EF0505-F8B1-48DC-9C89-3A756E9ADAC1}" srcOrd="0" destOrd="0" presId="urn:microsoft.com/office/officeart/2011/layout/HexagonRadial"/>
    <dgm:cxn modelId="{42000E49-02FC-4D4C-930C-90B02729C64E}" srcId="{2D969D90-96C6-4F23-ACA6-B62C76645AC2}" destId="{181A9216-2BDE-4509-95FA-27E54A0CD651}" srcOrd="0" destOrd="0" parTransId="{E56D8FB3-2819-47B3-8C2F-03A81323332C}" sibTransId="{F7EA31AE-B6B6-47A1-933C-4D731206BDE2}"/>
    <dgm:cxn modelId="{3713128D-D3A8-4259-974C-90614EF398FD}" srcId="{39845BD7-7DB1-417B-B145-272504382C76}" destId="{2D969D90-96C6-4F23-ACA6-B62C76645AC2}" srcOrd="0" destOrd="0" parTransId="{033B86B6-6F6A-4218-96AE-A837581F14B0}" sibTransId="{550228AC-F19D-4BE0-A77F-976BDD0E3032}"/>
    <dgm:cxn modelId="{654D15AB-50B1-4932-9971-83542D15ADCD}" srcId="{2D969D90-96C6-4F23-ACA6-B62C76645AC2}" destId="{7969A364-3C45-4D7C-AAE8-6C06DD00DCA3}" srcOrd="3" destOrd="0" parTransId="{5C3AB3E9-2FFC-4E14-B746-59F9DA7BBD77}" sibTransId="{D0775FAE-2183-4988-8566-9B358923ADE7}"/>
    <dgm:cxn modelId="{7C0EC5B4-FE68-4F04-91F1-AAC4F48500EC}" srcId="{2D969D90-96C6-4F23-ACA6-B62C76645AC2}" destId="{78B023B6-0072-4D6A-99FC-6A69C43B1FC6}" srcOrd="1" destOrd="0" parTransId="{EA2B3672-92D4-48BD-8DD7-8030426F165F}" sibTransId="{F420FADA-D189-46B4-BD66-6806A71FED75}"/>
    <dgm:cxn modelId="{AC3CCFB4-DA9E-4091-861A-787DF8729421}" type="presOf" srcId="{78B023B6-0072-4D6A-99FC-6A69C43B1FC6}" destId="{F08C90E6-6EF6-4694-99CB-F6D792557595}" srcOrd="0" destOrd="0" presId="urn:microsoft.com/office/officeart/2011/layout/HexagonRadial"/>
    <dgm:cxn modelId="{43C8FCD4-6339-4363-967A-DB64B5F1D3B0}" srcId="{2D969D90-96C6-4F23-ACA6-B62C76645AC2}" destId="{CF24571B-7B4A-43E7-B57A-8206E0C0BB8A}" srcOrd="2" destOrd="0" parTransId="{95A97F92-5FCA-42C5-9D49-855D565739B4}" sibTransId="{6E01A2CB-29AC-4868-80E5-0777885B04DB}"/>
    <dgm:cxn modelId="{83F586D7-CAE9-49A2-BCE8-5799F2C008CA}" type="presOf" srcId="{8FDBA2AE-0D14-41A3-9984-CE86AEFDF127}" destId="{69D06AEF-10BA-4446-9A51-DA7BCBE6BA4E}" srcOrd="0" destOrd="0" presId="urn:microsoft.com/office/officeart/2011/layout/HexagonRadial"/>
    <dgm:cxn modelId="{AC55CDF9-49FA-41EA-AD7B-4BB6F5C456BD}" srcId="{2D969D90-96C6-4F23-ACA6-B62C76645AC2}" destId="{8FDBA2AE-0D14-41A3-9984-CE86AEFDF127}" srcOrd="5" destOrd="0" parTransId="{6C5A4D05-EBDC-4A15-9BC6-8A9E1FCA8DA0}" sibTransId="{FB7D368A-43D8-4632-BA45-304B59EDD649}"/>
    <dgm:cxn modelId="{5F27166E-0446-4C6A-A57A-A896F84CF149}" type="presParOf" srcId="{B5EF0505-F8B1-48DC-9C89-3A756E9ADAC1}" destId="{8357A7F1-804A-4E9B-BE6B-6C9BAF2E3AFB}" srcOrd="0" destOrd="0" presId="urn:microsoft.com/office/officeart/2011/layout/HexagonRadial"/>
    <dgm:cxn modelId="{AC0FFFC6-6103-4D79-96FB-91534DCA13BE}" type="presParOf" srcId="{B5EF0505-F8B1-48DC-9C89-3A756E9ADAC1}" destId="{44724BC8-ED6B-40E9-9014-C82FB133B2D6}" srcOrd="1" destOrd="0" presId="urn:microsoft.com/office/officeart/2011/layout/HexagonRadial"/>
    <dgm:cxn modelId="{BE79E023-F45F-41DB-8C70-470481E74CEE}" type="presParOf" srcId="{44724BC8-ED6B-40E9-9014-C82FB133B2D6}" destId="{421A20B3-949D-4535-A024-22BA6C019D6D}" srcOrd="0" destOrd="0" presId="urn:microsoft.com/office/officeart/2011/layout/HexagonRadial"/>
    <dgm:cxn modelId="{5D4473BD-E1F3-4008-9452-EF15AEF0918F}" type="presParOf" srcId="{B5EF0505-F8B1-48DC-9C89-3A756E9ADAC1}" destId="{E3BC413B-AC90-4F34-8BE8-D107D917994C}" srcOrd="2" destOrd="0" presId="urn:microsoft.com/office/officeart/2011/layout/HexagonRadial"/>
    <dgm:cxn modelId="{B9C5978A-B802-4B7E-9D62-D61B4748350F}" type="presParOf" srcId="{B5EF0505-F8B1-48DC-9C89-3A756E9ADAC1}" destId="{CDCDF164-E58B-4B45-B001-AF644690E4EE}" srcOrd="3" destOrd="0" presId="urn:microsoft.com/office/officeart/2011/layout/HexagonRadial"/>
    <dgm:cxn modelId="{C39CD506-8960-46CC-A676-38A603D8C5D4}" type="presParOf" srcId="{CDCDF164-E58B-4B45-B001-AF644690E4EE}" destId="{45FF650F-D3CE-453A-BD9C-B959661B1E8A}" srcOrd="0" destOrd="0" presId="urn:microsoft.com/office/officeart/2011/layout/HexagonRadial"/>
    <dgm:cxn modelId="{2FAF9D29-941F-4804-BC37-B9DD275744E6}" type="presParOf" srcId="{B5EF0505-F8B1-48DC-9C89-3A756E9ADAC1}" destId="{F08C90E6-6EF6-4694-99CB-F6D792557595}" srcOrd="4" destOrd="0" presId="urn:microsoft.com/office/officeart/2011/layout/HexagonRadial"/>
    <dgm:cxn modelId="{08B7B3E2-02FC-4BE2-8D34-81EE43D6DFCD}" type="presParOf" srcId="{B5EF0505-F8B1-48DC-9C89-3A756E9ADAC1}" destId="{BB19F25D-8967-4555-81DC-7DF908547F3D}" srcOrd="5" destOrd="0" presId="urn:microsoft.com/office/officeart/2011/layout/HexagonRadial"/>
    <dgm:cxn modelId="{D773E97D-A851-4E5D-AF0F-6D6D70975A6F}" type="presParOf" srcId="{BB19F25D-8967-4555-81DC-7DF908547F3D}" destId="{1C688B25-2C6F-4195-8DEA-D489A178ED3F}" srcOrd="0" destOrd="0" presId="urn:microsoft.com/office/officeart/2011/layout/HexagonRadial"/>
    <dgm:cxn modelId="{DA437D37-DEFB-431A-A774-505C7ADEAC64}" type="presParOf" srcId="{B5EF0505-F8B1-48DC-9C89-3A756E9ADAC1}" destId="{858DD5B6-4635-402E-8499-EFE44B92DE2D}" srcOrd="6" destOrd="0" presId="urn:microsoft.com/office/officeart/2011/layout/HexagonRadial"/>
    <dgm:cxn modelId="{6B7558A8-4033-46FF-AF2B-977018FFB421}" type="presParOf" srcId="{B5EF0505-F8B1-48DC-9C89-3A756E9ADAC1}" destId="{259CFEE2-2C4E-4E43-8C9C-EBEFAF4F0E45}" srcOrd="7" destOrd="0" presId="urn:microsoft.com/office/officeart/2011/layout/HexagonRadial"/>
    <dgm:cxn modelId="{CAB201D9-E597-46F4-A182-04962572F528}" type="presParOf" srcId="{259CFEE2-2C4E-4E43-8C9C-EBEFAF4F0E45}" destId="{715AC146-F261-43BA-B9D9-4F008ED8FFC0}" srcOrd="0" destOrd="0" presId="urn:microsoft.com/office/officeart/2011/layout/HexagonRadial"/>
    <dgm:cxn modelId="{DFF666D7-D526-4944-9FE9-699A8F9919F6}" type="presParOf" srcId="{B5EF0505-F8B1-48DC-9C89-3A756E9ADAC1}" destId="{83A8C788-06B1-4A53-86FF-C7EC4295D9B3}" srcOrd="8" destOrd="0" presId="urn:microsoft.com/office/officeart/2011/layout/HexagonRadial"/>
    <dgm:cxn modelId="{B6FD9CCD-2AD0-49A4-93CA-84B23E912CD9}" type="presParOf" srcId="{B5EF0505-F8B1-48DC-9C89-3A756E9ADAC1}" destId="{67D6DD5E-C706-4592-BF5D-B2480E2A4BAB}" srcOrd="9" destOrd="0" presId="urn:microsoft.com/office/officeart/2011/layout/HexagonRadial"/>
    <dgm:cxn modelId="{5BE69927-D257-4856-9A9E-369895E9E660}" type="presParOf" srcId="{67D6DD5E-C706-4592-BF5D-B2480E2A4BAB}" destId="{DB6C5968-9466-447B-AB0F-83ED473BAC46}" srcOrd="0" destOrd="0" presId="urn:microsoft.com/office/officeart/2011/layout/HexagonRadial"/>
    <dgm:cxn modelId="{2B68338C-6C6D-4979-92D3-733303E41D1D}" type="presParOf" srcId="{B5EF0505-F8B1-48DC-9C89-3A756E9ADAC1}" destId="{2C5B45EF-5201-4E9F-9002-908796D93EA8}" srcOrd="10" destOrd="0" presId="urn:microsoft.com/office/officeart/2011/layout/HexagonRadial"/>
    <dgm:cxn modelId="{226DCA29-9DCB-4865-AFD4-96AD74D50E72}" type="presParOf" srcId="{B5EF0505-F8B1-48DC-9C89-3A756E9ADAC1}" destId="{5F65F4C9-944F-49AD-901D-013D881E5A16}" srcOrd="11" destOrd="0" presId="urn:microsoft.com/office/officeart/2011/layout/HexagonRadial"/>
    <dgm:cxn modelId="{6F108185-300F-4387-9D03-5CF691CC0867}" type="presParOf" srcId="{5F65F4C9-944F-49AD-901D-013D881E5A16}" destId="{26716BAB-ADC8-4CBB-B3B4-7DBB411F7ECA}" srcOrd="0" destOrd="0" presId="urn:microsoft.com/office/officeart/2011/layout/HexagonRadial"/>
    <dgm:cxn modelId="{49F89530-DF06-442A-AF1F-0A3AFE3CE582}" type="presParOf" srcId="{B5EF0505-F8B1-48DC-9C89-3A756E9ADAC1}" destId="{69D06AEF-10BA-4446-9A51-DA7BCBE6BA4E}" srcOrd="12" destOrd="0" presId="urn:microsoft.com/office/officeart/2011/layout/HexagonRadial"/>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46C3B4-263E-4C1D-9EF5-555F44819E59}">
      <dsp:nvSpPr>
        <dsp:cNvPr id="0" name=""/>
        <dsp:cNvSpPr/>
      </dsp:nvSpPr>
      <dsp:spPr>
        <a:xfrm>
          <a:off x="2344042" y="593"/>
          <a:ext cx="798314" cy="798314"/>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Political</a:t>
          </a:r>
          <a:endParaRPr lang="en-IN" sz="700" kern="1200">
            <a:latin typeface="Times New Roman" panose="02020603050405020304" pitchFamily="18" charset="0"/>
            <a:cs typeface="Times New Roman" panose="02020603050405020304" pitchFamily="18" charset="0"/>
          </a:endParaRPr>
        </a:p>
      </dsp:txBody>
      <dsp:txXfrm>
        <a:off x="2460952" y="117503"/>
        <a:ext cx="564494" cy="564494"/>
      </dsp:txXfrm>
    </dsp:sp>
    <dsp:sp modelId="{FAF3A4A9-5C8A-4D72-AC6D-9BECB398A9C7}">
      <dsp:nvSpPr>
        <dsp:cNvPr id="0" name=""/>
        <dsp:cNvSpPr/>
      </dsp:nvSpPr>
      <dsp:spPr>
        <a:xfrm rot="1800000">
          <a:off x="3151220" y="562131"/>
          <a:ext cx="213131" cy="269430"/>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3155503" y="600032"/>
        <a:ext cx="149192" cy="161658"/>
      </dsp:txXfrm>
    </dsp:sp>
    <dsp:sp modelId="{B476A362-E2BB-4E56-A141-8736B9B9DA19}">
      <dsp:nvSpPr>
        <dsp:cNvPr id="0" name=""/>
        <dsp:cNvSpPr/>
      </dsp:nvSpPr>
      <dsp:spPr>
        <a:xfrm>
          <a:off x="3383662" y="600818"/>
          <a:ext cx="798314" cy="798314"/>
        </a:xfrm>
        <a:prstGeom prst="ellipse">
          <a:avLst/>
        </a:prstGeom>
        <a:solidFill>
          <a:schemeClr val="accent5">
            <a:hueOff val="-1351709"/>
            <a:satOff val="-3484"/>
            <a:lumOff val="-2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Economic</a:t>
          </a:r>
          <a:endParaRPr lang="en-IN" sz="700" kern="1200">
            <a:latin typeface="Times New Roman" panose="02020603050405020304" pitchFamily="18" charset="0"/>
            <a:cs typeface="Times New Roman" panose="02020603050405020304" pitchFamily="18" charset="0"/>
          </a:endParaRPr>
        </a:p>
      </dsp:txBody>
      <dsp:txXfrm>
        <a:off x="3500572" y="717728"/>
        <a:ext cx="564494" cy="564494"/>
      </dsp:txXfrm>
    </dsp:sp>
    <dsp:sp modelId="{4058CD30-4B16-4148-8AA0-56E4C77C4229}">
      <dsp:nvSpPr>
        <dsp:cNvPr id="0" name=""/>
        <dsp:cNvSpPr/>
      </dsp:nvSpPr>
      <dsp:spPr>
        <a:xfrm rot="5400000">
          <a:off x="3676253" y="1459452"/>
          <a:ext cx="213131" cy="269430"/>
        </a:xfrm>
        <a:prstGeom prst="rightArrow">
          <a:avLst>
            <a:gd name="adj1" fmla="val 60000"/>
            <a:gd name="adj2" fmla="val 50000"/>
          </a:avLst>
        </a:prstGeom>
        <a:solidFill>
          <a:schemeClr val="accent5">
            <a:hueOff val="-1351709"/>
            <a:satOff val="-3484"/>
            <a:lumOff val="-2353"/>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3708223" y="1481369"/>
        <a:ext cx="149192" cy="161658"/>
      </dsp:txXfrm>
    </dsp:sp>
    <dsp:sp modelId="{17EF0BD1-8743-4798-8481-F01548434169}">
      <dsp:nvSpPr>
        <dsp:cNvPr id="0" name=""/>
        <dsp:cNvSpPr/>
      </dsp:nvSpPr>
      <dsp:spPr>
        <a:xfrm>
          <a:off x="3383662" y="1801267"/>
          <a:ext cx="798314" cy="798314"/>
        </a:xfrm>
        <a:prstGeom prst="ellipse">
          <a:avLst/>
        </a:prstGeom>
        <a:solidFill>
          <a:schemeClr val="accent5">
            <a:hueOff val="-2703417"/>
            <a:satOff val="-6968"/>
            <a:lumOff val="-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Social</a:t>
          </a:r>
          <a:endParaRPr lang="en-IN" sz="700" kern="1200">
            <a:latin typeface="Times New Roman" panose="02020603050405020304" pitchFamily="18" charset="0"/>
            <a:cs typeface="Times New Roman" panose="02020603050405020304" pitchFamily="18" charset="0"/>
          </a:endParaRPr>
        </a:p>
      </dsp:txBody>
      <dsp:txXfrm>
        <a:off x="3500572" y="1918177"/>
        <a:ext cx="564494" cy="564494"/>
      </dsp:txXfrm>
    </dsp:sp>
    <dsp:sp modelId="{088B69A4-CA18-4547-A218-A9315B4D5678}">
      <dsp:nvSpPr>
        <dsp:cNvPr id="0" name=""/>
        <dsp:cNvSpPr/>
      </dsp:nvSpPr>
      <dsp:spPr>
        <a:xfrm rot="9000000">
          <a:off x="3161667" y="2362805"/>
          <a:ext cx="213131" cy="269430"/>
        </a:xfrm>
        <a:prstGeom prst="rightArrow">
          <a:avLst>
            <a:gd name="adj1" fmla="val 60000"/>
            <a:gd name="adj2" fmla="val 50000"/>
          </a:avLst>
        </a:prstGeom>
        <a:solidFill>
          <a:schemeClr val="accent5">
            <a:hueOff val="-2703417"/>
            <a:satOff val="-6968"/>
            <a:lumOff val="-470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10800000">
        <a:off x="3221323" y="2400706"/>
        <a:ext cx="149192" cy="161658"/>
      </dsp:txXfrm>
    </dsp:sp>
    <dsp:sp modelId="{CC9EE2E4-30C6-426E-B41C-D513C6E1A843}">
      <dsp:nvSpPr>
        <dsp:cNvPr id="0" name=""/>
        <dsp:cNvSpPr/>
      </dsp:nvSpPr>
      <dsp:spPr>
        <a:xfrm>
          <a:off x="2344042" y="2401491"/>
          <a:ext cx="798314" cy="798314"/>
        </a:xfrm>
        <a:prstGeom prst="ellipse">
          <a:avLst/>
        </a:prstGeom>
        <a:solidFill>
          <a:schemeClr val="accent5">
            <a:hueOff val="-4055126"/>
            <a:satOff val="-10451"/>
            <a:lumOff val="-705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Technological</a:t>
          </a:r>
          <a:endParaRPr lang="en-IN" sz="700" kern="1200">
            <a:latin typeface="Times New Roman" panose="02020603050405020304" pitchFamily="18" charset="0"/>
            <a:cs typeface="Times New Roman" panose="02020603050405020304" pitchFamily="18" charset="0"/>
          </a:endParaRPr>
        </a:p>
      </dsp:txBody>
      <dsp:txXfrm>
        <a:off x="2460952" y="2518401"/>
        <a:ext cx="564494" cy="564494"/>
      </dsp:txXfrm>
    </dsp:sp>
    <dsp:sp modelId="{E11793D0-B250-40CB-BE46-DA720F7D58D8}">
      <dsp:nvSpPr>
        <dsp:cNvPr id="0" name=""/>
        <dsp:cNvSpPr/>
      </dsp:nvSpPr>
      <dsp:spPr>
        <a:xfrm rot="12600000">
          <a:off x="2122048" y="2368837"/>
          <a:ext cx="213131" cy="269430"/>
        </a:xfrm>
        <a:prstGeom prst="rightArrow">
          <a:avLst>
            <a:gd name="adj1" fmla="val 60000"/>
            <a:gd name="adj2" fmla="val 50000"/>
          </a:avLst>
        </a:prstGeom>
        <a:solidFill>
          <a:schemeClr val="accent5">
            <a:hueOff val="-4055126"/>
            <a:satOff val="-10451"/>
            <a:lumOff val="-7059"/>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10800000">
        <a:off x="2181704" y="2438708"/>
        <a:ext cx="149192" cy="161658"/>
      </dsp:txXfrm>
    </dsp:sp>
    <dsp:sp modelId="{6E6C160A-E564-45E2-9A17-7606A6C29059}">
      <dsp:nvSpPr>
        <dsp:cNvPr id="0" name=""/>
        <dsp:cNvSpPr/>
      </dsp:nvSpPr>
      <dsp:spPr>
        <a:xfrm>
          <a:off x="1304423" y="1801267"/>
          <a:ext cx="798314" cy="798314"/>
        </a:xfrm>
        <a:prstGeom prst="ellipse">
          <a:avLst/>
        </a:prstGeom>
        <a:solidFill>
          <a:schemeClr val="accent5">
            <a:hueOff val="-5406834"/>
            <a:satOff val="-13935"/>
            <a:lumOff val="-941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Environmental</a:t>
          </a:r>
          <a:endParaRPr lang="en-IN" sz="700" kern="1200">
            <a:latin typeface="Times New Roman" panose="02020603050405020304" pitchFamily="18" charset="0"/>
            <a:cs typeface="Times New Roman" panose="02020603050405020304" pitchFamily="18" charset="0"/>
          </a:endParaRPr>
        </a:p>
      </dsp:txBody>
      <dsp:txXfrm>
        <a:off x="1421333" y="1918177"/>
        <a:ext cx="564494" cy="564494"/>
      </dsp:txXfrm>
    </dsp:sp>
    <dsp:sp modelId="{395B973C-8469-4503-A008-022DE729E3B3}">
      <dsp:nvSpPr>
        <dsp:cNvPr id="0" name=""/>
        <dsp:cNvSpPr/>
      </dsp:nvSpPr>
      <dsp:spPr>
        <a:xfrm rot="16200000">
          <a:off x="1597014" y="1471516"/>
          <a:ext cx="213131" cy="269430"/>
        </a:xfrm>
        <a:prstGeom prst="rightArrow">
          <a:avLst>
            <a:gd name="adj1" fmla="val 60000"/>
            <a:gd name="adj2" fmla="val 50000"/>
          </a:avLst>
        </a:prstGeom>
        <a:solidFill>
          <a:schemeClr val="accent5">
            <a:hueOff val="-5406834"/>
            <a:satOff val="-13935"/>
            <a:lumOff val="-941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1628984" y="1557372"/>
        <a:ext cx="149192" cy="161658"/>
      </dsp:txXfrm>
    </dsp:sp>
    <dsp:sp modelId="{3837C08E-5209-49FC-9A82-8F5CA07C139F}">
      <dsp:nvSpPr>
        <dsp:cNvPr id="0" name=""/>
        <dsp:cNvSpPr/>
      </dsp:nvSpPr>
      <dsp:spPr>
        <a:xfrm>
          <a:off x="1304423" y="600818"/>
          <a:ext cx="798314" cy="798314"/>
        </a:xfrm>
        <a:prstGeom prst="ellipse">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Legal</a:t>
          </a:r>
          <a:endParaRPr lang="en-IN" sz="700" kern="1200">
            <a:latin typeface="Times New Roman" panose="02020603050405020304" pitchFamily="18" charset="0"/>
            <a:cs typeface="Times New Roman" panose="02020603050405020304" pitchFamily="18" charset="0"/>
          </a:endParaRPr>
        </a:p>
      </dsp:txBody>
      <dsp:txXfrm>
        <a:off x="1421333" y="717728"/>
        <a:ext cx="564494" cy="564494"/>
      </dsp:txXfrm>
    </dsp:sp>
    <dsp:sp modelId="{BD76B02A-158A-4803-B48D-2DA567FCACDF}">
      <dsp:nvSpPr>
        <dsp:cNvPr id="0" name=""/>
        <dsp:cNvSpPr/>
      </dsp:nvSpPr>
      <dsp:spPr>
        <a:xfrm rot="19800000">
          <a:off x="2111600" y="568163"/>
          <a:ext cx="213131" cy="269430"/>
        </a:xfrm>
        <a:prstGeom prst="rightArrow">
          <a:avLst>
            <a:gd name="adj1" fmla="val 60000"/>
            <a:gd name="adj2" fmla="val 50000"/>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2115883" y="638034"/>
        <a:ext cx="149192" cy="1616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AB9296-657D-4809-8866-661D58D8BA07}">
      <dsp:nvSpPr>
        <dsp:cNvPr id="0" name=""/>
        <dsp:cNvSpPr/>
      </dsp:nvSpPr>
      <dsp:spPr>
        <a:xfrm>
          <a:off x="2121777" y="676"/>
          <a:ext cx="831365" cy="831365"/>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Threat of New Entrants</a:t>
          </a:r>
          <a:endParaRPr lang="en-IN" sz="900" kern="1200">
            <a:latin typeface="Times New Roman" panose="02020603050405020304" pitchFamily="18" charset="0"/>
            <a:cs typeface="Times New Roman" panose="02020603050405020304" pitchFamily="18" charset="0"/>
          </a:endParaRPr>
        </a:p>
      </dsp:txBody>
      <dsp:txXfrm>
        <a:off x="2243528" y="122427"/>
        <a:ext cx="587863" cy="587863"/>
      </dsp:txXfrm>
    </dsp:sp>
    <dsp:sp modelId="{11A98773-77CA-4331-8E23-9FC508ADC769}">
      <dsp:nvSpPr>
        <dsp:cNvPr id="0" name=""/>
        <dsp:cNvSpPr/>
      </dsp:nvSpPr>
      <dsp:spPr>
        <a:xfrm rot="2160000">
          <a:off x="2926941" y="639437"/>
          <a:ext cx="221311" cy="280585"/>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2933281" y="676042"/>
        <a:ext cx="154918" cy="168351"/>
      </dsp:txXfrm>
    </dsp:sp>
    <dsp:sp modelId="{3FF8CAC1-C3BD-48B5-AA04-1A3D79DE1086}">
      <dsp:nvSpPr>
        <dsp:cNvPr id="0" name=""/>
        <dsp:cNvSpPr/>
      </dsp:nvSpPr>
      <dsp:spPr>
        <a:xfrm>
          <a:off x="3132186" y="734781"/>
          <a:ext cx="831365" cy="831365"/>
        </a:xfrm>
        <a:prstGeom prst="ellipse">
          <a:avLst/>
        </a:prstGeom>
        <a:solidFill>
          <a:schemeClr val="accent4">
            <a:hueOff val="2450223"/>
            <a:satOff val="-10194"/>
            <a:lumOff val="24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Bargaining Power of Suppliers</a:t>
          </a:r>
          <a:endParaRPr lang="en-IN" sz="900" kern="1200">
            <a:latin typeface="Times New Roman" panose="02020603050405020304" pitchFamily="18" charset="0"/>
            <a:cs typeface="Times New Roman" panose="02020603050405020304" pitchFamily="18" charset="0"/>
          </a:endParaRPr>
        </a:p>
      </dsp:txBody>
      <dsp:txXfrm>
        <a:off x="3253937" y="856532"/>
        <a:ext cx="587863" cy="587863"/>
      </dsp:txXfrm>
    </dsp:sp>
    <dsp:sp modelId="{81726BEE-5811-4BA2-90E9-C55E48D2F68D}">
      <dsp:nvSpPr>
        <dsp:cNvPr id="0" name=""/>
        <dsp:cNvSpPr/>
      </dsp:nvSpPr>
      <dsp:spPr>
        <a:xfrm rot="6480000">
          <a:off x="3246177" y="1598117"/>
          <a:ext cx="221311" cy="280585"/>
        </a:xfrm>
        <a:prstGeom prst="rightArrow">
          <a:avLst>
            <a:gd name="adj1" fmla="val 60000"/>
            <a:gd name="adj2" fmla="val 50000"/>
          </a:avLst>
        </a:prstGeom>
        <a:solidFill>
          <a:schemeClr val="accent4">
            <a:hueOff val="2450223"/>
            <a:satOff val="-10194"/>
            <a:lumOff val="240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3289632" y="1622662"/>
        <a:ext cx="154918" cy="168351"/>
      </dsp:txXfrm>
    </dsp:sp>
    <dsp:sp modelId="{8089FECE-DB04-4974-8CA3-15CE4D1FF8E8}">
      <dsp:nvSpPr>
        <dsp:cNvPr id="0" name=""/>
        <dsp:cNvSpPr/>
      </dsp:nvSpPr>
      <dsp:spPr>
        <a:xfrm>
          <a:off x="2746244" y="1922588"/>
          <a:ext cx="831365" cy="831365"/>
        </a:xfrm>
        <a:prstGeom prst="ellipse">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Bargaining Power of Buyers</a:t>
          </a:r>
          <a:endParaRPr lang="en-IN" sz="900" kern="1200">
            <a:latin typeface="Times New Roman" panose="02020603050405020304" pitchFamily="18" charset="0"/>
            <a:cs typeface="Times New Roman" panose="02020603050405020304" pitchFamily="18" charset="0"/>
          </a:endParaRPr>
        </a:p>
      </dsp:txBody>
      <dsp:txXfrm>
        <a:off x="2867995" y="2044339"/>
        <a:ext cx="587863" cy="587863"/>
      </dsp:txXfrm>
    </dsp:sp>
    <dsp:sp modelId="{5F695D07-2511-4076-9A8D-9518B7158E29}">
      <dsp:nvSpPr>
        <dsp:cNvPr id="0" name=""/>
        <dsp:cNvSpPr/>
      </dsp:nvSpPr>
      <dsp:spPr>
        <a:xfrm rot="10800000">
          <a:off x="2433067" y="2197978"/>
          <a:ext cx="221311" cy="280585"/>
        </a:xfrm>
        <a:prstGeom prst="rightArrow">
          <a:avLst>
            <a:gd name="adj1" fmla="val 60000"/>
            <a:gd name="adj2" fmla="val 50000"/>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2499460" y="2254095"/>
        <a:ext cx="154918" cy="168351"/>
      </dsp:txXfrm>
    </dsp:sp>
    <dsp:sp modelId="{1A778832-3E03-4A73-AE76-B5D80827AE0A}">
      <dsp:nvSpPr>
        <dsp:cNvPr id="0" name=""/>
        <dsp:cNvSpPr/>
      </dsp:nvSpPr>
      <dsp:spPr>
        <a:xfrm>
          <a:off x="1497310" y="1922588"/>
          <a:ext cx="831365" cy="831365"/>
        </a:xfrm>
        <a:prstGeom prst="ellipse">
          <a:avLst/>
        </a:prstGeom>
        <a:solidFill>
          <a:schemeClr val="accent4">
            <a:hueOff val="7350668"/>
            <a:satOff val="-30583"/>
            <a:lumOff val="72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Threat of Substitutes</a:t>
          </a:r>
          <a:endParaRPr lang="en-IN" sz="900" kern="1200">
            <a:latin typeface="Times New Roman" panose="02020603050405020304" pitchFamily="18" charset="0"/>
            <a:cs typeface="Times New Roman" panose="02020603050405020304" pitchFamily="18" charset="0"/>
          </a:endParaRPr>
        </a:p>
      </dsp:txBody>
      <dsp:txXfrm>
        <a:off x="1619061" y="2044339"/>
        <a:ext cx="587863" cy="587863"/>
      </dsp:txXfrm>
    </dsp:sp>
    <dsp:sp modelId="{197107DB-E651-4C06-BCCD-2BBD6D350B2B}">
      <dsp:nvSpPr>
        <dsp:cNvPr id="0" name=""/>
        <dsp:cNvSpPr/>
      </dsp:nvSpPr>
      <dsp:spPr>
        <a:xfrm rot="15120000">
          <a:off x="1611301" y="1610031"/>
          <a:ext cx="221311" cy="280585"/>
        </a:xfrm>
        <a:prstGeom prst="rightArrow">
          <a:avLst>
            <a:gd name="adj1" fmla="val 60000"/>
            <a:gd name="adj2" fmla="val 50000"/>
          </a:avLst>
        </a:prstGeom>
        <a:solidFill>
          <a:schemeClr val="accent4">
            <a:hueOff val="7350668"/>
            <a:satOff val="-30583"/>
            <a:lumOff val="720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1654756" y="1697720"/>
        <a:ext cx="154918" cy="168351"/>
      </dsp:txXfrm>
    </dsp:sp>
    <dsp:sp modelId="{9C99C00A-D359-4919-8386-065A29E430AF}">
      <dsp:nvSpPr>
        <dsp:cNvPr id="0" name=""/>
        <dsp:cNvSpPr/>
      </dsp:nvSpPr>
      <dsp:spPr>
        <a:xfrm>
          <a:off x="1111368" y="734781"/>
          <a:ext cx="831365" cy="831365"/>
        </a:xfrm>
        <a:prstGeom prst="ellipse">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Competitive Rivalry</a:t>
          </a:r>
          <a:endParaRPr lang="en-IN" sz="900" kern="1200">
            <a:latin typeface="Times New Roman" panose="02020603050405020304" pitchFamily="18" charset="0"/>
            <a:cs typeface="Times New Roman" panose="02020603050405020304" pitchFamily="18" charset="0"/>
          </a:endParaRPr>
        </a:p>
      </dsp:txBody>
      <dsp:txXfrm>
        <a:off x="1233119" y="856532"/>
        <a:ext cx="587863" cy="587863"/>
      </dsp:txXfrm>
    </dsp:sp>
    <dsp:sp modelId="{CBC238FB-B3A2-4DB4-8D78-280BA08DE967}">
      <dsp:nvSpPr>
        <dsp:cNvPr id="0" name=""/>
        <dsp:cNvSpPr/>
      </dsp:nvSpPr>
      <dsp:spPr>
        <a:xfrm rot="19440000">
          <a:off x="1916532" y="646800"/>
          <a:ext cx="221311" cy="280585"/>
        </a:xfrm>
        <a:prstGeom prst="rightArrow">
          <a:avLst>
            <a:gd name="adj1" fmla="val 60000"/>
            <a:gd name="adj2" fmla="val 50000"/>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922872" y="722429"/>
        <a:ext cx="154918" cy="1683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57A7F1-804A-4E9B-BE6B-6C9BAF2E3AFB}">
      <dsp:nvSpPr>
        <dsp:cNvPr id="0" name=""/>
        <dsp:cNvSpPr/>
      </dsp:nvSpPr>
      <dsp:spPr>
        <a:xfrm>
          <a:off x="1983119" y="848083"/>
          <a:ext cx="1077950" cy="932470"/>
        </a:xfrm>
        <a:prstGeom prst="hexagon">
          <a:avLst>
            <a:gd name="adj" fmla="val 28570"/>
            <a:gd name="vf" fmla="val 11547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Hofstede's Cultural Dimensions Theory</a:t>
          </a:r>
          <a:endParaRPr lang="en-IN" sz="1100" kern="1200">
            <a:latin typeface="Times New Roman" panose="02020603050405020304" pitchFamily="18" charset="0"/>
            <a:cs typeface="Times New Roman" panose="02020603050405020304" pitchFamily="18" charset="0"/>
          </a:endParaRPr>
        </a:p>
      </dsp:txBody>
      <dsp:txXfrm>
        <a:off x="2161750" y="1002606"/>
        <a:ext cx="720688" cy="623424"/>
      </dsp:txXfrm>
    </dsp:sp>
    <dsp:sp modelId="{45FF650F-D3CE-453A-BD9C-B959661B1E8A}">
      <dsp:nvSpPr>
        <dsp:cNvPr id="0" name=""/>
        <dsp:cNvSpPr/>
      </dsp:nvSpPr>
      <dsp:spPr>
        <a:xfrm>
          <a:off x="2658123" y="401958"/>
          <a:ext cx="406707" cy="350432"/>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E3BC413B-AC90-4F34-8BE8-D107D917994C}">
      <dsp:nvSpPr>
        <dsp:cNvPr id="0" name=""/>
        <dsp:cNvSpPr/>
      </dsp:nvSpPr>
      <dsp:spPr>
        <a:xfrm>
          <a:off x="2082414" y="0"/>
          <a:ext cx="883372" cy="764221"/>
        </a:xfrm>
        <a:prstGeom prst="hexagon">
          <a:avLst>
            <a:gd name="adj" fmla="val 28570"/>
            <a:gd name="vf" fmla="val 11547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Power Distance</a:t>
          </a:r>
          <a:endParaRPr lang="en-IN" sz="700" kern="1200">
            <a:latin typeface="Times New Roman" panose="02020603050405020304" pitchFamily="18" charset="0"/>
            <a:cs typeface="Times New Roman" panose="02020603050405020304" pitchFamily="18" charset="0"/>
          </a:endParaRPr>
        </a:p>
      </dsp:txBody>
      <dsp:txXfrm>
        <a:off x="2228808" y="126648"/>
        <a:ext cx="590584" cy="510925"/>
      </dsp:txXfrm>
    </dsp:sp>
    <dsp:sp modelId="{1C688B25-2C6F-4195-8DEA-D489A178ED3F}">
      <dsp:nvSpPr>
        <dsp:cNvPr id="0" name=""/>
        <dsp:cNvSpPr/>
      </dsp:nvSpPr>
      <dsp:spPr>
        <a:xfrm>
          <a:off x="3132782" y="1057080"/>
          <a:ext cx="406707" cy="350432"/>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F08C90E6-6EF6-4694-99CB-F6D792557595}">
      <dsp:nvSpPr>
        <dsp:cNvPr id="0" name=""/>
        <dsp:cNvSpPr/>
      </dsp:nvSpPr>
      <dsp:spPr>
        <a:xfrm>
          <a:off x="2892569" y="470047"/>
          <a:ext cx="883372" cy="764221"/>
        </a:xfrm>
        <a:prstGeom prst="hexagon">
          <a:avLst>
            <a:gd name="adj" fmla="val 28570"/>
            <a:gd name="vf" fmla="val 11547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Individualism vs. Collectivism</a:t>
          </a:r>
          <a:endParaRPr lang="en-IN" sz="700" kern="1200">
            <a:latin typeface="Times New Roman" panose="02020603050405020304" pitchFamily="18" charset="0"/>
            <a:cs typeface="Times New Roman" panose="02020603050405020304" pitchFamily="18" charset="0"/>
          </a:endParaRPr>
        </a:p>
      </dsp:txBody>
      <dsp:txXfrm>
        <a:off x="3038963" y="596695"/>
        <a:ext cx="590584" cy="510925"/>
      </dsp:txXfrm>
    </dsp:sp>
    <dsp:sp modelId="{715AC146-F261-43BA-B9D9-4F008ED8FFC0}">
      <dsp:nvSpPr>
        <dsp:cNvPr id="0" name=""/>
        <dsp:cNvSpPr/>
      </dsp:nvSpPr>
      <dsp:spPr>
        <a:xfrm>
          <a:off x="2803053" y="1796590"/>
          <a:ext cx="406707" cy="350432"/>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858DD5B6-4635-402E-8499-EFE44B92DE2D}">
      <dsp:nvSpPr>
        <dsp:cNvPr id="0" name=""/>
        <dsp:cNvSpPr/>
      </dsp:nvSpPr>
      <dsp:spPr>
        <a:xfrm>
          <a:off x="2892569" y="1394105"/>
          <a:ext cx="883372" cy="764221"/>
        </a:xfrm>
        <a:prstGeom prst="hexagon">
          <a:avLst>
            <a:gd name="adj" fmla="val 28570"/>
            <a:gd name="vf" fmla="val 11547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Masculinity vs. Femininity</a:t>
          </a:r>
          <a:endParaRPr lang="en-IN" sz="700" kern="1200">
            <a:latin typeface="Times New Roman" panose="02020603050405020304" pitchFamily="18" charset="0"/>
            <a:cs typeface="Times New Roman" panose="02020603050405020304" pitchFamily="18" charset="0"/>
          </a:endParaRPr>
        </a:p>
      </dsp:txBody>
      <dsp:txXfrm>
        <a:off x="3038963" y="1520753"/>
        <a:ext cx="590584" cy="510925"/>
      </dsp:txXfrm>
    </dsp:sp>
    <dsp:sp modelId="{DB6C5968-9466-447B-AB0F-83ED473BAC46}">
      <dsp:nvSpPr>
        <dsp:cNvPr id="0" name=""/>
        <dsp:cNvSpPr/>
      </dsp:nvSpPr>
      <dsp:spPr>
        <a:xfrm>
          <a:off x="1985125" y="1873354"/>
          <a:ext cx="406707" cy="350432"/>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83A8C788-06B1-4A53-86FF-C7EC4295D9B3}">
      <dsp:nvSpPr>
        <dsp:cNvPr id="0" name=""/>
        <dsp:cNvSpPr/>
      </dsp:nvSpPr>
      <dsp:spPr>
        <a:xfrm>
          <a:off x="2082414" y="1864678"/>
          <a:ext cx="883372" cy="76422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Uncertainty Avoidance</a:t>
          </a:r>
          <a:endParaRPr lang="en-IN" sz="700" kern="1200">
            <a:latin typeface="Times New Roman" panose="02020603050405020304" pitchFamily="18" charset="0"/>
            <a:cs typeface="Times New Roman" panose="02020603050405020304" pitchFamily="18" charset="0"/>
          </a:endParaRPr>
        </a:p>
      </dsp:txBody>
      <dsp:txXfrm>
        <a:off x="2228808" y="1991326"/>
        <a:ext cx="590584" cy="510925"/>
      </dsp:txXfrm>
    </dsp:sp>
    <dsp:sp modelId="{26716BAB-ADC8-4CBB-B3B4-7DBB411F7ECA}">
      <dsp:nvSpPr>
        <dsp:cNvPr id="0" name=""/>
        <dsp:cNvSpPr/>
      </dsp:nvSpPr>
      <dsp:spPr>
        <a:xfrm>
          <a:off x="1502692" y="1218495"/>
          <a:ext cx="406707" cy="350432"/>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2C5B45EF-5201-4E9F-9002-908796D93EA8}">
      <dsp:nvSpPr>
        <dsp:cNvPr id="0" name=""/>
        <dsp:cNvSpPr/>
      </dsp:nvSpPr>
      <dsp:spPr>
        <a:xfrm>
          <a:off x="1268497" y="1394631"/>
          <a:ext cx="883372" cy="764221"/>
        </a:xfrm>
        <a:prstGeom prst="hexagon">
          <a:avLst>
            <a:gd name="adj" fmla="val 28570"/>
            <a:gd name="vf" fmla="val 11547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Long-Term vs. Short-Term Orientation</a:t>
          </a:r>
          <a:endParaRPr lang="en-IN" sz="700" kern="1200">
            <a:latin typeface="Times New Roman" panose="02020603050405020304" pitchFamily="18" charset="0"/>
            <a:cs typeface="Times New Roman" panose="02020603050405020304" pitchFamily="18" charset="0"/>
          </a:endParaRPr>
        </a:p>
      </dsp:txBody>
      <dsp:txXfrm>
        <a:off x="1414891" y="1521279"/>
        <a:ext cx="590584" cy="510925"/>
      </dsp:txXfrm>
    </dsp:sp>
    <dsp:sp modelId="{69D06AEF-10BA-4446-9A51-DA7BCBE6BA4E}">
      <dsp:nvSpPr>
        <dsp:cNvPr id="0" name=""/>
        <dsp:cNvSpPr/>
      </dsp:nvSpPr>
      <dsp:spPr>
        <a:xfrm>
          <a:off x="1268497" y="468995"/>
          <a:ext cx="883372" cy="764221"/>
        </a:xfrm>
        <a:prstGeom prst="hexagon">
          <a:avLst>
            <a:gd name="adj" fmla="val 28570"/>
            <a:gd name="vf" fmla="val 11547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Indulgence vs. Restraint</a:t>
          </a:r>
          <a:endParaRPr lang="en-IN" sz="700" kern="1200">
            <a:latin typeface="Times New Roman" panose="02020603050405020304" pitchFamily="18" charset="0"/>
            <a:cs typeface="Times New Roman" panose="02020603050405020304" pitchFamily="18" charset="0"/>
          </a:endParaRPr>
        </a:p>
      </dsp:txBody>
      <dsp:txXfrm>
        <a:off x="1414891" y="595643"/>
        <a:ext cx="590584" cy="510925"/>
      </dsp:txXfrm>
    </dsp:sp>
  </dsp:spTree>
</dsp:drawing>
</file>

<file path=word/diagrams/layout1.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215EC-74FD-4CCB-95AF-083E03408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3230</Words>
  <Characters>20675</Characters>
  <Application>Microsoft Office Word</Application>
  <DocSecurity>0</DocSecurity>
  <Lines>350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rajvinder01586@gmail.com</cp:lastModifiedBy>
  <cp:revision>2</cp:revision>
  <dcterms:created xsi:type="dcterms:W3CDTF">2023-08-22T19:24:00Z</dcterms:created>
  <dcterms:modified xsi:type="dcterms:W3CDTF">2023-08-27T22:09:00Z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5f49c252-4800-4abf-8b7f-9bb61f2bc5bd</vt:lpwstr>
  </property>
</Properties>
</file>