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AFAA32F">
      <w:r>
        <w:drawing>
          <wp:anchor distT="0" distB="0" distL="114300" distR="114300" simplePos="0" relativeHeight="251659264" behindDoc="0" locked="0" layoutInCell="1" allowOverlap="1">
            <wp:simplePos x="0" y="0"/>
            <wp:positionH relativeFrom="margin">
              <wp:align>center</wp:align>
            </wp:positionH>
            <wp:positionV relativeFrom="paragraph">
              <wp:posOffset>-403860</wp:posOffset>
            </wp:positionV>
            <wp:extent cx="2552700" cy="1417955"/>
            <wp:effectExtent l="0" t="0" r="0" b="0"/>
            <wp:wrapNone/>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university-of-wales-trinity-saint-david-logo-vector | ESRC Wales Doctoral  Training Partnershi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552700" cy="1418167"/>
                    </a:xfrm>
                    <a:prstGeom prst="rect">
                      <a:avLst/>
                    </a:prstGeom>
                    <a:noFill/>
                    <a:ln>
                      <a:noFill/>
                    </a:ln>
                  </pic:spPr>
                </pic:pic>
              </a:graphicData>
            </a:graphic>
          </wp:anchor>
        </w:drawing>
      </w:r>
    </w:p>
    <w:p w14:paraId="4AFAA330">
      <w:pPr>
        <w:jc w:val="center"/>
        <w:rPr>
          <w:b/>
          <w:bCs/>
          <w:sz w:val="40"/>
          <w:szCs w:val="40"/>
        </w:rPr>
      </w:pPr>
      <w:bookmarkStart w:id="0" w:name="_v06xu78quo4e" w:colFirst="0" w:colLast="0"/>
      <w:bookmarkEnd w:id="0"/>
      <w:bookmarkStart w:id="1" w:name="_4psrlsp8s98z" w:colFirst="0" w:colLast="0"/>
      <w:bookmarkEnd w:id="1"/>
    </w:p>
    <w:p w14:paraId="68C253AB">
      <w:pPr>
        <w:jc w:val="center"/>
        <w:rPr>
          <w:b/>
          <w:bCs/>
          <w:sz w:val="40"/>
          <w:szCs w:val="40"/>
        </w:rPr>
      </w:pPr>
      <w:bookmarkStart w:id="2" w:name="_utfbph5minri" w:colFirst="0" w:colLast="0"/>
      <w:bookmarkEnd w:id="2"/>
    </w:p>
    <w:p w14:paraId="576B3BF4">
      <w:pPr>
        <w:jc w:val="center"/>
        <w:rPr>
          <w:b/>
          <w:bCs/>
          <w:sz w:val="40"/>
          <w:szCs w:val="40"/>
        </w:rPr>
      </w:pPr>
    </w:p>
    <w:p w14:paraId="27C26781">
      <w:pPr>
        <w:jc w:val="center"/>
        <w:rPr>
          <w:b/>
          <w:bCs/>
          <w:sz w:val="40"/>
          <w:szCs w:val="40"/>
        </w:rPr>
      </w:pPr>
    </w:p>
    <w:p w14:paraId="4E63D939">
      <w:pPr>
        <w:jc w:val="center"/>
        <w:rPr>
          <w:b/>
          <w:bCs/>
          <w:sz w:val="32"/>
          <w:szCs w:val="32"/>
        </w:rPr>
      </w:pPr>
    </w:p>
    <w:p w14:paraId="4C0B627E">
      <w:pPr>
        <w:jc w:val="center"/>
        <w:rPr>
          <w:b/>
          <w:bCs/>
          <w:sz w:val="40"/>
          <w:szCs w:val="40"/>
        </w:rPr>
      </w:pPr>
      <w:r>
        <w:rPr>
          <w:b/>
          <w:bCs/>
          <w:sz w:val="40"/>
          <w:szCs w:val="40"/>
        </w:rPr>
        <w:t>Student Name: Kavya Raghuraman</w:t>
      </w:r>
    </w:p>
    <w:p w14:paraId="5F6AE1A7">
      <w:pPr>
        <w:jc w:val="center"/>
        <w:rPr>
          <w:b/>
          <w:bCs/>
          <w:sz w:val="40"/>
          <w:szCs w:val="40"/>
        </w:rPr>
      </w:pPr>
    </w:p>
    <w:p w14:paraId="0F367CF5">
      <w:pPr>
        <w:jc w:val="center"/>
        <w:rPr>
          <w:b/>
          <w:bCs/>
          <w:sz w:val="40"/>
          <w:szCs w:val="40"/>
        </w:rPr>
      </w:pPr>
      <w:r>
        <w:rPr>
          <w:b/>
          <w:bCs/>
          <w:sz w:val="40"/>
          <w:szCs w:val="40"/>
        </w:rPr>
        <w:t>Student ID: 2519354</w:t>
      </w:r>
    </w:p>
    <w:p w14:paraId="66E7EBFF">
      <w:pPr>
        <w:jc w:val="center"/>
        <w:rPr>
          <w:b/>
          <w:bCs/>
          <w:sz w:val="40"/>
          <w:szCs w:val="40"/>
        </w:rPr>
      </w:pPr>
    </w:p>
    <w:p w14:paraId="548CAA06">
      <w:pPr>
        <w:rPr>
          <w:b/>
          <w:bCs/>
          <w:sz w:val="40"/>
          <w:szCs w:val="40"/>
        </w:rPr>
      </w:pPr>
    </w:p>
    <w:p w14:paraId="4AFAA331">
      <w:pPr>
        <w:jc w:val="center"/>
        <w:rPr>
          <w:b/>
          <w:bCs/>
          <w:sz w:val="40"/>
          <w:szCs w:val="40"/>
        </w:rPr>
      </w:pPr>
      <w:r>
        <w:rPr>
          <w:b/>
          <w:bCs/>
          <w:sz w:val="40"/>
          <w:szCs w:val="40"/>
        </w:rPr>
        <w:t>Module Name: Marketing Management</w:t>
      </w:r>
    </w:p>
    <w:p w14:paraId="48BC8F32">
      <w:pPr>
        <w:jc w:val="center"/>
        <w:rPr>
          <w:b/>
          <w:bCs/>
          <w:sz w:val="40"/>
          <w:szCs w:val="40"/>
        </w:rPr>
      </w:pPr>
    </w:p>
    <w:p w14:paraId="28BB812D">
      <w:pPr>
        <w:jc w:val="center"/>
        <w:rPr>
          <w:b/>
          <w:bCs/>
          <w:sz w:val="40"/>
          <w:szCs w:val="40"/>
        </w:rPr>
      </w:pPr>
      <w:r>
        <w:rPr>
          <w:b/>
          <w:bCs/>
          <w:sz w:val="40"/>
          <w:szCs w:val="40"/>
        </w:rPr>
        <w:t>Module Code: LCMB7024</w:t>
      </w:r>
    </w:p>
    <w:p w14:paraId="26B2AADC">
      <w:pPr>
        <w:jc w:val="center"/>
        <w:rPr>
          <w:b/>
          <w:bCs/>
          <w:sz w:val="40"/>
          <w:szCs w:val="40"/>
        </w:rPr>
      </w:pPr>
    </w:p>
    <w:p w14:paraId="6611C35B">
      <w:pPr>
        <w:jc w:val="center"/>
        <w:rPr>
          <w:b/>
          <w:bCs/>
          <w:sz w:val="40"/>
          <w:szCs w:val="40"/>
        </w:rPr>
      </w:pPr>
    </w:p>
    <w:p w14:paraId="76C794A1">
      <w:pPr>
        <w:jc w:val="center"/>
        <w:rPr>
          <w:rFonts w:hint="default"/>
          <w:b/>
          <w:bCs/>
          <w:sz w:val="40"/>
          <w:szCs w:val="40"/>
          <w:lang w:val="en-IN"/>
        </w:rPr>
      </w:pPr>
      <w:r>
        <w:rPr>
          <w:b/>
          <w:bCs/>
          <w:sz w:val="40"/>
          <w:szCs w:val="40"/>
        </w:rPr>
        <w:t>Lecturer’s Name:</w:t>
      </w:r>
      <w:r>
        <w:rPr>
          <w:rFonts w:hint="default"/>
          <w:b/>
          <w:bCs/>
          <w:sz w:val="40"/>
          <w:szCs w:val="40"/>
          <w:lang w:val="en-IN"/>
        </w:rPr>
        <w:t xml:space="preserve"> Laila Maazouz</w:t>
      </w:r>
    </w:p>
    <w:p w14:paraId="2D6DF06F">
      <w:pPr>
        <w:jc w:val="center"/>
        <w:rPr>
          <w:rFonts w:hint="default"/>
          <w:b/>
          <w:bCs/>
          <w:sz w:val="40"/>
          <w:szCs w:val="40"/>
          <w:lang w:val="en-IN"/>
        </w:rPr>
      </w:pPr>
    </w:p>
    <w:p w14:paraId="7E13D1CF">
      <w:pPr>
        <w:jc w:val="center"/>
        <w:rPr>
          <w:b/>
          <w:bCs/>
          <w:sz w:val="40"/>
          <w:szCs w:val="40"/>
        </w:rPr>
      </w:pPr>
      <w:r>
        <w:rPr>
          <w:b/>
          <w:bCs/>
          <w:sz w:val="40"/>
          <w:szCs w:val="40"/>
        </w:rPr>
        <w:t>Word count: 2544words</w:t>
      </w:r>
    </w:p>
    <w:p w14:paraId="4AFAA333">
      <w:pPr>
        <w:spacing w:line="360" w:lineRule="auto"/>
        <w:jc w:val="both"/>
        <w:rPr>
          <w:b/>
          <w:bCs/>
          <w:sz w:val="24"/>
          <w:szCs w:val="24"/>
          <w:highlight w:val="yellow"/>
        </w:rPr>
      </w:pPr>
      <w:r>
        <w:br w:type="page"/>
      </w:r>
    </w:p>
    <w:sdt>
      <w:sdtPr>
        <w:rPr>
          <w:rFonts w:ascii="Arial" w:hAnsi="Arial" w:eastAsia="Arial" w:cs="Arial"/>
          <w:color w:val="auto"/>
          <w:sz w:val="22"/>
          <w:szCs w:val="22"/>
          <w:lang w:val="en" w:eastAsia="en-IN"/>
        </w:rPr>
        <w:id w:val="1080033410"/>
        <w:docPartObj>
          <w:docPartGallery w:val="Table of Contents"/>
          <w:docPartUnique/>
        </w:docPartObj>
      </w:sdtPr>
      <w:sdtEndPr>
        <w:rPr>
          <w:rFonts w:ascii="Arial" w:hAnsi="Arial" w:eastAsia="Arial" w:cs="Arial"/>
          <w:b/>
          <w:bCs/>
          <w:color w:val="auto"/>
          <w:sz w:val="22"/>
          <w:szCs w:val="22"/>
          <w:lang w:val="en" w:eastAsia="en-IN"/>
        </w:rPr>
      </w:sdtEndPr>
      <w:sdtContent>
        <w:p w14:paraId="33E41EAC">
          <w:pPr>
            <w:pStyle w:val="22"/>
            <w:spacing w:line="360" w:lineRule="auto"/>
            <w:jc w:val="center"/>
            <w:rPr>
              <w:rFonts w:ascii="Arial" w:hAnsi="Arial" w:cs="Arial"/>
              <w:b/>
              <w:bCs/>
              <w:color w:val="auto"/>
              <w:sz w:val="28"/>
              <w:szCs w:val="28"/>
            </w:rPr>
          </w:pPr>
          <w:bookmarkStart w:id="3" w:name="_wenpggvvrkvg" w:colFirst="0" w:colLast="0"/>
          <w:bookmarkEnd w:id="3"/>
          <w:r>
            <w:rPr>
              <w:rFonts w:ascii="Arial" w:hAnsi="Arial" w:cs="Arial"/>
              <w:b/>
              <w:bCs/>
              <w:color w:val="auto"/>
              <w:sz w:val="28"/>
              <w:szCs w:val="28"/>
            </w:rPr>
            <w:t>Table of Contents</w:t>
          </w:r>
        </w:p>
        <w:p w14:paraId="44189A28">
          <w:pPr>
            <w:pStyle w:val="16"/>
            <w:tabs>
              <w:tab w:val="right" w:leader="dot" w:pos="9350"/>
            </w:tabs>
            <w:spacing w:line="360" w:lineRule="auto"/>
            <w:jc w:val="both"/>
            <w:rPr>
              <w:sz w:val="24"/>
              <w:szCs w:val="24"/>
            </w:rPr>
          </w:pPr>
          <w:r>
            <w:rPr>
              <w:sz w:val="24"/>
              <w:szCs w:val="24"/>
            </w:rPr>
            <w:fldChar w:fldCharType="begin"/>
          </w:r>
          <w:r>
            <w:rPr>
              <w:sz w:val="24"/>
              <w:szCs w:val="24"/>
            </w:rPr>
            <w:instrText xml:space="preserve"> TOC \o "1-3" \h \z \u </w:instrText>
          </w:r>
          <w:r>
            <w:rPr>
              <w:sz w:val="24"/>
              <w:szCs w:val="24"/>
            </w:rPr>
            <w:fldChar w:fldCharType="separate"/>
          </w:r>
          <w:r>
            <w:fldChar w:fldCharType="begin"/>
          </w:r>
          <w:r>
            <w:instrText xml:space="preserve"> HYPERLINK \l "_Toc225177867" </w:instrText>
          </w:r>
          <w:r>
            <w:fldChar w:fldCharType="separate"/>
          </w:r>
          <w:r>
            <w:rPr>
              <w:rStyle w:val="13"/>
              <w:bCs/>
              <w:sz w:val="24"/>
              <w:szCs w:val="24"/>
            </w:rPr>
            <w:t>1. Introduction</w:t>
          </w:r>
          <w:r>
            <w:rPr>
              <w:sz w:val="24"/>
              <w:szCs w:val="24"/>
            </w:rPr>
            <w:tab/>
          </w:r>
          <w:r>
            <w:rPr>
              <w:sz w:val="24"/>
              <w:szCs w:val="24"/>
            </w:rPr>
            <w:fldChar w:fldCharType="begin"/>
          </w:r>
          <w:r>
            <w:rPr>
              <w:sz w:val="24"/>
              <w:szCs w:val="24"/>
            </w:rPr>
            <w:instrText xml:space="preserve"> PAGEREF _Toc225177867 \h </w:instrText>
          </w:r>
          <w:r>
            <w:rPr>
              <w:sz w:val="24"/>
              <w:szCs w:val="24"/>
            </w:rPr>
            <w:fldChar w:fldCharType="separate"/>
          </w:r>
          <w:r>
            <w:rPr>
              <w:sz w:val="24"/>
              <w:szCs w:val="24"/>
            </w:rPr>
            <w:t>3</w:t>
          </w:r>
          <w:r>
            <w:rPr>
              <w:sz w:val="24"/>
              <w:szCs w:val="24"/>
            </w:rPr>
            <w:fldChar w:fldCharType="end"/>
          </w:r>
          <w:r>
            <w:rPr>
              <w:sz w:val="24"/>
              <w:szCs w:val="24"/>
            </w:rPr>
            <w:fldChar w:fldCharType="end"/>
          </w:r>
        </w:p>
        <w:p w14:paraId="7EDEB696">
          <w:pPr>
            <w:pStyle w:val="16"/>
            <w:tabs>
              <w:tab w:val="right" w:leader="dot" w:pos="9350"/>
            </w:tabs>
            <w:spacing w:line="360" w:lineRule="auto"/>
            <w:jc w:val="both"/>
            <w:rPr>
              <w:sz w:val="24"/>
              <w:szCs w:val="24"/>
            </w:rPr>
          </w:pPr>
          <w:r>
            <w:fldChar w:fldCharType="begin"/>
          </w:r>
          <w:r>
            <w:instrText xml:space="preserve"> HYPERLINK \l "_Toc225177868" </w:instrText>
          </w:r>
          <w:r>
            <w:fldChar w:fldCharType="separate"/>
          </w:r>
          <w:r>
            <w:rPr>
              <w:rStyle w:val="13"/>
              <w:sz w:val="24"/>
              <w:szCs w:val="24"/>
            </w:rPr>
            <w:t>2. Task 1: Critical Analysis of the Macro Marketing Environment</w:t>
          </w:r>
          <w:r>
            <w:rPr>
              <w:sz w:val="24"/>
              <w:szCs w:val="24"/>
            </w:rPr>
            <w:tab/>
          </w:r>
          <w:r>
            <w:rPr>
              <w:sz w:val="24"/>
              <w:szCs w:val="24"/>
            </w:rPr>
            <w:fldChar w:fldCharType="begin"/>
          </w:r>
          <w:r>
            <w:rPr>
              <w:sz w:val="24"/>
              <w:szCs w:val="24"/>
            </w:rPr>
            <w:instrText xml:space="preserve"> PAGEREF _Toc225177868 \h </w:instrText>
          </w:r>
          <w:r>
            <w:rPr>
              <w:sz w:val="24"/>
              <w:szCs w:val="24"/>
            </w:rPr>
            <w:fldChar w:fldCharType="separate"/>
          </w:r>
          <w:r>
            <w:rPr>
              <w:sz w:val="24"/>
              <w:szCs w:val="24"/>
            </w:rPr>
            <w:t>4</w:t>
          </w:r>
          <w:r>
            <w:rPr>
              <w:sz w:val="24"/>
              <w:szCs w:val="24"/>
            </w:rPr>
            <w:fldChar w:fldCharType="end"/>
          </w:r>
          <w:r>
            <w:rPr>
              <w:sz w:val="24"/>
              <w:szCs w:val="24"/>
            </w:rPr>
            <w:fldChar w:fldCharType="end"/>
          </w:r>
        </w:p>
        <w:p w14:paraId="410F9253">
          <w:pPr>
            <w:pStyle w:val="17"/>
            <w:tabs>
              <w:tab w:val="right" w:leader="dot" w:pos="9350"/>
            </w:tabs>
            <w:spacing w:line="360" w:lineRule="auto"/>
            <w:jc w:val="both"/>
            <w:rPr>
              <w:sz w:val="24"/>
              <w:szCs w:val="24"/>
            </w:rPr>
          </w:pPr>
          <w:r>
            <w:fldChar w:fldCharType="begin"/>
          </w:r>
          <w:r>
            <w:instrText xml:space="preserve"> HYPERLINK \l "_Toc225177869" </w:instrText>
          </w:r>
          <w:r>
            <w:fldChar w:fldCharType="separate"/>
          </w:r>
          <w:r>
            <w:rPr>
              <w:rStyle w:val="13"/>
              <w:bCs/>
              <w:sz w:val="24"/>
              <w:szCs w:val="24"/>
            </w:rPr>
            <w:t>2.1 Macro Marketing Environment</w:t>
          </w:r>
          <w:r>
            <w:rPr>
              <w:sz w:val="24"/>
              <w:szCs w:val="24"/>
            </w:rPr>
            <w:tab/>
          </w:r>
          <w:r>
            <w:rPr>
              <w:sz w:val="24"/>
              <w:szCs w:val="24"/>
            </w:rPr>
            <w:fldChar w:fldCharType="begin"/>
          </w:r>
          <w:r>
            <w:rPr>
              <w:sz w:val="24"/>
              <w:szCs w:val="24"/>
            </w:rPr>
            <w:instrText xml:space="preserve"> PAGEREF _Toc225177869 \h </w:instrText>
          </w:r>
          <w:r>
            <w:rPr>
              <w:sz w:val="24"/>
              <w:szCs w:val="24"/>
            </w:rPr>
            <w:fldChar w:fldCharType="separate"/>
          </w:r>
          <w:r>
            <w:rPr>
              <w:sz w:val="24"/>
              <w:szCs w:val="24"/>
            </w:rPr>
            <w:t>4</w:t>
          </w:r>
          <w:r>
            <w:rPr>
              <w:sz w:val="24"/>
              <w:szCs w:val="24"/>
            </w:rPr>
            <w:fldChar w:fldCharType="end"/>
          </w:r>
          <w:r>
            <w:rPr>
              <w:sz w:val="24"/>
              <w:szCs w:val="24"/>
            </w:rPr>
            <w:fldChar w:fldCharType="end"/>
          </w:r>
        </w:p>
        <w:p w14:paraId="0D6D617B">
          <w:pPr>
            <w:pStyle w:val="17"/>
            <w:tabs>
              <w:tab w:val="right" w:leader="dot" w:pos="9350"/>
            </w:tabs>
            <w:spacing w:line="360" w:lineRule="auto"/>
            <w:jc w:val="both"/>
            <w:rPr>
              <w:sz w:val="24"/>
              <w:szCs w:val="24"/>
            </w:rPr>
          </w:pPr>
          <w:r>
            <w:fldChar w:fldCharType="begin"/>
          </w:r>
          <w:r>
            <w:instrText xml:space="preserve"> HYPERLINK \l "_Toc225177870" </w:instrText>
          </w:r>
          <w:r>
            <w:fldChar w:fldCharType="separate"/>
          </w:r>
          <w:r>
            <w:rPr>
              <w:rStyle w:val="13"/>
              <w:sz w:val="24"/>
              <w:szCs w:val="24"/>
            </w:rPr>
            <w:t>2.2 Analysis of Macro Factor 1: Technological Factors</w:t>
          </w:r>
          <w:r>
            <w:rPr>
              <w:sz w:val="24"/>
              <w:szCs w:val="24"/>
            </w:rPr>
            <w:tab/>
          </w:r>
          <w:r>
            <w:rPr>
              <w:sz w:val="24"/>
              <w:szCs w:val="24"/>
            </w:rPr>
            <w:fldChar w:fldCharType="begin"/>
          </w:r>
          <w:r>
            <w:rPr>
              <w:sz w:val="24"/>
              <w:szCs w:val="24"/>
            </w:rPr>
            <w:instrText xml:space="preserve"> PAGEREF _Toc225177870 \h </w:instrText>
          </w:r>
          <w:r>
            <w:rPr>
              <w:sz w:val="24"/>
              <w:szCs w:val="24"/>
            </w:rPr>
            <w:fldChar w:fldCharType="separate"/>
          </w:r>
          <w:r>
            <w:rPr>
              <w:sz w:val="24"/>
              <w:szCs w:val="24"/>
            </w:rPr>
            <w:t>5</w:t>
          </w:r>
          <w:r>
            <w:rPr>
              <w:sz w:val="24"/>
              <w:szCs w:val="24"/>
            </w:rPr>
            <w:fldChar w:fldCharType="end"/>
          </w:r>
          <w:r>
            <w:rPr>
              <w:sz w:val="24"/>
              <w:szCs w:val="24"/>
            </w:rPr>
            <w:fldChar w:fldCharType="end"/>
          </w:r>
        </w:p>
        <w:p w14:paraId="384171AB">
          <w:pPr>
            <w:pStyle w:val="18"/>
            <w:tabs>
              <w:tab w:val="right" w:leader="dot" w:pos="9350"/>
            </w:tabs>
            <w:spacing w:line="360" w:lineRule="auto"/>
            <w:jc w:val="both"/>
            <w:rPr>
              <w:sz w:val="24"/>
              <w:szCs w:val="24"/>
            </w:rPr>
          </w:pPr>
          <w:r>
            <w:fldChar w:fldCharType="begin"/>
          </w:r>
          <w:r>
            <w:instrText xml:space="preserve"> HYPERLINK \l "_Toc225177871" </w:instrText>
          </w:r>
          <w:r>
            <w:fldChar w:fldCharType="separate"/>
          </w:r>
          <w:r>
            <w:rPr>
              <w:rStyle w:val="13"/>
              <w:sz w:val="24"/>
              <w:szCs w:val="24"/>
            </w:rPr>
            <w:t>2.2.1 Impact on the Pioneer Organisation: Apple Inc</w:t>
          </w:r>
          <w:r>
            <w:rPr>
              <w:sz w:val="24"/>
              <w:szCs w:val="24"/>
            </w:rPr>
            <w:tab/>
          </w:r>
          <w:r>
            <w:rPr>
              <w:sz w:val="24"/>
              <w:szCs w:val="24"/>
            </w:rPr>
            <w:fldChar w:fldCharType="begin"/>
          </w:r>
          <w:r>
            <w:rPr>
              <w:sz w:val="24"/>
              <w:szCs w:val="24"/>
            </w:rPr>
            <w:instrText xml:space="preserve"> PAGEREF _Toc225177871 \h </w:instrText>
          </w:r>
          <w:r>
            <w:rPr>
              <w:sz w:val="24"/>
              <w:szCs w:val="24"/>
            </w:rPr>
            <w:fldChar w:fldCharType="separate"/>
          </w:r>
          <w:r>
            <w:rPr>
              <w:sz w:val="24"/>
              <w:szCs w:val="24"/>
            </w:rPr>
            <w:t>5</w:t>
          </w:r>
          <w:r>
            <w:rPr>
              <w:sz w:val="24"/>
              <w:szCs w:val="24"/>
            </w:rPr>
            <w:fldChar w:fldCharType="end"/>
          </w:r>
          <w:r>
            <w:rPr>
              <w:sz w:val="24"/>
              <w:szCs w:val="24"/>
            </w:rPr>
            <w:fldChar w:fldCharType="end"/>
          </w:r>
        </w:p>
        <w:p w14:paraId="41B279A0">
          <w:pPr>
            <w:pStyle w:val="18"/>
            <w:tabs>
              <w:tab w:val="right" w:leader="dot" w:pos="9350"/>
            </w:tabs>
            <w:spacing w:line="360" w:lineRule="auto"/>
            <w:jc w:val="both"/>
            <w:rPr>
              <w:sz w:val="24"/>
              <w:szCs w:val="24"/>
            </w:rPr>
          </w:pPr>
          <w:r>
            <w:fldChar w:fldCharType="begin"/>
          </w:r>
          <w:r>
            <w:instrText xml:space="preserve"> HYPERLINK \l "_Toc225177872" </w:instrText>
          </w:r>
          <w:r>
            <w:fldChar w:fldCharType="separate"/>
          </w:r>
          <w:r>
            <w:rPr>
              <w:rStyle w:val="13"/>
              <w:sz w:val="24"/>
              <w:szCs w:val="24"/>
            </w:rPr>
            <w:t>2.2.2 Impact on the Follower Organisation: Samsung Electronics</w:t>
          </w:r>
          <w:r>
            <w:rPr>
              <w:sz w:val="24"/>
              <w:szCs w:val="24"/>
            </w:rPr>
            <w:tab/>
          </w:r>
          <w:r>
            <w:rPr>
              <w:sz w:val="24"/>
              <w:szCs w:val="24"/>
            </w:rPr>
            <w:fldChar w:fldCharType="begin"/>
          </w:r>
          <w:r>
            <w:rPr>
              <w:sz w:val="24"/>
              <w:szCs w:val="24"/>
            </w:rPr>
            <w:instrText xml:space="preserve"> PAGEREF _Toc225177872 \h </w:instrText>
          </w:r>
          <w:r>
            <w:rPr>
              <w:sz w:val="24"/>
              <w:szCs w:val="24"/>
            </w:rPr>
            <w:fldChar w:fldCharType="separate"/>
          </w:r>
          <w:r>
            <w:rPr>
              <w:sz w:val="24"/>
              <w:szCs w:val="24"/>
            </w:rPr>
            <w:t>6</w:t>
          </w:r>
          <w:r>
            <w:rPr>
              <w:sz w:val="24"/>
              <w:szCs w:val="24"/>
            </w:rPr>
            <w:fldChar w:fldCharType="end"/>
          </w:r>
          <w:r>
            <w:rPr>
              <w:sz w:val="24"/>
              <w:szCs w:val="24"/>
            </w:rPr>
            <w:fldChar w:fldCharType="end"/>
          </w:r>
        </w:p>
        <w:p w14:paraId="76F0B40E">
          <w:pPr>
            <w:pStyle w:val="17"/>
            <w:tabs>
              <w:tab w:val="right" w:leader="dot" w:pos="9350"/>
            </w:tabs>
            <w:spacing w:line="360" w:lineRule="auto"/>
            <w:jc w:val="both"/>
            <w:rPr>
              <w:sz w:val="24"/>
              <w:szCs w:val="24"/>
            </w:rPr>
          </w:pPr>
          <w:r>
            <w:fldChar w:fldCharType="begin"/>
          </w:r>
          <w:r>
            <w:instrText xml:space="preserve"> HYPERLINK \l "_Toc225177873" </w:instrText>
          </w:r>
          <w:r>
            <w:fldChar w:fldCharType="separate"/>
          </w:r>
          <w:r>
            <w:rPr>
              <w:rStyle w:val="13"/>
              <w:sz w:val="24"/>
              <w:szCs w:val="24"/>
            </w:rPr>
            <w:t>2.3 Analysis of Macro Factor 2: Social Factors</w:t>
          </w:r>
          <w:r>
            <w:rPr>
              <w:sz w:val="24"/>
              <w:szCs w:val="24"/>
            </w:rPr>
            <w:tab/>
          </w:r>
          <w:r>
            <w:rPr>
              <w:sz w:val="24"/>
              <w:szCs w:val="24"/>
            </w:rPr>
            <w:fldChar w:fldCharType="begin"/>
          </w:r>
          <w:r>
            <w:rPr>
              <w:sz w:val="24"/>
              <w:szCs w:val="24"/>
            </w:rPr>
            <w:instrText xml:space="preserve"> PAGEREF _Toc225177873 \h </w:instrText>
          </w:r>
          <w:r>
            <w:rPr>
              <w:sz w:val="24"/>
              <w:szCs w:val="24"/>
            </w:rPr>
            <w:fldChar w:fldCharType="separate"/>
          </w:r>
          <w:r>
            <w:rPr>
              <w:sz w:val="24"/>
              <w:szCs w:val="24"/>
            </w:rPr>
            <w:t>7</w:t>
          </w:r>
          <w:r>
            <w:rPr>
              <w:sz w:val="24"/>
              <w:szCs w:val="24"/>
            </w:rPr>
            <w:fldChar w:fldCharType="end"/>
          </w:r>
          <w:r>
            <w:rPr>
              <w:sz w:val="24"/>
              <w:szCs w:val="24"/>
            </w:rPr>
            <w:fldChar w:fldCharType="end"/>
          </w:r>
        </w:p>
        <w:p w14:paraId="0B38817D">
          <w:pPr>
            <w:pStyle w:val="18"/>
            <w:tabs>
              <w:tab w:val="right" w:leader="dot" w:pos="9350"/>
            </w:tabs>
            <w:spacing w:line="360" w:lineRule="auto"/>
            <w:jc w:val="both"/>
            <w:rPr>
              <w:sz w:val="24"/>
              <w:szCs w:val="24"/>
            </w:rPr>
          </w:pPr>
          <w:r>
            <w:fldChar w:fldCharType="begin"/>
          </w:r>
          <w:r>
            <w:instrText xml:space="preserve"> HYPERLINK \l "_Toc225177874" </w:instrText>
          </w:r>
          <w:r>
            <w:fldChar w:fldCharType="separate"/>
          </w:r>
          <w:r>
            <w:rPr>
              <w:rStyle w:val="13"/>
              <w:sz w:val="24"/>
              <w:szCs w:val="24"/>
            </w:rPr>
            <w:t>2.3.1 Impact on the Pioneer Organisation</w:t>
          </w:r>
          <w:r>
            <w:rPr>
              <w:sz w:val="24"/>
              <w:szCs w:val="24"/>
            </w:rPr>
            <w:tab/>
          </w:r>
          <w:r>
            <w:rPr>
              <w:sz w:val="24"/>
              <w:szCs w:val="24"/>
            </w:rPr>
            <w:fldChar w:fldCharType="begin"/>
          </w:r>
          <w:r>
            <w:rPr>
              <w:sz w:val="24"/>
              <w:szCs w:val="24"/>
            </w:rPr>
            <w:instrText xml:space="preserve"> PAGEREF _Toc225177874 \h </w:instrText>
          </w:r>
          <w:r>
            <w:rPr>
              <w:sz w:val="24"/>
              <w:szCs w:val="24"/>
            </w:rPr>
            <w:fldChar w:fldCharType="separate"/>
          </w:r>
          <w:r>
            <w:rPr>
              <w:sz w:val="24"/>
              <w:szCs w:val="24"/>
            </w:rPr>
            <w:t>7</w:t>
          </w:r>
          <w:r>
            <w:rPr>
              <w:sz w:val="24"/>
              <w:szCs w:val="24"/>
            </w:rPr>
            <w:fldChar w:fldCharType="end"/>
          </w:r>
          <w:r>
            <w:rPr>
              <w:sz w:val="24"/>
              <w:szCs w:val="24"/>
            </w:rPr>
            <w:fldChar w:fldCharType="end"/>
          </w:r>
        </w:p>
        <w:p w14:paraId="11CC4A64">
          <w:pPr>
            <w:pStyle w:val="18"/>
            <w:tabs>
              <w:tab w:val="right" w:leader="dot" w:pos="9350"/>
            </w:tabs>
            <w:spacing w:line="360" w:lineRule="auto"/>
            <w:jc w:val="both"/>
            <w:rPr>
              <w:sz w:val="24"/>
              <w:szCs w:val="24"/>
            </w:rPr>
          </w:pPr>
          <w:r>
            <w:fldChar w:fldCharType="begin"/>
          </w:r>
          <w:r>
            <w:instrText xml:space="preserve"> HYPERLINK \l "_Toc225177875" </w:instrText>
          </w:r>
          <w:r>
            <w:fldChar w:fldCharType="separate"/>
          </w:r>
          <w:r>
            <w:rPr>
              <w:rStyle w:val="13"/>
              <w:sz w:val="24"/>
              <w:szCs w:val="24"/>
            </w:rPr>
            <w:t>2.3.2 Impact on the Follower Organisation</w:t>
          </w:r>
          <w:r>
            <w:rPr>
              <w:sz w:val="24"/>
              <w:szCs w:val="24"/>
            </w:rPr>
            <w:tab/>
          </w:r>
          <w:r>
            <w:rPr>
              <w:sz w:val="24"/>
              <w:szCs w:val="24"/>
            </w:rPr>
            <w:fldChar w:fldCharType="begin"/>
          </w:r>
          <w:r>
            <w:rPr>
              <w:sz w:val="24"/>
              <w:szCs w:val="24"/>
            </w:rPr>
            <w:instrText xml:space="preserve"> PAGEREF _Toc225177875 \h </w:instrText>
          </w:r>
          <w:r>
            <w:rPr>
              <w:sz w:val="24"/>
              <w:szCs w:val="24"/>
            </w:rPr>
            <w:fldChar w:fldCharType="separate"/>
          </w:r>
          <w:r>
            <w:rPr>
              <w:sz w:val="24"/>
              <w:szCs w:val="24"/>
            </w:rPr>
            <w:t>8</w:t>
          </w:r>
          <w:r>
            <w:rPr>
              <w:sz w:val="24"/>
              <w:szCs w:val="24"/>
            </w:rPr>
            <w:fldChar w:fldCharType="end"/>
          </w:r>
          <w:r>
            <w:rPr>
              <w:sz w:val="24"/>
              <w:szCs w:val="24"/>
            </w:rPr>
            <w:fldChar w:fldCharType="end"/>
          </w:r>
        </w:p>
        <w:p w14:paraId="654E97B9">
          <w:pPr>
            <w:pStyle w:val="16"/>
            <w:tabs>
              <w:tab w:val="right" w:leader="dot" w:pos="9350"/>
            </w:tabs>
            <w:spacing w:line="360" w:lineRule="auto"/>
            <w:jc w:val="both"/>
            <w:rPr>
              <w:sz w:val="24"/>
              <w:szCs w:val="24"/>
            </w:rPr>
          </w:pPr>
          <w:r>
            <w:fldChar w:fldCharType="begin"/>
          </w:r>
          <w:r>
            <w:instrText xml:space="preserve"> HYPERLINK \l "_Toc225177876" </w:instrText>
          </w:r>
          <w:r>
            <w:fldChar w:fldCharType="separate"/>
          </w:r>
          <w:r>
            <w:rPr>
              <w:rStyle w:val="13"/>
              <w:sz w:val="24"/>
              <w:szCs w:val="24"/>
            </w:rPr>
            <w:t>3. Task 2: Strategic Responses of Pioneering and Follower Organisations</w:t>
          </w:r>
          <w:r>
            <w:rPr>
              <w:sz w:val="24"/>
              <w:szCs w:val="24"/>
            </w:rPr>
            <w:tab/>
          </w:r>
          <w:r>
            <w:rPr>
              <w:sz w:val="24"/>
              <w:szCs w:val="24"/>
            </w:rPr>
            <w:fldChar w:fldCharType="begin"/>
          </w:r>
          <w:r>
            <w:rPr>
              <w:sz w:val="24"/>
              <w:szCs w:val="24"/>
            </w:rPr>
            <w:instrText xml:space="preserve"> PAGEREF _Toc225177876 \h </w:instrText>
          </w:r>
          <w:r>
            <w:rPr>
              <w:sz w:val="24"/>
              <w:szCs w:val="24"/>
            </w:rPr>
            <w:fldChar w:fldCharType="separate"/>
          </w:r>
          <w:r>
            <w:rPr>
              <w:sz w:val="24"/>
              <w:szCs w:val="24"/>
            </w:rPr>
            <w:t>9</w:t>
          </w:r>
          <w:r>
            <w:rPr>
              <w:sz w:val="24"/>
              <w:szCs w:val="24"/>
            </w:rPr>
            <w:fldChar w:fldCharType="end"/>
          </w:r>
          <w:r>
            <w:rPr>
              <w:sz w:val="24"/>
              <w:szCs w:val="24"/>
            </w:rPr>
            <w:fldChar w:fldCharType="end"/>
          </w:r>
        </w:p>
        <w:p w14:paraId="131F734B">
          <w:pPr>
            <w:pStyle w:val="17"/>
            <w:tabs>
              <w:tab w:val="right" w:leader="dot" w:pos="9350"/>
            </w:tabs>
            <w:spacing w:line="360" w:lineRule="auto"/>
            <w:jc w:val="both"/>
            <w:rPr>
              <w:sz w:val="24"/>
              <w:szCs w:val="24"/>
            </w:rPr>
          </w:pPr>
          <w:r>
            <w:fldChar w:fldCharType="begin"/>
          </w:r>
          <w:r>
            <w:instrText xml:space="preserve"> HYPERLINK \l "_Toc225177877" </w:instrText>
          </w:r>
          <w:r>
            <w:fldChar w:fldCharType="separate"/>
          </w:r>
          <w:r>
            <w:rPr>
              <w:rStyle w:val="13"/>
              <w:sz w:val="24"/>
              <w:szCs w:val="24"/>
            </w:rPr>
            <w:t>3.1 Apple’s Strategic Responses</w:t>
          </w:r>
          <w:r>
            <w:rPr>
              <w:sz w:val="24"/>
              <w:szCs w:val="24"/>
            </w:rPr>
            <w:tab/>
          </w:r>
          <w:r>
            <w:rPr>
              <w:sz w:val="24"/>
              <w:szCs w:val="24"/>
            </w:rPr>
            <w:fldChar w:fldCharType="begin"/>
          </w:r>
          <w:r>
            <w:rPr>
              <w:sz w:val="24"/>
              <w:szCs w:val="24"/>
            </w:rPr>
            <w:instrText xml:space="preserve"> PAGEREF _Toc225177877 \h </w:instrText>
          </w:r>
          <w:r>
            <w:rPr>
              <w:sz w:val="24"/>
              <w:szCs w:val="24"/>
            </w:rPr>
            <w:fldChar w:fldCharType="separate"/>
          </w:r>
          <w:r>
            <w:rPr>
              <w:sz w:val="24"/>
              <w:szCs w:val="24"/>
            </w:rPr>
            <w:t>9</w:t>
          </w:r>
          <w:r>
            <w:rPr>
              <w:sz w:val="24"/>
              <w:szCs w:val="24"/>
            </w:rPr>
            <w:fldChar w:fldCharType="end"/>
          </w:r>
          <w:r>
            <w:rPr>
              <w:sz w:val="24"/>
              <w:szCs w:val="24"/>
            </w:rPr>
            <w:fldChar w:fldCharType="end"/>
          </w:r>
        </w:p>
        <w:p w14:paraId="3896CAFB">
          <w:pPr>
            <w:pStyle w:val="17"/>
            <w:tabs>
              <w:tab w:val="right" w:leader="dot" w:pos="9350"/>
            </w:tabs>
            <w:spacing w:line="360" w:lineRule="auto"/>
            <w:jc w:val="both"/>
            <w:rPr>
              <w:sz w:val="24"/>
              <w:szCs w:val="24"/>
            </w:rPr>
          </w:pPr>
          <w:r>
            <w:fldChar w:fldCharType="begin"/>
          </w:r>
          <w:r>
            <w:instrText xml:space="preserve"> HYPERLINK \l "_Toc225177878" </w:instrText>
          </w:r>
          <w:r>
            <w:fldChar w:fldCharType="separate"/>
          </w:r>
          <w:r>
            <w:rPr>
              <w:rStyle w:val="13"/>
              <w:sz w:val="24"/>
              <w:szCs w:val="24"/>
            </w:rPr>
            <w:t>3.2 Samsung Strategic Responses</w:t>
          </w:r>
          <w:r>
            <w:rPr>
              <w:sz w:val="24"/>
              <w:szCs w:val="24"/>
            </w:rPr>
            <w:tab/>
          </w:r>
          <w:r>
            <w:rPr>
              <w:sz w:val="24"/>
              <w:szCs w:val="24"/>
            </w:rPr>
            <w:fldChar w:fldCharType="begin"/>
          </w:r>
          <w:r>
            <w:rPr>
              <w:sz w:val="24"/>
              <w:szCs w:val="24"/>
            </w:rPr>
            <w:instrText xml:space="preserve"> PAGEREF _Toc225177878 \h </w:instrText>
          </w:r>
          <w:r>
            <w:rPr>
              <w:sz w:val="24"/>
              <w:szCs w:val="24"/>
            </w:rPr>
            <w:fldChar w:fldCharType="separate"/>
          </w:r>
          <w:r>
            <w:rPr>
              <w:sz w:val="24"/>
              <w:szCs w:val="24"/>
            </w:rPr>
            <w:t>11</w:t>
          </w:r>
          <w:r>
            <w:rPr>
              <w:sz w:val="24"/>
              <w:szCs w:val="24"/>
            </w:rPr>
            <w:fldChar w:fldCharType="end"/>
          </w:r>
          <w:r>
            <w:rPr>
              <w:sz w:val="24"/>
              <w:szCs w:val="24"/>
            </w:rPr>
            <w:fldChar w:fldCharType="end"/>
          </w:r>
        </w:p>
        <w:p w14:paraId="0BF5C4A5">
          <w:pPr>
            <w:pStyle w:val="16"/>
            <w:tabs>
              <w:tab w:val="right" w:leader="dot" w:pos="9350"/>
            </w:tabs>
            <w:spacing w:line="360" w:lineRule="auto"/>
            <w:jc w:val="both"/>
            <w:rPr>
              <w:sz w:val="24"/>
              <w:szCs w:val="24"/>
            </w:rPr>
          </w:pPr>
          <w:r>
            <w:fldChar w:fldCharType="begin"/>
          </w:r>
          <w:r>
            <w:instrText xml:space="preserve"> HYPERLINK \l "_Toc225177879" </w:instrText>
          </w:r>
          <w:r>
            <w:fldChar w:fldCharType="separate"/>
          </w:r>
          <w:r>
            <w:rPr>
              <w:rStyle w:val="13"/>
              <w:sz w:val="24"/>
              <w:szCs w:val="24"/>
            </w:rPr>
            <w:t>4. Conclusion</w:t>
          </w:r>
          <w:r>
            <w:rPr>
              <w:sz w:val="24"/>
              <w:szCs w:val="24"/>
            </w:rPr>
            <w:tab/>
          </w:r>
          <w:r>
            <w:rPr>
              <w:sz w:val="24"/>
              <w:szCs w:val="24"/>
            </w:rPr>
            <w:fldChar w:fldCharType="begin"/>
          </w:r>
          <w:r>
            <w:rPr>
              <w:sz w:val="24"/>
              <w:szCs w:val="24"/>
            </w:rPr>
            <w:instrText xml:space="preserve"> PAGEREF _Toc225177879 \h </w:instrText>
          </w:r>
          <w:r>
            <w:rPr>
              <w:sz w:val="24"/>
              <w:szCs w:val="24"/>
            </w:rPr>
            <w:fldChar w:fldCharType="separate"/>
          </w:r>
          <w:r>
            <w:rPr>
              <w:sz w:val="24"/>
              <w:szCs w:val="24"/>
            </w:rPr>
            <w:t>12</w:t>
          </w:r>
          <w:r>
            <w:rPr>
              <w:sz w:val="24"/>
              <w:szCs w:val="24"/>
            </w:rPr>
            <w:fldChar w:fldCharType="end"/>
          </w:r>
          <w:r>
            <w:rPr>
              <w:sz w:val="24"/>
              <w:szCs w:val="24"/>
            </w:rPr>
            <w:fldChar w:fldCharType="end"/>
          </w:r>
        </w:p>
        <w:p w14:paraId="6E85B007">
          <w:pPr>
            <w:pStyle w:val="16"/>
            <w:tabs>
              <w:tab w:val="right" w:leader="dot" w:pos="9350"/>
            </w:tabs>
            <w:spacing w:line="360" w:lineRule="auto"/>
            <w:jc w:val="both"/>
            <w:rPr>
              <w:sz w:val="24"/>
              <w:szCs w:val="24"/>
            </w:rPr>
          </w:pPr>
          <w:r>
            <w:fldChar w:fldCharType="begin"/>
          </w:r>
          <w:r>
            <w:instrText xml:space="preserve"> HYPERLINK \l "_Toc225177880" </w:instrText>
          </w:r>
          <w:r>
            <w:fldChar w:fldCharType="separate"/>
          </w:r>
          <w:r>
            <w:rPr>
              <w:rStyle w:val="13"/>
              <w:sz w:val="24"/>
              <w:szCs w:val="24"/>
            </w:rPr>
            <w:t>5. References</w:t>
          </w:r>
          <w:r>
            <w:rPr>
              <w:sz w:val="24"/>
              <w:szCs w:val="24"/>
            </w:rPr>
            <w:tab/>
          </w:r>
          <w:r>
            <w:rPr>
              <w:sz w:val="24"/>
              <w:szCs w:val="24"/>
            </w:rPr>
            <w:fldChar w:fldCharType="begin"/>
          </w:r>
          <w:r>
            <w:rPr>
              <w:sz w:val="24"/>
              <w:szCs w:val="24"/>
            </w:rPr>
            <w:instrText xml:space="preserve"> PAGEREF _Toc225177880 \h </w:instrText>
          </w:r>
          <w:r>
            <w:rPr>
              <w:sz w:val="24"/>
              <w:szCs w:val="24"/>
            </w:rPr>
            <w:fldChar w:fldCharType="separate"/>
          </w:r>
          <w:r>
            <w:rPr>
              <w:sz w:val="24"/>
              <w:szCs w:val="24"/>
            </w:rPr>
            <w:t>14</w:t>
          </w:r>
          <w:r>
            <w:rPr>
              <w:sz w:val="24"/>
              <w:szCs w:val="24"/>
            </w:rPr>
            <w:fldChar w:fldCharType="end"/>
          </w:r>
          <w:r>
            <w:rPr>
              <w:sz w:val="24"/>
              <w:szCs w:val="24"/>
            </w:rPr>
            <w:fldChar w:fldCharType="end"/>
          </w:r>
        </w:p>
        <w:p w14:paraId="51797B02">
          <w:pPr>
            <w:spacing w:line="360" w:lineRule="auto"/>
            <w:jc w:val="both"/>
          </w:pPr>
          <w:r>
            <w:rPr>
              <w:b/>
              <w:bCs/>
              <w:sz w:val="24"/>
              <w:szCs w:val="24"/>
            </w:rPr>
            <w:fldChar w:fldCharType="end"/>
          </w:r>
        </w:p>
      </w:sdtContent>
    </w:sdt>
    <w:p w14:paraId="2A16D49E">
      <w:pPr>
        <w:rPr>
          <w:b/>
          <w:bCs/>
          <w:sz w:val="24"/>
          <w:szCs w:val="24"/>
        </w:rPr>
      </w:pPr>
      <w:r>
        <w:rPr>
          <w:b/>
          <w:bCs/>
          <w:sz w:val="24"/>
          <w:szCs w:val="24"/>
        </w:rPr>
        <w:br w:type="page"/>
      </w:r>
    </w:p>
    <w:p w14:paraId="4AFAA337">
      <w:pPr>
        <w:pStyle w:val="2"/>
        <w:rPr>
          <w:b w:val="0"/>
        </w:rPr>
      </w:pPr>
      <w:bookmarkStart w:id="4" w:name="_Toc225177867"/>
      <w:r>
        <w:t>1. Introduction</w:t>
      </w:r>
      <w:bookmarkEnd w:id="4"/>
      <w:r>
        <w:t xml:space="preserve"> </w:t>
      </w:r>
    </w:p>
    <w:p w14:paraId="4AFAA338">
      <w:pPr>
        <w:spacing w:line="360" w:lineRule="auto"/>
        <w:jc w:val="both"/>
        <w:rPr>
          <w:sz w:val="24"/>
          <w:szCs w:val="24"/>
        </w:rPr>
      </w:pPr>
      <w:r>
        <w:rPr>
          <w:sz w:val="24"/>
          <w:szCs w:val="24"/>
        </w:rPr>
        <w:t>To understand the influence of external environmental factors on the competitive positioning of an organisation, strategic marketing management plays a crucial role (</w:t>
      </w:r>
      <w:r>
        <w:rPr>
          <w:rFonts w:eastAsia="Times New Roman"/>
          <w:color w:val="222222"/>
          <w:sz w:val="24"/>
          <w:szCs w:val="24"/>
          <w:highlight w:val="white"/>
        </w:rPr>
        <w:t xml:space="preserve">Adenuga </w:t>
      </w:r>
      <w:r>
        <w:rPr>
          <w:rFonts w:eastAsia="Times New Roman"/>
          <w:i/>
          <w:iCs/>
          <w:color w:val="222222"/>
          <w:sz w:val="24"/>
          <w:szCs w:val="24"/>
          <w:highlight w:val="white"/>
        </w:rPr>
        <w:t xml:space="preserve">et al. </w:t>
      </w:r>
      <w:r>
        <w:rPr>
          <w:rFonts w:eastAsia="Times New Roman"/>
          <w:color w:val="222222"/>
          <w:sz w:val="24"/>
          <w:szCs w:val="24"/>
          <w:highlight w:val="white"/>
        </w:rPr>
        <w:t>2025</w:t>
      </w:r>
      <w:r>
        <w:rPr>
          <w:sz w:val="24"/>
          <w:szCs w:val="24"/>
        </w:rPr>
        <w:t xml:space="preserve">). However, when it comes to highly dynamic industries like the smartphone industry, it becomes quintessential for an organisation to become aware of a continuously changing external environment to maintain competitiveness and sustainability for the long term. </w:t>
      </w:r>
    </w:p>
    <w:p w14:paraId="4AFAA339">
      <w:pPr>
        <w:spacing w:line="360" w:lineRule="auto"/>
        <w:jc w:val="both"/>
        <w:rPr>
          <w:sz w:val="24"/>
          <w:szCs w:val="24"/>
        </w:rPr>
      </w:pPr>
      <w:r>
        <w:rPr>
          <w:sz w:val="24"/>
          <w:szCs w:val="24"/>
        </w:rPr>
        <w:t xml:space="preserve">The smartphone industry has been chosen as a reliable industry because it is one of the most competitive and fast-growing industries in the world, with some of the brands known to dominate globally, like Apple and Samsung, which compete through innovation, pricing strategies, branding, and technological development. Given the revolutionary products like the iPhone, which created a new standard for smartphones, with the first iPhone released in 2007, Apple has been considered the pioneering organisation (apple.com, 2026). Contrarily, Samsung has been noted to enter the smartphone segment later with its first Android-powered smartphone launched in 2009 by expanding its portfolio and adopting innovative strategies, resulting in it being considered as the follower organisation (sammobile.com, 2024). </w:t>
      </w:r>
    </w:p>
    <w:p w14:paraId="4AFAA33A">
      <w:pPr>
        <w:spacing w:line="360" w:lineRule="auto"/>
        <w:jc w:val="both"/>
        <w:rPr>
          <w:sz w:val="24"/>
          <w:szCs w:val="24"/>
          <w:highlight w:val="yellow"/>
        </w:rPr>
      </w:pPr>
      <w:r>
        <w:rPr>
          <w:sz w:val="24"/>
          <w:szCs w:val="24"/>
        </w:rPr>
        <w:t xml:space="preserve">Therefore, this overall report will focus on analysing the macro marketing environment and will evaluate how leading smartphone companies like Apple Inc. and Samsung Electronics respond strategically to external changes. The main purpose of the report will be to critically analyse the two important macro-environmental factors that influence both Apple and Samsung. However, the factors will be analysed using the PESTEL framework, which will help in understanding the way these factors create opportunities and threats for both organisations. The report will also focus on evaluating the strategic responses of Apple and Samsung </w:t>
      </w:r>
      <w:r>
        <w:rPr>
          <w:sz w:val="24"/>
          <w:szCs w:val="24"/>
          <w:lang w:val="en-IN"/>
        </w:rPr>
        <w:t>towards</w:t>
      </w:r>
      <w:r>
        <w:rPr>
          <w:sz w:val="24"/>
          <w:szCs w:val="24"/>
        </w:rPr>
        <w:t xml:space="preserve"> these environmental changes through the application of relevant strategic models like Porter’s Generic Strategies and Ansoff Growth Matrix. The report, however, will be concluded by highlighting the importance of environmental analysis in strategic marketing management. </w:t>
      </w:r>
    </w:p>
    <w:p w14:paraId="4AFAA33B">
      <w:pPr>
        <w:pStyle w:val="2"/>
        <w:rPr>
          <w:b w:val="0"/>
        </w:rPr>
      </w:pPr>
      <w:bookmarkStart w:id="5" w:name="_jo7414th63jj" w:colFirst="0" w:colLast="0"/>
      <w:bookmarkEnd w:id="5"/>
      <w:bookmarkStart w:id="6" w:name="_Toc225177868"/>
      <w:r>
        <w:t>2. Task 1: Critical Analysis of the Macro Marketing Environment</w:t>
      </w:r>
      <w:bookmarkEnd w:id="6"/>
    </w:p>
    <w:p w14:paraId="4AFAA33C">
      <w:pPr>
        <w:pStyle w:val="3"/>
        <w:keepNext w:val="0"/>
        <w:keepLines w:val="0"/>
        <w:spacing w:after="80"/>
        <w:rPr>
          <w:b w:val="0"/>
          <w:bCs/>
          <w:szCs w:val="24"/>
        </w:rPr>
      </w:pPr>
      <w:bookmarkStart w:id="7" w:name="_fyhovcf3p0xp" w:colFirst="0" w:colLast="0"/>
      <w:bookmarkEnd w:id="7"/>
      <w:bookmarkStart w:id="8" w:name="_Toc225177869"/>
      <w:r>
        <w:rPr>
          <w:bCs/>
          <w:szCs w:val="24"/>
        </w:rPr>
        <w:t>2.1 Macro Marketing Environment</w:t>
      </w:r>
      <w:bookmarkEnd w:id="8"/>
    </w:p>
    <w:p w14:paraId="4AFAA33D">
      <w:pPr>
        <w:spacing w:before="200" w:after="20" w:line="360" w:lineRule="auto"/>
        <w:ind w:right="120"/>
        <w:jc w:val="both"/>
        <w:rPr>
          <w:sz w:val="24"/>
          <w:szCs w:val="24"/>
        </w:rPr>
      </w:pPr>
      <w:r>
        <w:rPr>
          <w:sz w:val="24"/>
          <w:szCs w:val="24"/>
        </w:rPr>
        <w:t>The macro-marketing environment, in general, indicates the external forces that significantly influence the performance of the organisation while maintaining managerial control (</w:t>
      </w:r>
      <w:r>
        <w:rPr>
          <w:rFonts w:eastAsia="Times New Roman"/>
          <w:color w:val="222222"/>
          <w:sz w:val="24"/>
          <w:szCs w:val="24"/>
          <w:highlight w:val="white"/>
        </w:rPr>
        <w:t xml:space="preserve">Einhorn </w:t>
      </w:r>
      <w:r>
        <w:rPr>
          <w:rFonts w:eastAsia="Times New Roman"/>
          <w:i/>
          <w:iCs/>
          <w:color w:val="222222"/>
          <w:sz w:val="24"/>
          <w:szCs w:val="24"/>
          <w:highlight w:val="white"/>
        </w:rPr>
        <w:t xml:space="preserve">et al. </w:t>
      </w:r>
      <w:r>
        <w:rPr>
          <w:rFonts w:eastAsia="Times New Roman"/>
          <w:color w:val="222222"/>
          <w:sz w:val="24"/>
          <w:szCs w:val="24"/>
          <w:highlight w:val="white"/>
        </w:rPr>
        <w:t>2023</w:t>
      </w:r>
      <w:r>
        <w:rPr>
          <w:sz w:val="24"/>
          <w:szCs w:val="24"/>
        </w:rPr>
        <w:t xml:space="preserve">). In relation to this, the use of the PESTEL Framework that emphasises the six aspects of the market, including political, economic, social, technological, legal, and environmental factors, and as per </w:t>
      </w:r>
      <w:r>
        <w:rPr>
          <w:sz w:val="24"/>
          <w:szCs w:val="24"/>
          <w:lang w:val="en-IN"/>
        </w:rPr>
        <w:t>Josphin</w:t>
      </w:r>
      <w:r>
        <w:rPr>
          <w:rFonts w:eastAsia="Times New Roman"/>
          <w:color w:val="222222"/>
          <w:sz w:val="24"/>
          <w:szCs w:val="24"/>
          <w:highlight w:val="white"/>
        </w:rPr>
        <w:t xml:space="preserve"> </w:t>
      </w:r>
      <w:r>
        <w:rPr>
          <w:sz w:val="24"/>
          <w:szCs w:val="24"/>
        </w:rPr>
        <w:t xml:space="preserve">(2024), acts as a structured tool which contributes to analysing these forces and allows for identifying the threats and opportunities present within the industry. Therefore, when it comes to the smartphone industry, it is characterised by rapid innovation and global competition, and PESTEL analysis is considered essential for strategic decision-making. </w:t>
      </w:r>
    </w:p>
    <w:p w14:paraId="4AFAA33E">
      <w:pPr>
        <w:spacing w:before="200" w:after="20" w:line="360" w:lineRule="auto"/>
        <w:ind w:right="120"/>
        <w:jc w:val="both"/>
        <w:rPr>
          <w:sz w:val="24"/>
          <w:szCs w:val="24"/>
        </w:rPr>
      </w:pPr>
      <w:r>
        <w:rPr>
          <w:sz w:val="24"/>
          <w:szCs w:val="24"/>
        </w:rPr>
        <w:t xml:space="preserve">Taking this into account, the PESTEL analysis for these two smartphone brands will emphasise the technological and economic factors as the most influential drivers of competitive dynamics. Technological factors, as per </w:t>
      </w:r>
      <w:r>
        <w:rPr>
          <w:sz w:val="24"/>
          <w:szCs w:val="24"/>
          <w:lang w:val="en-IN"/>
        </w:rPr>
        <w:t>Makvandi</w:t>
      </w:r>
      <w:r>
        <w:rPr>
          <w:rFonts w:eastAsia="Times New Roman"/>
          <w:color w:val="222222"/>
          <w:sz w:val="24"/>
          <w:szCs w:val="24"/>
          <w:highlight w:val="white"/>
        </w:rPr>
        <w:t xml:space="preserve"> </w:t>
      </w:r>
      <w:r>
        <w:rPr>
          <w:sz w:val="24"/>
          <w:szCs w:val="24"/>
        </w:rPr>
        <w:t>(2024), continuously focus on emphasising user experience, innovation cycle, and redefinition of product features, and contribute to developing a differentiation strategy. Economic factors, on the other hand, directly affect the pricing strategies, consumer purchasing power, and market demand within this price-sensitive and globally diverse market.</w:t>
      </w:r>
    </w:p>
    <w:p w14:paraId="4AFAA33F">
      <w:pPr>
        <w:spacing w:before="200" w:after="20" w:line="360" w:lineRule="auto"/>
        <w:ind w:right="120"/>
        <w:jc w:val="both"/>
        <w:rPr>
          <w:sz w:val="24"/>
          <w:szCs w:val="24"/>
          <w:highlight w:val="yellow"/>
        </w:rPr>
      </w:pPr>
      <w:r>
        <w:rPr>
          <w:sz w:val="24"/>
          <w:szCs w:val="24"/>
        </w:rPr>
        <w:t xml:space="preserve">The chosen factors are strategically significant because the smartphone industry relies heavily on innovation-led competition, resulting in fluctuations in global economic conditions that significantly affect the performance of the </w:t>
      </w:r>
      <w:r>
        <w:rPr>
          <w:sz w:val="24"/>
          <w:szCs w:val="24"/>
          <w:lang w:val="en-IN"/>
        </w:rPr>
        <w:t>organisation</w:t>
      </w:r>
      <w:r>
        <w:rPr>
          <w:sz w:val="24"/>
          <w:szCs w:val="24"/>
        </w:rPr>
        <w:t xml:space="preserve">. Based on this, data reports have suggested that global smartphone shipments are closely associated with both technological </w:t>
      </w:r>
      <w:r>
        <w:rPr>
          <w:sz w:val="24"/>
          <w:szCs w:val="24"/>
          <w:lang w:val="en-IN"/>
        </w:rPr>
        <w:t>upgrade</w:t>
      </w:r>
      <w:r>
        <w:rPr>
          <w:sz w:val="24"/>
          <w:szCs w:val="24"/>
        </w:rPr>
        <w:t xml:space="preserve"> and economic recovery trends, thereby highlighting their critical role in shaping the performance of the organisation.</w:t>
      </w:r>
    </w:p>
    <w:p w14:paraId="4AFAA340">
      <w:pPr>
        <w:pStyle w:val="3"/>
        <w:rPr>
          <w:b w:val="0"/>
        </w:rPr>
      </w:pPr>
      <w:bookmarkStart w:id="9" w:name="_4d7zjinnaiv" w:colFirst="0" w:colLast="0"/>
      <w:bookmarkEnd w:id="9"/>
      <w:bookmarkStart w:id="10" w:name="_Toc225177870"/>
      <w:r>
        <w:t>2.2 Analysis of Macro Factor 1: Technological Factors</w:t>
      </w:r>
      <w:bookmarkEnd w:id="10"/>
      <w:r>
        <w:t xml:space="preserve"> </w:t>
      </w:r>
    </w:p>
    <w:p w14:paraId="4AFAA341">
      <w:pPr>
        <w:pStyle w:val="4"/>
        <w:rPr>
          <w:b w:val="0"/>
        </w:rPr>
      </w:pPr>
      <w:bookmarkStart w:id="11" w:name="_pbgjofnwirvz" w:colFirst="0" w:colLast="0"/>
      <w:bookmarkEnd w:id="11"/>
      <w:bookmarkStart w:id="12" w:name="_Toc225177871"/>
      <w:r>
        <w:t>2.2.1 Impact on the Pioneer Organisation: Apple Inc</w:t>
      </w:r>
      <w:bookmarkEnd w:id="12"/>
    </w:p>
    <w:p w14:paraId="4AFAA342">
      <w:pPr>
        <w:spacing w:before="200" w:after="20" w:line="360" w:lineRule="auto"/>
        <w:ind w:right="120"/>
        <w:jc w:val="both"/>
        <w:rPr>
          <w:sz w:val="24"/>
          <w:szCs w:val="24"/>
        </w:rPr>
      </w:pPr>
      <w:r>
        <w:rPr>
          <w:sz w:val="24"/>
          <w:szCs w:val="24"/>
        </w:rPr>
        <w:t xml:space="preserve">Technological advancements present both opportunities and threats for Apple Inc. because the company follows a vertically integrated ecosystem that benefits the company through proprietary chips and iOS, which, as per </w:t>
      </w:r>
      <w:r>
        <w:rPr>
          <w:rFonts w:eastAsia="Times New Roman"/>
          <w:color w:val="222222"/>
          <w:sz w:val="24"/>
          <w:szCs w:val="24"/>
          <w:highlight w:val="white"/>
        </w:rPr>
        <w:t xml:space="preserve">Durco </w:t>
      </w:r>
      <w:r>
        <w:rPr>
          <w:rFonts w:eastAsia="Times New Roman"/>
          <w:i/>
          <w:iCs/>
          <w:color w:val="222222"/>
          <w:sz w:val="24"/>
          <w:szCs w:val="24"/>
          <w:highlight w:val="white"/>
        </w:rPr>
        <w:t xml:space="preserve">et al. </w:t>
      </w:r>
      <w:r>
        <w:rPr>
          <w:sz w:val="24"/>
          <w:szCs w:val="24"/>
        </w:rPr>
        <w:t>(2025), is capable of enhancing performance and user experience. This further allows for the creation of a strong opportunity for differentiation and customer loyalty. For instance, reports claimed that Apple's custom silicon (A-series chips) has consistently outperformed competitors in benchmark tests (</w:t>
      </w:r>
      <w:r>
        <w:rPr>
          <w:rFonts w:eastAsia="Times New Roman"/>
          <w:sz w:val="24"/>
          <w:szCs w:val="24"/>
        </w:rPr>
        <w:t>cnbc.com, 2023</w:t>
      </w:r>
      <w:r>
        <w:rPr>
          <w:sz w:val="24"/>
          <w:szCs w:val="24"/>
        </w:rPr>
        <w:t>).</w:t>
      </w:r>
    </w:p>
    <w:p w14:paraId="4AFAA343">
      <w:pPr>
        <w:spacing w:before="200" w:after="20" w:line="360" w:lineRule="auto"/>
        <w:ind w:right="120"/>
        <w:jc w:val="both"/>
        <w:rPr>
          <w:sz w:val="24"/>
          <w:szCs w:val="24"/>
        </w:rPr>
      </w:pPr>
      <w:r>
        <w:rPr>
          <w:sz w:val="24"/>
          <w:szCs w:val="24"/>
        </w:rPr>
        <w:t>However, due to a deliberate approach to innovation, a potential threat also arises for Apple. The firm often introduces innovative features like foldable technology later than competitors, which Samsung has already commercialised (</w:t>
      </w:r>
      <w:r>
        <w:rPr>
          <w:rFonts w:eastAsia="Times New Roman"/>
          <w:sz w:val="24"/>
          <w:szCs w:val="24"/>
        </w:rPr>
        <w:t>businessworld.in, 2026</w:t>
      </w:r>
      <w:r>
        <w:rPr>
          <w:sz w:val="24"/>
          <w:szCs w:val="24"/>
        </w:rPr>
        <w:t xml:space="preserve">). </w:t>
      </w:r>
    </w:p>
    <w:p w14:paraId="4AFAA344">
      <w:pPr>
        <w:spacing w:before="200" w:after="20" w:line="360" w:lineRule="auto"/>
        <w:ind w:right="120"/>
        <w:jc w:val="center"/>
        <w:rPr>
          <w:sz w:val="24"/>
          <w:szCs w:val="24"/>
        </w:rPr>
      </w:pPr>
      <w:r>
        <w:rPr>
          <w:sz w:val="24"/>
          <w:szCs w:val="24"/>
        </w:rPr>
        <w:drawing>
          <wp:inline distT="114300" distB="114300" distL="114300" distR="114300">
            <wp:extent cx="5205095" cy="4410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5205413" cy="4410075"/>
                    </a:xfrm>
                    <a:prstGeom prst="rect">
                      <a:avLst/>
                    </a:prstGeom>
                  </pic:spPr>
                </pic:pic>
              </a:graphicData>
            </a:graphic>
          </wp:inline>
        </w:drawing>
      </w:r>
    </w:p>
    <w:p w14:paraId="4AFAA345">
      <w:pPr>
        <w:spacing w:before="200" w:after="20" w:line="360" w:lineRule="auto"/>
        <w:ind w:right="120"/>
        <w:jc w:val="center"/>
        <w:rPr>
          <w:b/>
          <w:bCs/>
          <w:sz w:val="24"/>
          <w:szCs w:val="24"/>
        </w:rPr>
      </w:pPr>
      <w:r>
        <w:rPr>
          <w:b/>
          <w:bCs/>
          <w:sz w:val="24"/>
          <w:szCs w:val="24"/>
        </w:rPr>
        <w:t>Figure 1: Shipment Market Share In FY2023</w:t>
      </w:r>
    </w:p>
    <w:p w14:paraId="4AFAA346">
      <w:pPr>
        <w:spacing w:before="200" w:after="20" w:line="360" w:lineRule="auto"/>
        <w:ind w:right="120"/>
        <w:jc w:val="center"/>
        <w:rPr>
          <w:sz w:val="24"/>
          <w:szCs w:val="24"/>
        </w:rPr>
      </w:pPr>
      <w:r>
        <w:rPr>
          <w:sz w:val="24"/>
          <w:szCs w:val="24"/>
        </w:rPr>
        <w:t xml:space="preserve">(Source: </w:t>
      </w:r>
      <w:r>
        <w:rPr>
          <w:rFonts w:eastAsia="Times New Roman"/>
          <w:sz w:val="24"/>
          <w:szCs w:val="24"/>
        </w:rPr>
        <w:t>genuineimpact, 2026</w:t>
      </w:r>
      <w:r>
        <w:rPr>
          <w:sz w:val="24"/>
          <w:szCs w:val="24"/>
        </w:rPr>
        <w:t>)</w:t>
      </w:r>
    </w:p>
    <w:p w14:paraId="4AFAA347">
      <w:pPr>
        <w:spacing w:before="200" w:after="20" w:line="360" w:lineRule="auto"/>
        <w:ind w:right="120"/>
        <w:jc w:val="both"/>
        <w:rPr>
          <w:sz w:val="24"/>
          <w:szCs w:val="24"/>
          <w:highlight w:val="yellow"/>
        </w:rPr>
      </w:pPr>
      <w:r>
        <w:rPr>
          <w:sz w:val="24"/>
          <w:szCs w:val="24"/>
        </w:rPr>
        <w:t>Despite this, Apple's strategy of refining existing technologies ensures higher reliability and user satisfaction. In relation to this, industry data indicates that Apple captured approximately 20% of global smartphone shipments with more than 80% of industry profits in 2024 (</w:t>
      </w:r>
      <w:r>
        <w:rPr>
          <w:rFonts w:eastAsia="Times New Roman"/>
          <w:sz w:val="24"/>
          <w:szCs w:val="24"/>
        </w:rPr>
        <w:t>counterpointresearch.com, 2024</w:t>
      </w:r>
      <w:r>
        <w:rPr>
          <w:sz w:val="24"/>
          <w:szCs w:val="24"/>
        </w:rPr>
        <w:t>). The above-mentioned chart has also supported this by stating that Apple incurred 234.6 million shipments in 2023, while Samsung received slightly lower with 226.6 million (annualreports.com, 2024). This entails that the technological strategy followed by Apple strengthens sustainable competitive advantage through ecosystem lock-in, even if it sacrifices first-mover advantage.</w:t>
      </w:r>
    </w:p>
    <w:p w14:paraId="4AFAA348">
      <w:pPr>
        <w:pStyle w:val="4"/>
        <w:rPr>
          <w:b w:val="0"/>
        </w:rPr>
      </w:pPr>
      <w:bookmarkStart w:id="13" w:name="_wgx1al5zkqon" w:colFirst="0" w:colLast="0"/>
      <w:bookmarkEnd w:id="13"/>
      <w:bookmarkStart w:id="14" w:name="_Toc225177872"/>
      <w:r>
        <w:t>2.2.2 Impact on the Follower Organisation: Samsung Electronics</w:t>
      </w:r>
      <w:bookmarkEnd w:id="14"/>
    </w:p>
    <w:p w14:paraId="4AFAA349">
      <w:pPr>
        <w:spacing w:before="200" w:after="20" w:line="360" w:lineRule="auto"/>
        <w:ind w:right="120"/>
        <w:jc w:val="both"/>
        <w:rPr>
          <w:sz w:val="24"/>
          <w:szCs w:val="24"/>
          <w:highlight w:val="yellow"/>
        </w:rPr>
      </w:pPr>
      <w:r>
        <w:rPr>
          <w:sz w:val="24"/>
          <w:szCs w:val="24"/>
        </w:rPr>
        <w:t xml:space="preserve">Now comes Samsung Electronics, where technological factors create a number of opportunities for rapid innovation. Significantly, Samsung has pioneered foldable smartphones and advanced display technologies, thereby enabling it to capture early adopters and differentiate its product portfolio. However, this approach is not without risks. In the opinion of </w:t>
      </w:r>
      <w:r>
        <w:rPr>
          <w:rFonts w:eastAsia="Times New Roman"/>
          <w:color w:val="222222"/>
          <w:sz w:val="24"/>
          <w:szCs w:val="24"/>
          <w:highlight w:val="white"/>
        </w:rPr>
        <w:t xml:space="preserve">Akhtar, </w:t>
      </w:r>
      <w:r>
        <w:rPr>
          <w:sz w:val="24"/>
          <w:szCs w:val="24"/>
        </w:rPr>
        <w:t>(2024), high research and development (R&amp;D) costs and uncertain consumer adoption have the potential to limit returns on innovation. Based on this, Samsung's R&amp;D expenditure exceeded $20 billion annually, thereby reflecting its heavy investment in technological leadership (</w:t>
      </w:r>
      <w:r>
        <w:rPr>
          <w:rFonts w:eastAsia="Times New Roman"/>
          <w:sz w:val="24"/>
          <w:szCs w:val="24"/>
        </w:rPr>
        <w:t>statista.com, 2025</w:t>
      </w:r>
      <w:r>
        <w:rPr>
          <w:sz w:val="24"/>
          <w:szCs w:val="24"/>
        </w:rPr>
        <w:t>). Comparing it with Apple, Samsung has been noted to demonstrate greater adaptability to technological change but is experiencing challenges in maintaining long-term differentiation due to the absence of a tightly integrated ecosystem. However, to retain its market position, it is essential for Samsung to achieve short-term competitive gains through innovation speed, but it remains vulnerable to imitation and weaker brand loyalty compared to Apple.</w:t>
      </w:r>
    </w:p>
    <w:p w14:paraId="4AFAA34A">
      <w:pPr>
        <w:pStyle w:val="3"/>
      </w:pPr>
      <w:bookmarkStart w:id="15" w:name="_nofm6kgxeyv7" w:colFirst="0" w:colLast="0"/>
      <w:bookmarkEnd w:id="15"/>
      <w:bookmarkStart w:id="16" w:name="_Toc225177873"/>
      <w:r>
        <w:t>2.3 Analysis of Macro Factor 2: Social Factors</w:t>
      </w:r>
      <w:bookmarkEnd w:id="16"/>
    </w:p>
    <w:p w14:paraId="4AFAA34B">
      <w:pPr>
        <w:pStyle w:val="4"/>
        <w:rPr>
          <w:b w:val="0"/>
        </w:rPr>
      </w:pPr>
      <w:bookmarkStart w:id="17" w:name="_26ys224hq9s6" w:colFirst="0" w:colLast="0"/>
      <w:bookmarkEnd w:id="17"/>
      <w:bookmarkStart w:id="18" w:name="_Toc225177874"/>
      <w:r>
        <w:t>2.3.1 Impact on the Pioneer Organisation</w:t>
      </w:r>
      <w:bookmarkEnd w:id="18"/>
    </w:p>
    <w:p w14:paraId="4AFAA34C">
      <w:pPr>
        <w:spacing w:before="200" w:after="20" w:line="360" w:lineRule="auto"/>
        <w:ind w:right="120"/>
        <w:jc w:val="center"/>
        <w:rPr>
          <w:sz w:val="24"/>
          <w:szCs w:val="24"/>
        </w:rPr>
      </w:pPr>
      <w:r>
        <w:rPr>
          <w:sz w:val="24"/>
          <w:szCs w:val="24"/>
        </w:rPr>
        <w:drawing>
          <wp:inline distT="114300" distB="114300" distL="114300" distR="114300">
            <wp:extent cx="5943600" cy="4699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9"/>
                    <a:srcRect/>
                    <a:stretch>
                      <a:fillRect/>
                    </a:stretch>
                  </pic:blipFill>
                  <pic:spPr>
                    <a:xfrm>
                      <a:off x="0" y="0"/>
                      <a:ext cx="5943600" cy="4699000"/>
                    </a:xfrm>
                    <a:prstGeom prst="rect">
                      <a:avLst/>
                    </a:prstGeom>
                  </pic:spPr>
                </pic:pic>
              </a:graphicData>
            </a:graphic>
          </wp:inline>
        </w:drawing>
      </w:r>
    </w:p>
    <w:p w14:paraId="4AFAA34D">
      <w:pPr>
        <w:spacing w:before="200" w:after="20" w:line="360" w:lineRule="auto"/>
        <w:ind w:right="120"/>
        <w:jc w:val="center"/>
        <w:rPr>
          <w:b/>
          <w:bCs/>
          <w:sz w:val="24"/>
          <w:szCs w:val="24"/>
        </w:rPr>
      </w:pPr>
      <w:r>
        <w:rPr>
          <w:b/>
          <w:bCs/>
          <w:sz w:val="24"/>
          <w:szCs w:val="24"/>
        </w:rPr>
        <w:t>Figure 2: Apple Quarterly Net Sales</w:t>
      </w:r>
    </w:p>
    <w:p w14:paraId="4AFAA34E">
      <w:pPr>
        <w:spacing w:before="200" w:after="20" w:line="360" w:lineRule="auto"/>
        <w:ind w:right="120"/>
        <w:jc w:val="center"/>
        <w:rPr>
          <w:sz w:val="24"/>
          <w:szCs w:val="24"/>
        </w:rPr>
      </w:pPr>
      <w:r>
        <w:rPr>
          <w:sz w:val="24"/>
          <w:szCs w:val="24"/>
        </w:rPr>
        <w:t>(Source: apple, 2024)</w:t>
      </w:r>
    </w:p>
    <w:p w14:paraId="4AFAA34F">
      <w:pPr>
        <w:spacing w:before="200" w:after="20" w:line="360" w:lineRule="auto"/>
        <w:ind w:right="120"/>
        <w:jc w:val="both"/>
        <w:rPr>
          <w:sz w:val="24"/>
          <w:szCs w:val="24"/>
          <w:highlight w:val="yellow"/>
        </w:rPr>
      </w:pPr>
      <w:r>
        <w:rPr>
          <w:sz w:val="24"/>
          <w:szCs w:val="24"/>
        </w:rPr>
        <w:t>Economic conditions also play a potential role in significantly influencing the performance of Apple, particularly due to its premium pricing strategy. Based on this, reports claimed that during periods of inflation and reduced consumer spending, demand for high-end smartphones may decline, which is clear due to the impact of slowing global economic growth and discretionary spending on electronics (</w:t>
      </w:r>
      <w:r>
        <w:rPr>
          <w:rFonts w:eastAsia="Times New Roman"/>
          <w:color w:val="222222"/>
          <w:sz w:val="24"/>
          <w:szCs w:val="24"/>
          <w:highlight w:val="white"/>
        </w:rPr>
        <w:t xml:space="preserve">Liang </w:t>
      </w:r>
      <w:r>
        <w:rPr>
          <w:rFonts w:eastAsia="Times New Roman"/>
          <w:i/>
          <w:iCs/>
          <w:color w:val="222222"/>
          <w:sz w:val="24"/>
          <w:szCs w:val="24"/>
          <w:highlight w:val="white"/>
        </w:rPr>
        <w:t xml:space="preserve">et al. </w:t>
      </w:r>
      <w:r>
        <w:rPr>
          <w:rFonts w:eastAsia="Times New Roman"/>
          <w:color w:val="222222"/>
          <w:sz w:val="24"/>
          <w:szCs w:val="24"/>
          <w:highlight w:val="white"/>
        </w:rPr>
        <w:t>2024</w:t>
      </w:r>
      <w:r>
        <w:rPr>
          <w:sz w:val="24"/>
          <w:szCs w:val="24"/>
        </w:rPr>
        <w:t>). Despite this threat, Apple demonstrates resilience due to strong brand equity and customer loyalty. Reports claim that its ecosystem of services, including iCloud and Apple Music, generates recurring revenue streams that mitigate reliance on hardware sales (apple.com, 2024). Moreover, the affluent customer base of Apple is less sensitive to price fluctuations, resulting in Apple's revenue remaining stable at over $380 billion in 2024 with a 6% upsurge (</w:t>
      </w:r>
      <w:r>
        <w:rPr>
          <w:rFonts w:eastAsia="Times New Roman"/>
          <w:sz w:val="24"/>
          <w:szCs w:val="24"/>
        </w:rPr>
        <w:t>mckinsey.com, 2024</w:t>
      </w:r>
      <w:r>
        <w:rPr>
          <w:sz w:val="24"/>
          <w:szCs w:val="24"/>
        </w:rPr>
        <w:t>). This entails that due to price-inelastic demand and diversified revenue streams, Apple maintains a strong competitive position, even though growth may slow in emerging markets.</w:t>
      </w:r>
    </w:p>
    <w:p w14:paraId="4AFAA350">
      <w:pPr>
        <w:pStyle w:val="4"/>
        <w:rPr>
          <w:b w:val="0"/>
        </w:rPr>
      </w:pPr>
      <w:bookmarkStart w:id="19" w:name="_xljqvcmnyz4i" w:colFirst="0" w:colLast="0"/>
      <w:bookmarkEnd w:id="19"/>
      <w:bookmarkStart w:id="20" w:name="_Toc225177875"/>
      <w:r>
        <w:t>2.3.2 Impact on the Follower Organisation</w:t>
      </w:r>
      <w:bookmarkEnd w:id="20"/>
    </w:p>
    <w:p w14:paraId="4AFAA351">
      <w:pPr>
        <w:spacing w:before="200" w:after="20" w:line="360" w:lineRule="auto"/>
        <w:ind w:right="120"/>
        <w:jc w:val="both"/>
        <w:rPr>
          <w:sz w:val="24"/>
          <w:szCs w:val="24"/>
        </w:rPr>
      </w:pPr>
      <w:r>
        <w:rPr>
          <w:sz w:val="24"/>
          <w:szCs w:val="24"/>
        </w:rPr>
        <w:t xml:space="preserve">Economic factors create both opportunities and threats for Samsung as well, but unlike Apple, Samsung operates across multiple price segments, from budget to premium devices. This diversification, in the opinion of </w:t>
      </w:r>
      <w:r>
        <w:rPr>
          <w:rFonts w:eastAsia="Times New Roman"/>
          <w:color w:val="222222"/>
          <w:sz w:val="24"/>
          <w:szCs w:val="24"/>
          <w:highlight w:val="white"/>
        </w:rPr>
        <w:t xml:space="preserve">Prathap </w:t>
      </w:r>
      <w:r>
        <w:rPr>
          <w:rFonts w:eastAsia="Times New Roman"/>
          <w:i/>
          <w:iCs/>
          <w:color w:val="222222"/>
          <w:sz w:val="24"/>
          <w:szCs w:val="24"/>
          <w:highlight w:val="white"/>
        </w:rPr>
        <w:t xml:space="preserve">et al. </w:t>
      </w:r>
      <w:r>
        <w:rPr>
          <w:sz w:val="24"/>
          <w:szCs w:val="24"/>
        </w:rPr>
        <w:t>(2025), enables Samsung to capture demand in price-sensitive markets, particularly in emerging economies like India and Southeast Asia. However, during the period of economic downturns, consumers have the tendency to shift towards more affordable smartphones, and the mid-range and budget segments of Samsung benefit the company. Based on this, reports claimed that Samsung held the largest global market share of approximately 22% due to its broad product portfolio (</w:t>
      </w:r>
      <w:r>
        <w:rPr>
          <w:rFonts w:eastAsia="Times New Roman"/>
          <w:sz w:val="24"/>
          <w:szCs w:val="24"/>
        </w:rPr>
        <w:t>samsung.com, 2024</w:t>
      </w:r>
      <w:r>
        <w:rPr>
          <w:sz w:val="24"/>
          <w:szCs w:val="24"/>
        </w:rPr>
        <w:t xml:space="preserve">). </w:t>
      </w:r>
    </w:p>
    <w:p w14:paraId="4AFAA352">
      <w:pPr>
        <w:spacing w:before="200" w:after="20" w:line="360" w:lineRule="auto"/>
        <w:ind w:right="120"/>
        <w:jc w:val="both"/>
        <w:rPr>
          <w:sz w:val="24"/>
          <w:szCs w:val="24"/>
          <w:highlight w:val="yellow"/>
        </w:rPr>
      </w:pPr>
      <w:r>
        <w:rPr>
          <w:sz w:val="24"/>
          <w:szCs w:val="24"/>
        </w:rPr>
        <w:t>Similarly, it is also noted that reliance on lower-priced devices results in reducing profit margins and, in turn, exposes Samsung to intense competition from Chinese manufacturers such as Xiaomi and Oppo (</w:t>
      </w:r>
      <w:r>
        <w:rPr>
          <w:rFonts w:eastAsia="Times New Roman"/>
          <w:sz w:val="24"/>
          <w:szCs w:val="24"/>
        </w:rPr>
        <w:t>digitimes.com, 2026</w:t>
      </w:r>
      <w:r>
        <w:rPr>
          <w:sz w:val="24"/>
          <w:szCs w:val="24"/>
        </w:rPr>
        <w:t>). Based on this, it can be stated that the adaptability approaches of Samsung contribute to enhancing market share stability but limit profitability and weaken its premium brand positioning relative to Apple.</w:t>
      </w:r>
    </w:p>
    <w:p w14:paraId="4AFAA353">
      <w:pPr>
        <w:pStyle w:val="2"/>
        <w:rPr>
          <w:b w:val="0"/>
        </w:rPr>
      </w:pPr>
      <w:bookmarkStart w:id="21" w:name="_ujvrqdkrkpby" w:colFirst="0" w:colLast="0"/>
      <w:bookmarkEnd w:id="21"/>
      <w:bookmarkStart w:id="22" w:name="_Toc225177876"/>
      <w:r>
        <w:t>3. Task 2: Strategic Responses of Pioneering and Follower Organisations</w:t>
      </w:r>
      <w:bookmarkEnd w:id="22"/>
    </w:p>
    <w:p w14:paraId="4AFAA354">
      <w:pPr>
        <w:pStyle w:val="3"/>
        <w:rPr>
          <w:b w:val="0"/>
        </w:rPr>
      </w:pPr>
      <w:bookmarkStart w:id="23" w:name="_lhi3nisvcat3" w:colFirst="0" w:colLast="0"/>
      <w:bookmarkEnd w:id="23"/>
      <w:bookmarkStart w:id="24" w:name="_Toc225177877"/>
      <w:r>
        <w:t>3.1 Apple’s Strategic Responses</w:t>
      </w:r>
      <w:bookmarkEnd w:id="24"/>
    </w:p>
    <w:p w14:paraId="4AFAA355">
      <w:pPr>
        <w:spacing w:line="360" w:lineRule="auto"/>
        <w:jc w:val="center"/>
      </w:pPr>
      <w:r>
        <w:drawing>
          <wp:inline distT="114300" distB="114300" distL="114300" distR="114300">
            <wp:extent cx="4557395" cy="3381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0"/>
                    <a:srcRect/>
                    <a:stretch>
                      <a:fillRect/>
                    </a:stretch>
                  </pic:blipFill>
                  <pic:spPr>
                    <a:xfrm>
                      <a:off x="0" y="0"/>
                      <a:ext cx="4557713" cy="3381764"/>
                    </a:xfrm>
                    <a:prstGeom prst="rect">
                      <a:avLst/>
                    </a:prstGeom>
                  </pic:spPr>
                </pic:pic>
              </a:graphicData>
            </a:graphic>
          </wp:inline>
        </w:drawing>
      </w:r>
    </w:p>
    <w:p w14:paraId="4AFAA356">
      <w:pPr>
        <w:spacing w:line="360" w:lineRule="auto"/>
        <w:jc w:val="center"/>
        <w:rPr>
          <w:b/>
          <w:bCs/>
          <w:sz w:val="24"/>
          <w:szCs w:val="24"/>
        </w:rPr>
      </w:pPr>
      <w:r>
        <w:rPr>
          <w:b/>
          <w:bCs/>
          <w:sz w:val="24"/>
          <w:szCs w:val="24"/>
        </w:rPr>
        <w:t>Figure 3: Porter’s Generic Strategies</w:t>
      </w:r>
    </w:p>
    <w:p w14:paraId="4AFAA357">
      <w:pPr>
        <w:spacing w:line="360" w:lineRule="auto"/>
        <w:jc w:val="center"/>
        <w:rPr>
          <w:sz w:val="24"/>
          <w:szCs w:val="24"/>
        </w:rPr>
      </w:pPr>
      <w:r>
        <w:rPr>
          <w:sz w:val="24"/>
          <w:szCs w:val="24"/>
        </w:rPr>
        <w:t>(Source: Subrahmanyam, 2019)</w:t>
      </w:r>
    </w:p>
    <w:p w14:paraId="4AFAA358">
      <w:pPr>
        <w:spacing w:line="360" w:lineRule="auto"/>
        <w:jc w:val="both"/>
        <w:rPr>
          <w:sz w:val="24"/>
          <w:szCs w:val="24"/>
        </w:rPr>
      </w:pPr>
      <w:r>
        <w:rPr>
          <w:sz w:val="24"/>
          <w:szCs w:val="24"/>
        </w:rPr>
        <w:t xml:space="preserve">The strategic response of </w:t>
      </w:r>
      <w:r>
        <w:rPr>
          <w:b/>
          <w:bCs/>
          <w:sz w:val="24"/>
          <w:szCs w:val="24"/>
        </w:rPr>
        <w:t xml:space="preserve">Apple </w:t>
      </w:r>
      <w:r>
        <w:rPr>
          <w:sz w:val="24"/>
          <w:szCs w:val="24"/>
        </w:rPr>
        <w:t xml:space="preserve">towards external environmental challenges, mainly economic uncertainty and technological disruptions, could be well explained through the lenses of </w:t>
      </w:r>
      <w:r>
        <w:rPr>
          <w:b/>
          <w:bCs/>
          <w:sz w:val="24"/>
          <w:szCs w:val="24"/>
        </w:rPr>
        <w:t>Porter’s Generic Strategies</w:t>
      </w:r>
      <w:r>
        <w:rPr>
          <w:sz w:val="24"/>
          <w:szCs w:val="24"/>
        </w:rPr>
        <w:t xml:space="preserve">. In the case of Apple, a </w:t>
      </w:r>
      <w:r>
        <w:rPr>
          <w:b/>
          <w:bCs/>
          <w:sz w:val="24"/>
          <w:szCs w:val="24"/>
        </w:rPr>
        <w:t xml:space="preserve">differentiation strategy </w:t>
      </w:r>
      <w:r>
        <w:rPr>
          <w:sz w:val="24"/>
          <w:szCs w:val="24"/>
        </w:rPr>
        <w:t xml:space="preserve">has been adopted whereby it creates a comparative advantage through ecosystem integration, innovation and strong brand positioning rather than competing based on prices (Zou, 2023). This differentiation strategy is evident in the market position and financial performance of Apple. In 2023, the company generated a revenue of more than $383 billion, with estimates surpassing $390 billion in 2025 (statista.com, 2026). The contribution of the iPhone to overall revenue is nearly 50–52% (businessofapps.com, 2026). Apple, having a smaller market share of nearly 17% to 19% globally, holds an excessive share of industry profits, highlighting the effectiveness of its premium positioning (counterpointresearch.com, 2026). </w:t>
      </w:r>
    </w:p>
    <w:p w14:paraId="4AFAA359">
      <w:pPr>
        <w:spacing w:line="360" w:lineRule="auto"/>
        <w:jc w:val="both"/>
        <w:rPr>
          <w:sz w:val="24"/>
          <w:szCs w:val="24"/>
        </w:rPr>
      </w:pPr>
      <w:r>
        <w:rPr>
          <w:sz w:val="24"/>
          <w:szCs w:val="24"/>
        </w:rPr>
        <w:t>One of the key differentiation strategies of Apple is its</w:t>
      </w:r>
      <w:r>
        <w:rPr>
          <w:b/>
          <w:bCs/>
          <w:sz w:val="24"/>
          <w:szCs w:val="24"/>
        </w:rPr>
        <w:t xml:space="preserve"> integrated ecosystem</w:t>
      </w:r>
      <w:r>
        <w:rPr>
          <w:sz w:val="24"/>
          <w:szCs w:val="24"/>
        </w:rPr>
        <w:t xml:space="preserve">, which comprises software, hardware and services that further strengthen customer loyalty and improve the costs of switching to alternatives (Chang, 2025). Sources demonstrate that Apple holds a customer retention rate of more than 90%, along with a growing service segment generating more than $85 billion per year (yahoo.com, 2026). This implies that the competitive advantage of Apple extends beyond product features to long-term customer relationships and frequent revenue sources. Furthermore, as per finance.yahoo.com, (2026), Apple’s response to the rapid shift in technology is driven by persistent investment in innovation. Apple annually spends more than $30 billion on research and development, prioritising areas like custom silicon, AI and augmented reality (businessquant.com, 2026). For instance, the development of M-series processors by Apple has contributed to enhanced performance efficiency while minimising reliance on external suppliers (Mikh and Korchak, 2025). This vertical control amplifies Apple’s ability to respond effectively to technological disruptions and maintain product differentiation in the highly saturated marketplace. </w:t>
      </w:r>
    </w:p>
    <w:p w14:paraId="4AFAA35A">
      <w:pPr>
        <w:spacing w:line="360" w:lineRule="auto"/>
        <w:jc w:val="both"/>
        <w:rPr>
          <w:sz w:val="24"/>
          <w:szCs w:val="24"/>
        </w:rPr>
      </w:pPr>
      <w:r>
        <w:rPr>
          <w:sz w:val="24"/>
          <w:szCs w:val="24"/>
        </w:rPr>
        <w:t xml:space="preserve">However, as per Schill and Nixon, (2024), there are certain limitations attached to Apple’s strategy as it mainly emphasises premium pricing, which lowers its accessibility in price-selective markets like Southeast Asia and India. Moreover, Park, (2022), states that there are various competitors providing similar technological features at relatively lower prices, which reduces the differentiation advantage of Apple. This implies that the competitive position of Apple highly depends on </w:t>
      </w:r>
      <w:r>
        <w:rPr>
          <w:b/>
          <w:bCs/>
          <w:sz w:val="24"/>
          <w:szCs w:val="24"/>
        </w:rPr>
        <w:t>ecosystem lock-in and brand equity</w:t>
      </w:r>
      <w:r>
        <w:rPr>
          <w:sz w:val="24"/>
          <w:szCs w:val="24"/>
        </w:rPr>
        <w:t xml:space="preserve"> over technological dominance. </w:t>
      </w:r>
    </w:p>
    <w:p w14:paraId="4AFAA35B">
      <w:pPr>
        <w:spacing w:line="360" w:lineRule="auto"/>
        <w:jc w:val="both"/>
        <w:rPr>
          <w:sz w:val="24"/>
          <w:szCs w:val="24"/>
        </w:rPr>
      </w:pPr>
      <w:r>
        <w:rPr>
          <w:sz w:val="24"/>
          <w:szCs w:val="24"/>
        </w:rPr>
        <w:t xml:space="preserve">Apple, in response to the economic and geopolitical challenges at the global level, has adopted a </w:t>
      </w:r>
      <w:r>
        <w:rPr>
          <w:b/>
          <w:bCs/>
          <w:sz w:val="24"/>
          <w:szCs w:val="24"/>
        </w:rPr>
        <w:t>market development strategy.</w:t>
      </w:r>
      <w:r>
        <w:rPr>
          <w:sz w:val="24"/>
          <w:szCs w:val="24"/>
        </w:rPr>
        <w:t xml:space="preserve"> For example, the expansion of Apple’s manufacturing operations in India has resulted in a significant increase in iPhone production in recent years (Zhao, 2024). This lowers risk related to the supply chain due to overdependence on China and strengthens expansion into maturing markets. Apple also pursues a </w:t>
      </w:r>
      <w:r>
        <w:rPr>
          <w:b/>
          <w:bCs/>
          <w:sz w:val="24"/>
          <w:szCs w:val="24"/>
        </w:rPr>
        <w:t>controlled innovation strategy</w:t>
      </w:r>
      <w:r>
        <w:rPr>
          <w:sz w:val="24"/>
          <w:szCs w:val="24"/>
        </w:rPr>
        <w:t xml:space="preserve"> by launching a few models at the initial stage with incremental, however high-quality improvements. </w:t>
      </w:r>
    </w:p>
    <w:p w14:paraId="4AFAA35C">
      <w:pPr>
        <w:pStyle w:val="3"/>
      </w:pPr>
      <w:bookmarkStart w:id="25" w:name="_Toc225177878"/>
      <w:r>
        <w:t>3.2 Samsung Strategic Responses</w:t>
      </w:r>
      <w:bookmarkEnd w:id="25"/>
    </w:p>
    <w:p w14:paraId="4AFAA35D">
      <w:pPr>
        <w:spacing w:line="360" w:lineRule="auto"/>
        <w:jc w:val="both"/>
        <w:rPr>
          <w:sz w:val="24"/>
          <w:szCs w:val="24"/>
        </w:rPr>
      </w:pPr>
      <w:r>
        <w:rPr>
          <w:sz w:val="24"/>
          <w:szCs w:val="24"/>
        </w:rPr>
        <w:t xml:space="preserve">The strategic response of Samsung to external environmental challenges differs greatly compared to Apple, which can be explained by integrating </w:t>
      </w:r>
      <w:r>
        <w:rPr>
          <w:b/>
          <w:bCs/>
          <w:sz w:val="24"/>
          <w:szCs w:val="24"/>
        </w:rPr>
        <w:t>Porter’s Generic Strategies.</w:t>
      </w:r>
      <w:r>
        <w:rPr>
          <w:sz w:val="24"/>
          <w:szCs w:val="24"/>
        </w:rPr>
        <w:t xml:space="preserve"> In the context of Samsung, a hybrid strategy, along with cost leadership and differentiation strategy, is adapted which allows them to compete across diverse market segments and respond flexibly to economic and technological changes (Acar, 2024).</w:t>
      </w:r>
    </w:p>
    <w:p w14:paraId="4AFAA35E">
      <w:pPr>
        <w:spacing w:line="360" w:lineRule="auto"/>
        <w:jc w:val="both"/>
        <w:rPr>
          <w:sz w:val="24"/>
          <w:szCs w:val="24"/>
        </w:rPr>
      </w:pPr>
      <w:r>
        <w:rPr>
          <w:sz w:val="24"/>
          <w:szCs w:val="24"/>
        </w:rPr>
        <w:t xml:space="preserve">The effectiveness of Samsung is mirrored in its market position at the global level. Samsung holds a significant share in the smartphone market with nearly 20% to 22%, thus making it one of the largest manufacturers of smartphones globally (counterpointresearch.com, 2026). Samsung, as per Dachawar </w:t>
      </w:r>
      <w:r>
        <w:rPr>
          <w:i/>
          <w:iCs/>
          <w:sz w:val="24"/>
          <w:szCs w:val="24"/>
        </w:rPr>
        <w:t>et al.</w:t>
      </w:r>
      <w:r>
        <w:rPr>
          <w:sz w:val="24"/>
          <w:szCs w:val="24"/>
        </w:rPr>
        <w:t xml:space="preserve"> (2025), also emphasises providing a wide range of devices across different price segments, which range from entry-level smartphones to premium flagship models</w:t>
      </w:r>
    </w:p>
    <w:p w14:paraId="4AFAA35F">
      <w:pPr>
        <w:spacing w:line="360" w:lineRule="auto"/>
        <w:jc w:val="both"/>
        <w:rPr>
          <w:sz w:val="24"/>
          <w:szCs w:val="24"/>
        </w:rPr>
      </w:pPr>
      <w:r>
        <w:rPr>
          <w:sz w:val="24"/>
          <w:szCs w:val="24"/>
        </w:rPr>
        <w:t xml:space="preserve">The key strength of Samsung’s strategy lies in its capability of product diversification. Samsung attracts customers from diverse income groups by targeting various price segments (startuptalky.com, 2023). This is highly useful in times of economic uncertainty when demand shifts towards more affordable alternatives. The strong presence of Samsung in the mid-range market allows it to maintain consistent sales volume despite reduced demand at the global level. </w:t>
      </w:r>
    </w:p>
    <w:p w14:paraId="4AFAA360">
      <w:pPr>
        <w:spacing w:line="360" w:lineRule="auto"/>
        <w:jc w:val="both"/>
        <w:rPr>
          <w:sz w:val="24"/>
          <w:szCs w:val="24"/>
        </w:rPr>
      </w:pPr>
      <w:r>
        <w:rPr>
          <w:sz w:val="24"/>
          <w:szCs w:val="24"/>
        </w:rPr>
        <w:t xml:space="preserve">The cost leadership approach of Samsung is supported by its vertical integration capabilities. Samsung internally emphasises manufacturing key components like memory chips, semiconductors, and display panels. Remarkably, Samsung also supplies OLED displays to rivals like Apple, indicating its strong market position within the international supply chain (Wang and Liu, 2022). This integration minimises the cost of production and improves operational efficiency. </w:t>
      </w:r>
    </w:p>
    <w:p w14:paraId="4AFAA361">
      <w:pPr>
        <w:spacing w:line="360" w:lineRule="auto"/>
        <w:jc w:val="both"/>
        <w:rPr>
          <w:sz w:val="24"/>
          <w:szCs w:val="24"/>
        </w:rPr>
      </w:pPr>
      <w:r>
        <w:rPr>
          <w:sz w:val="24"/>
          <w:szCs w:val="24"/>
        </w:rPr>
        <w:t xml:space="preserve">Samsung emphasises rapid innovation and technological adoption for differentiation. Samsung is one of the first companies that introduced smartphone features like high refresh rate displays, foldable screens and advanced camera systems. Samsung is also a dominant leader in the foldable smartphone segment, with its  Galaxy Z series appealing to emerging markets (Song, 2023). </w:t>
      </w:r>
    </w:p>
    <w:p w14:paraId="4AFAA362">
      <w:pPr>
        <w:spacing w:line="360" w:lineRule="auto"/>
        <w:jc w:val="both"/>
        <w:rPr>
          <w:sz w:val="24"/>
          <w:szCs w:val="24"/>
        </w:rPr>
      </w:pPr>
      <w:r>
        <w:rPr>
          <w:sz w:val="24"/>
          <w:szCs w:val="24"/>
        </w:rPr>
        <w:t xml:space="preserve">However, there are a few limitations associated with the rapid innovation strategy of Samsung. According to Ching </w:t>
      </w:r>
      <w:r>
        <w:rPr>
          <w:i/>
          <w:iCs/>
          <w:sz w:val="24"/>
          <w:szCs w:val="24"/>
        </w:rPr>
        <w:t>et al.</w:t>
      </w:r>
      <w:r>
        <w:rPr>
          <w:sz w:val="24"/>
          <w:szCs w:val="24"/>
        </w:rPr>
        <w:t xml:space="preserve"> (2024), the regular launch of products could result in product breakdown and weaker brand clarity as consumers might find it difficult to differentiate between models. In addition to this, there are various innovations by Samsung that are quickly being replicated by rivals, thus putting pressure on the company to maintain its differentiation in the long term. Apart from this, as per Gerpott and Berends, (2022), Samsung emphasises adapting market penetration strategy to strengthen its position in those markets where it is already operating via an extensive distribution network and a competitive pricing strategy. Samsung's presence at the global level enables it to adjust pricing strategies focusing on the local economic conditions, which makes it more adaptable than Apple in the emerging markets like Africa, Southeast Asia, and India. </w:t>
      </w:r>
    </w:p>
    <w:p w14:paraId="35A77B44">
      <w:pPr>
        <w:spacing w:line="360" w:lineRule="auto"/>
        <w:jc w:val="both"/>
        <w:rPr>
          <w:sz w:val="28"/>
          <w:szCs w:val="28"/>
        </w:rPr>
      </w:pPr>
      <w:r>
        <w:rPr>
          <w:sz w:val="24"/>
          <w:szCs w:val="24"/>
        </w:rPr>
        <w:t xml:space="preserve">Overall, the analysis highlights that Apple focuses on a differentiation strategy, utilises premium branding, integration of ecosystem, and controlled innovation to acquire higher profitability margins and strong customer loyalty despite high pricing and a narrower market reach. Compared to this, Samsung's hybrid strategy, comprising cost leadership and differentiation, utilises product diversification, rapid innovation, and wider price coverage to capture a larger share of the market in which it operates and adapt to diverse economic conditions, but at the cost of vulnerable brand clarity and readily replaceable innovation. </w:t>
      </w:r>
    </w:p>
    <w:p w14:paraId="4AFAA363">
      <w:pPr>
        <w:pStyle w:val="2"/>
        <w:rPr>
          <w:b w:val="0"/>
        </w:rPr>
      </w:pPr>
      <w:bookmarkStart w:id="26" w:name="_lvoozx9misia" w:colFirst="0" w:colLast="0"/>
      <w:bookmarkEnd w:id="26"/>
      <w:bookmarkStart w:id="27" w:name="_Toc225177879"/>
      <w:r>
        <w:t>4. Conclusion</w:t>
      </w:r>
      <w:bookmarkEnd w:id="27"/>
      <w:r>
        <w:t xml:space="preserve"> </w:t>
      </w:r>
    </w:p>
    <w:p w14:paraId="4AFAA364">
      <w:pPr>
        <w:spacing w:line="360" w:lineRule="auto"/>
        <w:jc w:val="both"/>
        <w:rPr>
          <w:sz w:val="24"/>
          <w:szCs w:val="24"/>
        </w:rPr>
      </w:pPr>
      <w:r>
        <w:rPr>
          <w:sz w:val="24"/>
          <w:szCs w:val="24"/>
        </w:rPr>
        <w:t xml:space="preserve">The current report examines the macro marketing environment of the smartphone industry critically by examining Apple as a pioneering organisation and Samsung as a follower organisation. The findings reveal that economic and technological factors play a powerful role in shaping the competitive position, which creates opportunities as well as threats to the firms operating in the highly volatile marketplace. Furthermore, the analysis highlights that competitive advantage is achieved through technological innovation.  Apple utilises innovation to maintain a differentiation strategy, strengthening its premium position by integrating ecosystems and continuous R&amp;D. Comparatively, Samsung chooses a more flexible approach by adapting technology in a rapid manner and distributing it at multiple price points, thus enhancing market research and responsiveness. </w:t>
      </w:r>
    </w:p>
    <w:p w14:paraId="4AFAA366">
      <w:pPr>
        <w:spacing w:line="360" w:lineRule="auto"/>
        <w:jc w:val="both"/>
        <w:rPr>
          <w:sz w:val="24"/>
          <w:szCs w:val="24"/>
        </w:rPr>
      </w:pPr>
      <w:r>
        <w:rPr>
          <w:sz w:val="24"/>
          <w:szCs w:val="24"/>
        </w:rPr>
        <w:t>Moreover, economic factors make the strategic positioning of both firms different from each other. The premium pricing model of Apple makes it vulnerable to demand fluctuations in times of economic downturns, whereas the diversified portfolio of  Samsung allows higher stability across different income segments. This indicates the significance of strategic alignment between macroeconomic conditions and pricing structures. The implementation of Porter’s Generic Strategies highlights that the differentiation approach of Apple strengthens high margins and brand loyalty, whereas the hybrid strategy of Samsung strengthens scalability and market penetration.</w:t>
      </w:r>
      <w:bookmarkStart w:id="28" w:name="_2g8y5hu6ov7u" w:colFirst="0" w:colLast="0"/>
      <w:bookmarkEnd w:id="28"/>
      <w:r>
        <w:br w:type="page"/>
      </w:r>
    </w:p>
    <w:p w14:paraId="64A79EB0">
      <w:pPr>
        <w:pStyle w:val="2"/>
      </w:pPr>
      <w:bookmarkStart w:id="29" w:name="_3urua9umzhte" w:colFirst="0" w:colLast="0"/>
      <w:bookmarkEnd w:id="29"/>
      <w:bookmarkStart w:id="30" w:name="_Toc225177880"/>
      <w:r>
        <w:t>5. References</w:t>
      </w:r>
      <w:bookmarkEnd w:id="30"/>
    </w:p>
    <w:p w14:paraId="712A7B10">
      <w:pPr>
        <w:spacing w:line="360" w:lineRule="auto"/>
        <w:jc w:val="both"/>
        <w:rPr>
          <w:color w:val="222222"/>
          <w:sz w:val="24"/>
          <w:szCs w:val="24"/>
          <w:highlight w:val="white"/>
        </w:rPr>
      </w:pPr>
      <w:r>
        <w:rPr>
          <w:color w:val="222222"/>
          <w:sz w:val="24"/>
          <w:szCs w:val="24"/>
          <w:highlight w:val="white"/>
        </w:rPr>
        <w:t xml:space="preserve">Acar, S., (2024). A review of Porter’s generic strategies: Strategy examples in international firms. </w:t>
      </w:r>
      <w:r>
        <w:rPr>
          <w:i/>
          <w:iCs/>
          <w:color w:val="222222"/>
          <w:sz w:val="24"/>
          <w:szCs w:val="24"/>
          <w:highlight w:val="white"/>
        </w:rPr>
        <w:t>International Social Sciences Studies Journal</w:t>
      </w:r>
      <w:r>
        <w:rPr>
          <w:color w:val="222222"/>
          <w:sz w:val="24"/>
          <w:szCs w:val="24"/>
          <w:highlight w:val="white"/>
        </w:rPr>
        <w:t xml:space="preserve">, </w:t>
      </w:r>
      <w:r>
        <w:rPr>
          <w:i/>
          <w:iCs/>
          <w:color w:val="222222"/>
          <w:sz w:val="24"/>
          <w:szCs w:val="24"/>
          <w:highlight w:val="white"/>
        </w:rPr>
        <w:t>10</w:t>
      </w:r>
      <w:r>
        <w:rPr>
          <w:color w:val="222222"/>
          <w:sz w:val="24"/>
          <w:szCs w:val="24"/>
          <w:highlight w:val="white"/>
        </w:rPr>
        <w:t>(11), pp.1902-1918. [</w:t>
      </w:r>
      <w:r>
        <w:rPr>
          <w:sz w:val="24"/>
          <w:szCs w:val="24"/>
        </w:rPr>
        <w:t xml:space="preserve">Available at: </w:t>
      </w:r>
      <w:r>
        <w:fldChar w:fldCharType="begin"/>
      </w:r>
      <w:r>
        <w:instrText xml:space="preserve"> HYPERLINK "https://sssjournal.com/files/sssjournal/e5935340-8b65-4cf6-a1c1-cf266026257d.pdf" \h </w:instrText>
      </w:r>
      <w:r>
        <w:fldChar w:fldCharType="separate"/>
      </w:r>
      <w:r>
        <w:rPr>
          <w:color w:val="1155CC"/>
          <w:sz w:val="24"/>
          <w:szCs w:val="24"/>
          <w:u w:val="single"/>
        </w:rPr>
        <w:t>https://sssjournal.com/files/sssjournal/e5935340-8b65-4cf6-a1c1-cf266026257d.pdf</w:t>
      </w:r>
      <w:r>
        <w:rPr>
          <w:color w:val="1155CC"/>
          <w:sz w:val="24"/>
          <w:szCs w:val="24"/>
          <w:u w:val="single"/>
        </w:rPr>
        <w:fldChar w:fldCharType="end"/>
      </w:r>
      <w:r>
        <w:rPr>
          <w:color w:val="222222"/>
          <w:sz w:val="24"/>
          <w:szCs w:val="24"/>
          <w:highlight w:val="white"/>
        </w:rPr>
        <w:t xml:space="preserve">] </w:t>
      </w:r>
    </w:p>
    <w:p w14:paraId="05C0164B">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Adenuga, M.A., Akonobi, A.B., Benson, C.E., Essandoh, S., Aifuwa, S.E., Babalola, A.S. and Ogbuefi, E., (2025). A theoretical model for strategic market positioning, competitive intelligence, and brand perception analysis. </w:t>
      </w:r>
      <w:r>
        <w:rPr>
          <w:i/>
          <w:iCs/>
          <w:color w:val="222222"/>
          <w:sz w:val="24"/>
          <w:szCs w:val="24"/>
          <w:highlight w:val="white"/>
        </w:rPr>
        <w:t>Journal of Frontiers in Multidisciplinary Research</w:t>
      </w:r>
      <w:r>
        <w:rPr>
          <w:color w:val="222222"/>
          <w:sz w:val="24"/>
          <w:szCs w:val="24"/>
          <w:highlight w:val="white"/>
        </w:rPr>
        <w:t xml:space="preserve">, </w:t>
      </w:r>
      <w:r>
        <w:rPr>
          <w:i/>
          <w:iCs/>
          <w:color w:val="222222"/>
          <w:sz w:val="24"/>
          <w:szCs w:val="24"/>
          <w:highlight w:val="white"/>
        </w:rPr>
        <w:t>6</w:t>
      </w:r>
      <w:r>
        <w:rPr>
          <w:color w:val="222222"/>
          <w:sz w:val="24"/>
          <w:szCs w:val="24"/>
          <w:highlight w:val="white"/>
        </w:rPr>
        <w:t>(2), pp.297-307.</w:t>
      </w:r>
      <w:r>
        <w:rPr>
          <w:color w:val="222222"/>
          <w:sz w:val="24"/>
          <w:szCs w:val="24"/>
        </w:rPr>
        <w:t xml:space="preserve"> [Available at: </w:t>
      </w:r>
      <w:r>
        <w:fldChar w:fldCharType="begin"/>
      </w:r>
      <w:r>
        <w:instrText xml:space="preserve"> HYPERLINK "https://www.multidisciplinaryfrontiers.com/uploads/archives/20251004144434_FMR-2025-2-130.1.pdf" \h </w:instrText>
      </w:r>
      <w:r>
        <w:fldChar w:fldCharType="separate"/>
      </w:r>
      <w:r>
        <w:rPr>
          <w:color w:val="1155CC"/>
          <w:sz w:val="24"/>
          <w:szCs w:val="24"/>
          <w:highlight w:val="white"/>
          <w:u w:val="single"/>
        </w:rPr>
        <w:t>https://www.multidisciplinaryfrontiers.com/uploads/archives/20251004144434_FMR-2025-2-130.1.pdf</w:t>
      </w:r>
      <w:r>
        <w:rPr>
          <w:color w:val="1155CC"/>
          <w:sz w:val="24"/>
          <w:szCs w:val="24"/>
          <w:highlight w:val="white"/>
          <w:u w:val="single"/>
        </w:rPr>
        <w:fldChar w:fldCharType="end"/>
      </w:r>
      <w:r>
        <w:rPr>
          <w:color w:val="222222"/>
          <w:sz w:val="24"/>
          <w:szCs w:val="24"/>
          <w:highlight w:val="white"/>
        </w:rPr>
        <w:t>]</w:t>
      </w:r>
    </w:p>
    <w:p w14:paraId="3523E9ED">
      <w:pPr>
        <w:shd w:val="clear" w:color="auto" w:fill="FFFFFF"/>
        <w:spacing w:before="240" w:after="240" w:line="360" w:lineRule="auto"/>
        <w:jc w:val="both"/>
        <w:rPr>
          <w:color w:val="222222"/>
          <w:sz w:val="24"/>
          <w:szCs w:val="24"/>
          <w:highlight w:val="white"/>
        </w:rPr>
      </w:pPr>
      <w:r>
        <w:rPr>
          <w:color w:val="222222"/>
          <w:sz w:val="24"/>
          <w:szCs w:val="24"/>
          <w:highlight w:val="white"/>
        </w:rPr>
        <w:t>Akhtar, Z.B., (2024). Operating systems (OS): An insight, investigative research analysis and f</w:t>
      </w:r>
      <w:bookmarkStart w:id="31" w:name="_GoBack"/>
      <w:bookmarkEnd w:id="31"/>
      <w:r>
        <w:rPr>
          <w:color w:val="222222"/>
          <w:sz w:val="24"/>
          <w:szCs w:val="24"/>
          <w:highlight w:val="white"/>
        </w:rPr>
        <w:t xml:space="preserve">uture directions. </w:t>
      </w:r>
      <w:r>
        <w:rPr>
          <w:i/>
          <w:iCs/>
          <w:color w:val="222222"/>
          <w:sz w:val="24"/>
          <w:szCs w:val="24"/>
          <w:highlight w:val="white"/>
        </w:rPr>
        <w:t>Journal of Technology and Informatics (JoTI)</w:t>
      </w:r>
      <w:r>
        <w:rPr>
          <w:color w:val="222222"/>
          <w:sz w:val="24"/>
          <w:szCs w:val="24"/>
          <w:highlight w:val="white"/>
        </w:rPr>
        <w:t xml:space="preserve">, </w:t>
      </w:r>
      <w:r>
        <w:rPr>
          <w:i/>
          <w:iCs/>
          <w:color w:val="222222"/>
          <w:sz w:val="24"/>
          <w:szCs w:val="24"/>
          <w:highlight w:val="white"/>
        </w:rPr>
        <w:t>6</w:t>
      </w:r>
      <w:r>
        <w:rPr>
          <w:color w:val="222222"/>
          <w:sz w:val="24"/>
          <w:szCs w:val="24"/>
          <w:highlight w:val="white"/>
        </w:rPr>
        <w:t>(1), pp.58-69.</w:t>
      </w:r>
      <w:r>
        <w:rPr>
          <w:color w:val="222222"/>
          <w:sz w:val="24"/>
          <w:szCs w:val="24"/>
        </w:rPr>
        <w:t xml:space="preserve"> [Available at: </w:t>
      </w:r>
      <w:r>
        <w:fldChar w:fldCharType="begin"/>
      </w:r>
      <w:r>
        <w:instrText xml:space="preserve"> HYPERLINK "https://e-journals.dinamika.ac.id/joti/article/download/637/455" \h </w:instrText>
      </w:r>
      <w:r>
        <w:fldChar w:fldCharType="separate"/>
      </w:r>
      <w:r>
        <w:rPr>
          <w:color w:val="1155CC"/>
          <w:sz w:val="24"/>
          <w:szCs w:val="24"/>
          <w:highlight w:val="white"/>
          <w:u w:val="single"/>
        </w:rPr>
        <w:t>https://e-journals.dinamika.ac.id/joti/article/download/637/455</w:t>
      </w:r>
      <w:r>
        <w:rPr>
          <w:color w:val="1155CC"/>
          <w:sz w:val="24"/>
          <w:szCs w:val="24"/>
          <w:highlight w:val="white"/>
          <w:u w:val="single"/>
        </w:rPr>
        <w:fldChar w:fldCharType="end"/>
      </w:r>
      <w:r>
        <w:rPr>
          <w:color w:val="222222"/>
          <w:sz w:val="24"/>
          <w:szCs w:val="24"/>
          <w:highlight w:val="white"/>
        </w:rPr>
        <w:t>]</w:t>
      </w:r>
    </w:p>
    <w:p w14:paraId="3DD20928">
      <w:pPr>
        <w:spacing w:line="360" w:lineRule="auto"/>
        <w:jc w:val="both"/>
        <w:rPr>
          <w:color w:val="222222"/>
          <w:sz w:val="24"/>
          <w:szCs w:val="24"/>
          <w:highlight w:val="white"/>
          <w:lang w:val="en-IN"/>
        </w:rPr>
      </w:pPr>
      <w:r>
        <w:rPr>
          <w:color w:val="222222"/>
          <w:sz w:val="24"/>
          <w:szCs w:val="24"/>
          <w:highlight w:val="white"/>
          <w:lang w:val="en-IN"/>
        </w:rPr>
        <w:t>annualreports.com, (2024), apple-inc. [Available at:</w:t>
      </w:r>
      <w:r>
        <w:fldChar w:fldCharType="begin"/>
      </w:r>
      <w:r>
        <w:instrText xml:space="preserve"> HYPERLINK "https://tridenstechnology.com/samsung-sales-statistics/" </w:instrText>
      </w:r>
      <w:r>
        <w:fldChar w:fldCharType="separate"/>
      </w:r>
      <w:r>
        <w:rPr>
          <w:rStyle w:val="13"/>
          <w:sz w:val="24"/>
          <w:szCs w:val="24"/>
          <w:highlight w:val="white"/>
          <w:lang w:val="en-IN"/>
        </w:rPr>
        <w:t xml:space="preserve"> </w:t>
      </w:r>
      <w:r>
        <w:rPr>
          <w:rStyle w:val="13"/>
          <w:sz w:val="24"/>
          <w:szCs w:val="24"/>
          <w:highlight w:val="white"/>
          <w:lang w:val="en-IN"/>
        </w:rPr>
        <w:fldChar w:fldCharType="end"/>
      </w:r>
      <w:r>
        <w:fldChar w:fldCharType="begin"/>
      </w:r>
      <w:r>
        <w:instrText xml:space="preserve"> HYPERLINK "https://www.annualreports.com/Company/apple-inc" </w:instrText>
      </w:r>
      <w:r>
        <w:fldChar w:fldCharType="separate"/>
      </w:r>
      <w:r>
        <w:rPr>
          <w:rStyle w:val="13"/>
          <w:sz w:val="24"/>
          <w:szCs w:val="24"/>
          <w:highlight w:val="white"/>
          <w:lang w:val="en-IN"/>
        </w:rPr>
        <w:t>https://www.annualreports.com/Company/apple-inc</w:t>
      </w:r>
      <w:r>
        <w:rPr>
          <w:rStyle w:val="13"/>
          <w:sz w:val="24"/>
          <w:szCs w:val="24"/>
          <w:highlight w:val="white"/>
          <w:lang w:val="en-IN"/>
        </w:rPr>
        <w:fldChar w:fldCharType="end"/>
      </w:r>
      <w:r>
        <w:rPr>
          <w:color w:val="222222"/>
          <w:sz w:val="24"/>
          <w:szCs w:val="24"/>
          <w:highlight w:val="white"/>
          <w:lang w:val="en-IN"/>
        </w:rPr>
        <w:t>]. [Accessed on: 16.03.2026]</w:t>
      </w:r>
    </w:p>
    <w:p w14:paraId="3DB61820">
      <w:pPr>
        <w:shd w:val="clear" w:color="auto" w:fill="FFFFFF"/>
        <w:spacing w:before="240" w:after="240" w:line="360" w:lineRule="auto"/>
        <w:jc w:val="both"/>
        <w:rPr>
          <w:sz w:val="24"/>
          <w:szCs w:val="24"/>
        </w:rPr>
      </w:pPr>
      <w:r>
        <w:rPr>
          <w:sz w:val="24"/>
          <w:szCs w:val="24"/>
        </w:rPr>
        <w:t xml:space="preserve">apple.com, (2024), </w:t>
      </w:r>
      <w:r>
        <w:rPr>
          <w:color w:val="222222"/>
          <w:sz w:val="24"/>
          <w:szCs w:val="24"/>
        </w:rPr>
        <w:t xml:space="preserve"> [Available at: </w:t>
      </w:r>
      <w:r>
        <w:fldChar w:fldCharType="begin"/>
      </w:r>
      <w:r>
        <w:instrText xml:space="preserve"> HYPERLINK "https://www.apple.com/in/newsroom/2024/10/apple-reports-fourth-quarter-results/" \h </w:instrText>
      </w:r>
      <w:r>
        <w:fldChar w:fldCharType="separate"/>
      </w:r>
      <w:r>
        <w:rPr>
          <w:color w:val="1155CC"/>
          <w:sz w:val="24"/>
          <w:szCs w:val="24"/>
          <w:u w:val="single"/>
        </w:rPr>
        <w:t>https://www.apple.com/in/newsroom/2024/10/apple-reports-fourth-quarter-results/</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0DC8603D">
      <w:pPr>
        <w:shd w:val="clear" w:color="auto" w:fill="FFFFFF"/>
        <w:spacing w:before="240" w:after="240" w:line="360" w:lineRule="auto"/>
        <w:jc w:val="both"/>
        <w:rPr>
          <w:sz w:val="24"/>
          <w:szCs w:val="24"/>
        </w:rPr>
      </w:pPr>
      <w:r>
        <w:rPr>
          <w:sz w:val="24"/>
          <w:szCs w:val="24"/>
        </w:rPr>
        <w:t>apple.com, (2026), Apple-Reinvents-the-Phone.</w:t>
      </w:r>
      <w:r>
        <w:rPr>
          <w:color w:val="222222"/>
          <w:sz w:val="24"/>
          <w:szCs w:val="24"/>
        </w:rPr>
        <w:t xml:space="preserve"> [Available at: </w:t>
      </w:r>
      <w:r>
        <w:fldChar w:fldCharType="begin"/>
      </w:r>
      <w:r>
        <w:instrText xml:space="preserve"> HYPERLINK "https://www.apple.com/newsroom/2007/01/09Apple-Reinvents-the-Phone-with-iPhone/" \h </w:instrText>
      </w:r>
      <w:r>
        <w:fldChar w:fldCharType="separate"/>
      </w:r>
      <w:r>
        <w:rPr>
          <w:color w:val="1155CC"/>
          <w:sz w:val="24"/>
          <w:szCs w:val="24"/>
          <w:u w:val="single"/>
        </w:rPr>
        <w:t>https://www.apple.com/newsroom/2007/01/09Apple-Reinvents-the-Phone-with-iPhone/</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5B20CB1E">
      <w:pPr>
        <w:spacing w:line="360" w:lineRule="auto"/>
        <w:jc w:val="both"/>
        <w:rPr>
          <w:color w:val="222222"/>
          <w:sz w:val="24"/>
          <w:szCs w:val="24"/>
          <w:highlight w:val="white"/>
        </w:rPr>
      </w:pPr>
      <w:r>
        <w:rPr>
          <w:sz w:val="24"/>
          <w:szCs w:val="24"/>
        </w:rPr>
        <w:t xml:space="preserve">businessofapps.com, (2026), apple-statistics. Available at: </w:t>
      </w:r>
      <w:r>
        <w:fldChar w:fldCharType="begin"/>
      </w:r>
      <w:r>
        <w:instrText xml:space="preserve"> HYPERLINK "https://www.businessofapps.com/data/apple-statistics/" \l ":~:text=Source:%20Company%20data-,iPhone%20Statistics,of%20the%20latest%20iPhone%20models" \h </w:instrText>
      </w:r>
      <w:r>
        <w:fldChar w:fldCharType="separate"/>
      </w:r>
      <w:r>
        <w:rPr>
          <w:color w:val="1155CC"/>
          <w:sz w:val="24"/>
          <w:szCs w:val="24"/>
          <w:highlight w:val="white"/>
          <w:u w:val="single"/>
        </w:rPr>
        <w:t>https://www.businessofapps.com/data/apple-statistics/</w:t>
      </w:r>
      <w:r>
        <w:rPr>
          <w:color w:val="1155CC"/>
          <w:sz w:val="24"/>
          <w:szCs w:val="24"/>
          <w:highlight w:val="white"/>
          <w:u w:val="single"/>
        </w:rPr>
        <w:fldChar w:fldCharType="end"/>
      </w:r>
      <w:r>
        <w:rPr>
          <w:color w:val="222222"/>
          <w:sz w:val="24"/>
          <w:szCs w:val="24"/>
          <w:highlight w:val="white"/>
        </w:rPr>
        <w:t xml:space="preserve">. [Accessed on: 16.03.2026]. </w:t>
      </w:r>
    </w:p>
    <w:p w14:paraId="141D1844">
      <w:pPr>
        <w:spacing w:line="360" w:lineRule="auto"/>
        <w:jc w:val="both"/>
        <w:rPr>
          <w:color w:val="222222"/>
          <w:sz w:val="24"/>
          <w:szCs w:val="24"/>
          <w:highlight w:val="white"/>
        </w:rPr>
      </w:pPr>
      <w:r>
        <w:rPr>
          <w:sz w:val="24"/>
          <w:szCs w:val="24"/>
        </w:rPr>
        <w:t xml:space="preserve">businessquant.com, (2026), research-and-development. Available at: </w:t>
      </w:r>
      <w:r>
        <w:fldChar w:fldCharType="begin"/>
      </w:r>
      <w:r>
        <w:instrText xml:space="preserve"> HYPERLINK "https://businessquant.com/metrics/aapl/research-and-development" \l ":~:text=This%20contributed%20to%20the%20annual,$8.9%20billion%20in%20Q2%202025" \h </w:instrText>
      </w:r>
      <w:r>
        <w:fldChar w:fldCharType="separate"/>
      </w:r>
      <w:r>
        <w:rPr>
          <w:color w:val="1155CC"/>
          <w:sz w:val="24"/>
          <w:szCs w:val="24"/>
          <w:highlight w:val="white"/>
          <w:u w:val="single"/>
        </w:rPr>
        <w:t>https://businessquant.com/metrics/aapl/research-and-development</w:t>
      </w:r>
      <w:r>
        <w:rPr>
          <w:color w:val="1155CC"/>
          <w:sz w:val="24"/>
          <w:szCs w:val="24"/>
          <w:highlight w:val="white"/>
          <w:u w:val="single"/>
        </w:rPr>
        <w:fldChar w:fldCharType="end"/>
      </w:r>
      <w:r>
        <w:rPr>
          <w:color w:val="222222"/>
          <w:sz w:val="24"/>
          <w:szCs w:val="24"/>
          <w:highlight w:val="white"/>
        </w:rPr>
        <w:t xml:space="preserve">. [Accessed on: 16.03.2026] </w:t>
      </w:r>
    </w:p>
    <w:p w14:paraId="3B389E6D">
      <w:pPr>
        <w:shd w:val="clear" w:color="auto" w:fill="FFFFFF"/>
        <w:spacing w:before="240" w:after="240" w:line="360" w:lineRule="auto"/>
        <w:jc w:val="both"/>
        <w:rPr>
          <w:sz w:val="24"/>
          <w:szCs w:val="24"/>
        </w:rPr>
      </w:pPr>
      <w:r>
        <w:rPr>
          <w:sz w:val="24"/>
          <w:szCs w:val="24"/>
        </w:rPr>
        <w:t>businessworld.in, (2026), apple-overtakes-samsung-iphone-fold-launch.</w:t>
      </w:r>
      <w:r>
        <w:rPr>
          <w:color w:val="222222"/>
          <w:sz w:val="24"/>
          <w:szCs w:val="24"/>
        </w:rPr>
        <w:t xml:space="preserve"> [Available at: </w:t>
      </w:r>
      <w:r>
        <w:fldChar w:fldCharType="begin"/>
      </w:r>
      <w:r>
        <w:instrText xml:space="preserve"> HYPERLINK "https://www.businessworld.in/article/apple-overtakes-samsung-iphone-fold-launch-sag-2026-598698" \h </w:instrText>
      </w:r>
      <w:r>
        <w:fldChar w:fldCharType="separate"/>
      </w:r>
      <w:r>
        <w:rPr>
          <w:color w:val="1155CC"/>
          <w:sz w:val="24"/>
          <w:szCs w:val="24"/>
          <w:u w:val="single"/>
        </w:rPr>
        <w:t>https://www.businessworld.in/article/apple-overtakes-samsung-iphone-fold-launch-sag-2026-598698</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06229E82">
      <w:pPr>
        <w:spacing w:line="360" w:lineRule="auto"/>
        <w:jc w:val="both"/>
        <w:rPr>
          <w:color w:val="222222"/>
          <w:sz w:val="24"/>
          <w:szCs w:val="24"/>
          <w:highlight w:val="white"/>
        </w:rPr>
      </w:pPr>
      <w:r>
        <w:rPr>
          <w:color w:val="222222"/>
          <w:sz w:val="24"/>
          <w:szCs w:val="24"/>
          <w:highlight w:val="white"/>
        </w:rPr>
        <w:t xml:space="preserve">Chang, J.H., 2025. Secret power of the product ecosystem: A network perspective from the case of Apple. </w:t>
      </w:r>
      <w:r>
        <w:rPr>
          <w:i/>
          <w:iCs/>
          <w:color w:val="222222"/>
          <w:sz w:val="24"/>
          <w:szCs w:val="24"/>
          <w:highlight w:val="white"/>
        </w:rPr>
        <w:t>Journal of Business Research</w:t>
      </w:r>
      <w:r>
        <w:rPr>
          <w:color w:val="222222"/>
          <w:sz w:val="24"/>
          <w:szCs w:val="24"/>
          <w:highlight w:val="white"/>
        </w:rPr>
        <w:t xml:space="preserve">, </w:t>
      </w:r>
      <w:r>
        <w:rPr>
          <w:i/>
          <w:iCs/>
          <w:color w:val="222222"/>
          <w:sz w:val="24"/>
          <w:szCs w:val="24"/>
          <w:highlight w:val="white"/>
        </w:rPr>
        <w:t>200</w:t>
      </w:r>
      <w:r>
        <w:rPr>
          <w:color w:val="222222"/>
          <w:sz w:val="24"/>
          <w:szCs w:val="24"/>
          <w:highlight w:val="white"/>
        </w:rPr>
        <w:t>, p.115641. [</w:t>
      </w:r>
      <w:r>
        <w:rPr>
          <w:sz w:val="24"/>
          <w:szCs w:val="24"/>
        </w:rPr>
        <w:t xml:space="preserve">Available at: </w:t>
      </w:r>
      <w:r>
        <w:fldChar w:fldCharType="begin"/>
      </w:r>
      <w:r>
        <w:instrText xml:space="preserve"> HYPERLINK "https://www.academia.edu/144691780/The_Role_of_Social_Media_Networks_in_Enhancing_School_Libraries" \h </w:instrText>
      </w:r>
      <w:r>
        <w:fldChar w:fldCharType="separate"/>
      </w:r>
      <w:r>
        <w:rPr>
          <w:color w:val="1155CC"/>
          <w:sz w:val="24"/>
          <w:szCs w:val="24"/>
          <w:u w:val="single"/>
        </w:rPr>
        <w:t>https://www.academia.edu/144691780/The_Role_of_Social_Media_Networks_in_Enhancing_School_Libraries</w:t>
      </w:r>
      <w:r>
        <w:rPr>
          <w:color w:val="1155CC"/>
          <w:sz w:val="24"/>
          <w:szCs w:val="24"/>
          <w:u w:val="single"/>
        </w:rPr>
        <w:fldChar w:fldCharType="end"/>
      </w:r>
      <w:r>
        <w:rPr>
          <w:color w:val="222222"/>
          <w:sz w:val="24"/>
          <w:szCs w:val="24"/>
          <w:highlight w:val="white"/>
        </w:rPr>
        <w:t xml:space="preserve">] </w:t>
      </w:r>
    </w:p>
    <w:p w14:paraId="79278BB5">
      <w:pPr>
        <w:spacing w:line="360" w:lineRule="auto"/>
        <w:jc w:val="both"/>
        <w:rPr>
          <w:color w:val="222222"/>
          <w:sz w:val="24"/>
          <w:szCs w:val="24"/>
          <w:highlight w:val="white"/>
        </w:rPr>
      </w:pPr>
      <w:r>
        <w:rPr>
          <w:color w:val="222222"/>
          <w:sz w:val="24"/>
          <w:szCs w:val="24"/>
          <w:highlight w:val="white"/>
        </w:rPr>
        <w:t xml:space="preserve">Ching, K., Forti, E., Katsampes, S. and Mammous, K., (2024). Style and quality: Aesthetic innovation strategy under weak appropriability. </w:t>
      </w:r>
      <w:r>
        <w:rPr>
          <w:i/>
          <w:iCs/>
          <w:color w:val="222222"/>
          <w:sz w:val="24"/>
          <w:szCs w:val="24"/>
          <w:highlight w:val="white"/>
        </w:rPr>
        <w:t>Research Policy</w:t>
      </w:r>
      <w:r>
        <w:rPr>
          <w:color w:val="222222"/>
          <w:sz w:val="24"/>
          <w:szCs w:val="24"/>
          <w:highlight w:val="white"/>
        </w:rPr>
        <w:t xml:space="preserve">, </w:t>
      </w:r>
      <w:r>
        <w:rPr>
          <w:i/>
          <w:iCs/>
          <w:color w:val="222222"/>
          <w:sz w:val="24"/>
          <w:szCs w:val="24"/>
          <w:highlight w:val="white"/>
        </w:rPr>
        <w:t>53</w:t>
      </w:r>
      <w:r>
        <w:rPr>
          <w:color w:val="222222"/>
          <w:sz w:val="24"/>
          <w:szCs w:val="24"/>
          <w:highlight w:val="white"/>
        </w:rPr>
        <w:t>(3), p.104947. [</w:t>
      </w:r>
      <w:r>
        <w:rPr>
          <w:sz w:val="24"/>
          <w:szCs w:val="24"/>
        </w:rPr>
        <w:t xml:space="preserve">Available at: </w:t>
      </w:r>
      <w:r>
        <w:fldChar w:fldCharType="begin"/>
      </w:r>
      <w:r>
        <w:instrText xml:space="preserve"> HYPERLINK "https://www.sciencedirect.com/science/article/pii/S0048733323002317" \h </w:instrText>
      </w:r>
      <w:r>
        <w:fldChar w:fldCharType="separate"/>
      </w:r>
      <w:r>
        <w:rPr>
          <w:color w:val="1155CC"/>
          <w:sz w:val="24"/>
          <w:szCs w:val="24"/>
          <w:u w:val="single"/>
        </w:rPr>
        <w:t>https://www.sciencedirect.com/science/article/pii/S0048733323002317</w:t>
      </w:r>
      <w:r>
        <w:rPr>
          <w:color w:val="1155CC"/>
          <w:sz w:val="24"/>
          <w:szCs w:val="24"/>
          <w:u w:val="single"/>
        </w:rPr>
        <w:fldChar w:fldCharType="end"/>
      </w:r>
      <w:r>
        <w:rPr>
          <w:color w:val="222222"/>
          <w:sz w:val="24"/>
          <w:szCs w:val="24"/>
          <w:highlight w:val="white"/>
        </w:rPr>
        <w:t xml:space="preserve">] </w:t>
      </w:r>
    </w:p>
    <w:p w14:paraId="7D279E94">
      <w:pPr>
        <w:shd w:val="clear" w:color="auto" w:fill="FFFFFF"/>
        <w:spacing w:before="240" w:after="240" w:line="360" w:lineRule="auto"/>
        <w:jc w:val="both"/>
        <w:rPr>
          <w:sz w:val="24"/>
          <w:szCs w:val="24"/>
        </w:rPr>
      </w:pPr>
      <w:r>
        <w:rPr>
          <w:sz w:val="24"/>
          <w:szCs w:val="24"/>
        </w:rPr>
        <w:t>cnbc.com, (2026), apple-makes-its-own-chips.</w:t>
      </w:r>
      <w:r>
        <w:rPr>
          <w:color w:val="222222"/>
          <w:sz w:val="24"/>
          <w:szCs w:val="24"/>
        </w:rPr>
        <w:t xml:space="preserve"> [Available at: </w:t>
      </w:r>
      <w:r>
        <w:fldChar w:fldCharType="begin"/>
      </w:r>
      <w:r>
        <w:instrText xml:space="preserve"> HYPERLINK "https://www.cnbc.com/2023/12/01/how-apple-makes-its-own-chips-for-iphone-and-mac-edging-out-intel.html" \h </w:instrText>
      </w:r>
      <w:r>
        <w:fldChar w:fldCharType="separate"/>
      </w:r>
      <w:r>
        <w:rPr>
          <w:color w:val="1155CC"/>
          <w:sz w:val="24"/>
          <w:szCs w:val="24"/>
          <w:u w:val="single"/>
        </w:rPr>
        <w:t>https://www.cnbc.com/2023/12/01/how-apple-makes-its-own-chips-for-iphone-and-mac-edging-out-intel.html</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73FB8F78">
      <w:pPr>
        <w:shd w:val="clear" w:color="auto" w:fill="FFFFFF"/>
        <w:spacing w:before="240" w:after="240" w:line="360" w:lineRule="auto"/>
        <w:jc w:val="both"/>
        <w:rPr>
          <w:sz w:val="24"/>
          <w:szCs w:val="24"/>
        </w:rPr>
      </w:pPr>
      <w:r>
        <w:rPr>
          <w:sz w:val="24"/>
          <w:szCs w:val="24"/>
        </w:rPr>
        <w:t xml:space="preserve">counterpointresearch.com, (2024), global-smartphone-share. [Available at: </w:t>
      </w:r>
      <w:r>
        <w:fldChar w:fldCharType="begin"/>
      </w:r>
      <w:r>
        <w:instrText xml:space="preserve"> HYPERLINK "https://counterpointresearch.com/en/insights/global-smartphone-share" \h </w:instrText>
      </w:r>
      <w:r>
        <w:fldChar w:fldCharType="separate"/>
      </w:r>
      <w:r>
        <w:rPr>
          <w:color w:val="1155CC"/>
          <w:sz w:val="24"/>
          <w:szCs w:val="24"/>
          <w:u w:val="single"/>
        </w:rPr>
        <w:t>https://counterpointresearch.com/en/insights/global-smartphone-share</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14BBEA9A">
      <w:pPr>
        <w:spacing w:line="360" w:lineRule="auto"/>
        <w:jc w:val="both"/>
        <w:rPr>
          <w:color w:val="222222"/>
          <w:sz w:val="24"/>
          <w:szCs w:val="24"/>
          <w:highlight w:val="white"/>
        </w:rPr>
      </w:pPr>
      <w:r>
        <w:rPr>
          <w:sz w:val="24"/>
          <w:szCs w:val="24"/>
        </w:rPr>
        <w:t xml:space="preserve">counterpointresearch.com, (2026), global-smartphone-share. Available at: </w:t>
      </w:r>
      <w:r>
        <w:fldChar w:fldCharType="begin"/>
      </w:r>
      <w:r>
        <w:instrText xml:space="preserve"> HYPERLINK "https://counterpointresearch.com/en/insights/global-smartphone-share" \h </w:instrText>
      </w:r>
      <w:r>
        <w:fldChar w:fldCharType="separate"/>
      </w:r>
      <w:r>
        <w:rPr>
          <w:color w:val="1155CC"/>
          <w:sz w:val="24"/>
          <w:szCs w:val="24"/>
          <w:highlight w:val="white"/>
          <w:u w:val="single"/>
        </w:rPr>
        <w:t>https://counterpointresearch.com/en/insights/global-smartphone-share</w:t>
      </w:r>
      <w:r>
        <w:rPr>
          <w:color w:val="1155CC"/>
          <w:sz w:val="24"/>
          <w:szCs w:val="24"/>
          <w:highlight w:val="white"/>
          <w:u w:val="single"/>
        </w:rPr>
        <w:fldChar w:fldCharType="end"/>
      </w:r>
      <w:r>
        <w:rPr>
          <w:color w:val="222222"/>
          <w:sz w:val="24"/>
          <w:szCs w:val="24"/>
          <w:highlight w:val="white"/>
        </w:rPr>
        <w:t xml:space="preserve">. [Accessed on: 16.03.2026] </w:t>
      </w:r>
    </w:p>
    <w:p w14:paraId="0823E11A">
      <w:pPr>
        <w:spacing w:line="360" w:lineRule="auto"/>
        <w:jc w:val="both"/>
        <w:rPr>
          <w:color w:val="222222"/>
          <w:sz w:val="24"/>
          <w:szCs w:val="24"/>
          <w:highlight w:val="white"/>
        </w:rPr>
      </w:pPr>
      <w:r>
        <w:rPr>
          <w:color w:val="222222"/>
          <w:sz w:val="24"/>
          <w:szCs w:val="24"/>
        </w:rPr>
        <w:t>counterpointresearch.com</w:t>
      </w:r>
      <w:r>
        <w:rPr>
          <w:sz w:val="24"/>
          <w:szCs w:val="24"/>
        </w:rPr>
        <w:t xml:space="preserve">, (2026), </w:t>
      </w:r>
      <w:r>
        <w:rPr>
          <w:sz w:val="24"/>
          <w:szCs w:val="24"/>
          <w:highlight w:val="white"/>
        </w:rPr>
        <w:t>global-smartphone-shipments-grew-2-percent-YoY-in-2025</w:t>
      </w:r>
      <w:r>
        <w:rPr>
          <w:sz w:val="24"/>
          <w:szCs w:val="24"/>
        </w:rPr>
        <w:t xml:space="preserve">. Available at: </w:t>
      </w:r>
      <w:r>
        <w:fldChar w:fldCharType="begin"/>
      </w:r>
      <w:r>
        <w:instrText xml:space="preserve"> HYPERLINK "https://counterpointresearch.com/en/insights/global-smartphone-shipments-grew-2-percent-YoY-in-2025" \h </w:instrText>
      </w:r>
      <w:r>
        <w:fldChar w:fldCharType="separate"/>
      </w:r>
      <w:r>
        <w:rPr>
          <w:color w:val="1155CC"/>
          <w:sz w:val="24"/>
          <w:szCs w:val="24"/>
          <w:highlight w:val="white"/>
          <w:u w:val="single"/>
        </w:rPr>
        <w:t>https://counterpointresearch.com/en/insights/global-smartphone-shipments-grew-2-percent-YoY-in-2025</w:t>
      </w:r>
      <w:r>
        <w:rPr>
          <w:color w:val="1155CC"/>
          <w:sz w:val="24"/>
          <w:szCs w:val="24"/>
          <w:highlight w:val="white"/>
          <w:u w:val="single"/>
        </w:rPr>
        <w:fldChar w:fldCharType="end"/>
      </w:r>
      <w:r>
        <w:rPr>
          <w:color w:val="222222"/>
          <w:sz w:val="24"/>
          <w:szCs w:val="24"/>
          <w:highlight w:val="white"/>
        </w:rPr>
        <w:t xml:space="preserve">. [Accessed on: 16.03.2026] </w:t>
      </w:r>
    </w:p>
    <w:p w14:paraId="637F5D0A">
      <w:pPr>
        <w:spacing w:line="360" w:lineRule="auto"/>
        <w:jc w:val="both"/>
        <w:rPr>
          <w:color w:val="222222"/>
          <w:sz w:val="24"/>
          <w:szCs w:val="24"/>
          <w:highlight w:val="white"/>
        </w:rPr>
      </w:pPr>
      <w:r>
        <w:rPr>
          <w:color w:val="222222"/>
          <w:sz w:val="24"/>
          <w:szCs w:val="24"/>
          <w:highlight w:val="white"/>
        </w:rPr>
        <w:t xml:space="preserve">Cuthbertson, R.W. and Furseth, P.I., (2022). Digital services and competitive advantage: Strengthening the links between RBV, KBV, and innovation. </w:t>
      </w:r>
      <w:r>
        <w:rPr>
          <w:i/>
          <w:iCs/>
          <w:color w:val="222222"/>
          <w:sz w:val="24"/>
          <w:szCs w:val="24"/>
          <w:highlight w:val="white"/>
        </w:rPr>
        <w:t>Journal of Business Research</w:t>
      </w:r>
      <w:r>
        <w:rPr>
          <w:color w:val="222222"/>
          <w:sz w:val="24"/>
          <w:szCs w:val="24"/>
          <w:highlight w:val="white"/>
        </w:rPr>
        <w:t xml:space="preserve">, </w:t>
      </w:r>
      <w:r>
        <w:rPr>
          <w:i/>
          <w:iCs/>
          <w:color w:val="222222"/>
          <w:sz w:val="24"/>
          <w:szCs w:val="24"/>
          <w:highlight w:val="white"/>
        </w:rPr>
        <w:t>152</w:t>
      </w:r>
      <w:r>
        <w:rPr>
          <w:color w:val="222222"/>
          <w:sz w:val="24"/>
          <w:szCs w:val="24"/>
          <w:highlight w:val="white"/>
        </w:rPr>
        <w:t>, pp.168-176.</w:t>
      </w:r>
    </w:p>
    <w:p w14:paraId="2821241F">
      <w:pPr>
        <w:spacing w:line="360" w:lineRule="auto"/>
        <w:jc w:val="both"/>
        <w:rPr>
          <w:color w:val="222222"/>
          <w:sz w:val="24"/>
          <w:szCs w:val="24"/>
          <w:highlight w:val="white"/>
        </w:rPr>
      </w:pPr>
      <w:r>
        <w:rPr>
          <w:color w:val="222222"/>
          <w:sz w:val="24"/>
          <w:szCs w:val="24"/>
          <w:highlight w:val="white"/>
        </w:rPr>
        <w:t xml:space="preserve">Dachawar, M., Iyer, L., Moolya, R. and Sancheti, N., (2025), June. Technological Advancements and Market Segmentation in the Smartphone Industry: an Analytical Study. In </w:t>
      </w:r>
      <w:r>
        <w:rPr>
          <w:i/>
          <w:iCs/>
          <w:color w:val="222222"/>
          <w:sz w:val="24"/>
          <w:szCs w:val="24"/>
          <w:highlight w:val="white"/>
        </w:rPr>
        <w:t>2025 6th International Conference on Inventive Research in Computing Applications (ICIRCA)</w:t>
      </w:r>
      <w:r>
        <w:rPr>
          <w:color w:val="222222"/>
          <w:sz w:val="24"/>
          <w:szCs w:val="24"/>
          <w:highlight w:val="white"/>
        </w:rPr>
        <w:t xml:space="preserve"> (pp. 1-12). IEEE. [</w:t>
      </w:r>
      <w:r>
        <w:rPr>
          <w:sz w:val="24"/>
          <w:szCs w:val="24"/>
        </w:rPr>
        <w:t xml:space="preserve">Available at: </w:t>
      </w:r>
      <w:r>
        <w:fldChar w:fldCharType="begin"/>
      </w:r>
      <w:r>
        <w:instrText xml:space="preserve"> HYPERLINK "https://www.researchgate.net/publication/394187371_Technological_Advancements_and_Market_Segmentation_in_the_Smartphone_Industry_an_Analytical_Study" \h </w:instrText>
      </w:r>
      <w:r>
        <w:fldChar w:fldCharType="separate"/>
      </w:r>
      <w:r>
        <w:rPr>
          <w:color w:val="1155CC"/>
          <w:sz w:val="24"/>
          <w:szCs w:val="24"/>
          <w:u w:val="single"/>
        </w:rPr>
        <w:t>https://www.researchgate.net/publication/394187371_Technological_Advancements_and_Market_Segmentation_in_the_Smartphone_Industry_an_Analytical_Study</w:t>
      </w:r>
      <w:r>
        <w:rPr>
          <w:color w:val="1155CC"/>
          <w:sz w:val="24"/>
          <w:szCs w:val="24"/>
          <w:u w:val="single"/>
        </w:rPr>
        <w:fldChar w:fldCharType="end"/>
      </w:r>
      <w:r>
        <w:rPr>
          <w:color w:val="222222"/>
          <w:sz w:val="24"/>
          <w:szCs w:val="24"/>
          <w:highlight w:val="white"/>
        </w:rPr>
        <w:t xml:space="preserve">] </w:t>
      </w:r>
    </w:p>
    <w:p w14:paraId="1A738AC9">
      <w:pPr>
        <w:shd w:val="clear" w:color="auto" w:fill="FFFFFF"/>
        <w:spacing w:before="240" w:after="240" w:line="360" w:lineRule="auto"/>
        <w:jc w:val="both"/>
        <w:rPr>
          <w:sz w:val="24"/>
          <w:szCs w:val="24"/>
        </w:rPr>
      </w:pPr>
      <w:r>
        <w:rPr>
          <w:sz w:val="24"/>
          <w:szCs w:val="24"/>
        </w:rPr>
        <w:t>digitimes.com, (2026), shipments-sdc-price-competition.</w:t>
      </w:r>
      <w:r>
        <w:rPr>
          <w:color w:val="222222"/>
          <w:sz w:val="24"/>
          <w:szCs w:val="24"/>
        </w:rPr>
        <w:t xml:space="preserve"> [Available at: </w:t>
      </w:r>
      <w:r>
        <w:fldChar w:fldCharType="begin"/>
      </w:r>
      <w:r>
        <w:instrText xml:space="preserve"> HYPERLINK "https://www.digitimes.com/news/a20260316VL206/shipments-sdc-price-competition-smartphone-display.html" \h </w:instrText>
      </w:r>
      <w:r>
        <w:fldChar w:fldCharType="separate"/>
      </w:r>
      <w:r>
        <w:rPr>
          <w:color w:val="1155CC"/>
          <w:sz w:val="24"/>
          <w:szCs w:val="24"/>
          <w:u w:val="single"/>
        </w:rPr>
        <w:t>https://www.digitimes.com/news/a20260316VL206/shipments-sdc-price-competition-smartphone-display.html</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5DA00C79">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Durco, B.B., Farias, C.O., Pimentel, T.C., Tavares Filho, E.R., Gámbaro, A., Cruz, A.G., Duarte, M.C.K. and Esmerino, E.A., (2025). Redefining innovation: the role of co-creation in collaborative new food product strategies. </w:t>
      </w:r>
      <w:r>
        <w:rPr>
          <w:i/>
          <w:iCs/>
          <w:color w:val="222222"/>
          <w:sz w:val="24"/>
          <w:szCs w:val="24"/>
          <w:highlight w:val="white"/>
        </w:rPr>
        <w:t>Current Opinion in Food Science</w:t>
      </w:r>
      <w:r>
        <w:rPr>
          <w:color w:val="222222"/>
          <w:sz w:val="24"/>
          <w:szCs w:val="24"/>
          <w:highlight w:val="white"/>
        </w:rPr>
        <w:t xml:space="preserve">, </w:t>
      </w:r>
      <w:r>
        <w:rPr>
          <w:i/>
          <w:iCs/>
          <w:color w:val="222222"/>
          <w:sz w:val="24"/>
          <w:szCs w:val="24"/>
          <w:highlight w:val="white"/>
        </w:rPr>
        <w:t>63</w:t>
      </w:r>
      <w:r>
        <w:rPr>
          <w:color w:val="222222"/>
          <w:sz w:val="24"/>
          <w:szCs w:val="24"/>
          <w:highlight w:val="white"/>
        </w:rPr>
        <w:t>, p.101298.</w:t>
      </w:r>
      <w:r>
        <w:rPr>
          <w:color w:val="222222"/>
          <w:sz w:val="24"/>
          <w:szCs w:val="24"/>
        </w:rPr>
        <w:t xml:space="preserve"> [Available at: </w:t>
      </w:r>
      <w:r>
        <w:fldChar w:fldCharType="begin"/>
      </w:r>
      <w:r>
        <w:instrText xml:space="preserve"> HYPERLINK "https://www.sciencedirect.com/science/article/pii/S2214799325000281" \h </w:instrText>
      </w:r>
      <w:r>
        <w:fldChar w:fldCharType="separate"/>
      </w:r>
      <w:r>
        <w:rPr>
          <w:color w:val="1155CC"/>
          <w:sz w:val="24"/>
          <w:szCs w:val="24"/>
          <w:highlight w:val="white"/>
          <w:u w:val="single"/>
        </w:rPr>
        <w:t>https://www.sciencedirect.com/science/article/pii/S2214799325000281</w:t>
      </w:r>
      <w:r>
        <w:rPr>
          <w:color w:val="1155CC"/>
          <w:sz w:val="24"/>
          <w:szCs w:val="24"/>
          <w:highlight w:val="white"/>
          <w:u w:val="single"/>
        </w:rPr>
        <w:fldChar w:fldCharType="end"/>
      </w:r>
      <w:r>
        <w:rPr>
          <w:color w:val="222222"/>
          <w:sz w:val="24"/>
          <w:szCs w:val="24"/>
          <w:highlight w:val="white"/>
        </w:rPr>
        <w:t>]</w:t>
      </w:r>
    </w:p>
    <w:p w14:paraId="600B546C">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Einhorn, S., Fietz, B., Guenther, T.W. and Guenther, E., (2023). The relationship of organizational culture with management control systems and environmental management control systems. </w:t>
      </w:r>
      <w:r>
        <w:rPr>
          <w:i/>
          <w:iCs/>
          <w:color w:val="222222"/>
          <w:sz w:val="24"/>
          <w:szCs w:val="24"/>
          <w:highlight w:val="white"/>
        </w:rPr>
        <w:t>Review of Managerial Science</w:t>
      </w:r>
      <w:r>
        <w:rPr>
          <w:color w:val="222222"/>
          <w:sz w:val="24"/>
          <w:szCs w:val="24"/>
          <w:highlight w:val="white"/>
        </w:rPr>
        <w:t xml:space="preserve">, </w:t>
      </w:r>
      <w:r>
        <w:rPr>
          <w:i/>
          <w:iCs/>
          <w:color w:val="222222"/>
          <w:sz w:val="24"/>
          <w:szCs w:val="24"/>
          <w:highlight w:val="white"/>
        </w:rPr>
        <w:t>18</w:t>
      </w:r>
      <w:r>
        <w:rPr>
          <w:color w:val="222222"/>
          <w:sz w:val="24"/>
          <w:szCs w:val="24"/>
          <w:highlight w:val="white"/>
        </w:rPr>
        <w:t>(8), pp.2321-2371.</w:t>
      </w:r>
      <w:r>
        <w:rPr>
          <w:color w:val="222222"/>
          <w:sz w:val="24"/>
          <w:szCs w:val="24"/>
        </w:rPr>
        <w:t xml:space="preserve"> [Available at: </w:t>
      </w:r>
      <w:r>
        <w:fldChar w:fldCharType="begin"/>
      </w:r>
      <w:r>
        <w:instrText xml:space="preserve"> HYPERLINK "https://www.econstor.eu/bitstream/10419/318242/1/11846_2023_Article_687.pdf" \h </w:instrText>
      </w:r>
      <w:r>
        <w:fldChar w:fldCharType="separate"/>
      </w:r>
      <w:r>
        <w:rPr>
          <w:color w:val="1155CC"/>
          <w:sz w:val="24"/>
          <w:szCs w:val="24"/>
          <w:highlight w:val="white"/>
          <w:u w:val="single"/>
        </w:rPr>
        <w:t>https://www.econstor.eu/bitstream/10419/318242/1/11846_2023_Article_687.pdf</w:t>
      </w:r>
      <w:r>
        <w:rPr>
          <w:color w:val="1155CC"/>
          <w:sz w:val="24"/>
          <w:szCs w:val="24"/>
          <w:highlight w:val="white"/>
          <w:u w:val="single"/>
        </w:rPr>
        <w:fldChar w:fldCharType="end"/>
      </w:r>
      <w:r>
        <w:rPr>
          <w:color w:val="222222"/>
          <w:sz w:val="24"/>
          <w:szCs w:val="24"/>
          <w:highlight w:val="white"/>
        </w:rPr>
        <w:t>]</w:t>
      </w:r>
    </w:p>
    <w:p w14:paraId="2DB2A49A">
      <w:pPr>
        <w:shd w:val="clear" w:color="auto" w:fill="FFFFFF"/>
        <w:spacing w:before="240" w:after="240" w:line="360" w:lineRule="auto"/>
        <w:jc w:val="both"/>
        <w:rPr>
          <w:sz w:val="24"/>
          <w:szCs w:val="24"/>
        </w:rPr>
      </w:pPr>
      <w:r>
        <w:rPr>
          <w:sz w:val="24"/>
          <w:szCs w:val="24"/>
        </w:rPr>
        <w:t>genuineimpact.substack.com, (2023), apple-overtakes-samsung-in-smartphone.</w:t>
      </w:r>
      <w:r>
        <w:rPr>
          <w:color w:val="222222"/>
          <w:sz w:val="24"/>
          <w:szCs w:val="24"/>
        </w:rPr>
        <w:t xml:space="preserve"> [Available at: </w:t>
      </w:r>
      <w:r>
        <w:fldChar w:fldCharType="begin"/>
      </w:r>
      <w:r>
        <w:instrText xml:space="preserve"> HYPERLINK "https://genuineimpact.substack.com/p/apple-overtakes-samsung-in-smartphone" \h </w:instrText>
      </w:r>
      <w:r>
        <w:fldChar w:fldCharType="separate"/>
      </w:r>
      <w:r>
        <w:rPr>
          <w:color w:val="1155CC"/>
          <w:sz w:val="24"/>
          <w:szCs w:val="24"/>
          <w:u w:val="single"/>
        </w:rPr>
        <w:t>https://genuineimpact.substack.com/p/apple-overtakes-samsung-in-smartphone</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39617AF7">
      <w:pPr>
        <w:spacing w:line="360" w:lineRule="auto"/>
        <w:jc w:val="both"/>
        <w:rPr>
          <w:color w:val="222222"/>
          <w:sz w:val="24"/>
          <w:szCs w:val="24"/>
          <w:highlight w:val="white"/>
        </w:rPr>
      </w:pPr>
      <w:r>
        <w:rPr>
          <w:color w:val="222222"/>
          <w:sz w:val="24"/>
          <w:szCs w:val="24"/>
          <w:highlight w:val="white"/>
        </w:rPr>
        <w:t xml:space="preserve">Gerpott, T.J. and Berends, J., (2022). Competitive pricing on online markets: a literature review. </w:t>
      </w:r>
      <w:r>
        <w:rPr>
          <w:i/>
          <w:iCs/>
          <w:color w:val="222222"/>
          <w:sz w:val="24"/>
          <w:szCs w:val="24"/>
          <w:highlight w:val="white"/>
        </w:rPr>
        <w:t>Journal of Revenue and Pricing Management</w:t>
      </w:r>
      <w:r>
        <w:rPr>
          <w:color w:val="222222"/>
          <w:sz w:val="24"/>
          <w:szCs w:val="24"/>
          <w:highlight w:val="white"/>
        </w:rPr>
        <w:t xml:space="preserve">, </w:t>
      </w:r>
      <w:r>
        <w:rPr>
          <w:i/>
          <w:iCs/>
          <w:color w:val="222222"/>
          <w:sz w:val="24"/>
          <w:szCs w:val="24"/>
          <w:highlight w:val="white"/>
        </w:rPr>
        <w:t>21</w:t>
      </w:r>
      <w:r>
        <w:rPr>
          <w:color w:val="222222"/>
          <w:sz w:val="24"/>
          <w:szCs w:val="24"/>
          <w:highlight w:val="white"/>
        </w:rPr>
        <w:t>(6), p.596. [</w:t>
      </w:r>
      <w:r>
        <w:rPr>
          <w:sz w:val="24"/>
          <w:szCs w:val="24"/>
        </w:rPr>
        <w:t xml:space="preserve">Available at: </w:t>
      </w:r>
      <w:r>
        <w:fldChar w:fldCharType="begin"/>
      </w:r>
      <w:r>
        <w:instrText xml:space="preserve"> HYPERLINK "https://link.springer.com/article/10.1057/s41272-022-00390-x" \h </w:instrText>
      </w:r>
      <w:r>
        <w:fldChar w:fldCharType="separate"/>
      </w:r>
      <w:r>
        <w:rPr>
          <w:color w:val="1155CC"/>
          <w:sz w:val="24"/>
          <w:szCs w:val="24"/>
          <w:u w:val="single"/>
        </w:rPr>
        <w:t>https://link.springer.com/article/10.1057/s41272-022-00390-x</w:t>
      </w:r>
      <w:r>
        <w:rPr>
          <w:color w:val="1155CC"/>
          <w:sz w:val="24"/>
          <w:szCs w:val="24"/>
          <w:u w:val="single"/>
        </w:rPr>
        <w:fldChar w:fldCharType="end"/>
      </w:r>
      <w:r>
        <w:rPr>
          <w:color w:val="222222"/>
          <w:sz w:val="24"/>
          <w:szCs w:val="24"/>
          <w:highlight w:val="white"/>
        </w:rPr>
        <w:t xml:space="preserve">] </w:t>
      </w:r>
    </w:p>
    <w:p w14:paraId="6BB73975">
      <w:pPr>
        <w:shd w:val="clear" w:color="auto" w:fill="FFFFFF"/>
        <w:spacing w:before="240" w:after="240" w:line="360" w:lineRule="auto"/>
        <w:jc w:val="both"/>
      </w:pPr>
      <w:r>
        <w:rPr>
          <w:color w:val="222222"/>
          <w:sz w:val="24"/>
          <w:szCs w:val="24"/>
          <w:highlight w:val="white"/>
        </w:rPr>
        <w:t xml:space="preserve">Josphin, R., (2024). Brand Management Challenges In Emerging Markets. </w:t>
      </w:r>
      <w:r>
        <w:rPr>
          <w:i/>
          <w:iCs/>
          <w:color w:val="222222"/>
          <w:sz w:val="24"/>
          <w:szCs w:val="24"/>
          <w:highlight w:val="white"/>
        </w:rPr>
        <w:t>Sustainable Business Models For A Greener Future</w:t>
      </w:r>
      <w:r>
        <w:rPr>
          <w:color w:val="222222"/>
          <w:sz w:val="24"/>
          <w:szCs w:val="24"/>
          <w:highlight w:val="white"/>
        </w:rPr>
        <w:t>, p.71.</w:t>
      </w:r>
      <w:r>
        <w:rPr>
          <w:color w:val="222222"/>
          <w:sz w:val="24"/>
          <w:szCs w:val="24"/>
        </w:rPr>
        <w:t xml:space="preserve"> [Available at: </w:t>
      </w:r>
      <w:r>
        <w:fldChar w:fldCharType="begin"/>
      </w:r>
      <w:r>
        <w:instrText xml:space="preserve"> HYPERLINK "https://books.google.com/books?hl=en&amp;lr=&amp;id=vNc9EQAAQBAJ&amp;oi=fnd&amp;pg=PA71&amp;dq=diversification+enables+Samsung+to+capture+demand+in+price-sensitive+markets,+particularly+in+emerging+economies+like+India+and+Southeast+Asia&amp;ots=6cLcFAq2-i&amp;sig=eZVzM3kG5lqQY3sWRQE3gsV44uk" \h </w:instrText>
      </w:r>
      <w:r>
        <w:fldChar w:fldCharType="separate"/>
      </w:r>
      <w:r>
        <w:rPr>
          <w:color w:val="1155CC"/>
          <w:sz w:val="24"/>
          <w:szCs w:val="24"/>
          <w:highlight w:val="white"/>
          <w:u w:val="single"/>
        </w:rPr>
        <w:t>https://books.google.com/books?hl=en&amp;lr=&amp;id=vNc9EQAAQBAJ&amp;oi=fnd&amp;pg=PA71&amp;dq=diversification+enables+Samsung+to+capture+demand+in+price-sensitive+markets,+particularly+in+emerging+economies+like+India+and+Southeast+Asia&amp;ots=6cLcFAq2-i&amp;sig=eZVzM3kG5lqQY3sWRQE3gsV44uk</w:t>
      </w:r>
      <w:r>
        <w:rPr>
          <w:color w:val="1155CC"/>
          <w:sz w:val="24"/>
          <w:szCs w:val="24"/>
          <w:highlight w:val="white"/>
          <w:u w:val="single"/>
        </w:rPr>
        <w:fldChar w:fldCharType="end"/>
      </w:r>
      <w:r>
        <w:rPr>
          <w:color w:val="222222"/>
          <w:sz w:val="24"/>
          <w:szCs w:val="24"/>
          <w:highlight w:val="white"/>
        </w:rPr>
        <w:t>]</w:t>
      </w:r>
    </w:p>
    <w:p w14:paraId="6F2434A3">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Liang, C., Lee, P.K., Zhu, M., Yeung, A.C., Cheng, T.E. and Zhou, H., (2024). The bright side of being uncertain: the impact of economic policy uncertainty on corporate innovation. </w:t>
      </w:r>
      <w:r>
        <w:rPr>
          <w:i/>
          <w:iCs/>
          <w:color w:val="222222"/>
          <w:sz w:val="24"/>
          <w:szCs w:val="24"/>
          <w:highlight w:val="white"/>
        </w:rPr>
        <w:t>International Journal of Operations &amp; Production Management</w:t>
      </w:r>
      <w:r>
        <w:rPr>
          <w:color w:val="222222"/>
          <w:sz w:val="24"/>
          <w:szCs w:val="24"/>
          <w:highlight w:val="white"/>
        </w:rPr>
        <w:t xml:space="preserve">, </w:t>
      </w:r>
      <w:r>
        <w:rPr>
          <w:i/>
          <w:iCs/>
          <w:color w:val="222222"/>
          <w:sz w:val="24"/>
          <w:szCs w:val="24"/>
          <w:highlight w:val="white"/>
        </w:rPr>
        <w:t>44</w:t>
      </w:r>
      <w:r>
        <w:rPr>
          <w:color w:val="222222"/>
          <w:sz w:val="24"/>
          <w:szCs w:val="24"/>
          <w:highlight w:val="white"/>
        </w:rPr>
        <w:t>(11), pp.1886-1913.</w:t>
      </w:r>
      <w:r>
        <w:rPr>
          <w:color w:val="222222"/>
          <w:sz w:val="24"/>
          <w:szCs w:val="24"/>
        </w:rPr>
        <w:t xml:space="preserve"> [Available at: </w:t>
      </w:r>
      <w:r>
        <w:fldChar w:fldCharType="begin"/>
      </w:r>
      <w:r>
        <w:instrText xml:space="preserve"> HYPERLINK "https://www.emerald.com/ijopm/article-pdf/44/11/1886/9577621/ijopm-05-2023-0386.pdf" \h </w:instrText>
      </w:r>
      <w:r>
        <w:fldChar w:fldCharType="separate"/>
      </w:r>
      <w:r>
        <w:rPr>
          <w:color w:val="1155CC"/>
          <w:sz w:val="24"/>
          <w:szCs w:val="24"/>
          <w:highlight w:val="white"/>
          <w:u w:val="single"/>
        </w:rPr>
        <w:t>https://www.emerald.com/ijopm/article-pdf/44/11/1886/9577621/ijopm-05-2023-0386.pdf</w:t>
      </w:r>
      <w:r>
        <w:rPr>
          <w:color w:val="1155CC"/>
          <w:sz w:val="24"/>
          <w:szCs w:val="24"/>
          <w:highlight w:val="white"/>
          <w:u w:val="single"/>
        </w:rPr>
        <w:fldChar w:fldCharType="end"/>
      </w:r>
      <w:r>
        <w:rPr>
          <w:color w:val="222222"/>
          <w:sz w:val="24"/>
          <w:szCs w:val="24"/>
          <w:highlight w:val="white"/>
        </w:rPr>
        <w:t>]</w:t>
      </w:r>
    </w:p>
    <w:p w14:paraId="5B044A39">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Makvandi, R., (2024). Analysis of the impact of macroeconomic factors on the development of financial products: Application of the PESTEL model in identifying opportunities and threats. </w:t>
      </w:r>
      <w:r>
        <w:rPr>
          <w:i/>
          <w:iCs/>
          <w:color w:val="222222"/>
          <w:sz w:val="24"/>
          <w:szCs w:val="24"/>
          <w:highlight w:val="white"/>
        </w:rPr>
        <w:t>Transactions on quantitative finance and beyond</w:t>
      </w:r>
      <w:r>
        <w:rPr>
          <w:color w:val="222222"/>
          <w:sz w:val="24"/>
          <w:szCs w:val="24"/>
          <w:highlight w:val="white"/>
        </w:rPr>
        <w:t xml:space="preserve">, </w:t>
      </w:r>
      <w:r>
        <w:rPr>
          <w:i/>
          <w:iCs/>
          <w:color w:val="222222"/>
          <w:sz w:val="24"/>
          <w:szCs w:val="24"/>
          <w:highlight w:val="white"/>
        </w:rPr>
        <w:t>1</w:t>
      </w:r>
      <w:r>
        <w:rPr>
          <w:color w:val="222222"/>
          <w:sz w:val="24"/>
          <w:szCs w:val="24"/>
          <w:highlight w:val="white"/>
        </w:rPr>
        <w:t>(2), pp.233-246.</w:t>
      </w:r>
      <w:r>
        <w:rPr>
          <w:color w:val="222222"/>
          <w:sz w:val="24"/>
          <w:szCs w:val="24"/>
        </w:rPr>
        <w:t xml:space="preserve"> [Available at: </w:t>
      </w:r>
      <w:r>
        <w:fldChar w:fldCharType="begin"/>
      </w:r>
      <w:r>
        <w:instrText xml:space="preserve"> HYPERLINK "https://www.tqfb.reapress.com/journal/article/download/40/74" \h </w:instrText>
      </w:r>
      <w:r>
        <w:fldChar w:fldCharType="separate"/>
      </w:r>
      <w:r>
        <w:rPr>
          <w:color w:val="1155CC"/>
          <w:sz w:val="24"/>
          <w:szCs w:val="24"/>
          <w:highlight w:val="white"/>
          <w:u w:val="single"/>
        </w:rPr>
        <w:t>https://www.tqfb.reapress.com/journal/article/download/40/74</w:t>
      </w:r>
      <w:r>
        <w:rPr>
          <w:color w:val="1155CC"/>
          <w:sz w:val="24"/>
          <w:szCs w:val="24"/>
          <w:highlight w:val="white"/>
          <w:u w:val="single"/>
        </w:rPr>
        <w:fldChar w:fldCharType="end"/>
      </w:r>
      <w:r>
        <w:rPr>
          <w:color w:val="222222"/>
          <w:sz w:val="24"/>
          <w:szCs w:val="24"/>
          <w:highlight w:val="white"/>
        </w:rPr>
        <w:t>]</w:t>
      </w:r>
    </w:p>
    <w:p w14:paraId="4EA05408">
      <w:pPr>
        <w:shd w:val="clear" w:color="auto" w:fill="FFFFFF"/>
        <w:spacing w:before="240" w:after="240" w:line="360" w:lineRule="auto"/>
        <w:jc w:val="both"/>
        <w:rPr>
          <w:sz w:val="24"/>
          <w:szCs w:val="24"/>
        </w:rPr>
      </w:pPr>
      <w:r>
        <w:rPr>
          <w:sz w:val="24"/>
          <w:szCs w:val="24"/>
        </w:rPr>
        <w:t>mckinsey.com, (2024), the-next-big-arenas-of-competition.</w:t>
      </w:r>
      <w:r>
        <w:rPr>
          <w:color w:val="222222"/>
          <w:sz w:val="24"/>
          <w:szCs w:val="24"/>
        </w:rPr>
        <w:t xml:space="preserve"> [Available at: </w:t>
      </w:r>
      <w:r>
        <w:fldChar w:fldCharType="begin"/>
      </w:r>
      <w:r>
        <w:instrText xml:space="preserve"> HYPERLINK "https://www.mckinsey.com/~/media/mckinsey/the-next-big-arenas-of-competition_final.pdf" \h </w:instrText>
      </w:r>
      <w:r>
        <w:fldChar w:fldCharType="separate"/>
      </w:r>
      <w:r>
        <w:rPr>
          <w:color w:val="1155CC"/>
          <w:sz w:val="24"/>
          <w:szCs w:val="24"/>
          <w:u w:val="single"/>
        </w:rPr>
        <w:t>https://www.mckinsey.com/~/media/mckinsey/the-next-big-arenas-of-competition_final.pdf</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77C4A340">
      <w:pPr>
        <w:spacing w:line="360" w:lineRule="auto"/>
        <w:jc w:val="both"/>
        <w:rPr>
          <w:color w:val="222222"/>
          <w:sz w:val="24"/>
          <w:szCs w:val="24"/>
          <w:highlight w:val="white"/>
        </w:rPr>
      </w:pPr>
      <w:r>
        <w:rPr>
          <w:color w:val="222222"/>
          <w:sz w:val="24"/>
          <w:szCs w:val="24"/>
          <w:highlight w:val="white"/>
        </w:rPr>
        <w:t xml:space="preserve">Mikh, B. and Korchak, Y., (2025). STOCHASTIC ANALYSIS OF CPU SCHEDULING IN APPLE M-SERIES. </w:t>
      </w:r>
      <w:r>
        <w:rPr>
          <w:i/>
          <w:iCs/>
          <w:color w:val="222222"/>
          <w:sz w:val="24"/>
          <w:szCs w:val="24"/>
          <w:highlight w:val="white"/>
        </w:rPr>
        <w:t>Electronics and information technologies/Електроніка та інформаційні технології</w:t>
      </w:r>
      <w:r>
        <w:rPr>
          <w:color w:val="222222"/>
          <w:sz w:val="24"/>
          <w:szCs w:val="24"/>
          <w:highlight w:val="white"/>
        </w:rPr>
        <w:t>, (31), pp.19-30.</w:t>
      </w:r>
    </w:p>
    <w:p w14:paraId="4DB7C11D">
      <w:pPr>
        <w:spacing w:line="360" w:lineRule="auto"/>
        <w:jc w:val="both"/>
        <w:rPr>
          <w:color w:val="222222"/>
          <w:sz w:val="24"/>
          <w:szCs w:val="24"/>
          <w:highlight w:val="white"/>
        </w:rPr>
      </w:pPr>
      <w:r>
        <w:rPr>
          <w:color w:val="222222"/>
          <w:sz w:val="24"/>
          <w:szCs w:val="24"/>
          <w:highlight w:val="white"/>
        </w:rPr>
        <w:t xml:space="preserve">Park, C., (2022). Different determinants affecting first mover advantage and late mover advantage in a smartphone market: a comparative analysis of Apple iPhone and Samsung Galaxy. </w:t>
      </w:r>
      <w:r>
        <w:rPr>
          <w:i/>
          <w:iCs/>
          <w:color w:val="222222"/>
          <w:sz w:val="24"/>
          <w:szCs w:val="24"/>
          <w:highlight w:val="white"/>
        </w:rPr>
        <w:t>Technology Analysis &amp; Strategic Management</w:t>
      </w:r>
      <w:r>
        <w:rPr>
          <w:color w:val="222222"/>
          <w:sz w:val="24"/>
          <w:szCs w:val="24"/>
          <w:highlight w:val="white"/>
        </w:rPr>
        <w:t xml:space="preserve">, </w:t>
      </w:r>
      <w:r>
        <w:rPr>
          <w:i/>
          <w:iCs/>
          <w:color w:val="222222"/>
          <w:sz w:val="24"/>
          <w:szCs w:val="24"/>
          <w:highlight w:val="white"/>
        </w:rPr>
        <w:t>34</w:t>
      </w:r>
      <w:r>
        <w:rPr>
          <w:color w:val="222222"/>
          <w:sz w:val="24"/>
          <w:szCs w:val="24"/>
          <w:highlight w:val="white"/>
        </w:rPr>
        <w:t>(3), pp.274-289. [</w:t>
      </w:r>
      <w:r>
        <w:rPr>
          <w:sz w:val="24"/>
          <w:szCs w:val="24"/>
        </w:rPr>
        <w:t xml:space="preserve">Available at: </w:t>
      </w:r>
      <w:r>
        <w:fldChar w:fldCharType="begin"/>
      </w:r>
      <w:r>
        <w:instrText xml:space="preserve"> HYPERLINK "https://scholarx.skku.edu/handle/2021.sw.skku/17691" \h </w:instrText>
      </w:r>
      <w:r>
        <w:fldChar w:fldCharType="separate"/>
      </w:r>
      <w:r>
        <w:rPr>
          <w:color w:val="1155CC"/>
          <w:sz w:val="24"/>
          <w:szCs w:val="24"/>
          <w:u w:val="single"/>
        </w:rPr>
        <w:t>https://scholarx.skku.edu/handle/2021.sw.skku/17691</w:t>
      </w:r>
      <w:r>
        <w:rPr>
          <w:color w:val="1155CC"/>
          <w:sz w:val="24"/>
          <w:szCs w:val="24"/>
          <w:u w:val="single"/>
        </w:rPr>
        <w:fldChar w:fldCharType="end"/>
      </w:r>
      <w:r>
        <w:rPr>
          <w:color w:val="222222"/>
          <w:sz w:val="24"/>
          <w:szCs w:val="24"/>
          <w:highlight w:val="white"/>
        </w:rPr>
        <w:t xml:space="preserve">] </w:t>
      </w:r>
    </w:p>
    <w:p w14:paraId="1D7860E9">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Prathap, M., Suresh, A.K., Seth, B. and Behera, S.R., (2025). Economic uncertainty and impact of governments’ spending on economic growth: an empirical study of emerging market economies. </w:t>
      </w:r>
      <w:r>
        <w:rPr>
          <w:i/>
          <w:iCs/>
          <w:color w:val="222222"/>
          <w:sz w:val="24"/>
          <w:szCs w:val="24"/>
          <w:highlight w:val="white"/>
        </w:rPr>
        <w:t>Global Journal of Emerging Market Economies</w:t>
      </w:r>
      <w:r>
        <w:rPr>
          <w:color w:val="222222"/>
          <w:sz w:val="24"/>
          <w:szCs w:val="24"/>
          <w:highlight w:val="white"/>
        </w:rPr>
        <w:t xml:space="preserve">, </w:t>
      </w:r>
      <w:r>
        <w:rPr>
          <w:i/>
          <w:iCs/>
          <w:color w:val="222222"/>
          <w:sz w:val="24"/>
          <w:szCs w:val="24"/>
          <w:highlight w:val="white"/>
        </w:rPr>
        <w:t>17</w:t>
      </w:r>
      <w:r>
        <w:rPr>
          <w:color w:val="222222"/>
          <w:sz w:val="24"/>
          <w:szCs w:val="24"/>
          <w:highlight w:val="white"/>
        </w:rPr>
        <w:t>(2), pp.180-198.</w:t>
      </w:r>
      <w:r>
        <w:rPr>
          <w:color w:val="222222"/>
          <w:sz w:val="24"/>
          <w:szCs w:val="24"/>
        </w:rPr>
        <w:t xml:space="preserve"> [Available at: </w:t>
      </w:r>
      <w:r>
        <w:fldChar w:fldCharType="begin"/>
      </w:r>
      <w:r>
        <w:instrText xml:space="preserve"> HYPERLINK "https://journals.sagepub.com/doi/abs/10.1177/09749101241287863" \h </w:instrText>
      </w:r>
      <w:r>
        <w:fldChar w:fldCharType="separate"/>
      </w:r>
      <w:r>
        <w:rPr>
          <w:color w:val="1155CC"/>
          <w:sz w:val="24"/>
          <w:szCs w:val="24"/>
          <w:highlight w:val="white"/>
          <w:u w:val="single"/>
        </w:rPr>
        <w:t>https://journals.sagepub.com/doi/abs/10.1177/09749101241287863</w:t>
      </w:r>
      <w:r>
        <w:rPr>
          <w:color w:val="1155CC"/>
          <w:sz w:val="24"/>
          <w:szCs w:val="24"/>
          <w:highlight w:val="white"/>
          <w:u w:val="single"/>
        </w:rPr>
        <w:fldChar w:fldCharType="end"/>
      </w:r>
      <w:r>
        <w:rPr>
          <w:color w:val="222222"/>
          <w:sz w:val="24"/>
          <w:szCs w:val="24"/>
          <w:highlight w:val="white"/>
        </w:rPr>
        <w:t>]</w:t>
      </w:r>
    </w:p>
    <w:p w14:paraId="2E2A8949">
      <w:pPr>
        <w:shd w:val="clear" w:color="auto" w:fill="FFFFFF"/>
        <w:spacing w:before="240" w:after="240" w:line="360" w:lineRule="auto"/>
        <w:jc w:val="both"/>
        <w:rPr>
          <w:sz w:val="24"/>
          <w:szCs w:val="24"/>
        </w:rPr>
      </w:pPr>
      <w:r>
        <w:rPr>
          <w:sz w:val="24"/>
          <w:szCs w:val="24"/>
        </w:rPr>
        <w:t>sammobile.com, (2024), samsung-first-android-phone.</w:t>
      </w:r>
      <w:r>
        <w:rPr>
          <w:color w:val="222222"/>
          <w:sz w:val="24"/>
          <w:szCs w:val="24"/>
        </w:rPr>
        <w:t xml:space="preserve"> [Available at: </w:t>
      </w:r>
      <w:r>
        <w:fldChar w:fldCharType="begin"/>
      </w:r>
      <w:r>
        <w:instrText xml:space="preserve"> HYPERLINK "https://www.sammobile.com/news/samsung-first-android-phone-i7500-galaxy-launched-15-years-ago/" \h </w:instrText>
      </w:r>
      <w:r>
        <w:fldChar w:fldCharType="separate"/>
      </w:r>
      <w:r>
        <w:rPr>
          <w:color w:val="1155CC"/>
          <w:sz w:val="24"/>
          <w:szCs w:val="24"/>
          <w:u w:val="single"/>
        </w:rPr>
        <w:t>https://www.sammobile.com/news/samsung-first-android-phone-i7500-galaxy-launched-15-years-ago/</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30E189AA">
      <w:pPr>
        <w:spacing w:line="360" w:lineRule="auto"/>
        <w:jc w:val="both"/>
        <w:rPr>
          <w:color w:val="222222"/>
          <w:sz w:val="24"/>
          <w:szCs w:val="24"/>
          <w:highlight w:val="white"/>
        </w:rPr>
      </w:pPr>
      <w:r>
        <w:rPr>
          <w:color w:val="222222"/>
          <w:sz w:val="24"/>
          <w:szCs w:val="24"/>
          <w:highlight w:val="white"/>
          <w:lang w:val="en-IN"/>
        </w:rPr>
        <w:t>samsung.com, (2024), audited-financial-statements. [Available at:</w:t>
      </w:r>
      <w:r>
        <w:fldChar w:fldCharType="begin"/>
      </w:r>
      <w:r>
        <w:instrText xml:space="preserve"> HYPERLINK "https://tridenstechnology.com/samsung-sales-statistics/" </w:instrText>
      </w:r>
      <w:r>
        <w:fldChar w:fldCharType="separate"/>
      </w:r>
      <w:r>
        <w:rPr>
          <w:rStyle w:val="13"/>
          <w:sz w:val="24"/>
          <w:szCs w:val="24"/>
          <w:highlight w:val="white"/>
          <w:lang w:val="en-IN"/>
        </w:rPr>
        <w:t xml:space="preserve"> </w:t>
      </w:r>
      <w:r>
        <w:rPr>
          <w:rStyle w:val="13"/>
          <w:sz w:val="24"/>
          <w:szCs w:val="24"/>
          <w:highlight w:val="white"/>
          <w:lang w:val="en-IN"/>
        </w:rPr>
        <w:fldChar w:fldCharType="end"/>
      </w:r>
      <w:r>
        <w:fldChar w:fldCharType="begin"/>
      </w:r>
      <w:r>
        <w:instrText xml:space="preserve"> HYPERLINK "https://www.samsung.com/global/ir/financial-information/audited-financial-statements/" </w:instrText>
      </w:r>
      <w:r>
        <w:fldChar w:fldCharType="separate"/>
      </w:r>
      <w:r>
        <w:rPr>
          <w:rStyle w:val="13"/>
          <w:sz w:val="24"/>
          <w:szCs w:val="24"/>
          <w:highlight w:val="white"/>
          <w:lang w:val="en-IN"/>
        </w:rPr>
        <w:t>https://www.samsung.com/global/ir/financial-information/audited-financial-statements/</w:t>
      </w:r>
      <w:r>
        <w:rPr>
          <w:rStyle w:val="13"/>
          <w:sz w:val="24"/>
          <w:szCs w:val="24"/>
          <w:highlight w:val="white"/>
          <w:lang w:val="en-IN"/>
        </w:rPr>
        <w:fldChar w:fldCharType="end"/>
      </w:r>
      <w:r>
        <w:rPr>
          <w:color w:val="222222"/>
          <w:sz w:val="24"/>
          <w:szCs w:val="24"/>
          <w:highlight w:val="white"/>
          <w:lang w:val="en-IN"/>
        </w:rPr>
        <w:t>]. [Accessed on: 16.03.2026]</w:t>
      </w:r>
    </w:p>
    <w:p w14:paraId="576B17EC">
      <w:pPr>
        <w:spacing w:line="360" w:lineRule="auto"/>
        <w:jc w:val="both"/>
        <w:rPr>
          <w:color w:val="222222"/>
          <w:sz w:val="24"/>
          <w:szCs w:val="24"/>
          <w:highlight w:val="white"/>
        </w:rPr>
      </w:pPr>
      <w:r>
        <w:rPr>
          <w:color w:val="222222"/>
          <w:sz w:val="24"/>
          <w:szCs w:val="24"/>
          <w:highlight w:val="white"/>
        </w:rPr>
        <w:t xml:space="preserve">Schill, R. and Nixon, M., (2024). The seven ‘C’s of strategic pricing in international markets. </w:t>
      </w:r>
      <w:r>
        <w:rPr>
          <w:i/>
          <w:iCs/>
          <w:color w:val="222222"/>
          <w:sz w:val="24"/>
          <w:szCs w:val="24"/>
          <w:highlight w:val="white"/>
        </w:rPr>
        <w:t>Journal of Cultural Marketing Strategy</w:t>
      </w:r>
      <w:r>
        <w:rPr>
          <w:color w:val="222222"/>
          <w:sz w:val="24"/>
          <w:szCs w:val="24"/>
          <w:highlight w:val="white"/>
        </w:rPr>
        <w:t xml:space="preserve">, </w:t>
      </w:r>
      <w:r>
        <w:rPr>
          <w:i/>
          <w:iCs/>
          <w:color w:val="222222"/>
          <w:sz w:val="24"/>
          <w:szCs w:val="24"/>
          <w:highlight w:val="white"/>
        </w:rPr>
        <w:t>8</w:t>
      </w:r>
      <w:r>
        <w:rPr>
          <w:color w:val="222222"/>
          <w:sz w:val="24"/>
          <w:szCs w:val="24"/>
          <w:highlight w:val="white"/>
        </w:rPr>
        <w:t>(2), pp.175-191. [</w:t>
      </w:r>
      <w:r>
        <w:rPr>
          <w:sz w:val="24"/>
          <w:szCs w:val="24"/>
        </w:rPr>
        <w:t xml:space="preserve">Available at: </w:t>
      </w:r>
      <w:r>
        <w:fldChar w:fldCharType="begin"/>
      </w:r>
      <w:r>
        <w:instrText xml:space="preserve"> HYPERLINK "https://ideas.repec.org/a/aza/jcms00/y2024v8i2p175-191.html" \h </w:instrText>
      </w:r>
      <w:r>
        <w:fldChar w:fldCharType="separate"/>
      </w:r>
      <w:r>
        <w:rPr>
          <w:color w:val="1155CC"/>
          <w:sz w:val="24"/>
          <w:szCs w:val="24"/>
          <w:u w:val="single"/>
        </w:rPr>
        <w:t>https://ideas.repec.org/a/aza/jcms00/y2024v8i2p175-191.html</w:t>
      </w:r>
      <w:r>
        <w:rPr>
          <w:color w:val="1155CC"/>
          <w:sz w:val="24"/>
          <w:szCs w:val="24"/>
          <w:u w:val="single"/>
        </w:rPr>
        <w:fldChar w:fldCharType="end"/>
      </w:r>
      <w:r>
        <w:rPr>
          <w:color w:val="222222"/>
          <w:sz w:val="24"/>
          <w:szCs w:val="24"/>
          <w:highlight w:val="white"/>
        </w:rPr>
        <w:t xml:space="preserve">] </w:t>
      </w:r>
    </w:p>
    <w:p w14:paraId="4281986B">
      <w:pPr>
        <w:spacing w:line="360" w:lineRule="auto"/>
        <w:jc w:val="both"/>
        <w:rPr>
          <w:color w:val="222222"/>
          <w:sz w:val="24"/>
          <w:szCs w:val="24"/>
          <w:highlight w:val="white"/>
        </w:rPr>
      </w:pPr>
      <w:r>
        <w:rPr>
          <w:color w:val="222222"/>
          <w:sz w:val="24"/>
          <w:szCs w:val="24"/>
          <w:highlight w:val="white"/>
        </w:rPr>
        <w:t xml:space="preserve">Song, J.A., (2023). Samsung lures mobile users into the fold but competitors make headway. South Korean group's leadership in niche market faces challenge from Google and Chinese rivals. </w:t>
      </w:r>
      <w:r>
        <w:rPr>
          <w:i/>
          <w:iCs/>
          <w:color w:val="222222"/>
          <w:sz w:val="24"/>
          <w:szCs w:val="24"/>
          <w:highlight w:val="white"/>
        </w:rPr>
        <w:t>The Financial Times</w:t>
      </w:r>
      <w:r>
        <w:rPr>
          <w:color w:val="222222"/>
          <w:sz w:val="24"/>
          <w:szCs w:val="24"/>
          <w:highlight w:val="white"/>
        </w:rPr>
        <w:t>, pp.9-9. [</w:t>
      </w:r>
      <w:r>
        <w:rPr>
          <w:sz w:val="24"/>
          <w:szCs w:val="24"/>
        </w:rPr>
        <w:t xml:space="preserve">Available at: </w:t>
      </w:r>
      <w:r>
        <w:fldChar w:fldCharType="begin"/>
      </w:r>
      <w:r>
        <w:instrText xml:space="preserve"> HYPERLINK "https://galeapps.gale.com/apps/auth?userGroupName=&amp;sid=googleScholar&amp;da=true&amp;origURL=https%3A%2F%2Fgo.gale.com%2Fps%2Fi.do%3Fid%3DGALE%257CA758524181%26sid%3DgoogleScholar%26v%3D2.1%26it%3Dr%26linkaccess%3Dabs%26issn%3D03071766%26sw%3Dw%26u%3D%26p%3DAONE&amp;prodId=AONE" \h </w:instrText>
      </w:r>
      <w:r>
        <w:fldChar w:fldCharType="separate"/>
      </w:r>
      <w:r>
        <w:rPr>
          <w:color w:val="1155CC"/>
          <w:sz w:val="24"/>
          <w:szCs w:val="24"/>
          <w:u w:val="single"/>
        </w:rPr>
        <w:t>https://galeapps.gale.com/apps/auth?userGroupName=&amp;sid=googleScholar&amp;da=true&amp;origURL=https%3A%2F%2Fgo.gale.com%2Fps%2Fi.do%3Fid%3DGALE%257CA758524181%26sid%3DgoogleScholar%26v%3D2.1%26it%3Dr%26linkaccess%3Dabs%26issn%3D03071766%26sw%3Dw%26u%3D%26p%3DAONE&amp;prodId=AONE</w:t>
      </w:r>
      <w:r>
        <w:rPr>
          <w:color w:val="1155CC"/>
          <w:sz w:val="24"/>
          <w:szCs w:val="24"/>
          <w:u w:val="single"/>
        </w:rPr>
        <w:fldChar w:fldCharType="end"/>
      </w:r>
      <w:r>
        <w:rPr>
          <w:color w:val="222222"/>
          <w:sz w:val="24"/>
          <w:szCs w:val="24"/>
          <w:highlight w:val="white"/>
        </w:rPr>
        <w:t xml:space="preserve">] </w:t>
      </w:r>
    </w:p>
    <w:p w14:paraId="00C118FE">
      <w:pPr>
        <w:spacing w:line="360" w:lineRule="auto"/>
        <w:jc w:val="both"/>
        <w:rPr>
          <w:color w:val="222222"/>
          <w:sz w:val="24"/>
          <w:szCs w:val="24"/>
          <w:highlight w:val="white"/>
        </w:rPr>
      </w:pPr>
      <w:r>
        <w:rPr>
          <w:color w:val="222222"/>
          <w:sz w:val="24"/>
          <w:szCs w:val="24"/>
          <w:highlight w:val="white"/>
        </w:rPr>
        <w:t xml:space="preserve">startuptalky.com, (2023), samsung-marketing-strategies. </w:t>
      </w:r>
      <w:r>
        <w:rPr>
          <w:sz w:val="24"/>
          <w:szCs w:val="24"/>
        </w:rPr>
        <w:t xml:space="preserve">Available at: </w:t>
      </w:r>
      <w:r>
        <w:fldChar w:fldCharType="begin"/>
      </w:r>
      <w:r>
        <w:instrText xml:space="preserve"> HYPERLINK "https://startuptalky.com/samsung-marketing-strategies/" \h </w:instrText>
      </w:r>
      <w:r>
        <w:fldChar w:fldCharType="separate"/>
      </w:r>
      <w:r>
        <w:rPr>
          <w:color w:val="1155CC"/>
          <w:sz w:val="24"/>
          <w:szCs w:val="24"/>
          <w:highlight w:val="white"/>
          <w:u w:val="single"/>
        </w:rPr>
        <w:t>https://startuptalky.com/samsung-marketing-strategies/</w:t>
      </w:r>
      <w:r>
        <w:rPr>
          <w:color w:val="1155CC"/>
          <w:sz w:val="24"/>
          <w:szCs w:val="24"/>
          <w:highlight w:val="white"/>
          <w:u w:val="single"/>
        </w:rPr>
        <w:fldChar w:fldCharType="end"/>
      </w:r>
      <w:r>
        <w:rPr>
          <w:color w:val="222222"/>
          <w:sz w:val="24"/>
          <w:szCs w:val="24"/>
          <w:highlight w:val="white"/>
        </w:rPr>
        <w:t>. [Accessed on: 16.03.2026]</w:t>
      </w:r>
    </w:p>
    <w:p w14:paraId="0AE86CC4">
      <w:pPr>
        <w:shd w:val="clear" w:color="auto" w:fill="FFFFFF"/>
        <w:spacing w:before="240" w:after="240" w:line="360" w:lineRule="auto"/>
        <w:jc w:val="both"/>
        <w:rPr>
          <w:sz w:val="24"/>
          <w:szCs w:val="24"/>
        </w:rPr>
      </w:pPr>
      <w:r>
        <w:rPr>
          <w:sz w:val="24"/>
          <w:szCs w:val="24"/>
        </w:rPr>
        <w:t>statista.com, (2025), samsung-electronics-re.search-and-development</w:t>
      </w:r>
      <w:r>
        <w:rPr>
          <w:color w:val="222222"/>
          <w:sz w:val="24"/>
          <w:szCs w:val="24"/>
        </w:rPr>
        <w:t xml:space="preserve"> [Available at: </w:t>
      </w:r>
      <w:r>
        <w:fldChar w:fldCharType="begin"/>
      </w:r>
      <w:r>
        <w:instrText xml:space="preserve"> HYPERLINK "https://www.statista.com/statistics/236924/samsung-electronics-research-and-development-expenditure/" \h </w:instrText>
      </w:r>
      <w:r>
        <w:fldChar w:fldCharType="separate"/>
      </w:r>
      <w:r>
        <w:rPr>
          <w:color w:val="1155CC"/>
          <w:sz w:val="24"/>
          <w:szCs w:val="24"/>
          <w:u w:val="single"/>
        </w:rPr>
        <w:t>https://www.statista.com/statistics/236924/samsung-electronics-research-and-development-expenditure/</w:t>
      </w:r>
      <w:r>
        <w:rPr>
          <w:color w:val="1155CC"/>
          <w:sz w:val="24"/>
          <w:szCs w:val="24"/>
          <w:u w:val="single"/>
        </w:rPr>
        <w:fldChar w:fldCharType="end"/>
      </w:r>
      <w:r>
        <w:rPr>
          <w:sz w:val="24"/>
          <w:szCs w:val="24"/>
        </w:rPr>
        <w:t xml:space="preserve">]. </w:t>
      </w:r>
      <w:r>
        <w:rPr>
          <w:color w:val="222222"/>
          <w:sz w:val="24"/>
          <w:szCs w:val="24"/>
          <w:highlight w:val="white"/>
        </w:rPr>
        <w:t>[Accessed on: 16.03.2026]</w:t>
      </w:r>
    </w:p>
    <w:p w14:paraId="11A1604B">
      <w:pPr>
        <w:spacing w:line="360" w:lineRule="auto"/>
        <w:jc w:val="both"/>
        <w:rPr>
          <w:color w:val="222222"/>
          <w:sz w:val="24"/>
          <w:szCs w:val="24"/>
          <w:highlight w:val="white"/>
        </w:rPr>
      </w:pPr>
      <w:r>
        <w:rPr>
          <w:sz w:val="24"/>
          <w:szCs w:val="24"/>
        </w:rPr>
        <w:t xml:space="preserve">statista.com, (2026), Apple. Available at: </w:t>
      </w:r>
      <w:r>
        <w:fldChar w:fldCharType="begin"/>
      </w:r>
      <w:r>
        <w:instrText xml:space="preserve"> HYPERLINK "https://www.statista.com/topics/847/apple/?srsltid=AfmBOoo8Ax8unATRh7HA6xZoEo-Lyh5uaVFWK525vXme2zy1PGLMxzPs" \h </w:instrText>
      </w:r>
      <w:r>
        <w:fldChar w:fldCharType="separate"/>
      </w:r>
      <w:r>
        <w:rPr>
          <w:color w:val="1155CC"/>
          <w:sz w:val="24"/>
          <w:szCs w:val="24"/>
          <w:highlight w:val="white"/>
          <w:u w:val="single"/>
        </w:rPr>
        <w:t>https://www.statista.com/topics/847/apple/</w:t>
      </w:r>
      <w:r>
        <w:rPr>
          <w:color w:val="1155CC"/>
          <w:sz w:val="24"/>
          <w:szCs w:val="24"/>
          <w:highlight w:val="white"/>
          <w:u w:val="single"/>
        </w:rPr>
        <w:fldChar w:fldCharType="end"/>
      </w:r>
      <w:r>
        <w:rPr>
          <w:color w:val="222222"/>
          <w:sz w:val="24"/>
          <w:szCs w:val="24"/>
          <w:highlight w:val="white"/>
        </w:rPr>
        <w:t xml:space="preserve">. [Accessed on: 16.03.2026] </w:t>
      </w:r>
    </w:p>
    <w:p w14:paraId="76F7C7FD">
      <w:pPr>
        <w:spacing w:line="360" w:lineRule="auto"/>
        <w:jc w:val="both"/>
        <w:rPr>
          <w:color w:val="222222"/>
          <w:sz w:val="24"/>
          <w:szCs w:val="24"/>
          <w:highlight w:val="white"/>
        </w:rPr>
      </w:pPr>
      <w:r>
        <w:rPr>
          <w:color w:val="222222"/>
          <w:sz w:val="24"/>
          <w:szCs w:val="24"/>
          <w:highlight w:val="white"/>
        </w:rPr>
        <w:t xml:space="preserve">Subrahmanyam, S., (2019). Carrefour's competitive strategy-cost leadership and differentiation: A case study. </w:t>
      </w:r>
      <w:r>
        <w:rPr>
          <w:i/>
          <w:iCs/>
          <w:color w:val="222222"/>
          <w:sz w:val="24"/>
          <w:szCs w:val="24"/>
          <w:highlight w:val="white"/>
        </w:rPr>
        <w:t>Pacific Business Review International</w:t>
      </w:r>
      <w:r>
        <w:rPr>
          <w:color w:val="222222"/>
          <w:sz w:val="24"/>
          <w:szCs w:val="24"/>
          <w:highlight w:val="white"/>
        </w:rPr>
        <w:t xml:space="preserve">, </w:t>
      </w:r>
      <w:r>
        <w:rPr>
          <w:i/>
          <w:iCs/>
          <w:color w:val="222222"/>
          <w:sz w:val="24"/>
          <w:szCs w:val="24"/>
          <w:highlight w:val="white"/>
        </w:rPr>
        <w:t>11</w:t>
      </w:r>
      <w:r>
        <w:rPr>
          <w:color w:val="222222"/>
          <w:sz w:val="24"/>
          <w:szCs w:val="24"/>
          <w:highlight w:val="white"/>
        </w:rPr>
        <w:t xml:space="preserve">(8). [Available at: </w:t>
      </w:r>
      <w:r>
        <w:fldChar w:fldCharType="begin"/>
      </w:r>
      <w:r>
        <w:instrText xml:space="preserve"> HYPERLINK "https://www.researchgate.net/profile/Sarah-Azad-Fouad-Arif/publication/333118406_Carrefour's_Competitive_Strategy-_Cost_Leadership_and_Differentiation_A_Case_Study/links/5cdc7435299bf14d959c419a/Carrefours-Competitive-Strategy-Cost-Leadership-and-Differentiation-A-Case-Study.pdf" \h </w:instrText>
      </w:r>
      <w:r>
        <w:fldChar w:fldCharType="separate"/>
      </w:r>
      <w:r>
        <w:rPr>
          <w:color w:val="1155CC"/>
          <w:sz w:val="24"/>
          <w:szCs w:val="24"/>
          <w:highlight w:val="white"/>
          <w:u w:val="single"/>
        </w:rPr>
        <w:t>https://www.researchgate.net/profile/Sarah-Azad-Fouad-Arif/publication/333118406_Carrefour's_Competitive_Strategy-_Cost_Leadership_and_Differentiation_A_Case_Study/links/5cdc7435299bf14d959c419a/Carrefours-Competitive-Strategy-Cost-Leadership-and-Differentiation-A-Case-Study.pdf</w:t>
      </w:r>
      <w:r>
        <w:rPr>
          <w:color w:val="1155CC"/>
          <w:sz w:val="24"/>
          <w:szCs w:val="24"/>
          <w:highlight w:val="white"/>
          <w:u w:val="single"/>
        </w:rPr>
        <w:fldChar w:fldCharType="end"/>
      </w:r>
      <w:r>
        <w:rPr>
          <w:color w:val="222222"/>
          <w:sz w:val="24"/>
          <w:szCs w:val="24"/>
          <w:highlight w:val="white"/>
        </w:rPr>
        <w:t xml:space="preserve">] </w:t>
      </w:r>
    </w:p>
    <w:p w14:paraId="1AC039F3">
      <w:pPr>
        <w:spacing w:line="360" w:lineRule="auto"/>
        <w:jc w:val="both"/>
        <w:rPr>
          <w:color w:val="222222"/>
          <w:sz w:val="24"/>
          <w:szCs w:val="24"/>
          <w:highlight w:val="white"/>
        </w:rPr>
      </w:pPr>
      <w:r>
        <w:rPr>
          <w:color w:val="222222"/>
          <w:sz w:val="24"/>
          <w:szCs w:val="24"/>
          <w:highlight w:val="white"/>
        </w:rPr>
        <w:t xml:space="preserve">Wang, C.H. and Liu, C.C., (2022). Market competition, technology substitution, and collaborative forecasting for smartphone panels and supplier revenues. </w:t>
      </w:r>
      <w:r>
        <w:rPr>
          <w:i/>
          <w:iCs/>
          <w:color w:val="222222"/>
          <w:sz w:val="24"/>
          <w:szCs w:val="24"/>
          <w:highlight w:val="white"/>
        </w:rPr>
        <w:t>Computers &amp; Industrial Engineering</w:t>
      </w:r>
      <w:r>
        <w:rPr>
          <w:color w:val="222222"/>
          <w:sz w:val="24"/>
          <w:szCs w:val="24"/>
          <w:highlight w:val="white"/>
        </w:rPr>
        <w:t xml:space="preserve">, </w:t>
      </w:r>
      <w:r>
        <w:rPr>
          <w:i/>
          <w:iCs/>
          <w:color w:val="222222"/>
          <w:sz w:val="24"/>
          <w:szCs w:val="24"/>
          <w:highlight w:val="white"/>
        </w:rPr>
        <w:t>169</w:t>
      </w:r>
      <w:r>
        <w:rPr>
          <w:color w:val="222222"/>
          <w:sz w:val="24"/>
          <w:szCs w:val="24"/>
          <w:highlight w:val="white"/>
        </w:rPr>
        <w:t>, p.108295. [</w:t>
      </w:r>
      <w:r>
        <w:rPr>
          <w:sz w:val="24"/>
          <w:szCs w:val="24"/>
        </w:rPr>
        <w:t xml:space="preserve">Available at: </w:t>
      </w:r>
      <w:r>
        <w:fldChar w:fldCharType="begin"/>
      </w:r>
      <w:r>
        <w:instrText xml:space="preserve"> HYPERLINK "https://www.researchgate.net/publication/361031105_Market_competition_technology_substitution_and_collaborative_forecasting_for_smartphone_panels_and_supplier_revenues" \h </w:instrText>
      </w:r>
      <w:r>
        <w:fldChar w:fldCharType="separate"/>
      </w:r>
      <w:r>
        <w:rPr>
          <w:color w:val="1155CC"/>
          <w:sz w:val="24"/>
          <w:szCs w:val="24"/>
          <w:u w:val="single"/>
        </w:rPr>
        <w:t>https://www.researchgate.net/publication/361031105_Market_competition_technology_substitution_and_collaborative_forecasting_for_smartphone_panels_and_supplier_revenues</w:t>
      </w:r>
      <w:r>
        <w:rPr>
          <w:color w:val="1155CC"/>
          <w:sz w:val="24"/>
          <w:szCs w:val="24"/>
          <w:u w:val="single"/>
        </w:rPr>
        <w:fldChar w:fldCharType="end"/>
      </w:r>
      <w:r>
        <w:rPr>
          <w:color w:val="222222"/>
          <w:sz w:val="24"/>
          <w:szCs w:val="24"/>
          <w:highlight w:val="white"/>
        </w:rPr>
        <w:t xml:space="preserve">] </w:t>
      </w:r>
    </w:p>
    <w:p w14:paraId="5B7BD2E7">
      <w:pPr>
        <w:spacing w:line="360" w:lineRule="auto"/>
        <w:jc w:val="both"/>
        <w:rPr>
          <w:color w:val="222222"/>
          <w:sz w:val="24"/>
          <w:szCs w:val="24"/>
          <w:highlight w:val="white"/>
        </w:rPr>
      </w:pPr>
      <w:r>
        <w:rPr>
          <w:color w:val="222222"/>
          <w:sz w:val="24"/>
          <w:szCs w:val="24"/>
          <w:highlight w:val="white"/>
        </w:rPr>
        <w:t xml:space="preserve">yahoo.com, (2025), analysts-see-apple-story-shifting-122710666. </w:t>
      </w:r>
      <w:r>
        <w:rPr>
          <w:sz w:val="24"/>
          <w:szCs w:val="24"/>
        </w:rPr>
        <w:t xml:space="preserve">Available at: </w:t>
      </w:r>
      <w:r>
        <w:fldChar w:fldCharType="begin"/>
      </w:r>
      <w:r>
        <w:instrText xml:space="preserve"> HYPERLINK "https://finance.yahoo.com/news/analysts-see-apple-story-shifting-122710666.html" \h </w:instrText>
      </w:r>
      <w:r>
        <w:fldChar w:fldCharType="separate"/>
      </w:r>
      <w:r>
        <w:rPr>
          <w:color w:val="1155CC"/>
          <w:sz w:val="24"/>
          <w:szCs w:val="24"/>
          <w:highlight w:val="white"/>
          <w:u w:val="single"/>
        </w:rPr>
        <w:t>https://finance.yahoo.com/news/analysts-see-apple-story-shifting-122710666.html</w:t>
      </w:r>
      <w:r>
        <w:rPr>
          <w:color w:val="1155CC"/>
          <w:sz w:val="24"/>
          <w:szCs w:val="24"/>
          <w:highlight w:val="white"/>
          <w:u w:val="single"/>
        </w:rPr>
        <w:fldChar w:fldCharType="end"/>
      </w:r>
      <w:r>
        <w:rPr>
          <w:color w:val="222222"/>
          <w:sz w:val="24"/>
          <w:szCs w:val="24"/>
          <w:highlight w:val="white"/>
        </w:rPr>
        <w:t xml:space="preserve">. [Accessed on: 16.03.2026] </w:t>
      </w:r>
    </w:p>
    <w:p w14:paraId="3856C787">
      <w:pPr>
        <w:spacing w:line="360" w:lineRule="auto"/>
        <w:jc w:val="both"/>
        <w:rPr>
          <w:color w:val="222222"/>
          <w:sz w:val="24"/>
          <w:szCs w:val="24"/>
          <w:highlight w:val="white"/>
        </w:rPr>
      </w:pPr>
      <w:r>
        <w:rPr>
          <w:sz w:val="24"/>
          <w:szCs w:val="24"/>
        </w:rPr>
        <w:t xml:space="preserve">yahoo.com, (2026), pples-services-growth-ride-strong. Available at: </w:t>
      </w:r>
      <w:r>
        <w:fldChar w:fldCharType="begin"/>
      </w:r>
      <w:r>
        <w:instrText xml:space="preserve"> HYPERLINK "https://finance.yahoo.com/news/apples-services-growth-ride-strong-153000251.html" \h </w:instrText>
      </w:r>
      <w:r>
        <w:fldChar w:fldCharType="separate"/>
      </w:r>
      <w:r>
        <w:rPr>
          <w:color w:val="1155CC"/>
          <w:sz w:val="24"/>
          <w:szCs w:val="24"/>
          <w:highlight w:val="white"/>
          <w:u w:val="single"/>
        </w:rPr>
        <w:t>https://finance.yahoo.com/news/apples-services-growth-ride-strong-153000251.html</w:t>
      </w:r>
      <w:r>
        <w:rPr>
          <w:color w:val="1155CC"/>
          <w:sz w:val="24"/>
          <w:szCs w:val="24"/>
          <w:highlight w:val="white"/>
          <w:u w:val="single"/>
        </w:rPr>
        <w:fldChar w:fldCharType="end"/>
      </w:r>
      <w:r>
        <w:rPr>
          <w:color w:val="222222"/>
          <w:sz w:val="24"/>
          <w:szCs w:val="24"/>
          <w:highlight w:val="white"/>
        </w:rPr>
        <w:t xml:space="preserve">. [Accessed on: 16.03.2026] </w:t>
      </w:r>
    </w:p>
    <w:p w14:paraId="74315730">
      <w:pPr>
        <w:spacing w:line="360" w:lineRule="auto"/>
        <w:jc w:val="both"/>
        <w:rPr>
          <w:color w:val="222222"/>
          <w:sz w:val="24"/>
          <w:szCs w:val="24"/>
          <w:highlight w:val="white"/>
        </w:rPr>
      </w:pPr>
      <w:r>
        <w:rPr>
          <w:color w:val="222222"/>
          <w:sz w:val="24"/>
          <w:szCs w:val="24"/>
          <w:highlight w:val="white"/>
        </w:rPr>
        <w:t xml:space="preserve">Zhao, W., (2024). Strategic innovations in Apple's supply chain management: Objectives, methods, and strategies for navigating global market challenges. </w:t>
      </w:r>
      <w:r>
        <w:rPr>
          <w:i/>
          <w:iCs/>
          <w:color w:val="222222"/>
          <w:sz w:val="24"/>
          <w:szCs w:val="24"/>
          <w:highlight w:val="white"/>
        </w:rPr>
        <w:t>ADVANCES IN ECONOMICS, MANAGEMENT AND POLITICAL SCIENCES Учредители: Eliwise Academy Ltd</w:t>
      </w:r>
      <w:r>
        <w:rPr>
          <w:color w:val="222222"/>
          <w:sz w:val="24"/>
          <w:szCs w:val="24"/>
          <w:highlight w:val="white"/>
        </w:rPr>
        <w:t xml:space="preserve">, </w:t>
      </w:r>
      <w:r>
        <w:rPr>
          <w:i/>
          <w:iCs/>
          <w:color w:val="222222"/>
          <w:sz w:val="24"/>
          <w:szCs w:val="24"/>
          <w:highlight w:val="white"/>
        </w:rPr>
        <w:t>113</w:t>
      </w:r>
      <w:r>
        <w:rPr>
          <w:color w:val="222222"/>
          <w:sz w:val="24"/>
          <w:szCs w:val="24"/>
          <w:highlight w:val="white"/>
        </w:rPr>
        <w:t>(1), pp.9-16. [</w:t>
      </w:r>
      <w:r>
        <w:rPr>
          <w:sz w:val="24"/>
          <w:szCs w:val="24"/>
        </w:rPr>
        <w:t xml:space="preserve">Available at: </w:t>
      </w:r>
      <w:r>
        <w:fldChar w:fldCharType="begin"/>
      </w:r>
      <w:r>
        <w:instrText xml:space="preserve"> HYPERLINK "https://cdn.weijiwangluo.com/docs/1731514428824.pdf" \h </w:instrText>
      </w:r>
      <w:r>
        <w:fldChar w:fldCharType="separate"/>
      </w:r>
      <w:r>
        <w:rPr>
          <w:color w:val="1155CC"/>
          <w:sz w:val="24"/>
          <w:szCs w:val="24"/>
          <w:u w:val="single"/>
        </w:rPr>
        <w:t>https://cdn.weijiwangluo.com/docs/1731514428824.pdf</w:t>
      </w:r>
      <w:r>
        <w:rPr>
          <w:color w:val="1155CC"/>
          <w:sz w:val="24"/>
          <w:szCs w:val="24"/>
          <w:u w:val="single"/>
        </w:rPr>
        <w:fldChar w:fldCharType="end"/>
      </w:r>
      <w:r>
        <w:rPr>
          <w:color w:val="222222"/>
          <w:sz w:val="24"/>
          <w:szCs w:val="24"/>
          <w:highlight w:val="white"/>
        </w:rPr>
        <w:t xml:space="preserve">] </w:t>
      </w:r>
    </w:p>
    <w:p w14:paraId="23EAC1C7">
      <w:pPr>
        <w:spacing w:line="360" w:lineRule="auto"/>
        <w:jc w:val="both"/>
        <w:rPr>
          <w:color w:val="222222"/>
          <w:sz w:val="24"/>
          <w:szCs w:val="24"/>
          <w:highlight w:val="white"/>
        </w:rPr>
      </w:pPr>
      <w:r>
        <w:rPr>
          <w:color w:val="222222"/>
          <w:sz w:val="24"/>
          <w:szCs w:val="24"/>
          <w:highlight w:val="white"/>
        </w:rPr>
        <w:t xml:space="preserve">Zou, Y., (2023). Apple’s Brand Marketing Strategy: A Case Study on Brand Image and Customer Engagement. </w:t>
      </w:r>
      <w:r>
        <w:rPr>
          <w:i/>
          <w:iCs/>
          <w:color w:val="222222"/>
          <w:sz w:val="24"/>
          <w:szCs w:val="24"/>
          <w:highlight w:val="white"/>
        </w:rPr>
        <w:t>Highlights in Business, Economics and Management</w:t>
      </w:r>
      <w:r>
        <w:rPr>
          <w:color w:val="222222"/>
          <w:sz w:val="24"/>
          <w:szCs w:val="24"/>
          <w:highlight w:val="white"/>
        </w:rPr>
        <w:t xml:space="preserve">, </w:t>
      </w:r>
      <w:r>
        <w:rPr>
          <w:i/>
          <w:iCs/>
          <w:color w:val="222222"/>
          <w:sz w:val="24"/>
          <w:szCs w:val="24"/>
          <w:highlight w:val="white"/>
        </w:rPr>
        <w:t>23</w:t>
      </w:r>
      <w:r>
        <w:rPr>
          <w:color w:val="222222"/>
          <w:sz w:val="24"/>
          <w:szCs w:val="24"/>
          <w:highlight w:val="white"/>
        </w:rPr>
        <w:t>, pp.712-715.</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9B5E9DF4-4640-4728-80E6-A5E0F1EE3E1B}"/>
  </w:font>
  <w:font w:name="Arial">
    <w:panose1 w:val="020B0604020202020204"/>
    <w:charset w:val="00"/>
    <w:family w:val="swiss"/>
    <w:pitch w:val="default"/>
    <w:sig w:usb0="E0002EFF" w:usb1="C000785B" w:usb2="00000009" w:usb3="00000000" w:csb0="400001FF" w:csb1="FFFF0000"/>
    <w:embedRegular r:id="rId2" w:fontKey="{29541F41-F836-438A-94ED-D2A1ADE05F22}"/>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3CEDB90A-A5F3-4007-83E0-21B5339017F4}"/>
  </w:font>
  <w:font w:name="Wingdings">
    <w:panose1 w:val="05000000000000000000"/>
    <w:charset w:val="02"/>
    <w:family w:val="auto"/>
    <w:pitch w:val="default"/>
    <w:sig w:usb0="00000000" w:usb1="00000000" w:usb2="00000000" w:usb3="00000000" w:csb0="80000000" w:csb1="00000000"/>
    <w:embedRegular r:id="rId4" w:fontKey="{D25DDF0D-3DCC-49D7-B436-7D9D72B1E8EB}"/>
  </w:font>
  <w:font w:name="Calibri">
    <w:panose1 w:val="020F0502020204030204"/>
    <w:charset w:val="00"/>
    <w:family w:val="swiss"/>
    <w:pitch w:val="default"/>
    <w:sig w:usb0="E4002EFF" w:usb1="C200247B" w:usb2="00000009" w:usb3="00000000" w:csb0="200001FF" w:csb1="00000000"/>
    <w:embedRegular r:id="rId5" w:fontKey="{49066301-55C0-49D6-82DD-50955986CD33}"/>
  </w:font>
  <w:font w:name="Arial">
    <w:panose1 w:val="020B0604020202020204"/>
    <w:charset w:val="86"/>
    <w:family w:val="swiss"/>
    <w:pitch w:val="default"/>
    <w:sig w:usb0="E0002EFF" w:usb1="C000785B" w:usb2="00000009" w:usb3="00000000" w:csb0="400001FF" w:csb1="FFFF0000"/>
    <w:embedRegular r:id="rId6" w:fontKey="{8AD05016-8408-4BBA-9760-18438383131B}"/>
  </w:font>
  <w:font w:name="Segoe UI">
    <w:panose1 w:val="020B0502040204020203"/>
    <w:charset w:val="00"/>
    <w:family w:val="swiss"/>
    <w:pitch w:val="default"/>
    <w:sig w:usb0="E4002EFF" w:usb1="C000E47F" w:usb2="00000009" w:usb3="00000000" w:csb0="200001FF" w:csb1="00000000"/>
    <w:embedRegular r:id="rId7" w:fontKey="{BC934E19-4FB6-47BA-8369-EB89F3BB80C6}"/>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96280515"/>
      <w:docPartObj>
        <w:docPartGallery w:val="autotext"/>
      </w:docPartObj>
    </w:sdtPr>
    <w:sdtContent>
      <w:p w14:paraId="07276579">
        <w:pPr>
          <w:pStyle w:val="11"/>
          <w:jc w:val="right"/>
        </w:pPr>
        <w:r>
          <w:fldChar w:fldCharType="begin"/>
        </w:r>
        <w:r>
          <w:instrText xml:space="preserve"> PAGE   \* MERGEFORMAT </w:instrText>
        </w:r>
        <w:r>
          <w:fldChar w:fldCharType="separate"/>
        </w:r>
        <w:r>
          <w:t>2</w:t>
        </w:r>
        <w:r>
          <w:fldChar w:fldCharType="end"/>
        </w:r>
      </w:p>
    </w:sdtContent>
  </w:sdt>
  <w:p w14:paraId="334C2F81">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tDA3MTQzsLQ0MLMwMjRR0lEKTi0uzszPAykwrAUAaFeUWiwAAAA="/>
  </w:docVars>
  <w:rsids>
    <w:rsidRoot w:val="0093282C"/>
    <w:rsid w:val="0001175A"/>
    <w:rsid w:val="00132E0C"/>
    <w:rsid w:val="00184DAD"/>
    <w:rsid w:val="001B58CE"/>
    <w:rsid w:val="002125CF"/>
    <w:rsid w:val="0035392B"/>
    <w:rsid w:val="00551D68"/>
    <w:rsid w:val="007D3D3B"/>
    <w:rsid w:val="0086104C"/>
    <w:rsid w:val="0093282C"/>
    <w:rsid w:val="009C64D7"/>
    <w:rsid w:val="00C051CE"/>
    <w:rsid w:val="00C33407"/>
    <w:rsid w:val="00C55247"/>
    <w:rsid w:val="00C648FA"/>
    <w:rsid w:val="00CA564B"/>
    <w:rsid w:val="00E3660E"/>
    <w:rsid w:val="00ED4C7F"/>
    <w:rsid w:val="4C332DE0"/>
    <w:rsid w:val="77F4741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IN" w:bidi="ar-SA"/>
    </w:rPr>
  </w:style>
  <w:style w:type="paragraph" w:styleId="2">
    <w:name w:val="heading 1"/>
    <w:basedOn w:val="1"/>
    <w:next w:val="1"/>
    <w:qFormat/>
    <w:uiPriority w:val="9"/>
    <w:pPr>
      <w:keepNext/>
      <w:keepLines/>
      <w:spacing w:before="400" w:after="120" w:line="360" w:lineRule="auto"/>
      <w:jc w:val="both"/>
      <w:outlineLvl w:val="0"/>
    </w:pPr>
    <w:rPr>
      <w:b/>
      <w:sz w:val="28"/>
      <w:szCs w:val="40"/>
    </w:rPr>
  </w:style>
  <w:style w:type="paragraph" w:styleId="3">
    <w:name w:val="heading 2"/>
    <w:basedOn w:val="1"/>
    <w:next w:val="1"/>
    <w:unhideWhenUsed/>
    <w:qFormat/>
    <w:uiPriority w:val="9"/>
    <w:pPr>
      <w:keepNext/>
      <w:keepLines/>
      <w:spacing w:before="360" w:after="120" w:line="360" w:lineRule="auto"/>
      <w:jc w:val="both"/>
      <w:outlineLvl w:val="1"/>
    </w:pPr>
    <w:rPr>
      <w:b/>
      <w:sz w:val="24"/>
      <w:szCs w:val="32"/>
    </w:rPr>
  </w:style>
  <w:style w:type="paragraph" w:styleId="4">
    <w:name w:val="heading 3"/>
    <w:basedOn w:val="1"/>
    <w:next w:val="1"/>
    <w:unhideWhenUsed/>
    <w:qFormat/>
    <w:uiPriority w:val="9"/>
    <w:pPr>
      <w:keepNext/>
      <w:keepLines/>
      <w:spacing w:before="320" w:after="80" w:line="360" w:lineRule="auto"/>
      <w:jc w:val="both"/>
      <w:outlineLvl w:val="2"/>
    </w:pPr>
    <w:rPr>
      <w:b/>
      <w:sz w:val="24"/>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4"/>
    <w:semiHidden/>
    <w:unhideWhenUsed/>
    <w:qFormat/>
    <w:uiPriority w:val="99"/>
    <w:pPr>
      <w:spacing w:line="240" w:lineRule="auto"/>
    </w:pPr>
    <w:rPr>
      <w:rFonts w:ascii="Segoe UI" w:hAnsi="Segoe UI" w:cs="Segoe UI"/>
      <w:sz w:val="18"/>
      <w:szCs w:val="18"/>
    </w:rPr>
  </w:style>
  <w:style w:type="paragraph" w:styleId="11">
    <w:name w:val="footer"/>
    <w:basedOn w:val="1"/>
    <w:link w:val="21"/>
    <w:unhideWhenUsed/>
    <w:qFormat/>
    <w:uiPriority w:val="99"/>
    <w:pPr>
      <w:tabs>
        <w:tab w:val="center" w:pos="4513"/>
        <w:tab w:val="right" w:pos="9026"/>
      </w:tabs>
      <w:spacing w:line="240" w:lineRule="auto"/>
    </w:pPr>
  </w:style>
  <w:style w:type="paragraph" w:styleId="12">
    <w:name w:val="header"/>
    <w:basedOn w:val="1"/>
    <w:link w:val="20"/>
    <w:unhideWhenUsed/>
    <w:qFormat/>
    <w:uiPriority w:val="99"/>
    <w:pPr>
      <w:tabs>
        <w:tab w:val="center" w:pos="4513"/>
        <w:tab w:val="right" w:pos="9026"/>
      </w:tabs>
      <w:spacing w:line="240" w:lineRule="auto"/>
    </w:pPr>
  </w:style>
  <w:style w:type="character" w:styleId="13">
    <w:name w:val="Hyperlink"/>
    <w:basedOn w:val="8"/>
    <w:unhideWhenUsed/>
    <w:qFormat/>
    <w:uiPriority w:val="99"/>
    <w:rPr>
      <w:color w:val="0000FF" w:themeColor="hyperlink"/>
      <w:u w:val="single"/>
      <w14:textFill>
        <w14:solidFill>
          <w14:schemeClr w14:val="hlink"/>
        </w14:solidFill>
      </w14:textFill>
    </w:rPr>
  </w:style>
  <w:style w:type="paragraph" w:styleId="14">
    <w:name w:val="Subtitle"/>
    <w:basedOn w:val="1"/>
    <w:next w:val="1"/>
    <w:qFormat/>
    <w:uiPriority w:val="11"/>
    <w:pPr>
      <w:keepNext/>
      <w:keepLines/>
      <w:spacing w:after="320"/>
    </w:pPr>
    <w:rPr>
      <w:color w:val="666666"/>
      <w:sz w:val="30"/>
      <w:szCs w:val="30"/>
    </w:rPr>
  </w:style>
  <w:style w:type="paragraph" w:styleId="15">
    <w:name w:val="Title"/>
    <w:basedOn w:val="1"/>
    <w:next w:val="1"/>
    <w:qFormat/>
    <w:uiPriority w:val="10"/>
    <w:pPr>
      <w:keepNext/>
      <w:keepLines/>
      <w:spacing w:after="60"/>
    </w:pPr>
    <w:rPr>
      <w:sz w:val="52"/>
      <w:szCs w:val="52"/>
    </w:rPr>
  </w:style>
  <w:style w:type="paragraph" w:styleId="16">
    <w:name w:val="toc 1"/>
    <w:basedOn w:val="1"/>
    <w:next w:val="1"/>
    <w:autoRedefine/>
    <w:unhideWhenUsed/>
    <w:qFormat/>
    <w:uiPriority w:val="39"/>
    <w:pPr>
      <w:spacing w:after="100"/>
    </w:pPr>
  </w:style>
  <w:style w:type="paragraph" w:styleId="17">
    <w:name w:val="toc 2"/>
    <w:basedOn w:val="1"/>
    <w:next w:val="1"/>
    <w:autoRedefine/>
    <w:unhideWhenUsed/>
    <w:qFormat/>
    <w:uiPriority w:val="39"/>
    <w:pPr>
      <w:spacing w:after="100"/>
      <w:ind w:left="220"/>
    </w:pPr>
  </w:style>
  <w:style w:type="paragraph" w:styleId="18">
    <w:name w:val="toc 3"/>
    <w:basedOn w:val="1"/>
    <w:next w:val="1"/>
    <w:autoRedefine/>
    <w:unhideWhenUsed/>
    <w:qFormat/>
    <w:uiPriority w:val="39"/>
    <w:pPr>
      <w:spacing w:after="100"/>
      <w:ind w:left="440"/>
    </w:pPr>
  </w:style>
  <w:style w:type="table" w:customStyle="1" w:styleId="19">
    <w:name w:val="TableNormal"/>
    <w:qFormat/>
    <w:uiPriority w:val="0"/>
    <w:tblPr>
      <w:tblCellMar>
        <w:top w:w="100" w:type="dxa"/>
        <w:left w:w="100" w:type="dxa"/>
        <w:bottom w:w="100" w:type="dxa"/>
        <w:right w:w="100" w:type="dxa"/>
      </w:tblCellMar>
    </w:tblPr>
  </w:style>
  <w:style w:type="character" w:customStyle="1" w:styleId="20">
    <w:name w:val="Header Char"/>
    <w:basedOn w:val="8"/>
    <w:link w:val="12"/>
    <w:qFormat/>
    <w:uiPriority w:val="99"/>
  </w:style>
  <w:style w:type="character" w:customStyle="1" w:styleId="21">
    <w:name w:val="Footer Char"/>
    <w:basedOn w:val="8"/>
    <w:link w:val="11"/>
    <w:qFormat/>
    <w:uiPriority w:val="99"/>
  </w:style>
  <w:style w:type="paragraph" w:customStyle="1" w:styleId="22">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23">
    <w:name w:val="Unresolved Mention"/>
    <w:basedOn w:val="8"/>
    <w:semiHidden/>
    <w:unhideWhenUsed/>
    <w:qFormat/>
    <w:uiPriority w:val="99"/>
    <w:rPr>
      <w:color w:val="605E5C"/>
      <w:shd w:val="clear" w:color="auto" w:fill="E1DFDD"/>
    </w:rPr>
  </w:style>
  <w:style w:type="character" w:customStyle="1" w:styleId="24">
    <w:name w:val="Balloon Text Char"/>
    <w:basedOn w:val="8"/>
    <w:link w:val="10"/>
    <w:semiHidden/>
    <w:qFormat/>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BD62A-33AB-4A5A-A232-50942D84AD9C}">
  <ds:schemaRefs/>
</ds:datastoreItem>
</file>

<file path=docProps/app.xml><?xml version="1.0" encoding="utf-8"?>
<Properties xmlns="http://schemas.openxmlformats.org/officeDocument/2006/extended-properties" xmlns:vt="http://schemas.openxmlformats.org/officeDocument/2006/docPropsVTypes">
  <Template>Normal</Template>
  <Pages>19</Pages>
  <Words>3512</Words>
  <Characters>26034</Characters>
  <Lines>250</Lines>
  <Paragraphs>70</Paragraphs>
  <TotalTime>73</TotalTime>
  <ScaleCrop>false</ScaleCrop>
  <LinksUpToDate>false</LinksUpToDate>
  <CharactersWithSpaces>29506</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2026-03-23T12:26:00Z</dcterms:created>
  <dc:creator>Kavya Raghuraman</dc:creator>
  <cp:lastModifiedBy>ranjith ravivarman</cp:lastModifiedBy>
  <dcterms:modified xsi:type="dcterms:W3CDTF">2026-03-26T13:02:33Z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b1f25e91-12ce-4f90-99ae-412a24d3f617</vt:lpwstr>
  </property>
  <property fmtid="{D5CDD505-2E9C-101B-9397-08002B2CF9AE}" pid="3" name="KSOTemplateDocerSaveRecord">
    <vt:lpwstr>eyJoZGlkIjoiMGNmOGNlOTMwYzVjMDYwYmFiYTdiYTUwZmRhMTg0YzYiLCJ1c2VySWQiOiIzODY2MTM3NDk5NTYwIn0=</vt:lpwstr>
  </property>
  <property fmtid="{D5CDD505-2E9C-101B-9397-08002B2CF9AE}" pid="4" name="KSOProductBuildVer">
    <vt:lpwstr>1033-12.1.0.25242</vt:lpwstr>
  </property>
  <property fmtid="{D5CDD505-2E9C-101B-9397-08002B2CF9AE}" pid="5" name="ICV">
    <vt:lpwstr>8312B312BBDD46BBB947065F5925B654_12</vt:lpwstr>
  </property>
</Properties>
</file>