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EBA98" w14:textId="77777777" w:rsidR="005F2B90" w:rsidRPr="00586E49" w:rsidRDefault="005F2B90" w:rsidP="005F2B90">
      <w:pPr>
        <w:spacing w:line="360" w:lineRule="auto"/>
        <w:jc w:val="center"/>
        <w:rPr>
          <w:rFonts w:ascii="Arial" w:eastAsia="Calibri" w:hAnsi="Arial" w:cs="Arial"/>
          <w:szCs w:val="24"/>
        </w:rPr>
      </w:pPr>
      <w:r w:rsidRPr="00586E49">
        <w:rPr>
          <w:rFonts w:ascii="Arial" w:eastAsia="Calibri" w:hAnsi="Arial" w:cs="Arial"/>
          <w:noProof/>
          <w:szCs w:val="24"/>
        </w:rPr>
        <w:drawing>
          <wp:inline distT="0" distB="0" distL="0" distR="0" wp14:anchorId="56F0AACB" wp14:editId="69D51538">
            <wp:extent cx="2768958" cy="121705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ow-black-e1530720485783.png"/>
                    <pic:cNvPicPr/>
                  </pic:nvPicPr>
                  <pic:blipFill rotWithShape="1">
                    <a:blip r:embed="rId7">
                      <a:extLst>
                        <a:ext uri="{28A0092B-C50C-407E-A947-70E740481C1C}">
                          <a14:useLocalDpi xmlns:a14="http://schemas.microsoft.com/office/drawing/2010/main" val="0"/>
                        </a:ext>
                      </a:extLst>
                    </a:blip>
                    <a:srcRect l="8168" t="21937" r="10160" b="24217"/>
                    <a:stretch/>
                  </pic:blipFill>
                  <pic:spPr bwMode="auto">
                    <a:xfrm>
                      <a:off x="0" y="0"/>
                      <a:ext cx="2767054" cy="1216216"/>
                    </a:xfrm>
                    <a:prstGeom prst="rect">
                      <a:avLst/>
                    </a:prstGeom>
                    <a:ln>
                      <a:noFill/>
                    </a:ln>
                    <a:extLst>
                      <a:ext uri="{53640926-AAD7-44D8-BBD7-CCE9431645EC}">
                        <a14:shadowObscured xmlns:a14="http://schemas.microsoft.com/office/drawing/2010/main"/>
                      </a:ext>
                    </a:extLst>
                  </pic:spPr>
                </pic:pic>
              </a:graphicData>
            </a:graphic>
          </wp:inline>
        </w:drawing>
      </w:r>
    </w:p>
    <w:p w14:paraId="42695154" w14:textId="77777777" w:rsidR="005F2B90" w:rsidRPr="00586E49" w:rsidRDefault="005F2B90" w:rsidP="005F2B90">
      <w:pPr>
        <w:tabs>
          <w:tab w:val="left" w:pos="517"/>
        </w:tabs>
        <w:spacing w:after="200" w:line="360" w:lineRule="auto"/>
        <w:jc w:val="center"/>
        <w:rPr>
          <w:rFonts w:ascii="Arial" w:eastAsia="Calibri" w:hAnsi="Arial" w:cs="Arial"/>
          <w:szCs w:val="24"/>
        </w:rPr>
      </w:pPr>
    </w:p>
    <w:p w14:paraId="5D61E3F2" w14:textId="77777777" w:rsidR="005F2B90" w:rsidRPr="00586E49" w:rsidRDefault="005F2B90" w:rsidP="005F2B90">
      <w:pPr>
        <w:tabs>
          <w:tab w:val="left" w:pos="517"/>
        </w:tabs>
        <w:spacing w:after="200" w:line="360" w:lineRule="auto"/>
        <w:jc w:val="center"/>
        <w:rPr>
          <w:rFonts w:ascii="Arial" w:eastAsia="Calibri" w:hAnsi="Arial" w:cs="Arial"/>
          <w:sz w:val="32"/>
          <w:szCs w:val="32"/>
        </w:rPr>
      </w:pPr>
      <w:r w:rsidRPr="00586E49">
        <w:rPr>
          <w:rFonts w:ascii="Arial" w:eastAsia="Calibri" w:hAnsi="Arial" w:cs="Arial"/>
          <w:sz w:val="32"/>
          <w:szCs w:val="32"/>
        </w:rPr>
        <w:t>LCBB4002</w:t>
      </w:r>
    </w:p>
    <w:p w14:paraId="0F72B25A" w14:textId="77777777" w:rsidR="005F2B90" w:rsidRPr="00586E49" w:rsidRDefault="005F2B90" w:rsidP="005F2B90">
      <w:pPr>
        <w:tabs>
          <w:tab w:val="left" w:pos="517"/>
        </w:tabs>
        <w:spacing w:after="200" w:line="360" w:lineRule="auto"/>
        <w:jc w:val="center"/>
        <w:rPr>
          <w:rFonts w:ascii="Arial" w:eastAsia="Calibri" w:hAnsi="Arial" w:cs="Arial"/>
          <w:sz w:val="32"/>
          <w:szCs w:val="32"/>
        </w:rPr>
      </w:pPr>
      <w:r w:rsidRPr="00586E49">
        <w:rPr>
          <w:rFonts w:ascii="Arial" w:eastAsia="Calibri" w:hAnsi="Arial" w:cs="Arial"/>
          <w:sz w:val="32"/>
          <w:szCs w:val="32"/>
        </w:rPr>
        <w:t>Community Engagement</w:t>
      </w:r>
    </w:p>
    <w:p w14:paraId="3E30EEB4" w14:textId="2F8A5C0C" w:rsidR="005F2B90" w:rsidRPr="00586E49" w:rsidRDefault="00DB70A5" w:rsidP="005F2B90">
      <w:pPr>
        <w:tabs>
          <w:tab w:val="left" w:pos="517"/>
        </w:tabs>
        <w:spacing w:after="200" w:line="360" w:lineRule="auto"/>
        <w:jc w:val="center"/>
        <w:rPr>
          <w:rFonts w:ascii="Arial" w:eastAsia="Calibri" w:hAnsi="Arial" w:cs="Arial"/>
          <w:sz w:val="32"/>
          <w:szCs w:val="32"/>
        </w:rPr>
      </w:pPr>
      <w:r>
        <w:rPr>
          <w:rFonts w:ascii="Arial" w:eastAsia="Calibri" w:hAnsi="Arial" w:cs="Arial"/>
          <w:sz w:val="32"/>
          <w:szCs w:val="32"/>
        </w:rPr>
        <w:t>Name: Vasile Danut Miculas</w:t>
      </w:r>
    </w:p>
    <w:p w14:paraId="76423838" w14:textId="77777777" w:rsidR="005F2B90" w:rsidRPr="00586E49" w:rsidRDefault="005F2B90" w:rsidP="005F2B90">
      <w:pPr>
        <w:tabs>
          <w:tab w:val="left" w:pos="517"/>
        </w:tabs>
        <w:spacing w:after="200" w:line="360" w:lineRule="auto"/>
        <w:jc w:val="center"/>
        <w:rPr>
          <w:rFonts w:ascii="Arial" w:eastAsia="Calibri" w:hAnsi="Arial" w:cs="Arial"/>
          <w:sz w:val="32"/>
          <w:szCs w:val="32"/>
        </w:rPr>
      </w:pPr>
      <w:r w:rsidRPr="00586E49">
        <w:rPr>
          <w:rFonts w:ascii="Arial" w:eastAsia="Calibri" w:hAnsi="Arial" w:cs="Arial"/>
          <w:sz w:val="32"/>
          <w:szCs w:val="32"/>
        </w:rPr>
        <w:t>Community Engagement</w:t>
      </w:r>
    </w:p>
    <w:p w14:paraId="6573AB76" w14:textId="77777777" w:rsidR="005F2B90" w:rsidRPr="00586E49" w:rsidRDefault="005F2B90" w:rsidP="005F2B90">
      <w:pPr>
        <w:tabs>
          <w:tab w:val="left" w:pos="517"/>
        </w:tabs>
        <w:spacing w:after="200" w:line="360" w:lineRule="auto"/>
        <w:jc w:val="both"/>
        <w:rPr>
          <w:rFonts w:ascii="Arial" w:eastAsia="Calibri" w:hAnsi="Arial" w:cs="Arial"/>
          <w:szCs w:val="24"/>
        </w:rPr>
      </w:pPr>
    </w:p>
    <w:p w14:paraId="2185B618" w14:textId="77777777" w:rsidR="005F2B90" w:rsidRPr="00586E49" w:rsidRDefault="005F2B90" w:rsidP="005F2B90">
      <w:pPr>
        <w:spacing w:after="200" w:line="360" w:lineRule="auto"/>
        <w:jc w:val="both"/>
        <w:rPr>
          <w:rFonts w:ascii="Arial" w:eastAsia="Calibri" w:hAnsi="Arial" w:cs="Arial"/>
          <w:szCs w:val="24"/>
        </w:rPr>
      </w:pPr>
    </w:p>
    <w:p w14:paraId="21A78399" w14:textId="77777777" w:rsidR="005F2B90" w:rsidRPr="00586E49" w:rsidRDefault="005F2B90" w:rsidP="005F2B90">
      <w:pPr>
        <w:spacing w:after="200" w:line="360" w:lineRule="auto"/>
        <w:jc w:val="both"/>
        <w:rPr>
          <w:rFonts w:ascii="Arial" w:eastAsia="Calibri" w:hAnsi="Arial" w:cs="Arial"/>
          <w:szCs w:val="24"/>
        </w:rPr>
      </w:pPr>
    </w:p>
    <w:p w14:paraId="327045FF" w14:textId="21A9DB9F" w:rsidR="005F2B90" w:rsidRPr="00586E49" w:rsidRDefault="005F2B90" w:rsidP="005F2B90">
      <w:pPr>
        <w:spacing w:after="200" w:line="360" w:lineRule="auto"/>
        <w:jc w:val="both"/>
        <w:rPr>
          <w:rFonts w:ascii="Arial" w:eastAsia="Calibri" w:hAnsi="Arial" w:cs="Arial"/>
          <w:sz w:val="28"/>
          <w:szCs w:val="28"/>
        </w:rPr>
      </w:pPr>
      <w:r w:rsidRPr="00586E49">
        <w:rPr>
          <w:rFonts w:ascii="Arial" w:eastAsia="Calibri" w:hAnsi="Arial" w:cs="Arial"/>
          <w:sz w:val="28"/>
          <w:szCs w:val="28"/>
        </w:rPr>
        <w:t>Student ID:</w:t>
      </w:r>
      <w:r w:rsidR="00DB70A5">
        <w:rPr>
          <w:rFonts w:ascii="Arial" w:eastAsia="Calibri" w:hAnsi="Arial" w:cs="Arial"/>
          <w:sz w:val="28"/>
          <w:szCs w:val="28"/>
        </w:rPr>
        <w:t xml:space="preserve"> 2120834</w:t>
      </w:r>
    </w:p>
    <w:p w14:paraId="183A1112" w14:textId="77777777" w:rsidR="005F2B90" w:rsidRPr="009C7B92" w:rsidRDefault="005F2B90" w:rsidP="005F2B90">
      <w:pPr>
        <w:spacing w:line="360" w:lineRule="auto"/>
        <w:rPr>
          <w:b/>
        </w:rPr>
      </w:pPr>
    </w:p>
    <w:p w14:paraId="7E75BD34" w14:textId="77777777" w:rsidR="000B6AA5" w:rsidRDefault="000B6AA5" w:rsidP="005F2B90">
      <w:pPr>
        <w:spacing w:line="360" w:lineRule="auto"/>
        <w:jc w:val="center"/>
      </w:pPr>
    </w:p>
    <w:p w14:paraId="42DA0188" w14:textId="77777777" w:rsidR="000B6AA5" w:rsidRDefault="000B6AA5">
      <w:r>
        <w:br w:type="page"/>
      </w:r>
    </w:p>
    <w:sdt>
      <w:sdtPr>
        <w:rPr>
          <w:rFonts w:ascii="Times New Roman" w:eastAsiaTheme="minorHAnsi" w:hAnsi="Times New Roman" w:cstheme="minorBidi"/>
          <w:color w:val="auto"/>
          <w:sz w:val="24"/>
          <w:szCs w:val="22"/>
        </w:rPr>
        <w:id w:val="-2099785375"/>
        <w:docPartObj>
          <w:docPartGallery w:val="Table of Contents"/>
          <w:docPartUnique/>
        </w:docPartObj>
      </w:sdtPr>
      <w:sdtEndPr>
        <w:rPr>
          <w:b/>
          <w:bCs/>
          <w:noProof/>
        </w:rPr>
      </w:sdtEndPr>
      <w:sdtContent>
        <w:p w14:paraId="0F3BD635" w14:textId="15CBAB01" w:rsidR="000B6AA5" w:rsidRDefault="000B6AA5">
          <w:pPr>
            <w:pStyle w:val="TOCHeading"/>
          </w:pPr>
          <w:r>
            <w:t>Table of Contents</w:t>
          </w:r>
        </w:p>
        <w:p w14:paraId="16215CD0" w14:textId="53334166" w:rsidR="000B6AA5" w:rsidRDefault="000B6AA5">
          <w:pPr>
            <w:pStyle w:val="TOC1"/>
            <w:tabs>
              <w:tab w:val="right" w:leader="dot" w:pos="9350"/>
            </w:tabs>
            <w:rPr>
              <w:noProof/>
            </w:rPr>
          </w:pPr>
          <w:r>
            <w:fldChar w:fldCharType="begin"/>
          </w:r>
          <w:r>
            <w:instrText xml:space="preserve"> TOC \o "1-3" \h \z \u </w:instrText>
          </w:r>
          <w:r>
            <w:fldChar w:fldCharType="separate"/>
          </w:r>
          <w:hyperlink w:anchor="_Toc107183483" w:history="1">
            <w:r w:rsidRPr="00584F5A">
              <w:rPr>
                <w:rStyle w:val="Hyperlink"/>
                <w:noProof/>
              </w:rPr>
              <w:t>Introduction</w:t>
            </w:r>
            <w:r>
              <w:rPr>
                <w:noProof/>
                <w:webHidden/>
              </w:rPr>
              <w:tab/>
            </w:r>
            <w:r>
              <w:rPr>
                <w:noProof/>
                <w:webHidden/>
              </w:rPr>
              <w:fldChar w:fldCharType="begin"/>
            </w:r>
            <w:r>
              <w:rPr>
                <w:noProof/>
                <w:webHidden/>
              </w:rPr>
              <w:instrText xml:space="preserve"> PAGEREF _Toc107183483 \h </w:instrText>
            </w:r>
            <w:r>
              <w:rPr>
                <w:noProof/>
                <w:webHidden/>
              </w:rPr>
            </w:r>
            <w:r>
              <w:rPr>
                <w:noProof/>
                <w:webHidden/>
              </w:rPr>
              <w:fldChar w:fldCharType="separate"/>
            </w:r>
            <w:r>
              <w:rPr>
                <w:noProof/>
                <w:webHidden/>
              </w:rPr>
              <w:t>3</w:t>
            </w:r>
            <w:r>
              <w:rPr>
                <w:noProof/>
                <w:webHidden/>
              </w:rPr>
              <w:fldChar w:fldCharType="end"/>
            </w:r>
          </w:hyperlink>
        </w:p>
        <w:p w14:paraId="18F24F3D" w14:textId="7CE529E6" w:rsidR="000B6AA5" w:rsidRDefault="004F5E3D">
          <w:pPr>
            <w:pStyle w:val="TOC1"/>
            <w:tabs>
              <w:tab w:val="right" w:leader="dot" w:pos="9350"/>
            </w:tabs>
            <w:rPr>
              <w:noProof/>
            </w:rPr>
          </w:pPr>
          <w:hyperlink w:anchor="_Toc107183484" w:history="1">
            <w:r w:rsidR="000B6AA5" w:rsidRPr="00584F5A">
              <w:rPr>
                <w:rStyle w:val="Hyperlink"/>
                <w:noProof/>
              </w:rPr>
              <w:t>Community engagement program</w:t>
            </w:r>
            <w:r w:rsidR="000B6AA5">
              <w:rPr>
                <w:noProof/>
                <w:webHidden/>
              </w:rPr>
              <w:tab/>
            </w:r>
            <w:r w:rsidR="000B6AA5">
              <w:rPr>
                <w:noProof/>
                <w:webHidden/>
              </w:rPr>
              <w:fldChar w:fldCharType="begin"/>
            </w:r>
            <w:r w:rsidR="000B6AA5">
              <w:rPr>
                <w:noProof/>
                <w:webHidden/>
              </w:rPr>
              <w:instrText xml:space="preserve"> PAGEREF _Toc107183484 \h </w:instrText>
            </w:r>
            <w:r w:rsidR="000B6AA5">
              <w:rPr>
                <w:noProof/>
                <w:webHidden/>
              </w:rPr>
            </w:r>
            <w:r w:rsidR="000B6AA5">
              <w:rPr>
                <w:noProof/>
                <w:webHidden/>
              </w:rPr>
              <w:fldChar w:fldCharType="separate"/>
            </w:r>
            <w:r w:rsidR="000B6AA5">
              <w:rPr>
                <w:noProof/>
                <w:webHidden/>
              </w:rPr>
              <w:t>4</w:t>
            </w:r>
            <w:r w:rsidR="000B6AA5">
              <w:rPr>
                <w:noProof/>
                <w:webHidden/>
              </w:rPr>
              <w:fldChar w:fldCharType="end"/>
            </w:r>
          </w:hyperlink>
        </w:p>
        <w:p w14:paraId="22D68911" w14:textId="3F34A67F" w:rsidR="000B6AA5" w:rsidRDefault="004F5E3D">
          <w:pPr>
            <w:pStyle w:val="TOC1"/>
            <w:tabs>
              <w:tab w:val="right" w:leader="dot" w:pos="9350"/>
            </w:tabs>
            <w:rPr>
              <w:noProof/>
            </w:rPr>
          </w:pPr>
          <w:hyperlink w:anchor="_Toc107183485" w:history="1">
            <w:r w:rsidR="000B6AA5" w:rsidRPr="00584F5A">
              <w:rPr>
                <w:rStyle w:val="Hyperlink"/>
                <w:noProof/>
              </w:rPr>
              <w:t>Principles</w:t>
            </w:r>
            <w:r w:rsidR="000B6AA5">
              <w:rPr>
                <w:noProof/>
                <w:webHidden/>
              </w:rPr>
              <w:tab/>
            </w:r>
            <w:r w:rsidR="000B6AA5">
              <w:rPr>
                <w:noProof/>
                <w:webHidden/>
              </w:rPr>
              <w:fldChar w:fldCharType="begin"/>
            </w:r>
            <w:r w:rsidR="000B6AA5">
              <w:rPr>
                <w:noProof/>
                <w:webHidden/>
              </w:rPr>
              <w:instrText xml:space="preserve"> PAGEREF _Toc107183485 \h </w:instrText>
            </w:r>
            <w:r w:rsidR="000B6AA5">
              <w:rPr>
                <w:noProof/>
                <w:webHidden/>
              </w:rPr>
            </w:r>
            <w:r w:rsidR="000B6AA5">
              <w:rPr>
                <w:noProof/>
                <w:webHidden/>
              </w:rPr>
              <w:fldChar w:fldCharType="separate"/>
            </w:r>
            <w:r w:rsidR="000B6AA5">
              <w:rPr>
                <w:noProof/>
                <w:webHidden/>
              </w:rPr>
              <w:t>4</w:t>
            </w:r>
            <w:r w:rsidR="000B6AA5">
              <w:rPr>
                <w:noProof/>
                <w:webHidden/>
              </w:rPr>
              <w:fldChar w:fldCharType="end"/>
            </w:r>
          </w:hyperlink>
        </w:p>
        <w:p w14:paraId="1B55039B" w14:textId="7F25658A" w:rsidR="000B6AA5" w:rsidRDefault="004F5E3D">
          <w:pPr>
            <w:pStyle w:val="TOC2"/>
            <w:tabs>
              <w:tab w:val="right" w:leader="dot" w:pos="9350"/>
            </w:tabs>
            <w:rPr>
              <w:noProof/>
            </w:rPr>
          </w:pPr>
          <w:hyperlink w:anchor="_Toc107183486" w:history="1">
            <w:r w:rsidR="000B6AA5" w:rsidRPr="00584F5A">
              <w:rPr>
                <w:rStyle w:val="Hyperlink"/>
                <w:noProof/>
              </w:rPr>
              <w:t>Social responsibility</w:t>
            </w:r>
            <w:r w:rsidR="000B6AA5">
              <w:rPr>
                <w:noProof/>
                <w:webHidden/>
              </w:rPr>
              <w:tab/>
            </w:r>
            <w:r w:rsidR="000B6AA5">
              <w:rPr>
                <w:noProof/>
                <w:webHidden/>
              </w:rPr>
              <w:fldChar w:fldCharType="begin"/>
            </w:r>
            <w:r w:rsidR="000B6AA5">
              <w:rPr>
                <w:noProof/>
                <w:webHidden/>
              </w:rPr>
              <w:instrText xml:space="preserve"> PAGEREF _Toc107183486 \h </w:instrText>
            </w:r>
            <w:r w:rsidR="000B6AA5">
              <w:rPr>
                <w:noProof/>
                <w:webHidden/>
              </w:rPr>
            </w:r>
            <w:r w:rsidR="000B6AA5">
              <w:rPr>
                <w:noProof/>
                <w:webHidden/>
              </w:rPr>
              <w:fldChar w:fldCharType="separate"/>
            </w:r>
            <w:r w:rsidR="000B6AA5">
              <w:rPr>
                <w:noProof/>
                <w:webHidden/>
              </w:rPr>
              <w:t>4</w:t>
            </w:r>
            <w:r w:rsidR="000B6AA5">
              <w:rPr>
                <w:noProof/>
                <w:webHidden/>
              </w:rPr>
              <w:fldChar w:fldCharType="end"/>
            </w:r>
          </w:hyperlink>
        </w:p>
        <w:p w14:paraId="27780E27" w14:textId="64B75FDD" w:rsidR="000B6AA5" w:rsidRDefault="004F5E3D">
          <w:pPr>
            <w:pStyle w:val="TOC2"/>
            <w:tabs>
              <w:tab w:val="right" w:leader="dot" w:pos="9350"/>
            </w:tabs>
            <w:rPr>
              <w:noProof/>
            </w:rPr>
          </w:pPr>
          <w:hyperlink w:anchor="_Toc107183487" w:history="1">
            <w:r w:rsidR="000B6AA5" w:rsidRPr="00584F5A">
              <w:rPr>
                <w:rStyle w:val="Hyperlink"/>
                <w:noProof/>
              </w:rPr>
              <w:t>Planning</w:t>
            </w:r>
            <w:r w:rsidR="000B6AA5">
              <w:rPr>
                <w:noProof/>
                <w:webHidden/>
              </w:rPr>
              <w:tab/>
            </w:r>
            <w:r w:rsidR="000B6AA5">
              <w:rPr>
                <w:noProof/>
                <w:webHidden/>
              </w:rPr>
              <w:fldChar w:fldCharType="begin"/>
            </w:r>
            <w:r w:rsidR="000B6AA5">
              <w:rPr>
                <w:noProof/>
                <w:webHidden/>
              </w:rPr>
              <w:instrText xml:space="preserve"> PAGEREF _Toc107183487 \h </w:instrText>
            </w:r>
            <w:r w:rsidR="000B6AA5">
              <w:rPr>
                <w:noProof/>
                <w:webHidden/>
              </w:rPr>
            </w:r>
            <w:r w:rsidR="000B6AA5">
              <w:rPr>
                <w:noProof/>
                <w:webHidden/>
              </w:rPr>
              <w:fldChar w:fldCharType="separate"/>
            </w:r>
            <w:r w:rsidR="000B6AA5">
              <w:rPr>
                <w:noProof/>
                <w:webHidden/>
              </w:rPr>
              <w:t>4</w:t>
            </w:r>
            <w:r w:rsidR="000B6AA5">
              <w:rPr>
                <w:noProof/>
                <w:webHidden/>
              </w:rPr>
              <w:fldChar w:fldCharType="end"/>
            </w:r>
          </w:hyperlink>
        </w:p>
        <w:p w14:paraId="43C3B487" w14:textId="654EE26A" w:rsidR="000B6AA5" w:rsidRDefault="004F5E3D">
          <w:pPr>
            <w:pStyle w:val="TOC2"/>
            <w:tabs>
              <w:tab w:val="right" w:leader="dot" w:pos="9350"/>
            </w:tabs>
            <w:rPr>
              <w:noProof/>
            </w:rPr>
          </w:pPr>
          <w:hyperlink w:anchor="_Toc107183488" w:history="1">
            <w:r w:rsidR="000B6AA5" w:rsidRPr="00584F5A">
              <w:rPr>
                <w:rStyle w:val="Hyperlink"/>
                <w:noProof/>
              </w:rPr>
              <w:t>Partnership</w:t>
            </w:r>
            <w:r w:rsidR="000B6AA5">
              <w:rPr>
                <w:noProof/>
                <w:webHidden/>
              </w:rPr>
              <w:tab/>
            </w:r>
            <w:r w:rsidR="000B6AA5">
              <w:rPr>
                <w:noProof/>
                <w:webHidden/>
              </w:rPr>
              <w:fldChar w:fldCharType="begin"/>
            </w:r>
            <w:r w:rsidR="000B6AA5">
              <w:rPr>
                <w:noProof/>
                <w:webHidden/>
              </w:rPr>
              <w:instrText xml:space="preserve"> PAGEREF _Toc107183488 \h </w:instrText>
            </w:r>
            <w:r w:rsidR="000B6AA5">
              <w:rPr>
                <w:noProof/>
                <w:webHidden/>
              </w:rPr>
            </w:r>
            <w:r w:rsidR="000B6AA5">
              <w:rPr>
                <w:noProof/>
                <w:webHidden/>
              </w:rPr>
              <w:fldChar w:fldCharType="separate"/>
            </w:r>
            <w:r w:rsidR="000B6AA5">
              <w:rPr>
                <w:noProof/>
                <w:webHidden/>
              </w:rPr>
              <w:t>5</w:t>
            </w:r>
            <w:r w:rsidR="000B6AA5">
              <w:rPr>
                <w:noProof/>
                <w:webHidden/>
              </w:rPr>
              <w:fldChar w:fldCharType="end"/>
            </w:r>
          </w:hyperlink>
        </w:p>
        <w:p w14:paraId="45F16806" w14:textId="3235097A" w:rsidR="000B6AA5" w:rsidRDefault="004F5E3D">
          <w:pPr>
            <w:pStyle w:val="TOC2"/>
            <w:tabs>
              <w:tab w:val="right" w:leader="dot" w:pos="9350"/>
            </w:tabs>
            <w:rPr>
              <w:noProof/>
            </w:rPr>
          </w:pPr>
          <w:hyperlink w:anchor="_Toc107183489" w:history="1">
            <w:r w:rsidR="000B6AA5" w:rsidRPr="00584F5A">
              <w:rPr>
                <w:rStyle w:val="Hyperlink"/>
                <w:noProof/>
              </w:rPr>
              <w:t>Demographic diversity</w:t>
            </w:r>
            <w:r w:rsidR="000B6AA5">
              <w:rPr>
                <w:noProof/>
                <w:webHidden/>
              </w:rPr>
              <w:tab/>
            </w:r>
            <w:r w:rsidR="000B6AA5">
              <w:rPr>
                <w:noProof/>
                <w:webHidden/>
              </w:rPr>
              <w:fldChar w:fldCharType="begin"/>
            </w:r>
            <w:r w:rsidR="000B6AA5">
              <w:rPr>
                <w:noProof/>
                <w:webHidden/>
              </w:rPr>
              <w:instrText xml:space="preserve"> PAGEREF _Toc107183489 \h </w:instrText>
            </w:r>
            <w:r w:rsidR="000B6AA5">
              <w:rPr>
                <w:noProof/>
                <w:webHidden/>
              </w:rPr>
            </w:r>
            <w:r w:rsidR="000B6AA5">
              <w:rPr>
                <w:noProof/>
                <w:webHidden/>
              </w:rPr>
              <w:fldChar w:fldCharType="separate"/>
            </w:r>
            <w:r w:rsidR="000B6AA5">
              <w:rPr>
                <w:noProof/>
                <w:webHidden/>
              </w:rPr>
              <w:t>5</w:t>
            </w:r>
            <w:r w:rsidR="000B6AA5">
              <w:rPr>
                <w:noProof/>
                <w:webHidden/>
              </w:rPr>
              <w:fldChar w:fldCharType="end"/>
            </w:r>
          </w:hyperlink>
        </w:p>
        <w:p w14:paraId="593084DF" w14:textId="27C34215" w:rsidR="000B6AA5" w:rsidRDefault="004F5E3D">
          <w:pPr>
            <w:pStyle w:val="TOC2"/>
            <w:tabs>
              <w:tab w:val="right" w:leader="dot" w:pos="9350"/>
            </w:tabs>
            <w:rPr>
              <w:noProof/>
            </w:rPr>
          </w:pPr>
          <w:hyperlink w:anchor="_Toc107183490" w:history="1">
            <w:r w:rsidR="000B6AA5" w:rsidRPr="00584F5A">
              <w:rPr>
                <w:rStyle w:val="Hyperlink"/>
                <w:noProof/>
              </w:rPr>
              <w:t>Participatory engagement</w:t>
            </w:r>
            <w:r w:rsidR="000B6AA5">
              <w:rPr>
                <w:noProof/>
                <w:webHidden/>
              </w:rPr>
              <w:tab/>
            </w:r>
            <w:r w:rsidR="000B6AA5">
              <w:rPr>
                <w:noProof/>
                <w:webHidden/>
              </w:rPr>
              <w:fldChar w:fldCharType="begin"/>
            </w:r>
            <w:r w:rsidR="000B6AA5">
              <w:rPr>
                <w:noProof/>
                <w:webHidden/>
              </w:rPr>
              <w:instrText xml:space="preserve"> PAGEREF _Toc107183490 \h </w:instrText>
            </w:r>
            <w:r w:rsidR="000B6AA5">
              <w:rPr>
                <w:noProof/>
                <w:webHidden/>
              </w:rPr>
            </w:r>
            <w:r w:rsidR="000B6AA5">
              <w:rPr>
                <w:noProof/>
                <w:webHidden/>
              </w:rPr>
              <w:fldChar w:fldCharType="separate"/>
            </w:r>
            <w:r w:rsidR="000B6AA5">
              <w:rPr>
                <w:noProof/>
                <w:webHidden/>
              </w:rPr>
              <w:t>5</w:t>
            </w:r>
            <w:r w:rsidR="000B6AA5">
              <w:rPr>
                <w:noProof/>
                <w:webHidden/>
              </w:rPr>
              <w:fldChar w:fldCharType="end"/>
            </w:r>
          </w:hyperlink>
        </w:p>
        <w:p w14:paraId="35663EEC" w14:textId="441CAB1C" w:rsidR="000B6AA5" w:rsidRDefault="004F5E3D">
          <w:pPr>
            <w:pStyle w:val="TOC1"/>
            <w:tabs>
              <w:tab w:val="right" w:leader="dot" w:pos="9350"/>
            </w:tabs>
            <w:rPr>
              <w:noProof/>
            </w:rPr>
          </w:pPr>
          <w:hyperlink w:anchor="_Toc107183491" w:history="1">
            <w:r w:rsidR="000B6AA5" w:rsidRPr="00584F5A">
              <w:rPr>
                <w:rStyle w:val="Hyperlink"/>
                <w:noProof/>
              </w:rPr>
              <w:t>Stakeholder’s participation and impact</w:t>
            </w:r>
            <w:r w:rsidR="000B6AA5">
              <w:rPr>
                <w:noProof/>
                <w:webHidden/>
              </w:rPr>
              <w:tab/>
            </w:r>
            <w:r w:rsidR="000B6AA5">
              <w:rPr>
                <w:noProof/>
                <w:webHidden/>
              </w:rPr>
              <w:fldChar w:fldCharType="begin"/>
            </w:r>
            <w:r w:rsidR="000B6AA5">
              <w:rPr>
                <w:noProof/>
                <w:webHidden/>
              </w:rPr>
              <w:instrText xml:space="preserve"> PAGEREF _Toc107183491 \h </w:instrText>
            </w:r>
            <w:r w:rsidR="000B6AA5">
              <w:rPr>
                <w:noProof/>
                <w:webHidden/>
              </w:rPr>
            </w:r>
            <w:r w:rsidR="000B6AA5">
              <w:rPr>
                <w:noProof/>
                <w:webHidden/>
              </w:rPr>
              <w:fldChar w:fldCharType="separate"/>
            </w:r>
            <w:r w:rsidR="000B6AA5">
              <w:rPr>
                <w:noProof/>
                <w:webHidden/>
              </w:rPr>
              <w:t>5</w:t>
            </w:r>
            <w:r w:rsidR="000B6AA5">
              <w:rPr>
                <w:noProof/>
                <w:webHidden/>
              </w:rPr>
              <w:fldChar w:fldCharType="end"/>
            </w:r>
          </w:hyperlink>
        </w:p>
        <w:p w14:paraId="2E88AA65" w14:textId="1B000F13" w:rsidR="000B6AA5" w:rsidRDefault="004F5E3D">
          <w:pPr>
            <w:pStyle w:val="TOC1"/>
            <w:tabs>
              <w:tab w:val="right" w:leader="dot" w:pos="9350"/>
            </w:tabs>
            <w:rPr>
              <w:noProof/>
            </w:rPr>
          </w:pPr>
          <w:hyperlink w:anchor="_Toc107183492" w:history="1">
            <w:r w:rsidR="000B6AA5" w:rsidRPr="00584F5A">
              <w:rPr>
                <w:rStyle w:val="Hyperlink"/>
                <w:noProof/>
              </w:rPr>
              <w:t>Stakeholder engagement strategies</w:t>
            </w:r>
            <w:r w:rsidR="000B6AA5">
              <w:rPr>
                <w:noProof/>
                <w:webHidden/>
              </w:rPr>
              <w:tab/>
            </w:r>
            <w:r w:rsidR="000B6AA5">
              <w:rPr>
                <w:noProof/>
                <w:webHidden/>
              </w:rPr>
              <w:fldChar w:fldCharType="begin"/>
            </w:r>
            <w:r w:rsidR="000B6AA5">
              <w:rPr>
                <w:noProof/>
                <w:webHidden/>
              </w:rPr>
              <w:instrText xml:space="preserve"> PAGEREF _Toc107183492 \h </w:instrText>
            </w:r>
            <w:r w:rsidR="000B6AA5">
              <w:rPr>
                <w:noProof/>
                <w:webHidden/>
              </w:rPr>
            </w:r>
            <w:r w:rsidR="000B6AA5">
              <w:rPr>
                <w:noProof/>
                <w:webHidden/>
              </w:rPr>
              <w:fldChar w:fldCharType="separate"/>
            </w:r>
            <w:r w:rsidR="000B6AA5">
              <w:rPr>
                <w:noProof/>
                <w:webHidden/>
              </w:rPr>
              <w:t>6</w:t>
            </w:r>
            <w:r w:rsidR="000B6AA5">
              <w:rPr>
                <w:noProof/>
                <w:webHidden/>
              </w:rPr>
              <w:fldChar w:fldCharType="end"/>
            </w:r>
          </w:hyperlink>
        </w:p>
        <w:p w14:paraId="4BFDA32E" w14:textId="7B05162E" w:rsidR="000B6AA5" w:rsidRDefault="004F5E3D">
          <w:pPr>
            <w:pStyle w:val="TOC2"/>
            <w:tabs>
              <w:tab w:val="right" w:leader="dot" w:pos="9350"/>
            </w:tabs>
            <w:rPr>
              <w:noProof/>
            </w:rPr>
          </w:pPr>
          <w:hyperlink w:anchor="_Toc107183493" w:history="1">
            <w:r w:rsidR="000B6AA5" w:rsidRPr="00584F5A">
              <w:rPr>
                <w:rStyle w:val="Hyperlink"/>
                <w:noProof/>
              </w:rPr>
              <w:t>Social media</w:t>
            </w:r>
            <w:r w:rsidR="000B6AA5">
              <w:rPr>
                <w:noProof/>
                <w:webHidden/>
              </w:rPr>
              <w:tab/>
            </w:r>
            <w:r w:rsidR="000B6AA5">
              <w:rPr>
                <w:noProof/>
                <w:webHidden/>
              </w:rPr>
              <w:fldChar w:fldCharType="begin"/>
            </w:r>
            <w:r w:rsidR="000B6AA5">
              <w:rPr>
                <w:noProof/>
                <w:webHidden/>
              </w:rPr>
              <w:instrText xml:space="preserve"> PAGEREF _Toc107183493 \h </w:instrText>
            </w:r>
            <w:r w:rsidR="000B6AA5">
              <w:rPr>
                <w:noProof/>
                <w:webHidden/>
              </w:rPr>
            </w:r>
            <w:r w:rsidR="000B6AA5">
              <w:rPr>
                <w:noProof/>
                <w:webHidden/>
              </w:rPr>
              <w:fldChar w:fldCharType="separate"/>
            </w:r>
            <w:r w:rsidR="000B6AA5">
              <w:rPr>
                <w:noProof/>
                <w:webHidden/>
              </w:rPr>
              <w:t>7</w:t>
            </w:r>
            <w:r w:rsidR="000B6AA5">
              <w:rPr>
                <w:noProof/>
                <w:webHidden/>
              </w:rPr>
              <w:fldChar w:fldCharType="end"/>
            </w:r>
          </w:hyperlink>
        </w:p>
        <w:p w14:paraId="5C6A0848" w14:textId="3D240219" w:rsidR="000B6AA5" w:rsidRDefault="004F5E3D">
          <w:pPr>
            <w:pStyle w:val="TOC2"/>
            <w:tabs>
              <w:tab w:val="right" w:leader="dot" w:pos="9350"/>
            </w:tabs>
            <w:rPr>
              <w:noProof/>
            </w:rPr>
          </w:pPr>
          <w:hyperlink w:anchor="_Toc107183494" w:history="1">
            <w:r w:rsidR="000B6AA5" w:rsidRPr="00584F5A">
              <w:rPr>
                <w:rStyle w:val="Hyperlink"/>
                <w:noProof/>
              </w:rPr>
              <w:t>Digital advertisement</w:t>
            </w:r>
            <w:r w:rsidR="000B6AA5">
              <w:rPr>
                <w:noProof/>
                <w:webHidden/>
              </w:rPr>
              <w:tab/>
            </w:r>
            <w:r w:rsidR="000B6AA5">
              <w:rPr>
                <w:noProof/>
                <w:webHidden/>
              </w:rPr>
              <w:fldChar w:fldCharType="begin"/>
            </w:r>
            <w:r w:rsidR="000B6AA5">
              <w:rPr>
                <w:noProof/>
                <w:webHidden/>
              </w:rPr>
              <w:instrText xml:space="preserve"> PAGEREF _Toc107183494 \h </w:instrText>
            </w:r>
            <w:r w:rsidR="000B6AA5">
              <w:rPr>
                <w:noProof/>
                <w:webHidden/>
              </w:rPr>
            </w:r>
            <w:r w:rsidR="000B6AA5">
              <w:rPr>
                <w:noProof/>
                <w:webHidden/>
              </w:rPr>
              <w:fldChar w:fldCharType="separate"/>
            </w:r>
            <w:r w:rsidR="000B6AA5">
              <w:rPr>
                <w:noProof/>
                <w:webHidden/>
              </w:rPr>
              <w:t>7</w:t>
            </w:r>
            <w:r w:rsidR="000B6AA5">
              <w:rPr>
                <w:noProof/>
                <w:webHidden/>
              </w:rPr>
              <w:fldChar w:fldCharType="end"/>
            </w:r>
          </w:hyperlink>
        </w:p>
        <w:p w14:paraId="6ACC9390" w14:textId="0CED5FDD" w:rsidR="000B6AA5" w:rsidRDefault="004F5E3D">
          <w:pPr>
            <w:pStyle w:val="TOC2"/>
            <w:tabs>
              <w:tab w:val="right" w:leader="dot" w:pos="9350"/>
            </w:tabs>
            <w:rPr>
              <w:noProof/>
            </w:rPr>
          </w:pPr>
          <w:hyperlink w:anchor="_Toc107183495" w:history="1">
            <w:r w:rsidR="000B6AA5" w:rsidRPr="00584F5A">
              <w:rPr>
                <w:rStyle w:val="Hyperlink"/>
                <w:noProof/>
              </w:rPr>
              <w:t>Dialogue mechanism</w:t>
            </w:r>
            <w:r w:rsidR="000B6AA5">
              <w:rPr>
                <w:noProof/>
                <w:webHidden/>
              </w:rPr>
              <w:tab/>
            </w:r>
            <w:r w:rsidR="000B6AA5">
              <w:rPr>
                <w:noProof/>
                <w:webHidden/>
              </w:rPr>
              <w:fldChar w:fldCharType="begin"/>
            </w:r>
            <w:r w:rsidR="000B6AA5">
              <w:rPr>
                <w:noProof/>
                <w:webHidden/>
              </w:rPr>
              <w:instrText xml:space="preserve"> PAGEREF _Toc107183495 \h </w:instrText>
            </w:r>
            <w:r w:rsidR="000B6AA5">
              <w:rPr>
                <w:noProof/>
                <w:webHidden/>
              </w:rPr>
            </w:r>
            <w:r w:rsidR="000B6AA5">
              <w:rPr>
                <w:noProof/>
                <w:webHidden/>
              </w:rPr>
              <w:fldChar w:fldCharType="separate"/>
            </w:r>
            <w:r w:rsidR="000B6AA5">
              <w:rPr>
                <w:noProof/>
                <w:webHidden/>
              </w:rPr>
              <w:t>7</w:t>
            </w:r>
            <w:r w:rsidR="000B6AA5">
              <w:rPr>
                <w:noProof/>
                <w:webHidden/>
              </w:rPr>
              <w:fldChar w:fldCharType="end"/>
            </w:r>
          </w:hyperlink>
        </w:p>
        <w:p w14:paraId="4545DA3F" w14:textId="68053833" w:rsidR="000B6AA5" w:rsidRDefault="004F5E3D">
          <w:pPr>
            <w:pStyle w:val="TOC1"/>
            <w:tabs>
              <w:tab w:val="right" w:leader="dot" w:pos="9350"/>
            </w:tabs>
            <w:rPr>
              <w:noProof/>
            </w:rPr>
          </w:pPr>
          <w:hyperlink w:anchor="_Toc107183496" w:history="1">
            <w:r w:rsidR="000B6AA5" w:rsidRPr="00584F5A">
              <w:rPr>
                <w:rStyle w:val="Hyperlink"/>
                <w:noProof/>
              </w:rPr>
              <w:t>Forward approach</w:t>
            </w:r>
            <w:r w:rsidR="000B6AA5">
              <w:rPr>
                <w:noProof/>
                <w:webHidden/>
              </w:rPr>
              <w:tab/>
            </w:r>
            <w:r w:rsidR="000B6AA5">
              <w:rPr>
                <w:noProof/>
                <w:webHidden/>
              </w:rPr>
              <w:fldChar w:fldCharType="begin"/>
            </w:r>
            <w:r w:rsidR="000B6AA5">
              <w:rPr>
                <w:noProof/>
                <w:webHidden/>
              </w:rPr>
              <w:instrText xml:space="preserve"> PAGEREF _Toc107183496 \h </w:instrText>
            </w:r>
            <w:r w:rsidR="000B6AA5">
              <w:rPr>
                <w:noProof/>
                <w:webHidden/>
              </w:rPr>
            </w:r>
            <w:r w:rsidR="000B6AA5">
              <w:rPr>
                <w:noProof/>
                <w:webHidden/>
              </w:rPr>
              <w:fldChar w:fldCharType="separate"/>
            </w:r>
            <w:r w:rsidR="000B6AA5">
              <w:rPr>
                <w:noProof/>
                <w:webHidden/>
              </w:rPr>
              <w:t>7</w:t>
            </w:r>
            <w:r w:rsidR="000B6AA5">
              <w:rPr>
                <w:noProof/>
                <w:webHidden/>
              </w:rPr>
              <w:fldChar w:fldCharType="end"/>
            </w:r>
          </w:hyperlink>
        </w:p>
        <w:p w14:paraId="23D2821F" w14:textId="4CBC9B25" w:rsidR="000B6AA5" w:rsidRDefault="004F5E3D">
          <w:pPr>
            <w:pStyle w:val="TOC1"/>
            <w:tabs>
              <w:tab w:val="right" w:leader="dot" w:pos="9350"/>
            </w:tabs>
            <w:rPr>
              <w:noProof/>
            </w:rPr>
          </w:pPr>
          <w:hyperlink w:anchor="_Toc107183497" w:history="1">
            <w:r w:rsidR="000B6AA5" w:rsidRPr="00584F5A">
              <w:rPr>
                <w:rStyle w:val="Hyperlink"/>
                <w:noProof/>
              </w:rPr>
              <w:t>Conclusion</w:t>
            </w:r>
            <w:r w:rsidR="000B6AA5">
              <w:rPr>
                <w:noProof/>
                <w:webHidden/>
              </w:rPr>
              <w:tab/>
            </w:r>
            <w:r w:rsidR="000B6AA5">
              <w:rPr>
                <w:noProof/>
                <w:webHidden/>
              </w:rPr>
              <w:fldChar w:fldCharType="begin"/>
            </w:r>
            <w:r w:rsidR="000B6AA5">
              <w:rPr>
                <w:noProof/>
                <w:webHidden/>
              </w:rPr>
              <w:instrText xml:space="preserve"> PAGEREF _Toc107183497 \h </w:instrText>
            </w:r>
            <w:r w:rsidR="000B6AA5">
              <w:rPr>
                <w:noProof/>
                <w:webHidden/>
              </w:rPr>
            </w:r>
            <w:r w:rsidR="000B6AA5">
              <w:rPr>
                <w:noProof/>
                <w:webHidden/>
              </w:rPr>
              <w:fldChar w:fldCharType="separate"/>
            </w:r>
            <w:r w:rsidR="000B6AA5">
              <w:rPr>
                <w:noProof/>
                <w:webHidden/>
              </w:rPr>
              <w:t>8</w:t>
            </w:r>
            <w:r w:rsidR="000B6AA5">
              <w:rPr>
                <w:noProof/>
                <w:webHidden/>
              </w:rPr>
              <w:fldChar w:fldCharType="end"/>
            </w:r>
          </w:hyperlink>
        </w:p>
        <w:p w14:paraId="5DD6B3EE" w14:textId="4D0A82C9" w:rsidR="000B6AA5" w:rsidRDefault="004F5E3D">
          <w:pPr>
            <w:pStyle w:val="TOC1"/>
            <w:tabs>
              <w:tab w:val="right" w:leader="dot" w:pos="9350"/>
            </w:tabs>
            <w:rPr>
              <w:noProof/>
            </w:rPr>
          </w:pPr>
          <w:hyperlink w:anchor="_Toc107183498" w:history="1">
            <w:r w:rsidR="000B6AA5" w:rsidRPr="00584F5A">
              <w:rPr>
                <w:rStyle w:val="Hyperlink"/>
                <w:noProof/>
              </w:rPr>
              <w:t>References</w:t>
            </w:r>
            <w:r w:rsidR="000B6AA5">
              <w:rPr>
                <w:noProof/>
                <w:webHidden/>
              </w:rPr>
              <w:tab/>
            </w:r>
            <w:r w:rsidR="000B6AA5">
              <w:rPr>
                <w:noProof/>
                <w:webHidden/>
              </w:rPr>
              <w:fldChar w:fldCharType="begin"/>
            </w:r>
            <w:r w:rsidR="000B6AA5">
              <w:rPr>
                <w:noProof/>
                <w:webHidden/>
              </w:rPr>
              <w:instrText xml:space="preserve"> PAGEREF _Toc107183498 \h </w:instrText>
            </w:r>
            <w:r w:rsidR="000B6AA5">
              <w:rPr>
                <w:noProof/>
                <w:webHidden/>
              </w:rPr>
            </w:r>
            <w:r w:rsidR="000B6AA5">
              <w:rPr>
                <w:noProof/>
                <w:webHidden/>
              </w:rPr>
              <w:fldChar w:fldCharType="separate"/>
            </w:r>
            <w:r w:rsidR="000B6AA5">
              <w:rPr>
                <w:noProof/>
                <w:webHidden/>
              </w:rPr>
              <w:t>8</w:t>
            </w:r>
            <w:r w:rsidR="000B6AA5">
              <w:rPr>
                <w:noProof/>
                <w:webHidden/>
              </w:rPr>
              <w:fldChar w:fldCharType="end"/>
            </w:r>
          </w:hyperlink>
        </w:p>
        <w:p w14:paraId="05955F36" w14:textId="2748254C" w:rsidR="000B6AA5" w:rsidRDefault="000B6AA5">
          <w:r>
            <w:rPr>
              <w:b/>
              <w:bCs/>
              <w:noProof/>
            </w:rPr>
            <w:fldChar w:fldCharType="end"/>
          </w:r>
        </w:p>
      </w:sdtContent>
    </w:sdt>
    <w:p w14:paraId="06AD9351" w14:textId="05E87B97" w:rsidR="005F2B90" w:rsidRPr="00586E49" w:rsidRDefault="005F2B90" w:rsidP="005F2B90">
      <w:pPr>
        <w:spacing w:line="360" w:lineRule="auto"/>
        <w:jc w:val="center"/>
        <w:rPr>
          <w:rFonts w:ascii="Arial" w:eastAsia="Calibri" w:hAnsi="Arial" w:cs="Arial"/>
          <w:sz w:val="28"/>
          <w:szCs w:val="28"/>
        </w:rPr>
      </w:pPr>
      <w:r w:rsidRPr="009C7B92">
        <w:br w:type="page"/>
      </w:r>
    </w:p>
    <w:p w14:paraId="4BF9519B" w14:textId="77777777" w:rsidR="005F2B90" w:rsidRPr="005F2B90" w:rsidRDefault="005F2B90" w:rsidP="0051239C">
      <w:pPr>
        <w:pStyle w:val="Heading1"/>
        <w:spacing w:line="360" w:lineRule="auto"/>
        <w:jc w:val="both"/>
      </w:pPr>
      <w:bookmarkStart w:id="0" w:name="_Toc106599486"/>
      <w:bookmarkStart w:id="1" w:name="_Toc107183483"/>
      <w:r w:rsidRPr="005F2B90">
        <w:lastRenderedPageBreak/>
        <w:t>Introduction</w:t>
      </w:r>
      <w:bookmarkEnd w:id="0"/>
      <w:bookmarkEnd w:id="1"/>
    </w:p>
    <w:p w14:paraId="36BC9694" w14:textId="10D0048C" w:rsidR="006C12B1" w:rsidRDefault="002E7E1B" w:rsidP="0051239C">
      <w:pPr>
        <w:spacing w:line="360" w:lineRule="auto"/>
        <w:jc w:val="both"/>
      </w:pPr>
      <w:r w:rsidRPr="002E7E1B">
        <w:t>Community engagement is quickly becoming the most topical debate in today's culture. The expectations of society are constantly high, and communities have a responsibility to make sure that issues that might have an impact on society as a whole are solved. Both internal and external causes can be considered contributors to the issues that need to be solved</w:t>
      </w:r>
      <w:r w:rsidR="0051239C" w:rsidRPr="0051239C">
        <w:t xml:space="preserve"> </w:t>
      </w:r>
      <w:r w:rsidR="0051239C">
        <w:t>(</w:t>
      </w:r>
      <w:r w:rsidR="0051239C" w:rsidRPr="0051239C">
        <w:t>Bhinekawati,</w:t>
      </w:r>
      <w:r w:rsidR="0051239C">
        <w:t xml:space="preserve"> 2018)</w:t>
      </w:r>
      <w:r w:rsidRPr="002E7E1B">
        <w:t>. Accepting responsibility for the societal group, whether it be evaluating the relevant variables, keeping the community participation standard and principle intact, or performing any other kind of obligation, moves the nation closer to achieving its goals. In this study, both initiatives will be evaluated, as well as appropriate community planning, the engagement of stakeholders, the effect, as well as the advantages.</w:t>
      </w:r>
    </w:p>
    <w:p w14:paraId="7BE97B7C" w14:textId="77777777" w:rsidR="002E7E1B" w:rsidRDefault="002E7E1B" w:rsidP="0051239C">
      <w:pPr>
        <w:spacing w:line="360" w:lineRule="auto"/>
        <w:jc w:val="both"/>
      </w:pPr>
    </w:p>
    <w:p w14:paraId="47334E70" w14:textId="77777777" w:rsidR="002E7E1B" w:rsidRDefault="002E7E1B" w:rsidP="0051239C">
      <w:pPr>
        <w:spacing w:line="360" w:lineRule="auto"/>
        <w:jc w:val="both"/>
      </w:pPr>
    </w:p>
    <w:p w14:paraId="16550B69" w14:textId="77777777" w:rsidR="002E7E1B" w:rsidRDefault="002E7E1B" w:rsidP="0051239C">
      <w:pPr>
        <w:spacing w:line="360" w:lineRule="auto"/>
        <w:jc w:val="both"/>
      </w:pPr>
    </w:p>
    <w:p w14:paraId="57A38420" w14:textId="77777777" w:rsidR="002E7E1B" w:rsidRDefault="002E7E1B" w:rsidP="0051239C">
      <w:pPr>
        <w:spacing w:line="360" w:lineRule="auto"/>
        <w:jc w:val="both"/>
      </w:pPr>
    </w:p>
    <w:p w14:paraId="37109651" w14:textId="77777777" w:rsidR="002E7E1B" w:rsidRDefault="002E7E1B" w:rsidP="0051239C">
      <w:pPr>
        <w:spacing w:line="360" w:lineRule="auto"/>
        <w:jc w:val="both"/>
      </w:pPr>
    </w:p>
    <w:p w14:paraId="12638156" w14:textId="77777777" w:rsidR="002E7E1B" w:rsidRDefault="002E7E1B" w:rsidP="0051239C">
      <w:pPr>
        <w:spacing w:line="360" w:lineRule="auto"/>
        <w:jc w:val="both"/>
      </w:pPr>
    </w:p>
    <w:p w14:paraId="0E6586E7" w14:textId="77777777" w:rsidR="002E7E1B" w:rsidRDefault="002E7E1B" w:rsidP="0051239C">
      <w:pPr>
        <w:spacing w:line="360" w:lineRule="auto"/>
        <w:jc w:val="both"/>
      </w:pPr>
    </w:p>
    <w:p w14:paraId="67F50A68" w14:textId="77777777" w:rsidR="002E7E1B" w:rsidRDefault="002E7E1B" w:rsidP="0051239C">
      <w:pPr>
        <w:spacing w:line="360" w:lineRule="auto"/>
        <w:jc w:val="both"/>
      </w:pPr>
    </w:p>
    <w:p w14:paraId="3E9D245A" w14:textId="77777777" w:rsidR="002E7E1B" w:rsidRDefault="002E7E1B" w:rsidP="0051239C">
      <w:pPr>
        <w:spacing w:line="360" w:lineRule="auto"/>
        <w:jc w:val="both"/>
      </w:pPr>
    </w:p>
    <w:p w14:paraId="2D88721B" w14:textId="77777777" w:rsidR="002E7E1B" w:rsidRDefault="002E7E1B" w:rsidP="0051239C">
      <w:pPr>
        <w:spacing w:line="360" w:lineRule="auto"/>
        <w:jc w:val="both"/>
      </w:pPr>
    </w:p>
    <w:p w14:paraId="668E2E61" w14:textId="77777777" w:rsidR="002E7E1B" w:rsidRDefault="002E7E1B" w:rsidP="0051239C">
      <w:pPr>
        <w:spacing w:line="360" w:lineRule="auto"/>
        <w:jc w:val="both"/>
      </w:pPr>
    </w:p>
    <w:p w14:paraId="4F20BD6E" w14:textId="2E2DF242" w:rsidR="002E7E1B" w:rsidRDefault="002E7E1B" w:rsidP="0051239C">
      <w:pPr>
        <w:spacing w:line="360" w:lineRule="auto"/>
        <w:jc w:val="both"/>
      </w:pPr>
    </w:p>
    <w:p w14:paraId="33B39E9A" w14:textId="77777777" w:rsidR="0051239C" w:rsidRDefault="0051239C" w:rsidP="0051239C">
      <w:pPr>
        <w:spacing w:line="360" w:lineRule="auto"/>
        <w:jc w:val="both"/>
      </w:pPr>
    </w:p>
    <w:p w14:paraId="71947103" w14:textId="77777777" w:rsidR="00BF31D7" w:rsidRDefault="002E7E1B" w:rsidP="0051239C">
      <w:pPr>
        <w:pStyle w:val="Heading1"/>
        <w:spacing w:line="360" w:lineRule="auto"/>
        <w:jc w:val="both"/>
      </w:pPr>
      <w:bookmarkStart w:id="2" w:name="_Toc107183484"/>
      <w:r w:rsidRPr="002E7E1B">
        <w:lastRenderedPageBreak/>
        <w:t>Community engagement program</w:t>
      </w:r>
      <w:bookmarkEnd w:id="2"/>
    </w:p>
    <w:p w14:paraId="090A1182" w14:textId="619AE7A4" w:rsidR="00BF31D7" w:rsidRDefault="0096123F" w:rsidP="0051239C">
      <w:pPr>
        <w:spacing w:line="360" w:lineRule="auto"/>
        <w:jc w:val="both"/>
      </w:pPr>
      <w:r w:rsidRPr="0096123F">
        <w:t>Fujitsu's overarching mission is to improve people's confidence in society and the planet by developing cutting-edge technology. Fujitsu is assisting in the transformation of service delivery used by central and municipal governments, with the goals of increasing efficiency and modernising methods of working. Fujitsu makes a major contribution to the economy of the United Kingdom by assisting thousands of small businesses and training hundreds of young people</w:t>
      </w:r>
      <w:r w:rsidR="000B6AA5" w:rsidRPr="000B6AA5">
        <w:t xml:space="preserve"> </w:t>
      </w:r>
      <w:r w:rsidR="000B6AA5">
        <w:t>(</w:t>
      </w:r>
      <w:r w:rsidR="000B6AA5" w:rsidRPr="000B6AA5">
        <w:t>Edmondson,</w:t>
      </w:r>
      <w:r w:rsidR="000B6AA5">
        <w:t xml:space="preserve"> 2016)</w:t>
      </w:r>
      <w:r w:rsidRPr="0096123F">
        <w:t>. This helps to create jobs and keeps the economy growing. Fujitsu is dedicated to tackling social concerns on a regional as well as a worldwide level. The company will use its core capabilities to ensure that people are thriving and benefiting from technology in order to fulfil this com</w:t>
      </w:r>
      <w:r>
        <w:t>mitment</w:t>
      </w:r>
      <w:r w:rsidR="00BF31D7">
        <w:t xml:space="preserve">. </w:t>
      </w:r>
    </w:p>
    <w:p w14:paraId="0B3BDF61" w14:textId="32EEC60F" w:rsidR="002E7E1B" w:rsidRDefault="00BF31D7" w:rsidP="0051239C">
      <w:pPr>
        <w:pStyle w:val="Heading1"/>
        <w:spacing w:line="360" w:lineRule="auto"/>
        <w:jc w:val="both"/>
      </w:pPr>
      <w:bookmarkStart w:id="3" w:name="_Toc107183485"/>
      <w:r>
        <w:t>Principles</w:t>
      </w:r>
      <w:bookmarkEnd w:id="3"/>
    </w:p>
    <w:p w14:paraId="591B2B41" w14:textId="43E642ED" w:rsidR="00036529" w:rsidRDefault="00036529" w:rsidP="0051239C">
      <w:pPr>
        <w:spacing w:line="360" w:lineRule="auto"/>
        <w:jc w:val="both"/>
      </w:pPr>
      <w:bookmarkStart w:id="4" w:name="_Toc107183486"/>
      <w:r w:rsidRPr="000B6AA5">
        <w:rPr>
          <w:rStyle w:val="Heading2Char"/>
        </w:rPr>
        <w:t>Social responsibility</w:t>
      </w:r>
      <w:bookmarkEnd w:id="4"/>
      <w:r w:rsidRPr="00036529">
        <w:rPr>
          <w:b/>
        </w:rPr>
        <w:t>:</w:t>
      </w:r>
      <w:r>
        <w:t xml:space="preserve"> </w:t>
      </w:r>
      <w:r w:rsidR="003217F3" w:rsidRPr="003217F3">
        <w:t>Fujitsu places a premium on being socially responsible. It implies more than only generating exceptional outcomes for the benefit of their consumers. It includes taking care of and showing respect for the individuals who work for and supply the company, as well as providing assistance to the larger communities in which the company is active. It is authentic and has been going on for a very long time, and their practise has been acknowledged and praised by the outside world in a great deal of standards and indexes.</w:t>
      </w:r>
    </w:p>
    <w:p w14:paraId="72C822CC" w14:textId="742E1A6E" w:rsidR="00036529" w:rsidRDefault="00036529" w:rsidP="0051239C">
      <w:pPr>
        <w:spacing w:line="360" w:lineRule="auto"/>
        <w:jc w:val="both"/>
      </w:pPr>
      <w:bookmarkStart w:id="5" w:name="_Toc107183487"/>
      <w:r w:rsidRPr="000B6AA5">
        <w:rPr>
          <w:rStyle w:val="Heading2Char"/>
        </w:rPr>
        <w:t>Planning</w:t>
      </w:r>
      <w:bookmarkEnd w:id="5"/>
      <w:r w:rsidRPr="00036529">
        <w:rPr>
          <w:b/>
        </w:rPr>
        <w:t>:</w:t>
      </w:r>
      <w:r>
        <w:t xml:space="preserve"> </w:t>
      </w:r>
      <w:r w:rsidR="00A629DC" w:rsidRPr="00A629DC">
        <w:t>The Fujitsu Group has collaborated with the local communities that help compensate every area in Japan and the rest of the world in pursue initiatives that are unique to each location. These collaborations have taken place with the goal of improving the local environment. These nearby areas are seen by the corporation as being some of its most major stakeholders.</w:t>
      </w:r>
      <w:r w:rsidR="00A629DC">
        <w:t xml:space="preserve"> </w:t>
      </w:r>
      <w:r w:rsidR="00A629DC" w:rsidRPr="00A629DC">
        <w:t>Fujitsu strives to increase their activities in Japan and overseas in a much more integrated manner and provides the trust those who have constructed in regions up to this moment and elevate it to a worldwide scale in order to fulfil the goals that were newly established in 2020. This will allow Fujitsu to achieve the goals that were initially created in 2020</w:t>
      </w:r>
      <w:r w:rsidR="000B6AA5" w:rsidRPr="000B6AA5">
        <w:t xml:space="preserve"> </w:t>
      </w:r>
      <w:r w:rsidR="000B6AA5">
        <w:t>(</w:t>
      </w:r>
      <w:r w:rsidR="000B6AA5" w:rsidRPr="000B6AA5">
        <w:t>Niwa,</w:t>
      </w:r>
      <w:r w:rsidR="000B6AA5">
        <w:t xml:space="preserve"> 2019)</w:t>
      </w:r>
      <w:r w:rsidR="00A629DC" w:rsidRPr="00A629DC">
        <w:t>.</w:t>
      </w:r>
      <w:r w:rsidR="00A629DC">
        <w:t xml:space="preserve"> </w:t>
      </w:r>
      <w:r w:rsidR="00A629DC" w:rsidRPr="00A629DC">
        <w:t>This will make it possible for Fujitsu to accomplish the goal that was set in 2020 and is brand new. Fujitsu focuses on producing incremental benefits by focusing on regions in which they can maximise their current business functionality in order to overcome the challenges that are presently being encountered by society. In doing so, the company hopes to address the problems that are present</w:t>
      </w:r>
      <w:r w:rsidR="00A629DC">
        <w:t>ly being experienced by society.</w:t>
      </w:r>
    </w:p>
    <w:p w14:paraId="43CC2C64" w14:textId="6067C5CF" w:rsidR="00036529" w:rsidRPr="00036529" w:rsidRDefault="00036529" w:rsidP="0051239C">
      <w:pPr>
        <w:spacing w:line="360" w:lineRule="auto"/>
        <w:jc w:val="both"/>
      </w:pPr>
      <w:bookmarkStart w:id="6" w:name="_Toc107183488"/>
      <w:r w:rsidRPr="000B6AA5">
        <w:rPr>
          <w:rStyle w:val="Heading2Char"/>
        </w:rPr>
        <w:lastRenderedPageBreak/>
        <w:t>Partnership</w:t>
      </w:r>
      <w:bookmarkEnd w:id="6"/>
      <w:r w:rsidRPr="00036529">
        <w:rPr>
          <w:b/>
        </w:rPr>
        <w:t>:</w:t>
      </w:r>
      <w:r w:rsidRPr="00036529">
        <w:t xml:space="preserve"> </w:t>
      </w:r>
      <w:r w:rsidR="00A629DC" w:rsidRPr="00A629DC">
        <w:t xml:space="preserve">Every two years, employees at Fujitsu have the opportunity to vote for the charity that they believe should be the company's charitable partner. Employees place a special focus on </w:t>
      </w:r>
      <w:r w:rsidR="00A629DC">
        <w:t>organizations</w:t>
      </w:r>
      <w:r w:rsidR="00A629DC" w:rsidRPr="00A629DC">
        <w:t xml:space="preserve"> for whom their technology expertise might prove to be a game-changer. As part of the integrated strategy that they have developed for the next two years, we set crystal-clear goals for each of the relationships that they are involved in. This entails modifying the user platform of the </w:t>
      </w:r>
      <w:r w:rsidR="00A629DC">
        <w:t>organization</w:t>
      </w:r>
      <w:r w:rsidR="00A629DC" w:rsidRPr="00A629DC">
        <w:t xml:space="preserve"> or the customers of the organization by using a co-creating </w:t>
      </w:r>
      <w:r w:rsidR="00A629DC">
        <w:t>endeavor</w:t>
      </w:r>
      <w:r w:rsidR="00A629DC" w:rsidRPr="00A629DC">
        <w:t xml:space="preserve"> in order to generate essential money for the </w:t>
      </w:r>
      <w:r w:rsidR="00A629DC">
        <w:t>organization</w:t>
      </w:r>
      <w:r w:rsidR="00A629DC" w:rsidRPr="00A629DC">
        <w:t xml:space="preserve"> while also changing the user platform.</w:t>
      </w:r>
    </w:p>
    <w:p w14:paraId="5388D7D0" w14:textId="0E636E8C" w:rsidR="00BF31D7" w:rsidRDefault="00036529" w:rsidP="0051239C">
      <w:pPr>
        <w:spacing w:line="360" w:lineRule="auto"/>
        <w:jc w:val="both"/>
      </w:pPr>
      <w:bookmarkStart w:id="7" w:name="_Toc107183489"/>
      <w:r w:rsidRPr="000B6AA5">
        <w:rPr>
          <w:rStyle w:val="Heading2Char"/>
        </w:rPr>
        <w:t>Demographic diversity</w:t>
      </w:r>
      <w:bookmarkEnd w:id="7"/>
      <w:r w:rsidRPr="00036529">
        <w:rPr>
          <w:b/>
        </w:rPr>
        <w:t>:</w:t>
      </w:r>
      <w:r>
        <w:t xml:space="preserve"> </w:t>
      </w:r>
      <w:r w:rsidR="00A629DC" w:rsidRPr="00A629DC">
        <w:t xml:space="preserve">There have been several instances in which employees have been subjected to discrimination in the workplace; as a result, employers have been subjected to reaction, and individuals have voiced their worry about this issue. The government has implemented stringent safeguards and rules in needed to shield the workforce. The management of the </w:t>
      </w:r>
      <w:r w:rsidR="00A629DC">
        <w:t>organization</w:t>
      </w:r>
      <w:r w:rsidR="00A629DC" w:rsidRPr="00A629DC">
        <w:t xml:space="preserve"> </w:t>
      </w:r>
      <w:r w:rsidR="00A629DC">
        <w:t>recognizes</w:t>
      </w:r>
      <w:r w:rsidR="00A629DC" w:rsidRPr="00A629DC">
        <w:t xml:space="preserve"> the value of diversity in the workforce and has implemented procedures to promote equality in that setting</w:t>
      </w:r>
      <w:r w:rsidR="000B6AA5" w:rsidRPr="000B6AA5">
        <w:t xml:space="preserve"> </w:t>
      </w:r>
      <w:r w:rsidR="000B6AA5">
        <w:t>(</w:t>
      </w:r>
      <w:r w:rsidR="000B6AA5" w:rsidRPr="000B6AA5">
        <w:t>Sebastian,</w:t>
      </w:r>
      <w:r w:rsidR="000B6AA5">
        <w:t xml:space="preserve"> 2019)</w:t>
      </w:r>
      <w:r w:rsidR="00A629DC" w:rsidRPr="00A629DC">
        <w:t>. Consequently, the amount of work that gets done will suffer.</w:t>
      </w:r>
      <w:r>
        <w:t xml:space="preserve"> </w:t>
      </w:r>
      <w:r w:rsidR="00A629DC" w:rsidRPr="00A629DC">
        <w:t>This challenge is more important than it has ever been before because of variations in gender, religion, ethnicity, and other categories. Both private companies and the government are providing financial assistance to non-profit groups whose missions include combating prejudice and fostering personal growth in their members.</w:t>
      </w:r>
    </w:p>
    <w:p w14:paraId="59D882D8" w14:textId="7015912A" w:rsidR="00036529" w:rsidRDefault="00036529" w:rsidP="0051239C">
      <w:pPr>
        <w:spacing w:line="360" w:lineRule="auto"/>
        <w:jc w:val="both"/>
      </w:pPr>
      <w:bookmarkStart w:id="8" w:name="_Toc107183490"/>
      <w:r w:rsidRPr="000B6AA5">
        <w:rPr>
          <w:rStyle w:val="Heading2Char"/>
        </w:rPr>
        <w:t>Participatory engagement</w:t>
      </w:r>
      <w:bookmarkEnd w:id="8"/>
      <w:r w:rsidRPr="00036529">
        <w:rPr>
          <w:b/>
        </w:rPr>
        <w:t>:</w:t>
      </w:r>
      <w:r>
        <w:t xml:space="preserve"> </w:t>
      </w:r>
      <w:r w:rsidR="00A629DC" w:rsidRPr="00A629DC">
        <w:t>Engagement with the community is not complete without quality and participation. The primary benefit is lost if the community outreach effort does not include the involvement of various stakeholders. The quality has to be guaranteed as well, or else the issue that was fixed will come up again, and we won't have accomplished what we set out to do. The issue of social deprivation was brought to light via the use of social media, which resulted in the widest possible dissemination of information across a variety of media platforms. This social right deprivation included denying elderly people access to medical care</w:t>
      </w:r>
      <w:r w:rsidR="000B6AA5" w:rsidRPr="000B6AA5">
        <w:t xml:space="preserve"> </w:t>
      </w:r>
      <w:r w:rsidR="000B6AA5">
        <w:t>(</w:t>
      </w:r>
      <w:r w:rsidR="0051239C" w:rsidRPr="000B6AA5">
        <w:t>Casapulla,</w:t>
      </w:r>
      <w:r w:rsidR="000B6AA5">
        <w:t xml:space="preserve"> 2017)</w:t>
      </w:r>
      <w:r w:rsidR="00A629DC" w:rsidRPr="00A629DC">
        <w:t>.</w:t>
      </w:r>
    </w:p>
    <w:p w14:paraId="0F45EC7A" w14:textId="369BDC29" w:rsidR="00F53F2C" w:rsidRDefault="00036529" w:rsidP="0051239C">
      <w:pPr>
        <w:pStyle w:val="Heading1"/>
        <w:spacing w:line="360" w:lineRule="auto"/>
        <w:jc w:val="both"/>
      </w:pPr>
      <w:bookmarkStart w:id="9" w:name="_Toc107183491"/>
      <w:r w:rsidRPr="00036529">
        <w:t>Stakeholder’s participation</w:t>
      </w:r>
      <w:r w:rsidR="00F53F2C">
        <w:t xml:space="preserve"> and impact</w:t>
      </w:r>
      <w:bookmarkEnd w:id="9"/>
    </w:p>
    <w:p w14:paraId="592A38FC" w14:textId="56E65A0C" w:rsidR="00A629DC" w:rsidRDefault="00A629DC" w:rsidP="0051239C">
      <w:pPr>
        <w:spacing w:line="360" w:lineRule="auto"/>
        <w:jc w:val="both"/>
      </w:pPr>
      <w:r w:rsidRPr="00A629DC">
        <w:t>A stakeholder is the community as a whole, including foundations, enterprises, organisations, and people. When stakeholders are involved, it is possible to generate funds more effectively, and the impact and participation of each person may have a significant impact. When the size of a community increases, the likelihood that a debate will be effective or that human perspectives will be recognised likewise increases</w:t>
      </w:r>
      <w:r w:rsidR="000B6AA5" w:rsidRPr="000B6AA5">
        <w:t xml:space="preserve"> </w:t>
      </w:r>
      <w:r w:rsidR="000B6AA5">
        <w:t>(</w:t>
      </w:r>
      <w:r w:rsidR="0051239C" w:rsidRPr="000B6AA5">
        <w:t>Akland,</w:t>
      </w:r>
      <w:r w:rsidR="000B6AA5">
        <w:t xml:space="preserve"> 2018)</w:t>
      </w:r>
      <w:r w:rsidRPr="00A629DC">
        <w:t>.</w:t>
      </w:r>
      <w:r>
        <w:t xml:space="preserve"> </w:t>
      </w:r>
      <w:r w:rsidRPr="00A629DC">
        <w:t xml:space="preserve">Important individuals are also contributing to </w:t>
      </w:r>
      <w:r w:rsidRPr="00A629DC">
        <w:lastRenderedPageBreak/>
        <w:t>this problem, and as the community increases, so are the chances that influential individuals will be acknowledged. In contrast, once the issue is resolved or the problem is resolved, the community will be eliminated. The majority of the population participates through using social media, staging rallies, posting pieces in papers and other publications, etc.</w:t>
      </w:r>
    </w:p>
    <w:p w14:paraId="7D9780A5" w14:textId="4206E704" w:rsidR="00754238" w:rsidRDefault="0028312F" w:rsidP="0051239C">
      <w:pPr>
        <w:spacing w:line="360" w:lineRule="auto"/>
        <w:jc w:val="both"/>
      </w:pPr>
      <w:r w:rsidRPr="0028312F">
        <w:t>The general populous also engages by donating and earning money. The same holds true for purchasers; when a problem is addressed and an acceptable solution is supplied, entrepreneurs are more prepared to donate to the greater good of society. In addition, it provides a sense of personal freedom to the individual.</w:t>
      </w:r>
      <w:r>
        <w:t xml:space="preserve"> </w:t>
      </w:r>
      <w:r w:rsidRPr="0028312F">
        <w:t>The distribution of finances and supply of financial help will comprise a large portion of the resolution to the social issue</w:t>
      </w:r>
      <w:r w:rsidR="000B6AA5" w:rsidRPr="000B6AA5">
        <w:t xml:space="preserve"> </w:t>
      </w:r>
      <w:r w:rsidR="000B6AA5">
        <w:t>(</w:t>
      </w:r>
      <w:r w:rsidR="0051239C" w:rsidRPr="000B6AA5">
        <w:t>Brav,</w:t>
      </w:r>
      <w:r w:rsidR="000B6AA5">
        <w:t xml:space="preserve"> 2022)</w:t>
      </w:r>
      <w:r w:rsidRPr="0028312F">
        <w:t>. In order to solve the issues, firms, organisations, and the government donate funding to foundations. Participation is thus really important.</w:t>
      </w:r>
      <w:r>
        <w:t xml:space="preserve"> </w:t>
      </w:r>
      <w:r w:rsidRPr="0028312F">
        <w:t>Whether it's for banks, retail chains, producers, utility companies, or the government, Fujitsu is proud to provide the behind-the-scenes new tech that you use often; maintaining many of the critical systems that enable individuals to monitor their financial affairs, shop in-store or online, ingest power, and utilise public services. Fujitsu collaborates with a few of the region's biggest and most prestigious enterprises and organisations, along with the Ministry of Defense, the Environment Agency, Centrica, Natwest, and Network Rail.</w:t>
      </w:r>
    </w:p>
    <w:p w14:paraId="506197FA" w14:textId="62323966" w:rsidR="00754238" w:rsidRDefault="00754238" w:rsidP="0051239C">
      <w:pPr>
        <w:pStyle w:val="Heading1"/>
        <w:spacing w:line="360" w:lineRule="auto"/>
        <w:jc w:val="both"/>
      </w:pPr>
      <w:bookmarkStart w:id="10" w:name="_Toc107183492"/>
      <w:r w:rsidRPr="00754238">
        <w:t>Stakeholder engagement</w:t>
      </w:r>
      <w:r>
        <w:t xml:space="preserve"> strategies</w:t>
      </w:r>
      <w:bookmarkEnd w:id="10"/>
    </w:p>
    <w:p w14:paraId="3BD0D7D2" w14:textId="4E3F1E90" w:rsidR="00754238" w:rsidRDefault="0028312F" w:rsidP="0051239C">
      <w:pPr>
        <w:spacing w:line="360" w:lineRule="auto"/>
        <w:jc w:val="both"/>
      </w:pPr>
      <w:r w:rsidRPr="0028312F">
        <w:t>Stakeholder relationship management consists of a collection of activities used in the business environment to develop and maintain a solid and functioning connection with a broad variety of stakeholders. It is best characterised as a process that creates mutually advantageous relationships. Internal and external stakeholders are the two primary categories of stakeholders that may be recognised from an organisational standpoint.</w:t>
      </w:r>
      <w:r>
        <w:t xml:space="preserve"> </w:t>
      </w:r>
      <w:r w:rsidRPr="0028312F">
        <w:t>Internal stakeholders are described as a group of persons who demonstrate a direct participation with the firm as well as impact and are influenced by the organisation as a whole. Examples of internal stakeholders include employees, executives, owners, and other similar people. On the other hand, the external stakeholders are entities that exist outside of the company and are influenced by the result of the business</w:t>
      </w:r>
      <w:r w:rsidR="000B6AA5" w:rsidRPr="000B6AA5">
        <w:t xml:space="preserve"> </w:t>
      </w:r>
      <w:r w:rsidR="000B6AA5">
        <w:t>(</w:t>
      </w:r>
      <w:r w:rsidR="000B6AA5" w:rsidRPr="000B6AA5">
        <w:t>Wykes,</w:t>
      </w:r>
      <w:r w:rsidR="000B6AA5">
        <w:t xml:space="preserve"> 2021)</w:t>
      </w:r>
      <w:r w:rsidRPr="0028312F">
        <w:t>. Examples of external stakeholders include the government, financiers, investors, customers, and vendors. One of the most important aspects of project management is ensuring that all relevant parties are involved and properly managed.</w:t>
      </w:r>
      <w:r>
        <w:t xml:space="preserve"> </w:t>
      </w:r>
      <w:r w:rsidRPr="0028312F">
        <w:t xml:space="preserve">When it comes to the many stages that make up an ongoing programme for stakeholder engagement, social media may be a very effective instrument. As a </w:t>
      </w:r>
      <w:r w:rsidRPr="0028312F">
        <w:lastRenderedPageBreak/>
        <w:t>tool for marketing, managing customer service, communicating with staff, and other purposes, social media is becoming more important to many different types of businesses. New study has shown, though, that corporations are still having trouble finding an efficient method to proactively manage social media and communicate with a variety of stakeholders. As a direct consequence of this, an effective approach is required.</w:t>
      </w:r>
    </w:p>
    <w:p w14:paraId="1E24CCA8" w14:textId="6C6EE14E" w:rsidR="00754238" w:rsidRDefault="004916DC" w:rsidP="0051239C">
      <w:pPr>
        <w:spacing w:line="360" w:lineRule="auto"/>
        <w:jc w:val="both"/>
      </w:pPr>
      <w:bookmarkStart w:id="11" w:name="_Toc107183493"/>
      <w:r w:rsidRPr="000B6AA5">
        <w:rPr>
          <w:rStyle w:val="Heading2Char"/>
        </w:rPr>
        <w:t>Social media</w:t>
      </w:r>
      <w:bookmarkEnd w:id="11"/>
      <w:r w:rsidRPr="004916DC">
        <w:rPr>
          <w:b/>
        </w:rPr>
        <w:t>:</w:t>
      </w:r>
      <w:r>
        <w:t xml:space="preserve"> </w:t>
      </w:r>
      <w:r w:rsidR="0028312F" w:rsidRPr="0028312F">
        <w:t>The potential of social media should be taken into consideration when a business is preparing their communication for this year and beyond, regardless of whether or not the organisation has previously used social media or what industry it operates in</w:t>
      </w:r>
      <w:r w:rsidR="000B6AA5" w:rsidRPr="000B6AA5">
        <w:t xml:space="preserve"> </w:t>
      </w:r>
      <w:r w:rsidR="000B6AA5">
        <w:t>(</w:t>
      </w:r>
      <w:r w:rsidR="000B6AA5" w:rsidRPr="000B6AA5">
        <w:t>Xu,</w:t>
      </w:r>
      <w:r w:rsidR="000B6AA5">
        <w:t xml:space="preserve"> 2019)</w:t>
      </w:r>
      <w:r w:rsidR="0028312F" w:rsidRPr="0028312F">
        <w:t>. There are many influential individuals and many influencers in social media, and this will enable the community that is centred on the particular topic to expand rapidly provided replies are dynamic and swift. In most cases, significant issues concerning rights, prejudice, or the environment are appropriately addressed, and replies are collected at the same time as the group expands rapidly.</w:t>
      </w:r>
    </w:p>
    <w:p w14:paraId="2F356794" w14:textId="0ABC6645" w:rsidR="00C60FB8" w:rsidRDefault="004916DC" w:rsidP="0051239C">
      <w:pPr>
        <w:spacing w:line="360" w:lineRule="auto"/>
        <w:jc w:val="both"/>
      </w:pPr>
      <w:bookmarkStart w:id="12" w:name="_Toc107183494"/>
      <w:r w:rsidRPr="000B6AA5">
        <w:rPr>
          <w:rStyle w:val="Heading2Char"/>
        </w:rPr>
        <w:t>Digital advertisement</w:t>
      </w:r>
      <w:bookmarkEnd w:id="12"/>
      <w:r w:rsidRPr="004916DC">
        <w:rPr>
          <w:b/>
        </w:rPr>
        <w:t>:</w:t>
      </w:r>
      <w:r>
        <w:t xml:space="preserve"> </w:t>
      </w:r>
      <w:r w:rsidR="0051239C" w:rsidRPr="0051239C">
        <w:t>The use of digital advertising is another effective method for grabbing the audience's attention. The more people who make their views known, the more the society will develop. When there are sufficient numbers of people in the community, the issue will be rapidly handled. Because the wider populace, investors, and politicians often interact in digital technology, digital advertisements are an effective approach to connect with them</w:t>
      </w:r>
      <w:r w:rsidR="000B6AA5" w:rsidRPr="000B6AA5">
        <w:t xml:space="preserve"> </w:t>
      </w:r>
      <w:r w:rsidR="000B6AA5">
        <w:t>(</w:t>
      </w:r>
      <w:r w:rsidR="000B6AA5" w:rsidRPr="000B6AA5">
        <w:t>De Luca,</w:t>
      </w:r>
      <w:r w:rsidR="000B6AA5">
        <w:t xml:space="preserve"> 2022)</w:t>
      </w:r>
      <w:r w:rsidR="0051239C" w:rsidRPr="0051239C">
        <w:t>.</w:t>
      </w:r>
    </w:p>
    <w:p w14:paraId="4F87D574" w14:textId="68F00F70" w:rsidR="00C60FB8" w:rsidRDefault="00C60FB8" w:rsidP="0051239C">
      <w:pPr>
        <w:spacing w:line="360" w:lineRule="auto"/>
        <w:jc w:val="both"/>
      </w:pPr>
      <w:bookmarkStart w:id="13" w:name="_Toc107183495"/>
      <w:r w:rsidRPr="000B6AA5">
        <w:rPr>
          <w:rStyle w:val="Heading2Char"/>
        </w:rPr>
        <w:t>Dialogue</w:t>
      </w:r>
      <w:r w:rsidR="0051239C" w:rsidRPr="000B6AA5">
        <w:rPr>
          <w:rStyle w:val="Heading2Char"/>
        </w:rPr>
        <w:t xml:space="preserve"> mechanism</w:t>
      </w:r>
      <w:bookmarkEnd w:id="13"/>
      <w:r w:rsidR="0051239C" w:rsidRPr="0051239C">
        <w:rPr>
          <w:b/>
        </w:rPr>
        <w:t>:</w:t>
      </w:r>
      <w:r w:rsidR="0051239C">
        <w:t xml:space="preserve"> </w:t>
      </w:r>
      <w:r w:rsidR="0051239C" w:rsidRPr="0051239C">
        <w:t>Before delving headfirst into the world of social media, businesses should have some experience with both well-established and up-and-coming platforms, such as Facebook and Instagram. Before attempting to handle queries that are directed at them, they should first join as users and observe how correlations exist, therefore understanding the "language" of the targeted platforms.</w:t>
      </w:r>
    </w:p>
    <w:p w14:paraId="2E13FAB9" w14:textId="040B9F3D" w:rsidR="00036529" w:rsidRDefault="00C60FB8" w:rsidP="0051239C">
      <w:pPr>
        <w:pStyle w:val="Heading1"/>
        <w:spacing w:line="360" w:lineRule="auto"/>
        <w:jc w:val="both"/>
      </w:pPr>
      <w:bookmarkStart w:id="14" w:name="_Toc107183496"/>
      <w:r w:rsidRPr="00C60FB8">
        <w:t>Forward approach</w:t>
      </w:r>
      <w:bookmarkEnd w:id="14"/>
    </w:p>
    <w:p w14:paraId="4CE8AC3E" w14:textId="3F1DD0F5" w:rsidR="00C60FB8" w:rsidRDefault="0051239C" w:rsidP="0051239C">
      <w:pPr>
        <w:spacing w:line="360" w:lineRule="auto"/>
        <w:jc w:val="both"/>
      </w:pPr>
      <w:r w:rsidRPr="0051239C">
        <w:t>The stakeholder power-interest grid is a well-known stakeholder assessment and systematic method that may be used to determine how to interact effectively with stakeholders. The practitioner of community outreach may design a comprehensive stakeholder communication strategy to establish a process that will guarantee a stronger connection and interaction with the organization's main stakeholders. Both internal and external forces have a significant influence in community participation</w:t>
      </w:r>
      <w:r w:rsidR="000B6AA5" w:rsidRPr="000B6AA5">
        <w:t xml:space="preserve"> </w:t>
      </w:r>
      <w:r w:rsidR="000B6AA5">
        <w:t>(</w:t>
      </w:r>
      <w:r w:rsidR="000B6AA5" w:rsidRPr="000B6AA5">
        <w:t>Noland,</w:t>
      </w:r>
      <w:r w:rsidR="000B6AA5">
        <w:t xml:space="preserve"> 2017)</w:t>
      </w:r>
      <w:r w:rsidRPr="0051239C">
        <w:t>.</w:t>
      </w:r>
      <w:r>
        <w:t xml:space="preserve"> </w:t>
      </w:r>
      <w:r w:rsidRPr="0051239C">
        <w:t xml:space="preserve">Age, gender, youth involvement, ownership, and </w:t>
      </w:r>
      <w:r w:rsidRPr="0051239C">
        <w:lastRenderedPageBreak/>
        <w:t>influence are key internal elements that affect the likelihood that voices will be heard. Educating the community is crucial because of these aspects. It is crucial to determine the existence and magnitude of a problem because it affects how policymakers resolve the issue. When influence, ownership, and youth are present, significance, seriousness, and financial backings appear more quickly than when ordinary individuals are there.</w:t>
      </w:r>
      <w:r>
        <w:t xml:space="preserve"> </w:t>
      </w:r>
      <w:r w:rsidRPr="0051239C">
        <w:t>Community participation is strongly influenced by external elements such as socio - cultural values, such as family, international trend, closeness with a government organisation or corporate organisation, and so on. Because the well-being is the primary objective, support for just any idea or any group will not be gained. There is an effect caused by things like safety, logistic, the objectives, and the intended result.</w:t>
      </w:r>
      <w:r>
        <w:t xml:space="preserve"> </w:t>
      </w:r>
      <w:r w:rsidRPr="0051239C">
        <w:t>The community should take a more forward-looking approach by devising a plan, having clear objectives, participating in social media in an effective manner, and further making plans for the well-being of the upcoming generation in order to ensure that the wellbeing of the next generation is not jeopardised</w:t>
      </w:r>
      <w:r w:rsidR="000B6AA5" w:rsidRPr="000B6AA5">
        <w:t xml:space="preserve"> </w:t>
      </w:r>
      <w:r w:rsidR="000B6AA5">
        <w:t>(</w:t>
      </w:r>
      <w:r w:rsidR="000B6AA5" w:rsidRPr="000B6AA5">
        <w:t>Kujala,</w:t>
      </w:r>
      <w:r w:rsidR="000B6AA5">
        <w:t xml:space="preserve"> 2022)</w:t>
      </w:r>
      <w:r w:rsidRPr="0051239C">
        <w:t>. Any plan, set of regulations, or declaration aimed towards gaining that right is a step in the correct direction, which is to the whole society's benefit.</w:t>
      </w:r>
    </w:p>
    <w:p w14:paraId="7F69BFBB" w14:textId="77777777" w:rsidR="00C60FB8" w:rsidRDefault="00C60FB8" w:rsidP="0051239C">
      <w:pPr>
        <w:pStyle w:val="Heading1"/>
        <w:spacing w:line="360" w:lineRule="auto"/>
        <w:jc w:val="both"/>
      </w:pPr>
      <w:bookmarkStart w:id="15" w:name="_Toc107183497"/>
      <w:r>
        <w:t>Conclusion</w:t>
      </w:r>
      <w:bookmarkEnd w:id="15"/>
    </w:p>
    <w:p w14:paraId="2B0E7790" w14:textId="330C4071" w:rsidR="00C60FB8" w:rsidRDefault="0051239C" w:rsidP="0051239C">
      <w:pPr>
        <w:spacing w:line="360" w:lineRule="auto"/>
        <w:jc w:val="both"/>
      </w:pPr>
      <w:r w:rsidRPr="0051239C">
        <w:t>Integration and diversity may provide several benefits to society. Intercultural asserts that the incorporation of other cultures may improve the country. Diverse cultures and communities coexisting in order to eliminate all forms of prejudice, acquire respect, and be valued are receiving considerable attention.</w:t>
      </w:r>
      <w:r>
        <w:t xml:space="preserve"> </w:t>
      </w:r>
      <w:r w:rsidRPr="0051239C">
        <w:t>Members of the community has to be informed and obligations, as well as external issues such as protection, logistics, good results, their intended future, and the setting. The issue or the community's context may not be acceptable if they are not handled appropriately. Involvement of stakeholders, social media's precise and clear representation of the issue upon which the community is formed, and governments as well as regulators play a crucial role in problem resolution.</w:t>
      </w:r>
    </w:p>
    <w:p w14:paraId="11B35D5C" w14:textId="77777777" w:rsidR="00EA762B" w:rsidRDefault="00EA762B">
      <w:pPr>
        <w:rPr>
          <w:rFonts w:eastAsiaTheme="majorEastAsia" w:cstheme="majorBidi"/>
          <w:b/>
          <w:color w:val="2F5496" w:themeColor="accent1" w:themeShade="BF"/>
          <w:sz w:val="28"/>
          <w:szCs w:val="32"/>
        </w:rPr>
      </w:pPr>
      <w:bookmarkStart w:id="16" w:name="_Toc107183498"/>
      <w:r>
        <w:br w:type="page"/>
      </w:r>
    </w:p>
    <w:p w14:paraId="50CF2BD4" w14:textId="070CD0D0" w:rsidR="00C60FB8" w:rsidRDefault="0051239C" w:rsidP="000B6AA5">
      <w:pPr>
        <w:pStyle w:val="Heading1"/>
        <w:spacing w:line="360" w:lineRule="auto"/>
        <w:jc w:val="both"/>
      </w:pPr>
      <w:r>
        <w:lastRenderedPageBreak/>
        <w:t>References</w:t>
      </w:r>
      <w:bookmarkEnd w:id="16"/>
    </w:p>
    <w:p w14:paraId="6A8D65D6" w14:textId="5527F2BD" w:rsidR="0051239C" w:rsidRDefault="0051239C" w:rsidP="00AB639B">
      <w:pPr>
        <w:spacing w:line="480" w:lineRule="auto"/>
        <w:jc w:val="both"/>
      </w:pPr>
      <w:r w:rsidRPr="0051239C">
        <w:t>Brav, A., Cain, M. and Zytnick, J., 2022. Retail shareholder participation in the proxy process: Monitoring, engagement, and voting. </w:t>
      </w:r>
      <w:r w:rsidRPr="000B6AA5">
        <w:rPr>
          <w:i/>
          <w:iCs/>
        </w:rPr>
        <w:t>Journal of Financial Economics</w:t>
      </w:r>
      <w:r w:rsidRPr="0051239C">
        <w:t>, </w:t>
      </w:r>
      <w:r w:rsidRPr="000B6AA5">
        <w:rPr>
          <w:i/>
          <w:iCs/>
        </w:rPr>
        <w:t>144</w:t>
      </w:r>
      <w:r w:rsidRPr="0051239C">
        <w:t>(2), pp.492-522.</w:t>
      </w:r>
    </w:p>
    <w:p w14:paraId="78981260" w14:textId="0495953B" w:rsidR="0051239C" w:rsidRDefault="0051239C" w:rsidP="00AB639B">
      <w:pPr>
        <w:spacing w:line="480" w:lineRule="auto"/>
        <w:jc w:val="both"/>
      </w:pPr>
      <w:r>
        <w:t>Akland, G., 2018. Community Engagement principles. Journal of Community Engagement and Scholarship, 4(1).</w:t>
      </w:r>
    </w:p>
    <w:p w14:paraId="798A9A73" w14:textId="352B9E29" w:rsidR="0051239C" w:rsidRDefault="0051239C" w:rsidP="00AB639B">
      <w:pPr>
        <w:spacing w:line="480" w:lineRule="auto"/>
        <w:jc w:val="both"/>
      </w:pPr>
      <w:r w:rsidRPr="0051239C">
        <w:t>Casapulla, S. and Hess, M.E., 2017. Engagement education: A model of community-youth engagement in rural Appalachia. </w:t>
      </w:r>
      <w:r w:rsidRPr="000B6AA5">
        <w:rPr>
          <w:i/>
          <w:iCs/>
        </w:rPr>
        <w:t>Journal of Community Engagement and Scholarship</w:t>
      </w:r>
      <w:r w:rsidRPr="0051239C">
        <w:t>, </w:t>
      </w:r>
      <w:r w:rsidRPr="000B6AA5">
        <w:rPr>
          <w:i/>
          <w:iCs/>
        </w:rPr>
        <w:t>9</w:t>
      </w:r>
      <w:r w:rsidRPr="0051239C">
        <w:t>(2), p.5.</w:t>
      </w:r>
    </w:p>
    <w:p w14:paraId="655F60FC" w14:textId="680D2CEA" w:rsidR="0051239C" w:rsidRDefault="0051239C" w:rsidP="00AB639B">
      <w:pPr>
        <w:spacing w:line="480" w:lineRule="auto"/>
        <w:jc w:val="both"/>
      </w:pPr>
      <w:r w:rsidRPr="0051239C">
        <w:t>Sebastian, A., 2019. Community engagement resources. 18th ed. TREED.</w:t>
      </w:r>
    </w:p>
    <w:p w14:paraId="5C80F2FC" w14:textId="51977AAD" w:rsidR="0051239C" w:rsidRDefault="0051239C" w:rsidP="00AB639B">
      <w:pPr>
        <w:spacing w:line="480" w:lineRule="auto"/>
        <w:jc w:val="both"/>
      </w:pPr>
      <w:r w:rsidRPr="0051239C">
        <w:t>Bhinekawati, R., 2018. A model of a large company’s CSR and transformational community engagement for SME development. </w:t>
      </w:r>
      <w:r w:rsidRPr="000B6AA5">
        <w:rPr>
          <w:i/>
          <w:iCs/>
        </w:rPr>
        <w:t>ASEAN Journal of Community Engagement</w:t>
      </w:r>
      <w:r w:rsidRPr="0051239C">
        <w:t>, </w:t>
      </w:r>
      <w:r w:rsidRPr="000B6AA5">
        <w:rPr>
          <w:i/>
          <w:iCs/>
        </w:rPr>
        <w:t>2</w:t>
      </w:r>
      <w:r w:rsidRPr="0051239C">
        <w:t>(2), pp.200-220.</w:t>
      </w:r>
    </w:p>
    <w:p w14:paraId="3B4A244D" w14:textId="7A64AC2F" w:rsidR="0051239C" w:rsidRDefault="000B6AA5" w:rsidP="00AB639B">
      <w:pPr>
        <w:spacing w:line="480" w:lineRule="auto"/>
        <w:jc w:val="both"/>
      </w:pPr>
      <w:r w:rsidRPr="000B6AA5">
        <w:t>Edmondson, A.C. and Harvey, J.F., 2016. Open innovation at Fujitsu (A). </w:t>
      </w:r>
      <w:r w:rsidRPr="000B6AA5">
        <w:rPr>
          <w:i/>
          <w:iCs/>
        </w:rPr>
        <w:t>Harvard Business School Case</w:t>
      </w:r>
      <w:r w:rsidRPr="000B6AA5">
        <w:t>, (616-034).</w:t>
      </w:r>
    </w:p>
    <w:p w14:paraId="032E9165" w14:textId="27B8F13D" w:rsidR="000B6AA5" w:rsidRDefault="000B6AA5" w:rsidP="00AB639B">
      <w:pPr>
        <w:spacing w:line="480" w:lineRule="auto"/>
        <w:jc w:val="both"/>
      </w:pPr>
      <w:r>
        <w:t>Niwa, K., 201</w:t>
      </w:r>
      <w:r w:rsidRPr="000B6AA5">
        <w:t>9. Fujitsu activities for green logistics. </w:t>
      </w:r>
      <w:r w:rsidRPr="000B6AA5">
        <w:rPr>
          <w:i/>
          <w:iCs/>
        </w:rPr>
        <w:t>Fujitsu scientific &amp; technical journal</w:t>
      </w:r>
      <w:r w:rsidRPr="000B6AA5">
        <w:t>, </w:t>
      </w:r>
      <w:r w:rsidRPr="000B6AA5">
        <w:rPr>
          <w:i/>
          <w:iCs/>
        </w:rPr>
        <w:t>45</w:t>
      </w:r>
      <w:r w:rsidRPr="000B6AA5">
        <w:t>(1).</w:t>
      </w:r>
    </w:p>
    <w:p w14:paraId="7D0B6DA0" w14:textId="79E3EA35" w:rsidR="000B6AA5" w:rsidRDefault="000B6AA5" w:rsidP="00AB639B">
      <w:pPr>
        <w:spacing w:line="480" w:lineRule="auto"/>
        <w:jc w:val="both"/>
      </w:pPr>
      <w:r w:rsidRPr="000B6AA5">
        <w:t>Xu, W. and Saxton, G.D., 2019. Does stakeholder engagement pay off on social media? A social capital perspective. </w:t>
      </w:r>
      <w:r w:rsidRPr="000B6AA5">
        <w:rPr>
          <w:i/>
          <w:iCs/>
        </w:rPr>
        <w:t>Nonprofit and Voluntary Sector Quarterly</w:t>
      </w:r>
      <w:r w:rsidRPr="000B6AA5">
        <w:t>, </w:t>
      </w:r>
      <w:r w:rsidRPr="000B6AA5">
        <w:rPr>
          <w:i/>
          <w:iCs/>
        </w:rPr>
        <w:t>48</w:t>
      </w:r>
      <w:r w:rsidRPr="000B6AA5">
        <w:t>(1), pp.28-49.</w:t>
      </w:r>
    </w:p>
    <w:p w14:paraId="379CE2D3" w14:textId="78AC2BA5" w:rsidR="000B6AA5" w:rsidRDefault="000B6AA5" w:rsidP="00AB639B">
      <w:pPr>
        <w:spacing w:line="480" w:lineRule="auto"/>
        <w:jc w:val="both"/>
      </w:pPr>
      <w:r w:rsidRPr="000B6AA5">
        <w:t>De Luca, F., Iaia, L., Mehmood, A. and Vrontis, D., 2022. Can social media improve stakeholder engagement and communication of Sustainable Development Goals? A cross-country analysis. </w:t>
      </w:r>
      <w:r w:rsidRPr="000B6AA5">
        <w:rPr>
          <w:i/>
          <w:iCs/>
        </w:rPr>
        <w:t>Technological Forecasting and Social Change</w:t>
      </w:r>
      <w:r w:rsidRPr="000B6AA5">
        <w:t>, </w:t>
      </w:r>
      <w:r w:rsidRPr="000B6AA5">
        <w:rPr>
          <w:i/>
          <w:iCs/>
        </w:rPr>
        <w:t>177</w:t>
      </w:r>
      <w:r w:rsidRPr="000B6AA5">
        <w:t>, p.121525.</w:t>
      </w:r>
    </w:p>
    <w:p w14:paraId="00135D32" w14:textId="5EEE5664" w:rsidR="000B6AA5" w:rsidRDefault="000B6AA5" w:rsidP="00AB639B">
      <w:pPr>
        <w:spacing w:line="480" w:lineRule="auto"/>
        <w:jc w:val="both"/>
      </w:pPr>
      <w:r w:rsidRPr="000B6AA5">
        <w:t>N</w:t>
      </w:r>
      <w:r>
        <w:t>oland, J. and Phillips, R., 2017</w:t>
      </w:r>
      <w:r w:rsidRPr="000B6AA5">
        <w:t>. Stakeholder engagement, discourse ethics and strategic management. </w:t>
      </w:r>
      <w:r w:rsidRPr="000B6AA5">
        <w:rPr>
          <w:i/>
          <w:iCs/>
        </w:rPr>
        <w:t>International Journal of Management Reviews</w:t>
      </w:r>
      <w:r w:rsidRPr="000B6AA5">
        <w:t>, </w:t>
      </w:r>
      <w:r w:rsidRPr="000B6AA5">
        <w:rPr>
          <w:i/>
          <w:iCs/>
        </w:rPr>
        <w:t>12</w:t>
      </w:r>
      <w:r w:rsidRPr="000B6AA5">
        <w:t>(1), pp.39-49.</w:t>
      </w:r>
    </w:p>
    <w:p w14:paraId="78751404" w14:textId="75E624F6" w:rsidR="000B6AA5" w:rsidRDefault="000B6AA5" w:rsidP="00AB639B">
      <w:pPr>
        <w:spacing w:line="480" w:lineRule="auto"/>
        <w:jc w:val="both"/>
      </w:pPr>
      <w:r w:rsidRPr="000B6AA5">
        <w:lastRenderedPageBreak/>
        <w:t>Kujala, J., Sachs, S., Leinonen, H., Heikkinen, A. and Laude, D., 2022. Stakeholder engagement: Past, present, and future. </w:t>
      </w:r>
      <w:r w:rsidRPr="000B6AA5">
        <w:rPr>
          <w:i/>
          <w:iCs/>
        </w:rPr>
        <w:t>Business &amp; Society</w:t>
      </w:r>
      <w:r w:rsidRPr="000B6AA5">
        <w:t>, p.00076503211066595.</w:t>
      </w:r>
    </w:p>
    <w:p w14:paraId="1924E908" w14:textId="165EFA1E" w:rsidR="000B6AA5" w:rsidRPr="00C60FB8" w:rsidRDefault="000B6AA5" w:rsidP="00AB639B">
      <w:pPr>
        <w:spacing w:line="480" w:lineRule="auto"/>
        <w:jc w:val="both"/>
      </w:pPr>
      <w:r>
        <w:t>Wykes, L., 2021. Community engagement stakeholder participation. [online] Psrc.org. Available</w:t>
      </w:r>
    </w:p>
    <w:sectPr w:rsidR="000B6AA5" w:rsidRPr="00C60FB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AC428" w14:textId="77777777" w:rsidR="004F5E3D" w:rsidRDefault="004F5E3D" w:rsidP="000B6AA5">
      <w:pPr>
        <w:spacing w:after="0" w:line="240" w:lineRule="auto"/>
      </w:pPr>
      <w:r>
        <w:separator/>
      </w:r>
    </w:p>
  </w:endnote>
  <w:endnote w:type="continuationSeparator" w:id="0">
    <w:p w14:paraId="7CEBD601" w14:textId="77777777" w:rsidR="004F5E3D" w:rsidRDefault="004F5E3D" w:rsidP="000B6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3337121"/>
      <w:docPartObj>
        <w:docPartGallery w:val="Page Numbers (Bottom of Page)"/>
        <w:docPartUnique/>
      </w:docPartObj>
    </w:sdtPr>
    <w:sdtEndPr>
      <w:rPr>
        <w:noProof/>
      </w:rPr>
    </w:sdtEndPr>
    <w:sdtContent>
      <w:p w14:paraId="29AB6A17" w14:textId="1F0A7456" w:rsidR="000B6AA5" w:rsidRDefault="000B6AA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F7E68C2" w14:textId="77777777" w:rsidR="000B6AA5" w:rsidRDefault="000B6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1B450" w14:textId="77777777" w:rsidR="004F5E3D" w:rsidRDefault="004F5E3D" w:rsidP="000B6AA5">
      <w:pPr>
        <w:spacing w:after="0" w:line="240" w:lineRule="auto"/>
      </w:pPr>
      <w:r>
        <w:separator/>
      </w:r>
    </w:p>
  </w:footnote>
  <w:footnote w:type="continuationSeparator" w:id="0">
    <w:p w14:paraId="6373CE35" w14:textId="77777777" w:rsidR="004F5E3D" w:rsidRDefault="004F5E3D" w:rsidP="000B6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801388"/>
    <w:multiLevelType w:val="hybridMultilevel"/>
    <w:tmpl w:val="D51412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91745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B90"/>
    <w:rsid w:val="00036529"/>
    <w:rsid w:val="0004563C"/>
    <w:rsid w:val="000B6AA5"/>
    <w:rsid w:val="001B3D23"/>
    <w:rsid w:val="0028312F"/>
    <w:rsid w:val="002E7E1B"/>
    <w:rsid w:val="003217F3"/>
    <w:rsid w:val="00393881"/>
    <w:rsid w:val="00417C59"/>
    <w:rsid w:val="004916DC"/>
    <w:rsid w:val="004F5E3D"/>
    <w:rsid w:val="0051239C"/>
    <w:rsid w:val="005C767E"/>
    <w:rsid w:val="005F2B90"/>
    <w:rsid w:val="00651E7D"/>
    <w:rsid w:val="006C12B1"/>
    <w:rsid w:val="00754238"/>
    <w:rsid w:val="0096123F"/>
    <w:rsid w:val="00A629DC"/>
    <w:rsid w:val="00AB639B"/>
    <w:rsid w:val="00BF31D7"/>
    <w:rsid w:val="00C60FB8"/>
    <w:rsid w:val="00DB70A5"/>
    <w:rsid w:val="00DF6260"/>
    <w:rsid w:val="00EA41DC"/>
    <w:rsid w:val="00EA762B"/>
    <w:rsid w:val="00F53F2C"/>
    <w:rsid w:val="00FB7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A87C0"/>
  <w15:chartTrackingRefBased/>
  <w15:docId w15:val="{7B59EB3E-7FB9-443A-A9C1-4D4F51C9A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B90"/>
    <w:rPr>
      <w:rFonts w:ascii="Times New Roman" w:hAnsi="Times New Roman"/>
      <w:sz w:val="24"/>
    </w:rPr>
  </w:style>
  <w:style w:type="paragraph" w:styleId="Heading1">
    <w:name w:val="heading 1"/>
    <w:basedOn w:val="Normal"/>
    <w:next w:val="Normal"/>
    <w:link w:val="Heading1Char"/>
    <w:autoRedefine/>
    <w:uiPriority w:val="9"/>
    <w:qFormat/>
    <w:rsid w:val="00393881"/>
    <w:pPr>
      <w:keepNext/>
      <w:keepLines/>
      <w:spacing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5C767E"/>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881"/>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5C767E"/>
    <w:rPr>
      <w:rFonts w:ascii="Times New Roman" w:eastAsiaTheme="majorEastAsia" w:hAnsi="Times New Roman" w:cstheme="majorBidi"/>
      <w:b/>
      <w:color w:val="2F5496" w:themeColor="accent1" w:themeShade="BF"/>
      <w:sz w:val="24"/>
      <w:szCs w:val="26"/>
    </w:rPr>
  </w:style>
  <w:style w:type="paragraph" w:styleId="ListParagraph">
    <w:name w:val="List Paragraph"/>
    <w:basedOn w:val="Normal"/>
    <w:uiPriority w:val="34"/>
    <w:qFormat/>
    <w:rsid w:val="0051239C"/>
    <w:pPr>
      <w:ind w:left="720"/>
      <w:contextualSpacing/>
    </w:pPr>
  </w:style>
  <w:style w:type="paragraph" w:styleId="TOCHeading">
    <w:name w:val="TOC Heading"/>
    <w:basedOn w:val="Heading1"/>
    <w:next w:val="Normal"/>
    <w:uiPriority w:val="39"/>
    <w:unhideWhenUsed/>
    <w:qFormat/>
    <w:rsid w:val="000B6AA5"/>
    <w:pPr>
      <w:spacing w:before="240"/>
      <w:outlineLvl w:val="9"/>
    </w:pPr>
    <w:rPr>
      <w:rFonts w:asciiTheme="majorHAnsi" w:hAnsiTheme="majorHAnsi"/>
      <w:b w:val="0"/>
      <w:sz w:val="32"/>
    </w:rPr>
  </w:style>
  <w:style w:type="paragraph" w:styleId="TOC1">
    <w:name w:val="toc 1"/>
    <w:basedOn w:val="Normal"/>
    <w:next w:val="Normal"/>
    <w:autoRedefine/>
    <w:uiPriority w:val="39"/>
    <w:unhideWhenUsed/>
    <w:rsid w:val="000B6AA5"/>
    <w:pPr>
      <w:spacing w:after="100"/>
    </w:pPr>
  </w:style>
  <w:style w:type="paragraph" w:styleId="TOC2">
    <w:name w:val="toc 2"/>
    <w:basedOn w:val="Normal"/>
    <w:next w:val="Normal"/>
    <w:autoRedefine/>
    <w:uiPriority w:val="39"/>
    <w:unhideWhenUsed/>
    <w:rsid w:val="000B6AA5"/>
    <w:pPr>
      <w:spacing w:after="100"/>
      <w:ind w:left="240"/>
    </w:pPr>
  </w:style>
  <w:style w:type="character" w:styleId="Hyperlink">
    <w:name w:val="Hyperlink"/>
    <w:basedOn w:val="DefaultParagraphFont"/>
    <w:uiPriority w:val="99"/>
    <w:unhideWhenUsed/>
    <w:rsid w:val="000B6AA5"/>
    <w:rPr>
      <w:color w:val="0563C1" w:themeColor="hyperlink"/>
      <w:u w:val="single"/>
    </w:rPr>
  </w:style>
  <w:style w:type="paragraph" w:styleId="Header">
    <w:name w:val="header"/>
    <w:basedOn w:val="Normal"/>
    <w:link w:val="HeaderChar"/>
    <w:uiPriority w:val="99"/>
    <w:unhideWhenUsed/>
    <w:rsid w:val="000B6A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6AA5"/>
    <w:rPr>
      <w:rFonts w:ascii="Times New Roman" w:hAnsi="Times New Roman"/>
      <w:sz w:val="24"/>
    </w:rPr>
  </w:style>
  <w:style w:type="paragraph" w:styleId="Footer">
    <w:name w:val="footer"/>
    <w:basedOn w:val="Normal"/>
    <w:link w:val="FooterChar"/>
    <w:uiPriority w:val="99"/>
    <w:unhideWhenUsed/>
    <w:rsid w:val="000B6A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6AA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1</Pages>
  <Words>2520</Words>
  <Characters>14367</Characters>
  <Application>Microsoft Office Word</Application>
  <DocSecurity>0</DocSecurity>
  <Lines>119</Lines>
  <Paragraphs>33</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Community engagement program</vt:lpstr>
      <vt:lpstr>Principles</vt:lpstr>
      <vt:lpstr>Stakeholder’s participation and impact</vt:lpstr>
      <vt:lpstr>Stakeholder engagement strategies</vt:lpstr>
      <vt:lpstr>Forward approach</vt:lpstr>
      <vt:lpstr>Conclusion</vt:lpstr>
    </vt:vector>
  </TitlesOfParts>
  <Company/>
  <LinksUpToDate>false</LinksUpToDate>
  <CharactersWithSpaces>16854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sumyum</dc:creator>
  <cp:keywords/>
  <dc:description/>
  <cp:lastModifiedBy>danut_vasi@yahoo.com</cp:lastModifiedBy>
  <cp:revision>10</cp:revision>
  <dcterms:created xsi:type="dcterms:W3CDTF">2022-06-25T19:44:00Z</dcterms:created>
  <dcterms:modified xsi:type="dcterms:W3CDTF">2022-07-01T21:28:00Z</dcterms:modified>
</cp:coreProperties>
</file>