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2B984A" w14:textId="77777777" w:rsidR="004A02F9" w:rsidRDefault="004A02F9" w:rsidP="004A02F9">
      <w:pPr>
        <w:pStyle w:val="NormalWeb"/>
        <w:spacing w:before="0" w:beforeAutospacing="0" w:after="0" w:afterAutospacing="0"/>
        <w:ind w:left="-180" w:right="-334"/>
      </w:pPr>
      <w:bookmarkStart w:id="0" w:name="_Hlk43915178"/>
      <w:bookmarkStart w:id="1" w:name="_Hlk6067565"/>
      <w:bookmarkEnd w:id="1"/>
      <w:r>
        <w:rPr>
          <w:noProof/>
        </w:rPr>
        <w:drawing>
          <wp:inline distT="0" distB="0" distL="0" distR="0" wp14:anchorId="5A2BBA9C" wp14:editId="5AA2E217">
            <wp:extent cx="1905000" cy="635000"/>
            <wp:effectExtent l="19050" t="19050" r="19050" b="1270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1B7E2CC5" w14:textId="77777777" w:rsidR="004A02F9" w:rsidRDefault="004A02F9" w:rsidP="004A02F9">
      <w:pPr>
        <w:pStyle w:val="NormalWeb"/>
        <w:spacing w:before="0" w:beforeAutospacing="0" w:after="0" w:afterAutospacing="0"/>
        <w:ind w:left="-180" w:right="-334"/>
      </w:pPr>
    </w:p>
    <w:p w14:paraId="52884BE5" w14:textId="77777777" w:rsidR="004A02F9" w:rsidRDefault="004A02F9" w:rsidP="004A02F9">
      <w:pPr>
        <w:pStyle w:val="NormalWeb"/>
        <w:spacing w:before="0" w:beforeAutospacing="0" w:after="0" w:afterAutospacing="0"/>
        <w:ind w:left="-180" w:right="-334"/>
      </w:pPr>
    </w:p>
    <w:p w14:paraId="51D47139" w14:textId="77777777" w:rsidR="004A02F9" w:rsidRDefault="004A02F9" w:rsidP="004A02F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087A29" w14:textId="77777777" w:rsidR="004A02F9" w:rsidRPr="00230F35" w:rsidRDefault="004A02F9" w:rsidP="004A02F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6436AAA" w14:textId="77777777" w:rsidR="004A02F9" w:rsidRPr="00230F35" w:rsidRDefault="004A02F9" w:rsidP="004A02F9">
      <w:pPr>
        <w:rPr>
          <w:rFonts w:ascii="Arial" w:hAnsi="Arial" w:cs="Arial"/>
          <w:sz w:val="28"/>
          <w:szCs w:val="28"/>
          <w:lang w:val="cy-GB"/>
        </w:rPr>
      </w:pPr>
    </w:p>
    <w:p w14:paraId="635FA138" w14:textId="77777777" w:rsidR="004A02F9" w:rsidRDefault="004A02F9" w:rsidP="004A02F9">
      <w:pPr>
        <w:pStyle w:val="Heading3"/>
        <w:jc w:val="center"/>
        <w:rPr>
          <w:lang w:val="cy-GB"/>
        </w:rPr>
      </w:pPr>
      <w:r>
        <w:rPr>
          <w:lang w:val="cy-GB"/>
        </w:rPr>
        <w:t>THIS SHEET MUST BE THE FIRST PAGE OF THE ASSIGNMENT YOU ARE SUBMITTING  (DO NOT SEND AS A SEPARATE FILE)</w:t>
      </w:r>
    </w:p>
    <w:p w14:paraId="66B8DAA7" w14:textId="77777777" w:rsidR="004A02F9" w:rsidRDefault="004A02F9" w:rsidP="004A02F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A02F9" w:rsidRPr="00230F35" w14:paraId="5DA7F1DA" w14:textId="77777777" w:rsidTr="00076638">
        <w:trPr>
          <w:trHeight w:val="614"/>
        </w:trPr>
        <w:tc>
          <w:tcPr>
            <w:tcW w:w="8856" w:type="dxa"/>
            <w:gridSpan w:val="5"/>
          </w:tcPr>
          <w:p w14:paraId="5CA9156E" w14:textId="77777777" w:rsidR="004A02F9" w:rsidRPr="00230F35" w:rsidRDefault="004A02F9" w:rsidP="0007663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A02F9" w:rsidRPr="00230F35" w14:paraId="108F883A" w14:textId="77777777" w:rsidTr="00076638">
        <w:trPr>
          <w:trHeight w:val="718"/>
        </w:trPr>
        <w:tc>
          <w:tcPr>
            <w:tcW w:w="8856" w:type="dxa"/>
            <w:gridSpan w:val="5"/>
          </w:tcPr>
          <w:p w14:paraId="0EF630AF" w14:textId="77777777" w:rsidR="004A02F9" w:rsidRDefault="004A02F9" w:rsidP="000766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15B6600D" w14:textId="77777777" w:rsidR="004A02F9" w:rsidRPr="00230F35" w:rsidRDefault="004A02F9" w:rsidP="00076638">
            <w:pPr>
              <w:pStyle w:val="NormalWeb"/>
              <w:spacing w:before="0" w:beforeAutospacing="0" w:after="0" w:afterAutospacing="0"/>
              <w:ind w:right="34"/>
              <w:rPr>
                <w:rFonts w:ascii="Arial" w:hAnsi="Arial" w:cs="Arial"/>
                <w:sz w:val="22"/>
                <w:szCs w:val="22"/>
              </w:rPr>
            </w:pPr>
            <w:r>
              <w:rPr>
                <w:rFonts w:ascii="Arial" w:hAnsi="Arial" w:cs="Arial"/>
                <w:sz w:val="22"/>
                <w:szCs w:val="22"/>
              </w:rPr>
              <w:t>Emma Tanya Lewis</w:t>
            </w:r>
          </w:p>
        </w:tc>
      </w:tr>
      <w:tr w:rsidR="004A02F9" w:rsidRPr="00230F35" w14:paraId="7FA02549" w14:textId="77777777" w:rsidTr="00076638">
        <w:trPr>
          <w:trHeight w:val="849"/>
        </w:trPr>
        <w:tc>
          <w:tcPr>
            <w:tcW w:w="4788" w:type="dxa"/>
          </w:tcPr>
          <w:p w14:paraId="6D69C0B4" w14:textId="77777777" w:rsidR="004A02F9" w:rsidRPr="00DE3B2E" w:rsidRDefault="004A02F9" w:rsidP="00076638">
            <w:pPr>
              <w:pStyle w:val="NormalWeb"/>
              <w:spacing w:before="0" w:beforeAutospacing="0" w:after="0" w:afterAutospacing="0"/>
              <w:ind w:right="34"/>
              <w:rPr>
                <w:rFonts w:ascii="Arial" w:hAnsi="Arial" w:cs="Arial"/>
                <w:color w:val="000000" w:themeColor="text1"/>
                <w:sz w:val="22"/>
                <w:szCs w:val="22"/>
              </w:rPr>
            </w:pPr>
            <w:r w:rsidRPr="00230F35">
              <w:rPr>
                <w:rFonts w:ascii="Arial" w:hAnsi="Arial" w:cs="Arial"/>
                <w:sz w:val="22"/>
                <w:szCs w:val="22"/>
              </w:rPr>
              <w:t>Module code</w:t>
            </w:r>
            <w:r w:rsidRPr="00DE3B2E">
              <w:t>:  </w:t>
            </w:r>
            <w:hyperlink r:id="rId8" w:tooltip="Thomas Becket (AHHI7013)" w:history="1">
              <w:r w:rsidRPr="00DE3B2E">
                <w:rPr>
                  <w:rStyle w:val="Hyperlink"/>
                  <w:rFonts w:ascii="Arial" w:hAnsi="Arial" w:cs="Arial"/>
                  <w:color w:val="000000" w:themeColor="text1"/>
                </w:rPr>
                <w:t>AHHI7013</w:t>
              </w:r>
            </w:hyperlink>
          </w:p>
          <w:p w14:paraId="0D12BCF8" w14:textId="77777777" w:rsidR="004A02F9" w:rsidRPr="00230F35" w:rsidRDefault="004A02F9" w:rsidP="00076638">
            <w:pPr>
              <w:pStyle w:val="NormalWeb"/>
              <w:spacing w:before="0" w:beforeAutospacing="0" w:after="0" w:afterAutospacing="0"/>
              <w:ind w:right="34"/>
              <w:rPr>
                <w:rFonts w:ascii="Arial" w:hAnsi="Arial" w:cs="Arial"/>
                <w:sz w:val="22"/>
                <w:szCs w:val="22"/>
              </w:rPr>
            </w:pPr>
          </w:p>
          <w:p w14:paraId="22E82813" w14:textId="77777777" w:rsidR="004A02F9" w:rsidRDefault="004A02F9" w:rsidP="000766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Thomas Becket</w:t>
            </w:r>
          </w:p>
          <w:p w14:paraId="3F561A4C" w14:textId="77777777" w:rsidR="004A02F9" w:rsidRDefault="004A02F9" w:rsidP="00076638">
            <w:pPr>
              <w:pStyle w:val="NormalWeb"/>
              <w:spacing w:before="0" w:beforeAutospacing="0" w:after="0" w:afterAutospacing="0"/>
              <w:ind w:right="34"/>
              <w:rPr>
                <w:rFonts w:ascii="Arial" w:hAnsi="Arial" w:cs="Arial"/>
                <w:sz w:val="22"/>
                <w:szCs w:val="22"/>
              </w:rPr>
            </w:pPr>
          </w:p>
          <w:p w14:paraId="653BB4B1" w14:textId="77777777" w:rsidR="004A02F9" w:rsidRPr="00230F35" w:rsidRDefault="004A02F9" w:rsidP="00076638">
            <w:pPr>
              <w:pStyle w:val="NormalWeb"/>
              <w:spacing w:before="0" w:beforeAutospacing="0" w:after="0" w:afterAutospacing="0"/>
              <w:ind w:right="34"/>
              <w:rPr>
                <w:rFonts w:ascii="Arial" w:hAnsi="Arial" w:cs="Arial"/>
                <w:sz w:val="22"/>
                <w:szCs w:val="22"/>
              </w:rPr>
            </w:pPr>
          </w:p>
        </w:tc>
        <w:tc>
          <w:tcPr>
            <w:tcW w:w="2266" w:type="dxa"/>
            <w:gridSpan w:val="3"/>
          </w:tcPr>
          <w:p w14:paraId="3E8FD766" w14:textId="77777777" w:rsidR="004A02F9" w:rsidRDefault="004A02F9" w:rsidP="000766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F472984" w14:textId="77777777" w:rsidR="004A02F9" w:rsidRDefault="004A02F9" w:rsidP="00076638">
            <w:pPr>
              <w:pStyle w:val="NormalWeb"/>
              <w:spacing w:before="0" w:beforeAutospacing="0" w:after="0" w:afterAutospacing="0"/>
              <w:ind w:right="34"/>
              <w:rPr>
                <w:rFonts w:ascii="Arial" w:hAnsi="Arial" w:cs="Arial"/>
                <w:sz w:val="22"/>
                <w:szCs w:val="22"/>
              </w:rPr>
            </w:pPr>
          </w:p>
          <w:p w14:paraId="58106F0A" w14:textId="77777777" w:rsidR="004A02F9" w:rsidRPr="00230F35" w:rsidRDefault="004A02F9" w:rsidP="00076638">
            <w:pPr>
              <w:pStyle w:val="NormalWeb"/>
              <w:spacing w:before="0" w:beforeAutospacing="0" w:after="0" w:afterAutospacing="0"/>
              <w:ind w:right="34"/>
              <w:rPr>
                <w:rFonts w:ascii="Arial" w:hAnsi="Arial" w:cs="Arial"/>
                <w:sz w:val="22"/>
                <w:szCs w:val="22"/>
              </w:rPr>
            </w:pPr>
            <w:r>
              <w:rPr>
                <w:rFonts w:ascii="Arial" w:hAnsi="Arial" w:cs="Arial"/>
                <w:sz w:val="22"/>
                <w:szCs w:val="22"/>
              </w:rPr>
              <w:t>1600275</w:t>
            </w:r>
          </w:p>
        </w:tc>
        <w:tc>
          <w:tcPr>
            <w:tcW w:w="1802" w:type="dxa"/>
          </w:tcPr>
          <w:p w14:paraId="0980B46B" w14:textId="77777777" w:rsidR="004A02F9" w:rsidRPr="00230F35" w:rsidRDefault="004A02F9" w:rsidP="000766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99621EC" w14:textId="77777777" w:rsidR="004A02F9" w:rsidRPr="00230F35" w:rsidRDefault="004A02F9" w:rsidP="000766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DE3B2E">
              <w:rPr>
                <w:rFonts w:ascii="Arial" w:hAnsi="Arial" w:cs="Arial"/>
                <w:sz w:val="22"/>
                <w:szCs w:val="22"/>
                <w:u w:val="single"/>
              </w:rPr>
              <w:t>No</w:t>
            </w:r>
          </w:p>
        </w:tc>
      </w:tr>
      <w:tr w:rsidR="004A02F9" w:rsidRPr="00230F35" w14:paraId="0F4DE497" w14:textId="77777777" w:rsidTr="00076638">
        <w:trPr>
          <w:trHeight w:val="1139"/>
        </w:trPr>
        <w:tc>
          <w:tcPr>
            <w:tcW w:w="8856" w:type="dxa"/>
            <w:gridSpan w:val="5"/>
          </w:tcPr>
          <w:p w14:paraId="3DC35775" w14:textId="77777777" w:rsidR="004A02F9" w:rsidRPr="00230F35" w:rsidRDefault="004A02F9" w:rsidP="00076638">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Janet Burton</w:t>
            </w:r>
          </w:p>
          <w:p w14:paraId="09FEF9C0" w14:textId="77777777" w:rsidR="004A02F9" w:rsidRPr="00230F35" w:rsidRDefault="004A02F9" w:rsidP="00076638">
            <w:pPr>
              <w:pStyle w:val="NormalWeb"/>
              <w:spacing w:before="0" w:beforeAutospacing="0" w:after="0" w:afterAutospacing="0"/>
              <w:ind w:right="34"/>
              <w:rPr>
                <w:rFonts w:ascii="Arial" w:hAnsi="Arial" w:cs="Arial"/>
                <w:sz w:val="22"/>
                <w:szCs w:val="22"/>
              </w:rPr>
            </w:pPr>
          </w:p>
          <w:p w14:paraId="15BFF0DA" w14:textId="77777777" w:rsidR="004A02F9" w:rsidRDefault="004A02F9" w:rsidP="00076638">
            <w:pPr>
              <w:pStyle w:val="NormalWeb"/>
              <w:spacing w:before="0" w:beforeAutospacing="0" w:after="0" w:afterAutospacing="0"/>
              <w:ind w:right="34"/>
              <w:rPr>
                <w:rFonts w:ascii="Arial" w:hAnsi="Arial" w:cs="Arial"/>
                <w:sz w:val="22"/>
                <w:szCs w:val="22"/>
              </w:rPr>
            </w:pPr>
          </w:p>
          <w:p w14:paraId="7F879436" w14:textId="78CBE979" w:rsidR="004A02F9" w:rsidRPr="00230F35" w:rsidRDefault="004A02F9" w:rsidP="000766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w:t>
            </w:r>
            <w:r w:rsidR="00D14755">
              <w:rPr>
                <w:rFonts w:ascii="Arial" w:hAnsi="Arial" w:cs="Arial"/>
                <w:sz w:val="22"/>
                <w:szCs w:val="22"/>
              </w:rPr>
              <w:t>0</w:t>
            </w:r>
            <w:r>
              <w:rPr>
                <w:rFonts w:ascii="Arial" w:hAnsi="Arial" w:cs="Arial"/>
                <w:sz w:val="22"/>
                <w:szCs w:val="22"/>
              </w:rPr>
              <w:t>/0</w:t>
            </w:r>
            <w:r w:rsidR="00D14755">
              <w:rPr>
                <w:rFonts w:ascii="Arial" w:hAnsi="Arial" w:cs="Arial"/>
                <w:sz w:val="22"/>
                <w:szCs w:val="22"/>
              </w:rPr>
              <w:t>7</w:t>
            </w:r>
            <w:r>
              <w:rPr>
                <w:rFonts w:ascii="Arial" w:hAnsi="Arial" w:cs="Arial"/>
                <w:sz w:val="22"/>
                <w:szCs w:val="22"/>
              </w:rPr>
              <w:t>/2020</w:t>
            </w:r>
          </w:p>
        </w:tc>
      </w:tr>
      <w:tr w:rsidR="004A02F9" w:rsidRPr="00230F35" w14:paraId="0D18B152" w14:textId="77777777" w:rsidTr="00076638">
        <w:trPr>
          <w:trHeight w:val="978"/>
        </w:trPr>
        <w:tc>
          <w:tcPr>
            <w:tcW w:w="8856" w:type="dxa"/>
            <w:gridSpan w:val="5"/>
            <w:tcBorders>
              <w:bottom w:val="single" w:sz="4" w:space="0" w:color="000000"/>
            </w:tcBorders>
          </w:tcPr>
          <w:p w14:paraId="3A4729D5" w14:textId="77777777" w:rsidR="004A02F9" w:rsidRDefault="004A02F9" w:rsidP="00076638">
            <w:pPr>
              <w:rPr>
                <w:rFonts w:ascii="Arial" w:hAnsi="Arial" w:cs="Arial"/>
              </w:rPr>
            </w:pPr>
            <w:r>
              <w:rPr>
                <w:rFonts w:ascii="Arial" w:hAnsi="Arial" w:cs="Arial"/>
              </w:rPr>
              <w:t>If your module has multiple submissions please indicate which piece of work this is.</w:t>
            </w:r>
          </w:p>
          <w:p w14:paraId="571C93F7" w14:textId="77777777" w:rsidR="004A02F9" w:rsidRDefault="004A02F9" w:rsidP="00076638">
            <w:pPr>
              <w:rPr>
                <w:rFonts w:ascii="Arial" w:hAnsi="Arial" w:cs="Arial"/>
              </w:rPr>
            </w:pPr>
          </w:p>
          <w:p w14:paraId="7E653E6C" w14:textId="77777777" w:rsidR="004A02F9" w:rsidRPr="00230F35" w:rsidRDefault="004A02F9" w:rsidP="00076638">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2" w:name="Check13"/>
            <w:r>
              <w:rPr>
                <w:rFonts w:ascii="Arial" w:hAnsi="Arial" w:cs="Arial"/>
              </w:rPr>
              <w:instrText xml:space="preserve"> FORMCHECKBOX </w:instrText>
            </w:r>
            <w:r>
              <w:rPr>
                <w:rFonts w:ascii="Arial" w:hAnsi="Arial" w:cs="Arial"/>
              </w:rPr>
            </w:r>
            <w:r>
              <w:rPr>
                <w:rFonts w:ascii="Arial" w:hAnsi="Arial" w:cs="Arial"/>
              </w:rPr>
              <w:fldChar w:fldCharType="separate"/>
            </w:r>
            <w:r>
              <w:rPr>
                <w:rFonts w:ascii="Arial" w:hAnsi="Arial" w:cs="Arial"/>
              </w:rPr>
              <w:fldChar w:fldCharType="end"/>
            </w:r>
            <w:bookmarkEnd w:id="2"/>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3" w:name="Check14"/>
            <w:r>
              <w:rPr>
                <w:rFonts w:ascii="Arial" w:hAnsi="Arial" w:cs="Arial"/>
              </w:rPr>
              <w:instrText xml:space="preserve"> FORMCHECKBOX </w:instrText>
            </w:r>
            <w:r>
              <w:rPr>
                <w:rFonts w:ascii="Arial" w:hAnsi="Arial" w:cs="Arial"/>
              </w:rPr>
            </w:r>
            <w:r>
              <w:rPr>
                <w:rFonts w:ascii="Arial" w:hAnsi="Arial" w:cs="Arial"/>
              </w:rPr>
              <w:fldChar w:fldCharType="separate"/>
            </w:r>
            <w:r>
              <w:rPr>
                <w:rFonts w:ascii="Arial" w:hAnsi="Arial" w:cs="Arial"/>
              </w:rPr>
              <w:fldChar w:fldCharType="end"/>
            </w:r>
            <w:bookmarkEnd w:id="3"/>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4"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5"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6"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6"/>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7"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7"/>
          </w:p>
        </w:tc>
      </w:tr>
      <w:tr w:rsidR="004A02F9" w:rsidRPr="00230F35" w14:paraId="56A1CDD6" w14:textId="77777777" w:rsidTr="00076638">
        <w:trPr>
          <w:trHeight w:val="978"/>
        </w:trPr>
        <w:tc>
          <w:tcPr>
            <w:tcW w:w="8856" w:type="dxa"/>
            <w:gridSpan w:val="5"/>
            <w:shd w:val="clear" w:color="auto" w:fill="D9D9D9"/>
          </w:tcPr>
          <w:p w14:paraId="0757427A" w14:textId="77777777" w:rsidR="004A02F9" w:rsidRPr="00230F35" w:rsidRDefault="004A02F9" w:rsidP="000766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99DF1D3" w14:textId="77777777" w:rsidR="004A02F9" w:rsidRDefault="004A02F9" w:rsidP="000766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Emma Lewis</w:t>
            </w:r>
            <w:r w:rsidRPr="00230F35">
              <w:rPr>
                <w:rFonts w:ascii="Arial" w:hAnsi="Arial" w:cs="Arial"/>
                <w:sz w:val="22"/>
                <w:szCs w:val="22"/>
              </w:rPr>
              <w:t>………………………………………………………</w:t>
            </w:r>
          </w:p>
          <w:p w14:paraId="7B530BA2" w14:textId="77777777" w:rsidR="004A02F9" w:rsidRDefault="004A02F9" w:rsidP="00076638">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Arial" w:hAnsi="Arial" w:cs="Arial"/>
              </w:rPr>
              <w:fldChar w:fldCharType="begin">
                <w:ffData>
                  <w:name w:val="Check14"/>
                  <w:enabled/>
                  <w:calcOnExit w:val="0"/>
                  <w:checkBox>
                    <w:sizeAuto/>
                    <w:default w:val="1"/>
                  </w:checkBox>
                </w:ffData>
              </w:fldChar>
            </w:r>
            <w:r>
              <w:rPr>
                <w:rFonts w:ascii="Arial" w:hAnsi="Arial" w:cs="Arial"/>
              </w:rPr>
              <w:instrText xml:space="preserve"> FORMCHECKBOX </w:instrText>
            </w:r>
            <w:r>
              <w:rPr>
                <w:rFonts w:ascii="Arial" w:hAnsi="Arial" w:cs="Arial"/>
              </w:rPr>
            </w:r>
            <w:r>
              <w:rPr>
                <w:rFonts w:ascii="Arial" w:hAnsi="Arial" w:cs="Arial"/>
              </w:rPr>
              <w:fldChar w:fldCharType="separate"/>
            </w:r>
            <w:r>
              <w:rPr>
                <w:rFonts w:ascii="Arial" w:hAnsi="Arial" w:cs="Arial"/>
              </w:rPr>
              <w:fldChar w:fldCharType="end"/>
            </w:r>
          </w:p>
          <w:p w14:paraId="3BF239D7" w14:textId="77777777" w:rsidR="004A02F9" w:rsidRPr="00230F35" w:rsidRDefault="004A02F9" w:rsidP="00076638">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4A02F9" w:rsidRPr="00230F35" w14:paraId="744E4F06" w14:textId="77777777" w:rsidTr="00076638">
        <w:trPr>
          <w:trHeight w:val="3972"/>
        </w:trPr>
        <w:tc>
          <w:tcPr>
            <w:tcW w:w="8856" w:type="dxa"/>
            <w:gridSpan w:val="5"/>
          </w:tcPr>
          <w:p w14:paraId="186277B1" w14:textId="77777777" w:rsidR="004A02F9" w:rsidRDefault="004A02F9" w:rsidP="00076638">
            <w:pPr>
              <w:rPr>
                <w:rFonts w:ascii="Arial" w:hAnsi="Arial"/>
                <w:b/>
              </w:rPr>
            </w:pPr>
          </w:p>
          <w:p w14:paraId="149678D3" w14:textId="77777777" w:rsidR="004A02F9" w:rsidRPr="00116CE6" w:rsidRDefault="004A02F9" w:rsidP="0007663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A02F9" w:rsidRPr="00116CE6" w14:paraId="027603F7" w14:textId="77777777" w:rsidTr="00076638">
              <w:tc>
                <w:tcPr>
                  <w:tcW w:w="6970" w:type="dxa"/>
                </w:tcPr>
                <w:p w14:paraId="6BA600FB" w14:textId="77777777" w:rsidR="004A02F9" w:rsidRPr="00116CE6" w:rsidRDefault="004A02F9" w:rsidP="00076638">
                  <w:pPr>
                    <w:rPr>
                      <w:rFonts w:ascii="Arial" w:hAnsi="Arial"/>
                      <w:sz w:val="20"/>
                      <w:szCs w:val="20"/>
                    </w:rPr>
                  </w:pPr>
                </w:p>
                <w:p w14:paraId="5A807E37" w14:textId="77777777" w:rsidR="004A02F9" w:rsidRPr="00116CE6" w:rsidRDefault="004A02F9" w:rsidP="0007663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E76E684" w14:textId="77777777" w:rsidR="004A02F9" w:rsidRPr="00116CE6" w:rsidRDefault="004A02F9" w:rsidP="00076638">
                  <w:pPr>
                    <w:rPr>
                      <w:rFonts w:ascii="Arial" w:hAnsi="Arial"/>
                      <w:sz w:val="20"/>
                      <w:szCs w:val="20"/>
                    </w:rPr>
                  </w:pPr>
                </w:p>
              </w:tc>
            </w:tr>
            <w:tr w:rsidR="004A02F9" w:rsidRPr="00116CE6" w14:paraId="74D1F5E3" w14:textId="77777777" w:rsidTr="00076638">
              <w:tc>
                <w:tcPr>
                  <w:tcW w:w="6970" w:type="dxa"/>
                </w:tcPr>
                <w:p w14:paraId="0482BC14" w14:textId="77777777" w:rsidR="004A02F9" w:rsidRPr="00116CE6" w:rsidRDefault="004A02F9" w:rsidP="00076638">
                  <w:pPr>
                    <w:rPr>
                      <w:rFonts w:ascii="Arial" w:hAnsi="Arial"/>
                      <w:sz w:val="20"/>
                      <w:szCs w:val="20"/>
                    </w:rPr>
                  </w:pPr>
                </w:p>
                <w:p w14:paraId="2675F83A" w14:textId="77777777" w:rsidR="004A02F9" w:rsidRPr="00116CE6" w:rsidRDefault="004A02F9" w:rsidP="0007663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C092F1" w14:textId="77777777" w:rsidR="004A02F9" w:rsidRPr="00116CE6" w:rsidRDefault="004A02F9" w:rsidP="00076638">
                  <w:pPr>
                    <w:rPr>
                      <w:rFonts w:ascii="Arial" w:hAnsi="Arial"/>
                      <w:sz w:val="20"/>
                      <w:szCs w:val="20"/>
                    </w:rPr>
                  </w:pPr>
                </w:p>
              </w:tc>
            </w:tr>
            <w:tr w:rsidR="004A02F9" w:rsidRPr="00116CE6" w14:paraId="68CF2908" w14:textId="77777777" w:rsidTr="00076638">
              <w:tc>
                <w:tcPr>
                  <w:tcW w:w="6970" w:type="dxa"/>
                </w:tcPr>
                <w:p w14:paraId="35D2EEDA" w14:textId="77777777" w:rsidR="004A02F9" w:rsidRPr="00116CE6" w:rsidRDefault="004A02F9" w:rsidP="00076638">
                  <w:pPr>
                    <w:rPr>
                      <w:rFonts w:ascii="Arial" w:hAnsi="Arial"/>
                      <w:sz w:val="20"/>
                      <w:szCs w:val="20"/>
                    </w:rPr>
                  </w:pPr>
                </w:p>
                <w:p w14:paraId="7821FA48" w14:textId="77777777" w:rsidR="004A02F9" w:rsidRPr="00116CE6" w:rsidRDefault="004A02F9" w:rsidP="0007663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A8B9B3C" w14:textId="77777777" w:rsidR="004A02F9" w:rsidRPr="00116CE6" w:rsidRDefault="004A02F9" w:rsidP="00076638">
                  <w:pPr>
                    <w:rPr>
                      <w:rFonts w:ascii="Arial" w:hAnsi="Arial"/>
                      <w:sz w:val="20"/>
                      <w:szCs w:val="20"/>
                    </w:rPr>
                  </w:pPr>
                </w:p>
              </w:tc>
            </w:tr>
            <w:tr w:rsidR="004A02F9" w:rsidRPr="00116CE6" w14:paraId="265B34CE" w14:textId="77777777" w:rsidTr="00076638">
              <w:tc>
                <w:tcPr>
                  <w:tcW w:w="6970" w:type="dxa"/>
                </w:tcPr>
                <w:p w14:paraId="6E6608BF" w14:textId="77777777" w:rsidR="004A02F9" w:rsidRDefault="004A02F9" w:rsidP="00076638">
                  <w:pPr>
                    <w:rPr>
                      <w:rFonts w:ascii="Arial" w:hAnsi="Arial"/>
                      <w:sz w:val="20"/>
                      <w:szCs w:val="20"/>
                    </w:rPr>
                  </w:pPr>
                </w:p>
                <w:p w14:paraId="5B6A765B" w14:textId="77777777" w:rsidR="004A02F9" w:rsidRPr="00022345" w:rsidRDefault="004A02F9" w:rsidP="00076638">
                  <w:pPr>
                    <w:rPr>
                      <w:rFonts w:ascii="Arial" w:hAnsi="Arial"/>
                      <w:b/>
                      <w:sz w:val="20"/>
                      <w:szCs w:val="20"/>
                    </w:rPr>
                  </w:pPr>
                  <w:r w:rsidRPr="00022345">
                    <w:rPr>
                      <w:rFonts w:ascii="Arial" w:hAnsi="Arial"/>
                      <w:b/>
                      <w:sz w:val="20"/>
                      <w:szCs w:val="20"/>
                    </w:rPr>
                    <w:t>Final Mark</w:t>
                  </w:r>
                </w:p>
                <w:p w14:paraId="1E4B5B59" w14:textId="77777777" w:rsidR="004A02F9" w:rsidRPr="00116CE6" w:rsidRDefault="004A02F9" w:rsidP="00076638">
                  <w:pPr>
                    <w:rPr>
                      <w:rFonts w:ascii="Arial" w:hAnsi="Arial"/>
                      <w:sz w:val="20"/>
                      <w:szCs w:val="20"/>
                    </w:rPr>
                  </w:pPr>
                </w:p>
              </w:tc>
              <w:tc>
                <w:tcPr>
                  <w:tcW w:w="1660" w:type="dxa"/>
                </w:tcPr>
                <w:p w14:paraId="4BFC3A73" w14:textId="77777777" w:rsidR="004A02F9" w:rsidRPr="00116CE6" w:rsidRDefault="004A02F9" w:rsidP="00076638">
                  <w:pPr>
                    <w:rPr>
                      <w:rFonts w:ascii="Arial" w:hAnsi="Arial"/>
                      <w:sz w:val="20"/>
                      <w:szCs w:val="20"/>
                    </w:rPr>
                  </w:pPr>
                </w:p>
              </w:tc>
            </w:tr>
          </w:tbl>
          <w:p w14:paraId="14059350" w14:textId="77777777" w:rsidR="004A02F9" w:rsidRDefault="004A02F9" w:rsidP="00076638">
            <w:pPr>
              <w:pStyle w:val="NormalWeb"/>
              <w:spacing w:before="0" w:beforeAutospacing="0" w:after="0" w:afterAutospacing="0"/>
              <w:ind w:left="142" w:right="34"/>
              <w:rPr>
                <w:rFonts w:ascii="Arial" w:hAnsi="Arial" w:cs="Arial"/>
                <w:b/>
                <w:sz w:val="22"/>
                <w:szCs w:val="22"/>
              </w:rPr>
            </w:pPr>
          </w:p>
          <w:p w14:paraId="34F11AB0" w14:textId="77777777" w:rsidR="004A02F9" w:rsidRPr="00230F35" w:rsidRDefault="004A02F9" w:rsidP="0007663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0999560" w14:textId="77777777" w:rsidR="004A02F9" w:rsidRDefault="004A02F9" w:rsidP="00076638">
            <w:pPr>
              <w:pStyle w:val="NormalWeb"/>
              <w:spacing w:before="0" w:beforeAutospacing="0" w:after="0" w:afterAutospacing="0"/>
              <w:rPr>
                <w:rFonts w:ascii="Arial" w:hAnsi="Arial" w:cs="Arial"/>
                <w:b/>
                <w:sz w:val="22"/>
                <w:szCs w:val="22"/>
              </w:rPr>
            </w:pPr>
          </w:p>
          <w:p w14:paraId="3F0449A2" w14:textId="77777777" w:rsidR="004A02F9" w:rsidRDefault="004A02F9" w:rsidP="00076638">
            <w:pPr>
              <w:pStyle w:val="NormalWeb"/>
              <w:spacing w:before="0" w:beforeAutospacing="0" w:after="0" w:afterAutospacing="0"/>
              <w:rPr>
                <w:rFonts w:ascii="Arial" w:hAnsi="Arial" w:cs="Arial"/>
                <w:b/>
                <w:sz w:val="22"/>
                <w:szCs w:val="22"/>
              </w:rPr>
            </w:pPr>
          </w:p>
          <w:p w14:paraId="2289A9D0" w14:textId="77777777" w:rsidR="004A02F9" w:rsidRDefault="004A02F9" w:rsidP="00076638">
            <w:pPr>
              <w:pStyle w:val="NormalWeb"/>
              <w:spacing w:before="0" w:beforeAutospacing="0" w:after="0" w:afterAutospacing="0"/>
              <w:rPr>
                <w:rFonts w:ascii="Arial" w:hAnsi="Arial" w:cs="Arial"/>
                <w:b/>
                <w:sz w:val="22"/>
                <w:szCs w:val="22"/>
              </w:rPr>
            </w:pPr>
          </w:p>
          <w:p w14:paraId="164461DD" w14:textId="77777777" w:rsidR="004A02F9" w:rsidRDefault="004A02F9" w:rsidP="00076638">
            <w:pPr>
              <w:pStyle w:val="NormalWeb"/>
              <w:spacing w:before="0" w:beforeAutospacing="0" w:after="0" w:afterAutospacing="0"/>
              <w:rPr>
                <w:rFonts w:ascii="Arial" w:hAnsi="Arial" w:cs="Arial"/>
                <w:b/>
                <w:sz w:val="22"/>
                <w:szCs w:val="22"/>
              </w:rPr>
            </w:pPr>
          </w:p>
          <w:p w14:paraId="586B11D5" w14:textId="77777777" w:rsidR="004A02F9" w:rsidRDefault="004A02F9" w:rsidP="00076638">
            <w:pPr>
              <w:pStyle w:val="NormalWeb"/>
              <w:spacing w:before="0" w:beforeAutospacing="0" w:after="0" w:afterAutospacing="0"/>
              <w:rPr>
                <w:rFonts w:ascii="Arial" w:hAnsi="Arial" w:cs="Arial"/>
                <w:b/>
                <w:sz w:val="22"/>
                <w:szCs w:val="22"/>
              </w:rPr>
            </w:pPr>
          </w:p>
          <w:p w14:paraId="1E97FB36" w14:textId="77777777" w:rsidR="004A02F9" w:rsidRPr="00230F35" w:rsidRDefault="004A02F9" w:rsidP="0007663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78D107F" w14:textId="77777777" w:rsidR="004A02F9" w:rsidRDefault="004A02F9" w:rsidP="0007663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9BEB5BA" w14:textId="77777777" w:rsidR="004A02F9" w:rsidRPr="00001C3B" w:rsidRDefault="004A02F9" w:rsidP="00076638">
            <w:pPr>
              <w:pStyle w:val="NormalWeb"/>
              <w:rPr>
                <w:rFonts w:ascii="Arial" w:hAnsi="Arial" w:cs="Arial"/>
                <w:sz w:val="22"/>
                <w:szCs w:val="22"/>
              </w:rPr>
            </w:pPr>
          </w:p>
        </w:tc>
      </w:tr>
      <w:tr w:rsidR="004A02F9" w:rsidRPr="00230F35" w14:paraId="464C2232" w14:textId="77777777" w:rsidTr="00076638">
        <w:trPr>
          <w:trHeight w:val="492"/>
        </w:trPr>
        <w:tc>
          <w:tcPr>
            <w:tcW w:w="6768" w:type="dxa"/>
            <w:gridSpan w:val="3"/>
          </w:tcPr>
          <w:p w14:paraId="7B3A8AB1" w14:textId="77777777" w:rsidR="004A02F9" w:rsidRPr="00230F35" w:rsidRDefault="004A02F9" w:rsidP="0007663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FE7AFB3" w14:textId="77777777" w:rsidR="004A02F9" w:rsidRPr="00230F35" w:rsidRDefault="004A02F9" w:rsidP="00076638">
            <w:pPr>
              <w:pStyle w:val="NormalWeb"/>
              <w:spacing w:after="0"/>
              <w:ind w:left="142" w:right="34"/>
              <w:rPr>
                <w:rFonts w:ascii="Arial" w:hAnsi="Arial" w:cs="Arial"/>
                <w:sz w:val="22"/>
                <w:szCs w:val="22"/>
              </w:rPr>
            </w:pPr>
            <w:r w:rsidRPr="00230F35">
              <w:rPr>
                <w:rFonts w:ascii="Arial" w:hAnsi="Arial" w:cs="Arial"/>
                <w:sz w:val="22"/>
                <w:szCs w:val="22"/>
              </w:rPr>
              <w:t>Date:</w:t>
            </w:r>
          </w:p>
        </w:tc>
      </w:tr>
      <w:tr w:rsidR="004A02F9" w:rsidRPr="002F467C" w14:paraId="28C30A02" w14:textId="77777777" w:rsidTr="00076638">
        <w:tc>
          <w:tcPr>
            <w:tcW w:w="8856" w:type="dxa"/>
            <w:gridSpan w:val="5"/>
          </w:tcPr>
          <w:p w14:paraId="71C8AC88" w14:textId="77777777" w:rsidR="004A02F9" w:rsidRPr="00230F35" w:rsidRDefault="004A02F9" w:rsidP="00076638">
            <w:pPr>
              <w:pStyle w:val="NormalWeb"/>
              <w:spacing w:before="0" w:beforeAutospacing="0" w:after="0" w:afterAutospacing="0"/>
              <w:ind w:right="-334"/>
              <w:rPr>
                <w:rFonts w:ascii="Arial" w:hAnsi="Arial" w:cs="Arial"/>
                <w:bCs/>
                <w:i/>
                <w:sz w:val="22"/>
                <w:szCs w:val="22"/>
              </w:rPr>
            </w:pPr>
          </w:p>
          <w:p w14:paraId="3A8FCB7A" w14:textId="77777777" w:rsidR="004A02F9" w:rsidRPr="00230F35" w:rsidRDefault="004A02F9" w:rsidP="0007663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97DDAB7" w14:textId="77777777" w:rsidR="004A02F9" w:rsidRPr="00230F35" w:rsidRDefault="004A02F9" w:rsidP="00076638">
            <w:pPr>
              <w:pStyle w:val="NormalWeb"/>
              <w:spacing w:before="0" w:beforeAutospacing="0" w:after="0" w:afterAutospacing="0"/>
              <w:ind w:right="-334"/>
              <w:rPr>
                <w:rFonts w:ascii="Arial" w:hAnsi="Arial" w:cs="Arial"/>
                <w:b/>
                <w:bCs/>
                <w:sz w:val="22"/>
                <w:szCs w:val="22"/>
              </w:rPr>
            </w:pPr>
          </w:p>
          <w:p w14:paraId="2C3C7EB1" w14:textId="77777777" w:rsidR="004A02F9" w:rsidRPr="00230F35" w:rsidRDefault="004A02F9" w:rsidP="0007663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7D50878" w14:textId="77777777" w:rsidR="004A02F9" w:rsidRPr="00230F35" w:rsidRDefault="004A02F9" w:rsidP="00076638">
            <w:pPr>
              <w:pStyle w:val="NormalWeb"/>
              <w:spacing w:before="0" w:beforeAutospacing="0" w:after="0" w:afterAutospacing="0"/>
              <w:ind w:right="-334"/>
              <w:rPr>
                <w:rFonts w:ascii="Arial" w:hAnsi="Arial" w:cs="Arial"/>
                <w:bCs/>
                <w:sz w:val="22"/>
                <w:szCs w:val="22"/>
              </w:rPr>
            </w:pPr>
          </w:p>
          <w:p w14:paraId="32B2B7F7" w14:textId="77777777" w:rsidR="004A02F9" w:rsidRPr="00230F35" w:rsidRDefault="004A02F9" w:rsidP="00076638">
            <w:pPr>
              <w:pStyle w:val="NormalWeb"/>
              <w:spacing w:before="0" w:beforeAutospacing="0" w:after="0" w:afterAutospacing="0"/>
              <w:ind w:right="-334"/>
              <w:rPr>
                <w:rFonts w:ascii="Arial" w:hAnsi="Arial" w:cs="Arial"/>
                <w:bCs/>
                <w:sz w:val="22"/>
                <w:szCs w:val="22"/>
              </w:rPr>
            </w:pPr>
          </w:p>
          <w:p w14:paraId="0D484671" w14:textId="77777777" w:rsidR="004A02F9" w:rsidRPr="00230F35" w:rsidRDefault="004A02F9" w:rsidP="00076638">
            <w:pPr>
              <w:pStyle w:val="NormalWeb"/>
              <w:spacing w:before="0" w:beforeAutospacing="0" w:after="0" w:afterAutospacing="0"/>
              <w:ind w:right="-334"/>
              <w:rPr>
                <w:rFonts w:ascii="Arial" w:hAnsi="Arial" w:cs="Arial"/>
                <w:bCs/>
                <w:sz w:val="22"/>
                <w:szCs w:val="22"/>
              </w:rPr>
            </w:pPr>
          </w:p>
        </w:tc>
      </w:tr>
      <w:tr w:rsidR="004A02F9" w:rsidRPr="002F467C" w14:paraId="5B3BC498" w14:textId="77777777" w:rsidTr="00076638">
        <w:trPr>
          <w:trHeight w:val="720"/>
        </w:trPr>
        <w:tc>
          <w:tcPr>
            <w:tcW w:w="5211" w:type="dxa"/>
            <w:gridSpan w:val="2"/>
          </w:tcPr>
          <w:p w14:paraId="5D63C7F7" w14:textId="77777777" w:rsidR="004A02F9" w:rsidRPr="00230F35" w:rsidRDefault="004A02F9" w:rsidP="0007663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7FB3562" w14:textId="77777777" w:rsidR="004A02F9" w:rsidRPr="00230F35" w:rsidRDefault="004A02F9" w:rsidP="0007663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A02F9" w:rsidRPr="002F467C" w14:paraId="7706F8FD" w14:textId="77777777" w:rsidTr="00076638">
        <w:trPr>
          <w:trHeight w:val="720"/>
        </w:trPr>
        <w:tc>
          <w:tcPr>
            <w:tcW w:w="8856" w:type="dxa"/>
            <w:gridSpan w:val="5"/>
          </w:tcPr>
          <w:p w14:paraId="1EF1ECD0" w14:textId="77777777" w:rsidR="004A02F9" w:rsidRPr="00B34964" w:rsidRDefault="004A02F9" w:rsidP="00076638">
            <w:pPr>
              <w:rPr>
                <w:rFonts w:ascii="Arial" w:hAnsi="Arial" w:cs="Arial"/>
                <w:b/>
              </w:rPr>
            </w:pPr>
            <w:r w:rsidRPr="00B34964">
              <w:rPr>
                <w:rFonts w:ascii="Arial" w:hAnsi="Arial" w:cs="Arial"/>
                <w:b/>
              </w:rPr>
              <w:t>External Examiner’s comments (if relevant)</w:t>
            </w:r>
          </w:p>
          <w:p w14:paraId="4216A920" w14:textId="77777777" w:rsidR="004A02F9" w:rsidRPr="00230F35" w:rsidRDefault="004A02F9" w:rsidP="00076638">
            <w:pPr>
              <w:pStyle w:val="NormalWeb"/>
              <w:spacing w:before="0" w:beforeAutospacing="0" w:after="0" w:afterAutospacing="0"/>
              <w:ind w:right="-334"/>
              <w:rPr>
                <w:rFonts w:ascii="Arial" w:hAnsi="Arial" w:cs="Arial"/>
                <w:bCs/>
                <w:sz w:val="22"/>
                <w:szCs w:val="22"/>
              </w:rPr>
            </w:pPr>
          </w:p>
          <w:p w14:paraId="7A6307FD" w14:textId="77777777" w:rsidR="004A02F9" w:rsidRPr="00230F35" w:rsidRDefault="004A02F9" w:rsidP="00076638">
            <w:pPr>
              <w:pStyle w:val="NormalWeb"/>
              <w:spacing w:before="0" w:beforeAutospacing="0" w:after="0" w:afterAutospacing="0"/>
              <w:ind w:right="-334"/>
              <w:rPr>
                <w:rFonts w:ascii="Arial" w:hAnsi="Arial" w:cs="Arial"/>
                <w:bCs/>
                <w:sz w:val="22"/>
                <w:szCs w:val="22"/>
              </w:rPr>
            </w:pPr>
          </w:p>
          <w:p w14:paraId="44366D2C" w14:textId="77777777" w:rsidR="004A02F9" w:rsidRPr="00230F35" w:rsidRDefault="004A02F9" w:rsidP="00076638">
            <w:pPr>
              <w:pStyle w:val="NormalWeb"/>
              <w:spacing w:before="0" w:beforeAutospacing="0" w:after="0" w:afterAutospacing="0"/>
              <w:ind w:right="-334"/>
              <w:rPr>
                <w:rFonts w:ascii="Arial" w:hAnsi="Arial" w:cs="Arial"/>
                <w:bCs/>
                <w:sz w:val="22"/>
                <w:szCs w:val="22"/>
              </w:rPr>
            </w:pPr>
          </w:p>
        </w:tc>
      </w:tr>
      <w:tr w:rsidR="004A02F9" w:rsidRPr="002F467C" w14:paraId="68BBB976" w14:textId="77777777" w:rsidTr="00076638">
        <w:trPr>
          <w:trHeight w:val="720"/>
        </w:trPr>
        <w:tc>
          <w:tcPr>
            <w:tcW w:w="5211" w:type="dxa"/>
            <w:gridSpan w:val="2"/>
          </w:tcPr>
          <w:p w14:paraId="618AF11A" w14:textId="77777777" w:rsidR="004A02F9" w:rsidRPr="00230F35" w:rsidRDefault="004A02F9" w:rsidP="00076638">
            <w:pPr>
              <w:rPr>
                <w:rFonts w:ascii="Arial" w:hAnsi="Arial" w:cs="Arial"/>
              </w:rPr>
            </w:pPr>
            <w:r w:rsidRPr="00230F35">
              <w:rPr>
                <w:rFonts w:ascii="Arial" w:hAnsi="Arial" w:cs="Arial"/>
              </w:rPr>
              <w:t>External Examiner’s Signature:</w:t>
            </w:r>
          </w:p>
        </w:tc>
        <w:tc>
          <w:tcPr>
            <w:tcW w:w="3645" w:type="dxa"/>
            <w:gridSpan w:val="3"/>
          </w:tcPr>
          <w:p w14:paraId="2A506191" w14:textId="77777777" w:rsidR="004A02F9" w:rsidRPr="00230F35" w:rsidRDefault="004A02F9" w:rsidP="00076638">
            <w:pPr>
              <w:rPr>
                <w:rFonts w:ascii="Arial" w:hAnsi="Arial" w:cs="Arial"/>
              </w:rPr>
            </w:pPr>
            <w:r w:rsidRPr="00230F35">
              <w:rPr>
                <w:rFonts w:ascii="Arial" w:hAnsi="Arial" w:cs="Arial"/>
              </w:rPr>
              <w:t>Date:</w:t>
            </w:r>
          </w:p>
        </w:tc>
      </w:tr>
    </w:tbl>
    <w:p w14:paraId="04C6D024" w14:textId="77777777" w:rsidR="004A02F9" w:rsidRPr="00D67BF8" w:rsidRDefault="004A02F9" w:rsidP="004A02F9">
      <w:pPr>
        <w:pStyle w:val="NormalWeb"/>
        <w:spacing w:before="0" w:beforeAutospacing="0" w:after="0" w:afterAutospacing="0"/>
        <w:ind w:right="-334"/>
        <w:rPr>
          <w:rFonts w:ascii="Trebuchet MS" w:hAnsi="Trebuchet MS" w:cs="Tahoma"/>
          <w:bCs/>
        </w:rPr>
      </w:pPr>
    </w:p>
    <w:p w14:paraId="5D716E6D" w14:textId="77777777" w:rsidR="004A02F9" w:rsidRDefault="004A02F9" w:rsidP="00923B41">
      <w:pPr>
        <w:widowControl w:val="0"/>
        <w:tabs>
          <w:tab w:val="left" w:pos="-720"/>
          <w:tab w:val="left" w:pos="0"/>
        </w:tabs>
        <w:suppressAutoHyphens/>
        <w:autoSpaceDE w:val="0"/>
        <w:autoSpaceDN w:val="0"/>
        <w:adjustRightInd w:val="0"/>
        <w:spacing w:after="0" w:line="240" w:lineRule="atLeast"/>
        <w:jc w:val="both"/>
        <w:rPr>
          <w:rFonts w:cstheme="minorHAnsi"/>
          <w:spacing w:val="-3"/>
          <w:sz w:val="24"/>
          <w:szCs w:val="24"/>
        </w:rPr>
      </w:pPr>
    </w:p>
    <w:p w14:paraId="75730249" w14:textId="3153CB95" w:rsidR="004A02F9" w:rsidRDefault="004A02F9" w:rsidP="00923B41">
      <w:pPr>
        <w:widowControl w:val="0"/>
        <w:tabs>
          <w:tab w:val="left" w:pos="-720"/>
          <w:tab w:val="left" w:pos="0"/>
        </w:tabs>
        <w:suppressAutoHyphens/>
        <w:autoSpaceDE w:val="0"/>
        <w:autoSpaceDN w:val="0"/>
        <w:adjustRightInd w:val="0"/>
        <w:spacing w:after="0" w:line="240" w:lineRule="atLeast"/>
        <w:jc w:val="both"/>
        <w:rPr>
          <w:rFonts w:cstheme="minorHAnsi"/>
          <w:spacing w:val="-3"/>
          <w:sz w:val="24"/>
          <w:szCs w:val="24"/>
        </w:rPr>
      </w:pPr>
    </w:p>
    <w:p w14:paraId="76B5DF07" w14:textId="77777777" w:rsidR="004A02F9" w:rsidRDefault="004A02F9" w:rsidP="00923B41">
      <w:pPr>
        <w:widowControl w:val="0"/>
        <w:tabs>
          <w:tab w:val="left" w:pos="-720"/>
          <w:tab w:val="left" w:pos="0"/>
        </w:tabs>
        <w:suppressAutoHyphens/>
        <w:autoSpaceDE w:val="0"/>
        <w:autoSpaceDN w:val="0"/>
        <w:adjustRightInd w:val="0"/>
        <w:spacing w:after="0" w:line="240" w:lineRule="atLeast"/>
        <w:jc w:val="both"/>
        <w:rPr>
          <w:rFonts w:cstheme="minorHAnsi"/>
          <w:spacing w:val="-3"/>
          <w:sz w:val="24"/>
          <w:szCs w:val="24"/>
        </w:rPr>
      </w:pPr>
    </w:p>
    <w:p w14:paraId="07444CF8" w14:textId="39510D2B" w:rsidR="00923B41" w:rsidRPr="00AC6C44" w:rsidRDefault="00923B41" w:rsidP="00923B41">
      <w:pPr>
        <w:widowControl w:val="0"/>
        <w:tabs>
          <w:tab w:val="left" w:pos="-720"/>
          <w:tab w:val="left" w:pos="0"/>
        </w:tabs>
        <w:suppressAutoHyphens/>
        <w:autoSpaceDE w:val="0"/>
        <w:autoSpaceDN w:val="0"/>
        <w:adjustRightInd w:val="0"/>
        <w:spacing w:after="0" w:line="240" w:lineRule="atLeast"/>
        <w:jc w:val="both"/>
        <w:rPr>
          <w:rFonts w:cstheme="minorHAnsi"/>
          <w:spacing w:val="-3"/>
          <w:sz w:val="24"/>
          <w:szCs w:val="24"/>
        </w:rPr>
      </w:pPr>
      <w:r w:rsidRPr="00AC6C44">
        <w:rPr>
          <w:rFonts w:cstheme="minorHAnsi"/>
          <w:spacing w:val="-3"/>
          <w:sz w:val="24"/>
          <w:szCs w:val="24"/>
        </w:rPr>
        <w:lastRenderedPageBreak/>
        <w:t xml:space="preserve">6. </w:t>
      </w:r>
      <w:bookmarkStart w:id="8" w:name="_Hlk43915165"/>
      <w:r w:rsidRPr="00AC6C44">
        <w:rPr>
          <w:rFonts w:cstheme="minorHAnsi"/>
          <w:spacing w:val="-3"/>
          <w:sz w:val="24"/>
          <w:szCs w:val="24"/>
        </w:rPr>
        <w:t xml:space="preserve">‘Thomas had triumphed in death, but had his cause?’ (Staunton, </w:t>
      </w:r>
      <w:r w:rsidRPr="00AC6C44">
        <w:rPr>
          <w:rFonts w:cstheme="minorHAnsi"/>
          <w:i/>
          <w:spacing w:val="-3"/>
          <w:sz w:val="24"/>
          <w:szCs w:val="24"/>
        </w:rPr>
        <w:t>The Lives of Thomas Becket</w:t>
      </w:r>
      <w:r w:rsidRPr="00AC6C44">
        <w:rPr>
          <w:rFonts w:cstheme="minorHAnsi"/>
          <w:spacing w:val="-3"/>
          <w:sz w:val="24"/>
          <w:szCs w:val="24"/>
        </w:rPr>
        <w:t>, p. 33). How would you answer Staunton’s question?</w:t>
      </w:r>
      <w:bookmarkEnd w:id="8"/>
    </w:p>
    <w:bookmarkEnd w:id="0"/>
    <w:p w14:paraId="361646E8" w14:textId="0FAB0288" w:rsidR="00BA24E8" w:rsidRDefault="00BA24E8"/>
    <w:p w14:paraId="43D9B0D5" w14:textId="77777777" w:rsidR="00412C2E" w:rsidRDefault="006A2CF2" w:rsidP="006A2CF2">
      <w:bookmarkStart w:id="9" w:name="_Hlk30659390"/>
      <w:r w:rsidRPr="004E4E58">
        <w:t>Thomas</w:t>
      </w:r>
      <w:bookmarkEnd w:id="9"/>
      <w:r w:rsidRPr="004E4E58">
        <w:t xml:space="preserve"> Becket’s cause</w:t>
      </w:r>
      <w:r w:rsidR="00780425" w:rsidRPr="004E4E58">
        <w:t xml:space="preserve"> of maintaining the rights of the church and the clergy</w:t>
      </w:r>
      <w:r w:rsidRPr="004E4E58">
        <w:t xml:space="preserve"> stems from his dedication to religion, due to his role as Archbishop of Canterbury. His loyalty was to the Church and his duties as Archbishop. Thomas Becket was the most important figure in England, ‘second to the king of the realm’’</w:t>
      </w:r>
      <w:r w:rsidRPr="004E4E58">
        <w:rPr>
          <w:rStyle w:val="FootnoteReference"/>
        </w:rPr>
        <w:footnoteReference w:id="1"/>
      </w:r>
      <w:r w:rsidRPr="004E4E58">
        <w:t>. Thomas Becket was born around 1120</w:t>
      </w:r>
      <w:r w:rsidR="006705C3" w:rsidRPr="004E4E58">
        <w:rPr>
          <w:rStyle w:val="FootnoteReference"/>
        </w:rPr>
        <w:footnoteReference w:id="2"/>
      </w:r>
      <w:r w:rsidRPr="004E4E58">
        <w:t>, and although he was English, his parents were originally from Normandy</w:t>
      </w:r>
      <w:r w:rsidR="00192D44" w:rsidRPr="004E4E58">
        <w:rPr>
          <w:rStyle w:val="FootnoteReference"/>
        </w:rPr>
        <w:footnoteReference w:id="3"/>
      </w:r>
      <w:r w:rsidRPr="004E4E58">
        <w:t>. His parents later became merchants, and them being merchants meant that Thomas Becket had a good upbringing. At age 10, Thomas Becket was sent to a Monastery School, Merton Priory</w:t>
      </w:r>
      <w:r w:rsidR="0023730E" w:rsidRPr="004E4E58">
        <w:rPr>
          <w:rStyle w:val="FootnoteReference"/>
        </w:rPr>
        <w:footnoteReference w:id="4"/>
      </w:r>
      <w:r w:rsidRPr="004E4E58">
        <w:t>. He later went to study in Paris but returned to London when he was 21</w:t>
      </w:r>
      <w:r w:rsidR="00C02764" w:rsidRPr="004E4E58">
        <w:rPr>
          <w:rStyle w:val="FootnoteReference"/>
        </w:rPr>
        <w:footnoteReference w:id="5"/>
      </w:r>
      <w:r w:rsidRPr="004E4E58">
        <w:t xml:space="preserve">. </w:t>
      </w:r>
    </w:p>
    <w:p w14:paraId="6EA3F682" w14:textId="4E70437B" w:rsidR="006A2CF2" w:rsidRPr="004E4E58" w:rsidRDefault="006A2CF2" w:rsidP="00412C2E">
      <w:pPr>
        <w:ind w:firstLine="720"/>
      </w:pPr>
      <w:r w:rsidRPr="004E4E58">
        <w:t>Becket was a political man in his early twenties</w:t>
      </w:r>
      <w:r w:rsidR="003C7657" w:rsidRPr="004E4E58">
        <w:t xml:space="preserve"> and had gained favour with influential people</w:t>
      </w:r>
      <w:r w:rsidRPr="004E4E58">
        <w:t>. He closely followed the royal dispute between Stephen and Matilda over who was to inherit the crown from Henry I. When he was offered a job by Theobald</w:t>
      </w:r>
      <w:r w:rsidR="003C7657" w:rsidRPr="004E4E58">
        <w:t>,</w:t>
      </w:r>
      <w:r w:rsidRPr="004E4E58">
        <w:t xml:space="preserve"> Archbishop of Canterbury, it is said that Theobald was ‘so impressed by Thomas’s charm and intelligence that he offered Becket a job on the spot’</w:t>
      </w:r>
      <w:r w:rsidRPr="004E4E58">
        <w:rPr>
          <w:rStyle w:val="FootnoteReference"/>
        </w:rPr>
        <w:footnoteReference w:id="6"/>
      </w:r>
      <w:r w:rsidRPr="004E4E58">
        <w:t>.</w:t>
      </w:r>
      <w:r w:rsidR="00A06BAF" w:rsidRPr="004E4E58">
        <w:t xml:space="preserve"> In 1154 that Archbishop Theobald appointed Thomas Becket as the Archdeacon of Canterbury.</w:t>
      </w:r>
    </w:p>
    <w:p w14:paraId="5D74CC0F" w14:textId="3C8C3845" w:rsidR="006A2CF2" w:rsidRPr="004E4E58" w:rsidRDefault="00D12E3B" w:rsidP="00FB55B4">
      <w:pPr>
        <w:ind w:firstLine="720"/>
      </w:pPr>
      <w:r w:rsidRPr="004E4E58">
        <w:t>The monks of Canterbury Cathedral were not pleased with Becket being appointed as Archbishop of Canterbury</w:t>
      </w:r>
      <w:r w:rsidR="00FB55B4" w:rsidRPr="004E4E58">
        <w:t xml:space="preserve">, due </w:t>
      </w:r>
      <w:r w:rsidR="006A2CF2" w:rsidRPr="004E4E58">
        <w:t xml:space="preserve">to the fact that ever since the Norman Conquest in 1066, the Archbishop of Canterbury had always been either </w:t>
      </w:r>
      <w:r w:rsidR="00FB55B4" w:rsidRPr="004E4E58">
        <w:t xml:space="preserve">a </w:t>
      </w:r>
      <w:r w:rsidR="006A2CF2" w:rsidRPr="004E4E58">
        <w:t xml:space="preserve">monk or </w:t>
      </w:r>
      <w:r w:rsidR="00FB55B4" w:rsidRPr="004E4E58">
        <w:t xml:space="preserve">a </w:t>
      </w:r>
      <w:r w:rsidR="006A2CF2" w:rsidRPr="004E4E58">
        <w:t>canon</w:t>
      </w:r>
      <w:r w:rsidR="00FB55B4" w:rsidRPr="004E4E58">
        <w:t xml:space="preserve">. </w:t>
      </w:r>
      <w:r w:rsidR="006A2CF2" w:rsidRPr="004E4E58">
        <w:t xml:space="preserve">Thomas Becket had no links to the Church, apart from his education when he was younger. In the eyes of the monks of Canterbury Cathedral, Thomas Becket was not a favourable candidate, and they were not pleased that a non-religious figure was given the mantel of Archbishop of Canterbury. </w:t>
      </w:r>
    </w:p>
    <w:p w14:paraId="42DCBAB7" w14:textId="77777777" w:rsidR="00412C2E" w:rsidRDefault="006A2CF2" w:rsidP="008D5DC4">
      <w:pPr>
        <w:ind w:firstLine="720"/>
      </w:pPr>
      <w:r w:rsidRPr="004E4E58">
        <w:t xml:space="preserve">But despite their reservations, </w:t>
      </w:r>
      <w:r w:rsidR="00AD7DCF" w:rsidRPr="004E4E58">
        <w:t>Becket</w:t>
      </w:r>
      <w:r w:rsidRPr="004E4E58">
        <w:t xml:space="preserve"> was officially appointed in 1162, as the Archbishop of Canterbury on the </w:t>
      </w:r>
      <w:r w:rsidR="00AD7DCF" w:rsidRPr="004E4E58">
        <w:t>23</w:t>
      </w:r>
      <w:r w:rsidRPr="004E4E58">
        <w:t xml:space="preserve"> May, and was later consecrated into the church on the 3rd of June. But </w:t>
      </w:r>
      <w:r w:rsidR="00AD7DCF" w:rsidRPr="004E4E58">
        <w:t>d</w:t>
      </w:r>
      <w:r w:rsidRPr="004E4E58">
        <w:t xml:space="preserve">espite Henry’s hopes of Becket keeping both roles of chancellor and archbishop, Thomas Becket resigned from his </w:t>
      </w:r>
      <w:r w:rsidR="00AD7DCF" w:rsidRPr="004E4E58">
        <w:t xml:space="preserve">political </w:t>
      </w:r>
      <w:r w:rsidRPr="004E4E58">
        <w:t xml:space="preserve">role of chancellor during 1162, against Henry’s wishes. </w:t>
      </w:r>
      <w:r w:rsidR="009B1D2C" w:rsidRPr="004E4E58">
        <w:t xml:space="preserve">According to </w:t>
      </w:r>
      <w:r w:rsidR="007E10B1" w:rsidRPr="004E4E58">
        <w:t>Barlow, ‘T</w:t>
      </w:r>
      <w:r w:rsidR="00E828BB" w:rsidRPr="004E4E58">
        <w:t>h</w:t>
      </w:r>
      <w:r w:rsidR="007E10B1" w:rsidRPr="004E4E58">
        <w:t>omas once consecrated, put off the chancellor</w:t>
      </w:r>
      <w:r w:rsidR="00FD2B91" w:rsidRPr="004E4E58">
        <w:t>…. And put on the archbishop’</w:t>
      </w:r>
      <w:r w:rsidR="00FD2B91" w:rsidRPr="004E4E58">
        <w:rPr>
          <w:rStyle w:val="FootnoteReference"/>
        </w:rPr>
        <w:footnoteReference w:id="7"/>
      </w:r>
      <w:r w:rsidR="00FD2B91" w:rsidRPr="004E4E58">
        <w:t xml:space="preserve">. </w:t>
      </w:r>
      <w:r w:rsidRPr="004E4E58">
        <w:t xml:space="preserve">This would be the catalyst that would lead to their feud and would ultimately lead to Thomas Becket’s death. Becket knew that if he kept the position as Chancellor to Henry II, and also kept his position as the Archbishop of Canterbury, this would mean that Henry II would have both the power of the church and the state. </w:t>
      </w:r>
      <w:r w:rsidR="002850EA" w:rsidRPr="004E4E58">
        <w:t xml:space="preserve">Henry had trouble with Becket over the authority between the church and the crown. He believed that they should both be ruled by king, as it would mean that they would be governed by one authority. Becket disagreed strongly with this. </w:t>
      </w:r>
      <w:r w:rsidRPr="004E4E58">
        <w:t xml:space="preserve">Becket felt that this would have a negative effect on England, and its people. </w:t>
      </w:r>
      <w:r w:rsidR="00E31EAA" w:rsidRPr="004E4E58">
        <w:t xml:space="preserve">This event proves that religion was one of the main causes that Becket strived to </w:t>
      </w:r>
      <w:r w:rsidR="00B2031A" w:rsidRPr="004E4E58">
        <w:t>protect</w:t>
      </w:r>
      <w:r w:rsidR="007A1B5D" w:rsidRPr="004E4E58">
        <w:t>, and his dedication to his Archbishop duties meant that</w:t>
      </w:r>
      <w:r w:rsidR="00B2031A" w:rsidRPr="004E4E58">
        <w:t xml:space="preserve"> his politica</w:t>
      </w:r>
      <w:r w:rsidR="00276D4B" w:rsidRPr="004E4E58">
        <w:t>l career and links had to end</w:t>
      </w:r>
      <w:r w:rsidR="0009053D" w:rsidRPr="004E4E58">
        <w:t xml:space="preserve">. </w:t>
      </w:r>
    </w:p>
    <w:p w14:paraId="0528DA41" w14:textId="392EAB59" w:rsidR="007A45DD" w:rsidRPr="004E4E58" w:rsidRDefault="006A2CF2" w:rsidP="008D5DC4">
      <w:pPr>
        <w:ind w:firstLine="720"/>
      </w:pPr>
      <w:r w:rsidRPr="004E4E58">
        <w:lastRenderedPageBreak/>
        <w:t xml:space="preserve">By dedicating </w:t>
      </w:r>
      <w:r w:rsidR="00412C2E">
        <w:t>himself to his new-found</w:t>
      </w:r>
      <w:r w:rsidRPr="004E4E58">
        <w:t xml:space="preserve"> duties, Becket’s relationship with the monks of Canterbury Cathedral strengthened. But while that relationship strengthened, the relationship between Henry II and Thomas Becket began to deteriorate and declined drastically. Most medieval historians strongly believe that the deterioration of the relationship between the two men was due to Thomas Becket relinquishing his role as Chancellor, and changing his loyalties from king and country, to God and the English people. </w:t>
      </w:r>
    </w:p>
    <w:p w14:paraId="5ACF985D" w14:textId="77777777" w:rsidR="00E370B4" w:rsidRPr="004E4E58" w:rsidRDefault="006A2CF2" w:rsidP="006A2CF2">
      <w:pPr>
        <w:ind w:firstLine="720"/>
      </w:pPr>
      <w:r w:rsidRPr="004E4E58">
        <w:t>Thomas Becket’s loyalties were now firmly directed to the church, and his duties as Archbishop of Canterbury, and also the English people. Disputes began to break out between Henry II and Thomas Becket. There were quite a few disputes between the two men who had at one time been close friends, so close in fact that  on one visit on Henry II’s behalf, to the King of France, Louis, Thomas Becket is said to have taken with him on the visit, ‘</w:t>
      </w:r>
      <w:r w:rsidRPr="004E4E58">
        <w:rPr>
          <w:i/>
          <w:iCs/>
        </w:rPr>
        <w:t>200 horsemen, 24 changes of dress and 12 packhorses to carry his gold and silver table furnishings’</w:t>
      </w:r>
      <w:r w:rsidRPr="004E4E58">
        <w:t xml:space="preserve"> .</w:t>
      </w:r>
    </w:p>
    <w:p w14:paraId="0034E00C" w14:textId="6914FD6D" w:rsidR="006A2CF2" w:rsidRPr="004E4E58" w:rsidRDefault="00E370B4" w:rsidP="006A2CF2">
      <w:pPr>
        <w:ind w:firstLine="720"/>
      </w:pPr>
      <w:r w:rsidRPr="004E4E58">
        <w:t>One</w:t>
      </w:r>
      <w:r w:rsidR="006A2CF2" w:rsidRPr="004E4E58">
        <w:t xml:space="preserve"> of the main disputes between the two men was who had more authority over the clergy, over secular authorities, and also who had authority over the common people of England. Henry II believed that the crown had the authority over them all. Thomas Becket disagreed. </w:t>
      </w:r>
      <w:r w:rsidR="00FF2E73" w:rsidRPr="004E4E58">
        <w:t>Bishop Ar</w:t>
      </w:r>
      <w:r w:rsidR="00003003" w:rsidRPr="004E4E58">
        <w:t>n</w:t>
      </w:r>
      <w:r w:rsidR="00FF2E73" w:rsidRPr="004E4E58">
        <w:t xml:space="preserve">ulf told Becket that many believed ‘that you strove to keep the former </w:t>
      </w:r>
      <w:r w:rsidR="00E904BF" w:rsidRPr="004E4E58">
        <w:t>habits of the Chancellorship in this dignity too…no longer do you sit watching the footstool or even the throne, but oversee even the diadem on his head’</w:t>
      </w:r>
      <w:r w:rsidR="00E904BF" w:rsidRPr="004E4E58">
        <w:rPr>
          <w:rStyle w:val="FootnoteReference"/>
        </w:rPr>
        <w:footnoteReference w:id="8"/>
      </w:r>
      <w:r w:rsidR="00E904BF" w:rsidRPr="004E4E58">
        <w:t xml:space="preserve">. </w:t>
      </w:r>
      <w:r w:rsidR="006D46BC" w:rsidRPr="004E4E58">
        <w:t>These events prove</w:t>
      </w:r>
      <w:r w:rsidR="00CA7A13" w:rsidRPr="004E4E58">
        <w:t xml:space="preserve"> </w:t>
      </w:r>
      <w:r w:rsidR="006D46BC" w:rsidRPr="004E4E58">
        <w:t>that Becket was dedicated to his cause, and that his cause for religious ventures had triumphed in his death, as he is remembered more for his actions as archbishop than for his actions as chancellor under Henry II.</w:t>
      </w:r>
    </w:p>
    <w:p w14:paraId="063B0D09" w14:textId="77777777" w:rsidR="003B21A0" w:rsidRDefault="005727AF" w:rsidP="00D47EDB">
      <w:pPr>
        <w:ind w:firstLine="720"/>
      </w:pPr>
      <w:r w:rsidRPr="004E4E58">
        <w:t>Anothe</w:t>
      </w:r>
      <w:r w:rsidR="009F6B25" w:rsidRPr="004E4E58">
        <w:t xml:space="preserve">r matter that affected Thomas Becket was </w:t>
      </w:r>
      <w:r w:rsidR="00D47EDB" w:rsidRPr="004E4E58">
        <w:t>the Constitution of Clarendon</w:t>
      </w:r>
      <w:r w:rsidR="00744F03" w:rsidRPr="004E4E58">
        <w:t xml:space="preserve">; </w:t>
      </w:r>
      <w:r w:rsidR="00D47EDB" w:rsidRPr="004E4E58">
        <w:t>a document which was comprised of a series of articles, which was about</w:t>
      </w:r>
      <w:r w:rsidR="00744F03" w:rsidRPr="004E4E58">
        <w:t xml:space="preserve"> the</w:t>
      </w:r>
      <w:r w:rsidR="00D47EDB" w:rsidRPr="004E4E58">
        <w:t xml:space="preserve"> dispute between the church and the crown. </w:t>
      </w:r>
      <w:r w:rsidR="0025533B">
        <w:t>It contained 16 clauses</w:t>
      </w:r>
      <w:r w:rsidR="00E805D1">
        <w:rPr>
          <w:rStyle w:val="FootnoteReference"/>
        </w:rPr>
        <w:footnoteReference w:id="9"/>
      </w:r>
      <w:r w:rsidR="00EB33EF">
        <w:t xml:space="preserve"> </w:t>
      </w:r>
      <w:r w:rsidR="003512E4">
        <w:t xml:space="preserve">and a ‘preamble </w:t>
      </w:r>
      <w:r w:rsidR="00306E98">
        <w:t xml:space="preserve">declaring that they had been acknowledged by 14 named members of the </w:t>
      </w:r>
      <w:r w:rsidR="006F7754">
        <w:t>episcopate, who had promised, in the word of truth, to keep them ‘in good faith</w:t>
      </w:r>
      <w:r w:rsidR="00302FC2">
        <w:t xml:space="preserve"> and without subterfuge’, in the presence of 38 witnesses’</w:t>
      </w:r>
      <w:r w:rsidR="00302FC2">
        <w:rPr>
          <w:rStyle w:val="FootnoteReference"/>
        </w:rPr>
        <w:footnoteReference w:id="10"/>
      </w:r>
      <w:r w:rsidR="00302FC2">
        <w:t>.</w:t>
      </w:r>
    </w:p>
    <w:p w14:paraId="5E7E16D1" w14:textId="6E5677B3" w:rsidR="00A96695" w:rsidRDefault="00302FC2" w:rsidP="00D47EDB">
      <w:pPr>
        <w:ind w:firstLine="720"/>
      </w:pPr>
      <w:r>
        <w:t xml:space="preserve"> </w:t>
      </w:r>
      <w:r w:rsidR="00142713">
        <w:t>The Constitution</w:t>
      </w:r>
      <w:r w:rsidR="00D47EDB" w:rsidRPr="004E4E58">
        <w:t xml:space="preserve"> was really an attempt by Henry II to bring Thomas Becket under his control once again</w:t>
      </w:r>
      <w:r w:rsidR="00C6434F" w:rsidRPr="004E4E58">
        <w:t xml:space="preserve">, through </w:t>
      </w:r>
      <w:r w:rsidR="00116E37" w:rsidRPr="004E4E58">
        <w:t>‘the customs of the realm’</w:t>
      </w:r>
      <w:r w:rsidR="00116E37" w:rsidRPr="004E4E58">
        <w:rPr>
          <w:rStyle w:val="FootnoteReference"/>
        </w:rPr>
        <w:footnoteReference w:id="11"/>
      </w:r>
      <w:r w:rsidR="00D47EDB" w:rsidRPr="004E4E58">
        <w:t>.</w:t>
      </w:r>
      <w:r w:rsidR="00F5722A" w:rsidRPr="004E4E58">
        <w:t xml:space="preserve"> </w:t>
      </w:r>
      <w:r w:rsidR="00CF4A69">
        <w:t>But</w:t>
      </w:r>
      <w:r w:rsidR="006B3EAC">
        <w:t xml:space="preserve"> Henry faced another problem, as he was ‘dealing with someone who saw the Constitutions not in their individual </w:t>
      </w:r>
      <w:r w:rsidR="00124155">
        <w:t>terms, but as part of a general attack upon the Church, and who was prepared to defend his position’</w:t>
      </w:r>
      <w:r w:rsidR="00124155">
        <w:rPr>
          <w:rStyle w:val="FootnoteReference"/>
        </w:rPr>
        <w:footnoteReference w:id="12"/>
      </w:r>
      <w:r w:rsidR="00124155">
        <w:t xml:space="preserve">. </w:t>
      </w:r>
      <w:r w:rsidR="00F5722A" w:rsidRPr="004E4E58">
        <w:t xml:space="preserve">According to John Guy, </w:t>
      </w:r>
      <w:r w:rsidR="00F02558" w:rsidRPr="004E4E58">
        <w:t>Henry ‘</w:t>
      </w:r>
      <w:r w:rsidR="006C0F9A" w:rsidRPr="004E4E58">
        <w:t xml:space="preserve">meant to reverse his setback at the Council of Westminster and force Becket and the </w:t>
      </w:r>
      <w:r w:rsidR="00591E84" w:rsidRPr="004E4E58">
        <w:t>bishops to concede publicly his right to govern the church in accordance with the a</w:t>
      </w:r>
      <w:r w:rsidR="00D6639D" w:rsidRPr="004E4E58">
        <w:t>ncestral customs’</w:t>
      </w:r>
      <w:r w:rsidR="00F02558" w:rsidRPr="004E4E58">
        <w:rPr>
          <w:rStyle w:val="FootnoteReference"/>
        </w:rPr>
        <w:footnoteReference w:id="13"/>
      </w:r>
      <w:r w:rsidR="00D6639D" w:rsidRPr="004E4E58">
        <w:t>.</w:t>
      </w:r>
      <w:r w:rsidR="00D47EDB" w:rsidRPr="004E4E58">
        <w:t xml:space="preserve"> </w:t>
      </w:r>
    </w:p>
    <w:p w14:paraId="60D80641" w14:textId="292729DF" w:rsidR="00E92C1B" w:rsidRPr="004E4E58" w:rsidRDefault="00D47EDB" w:rsidP="00A96695">
      <w:pPr>
        <w:ind w:firstLine="720"/>
      </w:pPr>
      <w:r w:rsidRPr="004E4E58">
        <w:t xml:space="preserve">Most of the articles in the Constitution of Clarendon restricted the rights of the Church and the clergy over their role within legal proceedings. </w:t>
      </w:r>
      <w:r w:rsidR="00181392">
        <w:t xml:space="preserve">This angered the church, as </w:t>
      </w:r>
      <w:r w:rsidR="001C551E">
        <w:t>during the reign of King Stephen, ‘the church had gained substantial licence</w:t>
      </w:r>
      <w:r w:rsidR="00017013">
        <w:t>’</w:t>
      </w:r>
      <w:r w:rsidR="00017013">
        <w:rPr>
          <w:rStyle w:val="FootnoteReference"/>
        </w:rPr>
        <w:footnoteReference w:id="14"/>
      </w:r>
      <w:r w:rsidR="00017013">
        <w:t xml:space="preserve">. </w:t>
      </w:r>
      <w:r w:rsidRPr="004E4E58">
        <w:t xml:space="preserve">Before, if a clergy member committed a crime, the clergy member was judged by the head of the Church, but under Henry II’s Constitution, the clergy would be sent to be judged at the royal courts. </w:t>
      </w:r>
      <w:r w:rsidR="00273552">
        <w:t xml:space="preserve">‘If a dispute shall arise </w:t>
      </w:r>
      <w:r w:rsidR="00646F4A">
        <w:t xml:space="preserve">between layman, or between clerks and laymen, or between clerks, concerning </w:t>
      </w:r>
      <w:r w:rsidR="00D06DE0">
        <w:t xml:space="preserve">advowson and presentation to churches, </w:t>
      </w:r>
      <w:r w:rsidR="00D06DE0">
        <w:lastRenderedPageBreak/>
        <w:t>let it be treated in the court of the lord king’</w:t>
      </w:r>
      <w:r w:rsidR="00D06DE0">
        <w:rPr>
          <w:rStyle w:val="FootnoteReference"/>
        </w:rPr>
        <w:footnoteReference w:id="15"/>
      </w:r>
      <w:r w:rsidR="00D06DE0">
        <w:t>.</w:t>
      </w:r>
      <w:r w:rsidR="00B77A8E">
        <w:t xml:space="preserve"> This clause meant that </w:t>
      </w:r>
      <w:r w:rsidR="006116CE">
        <w:t>under the Constitution, the king was to govern over matters of property</w:t>
      </w:r>
      <w:r w:rsidR="003B61A1">
        <w:t xml:space="preserve"> and the church was to govern the ‘cure of souls’</w:t>
      </w:r>
      <w:r w:rsidR="003B61A1">
        <w:rPr>
          <w:rStyle w:val="FootnoteReference"/>
        </w:rPr>
        <w:footnoteReference w:id="16"/>
      </w:r>
      <w:r w:rsidR="003B61A1">
        <w:t>.</w:t>
      </w:r>
    </w:p>
    <w:p w14:paraId="6F356451" w14:textId="77777777" w:rsidR="003B21A0" w:rsidRDefault="00D47EDB" w:rsidP="00E92C1B">
      <w:pPr>
        <w:ind w:firstLine="720"/>
      </w:pPr>
      <w:r w:rsidRPr="004E4E58">
        <w:t xml:space="preserve">Thomas Becket agreed to support the Constitution of Clarendon, </w:t>
      </w:r>
      <w:r w:rsidR="000C0586" w:rsidRPr="004E4E58">
        <w:t xml:space="preserve">“I freely consent </w:t>
      </w:r>
      <w:r w:rsidR="00182C0B" w:rsidRPr="004E4E58">
        <w:t>to your demands and I declare that I will keep the customs of the realm in good faith”</w:t>
      </w:r>
      <w:r w:rsidR="00182C0B" w:rsidRPr="004E4E58">
        <w:rPr>
          <w:rStyle w:val="FootnoteReference"/>
        </w:rPr>
        <w:footnoteReference w:id="17"/>
      </w:r>
      <w:r w:rsidR="006D3BC1" w:rsidRPr="004E4E58">
        <w:t>.</w:t>
      </w:r>
      <w:r w:rsidRPr="004E4E58">
        <w:t xml:space="preserve"> </w:t>
      </w:r>
      <w:r w:rsidR="009F1235" w:rsidRPr="004E4E58">
        <w:t>This would become one of Becket’s biggest regrets, as Henry had lie</w:t>
      </w:r>
      <w:r w:rsidR="006629D7" w:rsidRPr="004E4E58">
        <w:t xml:space="preserve">d in his demands. </w:t>
      </w:r>
      <w:r w:rsidR="00DC6B38" w:rsidRPr="004E4E58">
        <w:t xml:space="preserve">Becket was loyal to the church, but as Guy writes, ‘the former chancellor had been too trusting </w:t>
      </w:r>
      <w:r w:rsidR="00026D75" w:rsidRPr="004E4E58">
        <w:t>to see what was coming’</w:t>
      </w:r>
      <w:r w:rsidR="00026D75" w:rsidRPr="004E4E58">
        <w:rPr>
          <w:rStyle w:val="FootnoteReference"/>
        </w:rPr>
        <w:footnoteReference w:id="18"/>
      </w:r>
      <w:r w:rsidR="00026D75" w:rsidRPr="004E4E58">
        <w:t>.</w:t>
      </w:r>
      <w:r w:rsidRPr="004E4E58">
        <w:t xml:space="preserve"> </w:t>
      </w:r>
      <w:r w:rsidR="001D3E53" w:rsidRPr="004E4E58">
        <w:t xml:space="preserve">The document </w:t>
      </w:r>
      <w:r w:rsidR="00915B63" w:rsidRPr="004E4E58">
        <w:t xml:space="preserve">that was presented to Becket and read to him </w:t>
      </w:r>
      <w:r w:rsidR="00DD6154" w:rsidRPr="004E4E58">
        <w:t xml:space="preserve">contained the customs that the church </w:t>
      </w:r>
      <w:r w:rsidR="00824B69" w:rsidRPr="004E4E58">
        <w:t xml:space="preserve">would give most of their control to the crown and anyone who was to be judged by the church would have to be judged before the crown first. </w:t>
      </w:r>
    </w:p>
    <w:p w14:paraId="0EC14DFC" w14:textId="3D793D67" w:rsidR="00D47EDB" w:rsidRPr="004E4E58" w:rsidRDefault="00B71FEC" w:rsidP="00E92C1B">
      <w:pPr>
        <w:ind w:firstLine="720"/>
      </w:pPr>
      <w:r w:rsidRPr="004E4E58">
        <w:t>The other customs in the document included ‘draconian restrictions’</w:t>
      </w:r>
      <w:r w:rsidRPr="004E4E58">
        <w:rPr>
          <w:rStyle w:val="FootnoteReference"/>
        </w:rPr>
        <w:footnoteReference w:id="19"/>
      </w:r>
      <w:r w:rsidR="008A2C0F" w:rsidRPr="004E4E58">
        <w:t xml:space="preserve"> and Becket refused to sign it, stating </w:t>
      </w:r>
      <w:r w:rsidR="006D3BC1" w:rsidRPr="004E4E58">
        <w:t>“By</w:t>
      </w:r>
      <w:r w:rsidR="008A2C0F" w:rsidRPr="004E4E58">
        <w:t xml:space="preserve"> Almighty God</w:t>
      </w:r>
      <w:r w:rsidR="006D3BC1" w:rsidRPr="004E4E58">
        <w:t>, never while I am living will my seal be put to these!”</w:t>
      </w:r>
      <w:r w:rsidR="006D3BC1" w:rsidRPr="004E4E58">
        <w:rPr>
          <w:rStyle w:val="FootnoteReference"/>
        </w:rPr>
        <w:footnoteReference w:id="20"/>
      </w:r>
      <w:r w:rsidR="006D3BC1" w:rsidRPr="004E4E58">
        <w:t xml:space="preserve">. </w:t>
      </w:r>
      <w:r w:rsidR="00D47EDB" w:rsidRPr="004E4E58">
        <w:t>This angered Henry II,</w:t>
      </w:r>
      <w:r w:rsidR="00CA48D9">
        <w:t xml:space="preserve"> as</w:t>
      </w:r>
      <w:r w:rsidR="00D47EDB" w:rsidRPr="004E4E58">
        <w:t xml:space="preserve"> </w:t>
      </w:r>
      <w:r w:rsidR="00CA48D9">
        <w:t>‘Thomas had managed to alienate the king, and at the same time, by failing to stand up for the Church he had lost the confidence of his episcopal colleagues’</w:t>
      </w:r>
      <w:r w:rsidR="00CA48D9">
        <w:rPr>
          <w:rStyle w:val="FootnoteReference"/>
        </w:rPr>
        <w:footnoteReference w:id="21"/>
      </w:r>
      <w:r w:rsidR="00CA48D9">
        <w:t xml:space="preserve">. </w:t>
      </w:r>
      <w:r w:rsidR="00CA48D9">
        <w:t>After</w:t>
      </w:r>
      <w:r w:rsidR="00D47EDB" w:rsidRPr="004E4E58">
        <w:t xml:space="preserve"> that meeting, Pope Alexander III was angered by the document, and condemned the Constitution of Clarendon, and made a request that Thomas Becket and his bishops withdraw their support of it. </w:t>
      </w:r>
    </w:p>
    <w:p w14:paraId="3D924ACF" w14:textId="77777777" w:rsidR="00A96695" w:rsidRDefault="00E92C1B" w:rsidP="00D47EDB">
      <w:pPr>
        <w:ind w:firstLine="720"/>
      </w:pPr>
      <w:r w:rsidRPr="004E4E58">
        <w:t>Henry’s</w:t>
      </w:r>
      <w:r w:rsidR="00D47EDB" w:rsidRPr="004E4E58">
        <w:t xml:space="preserve"> attempt to control Thomas Becket through the Constitution of Clarendon had failed, Henry II was determined to have Thomas Becket under his control. Henry II attempted to control Thomas Becket through the judicial courts. In October 1164, Thomas Becket was summoned to Northampton, to appear before Henry II</w:t>
      </w:r>
      <w:r w:rsidR="003A54F8" w:rsidRPr="004E4E58">
        <w:t xml:space="preserve"> where Henry had accused Becket of </w:t>
      </w:r>
      <w:r w:rsidR="00CF39DF" w:rsidRPr="004E4E58">
        <w:t>charges which varied greatly from one another before ‘all the barons, bishops, and great men of the realm, he was to be put on trial in a blaze of adverse publicity’</w:t>
      </w:r>
      <w:r w:rsidR="006233D7" w:rsidRPr="004E4E58">
        <w:rPr>
          <w:rStyle w:val="FootnoteReference"/>
        </w:rPr>
        <w:footnoteReference w:id="22"/>
      </w:r>
      <w:r w:rsidR="00D47EDB" w:rsidRPr="004E4E58">
        <w:t xml:space="preserve">. The charges included denial of justice over the granting of land and contempt of court. </w:t>
      </w:r>
    </w:p>
    <w:p w14:paraId="28D97A24" w14:textId="263E42B8" w:rsidR="00D47EDB" w:rsidRPr="004E4E58" w:rsidRDefault="00D47EDB" w:rsidP="00D47EDB">
      <w:pPr>
        <w:ind w:firstLine="720"/>
      </w:pPr>
      <w:r w:rsidRPr="004E4E58">
        <w:t>Thomas Becket was found guilty and ordered to forfeit all his personal property and pay a large fine. Thomas Becket was angered by this. He protested that he was brought to Henry II under false pretences and refused to accept the punishment.</w:t>
      </w:r>
      <w:r w:rsidR="006A0423" w:rsidRPr="004E4E58">
        <w:t xml:space="preserve"> </w:t>
      </w:r>
      <w:r w:rsidR="00266288" w:rsidRPr="004E4E58">
        <w:t>‘Henry meant to break Becket’</w:t>
      </w:r>
      <w:r w:rsidR="00266288" w:rsidRPr="004E4E58">
        <w:rPr>
          <w:rStyle w:val="FootnoteReference"/>
        </w:rPr>
        <w:footnoteReference w:id="23"/>
      </w:r>
      <w:r w:rsidR="00266288" w:rsidRPr="004E4E58">
        <w:t>.</w:t>
      </w:r>
      <w:r w:rsidRPr="004E4E58">
        <w:t xml:space="preserve"> Thomas Becket fled to France</w:t>
      </w:r>
      <w:r w:rsidR="00071508" w:rsidRPr="004E4E58">
        <w:t xml:space="preserve"> on the 2</w:t>
      </w:r>
      <w:r w:rsidR="00071508" w:rsidRPr="004E4E58">
        <w:rPr>
          <w:vertAlign w:val="superscript"/>
        </w:rPr>
        <w:t>nd</w:t>
      </w:r>
      <w:r w:rsidR="00071508" w:rsidRPr="004E4E58">
        <w:t xml:space="preserve"> of November 1164</w:t>
      </w:r>
      <w:r w:rsidR="00071508" w:rsidRPr="004E4E58">
        <w:rPr>
          <w:rStyle w:val="FootnoteReference"/>
        </w:rPr>
        <w:footnoteReference w:id="24"/>
      </w:r>
      <w:r w:rsidRPr="004E4E58">
        <w:t xml:space="preserve">, as he was afraid of Henry II’s anger towards his rebellious actions against him. </w:t>
      </w:r>
      <w:r w:rsidR="00840A5C">
        <w:t xml:space="preserve">But his escape broke one of the clauses in the Constitution, </w:t>
      </w:r>
      <w:r w:rsidR="00A852AE">
        <w:t xml:space="preserve">which was put in place to restrict visits to the Pope, ‘it is not lawful for archbishops, bishops and beneficed clergy to depart </w:t>
      </w:r>
      <w:r w:rsidR="00F93084">
        <w:t>from the kingdom without the lord king’s leave’</w:t>
      </w:r>
      <w:r w:rsidR="00F93084">
        <w:rPr>
          <w:rStyle w:val="FootnoteReference"/>
        </w:rPr>
        <w:footnoteReference w:id="25"/>
      </w:r>
      <w:r w:rsidR="00F93084">
        <w:t xml:space="preserve">. </w:t>
      </w:r>
    </w:p>
    <w:p w14:paraId="3A2F7665" w14:textId="4AD805E0" w:rsidR="00D47EDB" w:rsidRPr="004E4E58" w:rsidRDefault="00D47EDB" w:rsidP="00D47EDB">
      <w:pPr>
        <w:ind w:firstLine="720"/>
      </w:pPr>
      <w:r w:rsidRPr="004E4E58">
        <w:t>Henry II was angered by Thomas Becket fleeing to France and sent a group of his trusted men to France to retrieve Thomas Becket. When they arrived in France, and met with the King of France, King Louis VII, they attempted to persuade the King to hand over Thomas Becket, as they defamed his character, by calling him a traitor and that he was not to be given safe travel through France. They asked that Thomas Becket be sent back to England to receive his punishment. But King Louis VII Louis was not an ally of Henry II and refused to hand over Thomas Becket.</w:t>
      </w:r>
      <w:r w:rsidR="00E63DC5" w:rsidRPr="004E4E58">
        <w:t xml:space="preserve"> </w:t>
      </w:r>
      <w:r w:rsidR="00065FBD" w:rsidRPr="004E4E58">
        <w:t xml:space="preserve">According to </w:t>
      </w:r>
      <w:r w:rsidR="00065FBD" w:rsidRPr="004E4E58">
        <w:lastRenderedPageBreak/>
        <w:t xml:space="preserve">Guy, ‘Louis would walk a tightrope, granting Becket </w:t>
      </w:r>
      <w:r w:rsidR="00932B5D" w:rsidRPr="004E4E58">
        <w:t>sanctuary</w:t>
      </w:r>
      <w:r w:rsidR="00065FBD" w:rsidRPr="004E4E58">
        <w:t xml:space="preserve"> </w:t>
      </w:r>
      <w:r w:rsidR="00F61239" w:rsidRPr="004E4E58">
        <w:t>in his territories and offering him fair words and a degree of protection, but no more’</w:t>
      </w:r>
      <w:r w:rsidR="00F61239" w:rsidRPr="004E4E58">
        <w:rPr>
          <w:rStyle w:val="FootnoteReference"/>
        </w:rPr>
        <w:footnoteReference w:id="26"/>
      </w:r>
      <w:r w:rsidR="00F61239" w:rsidRPr="004E4E58">
        <w:t>.</w:t>
      </w:r>
      <w:r w:rsidRPr="004E4E58">
        <w:t xml:space="preserve"> His refusal meant that whilst he was in France, Thomas Becket was safe from Henry II. </w:t>
      </w:r>
    </w:p>
    <w:p w14:paraId="5D9D5F5F" w14:textId="79DED1CC" w:rsidR="00C76E46" w:rsidRPr="00382E0C" w:rsidRDefault="00C76E46" w:rsidP="00382E0C">
      <w:pPr>
        <w:ind w:firstLine="720"/>
      </w:pPr>
      <w:r w:rsidRPr="004E4E58">
        <w:t xml:space="preserve">Thomas Becket supposedly became a saint hours after his death, as when the monks of Canterbury Cathedral undressed him, they found a sackcloth, which is a sign of Sainthood, </w:t>
      </w:r>
      <w:r w:rsidRPr="004E4E58">
        <w:rPr>
          <w:i/>
          <w:iCs/>
        </w:rPr>
        <w:t>‘Once the monks had discovered a hair shirt under Becket’s clothes, they began to treat the rest of his body as if it were a saint’s.’</w:t>
      </w:r>
      <w:r w:rsidRPr="004E4E58">
        <w:rPr>
          <w:rStyle w:val="FootnoteReference"/>
        </w:rPr>
        <w:footnoteReference w:id="27"/>
      </w:r>
      <w:r w:rsidRPr="004E4E58">
        <w:t xml:space="preserve">   According to Southern, Peter Chanter, a master, stated that Thomas Becket was a martyr for the ‘</w:t>
      </w:r>
      <w:r w:rsidRPr="004E4E58">
        <w:rPr>
          <w:i/>
          <w:iCs/>
        </w:rPr>
        <w:t>liberty of the church’</w:t>
      </w:r>
      <w:r w:rsidRPr="004E4E58">
        <w:rPr>
          <w:rStyle w:val="FootnoteReference"/>
        </w:rPr>
        <w:footnoteReference w:id="28"/>
      </w:r>
      <w:r w:rsidRPr="004E4E58">
        <w:t>.</w:t>
      </w:r>
    </w:p>
    <w:p w14:paraId="7960A7F4" w14:textId="77777777" w:rsidR="00C76E46" w:rsidRPr="004E4E58" w:rsidRDefault="00C76E46" w:rsidP="00C76E46">
      <w:pPr>
        <w:ind w:firstLine="720"/>
      </w:pPr>
      <w:r w:rsidRPr="004E4E58">
        <w:t>The two monks who were witness to most of the miracles that took place were Benedict of Peterborough and William of Canterbury. Their role was to guard and report of any miracles that took place. Both men took different approaches to the role. Benedict questioned the pilgrims who were visiting Canterbury Cathedral, to ‘</w:t>
      </w:r>
      <w:r w:rsidRPr="004E4E58">
        <w:rPr>
          <w:i/>
          <w:iCs/>
        </w:rPr>
        <w:t>filter out fabrication’</w:t>
      </w:r>
      <w:r w:rsidRPr="004E4E58">
        <w:rPr>
          <w:rStyle w:val="FootnoteReference"/>
        </w:rPr>
        <w:footnoteReference w:id="29"/>
      </w:r>
      <w:r w:rsidRPr="004E4E58">
        <w:rPr>
          <w:i/>
          <w:iCs/>
        </w:rPr>
        <w:t xml:space="preserve">, </w:t>
      </w:r>
      <w:r w:rsidRPr="004E4E58">
        <w:t>and he also recorded the miracles and would sort them chronologically and accurately.</w:t>
      </w:r>
      <w:r w:rsidRPr="004E4E58">
        <w:rPr>
          <w:i/>
          <w:iCs/>
        </w:rPr>
        <w:t xml:space="preserve"> </w:t>
      </w:r>
      <w:r w:rsidRPr="004E4E58">
        <w:t>William joined in 1172, this is around the time that the shrine became overrun with pilgrims paying homage to Thomas Becket. He began the process of not only recording and sorting the miracles, but he grouped them into categories e.g. ‘</w:t>
      </w:r>
      <w:r w:rsidRPr="004E4E58">
        <w:rPr>
          <w:i/>
          <w:iCs/>
        </w:rPr>
        <w:t>healing, driving out demons, finding lost items’</w:t>
      </w:r>
      <w:r w:rsidRPr="004E4E58">
        <w:rPr>
          <w:rStyle w:val="FootnoteReference"/>
        </w:rPr>
        <w:footnoteReference w:id="30"/>
      </w:r>
      <w:r w:rsidRPr="004E4E58">
        <w:t>. It was also during this time that the stories became ‘</w:t>
      </w:r>
      <w:r w:rsidRPr="004E4E58">
        <w:rPr>
          <w:i/>
          <w:iCs/>
        </w:rPr>
        <w:t>increasingly fantastic’</w:t>
      </w:r>
      <w:r w:rsidRPr="004E4E58">
        <w:rPr>
          <w:rStyle w:val="FootnoteReference"/>
        </w:rPr>
        <w:footnoteReference w:id="31"/>
      </w:r>
      <w:r w:rsidRPr="004E4E58">
        <w:t>. One of William’s records tells of a ‘</w:t>
      </w:r>
      <w:r w:rsidRPr="004E4E58">
        <w:rPr>
          <w:i/>
          <w:iCs/>
        </w:rPr>
        <w:t>Breton woman who taught a starling to invoke St Thomas, and when a kite seized the bird it repeated this phrase and the kite dropped dead, releasing the starling</w:t>
      </w:r>
      <w:r w:rsidRPr="004E4E58">
        <w:t>’</w:t>
      </w:r>
      <w:r w:rsidRPr="004E4E58">
        <w:rPr>
          <w:rStyle w:val="FootnoteReference"/>
        </w:rPr>
        <w:footnoteReference w:id="32"/>
      </w:r>
      <w:r w:rsidRPr="004E4E58">
        <w:t>.</w:t>
      </w:r>
    </w:p>
    <w:p w14:paraId="0C183C25" w14:textId="77777777" w:rsidR="00C76E46" w:rsidRPr="004E4E58" w:rsidRDefault="00C76E46" w:rsidP="00C76E46">
      <w:pPr>
        <w:ind w:firstLine="720"/>
      </w:pPr>
      <w:r w:rsidRPr="004E4E58">
        <w:t>William enjoyed recording the stories of the miracles from influential figures, such as wealthy and powerful men. This was because he wanted to be affiliated to the miracles that these men experienced. Benedict recorded the stories of miracles from the lesser people; the poor people, widows and the sick who were local to Canterbury. It is not known which of the two men were authors of the most reliable and truthful miracle accounts. Both William and Benedict recorded stories which contained miracles that ere imitations of the miracles performed by Jesus Christ and his Apostles. Thomas Becket’s miracles included healing a person with leprosy, which meant during this time any skin condition of disease. This shows that Thomas Becket was dedicated to his cause, and this shows that the cause was a triumph in its success. Thomas Becket is supposedly healed a person through driving out a demon. Thomas Becket is supposedly to have restored the sight of a person seeking help from his tomb. ‘</w:t>
      </w:r>
      <w:r w:rsidRPr="004E4E58">
        <w:rPr>
          <w:i/>
          <w:iCs/>
        </w:rPr>
        <w:t>Physical ailments were seen to be the result of spiritual sins, thus physical blindness was caused by spiritual blindness, and physical leprosy was caused by leprosy of the soul’</w:t>
      </w:r>
      <w:r w:rsidRPr="004E4E58">
        <w:rPr>
          <w:rStyle w:val="FootnoteReference"/>
        </w:rPr>
        <w:footnoteReference w:id="33"/>
      </w:r>
      <w:r w:rsidRPr="004E4E58">
        <w:t>.</w:t>
      </w:r>
    </w:p>
    <w:p w14:paraId="4628DA21" w14:textId="77777777" w:rsidR="00D83129" w:rsidRDefault="006A634A" w:rsidP="00EB245A">
      <w:pPr>
        <w:ind w:firstLine="720"/>
      </w:pPr>
      <w:r w:rsidRPr="004E4E58">
        <w:t>But</w:t>
      </w:r>
      <w:r w:rsidR="00E40BFD" w:rsidRPr="004E4E58">
        <w:t xml:space="preserve"> it could also be argued that Becket’s</w:t>
      </w:r>
      <w:r w:rsidR="00FA71A2">
        <w:t xml:space="preserve"> ultimate</w:t>
      </w:r>
      <w:r w:rsidR="00E40BFD" w:rsidRPr="004E4E58">
        <w:t xml:space="preserve"> cause was</w:t>
      </w:r>
      <w:r w:rsidR="001D1694" w:rsidRPr="004E4E58">
        <w:t xml:space="preserve"> to</w:t>
      </w:r>
      <w:r w:rsidR="00FA71A2">
        <w:t xml:space="preserve">, </w:t>
      </w:r>
      <w:r w:rsidR="00C65D49" w:rsidRPr="004E4E58">
        <w:t>through his death, which would then lead to his martyrdom and subsequent canonization</w:t>
      </w:r>
      <w:r w:rsidR="001D1694" w:rsidRPr="004E4E58">
        <w:t>, to achieve sainthood</w:t>
      </w:r>
      <w:r w:rsidR="00C65D49" w:rsidRPr="004E4E58">
        <w:t>.</w:t>
      </w:r>
      <w:r w:rsidR="00E40BFD" w:rsidRPr="004E4E58">
        <w:t xml:space="preserve"> Becket’s death provides enough evidence to support this hypothesis. This can be seen in Canterbury Cathedrals; after Becket’s death, the Cathedral suffered a fire in 1174, and when it was rebuilt, </w:t>
      </w:r>
      <w:r w:rsidR="00E40BFD" w:rsidRPr="004E4E58">
        <w:lastRenderedPageBreak/>
        <w:t xml:space="preserve">‘Miracle Windows’ were commissioned. The windows contained depictions of various individuals who claimed to have experienced a miracle through the healing power of St. Thomas Becket. </w:t>
      </w:r>
      <w:r w:rsidRPr="004E4E58">
        <w:t xml:space="preserve">These miracles come from the written records of both William of Canterbury and Benedict of Peterborough. </w:t>
      </w:r>
    </w:p>
    <w:p w14:paraId="3AFEDF73" w14:textId="202853F0" w:rsidR="008A4FEA" w:rsidRPr="004E4E58" w:rsidRDefault="006A634A" w:rsidP="00EB245A">
      <w:pPr>
        <w:ind w:firstLine="720"/>
      </w:pPr>
      <w:r w:rsidRPr="004E4E58">
        <w:t xml:space="preserve">The miracles ranged from one another, from </w:t>
      </w:r>
      <w:r w:rsidRPr="004E4E58">
        <w:rPr>
          <w:i/>
          <w:iCs/>
        </w:rPr>
        <w:t>‘healing through prayer, drinking Becket’s holy water, and/or visiting his tomb with their maladies and disabilities—everything from leprosy and dropsy to blindness, paralysis, and even death!’</w:t>
      </w:r>
      <w:r w:rsidRPr="004E4E58">
        <w:rPr>
          <w:rStyle w:val="FootnoteReference"/>
          <w:i/>
          <w:iCs/>
        </w:rPr>
        <w:footnoteReference w:id="34"/>
      </w:r>
      <w:r w:rsidRPr="004E4E58">
        <w:rPr>
          <w:i/>
          <w:iCs/>
        </w:rPr>
        <w:t xml:space="preserve">. </w:t>
      </w:r>
      <w:r w:rsidRPr="004E4E58">
        <w:t xml:space="preserve">This proves that the hypothesis of Becket becoming a martyr had achieved the goal of its cause, as not only had become a Saint post0humously, but that the Cathedral where he died and became a martyr had built and created windows which showed the supposed miracles that he had done for others in his sainthood; this shows that if Becket’s cause was martyrdom and becoming a Saint, then it would be very likely that this shows that he had triumphed in his success of his cause. </w:t>
      </w:r>
    </w:p>
    <w:p w14:paraId="67883DA3" w14:textId="541C305D" w:rsidR="00E82167" w:rsidRPr="004E4E58" w:rsidRDefault="00E82167" w:rsidP="00E82167">
      <w:pPr>
        <w:ind w:firstLine="720"/>
      </w:pPr>
      <w:r w:rsidRPr="004E4E58">
        <w:t xml:space="preserve">Thomas Becket was a godsend for the people of the middle ages, particularly the peasants of society, as Becket was a Saint who was known for his healing powers, and many people were desperate for a hope of a cure for their ailments. This was mainly due to the fact that it was often thought in the middle ages that an illness was a punishment sent from God. Therefore, it was logical to seek help from a saint, as they were seen as a link from the common people to God. Every Saint was considered to possess different powers. This meant that you could potentially choose which saint would be helpful in that particular situation, and for many who suffered from an ailment, Saint Thomas Becket of Canterbury Cathedral was the answer. This shows that Thomas Becket cause triumphed, </w:t>
      </w:r>
      <w:r w:rsidR="001D32C1" w:rsidRPr="004E4E58">
        <w:t>if his cause was to achieve</w:t>
      </w:r>
      <w:r w:rsidRPr="004E4E58">
        <w:t xml:space="preserve"> martyrdom and becom</w:t>
      </w:r>
      <w:r w:rsidR="001D32C1" w:rsidRPr="004E4E58">
        <w:t>e</w:t>
      </w:r>
      <w:r w:rsidRPr="004E4E58">
        <w:t xml:space="preserve"> a saint </w:t>
      </w:r>
      <w:r w:rsidR="001D32C1" w:rsidRPr="004E4E58">
        <w:t xml:space="preserve">for the people of the church, as this shows that people believed in the powers of St. Becket, </w:t>
      </w:r>
      <w:r w:rsidRPr="004E4E58">
        <w:t xml:space="preserve">and </w:t>
      </w:r>
      <w:r w:rsidR="001D32C1" w:rsidRPr="004E4E58">
        <w:t>that it was a triump</w:t>
      </w:r>
      <w:r w:rsidRPr="004E4E58">
        <w:t>h in its success.</w:t>
      </w:r>
    </w:p>
    <w:p w14:paraId="60E75942" w14:textId="474F60E4" w:rsidR="001D32C1" w:rsidRPr="004E4E58" w:rsidRDefault="00E82167" w:rsidP="00E82167">
      <w:pPr>
        <w:ind w:firstLine="720"/>
      </w:pPr>
      <w:r w:rsidRPr="004E4E58">
        <w:t>The reason that many resorted to praying to saint for a cure, was that during the middle ages</w:t>
      </w:r>
      <w:r w:rsidR="001D32C1" w:rsidRPr="004E4E58">
        <w:t>, many</w:t>
      </w:r>
      <w:r w:rsidRPr="004E4E58">
        <w:t xml:space="preserve"> believed a miraculous cure from their Saint would be </w:t>
      </w:r>
      <w:r w:rsidR="001D32C1" w:rsidRPr="004E4E58">
        <w:t xml:space="preserve">a </w:t>
      </w:r>
      <w:r w:rsidRPr="004E4E58">
        <w:t>preferable</w:t>
      </w:r>
      <w:r w:rsidR="001D32C1" w:rsidRPr="004E4E58">
        <w:t xml:space="preserve"> choice</w:t>
      </w:r>
      <w:r w:rsidRPr="004E4E58">
        <w:t xml:space="preserve">, as the alternative was not favoured by </w:t>
      </w:r>
      <w:r w:rsidR="001D32C1" w:rsidRPr="004E4E58">
        <w:t xml:space="preserve">most of the </w:t>
      </w:r>
      <w:r w:rsidRPr="004E4E58">
        <w:t>people. Treatments during the middle ages consisted of ‘</w:t>
      </w:r>
      <w:r w:rsidRPr="004E4E58">
        <w:rPr>
          <w:i/>
          <w:iCs/>
        </w:rPr>
        <w:t>leeching, trepanation (drilling a hole in the head), or surgery by the local barber’</w:t>
      </w:r>
      <w:r w:rsidRPr="004E4E58">
        <w:rPr>
          <w:rStyle w:val="FootnoteReference"/>
        </w:rPr>
        <w:footnoteReference w:id="35"/>
      </w:r>
      <w:r w:rsidRPr="004E4E58">
        <w:t>. The windows would depict a ‘before’ and ‘after</w:t>
      </w:r>
      <w:r w:rsidR="001D32C1" w:rsidRPr="004E4E58">
        <w:t>’</w:t>
      </w:r>
      <w:r w:rsidRPr="004E4E58">
        <w:t xml:space="preserve"> of </w:t>
      </w:r>
      <w:r w:rsidR="001D32C1" w:rsidRPr="004E4E58">
        <w:t xml:space="preserve">a </w:t>
      </w:r>
      <w:r w:rsidRPr="004E4E58">
        <w:t>miracle</w:t>
      </w:r>
      <w:r w:rsidR="001D32C1" w:rsidRPr="004E4E58">
        <w:t xml:space="preserve"> taking place</w:t>
      </w:r>
      <w:r w:rsidRPr="004E4E58">
        <w:t>, in order to show how the person was healed by the powers of Saint Thomas Becket, but also to prove that Becket</w:t>
      </w:r>
      <w:r w:rsidR="001D32C1" w:rsidRPr="004E4E58">
        <w:t>’s healing powers</w:t>
      </w:r>
      <w:r w:rsidRPr="004E4E58">
        <w:t xml:space="preserve"> </w:t>
      </w:r>
      <w:r w:rsidR="001D32C1" w:rsidRPr="004E4E58">
        <w:t>were</w:t>
      </w:r>
      <w:r w:rsidRPr="004E4E58">
        <w:t xml:space="preserve"> successful as a healing Saint. This </w:t>
      </w:r>
      <w:r w:rsidR="001D32C1" w:rsidRPr="004E4E58">
        <w:t xml:space="preserve">again </w:t>
      </w:r>
      <w:r w:rsidRPr="004E4E58">
        <w:t>shows that Becket</w:t>
      </w:r>
      <w:r w:rsidR="00EE379C" w:rsidRPr="004E4E58">
        <w:t>’s</w:t>
      </w:r>
      <w:r w:rsidRPr="004E4E58">
        <w:t xml:space="preserve"> </w:t>
      </w:r>
      <w:r w:rsidR="001D32C1" w:rsidRPr="004E4E58">
        <w:t xml:space="preserve">cause was a success, as this shows that people believed his powers, and had such a strong belief in it that they chose him to heal their ailments, rather than going to see a healer. </w:t>
      </w:r>
    </w:p>
    <w:p w14:paraId="5C2ECCCF" w14:textId="3E6FC370" w:rsidR="00EE379C" w:rsidRPr="004E4E58" w:rsidRDefault="001D32C1" w:rsidP="00EE379C">
      <w:pPr>
        <w:ind w:firstLine="720"/>
      </w:pPr>
      <w:r w:rsidRPr="004E4E58">
        <w:t>But what also really proves that Becket’s cause was to achieve martyrdom and thus becoming a saint through his death, is the way that he was worshipped for it. Cathedral Canterbury became a place of pilgrimage after Becket’s death. P</w:t>
      </w:r>
      <w:r w:rsidR="00E82167" w:rsidRPr="004E4E58">
        <w:t>ilgrims</w:t>
      </w:r>
      <w:r w:rsidRPr="004E4E58">
        <w:t xml:space="preserve"> would travel from afar and</w:t>
      </w:r>
      <w:r w:rsidR="00E82167" w:rsidRPr="004E4E58">
        <w:t xml:space="preserve"> would go to</w:t>
      </w:r>
      <w:r w:rsidR="00EE379C" w:rsidRPr="004E4E58">
        <w:t xml:space="preserve"> Canterbury Cathedral looking for miracles to help heal or help them, either through their genuine belief, desperation of a cure, a curiosity of the latest trend in regard to pilgrimage or just to get away from ordinary life.  In </w:t>
      </w:r>
      <w:r w:rsidR="00E82167" w:rsidRPr="004E4E58">
        <w:t>Canterbury Cathedral</w:t>
      </w:r>
      <w:r w:rsidRPr="004E4E58">
        <w:t xml:space="preserve">, </w:t>
      </w:r>
      <w:r w:rsidR="00EE379C" w:rsidRPr="004E4E58">
        <w:t xml:space="preserve">pilgrims would </w:t>
      </w:r>
      <w:r w:rsidR="00E82167" w:rsidRPr="004E4E58">
        <w:t xml:space="preserve">look to the windows, and would see </w:t>
      </w:r>
      <w:r w:rsidRPr="004E4E58">
        <w:t>the miracles that people had supposedly experienced</w:t>
      </w:r>
      <w:r w:rsidR="00E82167" w:rsidRPr="004E4E58">
        <w:t xml:space="preserve">, </w:t>
      </w:r>
      <w:r w:rsidRPr="004E4E58">
        <w:t xml:space="preserve">and sometimes, the individuals who had experienced the miracle were </w:t>
      </w:r>
      <w:r w:rsidR="00E82167" w:rsidRPr="004E4E58">
        <w:t xml:space="preserve">people </w:t>
      </w:r>
      <w:r w:rsidRPr="004E4E58">
        <w:t xml:space="preserve">who were </w:t>
      </w:r>
      <w:r w:rsidR="00E82167" w:rsidRPr="004E4E58">
        <w:t xml:space="preserve">suffering from the same ailment as </w:t>
      </w:r>
      <w:r w:rsidR="00EE379C" w:rsidRPr="004E4E58">
        <w:t>the pilgrims</w:t>
      </w:r>
      <w:r w:rsidR="00E82167" w:rsidRPr="004E4E58">
        <w:t xml:space="preserve"> themselves, </w:t>
      </w:r>
      <w:r w:rsidR="00EE379C" w:rsidRPr="004E4E58">
        <w:t xml:space="preserve">and </w:t>
      </w:r>
      <w:r w:rsidR="00E82167" w:rsidRPr="004E4E58">
        <w:t>who had prayed to</w:t>
      </w:r>
      <w:r w:rsidR="00EE379C" w:rsidRPr="004E4E58">
        <w:t xml:space="preserve"> St. Thomas</w:t>
      </w:r>
      <w:r w:rsidR="00E82167" w:rsidRPr="004E4E58">
        <w:t xml:space="preserve"> Becket for a </w:t>
      </w:r>
      <w:r w:rsidR="00EE379C" w:rsidRPr="004E4E58">
        <w:t>miracle and</w:t>
      </w:r>
      <w:r w:rsidR="00E82167" w:rsidRPr="004E4E58">
        <w:t xml:space="preserve"> was blessed by Becket and healed by hi</w:t>
      </w:r>
      <w:r w:rsidR="00EE379C" w:rsidRPr="004E4E58">
        <w:t>s healing powers</w:t>
      </w:r>
      <w:r w:rsidR="00E82167" w:rsidRPr="004E4E58">
        <w:t>.</w:t>
      </w:r>
    </w:p>
    <w:p w14:paraId="48CC683F" w14:textId="05872F77" w:rsidR="00EE379C" w:rsidRPr="004E4E58" w:rsidRDefault="00EE379C" w:rsidP="00EE379C">
      <w:pPr>
        <w:ind w:firstLine="720"/>
      </w:pPr>
      <w:r w:rsidRPr="004E4E58">
        <w:lastRenderedPageBreak/>
        <w:t>Thomas Becket was a religious man in during his life, as he was the Archbishop of Canterbury, and his devotion to religion carried on even in death.  Saint Thomas Becket’s feast day is on the 29th of December, which is the anniversary of his death, when he became a martyr. In 1171, a year after his death, around 100,000 pilgrims visited the shrine of Thomas Becket. He became Saint Thomas Becket in 1173. In the following ten years, ‘</w:t>
      </w:r>
      <w:r w:rsidRPr="004E4E58">
        <w:rPr>
          <w:i/>
          <w:iCs/>
        </w:rPr>
        <w:t>703 miracles were recorded’</w:t>
      </w:r>
      <w:r w:rsidRPr="004E4E58">
        <w:rPr>
          <w:rStyle w:val="FootnoteReference"/>
        </w:rPr>
        <w:footnoteReference w:id="36"/>
      </w:r>
      <w:r w:rsidRPr="004E4E58">
        <w:t xml:space="preserve">. This </w:t>
      </w:r>
      <w:r w:rsidR="001D1694" w:rsidRPr="004E4E58">
        <w:t>proves</w:t>
      </w:r>
      <w:r w:rsidRPr="004E4E58">
        <w:t xml:space="preserve"> that Becket’s cause was a success, as </w:t>
      </w:r>
      <w:r w:rsidR="001D1694" w:rsidRPr="004E4E58">
        <w:t xml:space="preserve">Becket becoming a martyr, and later on a Saint, </w:t>
      </w:r>
      <w:r w:rsidRPr="004E4E58">
        <w:t xml:space="preserve">shows that people believed </w:t>
      </w:r>
      <w:r w:rsidR="001D1694" w:rsidRPr="004E4E58">
        <w:t>the power of his</w:t>
      </w:r>
      <w:r w:rsidRPr="004E4E58">
        <w:t xml:space="preserve"> abilities </w:t>
      </w:r>
      <w:r w:rsidR="001D1694" w:rsidRPr="004E4E58">
        <w:t xml:space="preserve">and what they could supposedly achieve, and the fact that his place of death became a pilgrimage so soon after his death, and the fact that pilgrims travelled extensively to visit it  proves that his cause triumphed in death. </w:t>
      </w:r>
    </w:p>
    <w:p w14:paraId="54C2AE42" w14:textId="77777777" w:rsidR="004D2C71" w:rsidRDefault="00F22A3C" w:rsidP="00F22A3C">
      <w:pPr>
        <w:ind w:firstLine="720"/>
      </w:pPr>
      <w:r w:rsidRPr="004E4E58">
        <w:t>Southern does acknowledge that there are ‘</w:t>
      </w:r>
      <w:r w:rsidRPr="004E4E58">
        <w:rPr>
          <w:i/>
          <w:iCs/>
        </w:rPr>
        <w:t>striking differences between the miracles of St. Thomas and those performed at famous shrines in the previous centuries.’</w:t>
      </w:r>
      <w:r w:rsidRPr="004E4E58">
        <w:rPr>
          <w:rStyle w:val="FootnoteReference"/>
          <w:i/>
          <w:iCs/>
        </w:rPr>
        <w:footnoteReference w:id="37"/>
      </w:r>
      <w:r w:rsidRPr="004E4E58">
        <w:rPr>
          <w:i/>
          <w:iCs/>
        </w:rPr>
        <w:t xml:space="preserve"> </w:t>
      </w:r>
      <w:r w:rsidRPr="004E4E58">
        <w:t>During the time of the miracles taking place, there was an increase of cures for illnesses, for example mental, physical etc. Which meant that if someone visited the tomb of Becket, and was seen to have been cured, it was considered to be ‘</w:t>
      </w:r>
      <w:r w:rsidRPr="004E4E58">
        <w:rPr>
          <w:i/>
          <w:iCs/>
        </w:rPr>
        <w:t>supremely marvellous’</w:t>
      </w:r>
      <w:r w:rsidRPr="004E4E58">
        <w:t>.</w:t>
      </w:r>
      <w:r w:rsidRPr="004E4E58">
        <w:rPr>
          <w:rStyle w:val="FootnoteReference"/>
        </w:rPr>
        <w:footnoteReference w:id="38"/>
      </w:r>
      <w:r w:rsidR="00E15A40" w:rsidRPr="00E15A40">
        <w:t xml:space="preserve"> </w:t>
      </w:r>
    </w:p>
    <w:p w14:paraId="205FCDB8" w14:textId="215F0154" w:rsidR="00F22A3C" w:rsidRPr="004E4E58" w:rsidRDefault="00E15A40" w:rsidP="00F22A3C">
      <w:pPr>
        <w:ind w:firstLine="720"/>
      </w:pPr>
      <w:r w:rsidRPr="00166B36">
        <w:t>Edmund of Canterbury is one of the few who was supposedly cured by Saint Thomas Becket.</w:t>
      </w:r>
      <w:r>
        <w:t xml:space="preserve"> </w:t>
      </w:r>
      <w:r w:rsidRPr="000E6E4F">
        <w:t>He was ‘guided by one eye alone’</w:t>
      </w:r>
      <w:r w:rsidRPr="000E6E4F">
        <w:rPr>
          <w:rStyle w:val="FootnoteReference"/>
        </w:rPr>
        <w:footnoteReference w:id="39"/>
      </w:r>
      <w:r w:rsidRPr="000E6E4F">
        <w:t>. Edmund was desperate for a cure and felt that his ailments were ‘pushing him toward death’</w:t>
      </w:r>
      <w:r w:rsidRPr="000E6E4F">
        <w:rPr>
          <w:rStyle w:val="FootnoteReference"/>
        </w:rPr>
        <w:footnoteReference w:id="40"/>
      </w:r>
      <w:r w:rsidRPr="000E6E4F">
        <w:t>. He was cured by pitting into his eye, a drop of Thomas Becket’s ‘most holy blood’</w:t>
      </w:r>
      <w:r w:rsidRPr="000E6E4F">
        <w:rPr>
          <w:rStyle w:val="FootnoteReference"/>
        </w:rPr>
        <w:footnoteReference w:id="41"/>
      </w:r>
      <w:r w:rsidRPr="000E6E4F">
        <w:rPr>
          <w:i/>
          <w:iCs/>
        </w:rPr>
        <w:t xml:space="preserve"> </w:t>
      </w:r>
      <w:r w:rsidRPr="000E6E4F">
        <w:t xml:space="preserve"> and drinking a mix of Becket’s blood and water. ‘Miraculous power of that drink!</w:t>
      </w:r>
      <w:r w:rsidRPr="000E6E4F">
        <w:rPr>
          <w:i/>
          <w:iCs/>
        </w:rPr>
        <w:t>’</w:t>
      </w:r>
      <w:r w:rsidRPr="000E6E4F">
        <w:rPr>
          <w:rStyle w:val="FootnoteReference"/>
        </w:rPr>
        <w:footnoteReference w:id="42"/>
      </w:r>
      <w:r w:rsidRPr="000E6E4F">
        <w:t>. Becket came to him whilst he slept, and said, ‘”Get up, go on</w:t>
      </w:r>
      <w:r w:rsidRPr="000E6E4F">
        <w:rPr>
          <w:i/>
          <w:iCs/>
        </w:rPr>
        <w:t>”</w:t>
      </w:r>
      <w:r w:rsidRPr="000E6E4F">
        <w:t>’</w:t>
      </w:r>
      <w:r w:rsidRPr="000E6E4F">
        <w:rPr>
          <w:rStyle w:val="FootnoteReference"/>
        </w:rPr>
        <w:footnoteReference w:id="43"/>
      </w:r>
      <w:r w:rsidRPr="000E6E4F">
        <w:t xml:space="preserve">. Edmund later </w:t>
      </w:r>
      <w:r w:rsidRPr="000E6E4F">
        <w:rPr>
          <w:i/>
          <w:iCs/>
        </w:rPr>
        <w:t>‘took the cross [vowed] that he would go to Jerusalem, and all the people who saw it praised God’</w:t>
      </w:r>
      <w:r w:rsidRPr="000E6E4F">
        <w:rPr>
          <w:rStyle w:val="FootnoteReference"/>
          <w:i/>
          <w:iCs/>
        </w:rPr>
        <w:footnoteReference w:id="44"/>
      </w:r>
      <w:r w:rsidRPr="000E6E4F">
        <w:rPr>
          <w:i/>
          <w:iCs/>
        </w:rPr>
        <w:t>.</w:t>
      </w:r>
    </w:p>
    <w:p w14:paraId="542CD873" w14:textId="77777777" w:rsidR="003F2E88" w:rsidRDefault="00F22A3C" w:rsidP="00F22A3C">
      <w:pPr>
        <w:ind w:firstLine="720"/>
      </w:pPr>
      <w:r w:rsidRPr="004E4E58">
        <w:t xml:space="preserve">Thomas Becket’s legacy and his cause was triumphantly </w:t>
      </w:r>
      <w:r w:rsidR="00EB245A" w:rsidRPr="004E4E58">
        <w:t>successful,</w:t>
      </w:r>
      <w:r w:rsidRPr="004E4E58">
        <w:t xml:space="preserve"> and this was seen evidently through the relics that were left after his death. Canterbury was at one point full of relics of Thomas Becket. At one point, Thomas Becket’s shrine was covered with precious jewels that were donated by the pilgrims, some were even donated from influential figures, ‘</w:t>
      </w:r>
      <w:r w:rsidRPr="004E4E58">
        <w:rPr>
          <w:i/>
          <w:iCs/>
        </w:rPr>
        <w:t>including King Louis XI of France’</w:t>
      </w:r>
      <w:r w:rsidRPr="004E4E58">
        <w:rPr>
          <w:rStyle w:val="FootnoteReference"/>
        </w:rPr>
        <w:footnoteReference w:id="45"/>
      </w:r>
      <w:r w:rsidRPr="004E4E58">
        <w:t>. This shows us that Thomas Becket’s legacy and his cause was triumphantly successful. Canterbury’s treasury contains a chalice which has a rock crystal which is set into it. The crystal itself is supposedly from ‘</w:t>
      </w:r>
      <w:r w:rsidRPr="004E4E58">
        <w:rPr>
          <w:i/>
          <w:iCs/>
        </w:rPr>
        <w:t>from the buckle of Becket’s shoe’</w:t>
      </w:r>
      <w:r w:rsidRPr="004E4E58">
        <w:rPr>
          <w:rStyle w:val="FootnoteReference"/>
        </w:rPr>
        <w:footnoteReference w:id="46"/>
      </w:r>
      <w:r w:rsidRPr="004E4E58">
        <w:t xml:space="preserve">. </w:t>
      </w:r>
    </w:p>
    <w:p w14:paraId="1663D0DB" w14:textId="3018126F" w:rsidR="00F22A3C" w:rsidRPr="004E4E58" w:rsidRDefault="00F22A3C" w:rsidP="00F22A3C">
      <w:pPr>
        <w:ind w:firstLine="720"/>
      </w:pPr>
      <w:r w:rsidRPr="004E4E58">
        <w:t xml:space="preserve">It is not only Canterbury Cathedral that </w:t>
      </w:r>
      <w:r w:rsidR="003F2E88">
        <w:t>holds</w:t>
      </w:r>
      <w:r w:rsidRPr="004E4E58">
        <w:t xml:space="preserve"> relics</w:t>
      </w:r>
      <w:r w:rsidR="003F2E88">
        <w:t xml:space="preserve"> of</w:t>
      </w:r>
      <w:r w:rsidRPr="004E4E58">
        <w:t xml:space="preserve"> Thomas Becket. In another Church, they supposedly have a from Thomas Becket, ‘</w:t>
      </w:r>
      <w:r w:rsidRPr="004E4E58">
        <w:rPr>
          <w:i/>
          <w:iCs/>
        </w:rPr>
        <w:t>small bone and a fragment of cloth</w:t>
      </w:r>
      <w:r w:rsidRPr="004E4E58">
        <w:rPr>
          <w:rStyle w:val="FootnoteReference"/>
        </w:rPr>
        <w:footnoteReference w:id="47"/>
      </w:r>
      <w:r w:rsidRPr="004E4E58">
        <w:t>’. Thomas Becket’s cause carried on after his death, and an example of this can be seen in London, where St. Thomas Hospital, which dedicates its name to Thomas Becket, as he was considered as a healer, through his miracles after his death. This shows us that Thomas Becket’s legacy and his cause was triumphantly successful.</w:t>
      </w:r>
    </w:p>
    <w:p w14:paraId="4B8837C9" w14:textId="29B18A92" w:rsidR="003D4686" w:rsidRPr="004E4E58" w:rsidRDefault="003D4686" w:rsidP="003D4686">
      <w:pPr>
        <w:ind w:firstLine="720"/>
      </w:pPr>
      <w:r w:rsidRPr="004E4E58">
        <w:lastRenderedPageBreak/>
        <w:t xml:space="preserve">Sadly, Becket’s cause </w:t>
      </w:r>
      <w:r w:rsidR="009F332E">
        <w:t xml:space="preserve">of the church and maintaining the rights of the clergy </w:t>
      </w:r>
      <w:r w:rsidRPr="004E4E58">
        <w:t>seemed to have come to an end during the 16</w:t>
      </w:r>
      <w:r w:rsidRPr="004E4E58">
        <w:rPr>
          <w:vertAlign w:val="superscript"/>
        </w:rPr>
        <w:t>th</w:t>
      </w:r>
      <w:r w:rsidRPr="004E4E58">
        <w:t xml:space="preserve"> century. This is because of the Reformation that took place during the reign of Henry VIII, The Reformation brought a great change; a tragic one. In 1534, King Henry VIII during a feud with the Catholic Church turned himself away from the Catholic church and proceeded to set up a new religious house and ended up founding the church of England. Henry VIII appointed himself as the head of the Church of England, thus bringing the church under the control of the crown. The religion throughout England changed. The Catholic monasteries closed in England. This meant that the monastery in Canterbury closed, and the monks were cast out of their home and place of worship. </w:t>
      </w:r>
    </w:p>
    <w:p w14:paraId="445129C6" w14:textId="77777777" w:rsidR="005B5310" w:rsidRDefault="003D4686" w:rsidP="003D4686">
      <w:pPr>
        <w:ind w:firstLine="720"/>
      </w:pPr>
      <w:r w:rsidRPr="004E4E58">
        <w:t xml:space="preserve">Thomas Becket’s actions against Henry II came back to haunt him, even during his death. Due to his opposition against Henry II when Becket was appointed as Archbishop of Canterbury, Henry VIII felt that Becket was not a Saint, and from 1539, Becket was to be no longer considered a venerated Saint, and this meant that all the items that symbolised Becket’s martyrdom and Sainthood was to be destroyed. </w:t>
      </w:r>
    </w:p>
    <w:p w14:paraId="586F93DC" w14:textId="46584B65" w:rsidR="003D4686" w:rsidRPr="004E4E58" w:rsidRDefault="003D4686" w:rsidP="003D4686">
      <w:pPr>
        <w:ind w:firstLine="720"/>
      </w:pPr>
      <w:r w:rsidRPr="004E4E58">
        <w:t>In 1539, Becket’s shrine, relics, and buildings were one of the first to be destroyed during the Reformation. The shrine in Canterbury Cathedral was ‘</w:t>
      </w:r>
      <w:r w:rsidRPr="004E4E58">
        <w:rPr>
          <w:i/>
          <w:iCs/>
        </w:rPr>
        <w:t>smashed to pieces, the jewels on the shrine taken to the king’s treasury and Thomas’ body reported to have been destroyed’</w:t>
      </w:r>
      <w:r w:rsidRPr="004E4E58">
        <w:rPr>
          <w:rStyle w:val="FootnoteReference"/>
          <w:i/>
          <w:iCs/>
        </w:rPr>
        <w:footnoteReference w:id="48"/>
      </w:r>
      <w:r w:rsidRPr="004E4E58">
        <w:rPr>
          <w:i/>
          <w:iCs/>
        </w:rPr>
        <w:t>.</w:t>
      </w:r>
      <w:r w:rsidRPr="004E4E58">
        <w:t xml:space="preserve"> These actions prove that Becket’s personal cause had triumphed in death, as even though some 400 years had passed after Becket’s death, it still seems to be a matter that causes contention with the crown, in this case Henry VIII in the 16</w:t>
      </w:r>
      <w:r w:rsidRPr="004E4E58">
        <w:rPr>
          <w:vertAlign w:val="superscript"/>
        </w:rPr>
        <w:t>th</w:t>
      </w:r>
      <w:r w:rsidRPr="004E4E58">
        <w:t xml:space="preserve"> century</w:t>
      </w:r>
      <w:bookmarkStart w:id="13" w:name="_Hlk30663864"/>
      <w:r w:rsidRPr="004E4E58">
        <w:t>.</w:t>
      </w:r>
      <w:bookmarkEnd w:id="13"/>
      <w:r w:rsidRPr="004E4E58">
        <w:t xml:space="preserve">, but sadly, this seems to be when Becket’s cause had ended, with the church coming under the control of the crown. </w:t>
      </w:r>
    </w:p>
    <w:p w14:paraId="0E502034" w14:textId="77777777" w:rsidR="00F22A3C" w:rsidRPr="004E4E58" w:rsidRDefault="00F22A3C" w:rsidP="00F22A3C">
      <w:pPr>
        <w:ind w:firstLine="720"/>
        <w:rPr>
          <w:i/>
          <w:iCs/>
        </w:rPr>
      </w:pPr>
      <w:r w:rsidRPr="004E4E58">
        <w:t>According to Sir Richard Southern, a medieval historian, ‘</w:t>
      </w:r>
      <w:r w:rsidRPr="004E4E58">
        <w:rPr>
          <w:shd w:val="clear" w:color="auto" w:fill="FFFFFF"/>
        </w:rPr>
        <w:t>‘</w:t>
      </w:r>
      <w:r w:rsidRPr="004E4E58">
        <w:rPr>
          <w:i/>
          <w:iCs/>
          <w:shd w:val="clear" w:color="auto" w:fill="FFFFFF"/>
        </w:rPr>
        <w:t>Thomas Becket was its martyr, and the men who overthrew the system in England in the 16</w:t>
      </w:r>
      <w:r w:rsidRPr="004E4E58">
        <w:rPr>
          <w:i/>
          <w:iCs/>
          <w:shd w:val="clear" w:color="auto" w:fill="FFFFFF"/>
          <w:vertAlign w:val="superscript"/>
        </w:rPr>
        <w:t>th</w:t>
      </w:r>
      <w:r w:rsidRPr="004E4E58">
        <w:rPr>
          <w:i/>
          <w:iCs/>
          <w:shd w:val="clear" w:color="auto" w:fill="FFFFFF"/>
        </w:rPr>
        <w:t xml:space="preserve"> century recognised his symbolic importance</w:t>
      </w:r>
      <w:r w:rsidRPr="004E4E58">
        <w:rPr>
          <w:shd w:val="clear" w:color="auto" w:fill="FFFFFF"/>
        </w:rPr>
        <w:t>.</w:t>
      </w:r>
      <w:r w:rsidRPr="004E4E58">
        <w:rPr>
          <w:rStyle w:val="FootnoteReference"/>
          <w:shd w:val="clear" w:color="auto" w:fill="FFFFFF"/>
        </w:rPr>
        <w:footnoteReference w:id="49"/>
      </w:r>
      <w:r w:rsidRPr="004E4E58">
        <w:rPr>
          <w:shd w:val="clear" w:color="auto" w:fill="FFFFFF"/>
        </w:rPr>
        <w:t>’ Thomas Becket was used as a symbol to lure more support for the Church during the 16</w:t>
      </w:r>
      <w:r w:rsidRPr="004E4E58">
        <w:rPr>
          <w:shd w:val="clear" w:color="auto" w:fill="FFFFFF"/>
          <w:vertAlign w:val="superscript"/>
        </w:rPr>
        <w:t>th</w:t>
      </w:r>
      <w:r w:rsidRPr="004E4E58">
        <w:rPr>
          <w:shd w:val="clear" w:color="auto" w:fill="FFFFFF"/>
        </w:rPr>
        <w:t xml:space="preserve"> century, and people liked Saint Thomas Becket. Southern describes Thomas Becket as a man ‘</w:t>
      </w:r>
      <w:r w:rsidRPr="004E4E58">
        <w:rPr>
          <w:i/>
          <w:iCs/>
        </w:rPr>
        <w:t>whom opinions were sharply divided in his lifetime, and these controversies were not silenced by his death’</w:t>
      </w:r>
      <w:r w:rsidRPr="004E4E58">
        <w:rPr>
          <w:rStyle w:val="FootnoteReference"/>
          <w:i/>
          <w:iCs/>
        </w:rPr>
        <w:t xml:space="preserve"> </w:t>
      </w:r>
      <w:r w:rsidRPr="004E4E58">
        <w:rPr>
          <w:rStyle w:val="FootnoteReference"/>
          <w:i/>
          <w:iCs/>
        </w:rPr>
        <w:footnoteReference w:id="50"/>
      </w:r>
      <w:r w:rsidRPr="004E4E58">
        <w:rPr>
          <w:i/>
          <w:iCs/>
        </w:rPr>
        <w:t xml:space="preserve"> . </w:t>
      </w:r>
      <w:r w:rsidRPr="004E4E58">
        <w:t>Some believe that Thomas Becket deserved death, as they believe that Thomas Becket was a traitor. Southern writes that</w:t>
      </w:r>
      <w:r w:rsidRPr="004E4E58">
        <w:rPr>
          <w:i/>
          <w:iCs/>
        </w:rPr>
        <w:t xml:space="preserve"> </w:t>
      </w:r>
      <w:r w:rsidRPr="004E4E58">
        <w:t>‘</w:t>
      </w:r>
      <w:r w:rsidRPr="004E4E58">
        <w:rPr>
          <w:i/>
          <w:iCs/>
        </w:rPr>
        <w:t>a certain master Roger asserting that he had been worthy of death</w:t>
      </w:r>
      <w:r w:rsidRPr="004E4E58">
        <w:t>’.</w:t>
      </w:r>
      <w:r w:rsidRPr="004E4E58">
        <w:rPr>
          <w:rStyle w:val="FootnoteReference"/>
        </w:rPr>
        <w:footnoteReference w:id="51"/>
      </w:r>
      <w:r w:rsidRPr="004E4E58">
        <w:t xml:space="preserve"> </w:t>
      </w:r>
    </w:p>
    <w:p w14:paraId="19D09694" w14:textId="77777777" w:rsidR="00D02985" w:rsidRPr="004E4E58" w:rsidRDefault="00F22A3C" w:rsidP="00BA1CCD">
      <w:pPr>
        <w:ind w:firstLine="720"/>
        <w:rPr>
          <w:i/>
          <w:iCs/>
        </w:rPr>
      </w:pPr>
      <w:r w:rsidRPr="004E4E58">
        <w:t>Thomas Becket has been revered throughout history as a saint, but some were not too keen on him. Henry II himself did not seem to favour Thomas Becket greatly, as he was the one to, some say, inadvertently cause Thomas Becket’s death, “</w:t>
      </w:r>
      <w:r w:rsidRPr="004E4E58">
        <w:rPr>
          <w:i/>
          <w:iCs/>
        </w:rPr>
        <w:t>Will no one rid me of this troublesome priest?</w:t>
      </w:r>
      <w:r w:rsidRPr="004E4E58">
        <w:t>”</w:t>
      </w:r>
      <w:r w:rsidRPr="004E4E58">
        <w:rPr>
          <w:rStyle w:val="FootnoteReference"/>
        </w:rPr>
        <w:footnoteReference w:id="52"/>
      </w:r>
      <w:r w:rsidRPr="004E4E58">
        <w:t>. According to Marcel Pacaut, Thomas Becket was ‘</w:t>
      </w:r>
      <w:r w:rsidRPr="004E4E58">
        <w:rPr>
          <w:i/>
          <w:iCs/>
        </w:rPr>
        <w:t>the sweet humility of a Francis of Assisi’</w:t>
      </w:r>
      <w:r w:rsidRPr="004E4E58">
        <w:t>. Thomas Becket was a man who was dedicated to his work as the Archbishop of Canterbury, but according to one of his biographers, Thomas Becket’s strength was not in leading but rather in following, ‘</w:t>
      </w:r>
      <w:r w:rsidRPr="004E4E58">
        <w:rPr>
          <w:i/>
          <w:iCs/>
        </w:rPr>
        <w:t>He belonged to the class of men who make the best servants and the worst masters’</w:t>
      </w:r>
      <w:r w:rsidRPr="004E4E58">
        <w:t xml:space="preserve"> . Another historian, Josiah Cox-Russel, described Thomas Becket as being a ‘</w:t>
      </w:r>
      <w:r w:rsidRPr="004E4E58">
        <w:rPr>
          <w:i/>
          <w:iCs/>
        </w:rPr>
        <w:t>vain, rather overbearing, self-confident: in general, not a likable type of feudal prelate. His type generally attacked unfavourable comment in the late twelfth cen-tury’.</w:t>
      </w:r>
    </w:p>
    <w:p w14:paraId="02327A84" w14:textId="6ADA553A" w:rsidR="009F332E" w:rsidRDefault="00F22A3C" w:rsidP="00BA1CCD">
      <w:pPr>
        <w:ind w:firstLine="720"/>
        <w:rPr>
          <w:rFonts w:cstheme="minorHAnsi"/>
        </w:rPr>
      </w:pPr>
      <w:r w:rsidRPr="004E4E58">
        <w:rPr>
          <w:rFonts w:cstheme="minorHAnsi"/>
          <w:i/>
          <w:iCs/>
        </w:rPr>
        <w:lastRenderedPageBreak/>
        <w:t xml:space="preserve"> </w:t>
      </w:r>
      <w:r w:rsidRPr="004E4E58">
        <w:rPr>
          <w:rFonts w:cstheme="minorHAnsi"/>
        </w:rPr>
        <w:t xml:space="preserve">Therefore, Becket’s </w:t>
      </w:r>
      <w:r w:rsidR="009D276D" w:rsidRPr="004E4E58">
        <w:rPr>
          <w:rFonts w:cstheme="minorHAnsi"/>
        </w:rPr>
        <w:t xml:space="preserve">ultimate </w:t>
      </w:r>
      <w:r w:rsidRPr="004E4E58">
        <w:rPr>
          <w:rFonts w:cstheme="minorHAnsi"/>
        </w:rPr>
        <w:t xml:space="preserve">cause was </w:t>
      </w:r>
      <w:r w:rsidR="00B60A16">
        <w:rPr>
          <w:rFonts w:cstheme="minorHAnsi"/>
        </w:rPr>
        <w:t xml:space="preserve">to the church and maintaining the rights of the clergy during his life, which he fought hard for, and this </w:t>
      </w:r>
      <w:r w:rsidR="00382ADD">
        <w:rPr>
          <w:rFonts w:cstheme="minorHAnsi"/>
        </w:rPr>
        <w:t xml:space="preserve">cause strived to continue in his death. </w:t>
      </w:r>
      <w:r w:rsidRPr="004E4E58">
        <w:rPr>
          <w:rFonts w:cstheme="minorHAnsi"/>
        </w:rPr>
        <w:t xml:space="preserve">Becket </w:t>
      </w:r>
      <w:r w:rsidR="00382ADD">
        <w:rPr>
          <w:rFonts w:cstheme="minorHAnsi"/>
        </w:rPr>
        <w:t xml:space="preserve">subsequently </w:t>
      </w:r>
      <w:r w:rsidRPr="004E4E58">
        <w:rPr>
          <w:rFonts w:cstheme="minorHAnsi"/>
        </w:rPr>
        <w:t>becoming a martyr, and also a venerated Saint, led to many believing that the miracles that were linked to him were part of his cause. This can be supported through the testimonies of the witnesses of the miracles. Becket was the Saint of the people, and his cause</w:t>
      </w:r>
      <w:r w:rsidR="00AD1E50" w:rsidRPr="004E4E58">
        <w:rPr>
          <w:rFonts w:cstheme="minorHAnsi"/>
        </w:rPr>
        <w:t xml:space="preserve"> of serving the church</w:t>
      </w:r>
      <w:r w:rsidRPr="004E4E58">
        <w:rPr>
          <w:rFonts w:cstheme="minorHAnsi"/>
        </w:rPr>
        <w:t xml:space="preserve"> </w:t>
      </w:r>
      <w:r w:rsidR="00382ADD">
        <w:rPr>
          <w:rFonts w:cstheme="minorHAnsi"/>
        </w:rPr>
        <w:t xml:space="preserve">and </w:t>
      </w:r>
      <w:r w:rsidR="006637EA">
        <w:rPr>
          <w:rFonts w:cstheme="minorHAnsi"/>
        </w:rPr>
        <w:t xml:space="preserve">maintaining the rights of the clergy </w:t>
      </w:r>
      <w:r w:rsidRPr="004E4E58">
        <w:rPr>
          <w:rFonts w:cstheme="minorHAnsi"/>
        </w:rPr>
        <w:t xml:space="preserve">led to him becoming an infamous martyr. </w:t>
      </w:r>
    </w:p>
    <w:p w14:paraId="57E97573" w14:textId="345EFFA9" w:rsidR="00382ADD" w:rsidRPr="004E4E58" w:rsidRDefault="00382ADD" w:rsidP="00BA1CCD">
      <w:pPr>
        <w:ind w:firstLine="720"/>
        <w:rPr>
          <w:rFonts w:cstheme="minorHAnsi"/>
        </w:rPr>
      </w:pPr>
      <w:r w:rsidRPr="004E4E58">
        <w:rPr>
          <w:rFonts w:cstheme="minorHAnsi"/>
        </w:rPr>
        <w:t>Becket becoming a martyr came as a consequence of his cause, which was his dedication to the church and its people</w:t>
      </w:r>
      <w:r w:rsidR="006637EA">
        <w:rPr>
          <w:rFonts w:cstheme="minorHAnsi"/>
        </w:rPr>
        <w:t xml:space="preserve"> and maintaining the rights of the clergy</w:t>
      </w:r>
      <w:r w:rsidRPr="004E4E58">
        <w:rPr>
          <w:rFonts w:cstheme="minorHAnsi"/>
        </w:rPr>
        <w:t>, but it must be said that the martyrdom and Becket becoming a saint led to the cause changing drastically after his death to follow a new direction of the cause. Becket’s followers increased dramatically after his death, due to pilgrimages being built and people travelling from afar to come and see his tomb.</w:t>
      </w:r>
    </w:p>
    <w:p w14:paraId="4E696968" w14:textId="77777777" w:rsidR="009F332E" w:rsidRDefault="00F22A3C" w:rsidP="00807869">
      <w:pPr>
        <w:ind w:firstLine="720"/>
        <w:rPr>
          <w:rFonts w:cstheme="minorHAnsi"/>
          <w:i/>
          <w:iCs/>
        </w:rPr>
      </w:pPr>
      <w:r w:rsidRPr="004E4E58">
        <w:rPr>
          <w:rFonts w:cstheme="minorHAnsi"/>
        </w:rPr>
        <w:t>Becket is still a controversial figure today. James Alexander wrote that ‘</w:t>
      </w:r>
      <w:r w:rsidRPr="004E4E58">
        <w:rPr>
          <w:rFonts w:cstheme="minorHAnsi"/>
          <w:i/>
          <w:iCs/>
        </w:rPr>
        <w:t>new editions of the writings of participants in the dispute have appeared, new interpretations of the quarrel are numerous, and important new studies in the history of canon law have altered traditional perspectives of the dramatic confrontation.</w:t>
      </w:r>
      <w:r w:rsidR="00AD1E50" w:rsidRPr="004E4E58">
        <w:rPr>
          <w:rFonts w:cstheme="minorHAnsi"/>
          <w:i/>
          <w:iCs/>
        </w:rPr>
        <w:t>’</w:t>
      </w:r>
      <w:r w:rsidRPr="004E4E58">
        <w:rPr>
          <w:rStyle w:val="FootnoteReference"/>
          <w:rFonts w:cstheme="minorHAnsi"/>
          <w:i/>
          <w:iCs/>
        </w:rPr>
        <w:footnoteReference w:id="53"/>
      </w:r>
      <w:r w:rsidRPr="004E4E58">
        <w:rPr>
          <w:rFonts w:cstheme="minorHAnsi"/>
          <w:i/>
          <w:iCs/>
        </w:rPr>
        <w:t xml:space="preserve"> </w:t>
      </w:r>
    </w:p>
    <w:p w14:paraId="32F018AC" w14:textId="78F753F3" w:rsidR="00F22A3C" w:rsidRPr="004E4E58" w:rsidRDefault="009A4A7B" w:rsidP="00BA1CCD">
      <w:pPr>
        <w:ind w:firstLine="720"/>
        <w:rPr>
          <w:rFonts w:cstheme="minorHAnsi"/>
          <w:i/>
          <w:iCs/>
        </w:rPr>
      </w:pPr>
      <w:r w:rsidRPr="004E4E58">
        <w:rPr>
          <w:rFonts w:cstheme="minorHAnsi"/>
        </w:rPr>
        <w:t xml:space="preserve">Therefore, in conclusion, Becket’s cause in life was to dedicate himself to the church in order to stop Henry II from taking control and having too much power from having both the crown and the church under his rule. But his death led to a change in the cause, as Becket was considered to be a martyr and ;later a saint, it could be argued that becoming a saint was Becket’s ultimate cause as it is his most triumphant cause which has survived through time. </w:t>
      </w:r>
      <w:r w:rsidR="00F22A3C" w:rsidRPr="004E4E58">
        <w:rPr>
          <w:rFonts w:cstheme="minorHAnsi"/>
        </w:rPr>
        <w:t xml:space="preserve">Becket’s </w:t>
      </w:r>
      <w:r w:rsidRPr="004E4E58">
        <w:rPr>
          <w:rFonts w:cstheme="minorHAnsi"/>
        </w:rPr>
        <w:t xml:space="preserve">personal </w:t>
      </w:r>
      <w:r w:rsidR="00F22A3C" w:rsidRPr="004E4E58">
        <w:rPr>
          <w:rFonts w:cstheme="minorHAnsi"/>
        </w:rPr>
        <w:t xml:space="preserve">cause is evident to have </w:t>
      </w:r>
      <w:r w:rsidR="00DC2E6A" w:rsidRPr="004E4E58">
        <w:rPr>
          <w:rFonts w:cstheme="minorHAnsi"/>
        </w:rPr>
        <w:t xml:space="preserve">triumphantly </w:t>
      </w:r>
      <w:r w:rsidR="00F22A3C" w:rsidRPr="004E4E58">
        <w:rPr>
          <w:rFonts w:cstheme="minorHAnsi"/>
        </w:rPr>
        <w:t xml:space="preserve">succeeded in his death, as history is still ever-changing, as new historical writings are being found often and translated. </w:t>
      </w:r>
      <w:r w:rsidRPr="004E4E58">
        <w:rPr>
          <w:rFonts w:cstheme="minorHAnsi"/>
        </w:rPr>
        <w:t>But overall, his cause seemed to have come to an end in the 16</w:t>
      </w:r>
      <w:r w:rsidRPr="004E4E58">
        <w:rPr>
          <w:rFonts w:cstheme="minorHAnsi"/>
          <w:vertAlign w:val="superscript"/>
        </w:rPr>
        <w:t>th</w:t>
      </w:r>
      <w:r w:rsidRPr="004E4E58">
        <w:rPr>
          <w:rFonts w:cstheme="minorHAnsi"/>
        </w:rPr>
        <w:t xml:space="preserve"> century, when King Henry VIII </w:t>
      </w:r>
      <w:r w:rsidR="007B42BE" w:rsidRPr="004E4E58">
        <w:rPr>
          <w:rFonts w:cstheme="minorHAnsi"/>
        </w:rPr>
        <w:t xml:space="preserve">separated from the papal church to form his own church; the church of England, thus bringing the church under the rule of the crown. </w:t>
      </w:r>
      <w:r w:rsidR="00F22A3C" w:rsidRPr="004E4E58">
        <w:rPr>
          <w:rFonts w:cstheme="minorHAnsi"/>
        </w:rPr>
        <w:t xml:space="preserve">Thomas Becket was an important figure in life, but in death, he became infamous. </w:t>
      </w:r>
    </w:p>
    <w:p w14:paraId="61B3CE48" w14:textId="77777777" w:rsidR="00F22A3C" w:rsidRPr="004E4E58" w:rsidRDefault="00F22A3C" w:rsidP="001D1694">
      <w:pPr>
        <w:ind w:firstLine="720"/>
      </w:pPr>
    </w:p>
    <w:p w14:paraId="162036A8" w14:textId="6CDD8C11" w:rsidR="00621B5B" w:rsidRPr="004E4E58" w:rsidRDefault="00621B5B" w:rsidP="00621B5B">
      <w:pPr>
        <w:pStyle w:val="NormalWeb"/>
        <w:spacing w:before="0" w:beforeAutospacing="0" w:after="0" w:afterAutospacing="0"/>
        <w:rPr>
          <w:sz w:val="22"/>
          <w:szCs w:val="22"/>
        </w:rPr>
      </w:pPr>
    </w:p>
    <w:p w14:paraId="3373D8B6" w14:textId="7E4D9482" w:rsidR="00621B5B" w:rsidRPr="004E4E58" w:rsidRDefault="00621B5B" w:rsidP="00621B5B">
      <w:pPr>
        <w:pStyle w:val="NormalWeb"/>
        <w:spacing w:before="0" w:beforeAutospacing="0" w:after="0" w:afterAutospacing="0"/>
        <w:rPr>
          <w:sz w:val="22"/>
          <w:szCs w:val="22"/>
        </w:rPr>
      </w:pPr>
    </w:p>
    <w:p w14:paraId="014729A1" w14:textId="77777777" w:rsidR="00621B5B" w:rsidRPr="004E4E58" w:rsidRDefault="00621B5B" w:rsidP="00621B5B">
      <w:pPr>
        <w:pStyle w:val="NormalWeb"/>
        <w:spacing w:before="0" w:beforeAutospacing="0" w:after="0" w:afterAutospacing="0"/>
        <w:rPr>
          <w:sz w:val="22"/>
          <w:szCs w:val="22"/>
        </w:rPr>
      </w:pPr>
    </w:p>
    <w:p w14:paraId="26504895" w14:textId="77777777" w:rsidR="00621B5B" w:rsidRPr="004E4E58" w:rsidRDefault="00621B5B" w:rsidP="00621B5B">
      <w:pPr>
        <w:pStyle w:val="NormalWeb"/>
        <w:spacing w:before="0" w:beforeAutospacing="0" w:after="0" w:afterAutospacing="0"/>
        <w:rPr>
          <w:sz w:val="22"/>
          <w:szCs w:val="22"/>
        </w:rPr>
      </w:pPr>
    </w:p>
    <w:p w14:paraId="05ABBE4A" w14:textId="629EFE56" w:rsidR="00B8050F" w:rsidRDefault="00B8050F" w:rsidP="00B8050F">
      <w:r w:rsidRPr="004E4E58">
        <w:t>Bibliography</w:t>
      </w:r>
    </w:p>
    <w:p w14:paraId="08901DE9" w14:textId="026CC868" w:rsidR="00CE4BC2" w:rsidRDefault="00CE4BC2" w:rsidP="00B8050F">
      <w:r>
        <w:t>Primary</w:t>
      </w:r>
    </w:p>
    <w:p w14:paraId="0AB10FDC" w14:textId="77777777" w:rsidR="00CE4BC2" w:rsidRDefault="00CE4BC2" w:rsidP="00CE4BC2">
      <w:r w:rsidRPr="00A05CA1">
        <w:t>Whalen, Brett Edward. Pilgrimage in the Middle Ages, A Reader. Readings in Medieval Civilizations and Cultures, 16. University of Toronto Press, Toronto, 2011. Pp. 236-238.</w:t>
      </w:r>
    </w:p>
    <w:p w14:paraId="2250FFDF" w14:textId="6FD46F3F" w:rsidR="00CE4BC2" w:rsidRPr="004E4E58" w:rsidRDefault="00CE4BC2" w:rsidP="00B8050F">
      <w:r>
        <w:t>Secondary</w:t>
      </w:r>
    </w:p>
    <w:p w14:paraId="55D8D417" w14:textId="77777777" w:rsidR="00A05CA1" w:rsidRDefault="00B8050F" w:rsidP="00B8050F">
      <w:r>
        <w:t xml:space="preserve">Alexander, James W., </w:t>
      </w:r>
      <w:r w:rsidRPr="00B8050F">
        <w:rPr>
          <w:i/>
          <w:iCs/>
        </w:rPr>
        <w:t>'The Becket Controversy in Recent Historiography'</w:t>
      </w:r>
      <w:r>
        <w:t>, Journal of British Studies, Vol. 9, No. 2, (1970), pp. 1-26, in &lt;http://www.jstor.org/stable/175153&gt; [accessed 22 January 2020].</w:t>
      </w:r>
    </w:p>
    <w:p w14:paraId="72935D01" w14:textId="3448545A" w:rsidR="00B8050F" w:rsidRDefault="00B8050F" w:rsidP="00B8050F">
      <w:r>
        <w:t xml:space="preserve">Barlow, Frank, </w:t>
      </w:r>
      <w:r w:rsidRPr="00B8050F">
        <w:rPr>
          <w:i/>
          <w:iCs/>
        </w:rPr>
        <w:t>Thomas Becket</w:t>
      </w:r>
      <w:r>
        <w:t xml:space="preserve"> (London: Phoenix Press, 1986).</w:t>
      </w:r>
    </w:p>
    <w:p w14:paraId="1A63D711" w14:textId="7A4D568F" w:rsidR="00B8050F" w:rsidRDefault="00B8050F" w:rsidP="00B8050F">
      <w:r>
        <w:t xml:space="preserve">Becket2020, </w:t>
      </w:r>
      <w:r w:rsidRPr="00B8050F">
        <w:rPr>
          <w:i/>
          <w:iCs/>
        </w:rPr>
        <w:t>Becket</w:t>
      </w:r>
      <w:r>
        <w:t xml:space="preserve"> (2019) &lt;https://becket2020.com/history&gt; [accessed 8 January 2020].</w:t>
      </w:r>
    </w:p>
    <w:p w14:paraId="033E69A4" w14:textId="03FEB4D9" w:rsidR="00B8050F" w:rsidRDefault="00B8050F" w:rsidP="00B8050F">
      <w:r>
        <w:lastRenderedPageBreak/>
        <w:t xml:space="preserve">Duggan, Anne, </w:t>
      </w:r>
      <w:r w:rsidRPr="00B8050F">
        <w:rPr>
          <w:i/>
          <w:iCs/>
        </w:rPr>
        <w:t>Thomas Becket</w:t>
      </w:r>
      <w:r>
        <w:t xml:space="preserve"> (London: Hodder Education, 2004).</w:t>
      </w:r>
    </w:p>
    <w:p w14:paraId="0C67707A" w14:textId="5D6C96E9" w:rsidR="00B8050F" w:rsidRDefault="00B8050F" w:rsidP="00B8050F">
      <w:r>
        <w:t xml:space="preserve">History Hit, </w:t>
      </w:r>
      <w:r w:rsidRPr="00B8050F">
        <w:rPr>
          <w:i/>
          <w:iCs/>
        </w:rPr>
        <w:t>Why Was Thomas Becket Murdered in Canterbury Cathedral?</w:t>
      </w:r>
      <w:r>
        <w:t xml:space="preserve"> (2018) &lt;https://www.historyhit.com/1170-murder-thomas-becket/&gt; [accessed 13 April 2019].</w:t>
      </w:r>
    </w:p>
    <w:p w14:paraId="7752BF20" w14:textId="29E65DAF" w:rsidR="00B8050F" w:rsidRDefault="00B8050F" w:rsidP="00B8050F">
      <w:r>
        <w:t>Guy, John</w:t>
      </w:r>
      <w:r>
        <w:t>,</w:t>
      </w:r>
      <w:r>
        <w:t xml:space="preserve"> </w:t>
      </w:r>
      <w:r w:rsidRPr="00B8050F">
        <w:rPr>
          <w:i/>
          <w:iCs/>
        </w:rPr>
        <w:t>Thomas Becket: Warrior, Priest, Rebel</w:t>
      </w:r>
      <w:r>
        <w:t xml:space="preserve"> (New York: Random House, 2012).</w:t>
      </w:r>
    </w:p>
    <w:p w14:paraId="3C7B3869" w14:textId="05A4D1C7" w:rsidR="00B8050F" w:rsidRDefault="00B8050F" w:rsidP="00B8050F">
      <w:r>
        <w:t xml:space="preserve">Knowles, David, </w:t>
      </w:r>
      <w:r w:rsidRPr="00B8050F">
        <w:rPr>
          <w:i/>
          <w:iCs/>
        </w:rPr>
        <w:t>Thomas Becket (</w:t>
      </w:r>
      <w:r>
        <w:t>London: Adam and Charles Black, 1970).</w:t>
      </w:r>
    </w:p>
    <w:p w14:paraId="5E2FE032" w14:textId="1F10728C" w:rsidR="00B8050F" w:rsidRDefault="00B8050F" w:rsidP="00B8050F">
      <w:r>
        <w:t xml:space="preserve">Our Lady of Lourdes, </w:t>
      </w:r>
      <w:r w:rsidRPr="00B8050F">
        <w:rPr>
          <w:i/>
          <w:iCs/>
        </w:rPr>
        <w:t>Thomas Becket: his miracles and relics</w:t>
      </w:r>
      <w:r>
        <w:t xml:space="preserve"> (2019) &lt;https://www.ourladynewsouthgate.org.uk/19-weekly-column/281-thomas-becket-his-miracles-and-relics&gt; [accessed 5 January 2020].</w:t>
      </w:r>
    </w:p>
    <w:p w14:paraId="6DB8C603" w14:textId="550721A0" w:rsidR="00B8050F" w:rsidRDefault="00B8050F" w:rsidP="00B8050F">
      <w:r>
        <w:t xml:space="preserve">Preston, Cheryl, </w:t>
      </w:r>
      <w:r w:rsidRPr="00B8050F">
        <w:rPr>
          <w:i/>
          <w:iCs/>
        </w:rPr>
        <w:t>The Miracles at Canterbury</w:t>
      </w:r>
      <w:r>
        <w:t xml:space="preserve"> (2013) [accessed 15 January 2020].</w:t>
      </w:r>
    </w:p>
    <w:p w14:paraId="39B1519F" w14:textId="77777777" w:rsidR="00A05CA1" w:rsidRDefault="00B8050F" w:rsidP="00B8050F">
      <w:r>
        <w:t xml:space="preserve">Southern, R. W., </w:t>
      </w:r>
      <w:r w:rsidRPr="00B8050F">
        <w:rPr>
          <w:i/>
          <w:iCs/>
        </w:rPr>
        <w:t>The Making of the Middle Ages</w:t>
      </w:r>
      <w:r>
        <w:t xml:space="preserve"> (Pimlico: London, 1993).</w:t>
      </w:r>
    </w:p>
    <w:p w14:paraId="09E8BD20" w14:textId="77777777" w:rsidR="00A05CA1" w:rsidRDefault="00B8050F" w:rsidP="00B8050F">
      <w:r>
        <w:t xml:space="preserve">Staunton, Michael, </w:t>
      </w:r>
      <w:r w:rsidRPr="00B8050F">
        <w:rPr>
          <w:i/>
          <w:iCs/>
        </w:rPr>
        <w:t>The Lives of Thomas Becket</w:t>
      </w:r>
      <w:r>
        <w:t xml:space="preserve"> (Manchester: Manchester University Press, 2001).</w:t>
      </w:r>
      <w:r w:rsidR="00A05CA1" w:rsidRPr="00A05CA1">
        <w:t xml:space="preserve"> </w:t>
      </w:r>
    </w:p>
    <w:p w14:paraId="16F60ED7" w14:textId="77777777" w:rsidR="0068314F" w:rsidRPr="004E4E58" w:rsidRDefault="0068314F" w:rsidP="00B8050F"/>
    <w:p w14:paraId="255E44D2" w14:textId="2C82FE43" w:rsidR="00F02558" w:rsidRPr="004E4E58" w:rsidRDefault="00F02558" w:rsidP="00F02558"/>
    <w:p w14:paraId="5D213D2B" w14:textId="5F348325" w:rsidR="00F02558" w:rsidRPr="004E4E58" w:rsidRDefault="00F02558" w:rsidP="00F02558"/>
    <w:p w14:paraId="7A86B98A" w14:textId="77777777" w:rsidR="00F02558" w:rsidRDefault="00F02558" w:rsidP="00EE379C">
      <w:pPr>
        <w:ind w:firstLine="720"/>
      </w:pPr>
    </w:p>
    <w:sectPr w:rsidR="00F025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CFB701" w14:textId="77777777" w:rsidR="00CF1C21" w:rsidRDefault="00CF1C21" w:rsidP="00E40BFD">
      <w:pPr>
        <w:spacing w:after="0" w:line="240" w:lineRule="auto"/>
      </w:pPr>
      <w:r>
        <w:separator/>
      </w:r>
    </w:p>
  </w:endnote>
  <w:endnote w:type="continuationSeparator" w:id="0">
    <w:p w14:paraId="47AC1AD3" w14:textId="77777777" w:rsidR="00CF1C21" w:rsidRDefault="00CF1C21" w:rsidP="00E40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2B940E" w14:textId="77777777" w:rsidR="00CF1C21" w:rsidRDefault="00CF1C21" w:rsidP="00E40BFD">
      <w:pPr>
        <w:spacing w:after="0" w:line="240" w:lineRule="auto"/>
      </w:pPr>
      <w:r>
        <w:separator/>
      </w:r>
    </w:p>
  </w:footnote>
  <w:footnote w:type="continuationSeparator" w:id="0">
    <w:p w14:paraId="564AC7AF" w14:textId="77777777" w:rsidR="00CF1C21" w:rsidRDefault="00CF1C21" w:rsidP="00E40BFD">
      <w:pPr>
        <w:spacing w:after="0" w:line="240" w:lineRule="auto"/>
      </w:pPr>
      <w:r>
        <w:continuationSeparator/>
      </w:r>
    </w:p>
  </w:footnote>
  <w:footnote w:id="1">
    <w:p w14:paraId="0783CCE2" w14:textId="77777777" w:rsidR="006A2CF2" w:rsidRPr="00FE7227" w:rsidRDefault="006A2CF2" w:rsidP="006A2CF2">
      <w:pPr>
        <w:pStyle w:val="FootnoteText"/>
        <w:rPr>
          <w:sz w:val="16"/>
          <w:szCs w:val="16"/>
        </w:rPr>
      </w:pPr>
      <w:r>
        <w:rPr>
          <w:rStyle w:val="FootnoteReference"/>
        </w:rPr>
        <w:footnoteRef/>
      </w:r>
      <w:r>
        <w:t xml:space="preserve"> </w:t>
      </w:r>
      <w:r w:rsidRPr="00FE7227">
        <w:rPr>
          <w:rFonts w:cstheme="minorHAnsi"/>
          <w:color w:val="000000"/>
          <w:shd w:val="clear" w:color="auto" w:fill="FFFFFF"/>
        </w:rPr>
        <w:t>Becket2020, </w:t>
      </w:r>
      <w:r w:rsidRPr="00FE7227">
        <w:rPr>
          <w:rFonts w:cstheme="minorHAnsi"/>
          <w:i/>
          <w:iCs/>
          <w:color w:val="000000"/>
          <w:shd w:val="clear" w:color="auto" w:fill="FFFFFF"/>
        </w:rPr>
        <w:t>Becket</w:t>
      </w:r>
      <w:r w:rsidRPr="00FE7227">
        <w:rPr>
          <w:rFonts w:cstheme="minorHAnsi"/>
          <w:color w:val="000000"/>
          <w:shd w:val="clear" w:color="auto" w:fill="FFFFFF"/>
        </w:rPr>
        <w:t> (2019) &lt;https://becket2020.com/history&gt; [accessed 8 January 2020].</w:t>
      </w:r>
    </w:p>
  </w:footnote>
  <w:footnote w:id="2">
    <w:p w14:paraId="0B2EEF5E" w14:textId="37E8F519" w:rsidR="006705C3" w:rsidRDefault="006705C3">
      <w:pPr>
        <w:pStyle w:val="FootnoteText"/>
      </w:pPr>
      <w:r>
        <w:rPr>
          <w:rStyle w:val="FootnoteReference"/>
        </w:rPr>
        <w:footnoteRef/>
      </w:r>
      <w:r>
        <w:t xml:space="preserve"> </w:t>
      </w:r>
      <w:r w:rsidR="0081070C" w:rsidRPr="006705C3">
        <w:t>Frank</w:t>
      </w:r>
      <w:r w:rsidR="0081070C" w:rsidRPr="006705C3">
        <w:t xml:space="preserve"> </w:t>
      </w:r>
      <w:r w:rsidRPr="006705C3">
        <w:t xml:space="preserve">Barlow, </w:t>
      </w:r>
      <w:r w:rsidRPr="001B1B6E">
        <w:rPr>
          <w:i/>
          <w:iCs/>
        </w:rPr>
        <w:t>Thomas Becket</w:t>
      </w:r>
      <w:r w:rsidRPr="006705C3">
        <w:t xml:space="preserve"> (London: Phoenix Press, 1986</w:t>
      </w:r>
      <w:r w:rsidR="00B561D9" w:rsidRPr="006705C3">
        <w:t>)</w:t>
      </w:r>
      <w:r w:rsidR="00B561D9">
        <w:t>, p.</w:t>
      </w:r>
      <w:r>
        <w:t xml:space="preserve"> </w:t>
      </w:r>
      <w:r w:rsidR="00B561D9">
        <w:t>10.</w:t>
      </w:r>
    </w:p>
  </w:footnote>
  <w:footnote w:id="3">
    <w:p w14:paraId="11D2F6B8" w14:textId="372EAFBD" w:rsidR="00192D44" w:rsidRDefault="00192D44">
      <w:pPr>
        <w:pStyle w:val="FootnoteText"/>
      </w:pPr>
      <w:r>
        <w:rPr>
          <w:rStyle w:val="FootnoteReference"/>
        </w:rPr>
        <w:footnoteRef/>
      </w:r>
      <w:r>
        <w:t xml:space="preserve"> </w:t>
      </w:r>
      <w:r w:rsidRPr="00192D44">
        <w:t>Barlow</w:t>
      </w:r>
      <w:r w:rsidR="00AB3A72">
        <w:t xml:space="preserve">, </w:t>
      </w:r>
      <w:r w:rsidRPr="00C02764">
        <w:rPr>
          <w:i/>
          <w:iCs/>
        </w:rPr>
        <w:t>Thomas Becket</w:t>
      </w:r>
      <w:r w:rsidR="00C619D4">
        <w:t xml:space="preserve">, </w:t>
      </w:r>
      <w:r w:rsidRPr="00192D44">
        <w:t>p. 10.</w:t>
      </w:r>
    </w:p>
  </w:footnote>
  <w:footnote w:id="4">
    <w:p w14:paraId="71CBB583" w14:textId="504BE391" w:rsidR="0023730E" w:rsidRDefault="0023730E">
      <w:pPr>
        <w:pStyle w:val="FootnoteText"/>
      </w:pPr>
      <w:r>
        <w:rPr>
          <w:rStyle w:val="FootnoteReference"/>
        </w:rPr>
        <w:footnoteRef/>
      </w:r>
      <w:r>
        <w:t xml:space="preserve"> </w:t>
      </w:r>
      <w:r w:rsidR="00FD1F46" w:rsidRPr="00FD1F46">
        <w:t>Ibid.</w:t>
      </w:r>
      <w:r w:rsidR="00FD1F46">
        <w:t xml:space="preserve"> </w:t>
      </w:r>
      <w:r w:rsidRPr="00192D44">
        <w:t xml:space="preserve">p. </w:t>
      </w:r>
      <w:r w:rsidR="00C02764">
        <w:t>17.</w:t>
      </w:r>
    </w:p>
  </w:footnote>
  <w:footnote w:id="5">
    <w:p w14:paraId="46C3D692" w14:textId="1E032C5C" w:rsidR="00C02764" w:rsidRDefault="00C02764">
      <w:pPr>
        <w:pStyle w:val="FootnoteText"/>
      </w:pPr>
      <w:r>
        <w:rPr>
          <w:rStyle w:val="FootnoteReference"/>
        </w:rPr>
        <w:footnoteRef/>
      </w:r>
      <w:r>
        <w:t xml:space="preserve"> </w:t>
      </w:r>
      <w:bookmarkStart w:id="10" w:name="_Hlk45385209"/>
      <w:r w:rsidR="00FD1F46" w:rsidRPr="00FD1F46">
        <w:t>Ibid.</w:t>
      </w:r>
      <w:r w:rsidR="00FD1F46">
        <w:t xml:space="preserve"> </w:t>
      </w:r>
      <w:bookmarkEnd w:id="10"/>
      <w:r w:rsidR="00C619D4" w:rsidRPr="00192D44">
        <w:t xml:space="preserve">p. </w:t>
      </w:r>
      <w:r w:rsidR="00C619D4">
        <w:t>17.</w:t>
      </w:r>
    </w:p>
  </w:footnote>
  <w:footnote w:id="6">
    <w:p w14:paraId="395E928F" w14:textId="77777777" w:rsidR="006A2CF2" w:rsidRDefault="006A2CF2" w:rsidP="006A2CF2">
      <w:pPr>
        <w:pStyle w:val="FootnoteText"/>
      </w:pPr>
      <w:r>
        <w:rPr>
          <w:rStyle w:val="FootnoteReference"/>
        </w:rPr>
        <w:footnoteRef/>
      </w:r>
      <w:r>
        <w:t xml:space="preserve"> </w:t>
      </w:r>
      <w:r w:rsidRPr="00FA788E">
        <w:t xml:space="preserve">John Guy, </w:t>
      </w:r>
      <w:r w:rsidRPr="00C02764">
        <w:rPr>
          <w:i/>
          <w:iCs/>
        </w:rPr>
        <w:t>Thomas Becket: Warrior, Priest, Rebel</w:t>
      </w:r>
      <w:r w:rsidRPr="00FA788E">
        <w:t xml:space="preserve"> (New York: Random House, 2012), p. </w:t>
      </w:r>
      <w:r>
        <w:t>49</w:t>
      </w:r>
      <w:r w:rsidRPr="00FA788E">
        <w:t>.</w:t>
      </w:r>
    </w:p>
  </w:footnote>
  <w:footnote w:id="7">
    <w:p w14:paraId="316423BE" w14:textId="2AB1B0A6" w:rsidR="00FD2B91" w:rsidRDefault="00FD2B91">
      <w:pPr>
        <w:pStyle w:val="FootnoteText"/>
      </w:pPr>
      <w:r>
        <w:rPr>
          <w:rStyle w:val="FootnoteReference"/>
        </w:rPr>
        <w:footnoteRef/>
      </w:r>
      <w:r>
        <w:t xml:space="preserve"> </w:t>
      </w:r>
      <w:r w:rsidR="00C619D4" w:rsidRPr="00192D44">
        <w:t>Barlow</w:t>
      </w:r>
      <w:r w:rsidR="00C619D4">
        <w:t xml:space="preserve">, </w:t>
      </w:r>
      <w:r w:rsidR="00C619D4" w:rsidRPr="00C02764">
        <w:rPr>
          <w:i/>
          <w:iCs/>
        </w:rPr>
        <w:t>Thomas Becket</w:t>
      </w:r>
      <w:r w:rsidR="00C619D4">
        <w:t>,</w:t>
      </w:r>
      <w:r w:rsidR="00C619D4" w:rsidRPr="00192D44">
        <w:t xml:space="preserve"> </w:t>
      </w:r>
      <w:r w:rsidRPr="00C02764">
        <w:t xml:space="preserve">p. </w:t>
      </w:r>
      <w:r w:rsidR="00E828BB">
        <w:t>74</w:t>
      </w:r>
      <w:r w:rsidRPr="00C02764">
        <w:t>.</w:t>
      </w:r>
    </w:p>
  </w:footnote>
  <w:footnote w:id="8">
    <w:p w14:paraId="37B4BB6E" w14:textId="7A5D72B9" w:rsidR="00E904BF" w:rsidRDefault="00E904BF">
      <w:pPr>
        <w:pStyle w:val="FootnoteText"/>
      </w:pPr>
      <w:r>
        <w:rPr>
          <w:rStyle w:val="FootnoteReference"/>
        </w:rPr>
        <w:footnoteRef/>
      </w:r>
      <w:r>
        <w:t xml:space="preserve"> </w:t>
      </w:r>
      <w:r w:rsidR="007358BB" w:rsidRPr="00192D44">
        <w:t>Barlow</w:t>
      </w:r>
      <w:r w:rsidR="007358BB">
        <w:t xml:space="preserve">, </w:t>
      </w:r>
      <w:r w:rsidR="007358BB" w:rsidRPr="00C02764">
        <w:rPr>
          <w:i/>
          <w:iCs/>
        </w:rPr>
        <w:t>Thomas Becket</w:t>
      </w:r>
      <w:r w:rsidR="007358BB">
        <w:t>,</w:t>
      </w:r>
      <w:r w:rsidR="007358BB" w:rsidRPr="00192D44">
        <w:t xml:space="preserve"> </w:t>
      </w:r>
      <w:r w:rsidRPr="00C02764">
        <w:t xml:space="preserve">p. </w:t>
      </w:r>
      <w:r w:rsidR="00003003">
        <w:t>33</w:t>
      </w:r>
      <w:r w:rsidRPr="00C02764">
        <w:t>.</w:t>
      </w:r>
    </w:p>
  </w:footnote>
  <w:footnote w:id="9">
    <w:p w14:paraId="625C7FA9" w14:textId="78F1E374" w:rsidR="00E805D1" w:rsidRDefault="00E805D1">
      <w:pPr>
        <w:pStyle w:val="FootnoteText"/>
      </w:pPr>
      <w:r>
        <w:rPr>
          <w:rStyle w:val="FootnoteReference"/>
        </w:rPr>
        <w:footnoteRef/>
      </w:r>
      <w:r>
        <w:t xml:space="preserve"> </w:t>
      </w:r>
      <w:r w:rsidR="0081070C" w:rsidRPr="00E805D1">
        <w:t>Anne</w:t>
      </w:r>
      <w:r w:rsidR="0081070C" w:rsidRPr="00E805D1">
        <w:t xml:space="preserve"> </w:t>
      </w:r>
      <w:r w:rsidRPr="00E805D1">
        <w:t xml:space="preserve">Duggan, </w:t>
      </w:r>
      <w:r w:rsidRPr="0030596B">
        <w:rPr>
          <w:i/>
          <w:iCs/>
        </w:rPr>
        <w:t>Thomas Becket</w:t>
      </w:r>
      <w:r w:rsidRPr="00E805D1">
        <w:t xml:space="preserve"> (London: Hodder Education, 2004)</w:t>
      </w:r>
      <w:r>
        <w:t xml:space="preserve">, p. </w:t>
      </w:r>
      <w:r w:rsidR="00EB33EF">
        <w:t>44.</w:t>
      </w:r>
    </w:p>
  </w:footnote>
  <w:footnote w:id="10">
    <w:p w14:paraId="4B24BF15" w14:textId="2C47101D" w:rsidR="00302FC2" w:rsidRDefault="00302FC2">
      <w:pPr>
        <w:pStyle w:val="FootnoteText"/>
      </w:pPr>
      <w:r>
        <w:rPr>
          <w:rStyle w:val="FootnoteReference"/>
        </w:rPr>
        <w:footnoteRef/>
      </w:r>
      <w:r>
        <w:t xml:space="preserve"> </w:t>
      </w:r>
      <w:r w:rsidRPr="00302FC2">
        <w:t>Duggan</w:t>
      </w:r>
      <w:r w:rsidR="007358BB">
        <w:t xml:space="preserve">, </w:t>
      </w:r>
      <w:r w:rsidRPr="0030596B">
        <w:rPr>
          <w:i/>
          <w:iCs/>
        </w:rPr>
        <w:t>Thomas Becket</w:t>
      </w:r>
      <w:r w:rsidR="007358BB" w:rsidRPr="0030596B">
        <w:rPr>
          <w:i/>
          <w:iCs/>
        </w:rPr>
        <w:t>,</w:t>
      </w:r>
      <w:r w:rsidR="007358BB">
        <w:t xml:space="preserve"> </w:t>
      </w:r>
      <w:r w:rsidRPr="00302FC2">
        <w:t>p. 4</w:t>
      </w:r>
      <w:r w:rsidR="00274E7D">
        <w:t>4</w:t>
      </w:r>
      <w:r w:rsidRPr="00302FC2">
        <w:t>.</w:t>
      </w:r>
    </w:p>
  </w:footnote>
  <w:footnote w:id="11">
    <w:p w14:paraId="66C8F774" w14:textId="143557A2" w:rsidR="00116E37" w:rsidRDefault="00116E37">
      <w:pPr>
        <w:pStyle w:val="FootnoteText"/>
      </w:pPr>
      <w:r>
        <w:rPr>
          <w:rStyle w:val="FootnoteReference"/>
        </w:rPr>
        <w:footnoteRef/>
      </w:r>
      <w:r>
        <w:t xml:space="preserve"> </w:t>
      </w:r>
      <w:r w:rsidR="007358BB" w:rsidRPr="00192D44">
        <w:t>Barlow</w:t>
      </w:r>
      <w:r w:rsidR="007358BB">
        <w:t xml:space="preserve">, </w:t>
      </w:r>
      <w:r w:rsidR="007358BB" w:rsidRPr="00C02764">
        <w:rPr>
          <w:i/>
          <w:iCs/>
        </w:rPr>
        <w:t>Thomas Becket</w:t>
      </w:r>
      <w:r w:rsidR="007358BB">
        <w:t>,</w:t>
      </w:r>
      <w:r w:rsidR="007358BB" w:rsidRPr="00192D44">
        <w:t xml:space="preserve"> </w:t>
      </w:r>
      <w:r w:rsidRPr="00C02764">
        <w:t xml:space="preserve">p. </w:t>
      </w:r>
      <w:r>
        <w:t>44</w:t>
      </w:r>
      <w:r w:rsidRPr="00C02764">
        <w:t>.</w:t>
      </w:r>
    </w:p>
  </w:footnote>
  <w:footnote w:id="12">
    <w:p w14:paraId="70F78164" w14:textId="0350C7DA" w:rsidR="00124155" w:rsidRDefault="00124155">
      <w:pPr>
        <w:pStyle w:val="FootnoteText"/>
      </w:pPr>
      <w:r>
        <w:rPr>
          <w:rStyle w:val="FootnoteReference"/>
        </w:rPr>
        <w:footnoteRef/>
      </w:r>
      <w:r>
        <w:t xml:space="preserve"> </w:t>
      </w:r>
      <w:r w:rsidR="0081070C" w:rsidRPr="00124155">
        <w:t>Michael</w:t>
      </w:r>
      <w:r w:rsidR="0081070C" w:rsidRPr="00124155">
        <w:t xml:space="preserve"> </w:t>
      </w:r>
      <w:r w:rsidRPr="00124155">
        <w:t>Staunton</w:t>
      </w:r>
      <w:r w:rsidR="0081070C" w:rsidRPr="00124155">
        <w:t>,</w:t>
      </w:r>
      <w:r w:rsidR="0081070C">
        <w:t xml:space="preserve"> </w:t>
      </w:r>
      <w:r w:rsidRPr="0030596B">
        <w:rPr>
          <w:i/>
          <w:iCs/>
        </w:rPr>
        <w:t>The Lives of Thomas Becket</w:t>
      </w:r>
      <w:r w:rsidRPr="00124155">
        <w:t xml:space="preserve"> (Manchester: Manchester University Press, 2001)</w:t>
      </w:r>
      <w:r>
        <w:t xml:space="preserve">, p. </w:t>
      </w:r>
      <w:r w:rsidR="00A96695">
        <w:t>20.</w:t>
      </w:r>
    </w:p>
  </w:footnote>
  <w:footnote w:id="13">
    <w:p w14:paraId="13C2C3E2" w14:textId="2B629316" w:rsidR="00F02558" w:rsidRDefault="00F02558">
      <w:pPr>
        <w:pStyle w:val="FootnoteText"/>
      </w:pPr>
      <w:r>
        <w:rPr>
          <w:rStyle w:val="FootnoteReference"/>
        </w:rPr>
        <w:footnoteRef/>
      </w:r>
      <w:r>
        <w:t xml:space="preserve"> </w:t>
      </w:r>
      <w:bookmarkStart w:id="11" w:name="_Hlk45324196"/>
      <w:r>
        <w:t>Guy,</w:t>
      </w:r>
      <w:r w:rsidRPr="00F02558">
        <w:t xml:space="preserve"> </w:t>
      </w:r>
      <w:r w:rsidRPr="00A80CEA">
        <w:rPr>
          <w:i/>
          <w:iCs/>
        </w:rPr>
        <w:t>Thomas Becket: Warrior, Priest, Rebel</w:t>
      </w:r>
      <w:r w:rsidR="0081070C">
        <w:t>,</w:t>
      </w:r>
      <w:r w:rsidRPr="00F02558">
        <w:t xml:space="preserve"> p. 189.</w:t>
      </w:r>
      <w:bookmarkEnd w:id="11"/>
    </w:p>
  </w:footnote>
  <w:footnote w:id="14">
    <w:p w14:paraId="05C49C05" w14:textId="78A2BAF0" w:rsidR="00017013" w:rsidRDefault="00017013">
      <w:pPr>
        <w:pStyle w:val="FootnoteText"/>
      </w:pPr>
      <w:r>
        <w:rPr>
          <w:rStyle w:val="FootnoteReference"/>
        </w:rPr>
        <w:footnoteRef/>
      </w:r>
      <w:r>
        <w:t xml:space="preserve"> </w:t>
      </w:r>
      <w:r w:rsidRPr="00017013">
        <w:t xml:space="preserve">Staunton, </w:t>
      </w:r>
      <w:r w:rsidRPr="0030596B">
        <w:rPr>
          <w:i/>
          <w:iCs/>
        </w:rPr>
        <w:t>The Lives of Thomas Becket</w:t>
      </w:r>
      <w:r w:rsidR="0030596B">
        <w:t xml:space="preserve">, </w:t>
      </w:r>
      <w:r>
        <w:t>p. 19.</w:t>
      </w:r>
    </w:p>
  </w:footnote>
  <w:footnote w:id="15">
    <w:p w14:paraId="5CEC9F22" w14:textId="49C3C186" w:rsidR="00D06DE0" w:rsidRDefault="00D06DE0">
      <w:pPr>
        <w:pStyle w:val="FootnoteText"/>
      </w:pPr>
      <w:r>
        <w:rPr>
          <w:rStyle w:val="FootnoteReference"/>
        </w:rPr>
        <w:footnoteRef/>
      </w:r>
      <w:r>
        <w:t xml:space="preserve"> </w:t>
      </w:r>
      <w:r w:rsidR="00BC5AAD" w:rsidRPr="00D06DE0">
        <w:t>David</w:t>
      </w:r>
      <w:r w:rsidR="00BC5AAD" w:rsidRPr="00D06DE0">
        <w:t xml:space="preserve"> </w:t>
      </w:r>
      <w:r w:rsidRPr="00D06DE0">
        <w:t xml:space="preserve">Knowles, </w:t>
      </w:r>
      <w:r w:rsidRPr="00BC5AAD">
        <w:rPr>
          <w:i/>
          <w:iCs/>
        </w:rPr>
        <w:t>Thomas Becket</w:t>
      </w:r>
      <w:r w:rsidRPr="00D06DE0">
        <w:t xml:space="preserve"> (London: Adam and Charles Black, 1970)</w:t>
      </w:r>
      <w:r>
        <w:t xml:space="preserve">, p. </w:t>
      </w:r>
      <w:r w:rsidR="00B77A8E">
        <w:t>89.</w:t>
      </w:r>
    </w:p>
  </w:footnote>
  <w:footnote w:id="16">
    <w:p w14:paraId="05D6922E" w14:textId="6DFFDDC5" w:rsidR="003B61A1" w:rsidRDefault="003B61A1">
      <w:pPr>
        <w:pStyle w:val="FootnoteText"/>
      </w:pPr>
      <w:r>
        <w:rPr>
          <w:rStyle w:val="FootnoteReference"/>
        </w:rPr>
        <w:footnoteRef/>
      </w:r>
      <w:r>
        <w:t xml:space="preserve"> </w:t>
      </w:r>
      <w:r w:rsidR="00BC5AAD" w:rsidRPr="003B61A1">
        <w:t>Knowles,</w:t>
      </w:r>
      <w:r w:rsidR="00BC5AAD" w:rsidRPr="00BC5AAD">
        <w:rPr>
          <w:i/>
          <w:iCs/>
        </w:rPr>
        <w:t xml:space="preserve"> Thomas</w:t>
      </w:r>
      <w:r w:rsidRPr="00BC5AAD">
        <w:rPr>
          <w:i/>
          <w:iCs/>
        </w:rPr>
        <w:t xml:space="preserve"> Becket</w:t>
      </w:r>
      <w:r w:rsidR="00BC5AAD">
        <w:t xml:space="preserve">, </w:t>
      </w:r>
      <w:r w:rsidRPr="003B61A1">
        <w:t>p. 89.</w:t>
      </w:r>
    </w:p>
  </w:footnote>
  <w:footnote w:id="17">
    <w:p w14:paraId="25BAA632" w14:textId="215351AA" w:rsidR="00182C0B" w:rsidRDefault="00182C0B">
      <w:pPr>
        <w:pStyle w:val="FootnoteText"/>
      </w:pPr>
      <w:r>
        <w:rPr>
          <w:rStyle w:val="FootnoteReference"/>
        </w:rPr>
        <w:footnoteRef/>
      </w:r>
      <w:r>
        <w:t xml:space="preserve"> </w:t>
      </w:r>
      <w:r w:rsidR="00BC5AAD">
        <w:t>Guy,</w:t>
      </w:r>
      <w:r w:rsidR="00BC5AAD" w:rsidRPr="00F02558">
        <w:t xml:space="preserve"> </w:t>
      </w:r>
      <w:r w:rsidR="00BC5AAD" w:rsidRPr="00A80CEA">
        <w:rPr>
          <w:i/>
          <w:iCs/>
        </w:rPr>
        <w:t>Thomas Becket: Warrior, Priest, Rebel</w:t>
      </w:r>
      <w:r w:rsidR="00BC5AAD">
        <w:t>,</w:t>
      </w:r>
      <w:r w:rsidR="00BC5AAD" w:rsidRPr="00F02558">
        <w:t xml:space="preserve"> </w:t>
      </w:r>
      <w:r w:rsidRPr="00182C0B">
        <w:t xml:space="preserve">p. </w:t>
      </w:r>
      <w:r w:rsidR="009F1235">
        <w:t>191</w:t>
      </w:r>
      <w:r w:rsidRPr="00182C0B">
        <w:t>.</w:t>
      </w:r>
    </w:p>
  </w:footnote>
  <w:footnote w:id="18">
    <w:p w14:paraId="7514FF52" w14:textId="1F3E1C32" w:rsidR="00026D75" w:rsidRDefault="00026D75">
      <w:pPr>
        <w:pStyle w:val="FootnoteText"/>
      </w:pPr>
      <w:r>
        <w:rPr>
          <w:rStyle w:val="FootnoteReference"/>
        </w:rPr>
        <w:footnoteRef/>
      </w:r>
      <w:r>
        <w:t xml:space="preserve"> </w:t>
      </w:r>
      <w:r w:rsidR="00FD1F46" w:rsidRPr="00FD1F46">
        <w:t xml:space="preserve">Ibid. </w:t>
      </w:r>
      <w:r w:rsidRPr="00182C0B">
        <w:t xml:space="preserve">p. </w:t>
      </w:r>
      <w:r>
        <w:t>191</w:t>
      </w:r>
      <w:r w:rsidRPr="00182C0B">
        <w:t>.</w:t>
      </w:r>
    </w:p>
  </w:footnote>
  <w:footnote w:id="19">
    <w:p w14:paraId="102FFA1D" w14:textId="7EE3C9F5" w:rsidR="00B71FEC" w:rsidRDefault="00B71FEC">
      <w:pPr>
        <w:pStyle w:val="FootnoteText"/>
      </w:pPr>
      <w:r>
        <w:rPr>
          <w:rStyle w:val="FootnoteReference"/>
        </w:rPr>
        <w:footnoteRef/>
      </w:r>
      <w:r>
        <w:t xml:space="preserve"> </w:t>
      </w:r>
      <w:bookmarkStart w:id="12" w:name="_Hlk45321493"/>
      <w:r w:rsidR="00FD1F46" w:rsidRPr="00FD1F46">
        <w:t xml:space="preserve">Ibid. </w:t>
      </w:r>
      <w:r w:rsidRPr="00182C0B">
        <w:t xml:space="preserve">p. </w:t>
      </w:r>
      <w:r>
        <w:t>193</w:t>
      </w:r>
      <w:r w:rsidRPr="00182C0B">
        <w:t>.</w:t>
      </w:r>
    </w:p>
    <w:bookmarkEnd w:id="12"/>
  </w:footnote>
  <w:footnote w:id="20">
    <w:p w14:paraId="1F5837BC" w14:textId="0E023805" w:rsidR="006D3BC1" w:rsidRDefault="006D3BC1">
      <w:pPr>
        <w:pStyle w:val="FootnoteText"/>
      </w:pPr>
      <w:r>
        <w:rPr>
          <w:rStyle w:val="FootnoteReference"/>
        </w:rPr>
        <w:footnoteRef/>
      </w:r>
      <w:r>
        <w:t xml:space="preserve"> </w:t>
      </w:r>
      <w:r w:rsidR="00FD1F46" w:rsidRPr="00FD1F46">
        <w:t xml:space="preserve">Ibid. </w:t>
      </w:r>
      <w:r w:rsidRPr="006D3BC1">
        <w:t>p. 19</w:t>
      </w:r>
      <w:r>
        <w:t>4</w:t>
      </w:r>
      <w:r w:rsidRPr="006D3BC1">
        <w:t>.</w:t>
      </w:r>
    </w:p>
  </w:footnote>
  <w:footnote w:id="21">
    <w:p w14:paraId="111240C0" w14:textId="2E009E61" w:rsidR="00CA48D9" w:rsidRDefault="00CA48D9" w:rsidP="00CA48D9">
      <w:pPr>
        <w:pStyle w:val="FootnoteText"/>
      </w:pPr>
      <w:r>
        <w:rPr>
          <w:rStyle w:val="FootnoteReference"/>
        </w:rPr>
        <w:footnoteRef/>
      </w:r>
      <w:r>
        <w:t xml:space="preserve"> </w:t>
      </w:r>
      <w:r w:rsidRPr="00A30BC6">
        <w:t xml:space="preserve">Staunton, </w:t>
      </w:r>
      <w:r w:rsidRPr="00BC5AAD">
        <w:rPr>
          <w:i/>
          <w:iCs/>
        </w:rPr>
        <w:t>The Lives of Thomas Becket</w:t>
      </w:r>
      <w:r w:rsidR="00BC5AAD">
        <w:t xml:space="preserve">, </w:t>
      </w:r>
      <w:r>
        <w:t>p. 17.</w:t>
      </w:r>
    </w:p>
  </w:footnote>
  <w:footnote w:id="22">
    <w:p w14:paraId="75C9B973" w14:textId="6601A9C7" w:rsidR="006233D7" w:rsidRDefault="006233D7">
      <w:pPr>
        <w:pStyle w:val="FootnoteText"/>
      </w:pPr>
      <w:r>
        <w:rPr>
          <w:rStyle w:val="FootnoteReference"/>
        </w:rPr>
        <w:footnoteRef/>
      </w:r>
      <w:r>
        <w:t xml:space="preserve"> </w:t>
      </w:r>
      <w:r w:rsidR="00BC5AAD">
        <w:t>Guy,</w:t>
      </w:r>
      <w:r w:rsidR="00BC5AAD" w:rsidRPr="00F02558">
        <w:t xml:space="preserve"> </w:t>
      </w:r>
      <w:r w:rsidR="00BC5AAD" w:rsidRPr="00A80CEA">
        <w:rPr>
          <w:i/>
          <w:iCs/>
        </w:rPr>
        <w:t xml:space="preserve">Thomas Becket: Warrior, Priest, </w:t>
      </w:r>
      <w:r w:rsidR="00BC5AAD" w:rsidRPr="00A80CEA">
        <w:rPr>
          <w:i/>
          <w:iCs/>
        </w:rPr>
        <w:t>Rebel</w:t>
      </w:r>
      <w:r w:rsidR="00BC5AAD">
        <w:t>,</w:t>
      </w:r>
      <w:r w:rsidRPr="006D3BC1">
        <w:t xml:space="preserve"> </w:t>
      </w:r>
      <w:r w:rsidR="00BC5AAD">
        <w:t xml:space="preserve">p. </w:t>
      </w:r>
      <w:r>
        <w:t>201</w:t>
      </w:r>
      <w:r w:rsidRPr="006D3BC1">
        <w:t>.</w:t>
      </w:r>
    </w:p>
  </w:footnote>
  <w:footnote w:id="23">
    <w:p w14:paraId="050CCB92" w14:textId="13D98A1E" w:rsidR="00266288" w:rsidRDefault="00266288">
      <w:pPr>
        <w:pStyle w:val="FootnoteText"/>
      </w:pPr>
      <w:r>
        <w:rPr>
          <w:rStyle w:val="FootnoteReference"/>
        </w:rPr>
        <w:footnoteRef/>
      </w:r>
      <w:r>
        <w:t xml:space="preserve"> </w:t>
      </w:r>
      <w:r w:rsidR="00FD1F46" w:rsidRPr="00FD1F46">
        <w:t xml:space="preserve">Ibid. </w:t>
      </w:r>
      <w:r w:rsidRPr="006D3BC1">
        <w:t xml:space="preserve">p. </w:t>
      </w:r>
      <w:r>
        <w:t>201</w:t>
      </w:r>
      <w:r w:rsidRPr="006D3BC1">
        <w:t>.</w:t>
      </w:r>
    </w:p>
  </w:footnote>
  <w:footnote w:id="24">
    <w:p w14:paraId="34BA0101" w14:textId="264D2862" w:rsidR="00071508" w:rsidRDefault="00071508">
      <w:pPr>
        <w:pStyle w:val="FootnoteText"/>
      </w:pPr>
      <w:r>
        <w:rPr>
          <w:rStyle w:val="FootnoteReference"/>
        </w:rPr>
        <w:footnoteRef/>
      </w:r>
      <w:r>
        <w:t xml:space="preserve"> </w:t>
      </w:r>
      <w:r w:rsidR="00FD1F46" w:rsidRPr="00FD1F46">
        <w:t xml:space="preserve">Ibid. </w:t>
      </w:r>
      <w:r w:rsidRPr="006D3BC1">
        <w:t xml:space="preserve">p. </w:t>
      </w:r>
      <w:r w:rsidR="005D6953">
        <w:t>217</w:t>
      </w:r>
      <w:r w:rsidRPr="006D3BC1">
        <w:t>.</w:t>
      </w:r>
    </w:p>
  </w:footnote>
  <w:footnote w:id="25">
    <w:p w14:paraId="25009B34" w14:textId="4896D936" w:rsidR="00F93084" w:rsidRDefault="00F93084">
      <w:pPr>
        <w:pStyle w:val="FootnoteText"/>
      </w:pPr>
      <w:r>
        <w:rPr>
          <w:rStyle w:val="FootnoteReference"/>
        </w:rPr>
        <w:footnoteRef/>
      </w:r>
      <w:r>
        <w:t xml:space="preserve"> </w:t>
      </w:r>
      <w:r w:rsidR="00BC5AAD" w:rsidRPr="003B61A1">
        <w:t>Knowles,</w:t>
      </w:r>
      <w:r w:rsidR="00BC5AAD" w:rsidRPr="00BC5AAD">
        <w:rPr>
          <w:i/>
          <w:iCs/>
        </w:rPr>
        <w:t xml:space="preserve"> Thomas Becket</w:t>
      </w:r>
      <w:r w:rsidR="00BC5AAD">
        <w:t xml:space="preserve">, </w:t>
      </w:r>
      <w:r w:rsidRPr="00F93084">
        <w:t xml:space="preserve">p. </w:t>
      </w:r>
      <w:r>
        <w:t>89</w:t>
      </w:r>
      <w:r w:rsidRPr="00F93084">
        <w:t>.</w:t>
      </w:r>
    </w:p>
  </w:footnote>
  <w:footnote w:id="26">
    <w:p w14:paraId="2BC8966B" w14:textId="3F5DB396" w:rsidR="00F61239" w:rsidRDefault="00F61239">
      <w:pPr>
        <w:pStyle w:val="FootnoteText"/>
      </w:pPr>
      <w:r>
        <w:rPr>
          <w:rStyle w:val="FootnoteReference"/>
        </w:rPr>
        <w:footnoteRef/>
      </w:r>
      <w:r>
        <w:t xml:space="preserve"> </w:t>
      </w:r>
      <w:r w:rsidR="00C45441">
        <w:t>Guy,</w:t>
      </w:r>
      <w:r w:rsidR="00C45441" w:rsidRPr="00F02558">
        <w:t xml:space="preserve"> </w:t>
      </w:r>
      <w:r w:rsidR="00C45441" w:rsidRPr="00A80CEA">
        <w:rPr>
          <w:i/>
          <w:iCs/>
        </w:rPr>
        <w:t xml:space="preserve">Thomas Becket: Warrior, Priest, </w:t>
      </w:r>
      <w:r w:rsidR="00185068" w:rsidRPr="00A80CEA">
        <w:rPr>
          <w:i/>
          <w:iCs/>
        </w:rPr>
        <w:t>Rebel</w:t>
      </w:r>
      <w:r w:rsidR="00185068">
        <w:t>,</w:t>
      </w:r>
      <w:r w:rsidRPr="006D3BC1">
        <w:t xml:space="preserve"> </w:t>
      </w:r>
      <w:r w:rsidR="00932B5D">
        <w:t>220</w:t>
      </w:r>
      <w:r w:rsidRPr="006D3BC1">
        <w:t>.</w:t>
      </w:r>
    </w:p>
  </w:footnote>
  <w:footnote w:id="27">
    <w:p w14:paraId="18C81EB3" w14:textId="0EEB9E12" w:rsidR="00C76E46" w:rsidRPr="00FE7227" w:rsidRDefault="00C76E46" w:rsidP="00C76E46">
      <w:pPr>
        <w:pStyle w:val="FootnoteText"/>
        <w:rPr>
          <w:sz w:val="16"/>
          <w:szCs w:val="16"/>
        </w:rPr>
      </w:pPr>
      <w:r>
        <w:rPr>
          <w:rStyle w:val="FootnoteReference"/>
        </w:rPr>
        <w:footnoteRef/>
      </w:r>
      <w:r>
        <w:t xml:space="preserve"> </w:t>
      </w:r>
      <w:r w:rsidRPr="00FE7227">
        <w:rPr>
          <w:rFonts w:cstheme="minorHAnsi"/>
          <w:color w:val="000000"/>
          <w:shd w:val="clear" w:color="auto" w:fill="FFFFFF"/>
        </w:rPr>
        <w:t>Becket2020, </w:t>
      </w:r>
      <w:r w:rsidRPr="00FE7227">
        <w:rPr>
          <w:rFonts w:cstheme="minorHAnsi"/>
          <w:i/>
          <w:iCs/>
          <w:color w:val="000000"/>
          <w:shd w:val="clear" w:color="auto" w:fill="FFFFFF"/>
        </w:rPr>
        <w:t>Becket</w:t>
      </w:r>
      <w:r w:rsidRPr="00FE7227">
        <w:rPr>
          <w:rFonts w:cstheme="minorHAnsi"/>
          <w:color w:val="000000"/>
          <w:shd w:val="clear" w:color="auto" w:fill="FFFFFF"/>
        </w:rPr>
        <w:t> (2019</w:t>
      </w:r>
      <w:r w:rsidR="00593790">
        <w:rPr>
          <w:rFonts w:cstheme="minorHAnsi"/>
          <w:color w:val="000000"/>
          <w:shd w:val="clear" w:color="auto" w:fill="FFFFFF"/>
        </w:rPr>
        <w:t>).</w:t>
      </w:r>
    </w:p>
  </w:footnote>
  <w:footnote w:id="28">
    <w:p w14:paraId="504E88E6" w14:textId="4473AA22" w:rsidR="00C76E46" w:rsidRDefault="00C76E46" w:rsidP="00C76E46">
      <w:pPr>
        <w:pStyle w:val="FootnoteText"/>
      </w:pPr>
      <w:r>
        <w:rPr>
          <w:rStyle w:val="FootnoteReference"/>
        </w:rPr>
        <w:footnoteRef/>
      </w:r>
      <w:r>
        <w:t xml:space="preserve"> </w:t>
      </w:r>
      <w:r w:rsidR="00E6143D">
        <w:t>R. W.</w:t>
      </w:r>
      <w:r w:rsidR="00E6143D">
        <w:t xml:space="preserve"> </w:t>
      </w:r>
      <w:r>
        <w:t xml:space="preserve">Southern, </w:t>
      </w:r>
      <w:r w:rsidRPr="009D7C47">
        <w:rPr>
          <w:i/>
          <w:iCs/>
        </w:rPr>
        <w:t>The Making of the Middle Ages</w:t>
      </w:r>
      <w:r>
        <w:t> (Pimlico: London, 1993), p. 242.</w:t>
      </w:r>
    </w:p>
  </w:footnote>
  <w:footnote w:id="29">
    <w:p w14:paraId="76C1A3DC" w14:textId="77777777" w:rsidR="00C76E46" w:rsidRDefault="00C76E46" w:rsidP="00C76E46">
      <w:pPr>
        <w:pStyle w:val="FootnoteText"/>
      </w:pPr>
      <w:r>
        <w:rPr>
          <w:rStyle w:val="FootnoteReference"/>
        </w:rPr>
        <w:footnoteRef/>
      </w:r>
      <w:r>
        <w:t xml:space="preserve"> </w:t>
      </w:r>
      <w:r>
        <w:rPr>
          <w:rFonts w:cstheme="minorHAnsi"/>
          <w:color w:val="000000"/>
          <w:shd w:val="clear" w:color="auto" w:fill="FFFFFF"/>
        </w:rPr>
        <w:t>Our Lady of Lourdes, </w:t>
      </w:r>
      <w:r>
        <w:rPr>
          <w:rFonts w:cstheme="minorHAnsi"/>
          <w:i/>
          <w:iCs/>
          <w:color w:val="000000"/>
          <w:shd w:val="clear" w:color="auto" w:fill="FFFFFF"/>
        </w:rPr>
        <w:t>Thomas Becket: his miracles and relics</w:t>
      </w:r>
      <w:r>
        <w:rPr>
          <w:rFonts w:cstheme="minorHAnsi"/>
          <w:color w:val="000000"/>
          <w:shd w:val="clear" w:color="auto" w:fill="FFFFFF"/>
        </w:rPr>
        <w:t xml:space="preserve"> (2019) &lt;https://www.ourladynewsouthgate.org.uk/19-weekly-column/281-thomas-becket-his-miracles-and-relics&gt; [accessed 5 January 2020].</w:t>
      </w:r>
    </w:p>
  </w:footnote>
  <w:footnote w:id="30">
    <w:p w14:paraId="7DB831F8" w14:textId="77777777" w:rsidR="00C76E46" w:rsidRDefault="00C76E46" w:rsidP="00C76E46">
      <w:pPr>
        <w:pStyle w:val="FootnoteText"/>
      </w:pPr>
      <w:r>
        <w:rPr>
          <w:rStyle w:val="FootnoteReference"/>
        </w:rPr>
        <w:footnoteRef/>
      </w:r>
      <w:r>
        <w:t xml:space="preserve"> </w:t>
      </w:r>
      <w:r>
        <w:rPr>
          <w:rFonts w:cstheme="minorHAnsi"/>
          <w:color w:val="000000"/>
          <w:shd w:val="clear" w:color="auto" w:fill="FFFFFF"/>
        </w:rPr>
        <w:t>Our Lady of Lourdes, </w:t>
      </w:r>
      <w:r>
        <w:rPr>
          <w:rFonts w:cstheme="minorHAnsi"/>
          <w:i/>
          <w:iCs/>
          <w:color w:val="000000"/>
          <w:shd w:val="clear" w:color="auto" w:fill="FFFFFF"/>
        </w:rPr>
        <w:t>Thomas Becket: his miracles and relics</w:t>
      </w:r>
      <w:r>
        <w:rPr>
          <w:rFonts w:cstheme="minorHAnsi"/>
          <w:color w:val="000000"/>
          <w:shd w:val="clear" w:color="auto" w:fill="FFFFFF"/>
        </w:rPr>
        <w:t xml:space="preserve"> (2019)</w:t>
      </w:r>
    </w:p>
  </w:footnote>
  <w:footnote w:id="31">
    <w:p w14:paraId="1E61EB76" w14:textId="3A17E90B" w:rsidR="00C76E46" w:rsidRDefault="00C76E46" w:rsidP="00C76E46">
      <w:pPr>
        <w:pStyle w:val="FootnoteText"/>
      </w:pPr>
      <w:r>
        <w:rPr>
          <w:rStyle w:val="FootnoteReference"/>
        </w:rPr>
        <w:footnoteRef/>
      </w:r>
      <w:r>
        <w:t xml:space="preserve"> </w:t>
      </w:r>
      <w:r w:rsidR="00FD1F46" w:rsidRPr="00FD1F46">
        <w:rPr>
          <w:rFonts w:cstheme="minorHAnsi"/>
          <w:color w:val="000000"/>
          <w:shd w:val="clear" w:color="auto" w:fill="FFFFFF"/>
        </w:rPr>
        <w:t>Ibid.</w:t>
      </w:r>
    </w:p>
  </w:footnote>
  <w:footnote w:id="32">
    <w:p w14:paraId="2D92C4CB" w14:textId="6D3E95D4" w:rsidR="00C76E46" w:rsidRDefault="00C76E46" w:rsidP="00C76E46">
      <w:pPr>
        <w:pStyle w:val="FootnoteText"/>
      </w:pPr>
      <w:r>
        <w:rPr>
          <w:rStyle w:val="FootnoteReference"/>
        </w:rPr>
        <w:footnoteRef/>
      </w:r>
      <w:r>
        <w:t xml:space="preserve"> </w:t>
      </w:r>
      <w:r w:rsidR="00FD1F46" w:rsidRPr="00FD1F46">
        <w:rPr>
          <w:rFonts w:cstheme="minorHAnsi"/>
          <w:color w:val="000000"/>
          <w:shd w:val="clear" w:color="auto" w:fill="FFFFFF"/>
        </w:rPr>
        <w:t>Ibid.</w:t>
      </w:r>
    </w:p>
  </w:footnote>
  <w:footnote w:id="33">
    <w:p w14:paraId="729458B0" w14:textId="2C17791B" w:rsidR="00C76E46" w:rsidRDefault="00C76E46" w:rsidP="00C76E46">
      <w:pPr>
        <w:pStyle w:val="FootnoteText"/>
      </w:pPr>
      <w:r>
        <w:rPr>
          <w:rStyle w:val="FootnoteReference"/>
        </w:rPr>
        <w:footnoteRef/>
      </w:r>
      <w:r>
        <w:t xml:space="preserve"> </w:t>
      </w:r>
      <w:r w:rsidR="00FD1F46" w:rsidRPr="00FD1F46">
        <w:rPr>
          <w:rFonts w:cstheme="minorHAnsi"/>
          <w:color w:val="000000"/>
          <w:shd w:val="clear" w:color="auto" w:fill="FFFFFF"/>
        </w:rPr>
        <w:t>Ibid.</w:t>
      </w:r>
    </w:p>
  </w:footnote>
  <w:footnote w:id="34">
    <w:p w14:paraId="4CED8B7C" w14:textId="6C4B36D5" w:rsidR="006A634A" w:rsidRPr="00185068" w:rsidRDefault="006A634A" w:rsidP="006A634A">
      <w:pPr>
        <w:pStyle w:val="FootnoteText"/>
      </w:pPr>
      <w:r w:rsidRPr="00185068">
        <w:rPr>
          <w:rStyle w:val="FootnoteReference"/>
        </w:rPr>
        <w:footnoteRef/>
      </w:r>
      <w:r w:rsidRPr="00185068">
        <w:t xml:space="preserve"> </w:t>
      </w:r>
      <w:r w:rsidR="00FD1F46" w:rsidRPr="00185068">
        <w:t>Ibid.</w:t>
      </w:r>
    </w:p>
  </w:footnote>
  <w:footnote w:id="35">
    <w:p w14:paraId="63E7E674" w14:textId="41A868E5" w:rsidR="00E82167" w:rsidRPr="00A06E95" w:rsidRDefault="00E82167" w:rsidP="00E82167">
      <w:pPr>
        <w:pStyle w:val="NoSpacing"/>
        <w:rPr>
          <w:rFonts w:cstheme="minorHAnsi"/>
          <w:sz w:val="20"/>
          <w:szCs w:val="20"/>
          <w:shd w:val="clear" w:color="auto" w:fill="FFFFFF"/>
        </w:rPr>
      </w:pPr>
      <w:r w:rsidRPr="00185068">
        <w:rPr>
          <w:rStyle w:val="FootnoteReference"/>
          <w:sz w:val="20"/>
          <w:szCs w:val="20"/>
        </w:rPr>
        <w:footnoteRef/>
      </w:r>
      <w:r w:rsidRPr="00185068">
        <w:rPr>
          <w:sz w:val="20"/>
          <w:szCs w:val="20"/>
        </w:rPr>
        <w:t xml:space="preserve"> </w:t>
      </w:r>
      <w:r w:rsidR="00856984" w:rsidRPr="00185068">
        <w:rPr>
          <w:rFonts w:cstheme="minorHAnsi"/>
          <w:sz w:val="20"/>
          <w:szCs w:val="20"/>
          <w:shd w:val="clear" w:color="auto" w:fill="FFFFFF"/>
        </w:rPr>
        <w:t>Cheryl</w:t>
      </w:r>
      <w:r w:rsidR="00856984" w:rsidRPr="00185068">
        <w:rPr>
          <w:rFonts w:cstheme="minorHAnsi"/>
          <w:sz w:val="20"/>
          <w:szCs w:val="20"/>
          <w:shd w:val="clear" w:color="auto" w:fill="FFFFFF"/>
        </w:rPr>
        <w:t xml:space="preserve"> </w:t>
      </w:r>
      <w:r w:rsidRPr="00185068">
        <w:rPr>
          <w:rFonts w:cstheme="minorHAnsi"/>
          <w:sz w:val="20"/>
          <w:szCs w:val="20"/>
          <w:shd w:val="clear" w:color="auto" w:fill="FFFFFF"/>
        </w:rPr>
        <w:t>Preston</w:t>
      </w:r>
      <w:r w:rsidR="00856984" w:rsidRPr="00185068">
        <w:rPr>
          <w:rFonts w:cstheme="minorHAnsi"/>
          <w:sz w:val="20"/>
          <w:szCs w:val="20"/>
          <w:shd w:val="clear" w:color="auto" w:fill="FFFFFF"/>
        </w:rPr>
        <w:t xml:space="preserve">, </w:t>
      </w:r>
      <w:r w:rsidRPr="00185068">
        <w:rPr>
          <w:rFonts w:cstheme="minorHAnsi"/>
          <w:i/>
          <w:iCs/>
          <w:sz w:val="20"/>
          <w:szCs w:val="20"/>
          <w:shd w:val="clear" w:color="auto" w:fill="FFFFFF"/>
        </w:rPr>
        <w:t>The Miracles at Canterbury</w:t>
      </w:r>
      <w:r w:rsidRPr="00185068">
        <w:rPr>
          <w:rFonts w:cstheme="minorHAnsi"/>
          <w:sz w:val="20"/>
          <w:szCs w:val="20"/>
          <w:shd w:val="clear" w:color="auto" w:fill="FFFFFF"/>
        </w:rPr>
        <w:t> (2013) [accessed 15 January 2020].</w:t>
      </w:r>
    </w:p>
  </w:footnote>
  <w:footnote w:id="36">
    <w:p w14:paraId="08EA82E8" w14:textId="77777777" w:rsidR="00EE379C" w:rsidRPr="00185068" w:rsidRDefault="00EE379C" w:rsidP="00EE379C">
      <w:pPr>
        <w:pStyle w:val="FootnoteText"/>
      </w:pPr>
      <w:r w:rsidRPr="00185068">
        <w:rPr>
          <w:rStyle w:val="FootnoteReference"/>
        </w:rPr>
        <w:footnoteRef/>
      </w:r>
      <w:r w:rsidRPr="00185068">
        <w:t xml:space="preserve"> </w:t>
      </w:r>
      <w:r w:rsidRPr="00185068">
        <w:rPr>
          <w:color w:val="000000"/>
          <w:shd w:val="clear" w:color="auto" w:fill="FFFFFF"/>
        </w:rPr>
        <w:t>Our Lady of Lourdes, </w:t>
      </w:r>
      <w:r w:rsidRPr="00185068">
        <w:rPr>
          <w:i/>
          <w:iCs/>
          <w:color w:val="000000"/>
          <w:shd w:val="clear" w:color="auto" w:fill="FFFFFF"/>
        </w:rPr>
        <w:t>Thomas Becket: his miracles and relics</w:t>
      </w:r>
      <w:r w:rsidRPr="00185068">
        <w:rPr>
          <w:color w:val="000000"/>
          <w:shd w:val="clear" w:color="auto" w:fill="FFFFFF"/>
        </w:rPr>
        <w:t xml:space="preserve"> (2019)</w:t>
      </w:r>
    </w:p>
  </w:footnote>
  <w:footnote w:id="37">
    <w:p w14:paraId="5C025AFD" w14:textId="741CA711" w:rsidR="00F22A3C" w:rsidRPr="00185068" w:rsidRDefault="00F22A3C" w:rsidP="00F22A3C">
      <w:pPr>
        <w:pStyle w:val="FootnoteText"/>
      </w:pPr>
      <w:r w:rsidRPr="00185068">
        <w:rPr>
          <w:rStyle w:val="FootnoteReference"/>
        </w:rPr>
        <w:footnoteRef/>
      </w:r>
      <w:r w:rsidRPr="00185068">
        <w:t xml:space="preserve"> </w:t>
      </w:r>
      <w:r w:rsidR="00E6143D" w:rsidRPr="00E6143D">
        <w:t xml:space="preserve">Southern, </w:t>
      </w:r>
      <w:r w:rsidR="00E6143D" w:rsidRPr="00311381">
        <w:rPr>
          <w:i/>
          <w:iCs/>
        </w:rPr>
        <w:t>The Making of the Middle Ages</w:t>
      </w:r>
      <w:r w:rsidR="00311381">
        <w:t>,</w:t>
      </w:r>
      <w:r w:rsidR="00E6143D" w:rsidRPr="00E6143D">
        <w:t xml:space="preserve"> </w:t>
      </w:r>
      <w:r w:rsidRPr="00185068">
        <w:t>p. 243.</w:t>
      </w:r>
    </w:p>
  </w:footnote>
  <w:footnote w:id="38">
    <w:p w14:paraId="61697406" w14:textId="38169F53" w:rsidR="00F22A3C" w:rsidRPr="00185068" w:rsidRDefault="00F22A3C" w:rsidP="00F22A3C">
      <w:pPr>
        <w:pStyle w:val="FootnoteText"/>
      </w:pPr>
      <w:r w:rsidRPr="00185068">
        <w:rPr>
          <w:rStyle w:val="FootnoteReference"/>
        </w:rPr>
        <w:footnoteRef/>
      </w:r>
      <w:r w:rsidRPr="00185068">
        <w:t xml:space="preserve"> Southern, </w:t>
      </w:r>
      <w:r w:rsidRPr="00185068">
        <w:rPr>
          <w:i/>
          <w:iCs/>
        </w:rPr>
        <w:t>The Making of the Middle Ages</w:t>
      </w:r>
      <w:r w:rsidR="00C45441" w:rsidRPr="00185068">
        <w:t>,</w:t>
      </w:r>
      <w:r w:rsidRPr="00185068">
        <w:t xml:space="preserve"> p. 243.</w:t>
      </w:r>
    </w:p>
  </w:footnote>
  <w:footnote w:id="39">
    <w:p w14:paraId="3343608E" w14:textId="26740708" w:rsidR="00E15A40" w:rsidRPr="00185068" w:rsidRDefault="00E15A40" w:rsidP="00E15A40">
      <w:pPr>
        <w:pStyle w:val="NoSpacing"/>
        <w:rPr>
          <w:sz w:val="20"/>
          <w:szCs w:val="20"/>
        </w:rPr>
      </w:pPr>
      <w:r w:rsidRPr="00185068">
        <w:rPr>
          <w:rStyle w:val="FootnoteReference"/>
          <w:rFonts w:cstheme="minorHAnsi"/>
          <w:sz w:val="20"/>
          <w:szCs w:val="20"/>
        </w:rPr>
        <w:footnoteRef/>
      </w:r>
      <w:r w:rsidRPr="00185068">
        <w:rPr>
          <w:rFonts w:cstheme="minorHAnsi"/>
          <w:sz w:val="20"/>
          <w:szCs w:val="20"/>
        </w:rPr>
        <w:t xml:space="preserve"> </w:t>
      </w:r>
      <w:r w:rsidR="00C45441" w:rsidRPr="00185068">
        <w:rPr>
          <w:rFonts w:cstheme="minorHAnsi"/>
          <w:sz w:val="20"/>
          <w:szCs w:val="20"/>
        </w:rPr>
        <w:t>Brett Edward</w:t>
      </w:r>
      <w:r w:rsidR="00C45441" w:rsidRPr="00185068">
        <w:rPr>
          <w:rFonts w:cstheme="minorHAnsi"/>
          <w:sz w:val="20"/>
          <w:szCs w:val="20"/>
        </w:rPr>
        <w:t xml:space="preserve"> Whalen,</w:t>
      </w:r>
      <w:r w:rsidRPr="00185068">
        <w:rPr>
          <w:rFonts w:cstheme="minorHAnsi"/>
          <w:sz w:val="20"/>
          <w:szCs w:val="20"/>
        </w:rPr>
        <w:t> </w:t>
      </w:r>
      <w:r w:rsidRPr="00311381">
        <w:rPr>
          <w:rFonts w:cstheme="minorHAnsi"/>
          <w:i/>
          <w:iCs/>
          <w:sz w:val="20"/>
          <w:szCs w:val="20"/>
        </w:rPr>
        <w:t>Pilgrimage in the Middle Ages, A Reader. Readings in Medieval Civilizations and Cultures</w:t>
      </w:r>
      <w:r w:rsidRPr="00185068">
        <w:rPr>
          <w:rFonts w:cstheme="minorHAnsi"/>
          <w:sz w:val="20"/>
          <w:szCs w:val="20"/>
        </w:rPr>
        <w:t>, 16. University of Toronto Press, Toronto, 2011</w:t>
      </w:r>
      <w:r w:rsidR="00C45441" w:rsidRPr="00185068">
        <w:rPr>
          <w:rFonts w:cstheme="minorHAnsi"/>
          <w:sz w:val="20"/>
          <w:szCs w:val="20"/>
        </w:rPr>
        <w:t xml:space="preserve">, </w:t>
      </w:r>
      <w:r w:rsidRPr="00185068">
        <w:rPr>
          <w:rFonts w:cstheme="minorHAnsi"/>
          <w:sz w:val="20"/>
          <w:szCs w:val="20"/>
        </w:rPr>
        <w:t>p. 237.</w:t>
      </w:r>
    </w:p>
  </w:footnote>
  <w:footnote w:id="40">
    <w:p w14:paraId="3ADC0519" w14:textId="5812C627" w:rsidR="00E15A40" w:rsidRPr="00185068" w:rsidRDefault="00E15A40" w:rsidP="00E15A40">
      <w:pPr>
        <w:pStyle w:val="FootnoteText"/>
      </w:pPr>
      <w:r w:rsidRPr="00185068">
        <w:rPr>
          <w:rStyle w:val="FootnoteReference"/>
        </w:rPr>
        <w:footnoteRef/>
      </w:r>
      <w:r w:rsidRPr="00185068">
        <w:t xml:space="preserve"> Whalen, </w:t>
      </w:r>
      <w:r w:rsidRPr="00185068">
        <w:rPr>
          <w:i/>
          <w:iCs/>
        </w:rPr>
        <w:t>Pilgrimage in the Middle Ages</w:t>
      </w:r>
      <w:r w:rsidR="00C45441" w:rsidRPr="00185068">
        <w:t>,</w:t>
      </w:r>
      <w:r w:rsidR="00C45441" w:rsidRPr="00185068">
        <w:rPr>
          <w:rFonts w:cstheme="minorHAnsi"/>
        </w:rPr>
        <w:t xml:space="preserve"> p.</w:t>
      </w:r>
      <w:r w:rsidRPr="00185068">
        <w:t xml:space="preserve"> 237.</w:t>
      </w:r>
    </w:p>
  </w:footnote>
  <w:footnote w:id="41">
    <w:p w14:paraId="25BC5DEF" w14:textId="403CFC50" w:rsidR="00E15A40" w:rsidRPr="00185068" w:rsidRDefault="00E15A40" w:rsidP="00E15A40">
      <w:pPr>
        <w:pStyle w:val="FootnoteText"/>
      </w:pPr>
      <w:r w:rsidRPr="00185068">
        <w:rPr>
          <w:rStyle w:val="FootnoteReference"/>
        </w:rPr>
        <w:footnoteRef/>
      </w:r>
      <w:r w:rsidRPr="00185068">
        <w:t xml:space="preserve"> </w:t>
      </w:r>
      <w:r w:rsidR="00FD1F46" w:rsidRPr="00185068">
        <w:t xml:space="preserve">Ibid. </w:t>
      </w:r>
      <w:r w:rsidR="00C45441" w:rsidRPr="00185068">
        <w:rPr>
          <w:rFonts w:cstheme="minorHAnsi"/>
        </w:rPr>
        <w:t xml:space="preserve">p. </w:t>
      </w:r>
      <w:r w:rsidRPr="00185068">
        <w:t>237.</w:t>
      </w:r>
    </w:p>
  </w:footnote>
  <w:footnote w:id="42">
    <w:p w14:paraId="466C6919" w14:textId="5C4FF733" w:rsidR="00E15A40" w:rsidRPr="00185068" w:rsidRDefault="00E15A40" w:rsidP="00E15A40">
      <w:pPr>
        <w:pStyle w:val="FootnoteText"/>
      </w:pPr>
      <w:r w:rsidRPr="00185068">
        <w:rPr>
          <w:rStyle w:val="FootnoteReference"/>
        </w:rPr>
        <w:footnoteRef/>
      </w:r>
      <w:r w:rsidRPr="00185068">
        <w:t xml:space="preserve"> </w:t>
      </w:r>
      <w:r w:rsidR="00FD1F46" w:rsidRPr="00185068">
        <w:t xml:space="preserve">Ibid. </w:t>
      </w:r>
      <w:r w:rsidR="00C45441" w:rsidRPr="00185068">
        <w:rPr>
          <w:rFonts w:cstheme="minorHAnsi"/>
        </w:rPr>
        <w:t xml:space="preserve">p. </w:t>
      </w:r>
      <w:r w:rsidRPr="00185068">
        <w:t>237.</w:t>
      </w:r>
    </w:p>
  </w:footnote>
  <w:footnote w:id="43">
    <w:p w14:paraId="4808C4AA" w14:textId="23C31512" w:rsidR="00E15A40" w:rsidRPr="00185068" w:rsidRDefault="00E15A40" w:rsidP="00E15A40">
      <w:pPr>
        <w:pStyle w:val="FootnoteText"/>
      </w:pPr>
      <w:r w:rsidRPr="00185068">
        <w:rPr>
          <w:rStyle w:val="FootnoteReference"/>
        </w:rPr>
        <w:footnoteRef/>
      </w:r>
      <w:r w:rsidRPr="00185068">
        <w:t xml:space="preserve"> </w:t>
      </w:r>
      <w:r w:rsidR="00FD1F46" w:rsidRPr="00185068">
        <w:t xml:space="preserve">Ibid. </w:t>
      </w:r>
      <w:r w:rsidR="00C45441" w:rsidRPr="00185068">
        <w:rPr>
          <w:rFonts w:cstheme="minorHAnsi"/>
        </w:rPr>
        <w:t xml:space="preserve">p. </w:t>
      </w:r>
      <w:r w:rsidRPr="00185068">
        <w:t>238.</w:t>
      </w:r>
    </w:p>
  </w:footnote>
  <w:footnote w:id="44">
    <w:p w14:paraId="136D8CC5" w14:textId="6F0C7018" w:rsidR="00E15A40" w:rsidRPr="00185068" w:rsidRDefault="00E15A40" w:rsidP="00E15A40">
      <w:pPr>
        <w:pStyle w:val="FootnoteText"/>
      </w:pPr>
      <w:r w:rsidRPr="00185068">
        <w:rPr>
          <w:rStyle w:val="FootnoteReference"/>
        </w:rPr>
        <w:footnoteRef/>
      </w:r>
      <w:r w:rsidRPr="00185068">
        <w:t xml:space="preserve"> </w:t>
      </w:r>
      <w:r w:rsidR="00FD1F46" w:rsidRPr="00185068">
        <w:t xml:space="preserve">Ibid. </w:t>
      </w:r>
      <w:r w:rsidR="00C45441" w:rsidRPr="00185068">
        <w:rPr>
          <w:rFonts w:cstheme="minorHAnsi"/>
        </w:rPr>
        <w:t xml:space="preserve">p. </w:t>
      </w:r>
      <w:r w:rsidRPr="00185068">
        <w:t>238.</w:t>
      </w:r>
    </w:p>
  </w:footnote>
  <w:footnote w:id="45">
    <w:p w14:paraId="2594FB66" w14:textId="77777777" w:rsidR="00F22A3C" w:rsidRPr="00185068" w:rsidRDefault="00F22A3C" w:rsidP="00F22A3C">
      <w:pPr>
        <w:pStyle w:val="FootnoteText"/>
      </w:pPr>
      <w:r w:rsidRPr="00185068">
        <w:rPr>
          <w:rStyle w:val="FootnoteReference"/>
        </w:rPr>
        <w:footnoteRef/>
      </w:r>
      <w:r w:rsidRPr="00185068">
        <w:t xml:space="preserve"> </w:t>
      </w:r>
      <w:r w:rsidRPr="00185068">
        <w:rPr>
          <w:color w:val="000000"/>
          <w:shd w:val="clear" w:color="auto" w:fill="FFFFFF"/>
        </w:rPr>
        <w:t>Our Lady of Lourdes, </w:t>
      </w:r>
      <w:r w:rsidRPr="00185068">
        <w:rPr>
          <w:i/>
          <w:iCs/>
          <w:color w:val="000000"/>
          <w:shd w:val="clear" w:color="auto" w:fill="FFFFFF"/>
        </w:rPr>
        <w:t>Thomas Becket: his miracles and relics</w:t>
      </w:r>
      <w:r w:rsidRPr="00185068">
        <w:rPr>
          <w:color w:val="000000"/>
          <w:shd w:val="clear" w:color="auto" w:fill="FFFFFF"/>
        </w:rPr>
        <w:t xml:space="preserve"> (2019)</w:t>
      </w:r>
    </w:p>
  </w:footnote>
  <w:footnote w:id="46">
    <w:p w14:paraId="5F7D3D23" w14:textId="336A91E7" w:rsidR="00F22A3C" w:rsidRPr="00185068" w:rsidRDefault="00F22A3C" w:rsidP="00F22A3C">
      <w:pPr>
        <w:pStyle w:val="FootnoteText"/>
      </w:pPr>
      <w:r w:rsidRPr="00185068">
        <w:rPr>
          <w:rStyle w:val="FootnoteReference"/>
        </w:rPr>
        <w:footnoteRef/>
      </w:r>
      <w:r w:rsidRPr="00185068">
        <w:t xml:space="preserve"> </w:t>
      </w:r>
      <w:r w:rsidR="00FD1F46" w:rsidRPr="00185068">
        <w:rPr>
          <w:color w:val="000000"/>
          <w:shd w:val="clear" w:color="auto" w:fill="FFFFFF"/>
        </w:rPr>
        <w:t>Ibid.</w:t>
      </w:r>
    </w:p>
  </w:footnote>
  <w:footnote w:id="47">
    <w:p w14:paraId="629F53AF" w14:textId="0E458D0A" w:rsidR="00F22A3C" w:rsidRDefault="00F22A3C" w:rsidP="00F22A3C">
      <w:pPr>
        <w:pStyle w:val="FootnoteText"/>
      </w:pPr>
      <w:r w:rsidRPr="00185068">
        <w:rPr>
          <w:rStyle w:val="FootnoteReference"/>
        </w:rPr>
        <w:footnoteRef/>
      </w:r>
      <w:r w:rsidRPr="00185068">
        <w:t xml:space="preserve"> </w:t>
      </w:r>
      <w:r w:rsidR="00FD1F46" w:rsidRPr="00185068">
        <w:rPr>
          <w:color w:val="000000"/>
          <w:shd w:val="clear" w:color="auto" w:fill="FFFFFF"/>
        </w:rPr>
        <w:t>Ibid.</w:t>
      </w:r>
    </w:p>
  </w:footnote>
  <w:footnote w:id="48">
    <w:p w14:paraId="449AB467" w14:textId="2C15A2CE" w:rsidR="003D4686" w:rsidRPr="00185068" w:rsidRDefault="003D4686" w:rsidP="00140D64">
      <w:pPr>
        <w:pStyle w:val="NoSpacing"/>
        <w:rPr>
          <w:sz w:val="20"/>
          <w:szCs w:val="20"/>
        </w:rPr>
      </w:pPr>
      <w:r w:rsidRPr="00185068">
        <w:rPr>
          <w:rStyle w:val="FootnoteReference"/>
          <w:sz w:val="20"/>
          <w:szCs w:val="20"/>
        </w:rPr>
        <w:footnoteRef/>
      </w:r>
      <w:r w:rsidRPr="00185068">
        <w:rPr>
          <w:sz w:val="20"/>
          <w:szCs w:val="20"/>
        </w:rPr>
        <w:t xml:space="preserve"> </w:t>
      </w:r>
      <w:r w:rsidR="00593790" w:rsidRPr="00185068">
        <w:rPr>
          <w:rFonts w:cstheme="minorHAnsi"/>
          <w:color w:val="000000"/>
          <w:sz w:val="20"/>
          <w:szCs w:val="20"/>
          <w:shd w:val="clear" w:color="auto" w:fill="FFFFFF"/>
        </w:rPr>
        <w:t>Becket2020, </w:t>
      </w:r>
      <w:r w:rsidR="00593790" w:rsidRPr="00185068">
        <w:rPr>
          <w:rFonts w:cstheme="minorHAnsi"/>
          <w:i/>
          <w:iCs/>
          <w:color w:val="000000"/>
          <w:sz w:val="20"/>
          <w:szCs w:val="20"/>
          <w:shd w:val="clear" w:color="auto" w:fill="FFFFFF"/>
        </w:rPr>
        <w:t>Becket</w:t>
      </w:r>
      <w:r w:rsidR="00593790" w:rsidRPr="00185068">
        <w:rPr>
          <w:rFonts w:cstheme="minorHAnsi"/>
          <w:color w:val="000000"/>
          <w:sz w:val="20"/>
          <w:szCs w:val="20"/>
          <w:shd w:val="clear" w:color="auto" w:fill="FFFFFF"/>
        </w:rPr>
        <w:t> (2019).</w:t>
      </w:r>
    </w:p>
  </w:footnote>
  <w:footnote w:id="49">
    <w:p w14:paraId="155A56F7" w14:textId="1AC84468" w:rsidR="00F22A3C" w:rsidRPr="00185068" w:rsidRDefault="00F22A3C" w:rsidP="00140D64">
      <w:pPr>
        <w:pStyle w:val="NoSpacing"/>
        <w:rPr>
          <w:sz w:val="20"/>
          <w:szCs w:val="20"/>
        </w:rPr>
      </w:pPr>
      <w:r w:rsidRPr="00185068">
        <w:rPr>
          <w:rStyle w:val="FootnoteReference"/>
          <w:sz w:val="20"/>
          <w:szCs w:val="20"/>
        </w:rPr>
        <w:footnoteRef/>
      </w:r>
      <w:r w:rsidRPr="00185068">
        <w:rPr>
          <w:sz w:val="20"/>
          <w:szCs w:val="20"/>
        </w:rPr>
        <w:t xml:space="preserve"> </w:t>
      </w:r>
      <w:r w:rsidR="00C45441" w:rsidRPr="00185068">
        <w:rPr>
          <w:sz w:val="20"/>
          <w:szCs w:val="20"/>
        </w:rPr>
        <w:t>Southern, </w:t>
      </w:r>
      <w:r w:rsidR="00C45441" w:rsidRPr="00185068">
        <w:rPr>
          <w:i/>
          <w:iCs/>
          <w:sz w:val="20"/>
          <w:szCs w:val="20"/>
        </w:rPr>
        <w:t>The Making of the Middle Ages</w:t>
      </w:r>
      <w:r w:rsidR="00C45441" w:rsidRPr="00185068">
        <w:rPr>
          <w:sz w:val="20"/>
          <w:szCs w:val="20"/>
        </w:rPr>
        <w:t xml:space="preserve">, </w:t>
      </w:r>
      <w:r w:rsidRPr="00185068">
        <w:rPr>
          <w:sz w:val="20"/>
          <w:szCs w:val="20"/>
        </w:rPr>
        <w:t>p. 130.</w:t>
      </w:r>
    </w:p>
  </w:footnote>
  <w:footnote w:id="50">
    <w:p w14:paraId="45C6F4E8" w14:textId="233C9935" w:rsidR="00F22A3C" w:rsidRPr="00185068" w:rsidRDefault="00F22A3C" w:rsidP="00140D64">
      <w:pPr>
        <w:pStyle w:val="NoSpacing"/>
        <w:rPr>
          <w:sz w:val="20"/>
          <w:szCs w:val="20"/>
        </w:rPr>
      </w:pPr>
      <w:r w:rsidRPr="00185068">
        <w:rPr>
          <w:rStyle w:val="FootnoteReference"/>
          <w:sz w:val="20"/>
          <w:szCs w:val="20"/>
        </w:rPr>
        <w:footnoteRef/>
      </w:r>
      <w:r w:rsidRPr="00185068">
        <w:rPr>
          <w:sz w:val="20"/>
          <w:szCs w:val="20"/>
        </w:rPr>
        <w:t xml:space="preserve"> </w:t>
      </w:r>
      <w:r w:rsidR="00A7154E" w:rsidRPr="00185068">
        <w:rPr>
          <w:sz w:val="20"/>
          <w:szCs w:val="20"/>
        </w:rPr>
        <w:t xml:space="preserve">Ibid. </w:t>
      </w:r>
      <w:r w:rsidRPr="00185068">
        <w:rPr>
          <w:sz w:val="20"/>
          <w:szCs w:val="20"/>
        </w:rPr>
        <w:t>p. 242.</w:t>
      </w:r>
    </w:p>
  </w:footnote>
  <w:footnote w:id="51">
    <w:p w14:paraId="7CAE4471" w14:textId="4B54E860" w:rsidR="00F22A3C" w:rsidRPr="00185068" w:rsidRDefault="00F22A3C" w:rsidP="00140D64">
      <w:pPr>
        <w:pStyle w:val="NoSpacing"/>
        <w:rPr>
          <w:sz w:val="20"/>
          <w:szCs w:val="20"/>
        </w:rPr>
      </w:pPr>
      <w:r w:rsidRPr="00185068">
        <w:rPr>
          <w:rStyle w:val="FootnoteReference"/>
          <w:sz w:val="20"/>
          <w:szCs w:val="20"/>
        </w:rPr>
        <w:footnoteRef/>
      </w:r>
      <w:r w:rsidRPr="00185068">
        <w:rPr>
          <w:sz w:val="20"/>
          <w:szCs w:val="20"/>
        </w:rPr>
        <w:t xml:space="preserve"> </w:t>
      </w:r>
      <w:r w:rsidR="00A7154E" w:rsidRPr="00185068">
        <w:rPr>
          <w:sz w:val="20"/>
          <w:szCs w:val="20"/>
        </w:rPr>
        <w:t xml:space="preserve">Ibid. </w:t>
      </w:r>
      <w:r w:rsidRPr="00185068">
        <w:rPr>
          <w:sz w:val="20"/>
          <w:szCs w:val="20"/>
        </w:rPr>
        <w:t>p. 242.</w:t>
      </w:r>
    </w:p>
  </w:footnote>
  <w:footnote w:id="52">
    <w:p w14:paraId="44848CED" w14:textId="77777777" w:rsidR="00F22A3C" w:rsidRDefault="00F22A3C" w:rsidP="00140D64">
      <w:pPr>
        <w:pStyle w:val="NoSpacing"/>
      </w:pPr>
      <w:r w:rsidRPr="00185068">
        <w:rPr>
          <w:rStyle w:val="FootnoteReference"/>
          <w:sz w:val="20"/>
          <w:szCs w:val="20"/>
        </w:rPr>
        <w:footnoteRef/>
      </w:r>
      <w:r w:rsidRPr="00185068">
        <w:rPr>
          <w:sz w:val="20"/>
          <w:szCs w:val="20"/>
        </w:rPr>
        <w:t xml:space="preserve"> History Hit</w:t>
      </w:r>
      <w:r w:rsidRPr="00185068">
        <w:rPr>
          <w:i/>
          <w:iCs/>
          <w:sz w:val="20"/>
          <w:szCs w:val="20"/>
        </w:rPr>
        <w:t>, Why Was Thomas Becket Murdered in Canterbury Cathedral?</w:t>
      </w:r>
      <w:r w:rsidRPr="00185068">
        <w:rPr>
          <w:sz w:val="20"/>
          <w:szCs w:val="20"/>
        </w:rPr>
        <w:t xml:space="preserve"> (2018) &lt;https://www.historyhit.com/1170-murder-thomas-becket/&gt; [accessed 13 April 2019].</w:t>
      </w:r>
    </w:p>
  </w:footnote>
  <w:footnote w:id="53">
    <w:p w14:paraId="2C1F2CE7" w14:textId="7D13FD44" w:rsidR="00F22A3C" w:rsidRDefault="00F22A3C" w:rsidP="00F22A3C">
      <w:pPr>
        <w:pStyle w:val="FootnoteText"/>
      </w:pPr>
      <w:r>
        <w:rPr>
          <w:rStyle w:val="FootnoteReference"/>
        </w:rPr>
        <w:footnoteRef/>
      </w:r>
      <w:r>
        <w:t xml:space="preserve"> </w:t>
      </w:r>
      <w:r w:rsidR="00856984" w:rsidRPr="00185068">
        <w:rPr>
          <w:rFonts w:cstheme="minorHAnsi"/>
          <w:color w:val="000000"/>
          <w:shd w:val="clear" w:color="auto" w:fill="FFFFFF"/>
        </w:rPr>
        <w:t>James W</w:t>
      </w:r>
      <w:r w:rsidR="00856984" w:rsidRPr="00185068">
        <w:rPr>
          <w:rFonts w:cstheme="minorHAnsi"/>
          <w:color w:val="000000"/>
          <w:shd w:val="clear" w:color="auto" w:fill="FFFFFF"/>
        </w:rPr>
        <w:t xml:space="preserve"> </w:t>
      </w:r>
      <w:r w:rsidRPr="00185068">
        <w:rPr>
          <w:rFonts w:cstheme="minorHAnsi"/>
          <w:color w:val="000000"/>
          <w:shd w:val="clear" w:color="auto" w:fill="FFFFFF"/>
        </w:rPr>
        <w:t>Alexander</w:t>
      </w:r>
      <w:r w:rsidR="00856984" w:rsidRPr="00185068">
        <w:rPr>
          <w:rFonts w:cstheme="minorHAnsi"/>
          <w:color w:val="000000"/>
          <w:shd w:val="clear" w:color="auto" w:fill="FFFFFF"/>
        </w:rPr>
        <w:t>,</w:t>
      </w:r>
      <w:r w:rsidRPr="00185068">
        <w:rPr>
          <w:rFonts w:cstheme="minorHAnsi"/>
          <w:color w:val="000000"/>
          <w:shd w:val="clear" w:color="auto" w:fill="FFFFFF"/>
        </w:rPr>
        <w:t xml:space="preserve"> </w:t>
      </w:r>
      <w:r w:rsidRPr="00185068">
        <w:rPr>
          <w:rFonts w:cstheme="minorHAnsi"/>
          <w:i/>
          <w:iCs/>
          <w:color w:val="000000"/>
          <w:shd w:val="clear" w:color="auto" w:fill="FFFFFF"/>
        </w:rPr>
        <w:t>'The Becket Controversy in Recent Historiography</w:t>
      </w:r>
      <w:r w:rsidRPr="00185068">
        <w:rPr>
          <w:rFonts w:cstheme="minorHAnsi"/>
          <w:color w:val="000000"/>
          <w:shd w:val="clear" w:color="auto" w:fill="FFFFFF"/>
        </w:rPr>
        <w:t>', </w:t>
      </w:r>
      <w:r w:rsidRPr="00185068">
        <w:rPr>
          <w:rFonts w:cstheme="minorHAnsi"/>
          <w:i/>
          <w:iCs/>
          <w:color w:val="000000"/>
          <w:shd w:val="clear" w:color="auto" w:fill="FFFFFF"/>
        </w:rPr>
        <w:t>Journal of British Studies</w:t>
      </w:r>
      <w:r w:rsidRPr="00185068">
        <w:rPr>
          <w:rFonts w:cstheme="minorHAnsi"/>
          <w:color w:val="000000"/>
          <w:shd w:val="clear" w:color="auto" w:fill="FFFFFF"/>
        </w:rPr>
        <w:t>, Vol. 9</w:t>
      </w:r>
      <w:r w:rsidR="00185068" w:rsidRPr="00185068">
        <w:rPr>
          <w:rFonts w:cstheme="minorHAnsi"/>
          <w:color w:val="000000"/>
          <w:shd w:val="clear" w:color="auto" w:fill="FFFFFF"/>
        </w:rPr>
        <w:t xml:space="preserve">, </w:t>
      </w:r>
      <w:r w:rsidRPr="00185068">
        <w:rPr>
          <w:rFonts w:cstheme="minorHAnsi"/>
          <w:color w:val="000000"/>
          <w:shd w:val="clear" w:color="auto" w:fill="FFFFFF"/>
        </w:rPr>
        <w:t>No. 2</w:t>
      </w:r>
      <w:r w:rsidR="00185068" w:rsidRPr="00185068">
        <w:rPr>
          <w:rFonts w:cstheme="minorHAnsi"/>
          <w:color w:val="000000"/>
          <w:shd w:val="clear" w:color="auto" w:fill="FFFFFF"/>
        </w:rPr>
        <w:t>,</w:t>
      </w:r>
      <w:r w:rsidRPr="00185068">
        <w:rPr>
          <w:rFonts w:cstheme="minorHAnsi"/>
          <w:color w:val="000000"/>
          <w:shd w:val="clear" w:color="auto" w:fill="FFFFFF"/>
        </w:rPr>
        <w:t xml:space="preserve"> (1970), pp. 1-26, in </w:t>
      </w:r>
      <w:r w:rsidRPr="00185068">
        <w:rPr>
          <w:rFonts w:cstheme="minorHAnsi"/>
          <w:i/>
          <w:iCs/>
          <w:color w:val="000000"/>
          <w:shd w:val="clear" w:color="auto" w:fill="FFFFFF"/>
        </w:rPr>
        <w:t>&lt;http://www.jstor.org/stable/175153&gt; [accessed 22 January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FEA"/>
    <w:rsid w:val="00001B7B"/>
    <w:rsid w:val="00003003"/>
    <w:rsid w:val="00017013"/>
    <w:rsid w:val="000175A2"/>
    <w:rsid w:val="00026D75"/>
    <w:rsid w:val="000330A3"/>
    <w:rsid w:val="00037016"/>
    <w:rsid w:val="000531E4"/>
    <w:rsid w:val="00065FBD"/>
    <w:rsid w:val="00071508"/>
    <w:rsid w:val="0009053D"/>
    <w:rsid w:val="0009340A"/>
    <w:rsid w:val="000C0586"/>
    <w:rsid w:val="000D21F4"/>
    <w:rsid w:val="000E6E4F"/>
    <w:rsid w:val="000F18F7"/>
    <w:rsid w:val="0011660D"/>
    <w:rsid w:val="00116E37"/>
    <w:rsid w:val="00124155"/>
    <w:rsid w:val="00125161"/>
    <w:rsid w:val="00140D64"/>
    <w:rsid w:val="00142713"/>
    <w:rsid w:val="001605FE"/>
    <w:rsid w:val="00166599"/>
    <w:rsid w:val="00166B36"/>
    <w:rsid w:val="00181392"/>
    <w:rsid w:val="00182C0B"/>
    <w:rsid w:val="00185068"/>
    <w:rsid w:val="0019216F"/>
    <w:rsid w:val="00192D44"/>
    <w:rsid w:val="001B1B6E"/>
    <w:rsid w:val="001C551E"/>
    <w:rsid w:val="001D1694"/>
    <w:rsid w:val="001D32C1"/>
    <w:rsid w:val="001D3E53"/>
    <w:rsid w:val="00234D21"/>
    <w:rsid w:val="0023730E"/>
    <w:rsid w:val="00254C66"/>
    <w:rsid w:val="0025533B"/>
    <w:rsid w:val="00260D01"/>
    <w:rsid w:val="00266288"/>
    <w:rsid w:val="00270A1A"/>
    <w:rsid w:val="00273552"/>
    <w:rsid w:val="00274E7D"/>
    <w:rsid w:val="00274EB4"/>
    <w:rsid w:val="00276D4B"/>
    <w:rsid w:val="002850EA"/>
    <w:rsid w:val="00294849"/>
    <w:rsid w:val="002A24FC"/>
    <w:rsid w:val="00302FC2"/>
    <w:rsid w:val="0030596B"/>
    <w:rsid w:val="00306E98"/>
    <w:rsid w:val="00311381"/>
    <w:rsid w:val="00322EDB"/>
    <w:rsid w:val="003512E4"/>
    <w:rsid w:val="00356ADD"/>
    <w:rsid w:val="003622F2"/>
    <w:rsid w:val="0036345C"/>
    <w:rsid w:val="00375702"/>
    <w:rsid w:val="00382ADD"/>
    <w:rsid w:val="00382E0C"/>
    <w:rsid w:val="00384C1E"/>
    <w:rsid w:val="003A24A6"/>
    <w:rsid w:val="003A54F8"/>
    <w:rsid w:val="003B21A0"/>
    <w:rsid w:val="003B61A1"/>
    <w:rsid w:val="003C0645"/>
    <w:rsid w:val="003C7657"/>
    <w:rsid w:val="003D4686"/>
    <w:rsid w:val="003F2E88"/>
    <w:rsid w:val="00412C2E"/>
    <w:rsid w:val="00421316"/>
    <w:rsid w:val="004408AC"/>
    <w:rsid w:val="004538A2"/>
    <w:rsid w:val="00461A0E"/>
    <w:rsid w:val="0047259D"/>
    <w:rsid w:val="0048504F"/>
    <w:rsid w:val="004A02F9"/>
    <w:rsid w:val="004B4559"/>
    <w:rsid w:val="004D2C71"/>
    <w:rsid w:val="004E4E58"/>
    <w:rsid w:val="004F00EE"/>
    <w:rsid w:val="00515A2C"/>
    <w:rsid w:val="005727AF"/>
    <w:rsid w:val="00586916"/>
    <w:rsid w:val="00587790"/>
    <w:rsid w:val="00591E84"/>
    <w:rsid w:val="00593790"/>
    <w:rsid w:val="00593800"/>
    <w:rsid w:val="005A2ACD"/>
    <w:rsid w:val="005A42A9"/>
    <w:rsid w:val="005B5310"/>
    <w:rsid w:val="005D6953"/>
    <w:rsid w:val="006116CE"/>
    <w:rsid w:val="00621B5B"/>
    <w:rsid w:val="006233D7"/>
    <w:rsid w:val="0062582D"/>
    <w:rsid w:val="00631E29"/>
    <w:rsid w:val="00646F4A"/>
    <w:rsid w:val="006629D7"/>
    <w:rsid w:val="006637EA"/>
    <w:rsid w:val="006705C3"/>
    <w:rsid w:val="006759FF"/>
    <w:rsid w:val="0068314F"/>
    <w:rsid w:val="006968A6"/>
    <w:rsid w:val="006A0423"/>
    <w:rsid w:val="006A2CF2"/>
    <w:rsid w:val="006A634A"/>
    <w:rsid w:val="006B3EAC"/>
    <w:rsid w:val="006C0F9A"/>
    <w:rsid w:val="006D3BC1"/>
    <w:rsid w:val="006D46BC"/>
    <w:rsid w:val="006F7754"/>
    <w:rsid w:val="00703939"/>
    <w:rsid w:val="0071091D"/>
    <w:rsid w:val="00725024"/>
    <w:rsid w:val="007358BB"/>
    <w:rsid w:val="00744395"/>
    <w:rsid w:val="00744F03"/>
    <w:rsid w:val="00746814"/>
    <w:rsid w:val="00770999"/>
    <w:rsid w:val="00780425"/>
    <w:rsid w:val="007A1B5D"/>
    <w:rsid w:val="007A29F0"/>
    <w:rsid w:val="007A45DD"/>
    <w:rsid w:val="007A488B"/>
    <w:rsid w:val="007B42BE"/>
    <w:rsid w:val="007B5E46"/>
    <w:rsid w:val="007C57B0"/>
    <w:rsid w:val="007D7557"/>
    <w:rsid w:val="007E10B1"/>
    <w:rsid w:val="007F1710"/>
    <w:rsid w:val="00807869"/>
    <w:rsid w:val="0081070C"/>
    <w:rsid w:val="00824B69"/>
    <w:rsid w:val="00840A5C"/>
    <w:rsid w:val="0084456A"/>
    <w:rsid w:val="00847938"/>
    <w:rsid w:val="00856984"/>
    <w:rsid w:val="0086645F"/>
    <w:rsid w:val="008A2ADE"/>
    <w:rsid w:val="008A2C0F"/>
    <w:rsid w:val="008A4FEA"/>
    <w:rsid w:val="008D5DC4"/>
    <w:rsid w:val="00915B63"/>
    <w:rsid w:val="009228CB"/>
    <w:rsid w:val="00923B41"/>
    <w:rsid w:val="00932B5D"/>
    <w:rsid w:val="00935E7B"/>
    <w:rsid w:val="00961B25"/>
    <w:rsid w:val="009A4A7B"/>
    <w:rsid w:val="009B1D2C"/>
    <w:rsid w:val="009B43D8"/>
    <w:rsid w:val="009D276D"/>
    <w:rsid w:val="009D7C47"/>
    <w:rsid w:val="009F06B6"/>
    <w:rsid w:val="009F1235"/>
    <w:rsid w:val="009F332E"/>
    <w:rsid w:val="009F6B25"/>
    <w:rsid w:val="00A05CA1"/>
    <w:rsid w:val="00A06BAF"/>
    <w:rsid w:val="00A11E14"/>
    <w:rsid w:val="00A30BC6"/>
    <w:rsid w:val="00A4653B"/>
    <w:rsid w:val="00A532C9"/>
    <w:rsid w:val="00A7154E"/>
    <w:rsid w:val="00A80CEA"/>
    <w:rsid w:val="00A852AE"/>
    <w:rsid w:val="00A96695"/>
    <w:rsid w:val="00AB3A72"/>
    <w:rsid w:val="00AD1E50"/>
    <w:rsid w:val="00AD7DCF"/>
    <w:rsid w:val="00B2031A"/>
    <w:rsid w:val="00B26762"/>
    <w:rsid w:val="00B33975"/>
    <w:rsid w:val="00B561D9"/>
    <w:rsid w:val="00B574D6"/>
    <w:rsid w:val="00B60A16"/>
    <w:rsid w:val="00B63865"/>
    <w:rsid w:val="00B71FEC"/>
    <w:rsid w:val="00B75DDD"/>
    <w:rsid w:val="00B77A8E"/>
    <w:rsid w:val="00B8050F"/>
    <w:rsid w:val="00B903EC"/>
    <w:rsid w:val="00B951DC"/>
    <w:rsid w:val="00BA1CCD"/>
    <w:rsid w:val="00BA24E8"/>
    <w:rsid w:val="00BC5AAD"/>
    <w:rsid w:val="00C02764"/>
    <w:rsid w:val="00C45441"/>
    <w:rsid w:val="00C619D4"/>
    <w:rsid w:val="00C6434F"/>
    <w:rsid w:val="00C65D49"/>
    <w:rsid w:val="00C7090E"/>
    <w:rsid w:val="00C76E46"/>
    <w:rsid w:val="00C9689C"/>
    <w:rsid w:val="00CA48D9"/>
    <w:rsid w:val="00CA7A13"/>
    <w:rsid w:val="00CD560E"/>
    <w:rsid w:val="00CE47A0"/>
    <w:rsid w:val="00CE4BC2"/>
    <w:rsid w:val="00CF1C21"/>
    <w:rsid w:val="00CF39DF"/>
    <w:rsid w:val="00CF4A69"/>
    <w:rsid w:val="00D0089D"/>
    <w:rsid w:val="00D02985"/>
    <w:rsid w:val="00D06DE0"/>
    <w:rsid w:val="00D12E3B"/>
    <w:rsid w:val="00D14755"/>
    <w:rsid w:val="00D22C7F"/>
    <w:rsid w:val="00D47EDB"/>
    <w:rsid w:val="00D55E39"/>
    <w:rsid w:val="00D63116"/>
    <w:rsid w:val="00D6639D"/>
    <w:rsid w:val="00D83129"/>
    <w:rsid w:val="00DC2E6A"/>
    <w:rsid w:val="00DC6B38"/>
    <w:rsid w:val="00DD6154"/>
    <w:rsid w:val="00E15A40"/>
    <w:rsid w:val="00E31EAA"/>
    <w:rsid w:val="00E370B4"/>
    <w:rsid w:val="00E40BFD"/>
    <w:rsid w:val="00E6143D"/>
    <w:rsid w:val="00E63DC5"/>
    <w:rsid w:val="00E75362"/>
    <w:rsid w:val="00E805D1"/>
    <w:rsid w:val="00E82167"/>
    <w:rsid w:val="00E828BB"/>
    <w:rsid w:val="00E904BF"/>
    <w:rsid w:val="00E92C1B"/>
    <w:rsid w:val="00EB245A"/>
    <w:rsid w:val="00EB33EF"/>
    <w:rsid w:val="00EE379C"/>
    <w:rsid w:val="00EF324F"/>
    <w:rsid w:val="00F01B51"/>
    <w:rsid w:val="00F02558"/>
    <w:rsid w:val="00F22A3C"/>
    <w:rsid w:val="00F2734D"/>
    <w:rsid w:val="00F375AF"/>
    <w:rsid w:val="00F5694C"/>
    <w:rsid w:val="00F5722A"/>
    <w:rsid w:val="00F61239"/>
    <w:rsid w:val="00F71581"/>
    <w:rsid w:val="00F800C5"/>
    <w:rsid w:val="00F85F79"/>
    <w:rsid w:val="00F93084"/>
    <w:rsid w:val="00FA6A84"/>
    <w:rsid w:val="00FA71A2"/>
    <w:rsid w:val="00FA788E"/>
    <w:rsid w:val="00FB55B4"/>
    <w:rsid w:val="00FC6D3E"/>
    <w:rsid w:val="00FD1F46"/>
    <w:rsid w:val="00FD2B91"/>
    <w:rsid w:val="00FE1A99"/>
    <w:rsid w:val="00FF2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5B3FD7"/>
  <w15:chartTrackingRefBased/>
  <w15:docId w15:val="{56086EE0-A99C-4820-88CB-9EBEC8D08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4A02F9"/>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40B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40BFD"/>
    <w:rPr>
      <w:sz w:val="20"/>
      <w:szCs w:val="20"/>
    </w:rPr>
  </w:style>
  <w:style w:type="character" w:styleId="FootnoteReference">
    <w:name w:val="footnote reference"/>
    <w:basedOn w:val="DefaultParagraphFont"/>
    <w:uiPriority w:val="99"/>
    <w:semiHidden/>
    <w:unhideWhenUsed/>
    <w:rsid w:val="00E40BFD"/>
    <w:rPr>
      <w:vertAlign w:val="superscript"/>
    </w:rPr>
  </w:style>
  <w:style w:type="paragraph" w:styleId="NoSpacing">
    <w:name w:val="No Spacing"/>
    <w:uiPriority w:val="1"/>
    <w:qFormat/>
    <w:rsid w:val="00E82167"/>
    <w:pPr>
      <w:spacing w:after="0" w:line="240" w:lineRule="auto"/>
    </w:pPr>
  </w:style>
  <w:style w:type="character" w:styleId="CommentReference">
    <w:name w:val="annotation reference"/>
    <w:basedOn w:val="DefaultParagraphFont"/>
    <w:uiPriority w:val="99"/>
    <w:semiHidden/>
    <w:unhideWhenUsed/>
    <w:rsid w:val="004408AC"/>
    <w:rPr>
      <w:sz w:val="16"/>
      <w:szCs w:val="16"/>
    </w:rPr>
  </w:style>
  <w:style w:type="paragraph" w:styleId="CommentText">
    <w:name w:val="annotation text"/>
    <w:basedOn w:val="Normal"/>
    <w:link w:val="CommentTextChar"/>
    <w:uiPriority w:val="99"/>
    <w:semiHidden/>
    <w:unhideWhenUsed/>
    <w:rsid w:val="004408AC"/>
    <w:pPr>
      <w:spacing w:line="240" w:lineRule="auto"/>
    </w:pPr>
    <w:rPr>
      <w:sz w:val="20"/>
      <w:szCs w:val="20"/>
    </w:rPr>
  </w:style>
  <w:style w:type="character" w:customStyle="1" w:styleId="CommentTextChar">
    <w:name w:val="Comment Text Char"/>
    <w:basedOn w:val="DefaultParagraphFont"/>
    <w:link w:val="CommentText"/>
    <w:uiPriority w:val="99"/>
    <w:semiHidden/>
    <w:rsid w:val="004408AC"/>
    <w:rPr>
      <w:sz w:val="20"/>
      <w:szCs w:val="20"/>
    </w:rPr>
  </w:style>
  <w:style w:type="paragraph" w:styleId="CommentSubject">
    <w:name w:val="annotation subject"/>
    <w:basedOn w:val="CommentText"/>
    <w:next w:val="CommentText"/>
    <w:link w:val="CommentSubjectChar"/>
    <w:uiPriority w:val="99"/>
    <w:semiHidden/>
    <w:unhideWhenUsed/>
    <w:rsid w:val="004408AC"/>
    <w:rPr>
      <w:b/>
      <w:bCs/>
    </w:rPr>
  </w:style>
  <w:style w:type="character" w:customStyle="1" w:styleId="CommentSubjectChar">
    <w:name w:val="Comment Subject Char"/>
    <w:basedOn w:val="CommentTextChar"/>
    <w:link w:val="CommentSubject"/>
    <w:uiPriority w:val="99"/>
    <w:semiHidden/>
    <w:rsid w:val="004408AC"/>
    <w:rPr>
      <w:b/>
      <w:bCs/>
      <w:sz w:val="20"/>
      <w:szCs w:val="20"/>
    </w:rPr>
  </w:style>
  <w:style w:type="paragraph" w:styleId="BalloonText">
    <w:name w:val="Balloon Text"/>
    <w:basedOn w:val="Normal"/>
    <w:link w:val="BalloonTextChar"/>
    <w:uiPriority w:val="99"/>
    <w:semiHidden/>
    <w:unhideWhenUsed/>
    <w:rsid w:val="004408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08AC"/>
    <w:rPr>
      <w:rFonts w:ascii="Segoe UI" w:hAnsi="Segoe UI" w:cs="Segoe UI"/>
      <w:sz w:val="18"/>
      <w:szCs w:val="18"/>
    </w:rPr>
  </w:style>
  <w:style w:type="paragraph" w:styleId="NormalWeb">
    <w:name w:val="Normal (Web)"/>
    <w:basedOn w:val="Normal"/>
    <w:unhideWhenUsed/>
    <w:rsid w:val="00621B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4A02F9"/>
    <w:rPr>
      <w:rFonts w:ascii="Tahoma" w:eastAsia="SimSun" w:hAnsi="Tahoma" w:cs="Tahoma"/>
      <w:b/>
      <w:bCs/>
      <w:sz w:val="20"/>
      <w:szCs w:val="20"/>
      <w:lang w:eastAsia="zh-CN"/>
    </w:rPr>
  </w:style>
  <w:style w:type="character" w:styleId="Hyperlink">
    <w:name w:val="Hyperlink"/>
    <w:basedOn w:val="DefaultParagraphFont"/>
    <w:uiPriority w:val="99"/>
    <w:unhideWhenUsed/>
    <w:rsid w:val="004A02F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8512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685"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179CA-0719-4313-8287-48DF5693F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11</Pages>
  <Words>4229</Words>
  <Characters>24111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243</cp:revision>
  <dcterms:created xsi:type="dcterms:W3CDTF">2020-06-24T23:30:00Z</dcterms:created>
  <dcterms:modified xsi:type="dcterms:W3CDTF">2020-07-11T17:51:00Z</dcterms:modified>
</cp:coreProperties>
</file>