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0B3D1" w14:textId="77777777" w:rsidR="001417D3" w:rsidRPr="005E3DDC" w:rsidRDefault="001417D3" w:rsidP="005E3DDC">
      <w:pPr>
        <w:spacing w:before="100" w:beforeAutospacing="1" w:after="100" w:afterAutospacing="1"/>
        <w:jc w:val="both"/>
        <w:outlineLvl w:val="1"/>
        <w:rPr>
          <w:rFonts w:ascii="Times New Roman" w:eastAsia="Times New Roman" w:hAnsi="Times New Roman" w:cs="Times New Roman"/>
          <w:b/>
          <w:bCs/>
          <w:color w:val="000000"/>
          <w:kern w:val="0"/>
          <w:lang w:eastAsia="en-GB"/>
          <w14:ligatures w14:val="none"/>
        </w:rPr>
      </w:pPr>
      <w:r w:rsidRPr="005E3DDC">
        <w:rPr>
          <w:rFonts w:ascii="Times New Roman" w:eastAsia="Times New Roman" w:hAnsi="Times New Roman" w:cs="Times New Roman"/>
          <w:b/>
          <w:bCs/>
          <w:color w:val="000000"/>
          <w:kern w:val="0"/>
          <w:lang w:eastAsia="en-GB"/>
          <w14:ligatures w14:val="none"/>
        </w:rPr>
        <w:t>Reimagining Assessment Moderation: An Advance HE–Aligned, Globally Effective Framework</w:t>
      </w:r>
    </w:p>
    <w:p w14:paraId="3C2F3610" w14:textId="77777777" w:rsidR="001417D3" w:rsidRPr="005E3DDC" w:rsidRDefault="001417D3" w:rsidP="005E3DDC">
      <w:pPr>
        <w:spacing w:before="100" w:beforeAutospacing="1" w:after="100" w:afterAutospacing="1"/>
        <w:jc w:val="both"/>
        <w:outlineLvl w:val="2"/>
        <w:rPr>
          <w:rFonts w:ascii="Times New Roman" w:eastAsia="Times New Roman" w:hAnsi="Times New Roman" w:cs="Times New Roman"/>
          <w:b/>
          <w:bCs/>
          <w:color w:val="000000"/>
          <w:kern w:val="0"/>
          <w:lang w:eastAsia="en-GB"/>
          <w14:ligatures w14:val="none"/>
        </w:rPr>
      </w:pPr>
      <w:r w:rsidRPr="005E3DDC">
        <w:rPr>
          <w:rFonts w:ascii="Times New Roman" w:eastAsia="Times New Roman" w:hAnsi="Times New Roman" w:cs="Times New Roman"/>
          <w:b/>
          <w:bCs/>
          <w:color w:val="000000"/>
          <w:kern w:val="0"/>
          <w:lang w:eastAsia="en-GB"/>
          <w14:ligatures w14:val="none"/>
        </w:rPr>
        <w:t>Positional abstract</w:t>
      </w:r>
    </w:p>
    <w:p w14:paraId="7A39D52E" w14:textId="77777777" w:rsidR="001417D3" w:rsidRDefault="001417D3" w:rsidP="005E3DDC">
      <w:pPr>
        <w:jc w:val="both"/>
        <w:rPr>
          <w:rFonts w:ascii="Times New Roman" w:eastAsia="Times New Roman" w:hAnsi="Times New Roman" w:cs="Times New Roman"/>
          <w:color w:val="000000"/>
          <w:kern w:val="0"/>
          <w:lang w:eastAsia="en-GB"/>
          <w14:ligatures w14:val="none"/>
        </w:rPr>
      </w:pPr>
      <w:r w:rsidRPr="005E3DDC">
        <w:rPr>
          <w:rFonts w:ascii="Times New Roman" w:eastAsia="Times New Roman" w:hAnsi="Times New Roman" w:cs="Times New Roman"/>
          <w:color w:val="000000"/>
          <w:kern w:val="0"/>
          <w:lang w:eastAsia="en-GB"/>
          <w14:ligatures w14:val="none"/>
        </w:rPr>
        <w:t>This blog proposes a reconceptualisation of assessment moderation as an enhancement</w:t>
      </w:r>
      <w:r w:rsidRPr="005E3DDC">
        <w:rPr>
          <w:rFonts w:ascii="Times New Roman" w:eastAsia="Times New Roman" w:hAnsi="Times New Roman" w:cs="Times New Roman"/>
          <w:color w:val="000000"/>
          <w:kern w:val="0"/>
          <w:lang w:eastAsia="en-GB"/>
          <w14:ligatures w14:val="none"/>
        </w:rPr>
        <w:noBreakHyphen/>
        <w:t xml:space="preserve">led, </w:t>
      </w:r>
      <w:r w:rsidRPr="00362A1C">
        <w:rPr>
          <w:rFonts w:ascii="Times New Roman" w:eastAsia="Times New Roman" w:hAnsi="Times New Roman" w:cs="Times New Roman"/>
          <w:color w:val="000000"/>
          <w:kern w:val="0"/>
          <w:lang w:eastAsia="en-GB"/>
          <w14:ligatures w14:val="none"/>
        </w:rPr>
        <w:t>inclusive and globally portable practice, rather than a retrospective compliance mechanism. Drawing on Advance HE’s principles of inclusive assessment, educational gain and professional judgement, it introduces the Enhanced Moderation for Global Contexts (EMGC) Framework. The framework positions moderation as a form of learning infrastructure that supports equivalence of standards while remaining sensitive to local educational cultures, particularly within transnational and multi</w:t>
      </w:r>
      <w:r w:rsidRPr="00362A1C">
        <w:rPr>
          <w:rFonts w:ascii="Times New Roman" w:eastAsia="Times New Roman" w:hAnsi="Times New Roman" w:cs="Times New Roman"/>
          <w:color w:val="000000"/>
          <w:kern w:val="0"/>
          <w:lang w:eastAsia="en-GB"/>
          <w14:ligatures w14:val="none"/>
        </w:rPr>
        <w:noBreakHyphen/>
        <w:t>campus provision. By integrating moderation into assessment design, calibration and feedback practice, the model aims to improve fairness, consistency and learning impact across local and overseas campuses alike.</w:t>
      </w:r>
    </w:p>
    <w:p w14:paraId="7A182FD4" w14:textId="77777777" w:rsidR="00036659" w:rsidRPr="005E3DDC" w:rsidRDefault="00036659" w:rsidP="005E3DDC">
      <w:pPr>
        <w:jc w:val="both"/>
        <w:rPr>
          <w:rFonts w:ascii="Times New Roman" w:eastAsia="Times New Roman" w:hAnsi="Times New Roman" w:cs="Times New Roman"/>
          <w:color w:val="000000"/>
          <w:kern w:val="0"/>
          <w:lang w:eastAsia="en-GB"/>
          <w14:ligatures w14:val="none"/>
        </w:rPr>
      </w:pPr>
    </w:p>
    <w:p w14:paraId="17B44FF5" w14:textId="77777777" w:rsidR="001417D3" w:rsidRPr="004C65F5" w:rsidRDefault="001417D3" w:rsidP="005E3DDC">
      <w:pPr>
        <w:jc w:val="both"/>
        <w:rPr>
          <w:rFonts w:ascii="Times New Roman" w:eastAsia="Times New Roman" w:hAnsi="Times New Roman" w:cs="Times New Roman"/>
          <w:color w:val="000000"/>
          <w:kern w:val="0"/>
          <w:lang w:eastAsia="en-GB"/>
          <w14:ligatures w14:val="none"/>
        </w:rPr>
      </w:pPr>
      <w:r w:rsidRPr="004C65F5">
        <w:rPr>
          <w:rFonts w:ascii="Times New Roman" w:eastAsia="Times New Roman" w:hAnsi="Times New Roman" w:cs="Times New Roman"/>
          <w:color w:val="000000"/>
          <w:kern w:val="0"/>
          <w:lang w:eastAsia="en-GB"/>
          <w14:ligatures w14:val="none"/>
        </w:rPr>
        <w:t>Assessment moderation remains one of the most powerful yet under</w:t>
      </w:r>
      <w:r w:rsidRPr="004C65F5">
        <w:rPr>
          <w:rFonts w:ascii="Times New Roman" w:eastAsia="Times New Roman" w:hAnsi="Times New Roman" w:cs="Times New Roman"/>
          <w:color w:val="000000"/>
          <w:kern w:val="0"/>
          <w:lang w:eastAsia="en-GB"/>
          <w14:ligatures w14:val="none"/>
        </w:rPr>
        <w:noBreakHyphen/>
        <w:t>designed mechanisms in higher education. While it plays a central role in assuring academic standards, many moderation practices still function as retrospective, compliance</w:t>
      </w:r>
      <w:r w:rsidRPr="004C65F5">
        <w:rPr>
          <w:rFonts w:ascii="Times New Roman" w:eastAsia="Times New Roman" w:hAnsi="Times New Roman" w:cs="Times New Roman"/>
          <w:color w:val="000000"/>
          <w:kern w:val="0"/>
          <w:lang w:eastAsia="en-GB"/>
          <w14:ligatures w14:val="none"/>
        </w:rPr>
        <w:noBreakHyphen/>
        <w:t>driven checks. This approach is increasingly misaligned with the realities of contemporary higher education, including super</w:t>
      </w:r>
      <w:r w:rsidRPr="004C65F5">
        <w:rPr>
          <w:rFonts w:ascii="Times New Roman" w:eastAsia="Times New Roman" w:hAnsi="Times New Roman" w:cs="Times New Roman"/>
          <w:color w:val="000000"/>
          <w:kern w:val="0"/>
          <w:lang w:eastAsia="en-GB"/>
          <w14:ligatures w14:val="none"/>
        </w:rPr>
        <w:noBreakHyphen/>
        <w:t>diverse student cohorts, transnational delivery models, digitally mediated assessment, and rising expectations around fairness, feedback quality and demonstrable educational gain.</w:t>
      </w:r>
    </w:p>
    <w:p w14:paraId="7B6C226C" w14:textId="77777777" w:rsidR="001417D3" w:rsidRPr="004C65F5" w:rsidRDefault="001417D3" w:rsidP="005E3DDC">
      <w:pPr>
        <w:jc w:val="both"/>
        <w:rPr>
          <w:rFonts w:ascii="Times New Roman" w:eastAsia="Times New Roman" w:hAnsi="Times New Roman" w:cs="Times New Roman"/>
          <w:color w:val="000000"/>
          <w:kern w:val="0"/>
          <w:lang w:eastAsia="en-GB"/>
          <w14:ligatures w14:val="none"/>
        </w:rPr>
      </w:pPr>
      <w:r w:rsidRPr="004C65F5">
        <w:rPr>
          <w:rFonts w:ascii="Times New Roman" w:eastAsia="Times New Roman" w:hAnsi="Times New Roman" w:cs="Times New Roman"/>
          <w:color w:val="000000"/>
          <w:kern w:val="0"/>
          <w:lang w:eastAsia="en-GB"/>
          <w14:ligatures w14:val="none"/>
        </w:rPr>
        <w:t>Building on Advance HE’s emphasis on inclusive, student</w:t>
      </w:r>
      <w:r w:rsidRPr="004C65F5">
        <w:rPr>
          <w:rFonts w:ascii="Times New Roman" w:eastAsia="Times New Roman" w:hAnsi="Times New Roman" w:cs="Times New Roman"/>
          <w:color w:val="000000"/>
          <w:kern w:val="0"/>
          <w:lang w:eastAsia="en-GB"/>
          <w14:ligatures w14:val="none"/>
        </w:rPr>
        <w:noBreakHyphen/>
        <w:t>centred and enhancement</w:t>
      </w:r>
      <w:r w:rsidRPr="004C65F5">
        <w:rPr>
          <w:rFonts w:ascii="Times New Roman" w:eastAsia="Times New Roman" w:hAnsi="Times New Roman" w:cs="Times New Roman"/>
          <w:color w:val="000000"/>
          <w:kern w:val="0"/>
          <w:lang w:eastAsia="en-GB"/>
          <w14:ligatures w14:val="none"/>
        </w:rPr>
        <w:noBreakHyphen/>
        <w:t>led practice, this blog proposes a new model of assessment moderation designed to operate effectively across both local and overseas campuses. The intention is not to dismantle existing quality assurance structures, but to strengthen them by repositioning moderation as an integrated driver of equity, consistency and learning improvement.</w:t>
      </w:r>
    </w:p>
    <w:p w14:paraId="6367CE3B" w14:textId="77777777" w:rsidR="001417D3" w:rsidRPr="005E3DDC" w:rsidRDefault="001417D3" w:rsidP="005E3DDC">
      <w:pPr>
        <w:spacing w:before="100" w:beforeAutospacing="1" w:after="100" w:afterAutospacing="1"/>
        <w:jc w:val="both"/>
        <w:outlineLvl w:val="1"/>
        <w:rPr>
          <w:rFonts w:ascii="Times New Roman" w:eastAsia="Times New Roman" w:hAnsi="Times New Roman" w:cs="Times New Roman"/>
          <w:b/>
          <w:bCs/>
          <w:color w:val="000000"/>
          <w:kern w:val="0"/>
          <w:lang w:eastAsia="en-GB"/>
          <w14:ligatures w14:val="none"/>
        </w:rPr>
      </w:pPr>
      <w:r w:rsidRPr="005E3DDC">
        <w:rPr>
          <w:rFonts w:ascii="Times New Roman" w:eastAsia="Times New Roman" w:hAnsi="Times New Roman" w:cs="Times New Roman"/>
          <w:b/>
          <w:bCs/>
          <w:color w:val="000000"/>
          <w:kern w:val="0"/>
          <w:lang w:eastAsia="en-GB"/>
          <w14:ligatures w14:val="none"/>
        </w:rPr>
        <w:t>Why existing moderation models are no longer sufficient</w:t>
      </w:r>
    </w:p>
    <w:p w14:paraId="205F9476" w14:textId="77777777" w:rsidR="001417D3" w:rsidRDefault="001417D3" w:rsidP="005E3DDC">
      <w:pPr>
        <w:jc w:val="both"/>
        <w:rPr>
          <w:rFonts w:ascii="Times New Roman" w:eastAsia="Times New Roman" w:hAnsi="Times New Roman" w:cs="Times New Roman"/>
          <w:color w:val="000000"/>
          <w:kern w:val="0"/>
          <w:lang w:eastAsia="en-GB"/>
          <w14:ligatures w14:val="none"/>
        </w:rPr>
      </w:pPr>
      <w:r w:rsidRPr="005E3DDC">
        <w:rPr>
          <w:rFonts w:ascii="Times New Roman" w:eastAsia="Times New Roman" w:hAnsi="Times New Roman" w:cs="Times New Roman"/>
          <w:color w:val="000000"/>
          <w:kern w:val="0"/>
          <w:lang w:eastAsia="en-GB"/>
          <w14:ligatures w14:val="none"/>
        </w:rPr>
        <w:t>Traditional moderation practices were developed for relatively homogeneous cohorts and single</w:t>
      </w:r>
      <w:r w:rsidRPr="005E3DDC">
        <w:rPr>
          <w:rFonts w:ascii="Times New Roman" w:eastAsia="Times New Roman" w:hAnsi="Times New Roman" w:cs="Times New Roman"/>
          <w:color w:val="000000"/>
          <w:kern w:val="0"/>
          <w:lang w:eastAsia="en-GB"/>
          <w14:ligatures w14:val="none"/>
        </w:rPr>
        <w:noBreakHyphen/>
        <w:t>campus provision, where disciplinary norms and student preparedness were broadly shared. In such contexts, post</w:t>
      </w:r>
      <w:r w:rsidRPr="005E3DDC">
        <w:rPr>
          <w:rFonts w:ascii="Times New Roman" w:eastAsia="Times New Roman" w:hAnsi="Times New Roman" w:cs="Times New Roman"/>
          <w:color w:val="000000"/>
          <w:kern w:val="0"/>
          <w:lang w:eastAsia="en-GB"/>
          <w14:ligatures w14:val="none"/>
        </w:rPr>
        <w:noBreakHyphen/>
        <w:t>hoc checks of marks could reasonably be assumed to safeguard standards. That assumption no longer holds.</w:t>
      </w:r>
    </w:p>
    <w:p w14:paraId="67CC8972" w14:textId="77777777" w:rsidR="002C0C5F" w:rsidRPr="005E3DDC" w:rsidRDefault="002C0C5F" w:rsidP="005E3DDC">
      <w:pPr>
        <w:jc w:val="both"/>
        <w:rPr>
          <w:rFonts w:ascii="Times New Roman" w:eastAsia="Times New Roman" w:hAnsi="Times New Roman" w:cs="Times New Roman"/>
          <w:color w:val="000000"/>
          <w:kern w:val="0"/>
          <w:lang w:eastAsia="en-GB"/>
          <w14:ligatures w14:val="none"/>
        </w:rPr>
      </w:pPr>
    </w:p>
    <w:p w14:paraId="0DCF4358" w14:textId="77777777" w:rsidR="001417D3" w:rsidRDefault="001417D3" w:rsidP="005E3DDC">
      <w:pPr>
        <w:jc w:val="both"/>
        <w:rPr>
          <w:rFonts w:ascii="Times New Roman" w:eastAsia="Times New Roman" w:hAnsi="Times New Roman" w:cs="Times New Roman"/>
          <w:color w:val="000000"/>
          <w:kern w:val="0"/>
          <w:lang w:eastAsia="en-GB"/>
          <w14:ligatures w14:val="none"/>
        </w:rPr>
      </w:pPr>
      <w:r w:rsidRPr="005E3DDC">
        <w:rPr>
          <w:rFonts w:ascii="Times New Roman" w:eastAsia="Times New Roman" w:hAnsi="Times New Roman" w:cs="Times New Roman"/>
          <w:color w:val="000000"/>
          <w:kern w:val="0"/>
          <w:lang w:eastAsia="en-GB"/>
          <w14:ligatures w14:val="none"/>
        </w:rPr>
        <w:t>First, increasingly diverse student populations mean that assessment design and feedback practices have a disproportionate impact on student outcomes. Differences in prior educational experience, language proficiency, cultural expectations and access needs can all shape how assessment tasks are interpreted and how feedback is taken up. When moderation attends only to grade distributions, structural inequities embedded within tasks, criteria or marking practices often remain unexamined.</w:t>
      </w:r>
    </w:p>
    <w:p w14:paraId="212F50A1" w14:textId="77777777" w:rsidR="002C0C5F" w:rsidRPr="005E3DDC" w:rsidRDefault="002C0C5F" w:rsidP="005E3DDC">
      <w:pPr>
        <w:jc w:val="both"/>
        <w:rPr>
          <w:rFonts w:ascii="Times New Roman" w:eastAsia="Times New Roman" w:hAnsi="Times New Roman" w:cs="Times New Roman"/>
          <w:color w:val="000000"/>
          <w:kern w:val="0"/>
          <w:lang w:eastAsia="en-GB"/>
          <w14:ligatures w14:val="none"/>
        </w:rPr>
      </w:pPr>
    </w:p>
    <w:p w14:paraId="63573D97" w14:textId="77777777" w:rsidR="001417D3" w:rsidRDefault="001417D3" w:rsidP="005E3DDC">
      <w:pPr>
        <w:jc w:val="both"/>
        <w:rPr>
          <w:rFonts w:ascii="Times New Roman" w:eastAsia="Times New Roman" w:hAnsi="Times New Roman" w:cs="Times New Roman"/>
          <w:color w:val="000000"/>
          <w:kern w:val="0"/>
          <w:lang w:eastAsia="en-GB"/>
          <w14:ligatures w14:val="none"/>
        </w:rPr>
      </w:pPr>
      <w:r w:rsidRPr="005E3DDC">
        <w:rPr>
          <w:rFonts w:ascii="Times New Roman" w:eastAsia="Times New Roman" w:hAnsi="Times New Roman" w:cs="Times New Roman"/>
          <w:color w:val="000000"/>
          <w:kern w:val="0"/>
          <w:lang w:eastAsia="en-GB"/>
          <w14:ligatures w14:val="none"/>
        </w:rPr>
        <w:t>Second, the growth of transnational and multi</w:t>
      </w:r>
      <w:r w:rsidRPr="005E3DDC">
        <w:rPr>
          <w:rFonts w:ascii="Times New Roman" w:eastAsia="Times New Roman" w:hAnsi="Times New Roman" w:cs="Times New Roman"/>
          <w:color w:val="000000"/>
          <w:kern w:val="0"/>
          <w:lang w:eastAsia="en-GB"/>
          <w14:ligatures w14:val="none"/>
        </w:rPr>
        <w:noBreakHyphen/>
        <w:t>campus provision has made equivalence of standards both more important and more difficult to evidence. Offshore campuses, franchise partners and joint programmes must demonstrate that academic standards are comparable in practice, not merely aligned on paper. Moderation processes that rely on informal trust or institution</w:t>
      </w:r>
      <w:r w:rsidRPr="005E3DDC">
        <w:rPr>
          <w:rFonts w:ascii="Times New Roman" w:eastAsia="Times New Roman" w:hAnsi="Times New Roman" w:cs="Times New Roman"/>
          <w:color w:val="000000"/>
          <w:kern w:val="0"/>
          <w:lang w:eastAsia="en-GB"/>
          <w14:ligatures w14:val="none"/>
        </w:rPr>
        <w:noBreakHyphen/>
        <w:t>specific norms struggle to provide credible assurance across borders.</w:t>
      </w:r>
    </w:p>
    <w:p w14:paraId="1C3F7F37" w14:textId="77777777" w:rsidR="002C0C5F" w:rsidRPr="005E3DDC" w:rsidRDefault="002C0C5F" w:rsidP="005E3DDC">
      <w:pPr>
        <w:jc w:val="both"/>
        <w:rPr>
          <w:rFonts w:ascii="Times New Roman" w:eastAsia="Times New Roman" w:hAnsi="Times New Roman" w:cs="Times New Roman"/>
          <w:color w:val="000000"/>
          <w:kern w:val="0"/>
          <w:lang w:eastAsia="en-GB"/>
          <w14:ligatures w14:val="none"/>
        </w:rPr>
      </w:pPr>
    </w:p>
    <w:p w14:paraId="2812F9CB" w14:textId="5D4B9C1B" w:rsidR="001417D3" w:rsidRPr="005E3DDC" w:rsidRDefault="001417D3" w:rsidP="005E3DDC">
      <w:pPr>
        <w:jc w:val="both"/>
        <w:rPr>
          <w:rFonts w:ascii="Times New Roman" w:eastAsia="Times New Roman" w:hAnsi="Times New Roman" w:cs="Times New Roman"/>
          <w:color w:val="000000"/>
          <w:kern w:val="0"/>
          <w:lang w:eastAsia="en-GB"/>
          <w14:ligatures w14:val="none"/>
        </w:rPr>
      </w:pPr>
      <w:r w:rsidRPr="005E3DDC">
        <w:rPr>
          <w:rFonts w:ascii="Times New Roman" w:eastAsia="Times New Roman" w:hAnsi="Times New Roman" w:cs="Times New Roman"/>
          <w:color w:val="000000"/>
          <w:kern w:val="0"/>
          <w:lang w:eastAsia="en-GB"/>
          <w14:ligatures w14:val="none"/>
        </w:rPr>
        <w:t xml:space="preserve">Finally, assessment and feedback are now subject to intense regulatory and student scrutiny. In the UK and internationally, questions of marking reliability, feedback consistency and educational value are central to debates about quality and value for money. Moderation that </w:t>
      </w:r>
      <w:r w:rsidRPr="002C0C5F">
        <w:rPr>
          <w:rFonts w:ascii="Times New Roman" w:eastAsia="Times New Roman" w:hAnsi="Times New Roman" w:cs="Times New Roman"/>
          <w:color w:val="000000"/>
          <w:kern w:val="0"/>
          <w:lang w:eastAsia="en-GB"/>
          <w14:ligatures w14:val="none"/>
        </w:rPr>
        <w:lastRenderedPageBreak/>
        <w:t>occurs only after grades are finalised does little to support enhancement or improve students’ learning experience.</w:t>
      </w:r>
      <w:r w:rsidR="002C0C5F" w:rsidRPr="002C0C5F">
        <w:rPr>
          <w:rFonts w:ascii="Times New Roman" w:eastAsia="Times New Roman" w:hAnsi="Times New Roman" w:cs="Times New Roman"/>
          <w:color w:val="000000"/>
          <w:kern w:val="0"/>
          <w:lang w:eastAsia="en-GB"/>
          <w14:ligatures w14:val="none"/>
        </w:rPr>
        <w:t xml:space="preserve"> </w:t>
      </w:r>
      <w:r w:rsidRPr="002C0C5F">
        <w:rPr>
          <w:rFonts w:ascii="Times New Roman" w:eastAsia="Times New Roman" w:hAnsi="Times New Roman" w:cs="Times New Roman"/>
          <w:color w:val="000000"/>
          <w:kern w:val="0"/>
          <w:lang w:eastAsia="en-GB"/>
          <w14:ligatures w14:val="none"/>
        </w:rPr>
        <w:t>Taken together, these pressures point to the need for moderation to move upstream, engaging with assessment design, briefing and calibration, as well as feedback practices, rather than remaining a narrow end</w:t>
      </w:r>
      <w:r w:rsidRPr="002C0C5F">
        <w:rPr>
          <w:rFonts w:ascii="Times New Roman" w:eastAsia="Times New Roman" w:hAnsi="Times New Roman" w:cs="Times New Roman"/>
          <w:color w:val="000000"/>
          <w:kern w:val="0"/>
          <w:lang w:eastAsia="en-GB"/>
          <w14:ligatures w14:val="none"/>
        </w:rPr>
        <w:noBreakHyphen/>
        <w:t>point check.</w:t>
      </w:r>
    </w:p>
    <w:p w14:paraId="20B23945" w14:textId="77777777" w:rsidR="001417D3" w:rsidRPr="005E3DDC" w:rsidRDefault="001417D3" w:rsidP="005E3DDC">
      <w:pPr>
        <w:spacing w:before="100" w:beforeAutospacing="1" w:after="100" w:afterAutospacing="1"/>
        <w:jc w:val="both"/>
        <w:outlineLvl w:val="1"/>
        <w:rPr>
          <w:rFonts w:ascii="Times New Roman" w:eastAsia="Times New Roman" w:hAnsi="Times New Roman" w:cs="Times New Roman"/>
          <w:b/>
          <w:bCs/>
          <w:color w:val="000000"/>
          <w:kern w:val="0"/>
          <w:lang w:eastAsia="en-GB"/>
          <w14:ligatures w14:val="none"/>
        </w:rPr>
      </w:pPr>
      <w:r w:rsidRPr="005E3DDC">
        <w:rPr>
          <w:rFonts w:ascii="Times New Roman" w:eastAsia="Times New Roman" w:hAnsi="Times New Roman" w:cs="Times New Roman"/>
          <w:b/>
          <w:bCs/>
          <w:color w:val="000000"/>
          <w:kern w:val="0"/>
          <w:lang w:eastAsia="en-GB"/>
          <w14:ligatures w14:val="none"/>
        </w:rPr>
        <w:t>Anchoring moderation in Advance HE principles</w:t>
      </w:r>
    </w:p>
    <w:p w14:paraId="2578C3BD" w14:textId="1C9EA0AD" w:rsidR="001417D3" w:rsidRPr="005E3DDC" w:rsidRDefault="001417D3" w:rsidP="005E3DDC">
      <w:pPr>
        <w:jc w:val="both"/>
        <w:rPr>
          <w:rFonts w:ascii="Times New Roman" w:eastAsia="Times New Roman" w:hAnsi="Times New Roman" w:cs="Times New Roman"/>
          <w:color w:val="000000"/>
          <w:kern w:val="0"/>
          <w:lang w:eastAsia="en-GB"/>
          <w14:ligatures w14:val="none"/>
        </w:rPr>
      </w:pPr>
      <w:r w:rsidRPr="005E3DDC">
        <w:rPr>
          <w:rFonts w:ascii="Times New Roman" w:eastAsia="Times New Roman" w:hAnsi="Times New Roman" w:cs="Times New Roman"/>
          <w:color w:val="000000"/>
          <w:kern w:val="0"/>
          <w:lang w:eastAsia="en-GB"/>
          <w14:ligatures w14:val="none"/>
        </w:rPr>
        <w:t xml:space="preserve">Advance HE’s work on inclusive assessment, educational gain and professional standards makes clear that quality processes should do more than ensure procedural consistency. They should promote fairness and equity, support staff professional judgement through shared understandings of standards, generate evidence for enhancement, and contribute meaningfully </w:t>
      </w:r>
      <w:r w:rsidRPr="0072506B">
        <w:rPr>
          <w:rFonts w:ascii="Times New Roman" w:eastAsia="Times New Roman" w:hAnsi="Times New Roman" w:cs="Times New Roman"/>
          <w:color w:val="000000"/>
          <w:kern w:val="0"/>
          <w:lang w:eastAsia="en-GB"/>
          <w14:ligatures w14:val="none"/>
        </w:rPr>
        <w:t>to student learning and belonging.</w:t>
      </w:r>
      <w:r w:rsidR="0072506B" w:rsidRPr="0072506B">
        <w:rPr>
          <w:rFonts w:ascii="Times New Roman" w:eastAsia="Times New Roman" w:hAnsi="Times New Roman" w:cs="Times New Roman"/>
          <w:color w:val="000000"/>
          <w:kern w:val="0"/>
          <w:lang w:eastAsia="en-GB"/>
          <w14:ligatures w14:val="none"/>
        </w:rPr>
        <w:t xml:space="preserve"> </w:t>
      </w:r>
      <w:r w:rsidRPr="0072506B">
        <w:rPr>
          <w:rFonts w:ascii="Times New Roman" w:eastAsia="Times New Roman" w:hAnsi="Times New Roman" w:cs="Times New Roman"/>
          <w:color w:val="000000"/>
          <w:kern w:val="0"/>
          <w:lang w:eastAsia="en-GB"/>
          <w14:ligatures w14:val="none"/>
        </w:rPr>
        <w:t>The proposed moderation framework adopts these principles by treating inclusivity, calibration and feedback quality as intrinsic markers of academic standards, rather than as optional enhancements layered onto existing systems.</w:t>
      </w:r>
    </w:p>
    <w:p w14:paraId="2362B9D5" w14:textId="77777777" w:rsidR="001417D3" w:rsidRPr="005E3DDC" w:rsidRDefault="001417D3" w:rsidP="005E3DDC">
      <w:pPr>
        <w:spacing w:before="100" w:beforeAutospacing="1" w:after="100" w:afterAutospacing="1"/>
        <w:jc w:val="both"/>
        <w:outlineLvl w:val="1"/>
        <w:rPr>
          <w:rFonts w:ascii="Times New Roman" w:eastAsia="Times New Roman" w:hAnsi="Times New Roman" w:cs="Times New Roman"/>
          <w:b/>
          <w:bCs/>
          <w:color w:val="000000"/>
          <w:kern w:val="0"/>
          <w:lang w:eastAsia="en-GB"/>
          <w14:ligatures w14:val="none"/>
        </w:rPr>
      </w:pPr>
      <w:r w:rsidRPr="005E3DDC">
        <w:rPr>
          <w:rFonts w:ascii="Times New Roman" w:eastAsia="Times New Roman" w:hAnsi="Times New Roman" w:cs="Times New Roman"/>
          <w:b/>
          <w:bCs/>
          <w:color w:val="000000"/>
          <w:kern w:val="0"/>
          <w:lang w:eastAsia="en-GB"/>
          <w14:ligatures w14:val="none"/>
        </w:rPr>
        <w:t>The Enhanced Moderation for Global Contexts (EMGC) Framework</w:t>
      </w:r>
    </w:p>
    <w:p w14:paraId="1D7FF1AE" w14:textId="77777777" w:rsidR="001417D3" w:rsidRPr="005E3DDC" w:rsidRDefault="001417D3" w:rsidP="005E3DDC">
      <w:pPr>
        <w:jc w:val="both"/>
        <w:rPr>
          <w:rFonts w:ascii="Times New Roman" w:eastAsia="Times New Roman" w:hAnsi="Times New Roman" w:cs="Times New Roman"/>
          <w:color w:val="000000"/>
          <w:kern w:val="0"/>
          <w:lang w:eastAsia="en-GB"/>
          <w14:ligatures w14:val="none"/>
        </w:rPr>
      </w:pPr>
      <w:r w:rsidRPr="005E3DDC">
        <w:rPr>
          <w:rFonts w:ascii="Times New Roman" w:eastAsia="Times New Roman" w:hAnsi="Times New Roman" w:cs="Times New Roman"/>
          <w:color w:val="000000"/>
          <w:kern w:val="0"/>
          <w:lang w:eastAsia="en-GB"/>
          <w14:ligatures w14:val="none"/>
        </w:rPr>
        <w:t>The Enhanced Moderation for Global Contexts (EMGC) Framework reframes moderation as a form of </w:t>
      </w:r>
      <w:r w:rsidRPr="005E3DDC">
        <w:rPr>
          <w:rFonts w:ascii="Times New Roman" w:eastAsia="Times New Roman" w:hAnsi="Times New Roman" w:cs="Times New Roman"/>
          <w:i/>
          <w:iCs/>
          <w:color w:val="000000"/>
          <w:kern w:val="0"/>
          <w:lang w:eastAsia="en-GB"/>
          <w14:ligatures w14:val="none"/>
        </w:rPr>
        <w:t>learning infrastructure</w:t>
      </w:r>
      <w:r w:rsidRPr="005E3DDC">
        <w:rPr>
          <w:rFonts w:ascii="Times New Roman" w:eastAsia="Times New Roman" w:hAnsi="Times New Roman" w:cs="Times New Roman"/>
          <w:color w:val="000000"/>
          <w:kern w:val="0"/>
          <w:lang w:eastAsia="en-GB"/>
          <w14:ligatures w14:val="none"/>
        </w:rPr>
        <w:t> that operates across the full assessment lifecycle and travels effectively across local and overseas delivery contexts. It retains the rigour required for assurance while placing greater emphasis on dialogue, evidence</w:t>
      </w:r>
      <w:r w:rsidRPr="005E3DDC">
        <w:rPr>
          <w:rFonts w:ascii="Times New Roman" w:eastAsia="Times New Roman" w:hAnsi="Times New Roman" w:cs="Times New Roman"/>
          <w:color w:val="000000"/>
          <w:kern w:val="0"/>
          <w:lang w:eastAsia="en-GB"/>
          <w14:ligatures w14:val="none"/>
        </w:rPr>
        <w:noBreakHyphen/>
        <w:t>informed judgement and enhancement.</w:t>
      </w:r>
    </w:p>
    <w:p w14:paraId="506756C2" w14:textId="77777777" w:rsidR="001417D3" w:rsidRPr="005E3DDC" w:rsidRDefault="001417D3" w:rsidP="005E3DDC">
      <w:pPr>
        <w:spacing w:before="100" w:beforeAutospacing="1" w:after="100" w:afterAutospacing="1"/>
        <w:jc w:val="both"/>
        <w:outlineLvl w:val="2"/>
        <w:rPr>
          <w:rFonts w:ascii="Times New Roman" w:eastAsia="Times New Roman" w:hAnsi="Times New Roman" w:cs="Times New Roman"/>
          <w:b/>
          <w:bCs/>
          <w:color w:val="000000"/>
          <w:kern w:val="0"/>
          <w:lang w:eastAsia="en-GB"/>
          <w14:ligatures w14:val="none"/>
        </w:rPr>
      </w:pPr>
      <w:r w:rsidRPr="005E3DDC">
        <w:rPr>
          <w:rFonts w:ascii="Times New Roman" w:eastAsia="Times New Roman" w:hAnsi="Times New Roman" w:cs="Times New Roman"/>
          <w:b/>
          <w:bCs/>
          <w:color w:val="000000"/>
          <w:kern w:val="0"/>
          <w:lang w:eastAsia="en-GB"/>
          <w14:ligatures w14:val="none"/>
        </w:rPr>
        <w:t>Inclusive assessment design review (pre</w:t>
      </w:r>
      <w:r w:rsidRPr="005E3DDC">
        <w:rPr>
          <w:rFonts w:ascii="Times New Roman" w:eastAsia="Times New Roman" w:hAnsi="Times New Roman" w:cs="Times New Roman"/>
          <w:b/>
          <w:bCs/>
          <w:color w:val="000000"/>
          <w:kern w:val="0"/>
          <w:lang w:eastAsia="en-GB"/>
          <w14:ligatures w14:val="none"/>
        </w:rPr>
        <w:noBreakHyphen/>
        <w:t>delivery)</w:t>
      </w:r>
    </w:p>
    <w:p w14:paraId="2778334F" w14:textId="77777777" w:rsidR="001417D3" w:rsidRPr="005E3DDC" w:rsidRDefault="001417D3" w:rsidP="005E3DDC">
      <w:pPr>
        <w:jc w:val="both"/>
        <w:rPr>
          <w:rFonts w:ascii="Times New Roman" w:eastAsia="Times New Roman" w:hAnsi="Times New Roman" w:cs="Times New Roman"/>
          <w:color w:val="000000"/>
          <w:kern w:val="0"/>
          <w:lang w:eastAsia="en-GB"/>
          <w14:ligatures w14:val="none"/>
        </w:rPr>
      </w:pPr>
      <w:r w:rsidRPr="005E3DDC">
        <w:rPr>
          <w:rFonts w:ascii="Times New Roman" w:eastAsia="Times New Roman" w:hAnsi="Times New Roman" w:cs="Times New Roman"/>
          <w:color w:val="000000"/>
          <w:kern w:val="0"/>
          <w:lang w:eastAsia="en-GB"/>
          <w14:ligatures w14:val="none"/>
        </w:rPr>
        <w:t>Under this framework, moderation begins before students encounter the assessment. Assessment briefs are reviewed using an inclusive design lens aligned with Advance HE guidance, focusing on clarity of language, transparency of criteria, accessibility, and the extent to which tasks may privilege particular cultural or educational experiences. For overseas campuses, this process explicitly considers local educational norms and levels of student preparedness, ensuring that equivalence of standards does not depend on identical assessment formats, but on equivalent levels of intellectual challenge and opportunity to demonstrate learning.</w:t>
      </w:r>
    </w:p>
    <w:p w14:paraId="49552794" w14:textId="77777777" w:rsidR="001417D3" w:rsidRPr="005E3DDC" w:rsidRDefault="001417D3" w:rsidP="005E3DDC">
      <w:pPr>
        <w:spacing w:before="100" w:beforeAutospacing="1" w:after="100" w:afterAutospacing="1"/>
        <w:jc w:val="both"/>
        <w:outlineLvl w:val="2"/>
        <w:rPr>
          <w:rFonts w:ascii="Times New Roman" w:eastAsia="Times New Roman" w:hAnsi="Times New Roman" w:cs="Times New Roman"/>
          <w:b/>
          <w:bCs/>
          <w:color w:val="000000"/>
          <w:kern w:val="0"/>
          <w:lang w:eastAsia="en-GB"/>
          <w14:ligatures w14:val="none"/>
        </w:rPr>
      </w:pPr>
      <w:r w:rsidRPr="005E3DDC">
        <w:rPr>
          <w:rFonts w:ascii="Times New Roman" w:eastAsia="Times New Roman" w:hAnsi="Times New Roman" w:cs="Times New Roman"/>
          <w:b/>
          <w:bCs/>
          <w:color w:val="000000"/>
          <w:kern w:val="0"/>
          <w:lang w:eastAsia="en-GB"/>
          <w14:ligatures w14:val="none"/>
        </w:rPr>
        <w:t>Cross</w:t>
      </w:r>
      <w:r w:rsidRPr="005E3DDC">
        <w:rPr>
          <w:rFonts w:ascii="Times New Roman" w:eastAsia="Times New Roman" w:hAnsi="Times New Roman" w:cs="Times New Roman"/>
          <w:b/>
          <w:bCs/>
          <w:color w:val="000000"/>
          <w:kern w:val="0"/>
          <w:lang w:eastAsia="en-GB"/>
          <w14:ligatures w14:val="none"/>
        </w:rPr>
        <w:noBreakHyphen/>
        <w:t>campus benchmarking and calibration</w:t>
      </w:r>
    </w:p>
    <w:p w14:paraId="62DC3659" w14:textId="77777777" w:rsidR="001417D3" w:rsidRPr="005E3DDC" w:rsidRDefault="001417D3" w:rsidP="005E3DDC">
      <w:pPr>
        <w:jc w:val="both"/>
        <w:rPr>
          <w:rFonts w:ascii="Times New Roman" w:eastAsia="Times New Roman" w:hAnsi="Times New Roman" w:cs="Times New Roman"/>
          <w:color w:val="000000"/>
          <w:kern w:val="0"/>
          <w:lang w:eastAsia="en-GB"/>
          <w14:ligatures w14:val="none"/>
        </w:rPr>
      </w:pPr>
      <w:r w:rsidRPr="005E3DDC">
        <w:rPr>
          <w:rFonts w:ascii="Times New Roman" w:eastAsia="Times New Roman" w:hAnsi="Times New Roman" w:cs="Times New Roman"/>
          <w:color w:val="000000"/>
          <w:kern w:val="0"/>
          <w:lang w:eastAsia="en-GB"/>
          <w14:ligatures w14:val="none"/>
        </w:rPr>
        <w:t>Rather than relying predominantly on post</w:t>
      </w:r>
      <w:r w:rsidRPr="005E3DDC">
        <w:rPr>
          <w:rFonts w:ascii="Times New Roman" w:eastAsia="Times New Roman" w:hAnsi="Times New Roman" w:cs="Times New Roman"/>
          <w:color w:val="000000"/>
          <w:kern w:val="0"/>
          <w:lang w:eastAsia="en-GB"/>
          <w14:ligatures w14:val="none"/>
        </w:rPr>
        <w:noBreakHyphen/>
        <w:t>hoc sampling, the framework embeds structured benchmarking and calibration across campuses. Shared standards descriptors linked to learning outcomes are used alongside anchor exemplars drawn from different locations. These form the basis of regular cross</w:t>
      </w:r>
      <w:r w:rsidRPr="005E3DDC">
        <w:rPr>
          <w:rFonts w:ascii="Times New Roman" w:eastAsia="Times New Roman" w:hAnsi="Times New Roman" w:cs="Times New Roman"/>
          <w:color w:val="000000"/>
          <w:kern w:val="0"/>
          <w:lang w:eastAsia="en-GB"/>
          <w14:ligatures w14:val="none"/>
        </w:rPr>
        <w:noBreakHyphen/>
        <w:t>campus calibration discussions, either online or in person, which support academic judgement, build assessor confidence and generate credible, auditable evidence of standard alignment without eroding disciplinary or contextual nuance.</w:t>
      </w:r>
    </w:p>
    <w:p w14:paraId="351DEF84" w14:textId="77777777" w:rsidR="001417D3" w:rsidRPr="005E3DDC" w:rsidRDefault="001417D3" w:rsidP="005E3DDC">
      <w:pPr>
        <w:spacing w:before="100" w:beforeAutospacing="1" w:after="100" w:afterAutospacing="1"/>
        <w:jc w:val="both"/>
        <w:outlineLvl w:val="2"/>
        <w:rPr>
          <w:rFonts w:ascii="Times New Roman" w:eastAsia="Times New Roman" w:hAnsi="Times New Roman" w:cs="Times New Roman"/>
          <w:b/>
          <w:bCs/>
          <w:color w:val="000000"/>
          <w:kern w:val="0"/>
          <w:lang w:eastAsia="en-GB"/>
          <w14:ligatures w14:val="none"/>
        </w:rPr>
      </w:pPr>
      <w:r w:rsidRPr="005E3DDC">
        <w:rPr>
          <w:rFonts w:ascii="Times New Roman" w:eastAsia="Times New Roman" w:hAnsi="Times New Roman" w:cs="Times New Roman"/>
          <w:b/>
          <w:bCs/>
          <w:color w:val="000000"/>
          <w:kern w:val="0"/>
          <w:lang w:eastAsia="en-GB"/>
          <w14:ligatures w14:val="none"/>
        </w:rPr>
        <w:t>Feedback quality moderation</w:t>
      </w:r>
    </w:p>
    <w:p w14:paraId="587A661B" w14:textId="77777777" w:rsidR="001417D3" w:rsidRPr="005E3DDC" w:rsidRDefault="001417D3" w:rsidP="005E3DDC">
      <w:pPr>
        <w:jc w:val="both"/>
        <w:rPr>
          <w:rFonts w:ascii="Times New Roman" w:eastAsia="Times New Roman" w:hAnsi="Times New Roman" w:cs="Times New Roman"/>
          <w:color w:val="000000"/>
          <w:kern w:val="0"/>
          <w:lang w:eastAsia="en-GB"/>
          <w14:ligatures w14:val="none"/>
        </w:rPr>
      </w:pPr>
      <w:r w:rsidRPr="005E3DDC">
        <w:rPr>
          <w:rFonts w:ascii="Times New Roman" w:eastAsia="Times New Roman" w:hAnsi="Times New Roman" w:cs="Times New Roman"/>
          <w:color w:val="000000"/>
          <w:kern w:val="0"/>
          <w:lang w:eastAsia="en-GB"/>
          <w14:ligatures w14:val="none"/>
        </w:rPr>
        <w:t xml:space="preserve">A distinctive feature of the EMGC Framework is the explicit inclusion of feedback quality within moderation activity. Feedback is reviewed not simply for tone or completeness, but for its alignment with criteria, its clarity and actionability, and its capacity to support student confidence and progression. By moderating feedback as well as marks, the framework responds </w:t>
      </w:r>
      <w:r w:rsidRPr="005E3DDC">
        <w:rPr>
          <w:rFonts w:ascii="Times New Roman" w:eastAsia="Times New Roman" w:hAnsi="Times New Roman" w:cs="Times New Roman"/>
          <w:color w:val="000000"/>
          <w:kern w:val="0"/>
          <w:lang w:eastAsia="en-GB"/>
          <w14:ligatures w14:val="none"/>
        </w:rPr>
        <w:lastRenderedPageBreak/>
        <w:t>directly to long</w:t>
      </w:r>
      <w:r w:rsidRPr="005E3DDC">
        <w:rPr>
          <w:rFonts w:ascii="Times New Roman" w:eastAsia="Times New Roman" w:hAnsi="Times New Roman" w:cs="Times New Roman"/>
          <w:color w:val="000000"/>
          <w:kern w:val="0"/>
          <w:lang w:eastAsia="en-GB"/>
          <w14:ligatures w14:val="none"/>
        </w:rPr>
        <w:noBreakHyphen/>
        <w:t>standing sector concerns about inconsistency and the uneven educational value of feedback, issues that are particularly salient in multi</w:t>
      </w:r>
      <w:r w:rsidRPr="005E3DDC">
        <w:rPr>
          <w:rFonts w:ascii="Times New Roman" w:eastAsia="Times New Roman" w:hAnsi="Times New Roman" w:cs="Times New Roman"/>
          <w:color w:val="000000"/>
          <w:kern w:val="0"/>
          <w:lang w:eastAsia="en-GB"/>
          <w14:ligatures w14:val="none"/>
        </w:rPr>
        <w:noBreakHyphen/>
        <w:t>marker and multi</w:t>
      </w:r>
      <w:r w:rsidRPr="005E3DDC">
        <w:rPr>
          <w:rFonts w:ascii="Times New Roman" w:eastAsia="Times New Roman" w:hAnsi="Times New Roman" w:cs="Times New Roman"/>
          <w:color w:val="000000"/>
          <w:kern w:val="0"/>
          <w:lang w:eastAsia="en-GB"/>
          <w14:ligatures w14:val="none"/>
        </w:rPr>
        <w:noBreakHyphen/>
        <w:t>campus contexts.</w:t>
      </w:r>
    </w:p>
    <w:p w14:paraId="6AABFAC3" w14:textId="77777777" w:rsidR="001417D3" w:rsidRPr="005E3DDC" w:rsidRDefault="001417D3" w:rsidP="005E3DDC">
      <w:pPr>
        <w:spacing w:before="100" w:beforeAutospacing="1" w:after="100" w:afterAutospacing="1"/>
        <w:jc w:val="both"/>
        <w:outlineLvl w:val="2"/>
        <w:rPr>
          <w:rFonts w:ascii="Times New Roman" w:eastAsia="Times New Roman" w:hAnsi="Times New Roman" w:cs="Times New Roman"/>
          <w:b/>
          <w:bCs/>
          <w:color w:val="000000"/>
          <w:kern w:val="0"/>
          <w:lang w:eastAsia="en-GB"/>
          <w14:ligatures w14:val="none"/>
        </w:rPr>
      </w:pPr>
      <w:r w:rsidRPr="005E3DDC">
        <w:rPr>
          <w:rFonts w:ascii="Times New Roman" w:eastAsia="Times New Roman" w:hAnsi="Times New Roman" w:cs="Times New Roman"/>
          <w:b/>
          <w:bCs/>
          <w:color w:val="000000"/>
          <w:kern w:val="0"/>
          <w:lang w:eastAsia="en-GB"/>
          <w14:ligatures w14:val="none"/>
        </w:rPr>
        <w:t>Evidence</w:t>
      </w:r>
      <w:r w:rsidRPr="005E3DDC">
        <w:rPr>
          <w:rFonts w:ascii="Times New Roman" w:eastAsia="Times New Roman" w:hAnsi="Times New Roman" w:cs="Times New Roman"/>
          <w:b/>
          <w:bCs/>
          <w:color w:val="000000"/>
          <w:kern w:val="0"/>
          <w:lang w:eastAsia="en-GB"/>
          <w14:ligatures w14:val="none"/>
        </w:rPr>
        <w:noBreakHyphen/>
        <w:t>led enhancement cycle</w:t>
      </w:r>
    </w:p>
    <w:p w14:paraId="62C00CB0" w14:textId="77777777" w:rsidR="001417D3" w:rsidRPr="005E3DDC" w:rsidRDefault="001417D3" w:rsidP="005E3DDC">
      <w:pPr>
        <w:jc w:val="both"/>
        <w:rPr>
          <w:rFonts w:ascii="Times New Roman" w:eastAsia="Times New Roman" w:hAnsi="Times New Roman" w:cs="Times New Roman"/>
          <w:color w:val="000000"/>
          <w:kern w:val="0"/>
          <w:lang w:eastAsia="en-GB"/>
          <w14:ligatures w14:val="none"/>
        </w:rPr>
      </w:pPr>
      <w:r w:rsidRPr="005E3DDC">
        <w:rPr>
          <w:rFonts w:ascii="Times New Roman" w:eastAsia="Times New Roman" w:hAnsi="Times New Roman" w:cs="Times New Roman"/>
          <w:color w:val="000000"/>
          <w:kern w:val="0"/>
          <w:lang w:eastAsia="en-GB"/>
          <w14:ligatures w14:val="none"/>
        </w:rPr>
        <w:t>Evidence generated through moderation is captured through a light</w:t>
      </w:r>
      <w:r w:rsidRPr="005E3DDC">
        <w:rPr>
          <w:rFonts w:ascii="Times New Roman" w:eastAsia="Times New Roman" w:hAnsi="Times New Roman" w:cs="Times New Roman"/>
          <w:color w:val="000000"/>
          <w:kern w:val="0"/>
          <w:lang w:eastAsia="en-GB"/>
          <w14:ligatures w14:val="none"/>
        </w:rPr>
        <w:noBreakHyphen/>
        <w:t>touch but structured enhancement cycle. Rather than producing static reports for compliance purposes, insights from inclusive design review, calibration and feedback moderation are used to inform action at programme level, guide targeted staff development and shape subsequent assessment iterations. The emphasis is on closing the loop between assurance and enhancement, ensuring moderation activity leads to demonstrable improvement over time.</w:t>
      </w:r>
    </w:p>
    <w:p w14:paraId="1506711C" w14:textId="77777777" w:rsidR="001417D3" w:rsidRPr="005E3DDC" w:rsidRDefault="001417D3" w:rsidP="005E3DDC">
      <w:pPr>
        <w:spacing w:before="100" w:beforeAutospacing="1" w:after="100" w:afterAutospacing="1"/>
        <w:jc w:val="both"/>
        <w:outlineLvl w:val="1"/>
        <w:rPr>
          <w:rFonts w:ascii="Times New Roman" w:eastAsia="Times New Roman" w:hAnsi="Times New Roman" w:cs="Times New Roman"/>
          <w:b/>
          <w:bCs/>
          <w:color w:val="000000"/>
          <w:kern w:val="0"/>
          <w:lang w:eastAsia="en-GB"/>
          <w14:ligatures w14:val="none"/>
        </w:rPr>
      </w:pPr>
      <w:r w:rsidRPr="005E3DDC">
        <w:rPr>
          <w:rFonts w:ascii="Times New Roman" w:eastAsia="Times New Roman" w:hAnsi="Times New Roman" w:cs="Times New Roman"/>
          <w:b/>
          <w:bCs/>
          <w:color w:val="000000"/>
          <w:kern w:val="0"/>
          <w:lang w:eastAsia="en-GB"/>
          <w14:ligatures w14:val="none"/>
        </w:rPr>
        <w:t>Why this works for both local and overseas campuses</w:t>
      </w:r>
    </w:p>
    <w:p w14:paraId="044421AC" w14:textId="7A978B5A" w:rsidR="001417D3" w:rsidRPr="005E3DDC" w:rsidRDefault="001417D3" w:rsidP="005E3DDC">
      <w:pPr>
        <w:jc w:val="both"/>
        <w:rPr>
          <w:rFonts w:ascii="Times New Roman" w:eastAsia="Times New Roman" w:hAnsi="Times New Roman" w:cs="Times New Roman"/>
          <w:color w:val="000000"/>
          <w:kern w:val="0"/>
          <w:lang w:eastAsia="en-GB"/>
          <w14:ligatures w14:val="none"/>
        </w:rPr>
      </w:pPr>
      <w:r w:rsidRPr="005E3DDC">
        <w:rPr>
          <w:rFonts w:ascii="Times New Roman" w:eastAsia="Times New Roman" w:hAnsi="Times New Roman" w:cs="Times New Roman"/>
          <w:color w:val="000000"/>
          <w:kern w:val="0"/>
          <w:lang w:eastAsia="en-GB"/>
          <w14:ligatures w14:val="none"/>
        </w:rPr>
        <w:t>The effectiveness of the EMGC Framework lies in its balance between shared standards and contextual sensitivity. Academic standards are anchored through common descriptors, exemplars and professional dialogue, rather than enforced through identical assessment instruments. Inclusivity is addressed proactively, academic judgement is supported rather than supplanted by process, and evidence for enhancement is generated through everyday practice rather than retrospective audit.</w:t>
      </w:r>
      <w:r w:rsidR="002A00DD">
        <w:rPr>
          <w:rFonts w:ascii="Times New Roman" w:eastAsia="Times New Roman" w:hAnsi="Times New Roman" w:cs="Times New Roman"/>
          <w:color w:val="000000"/>
          <w:kern w:val="0"/>
          <w:lang w:eastAsia="en-GB"/>
          <w14:ligatures w14:val="none"/>
        </w:rPr>
        <w:t xml:space="preserve"> </w:t>
      </w:r>
      <w:r w:rsidRPr="005E3DDC">
        <w:rPr>
          <w:rFonts w:ascii="Times New Roman" w:eastAsia="Times New Roman" w:hAnsi="Times New Roman" w:cs="Times New Roman"/>
          <w:color w:val="000000"/>
          <w:kern w:val="0"/>
          <w:lang w:eastAsia="en-GB"/>
          <w14:ligatures w14:val="none"/>
        </w:rPr>
        <w:t>For transnational education in particular, this approach provides a robust response to accreditor and regulator expectations around equivalence, while avoiding the risks associated with exporting a single, culturally narrow model of assessment.</w:t>
      </w:r>
    </w:p>
    <w:p w14:paraId="7158DFEB" w14:textId="77777777" w:rsidR="001417D3" w:rsidRDefault="001417D3" w:rsidP="005E3DDC">
      <w:pPr>
        <w:spacing w:before="100" w:beforeAutospacing="1" w:after="100" w:afterAutospacing="1"/>
        <w:jc w:val="both"/>
        <w:outlineLvl w:val="1"/>
        <w:rPr>
          <w:rFonts w:ascii="Times New Roman" w:eastAsia="Times New Roman" w:hAnsi="Times New Roman" w:cs="Times New Roman"/>
          <w:b/>
          <w:bCs/>
          <w:color w:val="000000"/>
          <w:kern w:val="0"/>
          <w:lang w:eastAsia="en-GB"/>
          <w14:ligatures w14:val="none"/>
        </w:rPr>
      </w:pPr>
      <w:r w:rsidRPr="005E3DDC">
        <w:rPr>
          <w:rFonts w:ascii="Times New Roman" w:eastAsia="Times New Roman" w:hAnsi="Times New Roman" w:cs="Times New Roman"/>
          <w:b/>
          <w:bCs/>
          <w:color w:val="000000"/>
          <w:kern w:val="0"/>
          <w:lang w:eastAsia="en-GB"/>
          <w14:ligatures w14:val="none"/>
        </w:rPr>
        <w:t>Repositioning moderation as educational leadership</w:t>
      </w:r>
    </w:p>
    <w:p w14:paraId="3D48BDDF" w14:textId="50D255D6" w:rsidR="00D61AF9" w:rsidRPr="00D61AF9" w:rsidRDefault="00D61AF9" w:rsidP="005E3DDC">
      <w:pPr>
        <w:spacing w:before="100" w:beforeAutospacing="1" w:after="100" w:afterAutospacing="1"/>
        <w:jc w:val="both"/>
        <w:outlineLvl w:val="1"/>
        <w:rPr>
          <w:rFonts w:ascii="Times New Roman" w:eastAsia="Times New Roman" w:hAnsi="Times New Roman" w:cs="Times New Roman"/>
          <w:color w:val="000000"/>
          <w:kern w:val="0"/>
          <w:lang w:eastAsia="en-GB"/>
          <w14:ligatures w14:val="none"/>
        </w:rPr>
      </w:pPr>
      <w:r w:rsidRPr="00D61AF9">
        <w:rPr>
          <w:rFonts w:ascii="Times New Roman" w:eastAsia="Times New Roman" w:hAnsi="Times New Roman" w:cs="Times New Roman"/>
          <w:color w:val="000000"/>
          <w:kern w:val="0"/>
          <w:lang w:eastAsia="en-GB"/>
          <w14:ligatures w14:val="none"/>
        </w:rPr>
        <w:t>By integrating moderation with assessment design and feedback practice, the framework challenges the traditional separation between quality assurance and pedagogy. Moderation becomes a diagnostic and developmental process,</w:t>
      </w:r>
      <w:r>
        <w:rPr>
          <w:rFonts w:ascii="Times New Roman" w:eastAsia="Times New Roman" w:hAnsi="Times New Roman" w:cs="Times New Roman"/>
          <w:color w:val="000000"/>
          <w:kern w:val="0"/>
          <w:lang w:eastAsia="en-GB"/>
          <w14:ligatures w14:val="none"/>
        </w:rPr>
        <w:t xml:space="preserve"> </w:t>
      </w:r>
      <w:r w:rsidRPr="00D61AF9">
        <w:rPr>
          <w:rFonts w:ascii="Times New Roman" w:eastAsia="Times New Roman" w:hAnsi="Times New Roman" w:cs="Times New Roman"/>
          <w:color w:val="000000"/>
          <w:kern w:val="0"/>
          <w:lang w:eastAsia="en-GB"/>
          <w14:ligatures w14:val="none"/>
        </w:rPr>
        <w:t>capable of revealing</w:t>
      </w:r>
      <w:r w:rsidRPr="00D61AF9">
        <w:rPr>
          <w:rFonts w:ascii="Times New Roman" w:eastAsia="Times New Roman" w:hAnsi="Times New Roman" w:cs="Times New Roman"/>
          <w:color w:val="000000"/>
          <w:kern w:val="0"/>
          <w:lang w:eastAsia="en-GB"/>
          <w14:ligatures w14:val="none"/>
        </w:rPr>
        <w:t xml:space="preserve"> </w:t>
      </w:r>
      <w:r w:rsidRPr="00D61AF9">
        <w:rPr>
          <w:rFonts w:ascii="Times New Roman" w:eastAsia="Times New Roman" w:hAnsi="Times New Roman" w:cs="Times New Roman"/>
          <w:color w:val="000000"/>
          <w:kern w:val="0"/>
          <w:lang w:eastAsia="en-GB"/>
          <w14:ligatures w14:val="none"/>
        </w:rPr>
        <w:t>patterns in attainment, progression and engagement across cohorts and campuses.  In this way, assessment moderation is repositioned as a form of educational leadership rather than administrative</w:t>
      </w:r>
      <w:r>
        <w:rPr>
          <w:rFonts w:ascii="Times New Roman" w:eastAsia="Times New Roman" w:hAnsi="Times New Roman" w:cs="Times New Roman"/>
          <w:color w:val="000000"/>
          <w:kern w:val="0"/>
          <w:lang w:eastAsia="en-GB"/>
          <w14:ligatures w14:val="none"/>
        </w:rPr>
        <w:t xml:space="preserve"> </w:t>
      </w:r>
      <w:r w:rsidRPr="00D61AF9">
        <w:rPr>
          <w:rFonts w:ascii="Times New Roman" w:eastAsia="Times New Roman" w:hAnsi="Times New Roman" w:cs="Times New Roman"/>
          <w:color w:val="000000"/>
          <w:kern w:val="0"/>
          <w:lang w:eastAsia="en-GB"/>
          <w14:ligatures w14:val="none"/>
        </w:rPr>
        <w:t>compliance, aligning closely with Advance HE’s vision for inclusive, evidence‑informed and globally relevant higher education practice.</w:t>
      </w:r>
    </w:p>
    <w:p w14:paraId="2B2DE02B" w14:textId="77777777" w:rsidR="001417D3" w:rsidRPr="005E3DDC" w:rsidRDefault="001417D3" w:rsidP="005E3DDC">
      <w:pPr>
        <w:spacing w:before="100" w:beforeAutospacing="1" w:after="100" w:afterAutospacing="1"/>
        <w:jc w:val="both"/>
        <w:outlineLvl w:val="1"/>
        <w:rPr>
          <w:rFonts w:ascii="Times New Roman" w:eastAsia="Times New Roman" w:hAnsi="Times New Roman" w:cs="Times New Roman"/>
          <w:b/>
          <w:bCs/>
          <w:color w:val="000000"/>
          <w:kern w:val="0"/>
          <w:lang w:eastAsia="en-GB"/>
          <w14:ligatures w14:val="none"/>
        </w:rPr>
      </w:pPr>
      <w:r w:rsidRPr="005E3DDC">
        <w:rPr>
          <w:rFonts w:ascii="Times New Roman" w:eastAsia="Times New Roman" w:hAnsi="Times New Roman" w:cs="Times New Roman"/>
          <w:b/>
          <w:bCs/>
          <w:color w:val="000000"/>
          <w:kern w:val="0"/>
          <w:lang w:eastAsia="en-GB"/>
          <w14:ligatures w14:val="none"/>
        </w:rPr>
        <w:t>A timely opportunity</w:t>
      </w:r>
    </w:p>
    <w:p w14:paraId="33686263" w14:textId="18EB9FDA" w:rsidR="001417D3" w:rsidRPr="005E3DDC" w:rsidRDefault="001417D3" w:rsidP="005E3DDC">
      <w:pPr>
        <w:jc w:val="both"/>
        <w:rPr>
          <w:rFonts w:ascii="Times New Roman" w:eastAsia="Times New Roman" w:hAnsi="Times New Roman" w:cs="Times New Roman"/>
          <w:color w:val="000000"/>
          <w:kern w:val="0"/>
          <w:lang w:eastAsia="en-GB"/>
          <w14:ligatures w14:val="none"/>
        </w:rPr>
      </w:pPr>
      <w:r w:rsidRPr="005E3DDC">
        <w:rPr>
          <w:rFonts w:ascii="Times New Roman" w:eastAsia="Times New Roman" w:hAnsi="Times New Roman" w:cs="Times New Roman"/>
          <w:color w:val="000000"/>
          <w:kern w:val="0"/>
          <w:lang w:eastAsia="en-GB"/>
          <w14:ligatures w14:val="none"/>
        </w:rPr>
        <w:t>As institutions face growing pressure to demonstrate fairness, comparability and educational impact across borders, assessment moderation represents a critical point of leverage. The Enhanced Moderation for Global Contexts Framework offers a practical, Advance HE–aligned approach that assures standards while actively enhancing learning.</w:t>
      </w:r>
      <w:r w:rsidR="00CD65D9">
        <w:rPr>
          <w:rFonts w:ascii="Times New Roman" w:eastAsia="Times New Roman" w:hAnsi="Times New Roman" w:cs="Times New Roman"/>
          <w:color w:val="000000"/>
          <w:kern w:val="0"/>
          <w:lang w:eastAsia="en-GB"/>
          <w14:ligatures w14:val="none"/>
        </w:rPr>
        <w:t xml:space="preserve"> </w:t>
      </w:r>
      <w:r w:rsidRPr="005E3DDC">
        <w:rPr>
          <w:rFonts w:ascii="Times New Roman" w:eastAsia="Times New Roman" w:hAnsi="Times New Roman" w:cs="Times New Roman"/>
          <w:color w:val="000000"/>
          <w:kern w:val="0"/>
          <w:lang w:eastAsia="en-GB"/>
          <w14:ligatures w14:val="none"/>
        </w:rPr>
        <w:t>It demonstrates that moderation can support both academic integrity and contextual relevance, locally and globally. </w:t>
      </w:r>
      <w:r w:rsidR="00917CEB">
        <w:rPr>
          <w:rFonts w:ascii="Times New Roman" w:eastAsia="Times New Roman" w:hAnsi="Times New Roman" w:cs="Times New Roman"/>
          <w:color w:val="000000"/>
          <w:kern w:val="0"/>
          <w:lang w:eastAsia="en-GB"/>
          <w14:ligatures w14:val="none"/>
        </w:rPr>
        <w:t>D</w:t>
      </w:r>
      <w:r w:rsidRPr="005E3DDC">
        <w:rPr>
          <w:rFonts w:ascii="Times New Roman" w:eastAsia="Times New Roman" w:hAnsi="Times New Roman" w:cs="Times New Roman"/>
          <w:color w:val="000000"/>
          <w:kern w:val="0"/>
          <w:lang w:eastAsia="en-GB"/>
          <w14:ligatures w14:val="none"/>
        </w:rPr>
        <w:t>oing so, moderation is no longer a problem to be managed, but an opportunity to lead.</w:t>
      </w:r>
    </w:p>
    <w:p w14:paraId="7D7CDDAC" w14:textId="77777777" w:rsidR="00BB76FE" w:rsidRPr="005E3DDC" w:rsidRDefault="00BB76FE" w:rsidP="005E3DDC">
      <w:pPr>
        <w:jc w:val="both"/>
        <w:rPr>
          <w:rFonts w:ascii="Times New Roman" w:hAnsi="Times New Roman" w:cs="Times New Roman"/>
        </w:rPr>
      </w:pPr>
    </w:p>
    <w:sectPr w:rsidR="00BB76FE" w:rsidRPr="005E3D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99E"/>
    <w:rsid w:val="000179C2"/>
    <w:rsid w:val="000327E4"/>
    <w:rsid w:val="00036659"/>
    <w:rsid w:val="000C486C"/>
    <w:rsid w:val="001417D3"/>
    <w:rsid w:val="0018282F"/>
    <w:rsid w:val="001860C8"/>
    <w:rsid w:val="001B190F"/>
    <w:rsid w:val="002966A6"/>
    <w:rsid w:val="002A00DD"/>
    <w:rsid w:val="002C0C5F"/>
    <w:rsid w:val="003176AF"/>
    <w:rsid w:val="00362A1C"/>
    <w:rsid w:val="003757F0"/>
    <w:rsid w:val="00394A87"/>
    <w:rsid w:val="00454657"/>
    <w:rsid w:val="004B0BAC"/>
    <w:rsid w:val="004C65F5"/>
    <w:rsid w:val="004E50FE"/>
    <w:rsid w:val="005E3DDC"/>
    <w:rsid w:val="0070618D"/>
    <w:rsid w:val="0072506B"/>
    <w:rsid w:val="007B099E"/>
    <w:rsid w:val="00876F3E"/>
    <w:rsid w:val="008D018C"/>
    <w:rsid w:val="00905EA7"/>
    <w:rsid w:val="00917CEB"/>
    <w:rsid w:val="00A0714B"/>
    <w:rsid w:val="00A26989"/>
    <w:rsid w:val="00A35323"/>
    <w:rsid w:val="00A73E9D"/>
    <w:rsid w:val="00AA06B6"/>
    <w:rsid w:val="00B23E0F"/>
    <w:rsid w:val="00B62634"/>
    <w:rsid w:val="00BB76FE"/>
    <w:rsid w:val="00C06B0F"/>
    <w:rsid w:val="00CD65D9"/>
    <w:rsid w:val="00D21E2E"/>
    <w:rsid w:val="00D61AF9"/>
    <w:rsid w:val="00D859FA"/>
    <w:rsid w:val="00DA3A11"/>
    <w:rsid w:val="00DB2884"/>
    <w:rsid w:val="00EA6D65"/>
    <w:rsid w:val="00EB4BA7"/>
    <w:rsid w:val="00F4092C"/>
    <w:rsid w:val="00F75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E365D"/>
  <w15:chartTrackingRefBased/>
  <w15:docId w15:val="{AA00A61C-A2A1-1C48-838C-0D6816D8B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9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09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B09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09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09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09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09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09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09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9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09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B09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09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09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09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09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09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099E"/>
    <w:rPr>
      <w:rFonts w:eastAsiaTheme="majorEastAsia" w:cstheme="majorBidi"/>
      <w:color w:val="272727" w:themeColor="text1" w:themeTint="D8"/>
    </w:rPr>
  </w:style>
  <w:style w:type="paragraph" w:styleId="Title">
    <w:name w:val="Title"/>
    <w:basedOn w:val="Normal"/>
    <w:next w:val="Normal"/>
    <w:link w:val="TitleChar"/>
    <w:uiPriority w:val="10"/>
    <w:qFormat/>
    <w:rsid w:val="007B09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09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099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09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099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B099E"/>
    <w:rPr>
      <w:i/>
      <w:iCs/>
      <w:color w:val="404040" w:themeColor="text1" w:themeTint="BF"/>
    </w:rPr>
  </w:style>
  <w:style w:type="paragraph" w:styleId="ListParagraph">
    <w:name w:val="List Paragraph"/>
    <w:basedOn w:val="Normal"/>
    <w:uiPriority w:val="34"/>
    <w:qFormat/>
    <w:rsid w:val="007B099E"/>
    <w:pPr>
      <w:ind w:left="720"/>
      <w:contextualSpacing/>
    </w:pPr>
  </w:style>
  <w:style w:type="character" w:styleId="IntenseEmphasis">
    <w:name w:val="Intense Emphasis"/>
    <w:basedOn w:val="DefaultParagraphFont"/>
    <w:uiPriority w:val="21"/>
    <w:qFormat/>
    <w:rsid w:val="007B099E"/>
    <w:rPr>
      <w:i/>
      <w:iCs/>
      <w:color w:val="0F4761" w:themeColor="accent1" w:themeShade="BF"/>
    </w:rPr>
  </w:style>
  <w:style w:type="paragraph" w:styleId="IntenseQuote">
    <w:name w:val="Intense Quote"/>
    <w:basedOn w:val="Normal"/>
    <w:next w:val="Normal"/>
    <w:link w:val="IntenseQuoteChar"/>
    <w:uiPriority w:val="30"/>
    <w:qFormat/>
    <w:rsid w:val="007B09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099E"/>
    <w:rPr>
      <w:i/>
      <w:iCs/>
      <w:color w:val="0F4761" w:themeColor="accent1" w:themeShade="BF"/>
    </w:rPr>
  </w:style>
  <w:style w:type="character" w:styleId="IntenseReference">
    <w:name w:val="Intense Reference"/>
    <w:basedOn w:val="DefaultParagraphFont"/>
    <w:uiPriority w:val="32"/>
    <w:qFormat/>
    <w:rsid w:val="007B099E"/>
    <w:rPr>
      <w:b/>
      <w:bCs/>
      <w:smallCaps/>
      <w:color w:val="0F4761" w:themeColor="accent1" w:themeShade="BF"/>
      <w:spacing w:val="5"/>
    </w:rPr>
  </w:style>
  <w:style w:type="paragraph" w:styleId="NormalWeb">
    <w:name w:val="Normal (Web)"/>
    <w:basedOn w:val="Normal"/>
    <w:uiPriority w:val="99"/>
    <w:semiHidden/>
    <w:unhideWhenUsed/>
    <w:rsid w:val="007B099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B099E"/>
  </w:style>
  <w:style w:type="character" w:styleId="Strong">
    <w:name w:val="Strong"/>
    <w:basedOn w:val="DefaultParagraphFont"/>
    <w:uiPriority w:val="22"/>
    <w:qFormat/>
    <w:rsid w:val="007B099E"/>
    <w:rPr>
      <w:b/>
      <w:bCs/>
    </w:rPr>
  </w:style>
  <w:style w:type="character" w:customStyle="1" w:styleId="whitespace-normal">
    <w:name w:val="whitespace-normal"/>
    <w:basedOn w:val="DefaultParagraphFont"/>
    <w:rsid w:val="007B09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1377</Words>
  <Characters>7855</Characters>
  <Application>Microsoft Office Word</Application>
  <DocSecurity>0</DocSecurity>
  <Lines>65</Lines>
  <Paragraphs>18</Paragraphs>
  <ScaleCrop>false</ScaleCrop>
  <Company/>
  <LinksUpToDate>false</LinksUpToDate>
  <CharactersWithSpaces>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Afzal Munna</dc:creator>
  <cp:keywords/>
  <dc:description/>
  <cp:lastModifiedBy>Afzal Munna</cp:lastModifiedBy>
  <cp:revision>38</cp:revision>
  <dcterms:created xsi:type="dcterms:W3CDTF">2026-02-21T19:11:00Z</dcterms:created>
  <dcterms:modified xsi:type="dcterms:W3CDTF">2026-04-30T09:18:00Z</dcterms:modified>
</cp:coreProperties>
</file>